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1480" w14:textId="33834EEE" w:rsidR="00273B0F" w:rsidRDefault="00273B0F" w:rsidP="00157D95">
      <w:pPr>
        <w:pStyle w:val="Title"/>
        <w:tabs>
          <w:tab w:val="left" w:pos="5191"/>
        </w:tabs>
        <w:spacing w:before="29"/>
        <w:ind w:firstLine="2160"/>
        <w:jc w:val="left"/>
      </w:pPr>
    </w:p>
    <w:tbl>
      <w:tblPr>
        <w:tblStyle w:val="TableGrid"/>
        <w:tblW w:w="100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5160"/>
        <w:gridCol w:w="2772"/>
      </w:tblGrid>
      <w:tr w:rsidR="00273B0F" w:rsidRPr="0075250D" w14:paraId="5347D2D7" w14:textId="77777777" w:rsidTr="009720E0">
        <w:tc>
          <w:tcPr>
            <w:tcW w:w="2100" w:type="dxa"/>
          </w:tcPr>
          <w:p w14:paraId="31F93FFA" w14:textId="77777777" w:rsidR="00273B0F" w:rsidRPr="0000042C" w:rsidRDefault="00273B0F" w:rsidP="003E63DA">
            <w:pPr>
              <w:pStyle w:val="Header"/>
              <w:rPr>
                <w:b/>
                <w:bCs/>
              </w:rPr>
            </w:pPr>
            <w:r w:rsidRPr="005611D2">
              <w:rPr>
                <w:b/>
                <w:noProof/>
                <w:lang w:eastAsia="en-GB"/>
              </w:rPr>
              <w:drawing>
                <wp:inline distT="0" distB="0" distL="0" distR="0" wp14:anchorId="05706623" wp14:editId="4C38AD95">
                  <wp:extent cx="857250" cy="463550"/>
                  <wp:effectExtent l="0" t="0" r="0" b="0"/>
                  <wp:docPr id="2" name="Picture 10"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463550"/>
                          </a:xfrm>
                          <a:prstGeom prst="rect">
                            <a:avLst/>
                          </a:prstGeom>
                          <a:noFill/>
                          <a:ln>
                            <a:noFill/>
                          </a:ln>
                        </pic:spPr>
                      </pic:pic>
                    </a:graphicData>
                  </a:graphic>
                </wp:inline>
              </w:drawing>
            </w:r>
          </w:p>
        </w:tc>
        <w:tc>
          <w:tcPr>
            <w:tcW w:w="5160" w:type="dxa"/>
          </w:tcPr>
          <w:p w14:paraId="42182C9E" w14:textId="05542837" w:rsidR="00273B0F" w:rsidRDefault="00273B0F" w:rsidP="003E63DA">
            <w:pPr>
              <w:pStyle w:val="Header"/>
              <w:jc w:val="center"/>
              <w:rPr>
                <w:b/>
                <w:bCs/>
                <w:color w:val="621B40"/>
                <w:sz w:val="24"/>
                <w:szCs w:val="24"/>
              </w:rPr>
            </w:pPr>
            <w:r>
              <w:rPr>
                <w:b/>
                <w:bCs/>
                <w:color w:val="621B40"/>
                <w:sz w:val="24"/>
                <w:szCs w:val="24"/>
              </w:rPr>
              <w:t xml:space="preserve">FINANCE AND EMPLOYMENT COMMITTEE </w:t>
            </w:r>
          </w:p>
          <w:p w14:paraId="34747839" w14:textId="77777777" w:rsidR="00273B0F" w:rsidRPr="00AA5CCD" w:rsidRDefault="00273B0F" w:rsidP="003E63DA">
            <w:pPr>
              <w:pStyle w:val="Header"/>
              <w:jc w:val="center"/>
              <w:rPr>
                <w:b/>
                <w:bCs/>
                <w:color w:val="621B40"/>
              </w:rPr>
            </w:pPr>
          </w:p>
        </w:tc>
        <w:tc>
          <w:tcPr>
            <w:tcW w:w="2772" w:type="dxa"/>
          </w:tcPr>
          <w:p w14:paraId="09EF16CE" w14:textId="661CA518" w:rsidR="00202CEE" w:rsidRDefault="00202CEE" w:rsidP="003E63DA">
            <w:pPr>
              <w:jc w:val="right"/>
              <w:rPr>
                <w:b/>
                <w:bCs/>
                <w:color w:val="621B40"/>
                <w:sz w:val="24"/>
                <w:szCs w:val="24"/>
              </w:rPr>
            </w:pPr>
            <w:r>
              <w:rPr>
                <w:b/>
                <w:bCs/>
                <w:color w:val="621B40"/>
                <w:sz w:val="24"/>
                <w:szCs w:val="24"/>
              </w:rPr>
              <w:t>2025/26</w:t>
            </w:r>
          </w:p>
          <w:p w14:paraId="7334FFD7" w14:textId="1B2CD062" w:rsidR="00273B0F" w:rsidRPr="0075250D" w:rsidRDefault="00273B0F" w:rsidP="003E63DA">
            <w:pPr>
              <w:jc w:val="right"/>
              <w:rPr>
                <w:b/>
                <w:bCs/>
                <w:color w:val="621B40"/>
                <w:sz w:val="24"/>
                <w:szCs w:val="24"/>
              </w:rPr>
            </w:pPr>
            <w:r>
              <w:rPr>
                <w:b/>
                <w:bCs/>
                <w:color w:val="621B40"/>
                <w:sz w:val="24"/>
                <w:szCs w:val="24"/>
              </w:rPr>
              <w:t xml:space="preserve">APPROVED BY THE BOARD OF GOVERNORS ON </w:t>
            </w:r>
            <w:r w:rsidR="00482A3C">
              <w:rPr>
                <w:b/>
                <w:bCs/>
                <w:color w:val="621B40"/>
                <w:sz w:val="24"/>
                <w:szCs w:val="24"/>
              </w:rPr>
              <w:t>17 OCTOBER 2025</w:t>
            </w:r>
          </w:p>
        </w:tc>
      </w:tr>
    </w:tbl>
    <w:tbl>
      <w:tblPr>
        <w:tblpPr w:leftFromText="180" w:rightFromText="180" w:vertAnchor="text" w:tblpX="-426" w:tblpY="1"/>
        <w:tblOverlap w:val="never"/>
        <w:tblW w:w="10065" w:type="dxa"/>
        <w:tblLayout w:type="fixed"/>
        <w:tblCellMar>
          <w:left w:w="0" w:type="dxa"/>
          <w:right w:w="0" w:type="dxa"/>
        </w:tblCellMar>
        <w:tblLook w:val="01E0" w:firstRow="1" w:lastRow="1" w:firstColumn="1" w:lastColumn="1" w:noHBand="0" w:noVBand="0"/>
      </w:tblPr>
      <w:tblGrid>
        <w:gridCol w:w="3403"/>
        <w:gridCol w:w="6662"/>
      </w:tblGrid>
      <w:tr w:rsidR="00DD15D0" w14:paraId="42579DC5" w14:textId="77777777" w:rsidTr="64587E54">
        <w:trPr>
          <w:trHeight w:val="386"/>
        </w:trPr>
        <w:tc>
          <w:tcPr>
            <w:tcW w:w="10065" w:type="dxa"/>
            <w:gridSpan w:val="2"/>
          </w:tcPr>
          <w:p w14:paraId="42579DC4" w14:textId="57CB96A4" w:rsidR="00DD15D0" w:rsidRDefault="002F25B9" w:rsidP="00194CD3">
            <w:pPr>
              <w:pStyle w:val="TableParagraph"/>
              <w:spacing w:before="0" w:line="244" w:lineRule="exact"/>
              <w:ind w:left="0"/>
              <w:rPr>
                <w:b/>
                <w:sz w:val="24"/>
              </w:rPr>
            </w:pPr>
            <w:r>
              <w:rPr>
                <w:b/>
                <w:color w:val="611B40"/>
                <w:sz w:val="24"/>
              </w:rPr>
              <w:t>TERMS</w:t>
            </w:r>
            <w:r>
              <w:rPr>
                <w:b/>
                <w:color w:val="611B40"/>
                <w:spacing w:val="-1"/>
                <w:sz w:val="24"/>
              </w:rPr>
              <w:t xml:space="preserve"> </w:t>
            </w:r>
            <w:r>
              <w:rPr>
                <w:b/>
                <w:color w:val="611B40"/>
                <w:sz w:val="24"/>
              </w:rPr>
              <w:t>OF</w:t>
            </w:r>
            <w:r>
              <w:rPr>
                <w:b/>
                <w:color w:val="611B40"/>
                <w:spacing w:val="1"/>
                <w:sz w:val="24"/>
              </w:rPr>
              <w:t xml:space="preserve"> </w:t>
            </w:r>
            <w:r>
              <w:rPr>
                <w:b/>
                <w:color w:val="611B40"/>
                <w:spacing w:val="-2"/>
                <w:sz w:val="24"/>
              </w:rPr>
              <w:t>REFERENCE</w:t>
            </w:r>
          </w:p>
        </w:tc>
      </w:tr>
      <w:tr w:rsidR="00DD15D0" w14:paraId="42579DCB" w14:textId="77777777" w:rsidTr="64587E54">
        <w:trPr>
          <w:trHeight w:val="2415"/>
        </w:trPr>
        <w:tc>
          <w:tcPr>
            <w:tcW w:w="10065" w:type="dxa"/>
            <w:gridSpan w:val="2"/>
          </w:tcPr>
          <w:p w14:paraId="42579DC6" w14:textId="77777777" w:rsidR="00DD15D0" w:rsidRDefault="002F25B9" w:rsidP="007D6A05">
            <w:pPr>
              <w:pStyle w:val="TableParagraph"/>
              <w:spacing w:before="98"/>
              <w:rPr>
                <w:b/>
                <w:sz w:val="24"/>
              </w:rPr>
            </w:pPr>
            <w:r>
              <w:rPr>
                <w:b/>
                <w:color w:val="611B40"/>
                <w:spacing w:val="-2"/>
                <w:sz w:val="24"/>
              </w:rPr>
              <w:t>Purpose</w:t>
            </w:r>
          </w:p>
          <w:p w14:paraId="42579DC7" w14:textId="472DB52C" w:rsidR="00DD15D0" w:rsidRDefault="002F25B9" w:rsidP="007D6A05">
            <w:pPr>
              <w:pStyle w:val="TableParagraph"/>
              <w:spacing w:before="120"/>
              <w:ind w:left="51" w:right="68"/>
              <w:rPr>
                <w:sz w:val="24"/>
              </w:rPr>
            </w:pPr>
            <w:r>
              <w:rPr>
                <w:sz w:val="24"/>
              </w:rPr>
              <w:t xml:space="preserve">The purpose of the Finance and Employment Committee </w:t>
            </w:r>
            <w:r w:rsidR="00D711FE">
              <w:rPr>
                <w:sz w:val="24"/>
              </w:rPr>
              <w:t xml:space="preserve">(FEC) </w:t>
            </w:r>
            <w:r>
              <w:rPr>
                <w:sz w:val="24"/>
              </w:rPr>
              <w:t>is to monitor, on behalf of the Board</w:t>
            </w:r>
            <w:r>
              <w:rPr>
                <w:spacing w:val="-1"/>
                <w:sz w:val="24"/>
              </w:rPr>
              <w:t xml:space="preserve"> </w:t>
            </w:r>
            <w:r>
              <w:rPr>
                <w:sz w:val="24"/>
              </w:rPr>
              <w:t>of</w:t>
            </w:r>
            <w:r>
              <w:rPr>
                <w:spacing w:val="-1"/>
                <w:sz w:val="24"/>
              </w:rPr>
              <w:t xml:space="preserve"> </w:t>
            </w:r>
            <w:r>
              <w:rPr>
                <w:sz w:val="24"/>
              </w:rPr>
              <w:t>Governors</w:t>
            </w:r>
            <w:r>
              <w:rPr>
                <w:spacing w:val="-5"/>
                <w:sz w:val="24"/>
              </w:rPr>
              <w:t xml:space="preserve"> </w:t>
            </w:r>
            <w:r>
              <w:rPr>
                <w:sz w:val="24"/>
              </w:rPr>
              <w:t>(the</w:t>
            </w:r>
            <w:r>
              <w:rPr>
                <w:spacing w:val="-7"/>
                <w:sz w:val="24"/>
              </w:rPr>
              <w:t xml:space="preserve"> </w:t>
            </w:r>
            <w:r>
              <w:rPr>
                <w:sz w:val="24"/>
              </w:rPr>
              <w:t>Board),</w:t>
            </w:r>
            <w:r>
              <w:rPr>
                <w:spacing w:val="-2"/>
                <w:sz w:val="24"/>
              </w:rPr>
              <w:t xml:space="preserve"> </w:t>
            </w:r>
            <w:r>
              <w:rPr>
                <w:sz w:val="24"/>
              </w:rPr>
              <w:t>progress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University’s</w:t>
            </w:r>
            <w:r>
              <w:rPr>
                <w:spacing w:val="-3"/>
                <w:sz w:val="24"/>
              </w:rPr>
              <w:t xml:space="preserve"> </w:t>
            </w:r>
            <w:r>
              <w:rPr>
                <w:sz w:val="24"/>
              </w:rPr>
              <w:t>strategic</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the following areas</w:t>
            </w:r>
            <w:r w:rsidR="00D711FE">
              <w:rPr>
                <w:sz w:val="24"/>
              </w:rPr>
              <w:t>:</w:t>
            </w:r>
          </w:p>
          <w:p w14:paraId="42579DC8" w14:textId="77777777" w:rsidR="00DD15D0" w:rsidRDefault="002F25B9" w:rsidP="007D6A05">
            <w:pPr>
              <w:pStyle w:val="ListParagraph"/>
              <w:numPr>
                <w:ilvl w:val="0"/>
                <w:numId w:val="11"/>
              </w:numPr>
              <w:spacing w:before="60"/>
              <w:ind w:right="1363"/>
              <w:rPr>
                <w:sz w:val="24"/>
              </w:rPr>
            </w:pPr>
            <w:r>
              <w:rPr>
                <w:sz w:val="24"/>
              </w:rPr>
              <w:t>the</w:t>
            </w:r>
            <w:r w:rsidRPr="00AB031D">
              <w:rPr>
                <w:sz w:val="24"/>
              </w:rPr>
              <w:t xml:space="preserve"> </w:t>
            </w:r>
            <w:r>
              <w:rPr>
                <w:sz w:val="24"/>
              </w:rPr>
              <w:t>financial sustainability</w:t>
            </w:r>
            <w:r w:rsidRPr="00AB031D">
              <w:rPr>
                <w:sz w:val="24"/>
              </w:rPr>
              <w:t xml:space="preserve"> </w:t>
            </w:r>
            <w:r>
              <w:rPr>
                <w:sz w:val="24"/>
              </w:rPr>
              <w:t>of</w:t>
            </w:r>
            <w:r w:rsidRPr="00AB031D">
              <w:rPr>
                <w:sz w:val="24"/>
              </w:rPr>
              <w:t xml:space="preserve"> </w:t>
            </w:r>
            <w:r>
              <w:rPr>
                <w:sz w:val="24"/>
              </w:rPr>
              <w:t>the</w:t>
            </w:r>
            <w:r w:rsidRPr="00AB031D">
              <w:rPr>
                <w:sz w:val="24"/>
              </w:rPr>
              <w:t xml:space="preserve"> </w:t>
            </w:r>
            <w:r>
              <w:rPr>
                <w:sz w:val="24"/>
              </w:rPr>
              <w:t>institution</w:t>
            </w:r>
            <w:r w:rsidRPr="00AB031D">
              <w:rPr>
                <w:sz w:val="24"/>
              </w:rPr>
              <w:t xml:space="preserve"> </w:t>
            </w:r>
            <w:r>
              <w:rPr>
                <w:sz w:val="24"/>
              </w:rPr>
              <w:t>and</w:t>
            </w:r>
            <w:r w:rsidRPr="00AB031D">
              <w:rPr>
                <w:sz w:val="24"/>
              </w:rPr>
              <w:t xml:space="preserve"> </w:t>
            </w:r>
            <w:r>
              <w:rPr>
                <w:sz w:val="24"/>
              </w:rPr>
              <w:t>the safeguarding</w:t>
            </w:r>
            <w:r w:rsidRPr="00AB031D">
              <w:rPr>
                <w:sz w:val="24"/>
              </w:rPr>
              <w:t xml:space="preserve"> </w:t>
            </w:r>
            <w:r>
              <w:rPr>
                <w:sz w:val="24"/>
              </w:rPr>
              <w:t>of</w:t>
            </w:r>
            <w:r w:rsidRPr="00AB031D">
              <w:rPr>
                <w:sz w:val="24"/>
              </w:rPr>
              <w:t xml:space="preserve"> </w:t>
            </w:r>
            <w:r>
              <w:rPr>
                <w:sz w:val="24"/>
              </w:rPr>
              <w:t>its</w:t>
            </w:r>
            <w:r w:rsidRPr="00AB031D">
              <w:rPr>
                <w:sz w:val="24"/>
              </w:rPr>
              <w:t xml:space="preserve"> assets;</w:t>
            </w:r>
          </w:p>
          <w:p w14:paraId="42579DC9" w14:textId="77777777" w:rsidR="00DD15D0" w:rsidRDefault="002F25B9" w:rsidP="007D6A05">
            <w:pPr>
              <w:pStyle w:val="ListParagraph"/>
              <w:numPr>
                <w:ilvl w:val="0"/>
                <w:numId w:val="11"/>
              </w:numPr>
              <w:spacing w:before="60"/>
              <w:ind w:right="1363"/>
              <w:rPr>
                <w:sz w:val="24"/>
              </w:rPr>
            </w:pPr>
            <w:r>
              <w:rPr>
                <w:sz w:val="24"/>
              </w:rPr>
              <w:t>the</w:t>
            </w:r>
            <w:r w:rsidRPr="00AB031D">
              <w:rPr>
                <w:sz w:val="24"/>
              </w:rPr>
              <w:t xml:space="preserve"> </w:t>
            </w:r>
            <w:r>
              <w:rPr>
                <w:sz w:val="24"/>
              </w:rPr>
              <w:t>University’s</w:t>
            </w:r>
            <w:r w:rsidRPr="00AB031D">
              <w:rPr>
                <w:sz w:val="24"/>
              </w:rPr>
              <w:t xml:space="preserve"> </w:t>
            </w:r>
            <w:r>
              <w:rPr>
                <w:sz w:val="24"/>
              </w:rPr>
              <w:t>physical</w:t>
            </w:r>
            <w:r w:rsidRPr="00AB031D">
              <w:rPr>
                <w:sz w:val="24"/>
              </w:rPr>
              <w:t xml:space="preserve"> </w:t>
            </w:r>
            <w:r>
              <w:rPr>
                <w:sz w:val="24"/>
              </w:rPr>
              <w:t>and</w:t>
            </w:r>
            <w:r w:rsidRPr="00AB031D">
              <w:rPr>
                <w:sz w:val="24"/>
              </w:rPr>
              <w:t xml:space="preserve"> </w:t>
            </w:r>
            <w:r>
              <w:rPr>
                <w:sz w:val="24"/>
              </w:rPr>
              <w:t>digital</w:t>
            </w:r>
            <w:r w:rsidRPr="00AB031D">
              <w:rPr>
                <w:sz w:val="24"/>
              </w:rPr>
              <w:t xml:space="preserve"> </w:t>
            </w:r>
            <w:r>
              <w:rPr>
                <w:sz w:val="24"/>
              </w:rPr>
              <w:t>infrastructure;</w:t>
            </w:r>
            <w:r w:rsidRPr="00AB031D">
              <w:rPr>
                <w:sz w:val="24"/>
              </w:rPr>
              <w:t xml:space="preserve"> and</w:t>
            </w:r>
          </w:p>
          <w:p w14:paraId="42579DCA" w14:textId="567E2150" w:rsidR="009355DE" w:rsidRPr="006B28E5" w:rsidRDefault="002F25B9" w:rsidP="00194CD3">
            <w:pPr>
              <w:pStyle w:val="ListParagraph"/>
              <w:numPr>
                <w:ilvl w:val="0"/>
                <w:numId w:val="11"/>
              </w:numPr>
              <w:spacing w:before="60"/>
              <w:ind w:left="408" w:right="1361" w:hanging="357"/>
              <w:rPr>
                <w:sz w:val="24"/>
              </w:rPr>
            </w:pPr>
            <w:r>
              <w:rPr>
                <w:sz w:val="24"/>
              </w:rPr>
              <w:t>Human</w:t>
            </w:r>
            <w:r w:rsidRPr="00AB031D">
              <w:rPr>
                <w:sz w:val="24"/>
              </w:rPr>
              <w:t xml:space="preserve"> </w:t>
            </w:r>
            <w:r w:rsidR="00FA2194">
              <w:rPr>
                <w:sz w:val="24"/>
              </w:rPr>
              <w:t>R</w:t>
            </w:r>
            <w:r>
              <w:rPr>
                <w:sz w:val="24"/>
              </w:rPr>
              <w:t>esource</w:t>
            </w:r>
            <w:r w:rsidRPr="00AB031D">
              <w:rPr>
                <w:sz w:val="24"/>
              </w:rPr>
              <w:t xml:space="preserve"> </w:t>
            </w:r>
            <w:r>
              <w:rPr>
                <w:sz w:val="24"/>
              </w:rPr>
              <w:t>and</w:t>
            </w:r>
            <w:r w:rsidRPr="00AB031D">
              <w:rPr>
                <w:sz w:val="24"/>
              </w:rPr>
              <w:t xml:space="preserve"> </w:t>
            </w:r>
            <w:proofErr w:type="spellStart"/>
            <w:r>
              <w:rPr>
                <w:sz w:val="24"/>
              </w:rPr>
              <w:t>Organisational</w:t>
            </w:r>
            <w:proofErr w:type="spellEnd"/>
            <w:r w:rsidRPr="00AB031D">
              <w:rPr>
                <w:sz w:val="24"/>
              </w:rPr>
              <w:t xml:space="preserve"> </w:t>
            </w:r>
            <w:r>
              <w:rPr>
                <w:sz w:val="24"/>
              </w:rPr>
              <w:t>Development</w:t>
            </w:r>
            <w:r w:rsidRPr="00AB031D">
              <w:rPr>
                <w:sz w:val="24"/>
              </w:rPr>
              <w:t xml:space="preserve"> </w:t>
            </w:r>
            <w:r w:rsidR="003A2057">
              <w:rPr>
                <w:sz w:val="24"/>
              </w:rPr>
              <w:t xml:space="preserve">(HROD) </w:t>
            </w:r>
            <w:r w:rsidRPr="00AB031D">
              <w:rPr>
                <w:sz w:val="24"/>
              </w:rPr>
              <w:t>matters.</w:t>
            </w:r>
          </w:p>
        </w:tc>
      </w:tr>
      <w:tr w:rsidR="009D21C6" w14:paraId="6BB0C752" w14:textId="77777777" w:rsidTr="64587E54">
        <w:tc>
          <w:tcPr>
            <w:tcW w:w="10065" w:type="dxa"/>
            <w:gridSpan w:val="2"/>
          </w:tcPr>
          <w:p w14:paraId="45A2DC4C" w14:textId="77777777" w:rsidR="009D21C6" w:rsidRPr="00AB031D" w:rsidRDefault="009D21C6" w:rsidP="00194CD3">
            <w:pPr>
              <w:pStyle w:val="TableParagraph"/>
              <w:numPr>
                <w:ilvl w:val="0"/>
                <w:numId w:val="2"/>
              </w:numPr>
              <w:tabs>
                <w:tab w:val="left" w:pos="567"/>
              </w:tabs>
              <w:spacing w:before="0"/>
              <w:ind w:left="567" w:hanging="567"/>
              <w:rPr>
                <w:b/>
                <w:color w:val="611B40"/>
                <w:spacing w:val="-2"/>
                <w:sz w:val="24"/>
              </w:rPr>
            </w:pPr>
            <w:r w:rsidRPr="00AB031D">
              <w:rPr>
                <w:b/>
                <w:color w:val="611B40"/>
                <w:spacing w:val="-2"/>
                <w:sz w:val="24"/>
              </w:rPr>
              <w:t xml:space="preserve">Delegated </w:t>
            </w:r>
            <w:r>
              <w:rPr>
                <w:b/>
                <w:color w:val="611B40"/>
                <w:spacing w:val="-2"/>
                <w:sz w:val="24"/>
              </w:rPr>
              <w:t>Authority</w:t>
            </w:r>
          </w:p>
          <w:p w14:paraId="13EA2303" w14:textId="69C7ACFD" w:rsidR="009D21C6" w:rsidRDefault="009355DE" w:rsidP="007D6A05">
            <w:pPr>
              <w:pStyle w:val="TableParagraph"/>
              <w:tabs>
                <w:tab w:val="left" w:pos="567"/>
              </w:tabs>
              <w:spacing w:before="120" w:after="120"/>
              <w:ind w:left="0"/>
              <w:rPr>
                <w:sz w:val="24"/>
              </w:rPr>
            </w:pPr>
            <w:r w:rsidRPr="009355DE">
              <w:rPr>
                <w:b/>
                <w:bCs/>
                <w:sz w:val="24"/>
              </w:rPr>
              <w:t>1.1</w:t>
            </w:r>
            <w:r>
              <w:rPr>
                <w:sz w:val="24"/>
              </w:rPr>
              <w:tab/>
            </w:r>
            <w:r w:rsidR="009D21C6">
              <w:rPr>
                <w:sz w:val="24"/>
              </w:rPr>
              <w:t>To</w:t>
            </w:r>
            <w:r w:rsidR="009D21C6">
              <w:rPr>
                <w:spacing w:val="-1"/>
                <w:sz w:val="24"/>
              </w:rPr>
              <w:t xml:space="preserve"> </w:t>
            </w:r>
            <w:r w:rsidR="009D21C6">
              <w:rPr>
                <w:b/>
                <w:spacing w:val="-2"/>
                <w:sz w:val="24"/>
              </w:rPr>
              <w:t>approve</w:t>
            </w:r>
            <w:r w:rsidR="009D21C6">
              <w:rPr>
                <w:spacing w:val="-2"/>
                <w:sz w:val="24"/>
              </w:rPr>
              <w:t>:</w:t>
            </w:r>
          </w:p>
          <w:p w14:paraId="184DD494" w14:textId="77777777" w:rsidR="009D21C6" w:rsidRDefault="009D21C6" w:rsidP="007D6A05">
            <w:pPr>
              <w:pStyle w:val="TableParagraph"/>
              <w:numPr>
                <w:ilvl w:val="2"/>
                <w:numId w:val="2"/>
              </w:numPr>
              <w:tabs>
                <w:tab w:val="left" w:pos="1327"/>
              </w:tabs>
              <w:spacing w:before="0"/>
              <w:ind w:left="1006" w:right="234" w:hanging="437"/>
              <w:rPr>
                <w:sz w:val="24"/>
              </w:rPr>
            </w:pPr>
            <w:r>
              <w:rPr>
                <w:sz w:val="24"/>
              </w:rPr>
              <w:t>the</w:t>
            </w:r>
            <w:r>
              <w:rPr>
                <w:spacing w:val="-4"/>
                <w:sz w:val="24"/>
              </w:rPr>
              <w:t xml:space="preserve"> </w:t>
            </w:r>
            <w:r>
              <w:rPr>
                <w:sz w:val="24"/>
              </w:rPr>
              <w:t>policy</w:t>
            </w:r>
            <w:r>
              <w:rPr>
                <w:spacing w:val="-6"/>
                <w:sz w:val="24"/>
              </w:rPr>
              <w:t xml:space="preserve"> </w:t>
            </w:r>
            <w:r>
              <w:rPr>
                <w:sz w:val="24"/>
              </w:rPr>
              <w:t>framework</w:t>
            </w:r>
            <w:r>
              <w:rPr>
                <w:spacing w:val="-4"/>
                <w:sz w:val="24"/>
              </w:rPr>
              <w:t xml:space="preserve"> </w:t>
            </w:r>
            <w:r>
              <w:rPr>
                <w:sz w:val="24"/>
              </w:rPr>
              <w:t>and</w:t>
            </w:r>
            <w:r>
              <w:rPr>
                <w:spacing w:val="-2"/>
                <w:sz w:val="24"/>
              </w:rPr>
              <w:t xml:space="preserve"> </w:t>
            </w:r>
            <w:r>
              <w:rPr>
                <w:sz w:val="24"/>
              </w:rPr>
              <w:t>associated</w:t>
            </w:r>
            <w:r>
              <w:rPr>
                <w:spacing w:val="-4"/>
                <w:sz w:val="24"/>
              </w:rPr>
              <w:t xml:space="preserve"> </w:t>
            </w:r>
            <w:r>
              <w:rPr>
                <w:sz w:val="24"/>
              </w:rPr>
              <w:t>regulations</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investment</w:t>
            </w:r>
            <w:r>
              <w:rPr>
                <w:spacing w:val="-4"/>
                <w:sz w:val="24"/>
              </w:rPr>
              <w:t xml:space="preserve"> </w:t>
            </w:r>
            <w:r>
              <w:rPr>
                <w:sz w:val="24"/>
              </w:rPr>
              <w:t>of</w:t>
            </w:r>
            <w:r>
              <w:rPr>
                <w:spacing w:val="-4"/>
                <w:sz w:val="24"/>
              </w:rPr>
              <w:t xml:space="preserve"> </w:t>
            </w:r>
            <w:r>
              <w:rPr>
                <w:sz w:val="24"/>
              </w:rPr>
              <w:t>surplus funds and borrowing requirements;</w:t>
            </w:r>
          </w:p>
          <w:p w14:paraId="7CE0E4DD" w14:textId="7E4D4751" w:rsidR="009D21C6" w:rsidRDefault="009D21C6" w:rsidP="007D6A05">
            <w:pPr>
              <w:pStyle w:val="TableParagraph"/>
              <w:numPr>
                <w:ilvl w:val="2"/>
                <w:numId w:val="2"/>
              </w:numPr>
              <w:tabs>
                <w:tab w:val="left" w:pos="1327"/>
              </w:tabs>
              <w:spacing w:before="0"/>
              <w:ind w:left="1006" w:right="234" w:hanging="437"/>
              <w:rPr>
                <w:sz w:val="24"/>
              </w:rPr>
            </w:pPr>
            <w:r>
              <w:rPr>
                <w:sz w:val="24"/>
              </w:rPr>
              <w:t>the following with a value above £2m, but below £5m, as</w:t>
            </w:r>
            <w:r>
              <w:rPr>
                <w:spacing w:val="-2"/>
                <w:sz w:val="24"/>
              </w:rPr>
              <w:t xml:space="preserve"> </w:t>
            </w:r>
            <w:r>
              <w:rPr>
                <w:sz w:val="24"/>
              </w:rPr>
              <w:t>stated</w:t>
            </w:r>
            <w:r>
              <w:rPr>
                <w:spacing w:val="1"/>
                <w:sz w:val="24"/>
              </w:rPr>
              <w:t xml:space="preserve"> </w:t>
            </w:r>
            <w:r>
              <w:rPr>
                <w:sz w:val="24"/>
              </w:rPr>
              <w:t>in the</w:t>
            </w:r>
            <w:r>
              <w:rPr>
                <w:spacing w:val="-1"/>
                <w:sz w:val="24"/>
              </w:rPr>
              <w:t xml:space="preserve"> </w:t>
            </w:r>
            <w:r>
              <w:rPr>
                <w:sz w:val="24"/>
              </w:rPr>
              <w:t>Financial</w:t>
            </w:r>
            <w:r>
              <w:rPr>
                <w:spacing w:val="-1"/>
                <w:sz w:val="24"/>
              </w:rPr>
              <w:t xml:space="preserve"> </w:t>
            </w:r>
            <w:r>
              <w:rPr>
                <w:spacing w:val="-2"/>
                <w:sz w:val="24"/>
              </w:rPr>
              <w:t>Regulations (</w:t>
            </w:r>
            <w:r w:rsidR="00CF7B29">
              <w:rPr>
                <w:spacing w:val="-2"/>
                <w:sz w:val="24"/>
              </w:rPr>
              <w:t xml:space="preserve">items </w:t>
            </w:r>
            <w:r>
              <w:rPr>
                <w:spacing w:val="-2"/>
                <w:sz w:val="24"/>
              </w:rPr>
              <w:t>above £5m to</w:t>
            </w:r>
            <w:r w:rsidR="00CF7B29">
              <w:rPr>
                <w:spacing w:val="-2"/>
                <w:sz w:val="24"/>
              </w:rPr>
              <w:t xml:space="preserve"> be recommended to</w:t>
            </w:r>
            <w:r>
              <w:rPr>
                <w:spacing w:val="-2"/>
                <w:sz w:val="24"/>
              </w:rPr>
              <w:t xml:space="preserve"> the Board of Governors for approval, see below):</w:t>
            </w:r>
          </w:p>
          <w:p w14:paraId="03893F2E" w14:textId="0E75E8F6" w:rsidR="009D21C6" w:rsidRDefault="009D21C6" w:rsidP="007D6A05">
            <w:pPr>
              <w:pStyle w:val="ListParagraph"/>
              <w:numPr>
                <w:ilvl w:val="3"/>
                <w:numId w:val="4"/>
              </w:numPr>
              <w:ind w:left="1381" w:right="1363" w:hanging="388"/>
              <w:contextualSpacing/>
              <w:rPr>
                <w:sz w:val="24"/>
                <w:szCs w:val="24"/>
              </w:rPr>
            </w:pPr>
            <w:r w:rsidRPr="7C620305">
              <w:rPr>
                <w:sz w:val="24"/>
                <w:szCs w:val="24"/>
              </w:rPr>
              <w:t>tenders,</w:t>
            </w:r>
            <w:r w:rsidRPr="7C620305">
              <w:rPr>
                <w:spacing w:val="-6"/>
                <w:sz w:val="24"/>
                <w:szCs w:val="24"/>
              </w:rPr>
              <w:t xml:space="preserve"> </w:t>
            </w:r>
            <w:r w:rsidRPr="7C620305">
              <w:rPr>
                <w:sz w:val="24"/>
                <w:szCs w:val="24"/>
              </w:rPr>
              <w:t>quotations,</w:t>
            </w:r>
            <w:r w:rsidRPr="7C620305">
              <w:rPr>
                <w:spacing w:val="-6"/>
                <w:sz w:val="24"/>
                <w:szCs w:val="24"/>
              </w:rPr>
              <w:t xml:space="preserve"> </w:t>
            </w:r>
            <w:r w:rsidRPr="7C620305">
              <w:rPr>
                <w:sz w:val="24"/>
                <w:szCs w:val="24"/>
              </w:rPr>
              <w:t>contracts</w:t>
            </w:r>
            <w:r w:rsidRPr="7C620305">
              <w:rPr>
                <w:spacing w:val="-4"/>
                <w:sz w:val="24"/>
                <w:szCs w:val="24"/>
              </w:rPr>
              <w:t xml:space="preserve"> </w:t>
            </w:r>
            <w:r w:rsidRPr="7C620305">
              <w:rPr>
                <w:sz w:val="24"/>
                <w:szCs w:val="24"/>
              </w:rPr>
              <w:t>for</w:t>
            </w:r>
            <w:r w:rsidRPr="7C620305">
              <w:rPr>
                <w:spacing w:val="-3"/>
                <w:sz w:val="24"/>
                <w:szCs w:val="24"/>
              </w:rPr>
              <w:t xml:space="preserve"> </w:t>
            </w:r>
            <w:r w:rsidRPr="7C620305">
              <w:rPr>
                <w:sz w:val="24"/>
                <w:szCs w:val="24"/>
              </w:rPr>
              <w:t>items</w:t>
            </w:r>
            <w:r w:rsidRPr="7C620305">
              <w:rPr>
                <w:spacing w:val="-4"/>
                <w:sz w:val="24"/>
                <w:szCs w:val="24"/>
              </w:rPr>
              <w:t xml:space="preserve"> </w:t>
            </w:r>
            <w:r w:rsidRPr="7C620305">
              <w:rPr>
                <w:sz w:val="24"/>
                <w:szCs w:val="24"/>
              </w:rPr>
              <w:t>of expenditure;</w:t>
            </w:r>
            <w:r w:rsidR="007F23EC" w:rsidRPr="7C620305">
              <w:rPr>
                <w:sz w:val="24"/>
                <w:szCs w:val="24"/>
              </w:rPr>
              <w:t xml:space="preserve"> and</w:t>
            </w:r>
          </w:p>
          <w:p w14:paraId="740D9D5C" w14:textId="6DF2F491" w:rsidR="009D21C6" w:rsidRPr="006C09FB" w:rsidRDefault="009D21C6" w:rsidP="007D6A05">
            <w:pPr>
              <w:pStyle w:val="ListParagraph"/>
              <w:numPr>
                <w:ilvl w:val="3"/>
                <w:numId w:val="4"/>
              </w:numPr>
              <w:ind w:left="1381" w:right="188" w:hanging="388"/>
              <w:contextualSpacing/>
              <w:rPr>
                <w:sz w:val="24"/>
              </w:rPr>
            </w:pPr>
            <w:r w:rsidRPr="006C09FB">
              <w:rPr>
                <w:sz w:val="24"/>
              </w:rPr>
              <w:t>the</w:t>
            </w:r>
            <w:r w:rsidRPr="006C09FB">
              <w:rPr>
                <w:spacing w:val="-4"/>
                <w:sz w:val="24"/>
              </w:rPr>
              <w:t xml:space="preserve"> </w:t>
            </w:r>
            <w:r w:rsidRPr="006C09FB">
              <w:rPr>
                <w:sz w:val="24"/>
              </w:rPr>
              <w:t>acquisition</w:t>
            </w:r>
            <w:r w:rsidRPr="006C09FB">
              <w:rPr>
                <w:spacing w:val="-2"/>
                <w:sz w:val="24"/>
              </w:rPr>
              <w:t xml:space="preserve"> </w:t>
            </w:r>
            <w:r w:rsidRPr="006C09FB">
              <w:rPr>
                <w:sz w:val="24"/>
              </w:rPr>
              <w:t>and</w:t>
            </w:r>
            <w:r w:rsidRPr="006C09FB">
              <w:rPr>
                <w:spacing w:val="-4"/>
                <w:sz w:val="24"/>
              </w:rPr>
              <w:t xml:space="preserve"> </w:t>
            </w:r>
            <w:r w:rsidRPr="006C09FB">
              <w:rPr>
                <w:sz w:val="24"/>
              </w:rPr>
              <w:t>disposal</w:t>
            </w:r>
            <w:r w:rsidRPr="006C09FB">
              <w:rPr>
                <w:spacing w:val="-2"/>
                <w:sz w:val="24"/>
              </w:rPr>
              <w:t xml:space="preserve"> </w:t>
            </w:r>
            <w:r w:rsidRPr="006C09FB">
              <w:rPr>
                <w:sz w:val="24"/>
              </w:rPr>
              <w:t>of</w:t>
            </w:r>
            <w:r w:rsidRPr="006C09FB">
              <w:rPr>
                <w:spacing w:val="-4"/>
                <w:sz w:val="24"/>
              </w:rPr>
              <w:t xml:space="preserve"> </w:t>
            </w:r>
            <w:r w:rsidRPr="006C09FB">
              <w:rPr>
                <w:sz w:val="24"/>
              </w:rPr>
              <w:t>leased</w:t>
            </w:r>
            <w:r w:rsidR="007F23EC">
              <w:rPr>
                <w:sz w:val="24"/>
              </w:rPr>
              <w:t>/</w:t>
            </w:r>
            <w:r w:rsidRPr="006C09FB">
              <w:rPr>
                <w:sz w:val="24"/>
              </w:rPr>
              <w:t>purchased</w:t>
            </w:r>
            <w:r w:rsidRPr="006C09FB">
              <w:rPr>
                <w:spacing w:val="-2"/>
                <w:sz w:val="24"/>
              </w:rPr>
              <w:t xml:space="preserve"> </w:t>
            </w:r>
            <w:r w:rsidR="006C09FB" w:rsidRPr="006C09FB">
              <w:rPr>
                <w:spacing w:val="-2"/>
                <w:sz w:val="24"/>
              </w:rPr>
              <w:t>property</w:t>
            </w:r>
            <w:r w:rsidR="00C43519">
              <w:rPr>
                <w:spacing w:val="-2"/>
                <w:sz w:val="24"/>
              </w:rPr>
              <w:t xml:space="preserve">, </w:t>
            </w:r>
            <w:r w:rsidRPr="006C09FB">
              <w:rPr>
                <w:sz w:val="24"/>
              </w:rPr>
              <w:t>land</w:t>
            </w:r>
            <w:r w:rsidRPr="006C09FB">
              <w:rPr>
                <w:spacing w:val="-4"/>
                <w:sz w:val="24"/>
              </w:rPr>
              <w:t xml:space="preserve"> </w:t>
            </w:r>
            <w:r w:rsidR="00C43519">
              <w:rPr>
                <w:spacing w:val="-4"/>
                <w:sz w:val="24"/>
              </w:rPr>
              <w:t xml:space="preserve">and </w:t>
            </w:r>
            <w:r w:rsidRPr="006C09FB">
              <w:rPr>
                <w:sz w:val="24"/>
              </w:rPr>
              <w:t>buildings</w:t>
            </w:r>
            <w:r w:rsidRPr="006C09FB">
              <w:rPr>
                <w:spacing w:val="-3"/>
                <w:sz w:val="24"/>
              </w:rPr>
              <w:t xml:space="preserve"> </w:t>
            </w:r>
            <w:r w:rsidRPr="006C09FB">
              <w:rPr>
                <w:sz w:val="24"/>
              </w:rPr>
              <w:t>within the</w:t>
            </w:r>
            <w:r w:rsidRPr="006C09FB">
              <w:rPr>
                <w:spacing w:val="-1"/>
                <w:sz w:val="24"/>
              </w:rPr>
              <w:t xml:space="preserve"> </w:t>
            </w:r>
            <w:r w:rsidRPr="006C09FB">
              <w:rPr>
                <w:sz w:val="24"/>
              </w:rPr>
              <w:t>strategic</w:t>
            </w:r>
            <w:r w:rsidRPr="006C09FB">
              <w:rPr>
                <w:spacing w:val="-5"/>
                <w:sz w:val="24"/>
              </w:rPr>
              <w:t xml:space="preserve"> </w:t>
            </w:r>
            <w:r w:rsidRPr="006C09FB">
              <w:rPr>
                <w:sz w:val="24"/>
              </w:rPr>
              <w:t xml:space="preserve">framework approved by the Board; </w:t>
            </w:r>
          </w:p>
          <w:p w14:paraId="495AB913" w14:textId="77777777" w:rsidR="009D21C6" w:rsidRDefault="009D21C6" w:rsidP="007D6A05">
            <w:pPr>
              <w:pStyle w:val="TableParagraph"/>
              <w:numPr>
                <w:ilvl w:val="2"/>
                <w:numId w:val="2"/>
              </w:numPr>
              <w:tabs>
                <w:tab w:val="left" w:pos="1327"/>
              </w:tabs>
              <w:spacing w:before="0"/>
              <w:ind w:left="1006" w:hanging="437"/>
              <w:rPr>
                <w:sz w:val="24"/>
              </w:rPr>
            </w:pPr>
            <w:r>
              <w:rPr>
                <w:sz w:val="24"/>
              </w:rPr>
              <w:t>the</w:t>
            </w:r>
            <w:r>
              <w:rPr>
                <w:spacing w:val="-4"/>
                <w:sz w:val="24"/>
              </w:rPr>
              <w:t xml:space="preserve"> </w:t>
            </w:r>
            <w:r>
              <w:rPr>
                <w:sz w:val="24"/>
              </w:rPr>
              <w:t>write-off</w:t>
            </w:r>
            <w:r>
              <w:rPr>
                <w:spacing w:val="-1"/>
                <w:sz w:val="24"/>
              </w:rPr>
              <w:t xml:space="preserve"> </w:t>
            </w:r>
            <w:r>
              <w:rPr>
                <w:sz w:val="24"/>
              </w:rPr>
              <w:t>of</w:t>
            </w:r>
            <w:r>
              <w:rPr>
                <w:spacing w:val="-2"/>
                <w:sz w:val="24"/>
              </w:rPr>
              <w:t xml:space="preserve"> </w:t>
            </w:r>
            <w:r>
              <w:rPr>
                <w:sz w:val="24"/>
              </w:rPr>
              <w:t>irrecoverable</w:t>
            </w:r>
            <w:r>
              <w:rPr>
                <w:spacing w:val="-3"/>
                <w:sz w:val="24"/>
              </w:rPr>
              <w:t xml:space="preserve"> </w:t>
            </w:r>
            <w:r>
              <w:rPr>
                <w:spacing w:val="-2"/>
                <w:sz w:val="24"/>
              </w:rPr>
              <w:t>debts;</w:t>
            </w:r>
          </w:p>
          <w:p w14:paraId="387AE20C" w14:textId="41A6A929" w:rsidR="009D21C6" w:rsidRDefault="009D21C6" w:rsidP="007D6A05">
            <w:pPr>
              <w:pStyle w:val="TableParagraph"/>
              <w:numPr>
                <w:ilvl w:val="2"/>
                <w:numId w:val="2"/>
              </w:numPr>
              <w:tabs>
                <w:tab w:val="left" w:pos="1327"/>
              </w:tabs>
              <w:spacing w:before="0"/>
              <w:ind w:left="1006" w:hanging="437"/>
              <w:rPr>
                <w:sz w:val="24"/>
              </w:rPr>
            </w:pPr>
            <w:r>
              <w:rPr>
                <w:sz w:val="24"/>
              </w:rPr>
              <w:t>the</w:t>
            </w:r>
            <w:r>
              <w:rPr>
                <w:spacing w:val="-5"/>
                <w:sz w:val="24"/>
              </w:rPr>
              <w:t xml:space="preserve"> </w:t>
            </w:r>
            <w:r>
              <w:rPr>
                <w:sz w:val="24"/>
              </w:rPr>
              <w:t>Students'</w:t>
            </w:r>
            <w:r>
              <w:rPr>
                <w:spacing w:val="-1"/>
                <w:sz w:val="24"/>
              </w:rPr>
              <w:t xml:space="preserve"> </w:t>
            </w:r>
            <w:r>
              <w:rPr>
                <w:sz w:val="24"/>
              </w:rPr>
              <w:t>Union block</w:t>
            </w:r>
            <w:r>
              <w:rPr>
                <w:spacing w:val="-1"/>
                <w:sz w:val="24"/>
              </w:rPr>
              <w:t xml:space="preserve"> </w:t>
            </w:r>
            <w:r>
              <w:rPr>
                <w:sz w:val="24"/>
              </w:rPr>
              <w:t>grant</w:t>
            </w:r>
            <w:r>
              <w:rPr>
                <w:spacing w:val="-2"/>
                <w:sz w:val="24"/>
              </w:rPr>
              <w:t xml:space="preserve"> </w:t>
            </w:r>
            <w:r>
              <w:rPr>
                <w:sz w:val="24"/>
              </w:rPr>
              <w:t>and</w:t>
            </w:r>
            <w:r>
              <w:rPr>
                <w:spacing w:val="-2"/>
                <w:sz w:val="24"/>
              </w:rPr>
              <w:t xml:space="preserve"> </w:t>
            </w:r>
            <w:r>
              <w:rPr>
                <w:sz w:val="24"/>
              </w:rPr>
              <w:t>budget;</w:t>
            </w:r>
            <w:r>
              <w:rPr>
                <w:spacing w:val="-2"/>
                <w:sz w:val="24"/>
              </w:rPr>
              <w:t xml:space="preserve"> </w:t>
            </w:r>
          </w:p>
          <w:p w14:paraId="5D3EBF86" w14:textId="00184B9E" w:rsidR="009D21C6" w:rsidRDefault="009D21C6" w:rsidP="007D6A05">
            <w:pPr>
              <w:pStyle w:val="TableParagraph"/>
              <w:numPr>
                <w:ilvl w:val="2"/>
                <w:numId w:val="2"/>
              </w:numPr>
              <w:tabs>
                <w:tab w:val="left" w:pos="1327"/>
              </w:tabs>
              <w:spacing w:before="0"/>
              <w:ind w:left="1006" w:right="455" w:hanging="437"/>
              <w:rPr>
                <w:sz w:val="24"/>
              </w:rPr>
            </w:pPr>
            <w:r>
              <w:rPr>
                <w:sz w:val="24"/>
              </w:rPr>
              <w:t xml:space="preserve">digital, </w:t>
            </w:r>
            <w:r w:rsidRPr="00973CDF">
              <w:rPr>
                <w:sz w:val="24"/>
              </w:rPr>
              <w:t>employment, estate and financial policies within the strategic framework</w:t>
            </w:r>
            <w:r>
              <w:rPr>
                <w:spacing w:val="-4"/>
                <w:sz w:val="24"/>
              </w:rPr>
              <w:t xml:space="preserve"> </w:t>
            </w:r>
            <w:r>
              <w:rPr>
                <w:sz w:val="24"/>
              </w:rPr>
              <w:t>approved</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Board</w:t>
            </w:r>
            <w:r>
              <w:rPr>
                <w:spacing w:val="-4"/>
                <w:sz w:val="24"/>
              </w:rPr>
              <w:t xml:space="preserve"> </w:t>
            </w:r>
            <w:r>
              <w:rPr>
                <w:sz w:val="24"/>
              </w:rPr>
              <w:t>and</w:t>
            </w:r>
            <w:r>
              <w:rPr>
                <w:spacing w:val="-1"/>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4"/>
                <w:sz w:val="24"/>
              </w:rPr>
              <w:t xml:space="preserve"> </w:t>
            </w:r>
            <w:r>
              <w:rPr>
                <w:sz w:val="24"/>
              </w:rPr>
              <w:t>relevant</w:t>
            </w:r>
            <w:r>
              <w:rPr>
                <w:spacing w:val="-4"/>
                <w:sz w:val="24"/>
              </w:rPr>
              <w:t xml:space="preserve"> </w:t>
            </w:r>
            <w:r>
              <w:rPr>
                <w:sz w:val="24"/>
              </w:rPr>
              <w:t>external requirements and developments, including legislation and regulations</w:t>
            </w:r>
            <w:r w:rsidR="00AB5845">
              <w:rPr>
                <w:sz w:val="24"/>
              </w:rPr>
              <w:t>;</w:t>
            </w:r>
          </w:p>
          <w:p w14:paraId="7219F792" w14:textId="36BF35D1" w:rsidR="008606F8" w:rsidRPr="00BF50B8" w:rsidRDefault="008606F8" w:rsidP="007D6A05">
            <w:pPr>
              <w:pStyle w:val="TableParagraph"/>
              <w:numPr>
                <w:ilvl w:val="2"/>
                <w:numId w:val="2"/>
              </w:numPr>
              <w:tabs>
                <w:tab w:val="left" w:pos="1327"/>
              </w:tabs>
              <w:spacing w:before="0"/>
              <w:ind w:left="1006" w:right="455" w:hanging="437"/>
              <w:rPr>
                <w:sz w:val="24"/>
                <w:szCs w:val="24"/>
              </w:rPr>
            </w:pPr>
            <w:r w:rsidRPr="00BF50B8">
              <w:rPr>
                <w:sz w:val="24"/>
                <w:szCs w:val="24"/>
              </w:rPr>
              <w:t>the Senior Staff Group</w:t>
            </w:r>
            <w:r w:rsidR="008F03C5" w:rsidRPr="00BF50B8">
              <w:rPr>
                <w:sz w:val="24"/>
                <w:szCs w:val="24"/>
              </w:rPr>
              <w:t xml:space="preserve"> Annual </w:t>
            </w:r>
            <w:r w:rsidRPr="00BF50B8">
              <w:rPr>
                <w:sz w:val="24"/>
                <w:szCs w:val="24"/>
              </w:rPr>
              <w:t xml:space="preserve">Pay Review Process </w:t>
            </w:r>
            <w:r w:rsidR="007F23EC" w:rsidRPr="00BF50B8">
              <w:rPr>
                <w:sz w:val="24"/>
                <w:szCs w:val="24"/>
              </w:rPr>
              <w:t>(</w:t>
            </w:r>
            <w:r w:rsidR="00FF7AAB" w:rsidRPr="00BF50B8">
              <w:rPr>
                <w:sz w:val="24"/>
                <w:szCs w:val="24"/>
              </w:rPr>
              <w:t>excluding</w:t>
            </w:r>
            <w:r w:rsidR="007F23EC" w:rsidRPr="00BF50B8">
              <w:rPr>
                <w:sz w:val="24"/>
                <w:szCs w:val="24"/>
              </w:rPr>
              <w:t xml:space="preserve"> </w:t>
            </w:r>
            <w:r w:rsidR="00AD6C78" w:rsidRPr="00BF50B8">
              <w:rPr>
                <w:sz w:val="24"/>
                <w:szCs w:val="24"/>
              </w:rPr>
              <w:t xml:space="preserve">the </w:t>
            </w:r>
            <w:r w:rsidR="007F23EC" w:rsidRPr="00BF50B8">
              <w:rPr>
                <w:sz w:val="24"/>
                <w:szCs w:val="24"/>
              </w:rPr>
              <w:t>University Executive Board member</w:t>
            </w:r>
            <w:r w:rsidR="008F03C5" w:rsidRPr="00BF50B8">
              <w:rPr>
                <w:sz w:val="24"/>
                <w:szCs w:val="24"/>
              </w:rPr>
              <w:t xml:space="preserve"> Annual Pay Review Process which </w:t>
            </w:r>
            <w:r w:rsidR="00354AF7" w:rsidRPr="00BF50B8">
              <w:rPr>
                <w:sz w:val="24"/>
                <w:szCs w:val="24"/>
              </w:rPr>
              <w:t>is to</w:t>
            </w:r>
            <w:r w:rsidR="008F03C5" w:rsidRPr="00BF50B8">
              <w:rPr>
                <w:sz w:val="24"/>
                <w:szCs w:val="24"/>
              </w:rPr>
              <w:t xml:space="preserve"> be approved by the Remuneration Committee</w:t>
            </w:r>
            <w:r w:rsidR="00225808" w:rsidRPr="00BF50B8">
              <w:rPr>
                <w:sz w:val="24"/>
                <w:szCs w:val="24"/>
              </w:rPr>
              <w:t>)</w:t>
            </w:r>
            <w:r w:rsidR="00D63CA9" w:rsidRPr="00BF50B8">
              <w:rPr>
                <w:sz w:val="24"/>
                <w:szCs w:val="24"/>
              </w:rPr>
              <w:t xml:space="preserve">; </w:t>
            </w:r>
            <w:r w:rsidR="00AB5845" w:rsidRPr="00BF50B8">
              <w:rPr>
                <w:sz w:val="24"/>
                <w:szCs w:val="24"/>
              </w:rPr>
              <w:t>and</w:t>
            </w:r>
          </w:p>
          <w:p w14:paraId="0C5C4D7E" w14:textId="6A0AEFAD" w:rsidR="009C5438" w:rsidRPr="00BF50B8" w:rsidRDefault="00F55178" w:rsidP="007D6A05">
            <w:pPr>
              <w:pStyle w:val="TableParagraph"/>
              <w:numPr>
                <w:ilvl w:val="2"/>
                <w:numId w:val="2"/>
              </w:numPr>
              <w:tabs>
                <w:tab w:val="left" w:pos="1327"/>
              </w:tabs>
              <w:spacing w:before="0"/>
              <w:ind w:left="1006" w:right="455" w:hanging="437"/>
              <w:rPr>
                <w:sz w:val="24"/>
                <w:szCs w:val="24"/>
              </w:rPr>
            </w:pPr>
            <w:r w:rsidRPr="00BF50B8">
              <w:rPr>
                <w:sz w:val="24"/>
                <w:szCs w:val="24"/>
              </w:rPr>
              <w:t xml:space="preserve">Voluntary </w:t>
            </w:r>
            <w:r w:rsidR="009C5438" w:rsidRPr="00BF50B8">
              <w:rPr>
                <w:sz w:val="24"/>
                <w:szCs w:val="24"/>
              </w:rPr>
              <w:t xml:space="preserve">Severance </w:t>
            </w:r>
            <w:r w:rsidR="00F6238C" w:rsidRPr="00BF50B8">
              <w:rPr>
                <w:sz w:val="24"/>
                <w:szCs w:val="24"/>
              </w:rPr>
              <w:t xml:space="preserve">and Voluntary Redundancy </w:t>
            </w:r>
            <w:r w:rsidR="009C5438" w:rsidRPr="00BF50B8">
              <w:rPr>
                <w:sz w:val="24"/>
                <w:szCs w:val="24"/>
              </w:rPr>
              <w:t>Schemes</w:t>
            </w:r>
            <w:r w:rsidR="004E5860" w:rsidRPr="00BF50B8">
              <w:rPr>
                <w:sz w:val="24"/>
                <w:szCs w:val="24"/>
              </w:rPr>
              <w:t xml:space="preserve"> and associated terms</w:t>
            </w:r>
            <w:r w:rsidR="00392072" w:rsidRPr="00BF50B8">
              <w:rPr>
                <w:sz w:val="24"/>
                <w:szCs w:val="24"/>
              </w:rPr>
              <w:t xml:space="preserve"> in line with the strategic framework approved by the Board and relevant legislation</w:t>
            </w:r>
            <w:r w:rsidR="00EF0359" w:rsidRPr="00BF50B8">
              <w:rPr>
                <w:sz w:val="24"/>
                <w:szCs w:val="24"/>
              </w:rPr>
              <w:t>.</w:t>
            </w:r>
            <w:r w:rsidR="001275E3" w:rsidRPr="00BF50B8">
              <w:rPr>
                <w:sz w:val="24"/>
                <w:szCs w:val="24"/>
              </w:rPr>
              <w:t xml:space="preserve"> </w:t>
            </w:r>
          </w:p>
          <w:p w14:paraId="4FAAFE10" w14:textId="7B5FB8B6" w:rsidR="009D21C6" w:rsidRPr="009355DE" w:rsidRDefault="009355DE" w:rsidP="007D6A05">
            <w:pPr>
              <w:pStyle w:val="TableParagraph"/>
              <w:tabs>
                <w:tab w:val="left" w:pos="567"/>
              </w:tabs>
              <w:spacing w:before="120"/>
              <w:ind w:left="0"/>
              <w:rPr>
                <w:b/>
                <w:bCs/>
                <w:sz w:val="24"/>
              </w:rPr>
            </w:pPr>
            <w:r w:rsidRPr="009355DE">
              <w:rPr>
                <w:b/>
                <w:bCs/>
                <w:sz w:val="24"/>
              </w:rPr>
              <w:t>1.2</w:t>
            </w:r>
            <w:r w:rsidR="003D53B7" w:rsidRPr="009355DE">
              <w:rPr>
                <w:b/>
                <w:bCs/>
                <w:sz w:val="24"/>
              </w:rPr>
              <w:tab/>
            </w:r>
            <w:r w:rsidR="009D21C6" w:rsidRPr="009355DE">
              <w:rPr>
                <w:b/>
                <w:bCs/>
                <w:sz w:val="24"/>
              </w:rPr>
              <w:t>Chair’s Action</w:t>
            </w:r>
          </w:p>
          <w:p w14:paraId="1C5B0A8F" w14:textId="1F6D278B" w:rsidR="007A2A15" w:rsidRPr="00C86316" w:rsidRDefault="009D21C6" w:rsidP="007D6A05">
            <w:pPr>
              <w:pStyle w:val="TableParagraph"/>
              <w:spacing w:before="120"/>
              <w:ind w:left="567"/>
            </w:pPr>
            <w:r>
              <w:rPr>
                <w:sz w:val="24"/>
              </w:rPr>
              <w:t>In exceptional circumstances, the Chair shall have authority to act between meetings after consulting with the University Secretary who will liaise with the appropriate</w:t>
            </w:r>
            <w:r w:rsidRPr="009D21C6">
              <w:rPr>
                <w:sz w:val="24"/>
              </w:rPr>
              <w:t xml:space="preserve"> </w:t>
            </w:r>
            <w:r>
              <w:rPr>
                <w:sz w:val="24"/>
              </w:rPr>
              <w:t>University</w:t>
            </w:r>
            <w:r w:rsidRPr="009D21C6">
              <w:rPr>
                <w:sz w:val="24"/>
              </w:rPr>
              <w:t xml:space="preserve"> </w:t>
            </w:r>
            <w:r>
              <w:rPr>
                <w:sz w:val="24"/>
              </w:rPr>
              <w:t>Executive</w:t>
            </w:r>
            <w:r w:rsidRPr="009D21C6">
              <w:rPr>
                <w:sz w:val="24"/>
              </w:rPr>
              <w:t xml:space="preserve"> </w:t>
            </w:r>
            <w:r>
              <w:rPr>
                <w:sz w:val="24"/>
              </w:rPr>
              <w:t>Board</w:t>
            </w:r>
            <w:r w:rsidRPr="009D21C6">
              <w:rPr>
                <w:sz w:val="24"/>
              </w:rPr>
              <w:t xml:space="preserve"> </w:t>
            </w:r>
            <w:r>
              <w:rPr>
                <w:sz w:val="24"/>
              </w:rPr>
              <w:t>(UEB)</w:t>
            </w:r>
            <w:r w:rsidRPr="009D21C6">
              <w:rPr>
                <w:sz w:val="24"/>
              </w:rPr>
              <w:t xml:space="preserve"> </w:t>
            </w:r>
            <w:r>
              <w:rPr>
                <w:sz w:val="24"/>
              </w:rPr>
              <w:t>lead.</w:t>
            </w:r>
            <w:r w:rsidRPr="009D21C6">
              <w:rPr>
                <w:sz w:val="24"/>
              </w:rPr>
              <w:t xml:space="preserve"> </w:t>
            </w:r>
            <w:r>
              <w:rPr>
                <w:sz w:val="24"/>
              </w:rPr>
              <w:t>Details</w:t>
            </w:r>
            <w:r w:rsidRPr="009D21C6">
              <w:rPr>
                <w:sz w:val="24"/>
              </w:rPr>
              <w:t xml:space="preserve"> </w:t>
            </w:r>
            <w:r>
              <w:rPr>
                <w:sz w:val="24"/>
              </w:rPr>
              <w:t>of</w:t>
            </w:r>
            <w:r w:rsidRPr="009D21C6">
              <w:rPr>
                <w:sz w:val="24"/>
              </w:rPr>
              <w:t xml:space="preserve"> </w:t>
            </w:r>
            <w:r>
              <w:rPr>
                <w:sz w:val="24"/>
              </w:rPr>
              <w:t>any</w:t>
            </w:r>
            <w:r w:rsidRPr="009D21C6">
              <w:rPr>
                <w:sz w:val="24"/>
              </w:rPr>
              <w:t xml:space="preserve"> </w:t>
            </w:r>
            <w:r>
              <w:rPr>
                <w:sz w:val="24"/>
              </w:rPr>
              <w:t>action</w:t>
            </w:r>
            <w:r w:rsidRPr="009D21C6">
              <w:rPr>
                <w:sz w:val="24"/>
              </w:rPr>
              <w:t xml:space="preserve"> </w:t>
            </w:r>
            <w:r>
              <w:rPr>
                <w:sz w:val="24"/>
              </w:rPr>
              <w:t>taken</w:t>
            </w:r>
            <w:r w:rsidRPr="009D21C6">
              <w:rPr>
                <w:sz w:val="24"/>
              </w:rPr>
              <w:t xml:space="preserve"> </w:t>
            </w:r>
            <w:r>
              <w:rPr>
                <w:sz w:val="24"/>
              </w:rPr>
              <w:t>will then be reported back to the Committee</w:t>
            </w:r>
            <w:r w:rsidR="00273B0F">
              <w:tab/>
            </w:r>
          </w:p>
        </w:tc>
      </w:tr>
      <w:tr w:rsidR="00AA6825" w14:paraId="7B9FF0D1" w14:textId="77777777" w:rsidTr="64587E54">
        <w:trPr>
          <w:trHeight w:val="1705"/>
        </w:trPr>
        <w:tc>
          <w:tcPr>
            <w:tcW w:w="10065" w:type="dxa"/>
            <w:gridSpan w:val="2"/>
          </w:tcPr>
          <w:p w14:paraId="1E3BD1CB" w14:textId="77777777" w:rsidR="00AA6825" w:rsidRPr="0063378A" w:rsidRDefault="00AA6825" w:rsidP="007D6A05">
            <w:pPr>
              <w:pStyle w:val="TableParagraph"/>
              <w:numPr>
                <w:ilvl w:val="0"/>
                <w:numId w:val="2"/>
              </w:numPr>
              <w:tabs>
                <w:tab w:val="left" w:pos="567"/>
              </w:tabs>
              <w:spacing w:before="240"/>
              <w:ind w:left="567" w:hanging="567"/>
              <w:rPr>
                <w:b/>
                <w:color w:val="611B40"/>
                <w:spacing w:val="-2"/>
                <w:sz w:val="24"/>
              </w:rPr>
            </w:pPr>
            <w:r>
              <w:rPr>
                <w:b/>
                <w:color w:val="611B40"/>
                <w:spacing w:val="-2"/>
                <w:sz w:val="24"/>
              </w:rPr>
              <w:t>Duties</w:t>
            </w:r>
          </w:p>
          <w:p w14:paraId="25CF1F92" w14:textId="64300FEF" w:rsidR="00AA6825" w:rsidRPr="00AA6825" w:rsidRDefault="00AA6825" w:rsidP="007D6A05">
            <w:pPr>
              <w:pStyle w:val="TableParagraph"/>
              <w:numPr>
                <w:ilvl w:val="1"/>
                <w:numId w:val="10"/>
              </w:numPr>
              <w:tabs>
                <w:tab w:val="left" w:pos="567"/>
              </w:tabs>
              <w:spacing w:before="120"/>
              <w:ind w:left="567" w:right="45" w:hanging="567"/>
              <w:rPr>
                <w:b/>
                <w:sz w:val="19"/>
              </w:rPr>
            </w:pPr>
            <w:r>
              <w:rPr>
                <w:sz w:val="24"/>
              </w:rPr>
              <w:t>To consider, and regularly review, and monitor the implementation of the Estate, Digital,</w:t>
            </w:r>
            <w:r>
              <w:rPr>
                <w:spacing w:val="-6"/>
                <w:sz w:val="24"/>
              </w:rPr>
              <w:t xml:space="preserve"> </w:t>
            </w:r>
            <w:r>
              <w:rPr>
                <w:sz w:val="24"/>
              </w:rPr>
              <w:t>Financial</w:t>
            </w:r>
            <w:r>
              <w:rPr>
                <w:spacing w:val="-4"/>
                <w:sz w:val="24"/>
              </w:rPr>
              <w:t xml:space="preserve"> </w:t>
            </w:r>
            <w:r>
              <w:rPr>
                <w:sz w:val="24"/>
              </w:rPr>
              <w:t>and</w:t>
            </w:r>
            <w:r>
              <w:rPr>
                <w:spacing w:val="-2"/>
                <w:sz w:val="24"/>
              </w:rPr>
              <w:t xml:space="preserve"> </w:t>
            </w:r>
            <w:r w:rsidR="00F34EBA">
              <w:rPr>
                <w:sz w:val="24"/>
              </w:rPr>
              <w:t>HROD</w:t>
            </w:r>
            <w:r>
              <w:rPr>
                <w:spacing w:val="-7"/>
                <w:sz w:val="24"/>
              </w:rPr>
              <w:t xml:space="preserve"> </w:t>
            </w:r>
            <w:r>
              <w:rPr>
                <w:sz w:val="24"/>
              </w:rPr>
              <w:t>plans</w:t>
            </w:r>
            <w:r>
              <w:rPr>
                <w:spacing w:val="-4"/>
                <w:sz w:val="24"/>
              </w:rPr>
              <w:t xml:space="preserve"> </w:t>
            </w:r>
            <w:r>
              <w:rPr>
                <w:sz w:val="24"/>
              </w:rPr>
              <w:t>and make recommendations to the Board, where appropriate, and to ensure that sufficient financial, physical, human and information resources are in place and that all resources are used in a sustainable, secure and effective manner to support</w:t>
            </w:r>
            <w:r>
              <w:rPr>
                <w:spacing w:val="-3"/>
                <w:sz w:val="24"/>
              </w:rPr>
              <w:t xml:space="preserve"> </w:t>
            </w:r>
            <w:r>
              <w:rPr>
                <w:sz w:val="24"/>
              </w:rPr>
              <w:t>the</w:t>
            </w:r>
            <w:r>
              <w:rPr>
                <w:spacing w:val="-2"/>
                <w:sz w:val="24"/>
              </w:rPr>
              <w:t xml:space="preserve"> </w:t>
            </w:r>
            <w:r>
              <w:rPr>
                <w:sz w:val="24"/>
              </w:rPr>
              <w:t>University’s</w:t>
            </w:r>
            <w:r>
              <w:rPr>
                <w:spacing w:val="-3"/>
                <w:sz w:val="24"/>
              </w:rPr>
              <w:t xml:space="preserve"> </w:t>
            </w:r>
            <w:r>
              <w:rPr>
                <w:spacing w:val="-2"/>
                <w:sz w:val="24"/>
              </w:rPr>
              <w:t>objectives.</w:t>
            </w:r>
          </w:p>
          <w:p w14:paraId="15FAE947" w14:textId="77777777" w:rsidR="00AA6825" w:rsidRDefault="00AA6825" w:rsidP="007D6A05">
            <w:pPr>
              <w:pStyle w:val="TableParagraph"/>
              <w:numPr>
                <w:ilvl w:val="1"/>
                <w:numId w:val="10"/>
              </w:numPr>
              <w:tabs>
                <w:tab w:val="left" w:pos="567"/>
              </w:tabs>
              <w:spacing w:before="120"/>
              <w:ind w:left="567" w:right="45" w:hanging="567"/>
              <w:rPr>
                <w:sz w:val="24"/>
              </w:rPr>
            </w:pPr>
            <w:r>
              <w:rPr>
                <w:sz w:val="24"/>
              </w:rPr>
              <w:t xml:space="preserve">To </w:t>
            </w:r>
            <w:r w:rsidRPr="00AA6825">
              <w:rPr>
                <w:sz w:val="24"/>
              </w:rPr>
              <w:t xml:space="preserve">recommend </w:t>
            </w:r>
            <w:r>
              <w:rPr>
                <w:sz w:val="24"/>
              </w:rPr>
              <w:t>to</w:t>
            </w:r>
            <w:r w:rsidRPr="00AA6825">
              <w:rPr>
                <w:sz w:val="24"/>
              </w:rPr>
              <w:t xml:space="preserve"> </w:t>
            </w:r>
            <w:r>
              <w:rPr>
                <w:sz w:val="24"/>
              </w:rPr>
              <w:t>the</w:t>
            </w:r>
            <w:r w:rsidRPr="00AA6825">
              <w:rPr>
                <w:sz w:val="24"/>
              </w:rPr>
              <w:t xml:space="preserve"> Board:</w:t>
            </w:r>
          </w:p>
          <w:p w14:paraId="55D3F5F9" w14:textId="77777777" w:rsidR="00AA6825" w:rsidRPr="002F53E5" w:rsidRDefault="00AA6825" w:rsidP="007D6A05">
            <w:pPr>
              <w:pStyle w:val="ListParagraph"/>
              <w:numPr>
                <w:ilvl w:val="0"/>
                <w:numId w:val="12"/>
              </w:numPr>
              <w:spacing w:before="59"/>
              <w:ind w:left="927"/>
              <w:contextualSpacing/>
              <w:rPr>
                <w:sz w:val="24"/>
                <w:szCs w:val="24"/>
              </w:rPr>
            </w:pPr>
            <w:proofErr w:type="gramStart"/>
            <w:r w:rsidRPr="002F53E5">
              <w:rPr>
                <w:sz w:val="24"/>
                <w:szCs w:val="24"/>
              </w:rPr>
              <w:t>the Financial</w:t>
            </w:r>
            <w:proofErr w:type="gramEnd"/>
            <w:r w:rsidRPr="002F53E5">
              <w:rPr>
                <w:sz w:val="24"/>
                <w:szCs w:val="24"/>
              </w:rPr>
              <w:t xml:space="preserve"> Regulations;</w:t>
            </w:r>
          </w:p>
          <w:p w14:paraId="068CEAEE" w14:textId="1561682B" w:rsidR="00EF7FBD" w:rsidRPr="002F53E5" w:rsidRDefault="00EF7FBD" w:rsidP="007D6A05">
            <w:pPr>
              <w:pStyle w:val="ListParagraph"/>
              <w:numPr>
                <w:ilvl w:val="0"/>
                <w:numId w:val="12"/>
              </w:numPr>
              <w:spacing w:before="59"/>
              <w:ind w:left="927"/>
              <w:contextualSpacing/>
              <w:rPr>
                <w:sz w:val="24"/>
                <w:szCs w:val="24"/>
              </w:rPr>
            </w:pPr>
            <w:r w:rsidRPr="002F53E5">
              <w:rPr>
                <w:sz w:val="24"/>
                <w:szCs w:val="24"/>
              </w:rPr>
              <w:t>borrowing arrangements;</w:t>
            </w:r>
          </w:p>
          <w:p w14:paraId="3F903F9A" w14:textId="77777777" w:rsidR="00AA6825" w:rsidRPr="002F53E5" w:rsidRDefault="00AA6825" w:rsidP="007D6A05">
            <w:pPr>
              <w:pStyle w:val="ListParagraph"/>
              <w:numPr>
                <w:ilvl w:val="0"/>
                <w:numId w:val="12"/>
              </w:numPr>
              <w:spacing w:before="59"/>
              <w:ind w:left="927"/>
              <w:contextualSpacing/>
              <w:rPr>
                <w:sz w:val="24"/>
                <w:szCs w:val="24"/>
              </w:rPr>
            </w:pPr>
            <w:r w:rsidRPr="002F53E5">
              <w:rPr>
                <w:sz w:val="24"/>
                <w:szCs w:val="24"/>
              </w:rPr>
              <w:t>the following with a value above £5m, as stated in the Financial Regulations:</w:t>
            </w:r>
          </w:p>
          <w:p w14:paraId="567884FF" w14:textId="48677E46" w:rsidR="009A06D7" w:rsidRPr="002F6B30" w:rsidRDefault="00AA6825" w:rsidP="007D6A05">
            <w:pPr>
              <w:pStyle w:val="ListParagraph"/>
              <w:numPr>
                <w:ilvl w:val="3"/>
                <w:numId w:val="4"/>
              </w:numPr>
              <w:ind w:left="1381" w:right="1363" w:hanging="388"/>
              <w:contextualSpacing/>
              <w:rPr>
                <w:sz w:val="24"/>
                <w:szCs w:val="24"/>
              </w:rPr>
            </w:pPr>
            <w:r w:rsidRPr="002F53E5">
              <w:rPr>
                <w:sz w:val="24"/>
                <w:szCs w:val="24"/>
              </w:rPr>
              <w:t>tenders, quotations</w:t>
            </w:r>
            <w:r w:rsidR="004E3237" w:rsidRPr="002F53E5">
              <w:rPr>
                <w:sz w:val="24"/>
                <w:szCs w:val="24"/>
              </w:rPr>
              <w:t xml:space="preserve"> and c</w:t>
            </w:r>
            <w:r w:rsidRPr="002F53E5">
              <w:rPr>
                <w:sz w:val="24"/>
                <w:szCs w:val="24"/>
              </w:rPr>
              <w:t>ontracts for items of expenditure;</w:t>
            </w:r>
          </w:p>
          <w:p w14:paraId="66D6A223" w14:textId="01709108" w:rsidR="00D6193D" w:rsidRPr="002F53E5" w:rsidRDefault="00D6193D" w:rsidP="007D6A05">
            <w:pPr>
              <w:pStyle w:val="ListParagraph"/>
              <w:numPr>
                <w:ilvl w:val="3"/>
                <w:numId w:val="4"/>
              </w:numPr>
              <w:ind w:left="1381" w:right="1363" w:hanging="388"/>
              <w:contextualSpacing/>
              <w:rPr>
                <w:sz w:val="24"/>
                <w:szCs w:val="24"/>
              </w:rPr>
            </w:pPr>
            <w:r w:rsidRPr="002F53E5">
              <w:rPr>
                <w:sz w:val="24"/>
                <w:szCs w:val="24"/>
              </w:rPr>
              <w:t xml:space="preserve">the acquisition and disposal of leased/purchased </w:t>
            </w:r>
            <w:r w:rsidR="00D12AF5" w:rsidRPr="002F53E5">
              <w:rPr>
                <w:sz w:val="24"/>
                <w:szCs w:val="24"/>
              </w:rPr>
              <w:t xml:space="preserve">property, land and </w:t>
            </w:r>
            <w:r w:rsidR="00D12AF5" w:rsidRPr="002F53E5">
              <w:rPr>
                <w:sz w:val="24"/>
                <w:szCs w:val="24"/>
              </w:rPr>
              <w:lastRenderedPageBreak/>
              <w:t xml:space="preserve">buildings </w:t>
            </w:r>
            <w:r w:rsidRPr="002F53E5">
              <w:rPr>
                <w:sz w:val="24"/>
                <w:szCs w:val="24"/>
              </w:rPr>
              <w:t xml:space="preserve">within the strategic framework approved by the Board; </w:t>
            </w:r>
          </w:p>
          <w:p w14:paraId="71F89023" w14:textId="60A183ED" w:rsidR="00AA6825" w:rsidRPr="002F53E5" w:rsidRDefault="00AA6825" w:rsidP="007D6A05">
            <w:pPr>
              <w:pStyle w:val="ListParagraph"/>
              <w:numPr>
                <w:ilvl w:val="3"/>
                <w:numId w:val="4"/>
              </w:numPr>
              <w:ind w:left="1381" w:right="1363" w:hanging="388"/>
              <w:contextualSpacing/>
              <w:rPr>
                <w:sz w:val="24"/>
                <w:szCs w:val="24"/>
              </w:rPr>
            </w:pPr>
            <w:r w:rsidRPr="002F53E5">
              <w:rPr>
                <w:sz w:val="24"/>
                <w:szCs w:val="24"/>
              </w:rPr>
              <w:t xml:space="preserve">estate, building and other capital </w:t>
            </w:r>
            <w:proofErr w:type="spellStart"/>
            <w:r w:rsidRPr="002F53E5">
              <w:rPr>
                <w:sz w:val="24"/>
                <w:szCs w:val="24"/>
              </w:rPr>
              <w:t>programmes</w:t>
            </w:r>
            <w:proofErr w:type="spellEnd"/>
            <w:r w:rsidRPr="002F53E5">
              <w:rPr>
                <w:sz w:val="24"/>
                <w:szCs w:val="24"/>
              </w:rPr>
              <w:t xml:space="preserve"> within the strategic framework approved by the Board;</w:t>
            </w:r>
          </w:p>
          <w:p w14:paraId="67BE8FE4" w14:textId="77777777" w:rsidR="00AA6825" w:rsidRPr="005C52D2" w:rsidRDefault="00AA6825" w:rsidP="007D6A05">
            <w:pPr>
              <w:pStyle w:val="ListParagraph"/>
              <w:numPr>
                <w:ilvl w:val="0"/>
                <w:numId w:val="12"/>
              </w:numPr>
              <w:spacing w:before="59"/>
              <w:ind w:left="927"/>
              <w:contextualSpacing/>
              <w:rPr>
                <w:sz w:val="24"/>
                <w:szCs w:val="24"/>
              </w:rPr>
            </w:pPr>
            <w:r w:rsidRPr="005C52D2">
              <w:rPr>
                <w:sz w:val="24"/>
                <w:szCs w:val="24"/>
              </w:rPr>
              <w:t>annual revenue and capital budgets and longer-term financial projections;</w:t>
            </w:r>
          </w:p>
          <w:p w14:paraId="14A2FD5D" w14:textId="47F9E7F1" w:rsidR="00AA6825" w:rsidRPr="002F53E5" w:rsidRDefault="00AA6825" w:rsidP="007D6A05">
            <w:pPr>
              <w:pStyle w:val="ListParagraph"/>
              <w:numPr>
                <w:ilvl w:val="0"/>
                <w:numId w:val="12"/>
              </w:numPr>
              <w:spacing w:before="59"/>
              <w:ind w:left="927"/>
              <w:contextualSpacing/>
              <w:rPr>
                <w:sz w:val="24"/>
                <w:szCs w:val="24"/>
              </w:rPr>
            </w:pPr>
            <w:r w:rsidRPr="002F53E5">
              <w:rPr>
                <w:sz w:val="24"/>
                <w:szCs w:val="24"/>
              </w:rPr>
              <w:t>the annual financial statements following consideration of those matters which are of primary concern to the Committee including accounting principles and their application, the annual financial statements' accuracy as an accounting record and statement of the University's financial performance, management's critical accounting judgements and estimates, and necessary disclosures</w:t>
            </w:r>
          </w:p>
          <w:p w14:paraId="1D1C9C2F" w14:textId="31E03E21" w:rsidR="00EF7FBD" w:rsidRPr="002F53E5" w:rsidRDefault="00EF7FBD" w:rsidP="007D6A05">
            <w:pPr>
              <w:pStyle w:val="ListParagraph"/>
              <w:numPr>
                <w:ilvl w:val="0"/>
                <w:numId w:val="12"/>
              </w:numPr>
              <w:spacing w:before="59"/>
              <w:ind w:left="927"/>
              <w:contextualSpacing/>
              <w:rPr>
                <w:sz w:val="24"/>
                <w:szCs w:val="24"/>
              </w:rPr>
            </w:pPr>
            <w:r w:rsidRPr="002F53E5">
              <w:rPr>
                <w:sz w:val="24"/>
                <w:szCs w:val="24"/>
              </w:rPr>
              <w:t>the set-up and dissolution of University subsidiary companies</w:t>
            </w:r>
            <w:r w:rsidR="002E3CC8" w:rsidRPr="002F53E5">
              <w:rPr>
                <w:sz w:val="24"/>
                <w:szCs w:val="24"/>
              </w:rPr>
              <w:t xml:space="preserve">, strategic </w:t>
            </w:r>
            <w:r w:rsidR="00D4577A" w:rsidRPr="002F53E5">
              <w:rPr>
                <w:sz w:val="24"/>
                <w:szCs w:val="24"/>
              </w:rPr>
              <w:t>partnerships</w:t>
            </w:r>
            <w:r w:rsidRPr="002F53E5">
              <w:rPr>
                <w:sz w:val="24"/>
                <w:szCs w:val="24"/>
              </w:rPr>
              <w:t xml:space="preserve"> and joint ventures.</w:t>
            </w:r>
          </w:p>
          <w:p w14:paraId="0B80478B" w14:textId="45FBD7E5" w:rsidR="00DA0D4A" w:rsidRPr="00BF50B8" w:rsidRDefault="00DA0D4A" w:rsidP="007D6A05">
            <w:pPr>
              <w:pStyle w:val="ListParagraph"/>
              <w:numPr>
                <w:ilvl w:val="0"/>
                <w:numId w:val="12"/>
              </w:numPr>
              <w:spacing w:before="59"/>
              <w:ind w:left="927"/>
              <w:contextualSpacing/>
              <w:rPr>
                <w:sz w:val="24"/>
                <w:szCs w:val="24"/>
              </w:rPr>
            </w:pPr>
            <w:r w:rsidRPr="00BF50B8">
              <w:rPr>
                <w:sz w:val="24"/>
                <w:szCs w:val="24"/>
              </w:rPr>
              <w:t>any proposals for</w:t>
            </w:r>
            <w:r w:rsidR="00F6238C" w:rsidRPr="00BF50B8">
              <w:rPr>
                <w:sz w:val="24"/>
                <w:szCs w:val="24"/>
              </w:rPr>
              <w:t xml:space="preserve"> compulsory redundancy</w:t>
            </w:r>
            <w:r w:rsidR="00DC7FA3" w:rsidRPr="00BF50B8">
              <w:rPr>
                <w:sz w:val="24"/>
                <w:szCs w:val="24"/>
              </w:rPr>
              <w:t xml:space="preserve"> associated with significant Change </w:t>
            </w:r>
            <w:proofErr w:type="spellStart"/>
            <w:r w:rsidR="00DC7FA3" w:rsidRPr="00BF50B8">
              <w:rPr>
                <w:sz w:val="24"/>
                <w:szCs w:val="24"/>
              </w:rPr>
              <w:t>Programmes</w:t>
            </w:r>
            <w:proofErr w:type="spellEnd"/>
            <w:r w:rsidRPr="00BF50B8">
              <w:rPr>
                <w:sz w:val="24"/>
                <w:szCs w:val="24"/>
              </w:rPr>
              <w:t>;</w:t>
            </w:r>
          </w:p>
          <w:p w14:paraId="005BA479" w14:textId="6E9AE9F3" w:rsidR="00220630" w:rsidRPr="00BF50B8" w:rsidRDefault="00640E6B" w:rsidP="007D6A05">
            <w:pPr>
              <w:pStyle w:val="ListParagraph"/>
              <w:numPr>
                <w:ilvl w:val="0"/>
                <w:numId w:val="12"/>
              </w:numPr>
              <w:spacing w:before="59"/>
              <w:ind w:left="927"/>
              <w:contextualSpacing/>
              <w:rPr>
                <w:sz w:val="24"/>
                <w:szCs w:val="24"/>
              </w:rPr>
            </w:pPr>
            <w:r w:rsidRPr="64587E54">
              <w:rPr>
                <w:sz w:val="24"/>
                <w:szCs w:val="24"/>
              </w:rPr>
              <w:t xml:space="preserve">any </w:t>
            </w:r>
            <w:r w:rsidR="004C72D2" w:rsidRPr="64587E54">
              <w:rPr>
                <w:sz w:val="24"/>
                <w:szCs w:val="24"/>
              </w:rPr>
              <w:t xml:space="preserve">substantive </w:t>
            </w:r>
            <w:r w:rsidR="00AA6825" w:rsidRPr="64587E54">
              <w:rPr>
                <w:sz w:val="24"/>
                <w:szCs w:val="24"/>
              </w:rPr>
              <w:t xml:space="preserve">changes to </w:t>
            </w:r>
            <w:r w:rsidR="00FA2362" w:rsidRPr="64587E54">
              <w:rPr>
                <w:sz w:val="24"/>
                <w:szCs w:val="24"/>
              </w:rPr>
              <w:t>the</w:t>
            </w:r>
            <w:r w:rsidR="007A0BA9" w:rsidRPr="64587E54">
              <w:rPr>
                <w:sz w:val="24"/>
                <w:szCs w:val="24"/>
              </w:rPr>
              <w:t xml:space="preserve"> overarching</w:t>
            </w:r>
            <w:r w:rsidR="00FA2362" w:rsidRPr="64587E54">
              <w:rPr>
                <w:sz w:val="24"/>
                <w:szCs w:val="24"/>
              </w:rPr>
              <w:t xml:space="preserve"> </w:t>
            </w:r>
            <w:r w:rsidR="00AA6825" w:rsidRPr="64587E54">
              <w:rPr>
                <w:sz w:val="24"/>
                <w:szCs w:val="24"/>
              </w:rPr>
              <w:t>framework of</w:t>
            </w:r>
            <w:r w:rsidR="00DC1D6F" w:rsidRPr="64587E54">
              <w:rPr>
                <w:sz w:val="24"/>
                <w:szCs w:val="24"/>
              </w:rPr>
              <w:t xml:space="preserve"> </w:t>
            </w:r>
            <w:r w:rsidR="004C72D2" w:rsidRPr="64587E54">
              <w:rPr>
                <w:sz w:val="24"/>
                <w:szCs w:val="24"/>
              </w:rPr>
              <w:t>terms</w:t>
            </w:r>
            <w:r w:rsidR="00AA6825" w:rsidRPr="64587E54">
              <w:rPr>
                <w:sz w:val="24"/>
                <w:szCs w:val="24"/>
              </w:rPr>
              <w:t xml:space="preserve"> and conditions of employment of staff, including </w:t>
            </w:r>
            <w:r w:rsidR="007E4A7B">
              <w:rPr>
                <w:sz w:val="24"/>
                <w:szCs w:val="24"/>
              </w:rPr>
              <w:t xml:space="preserve">the </w:t>
            </w:r>
            <w:r w:rsidR="002F7E50" w:rsidRPr="64587E54">
              <w:rPr>
                <w:sz w:val="24"/>
                <w:szCs w:val="24"/>
              </w:rPr>
              <w:t>Reward, Benefit and Recognition</w:t>
            </w:r>
            <w:r w:rsidR="00874AE1" w:rsidRPr="64587E54">
              <w:rPr>
                <w:sz w:val="24"/>
                <w:szCs w:val="24"/>
              </w:rPr>
              <w:t xml:space="preserve"> </w:t>
            </w:r>
            <w:r w:rsidR="005540E3">
              <w:rPr>
                <w:sz w:val="24"/>
                <w:szCs w:val="24"/>
              </w:rPr>
              <w:t>O</w:t>
            </w:r>
            <w:r w:rsidR="007E4A7B">
              <w:rPr>
                <w:sz w:val="24"/>
                <w:szCs w:val="24"/>
              </w:rPr>
              <w:t>ffer,</w:t>
            </w:r>
            <w:r w:rsidRPr="64587E54">
              <w:rPr>
                <w:sz w:val="24"/>
                <w:szCs w:val="24"/>
              </w:rPr>
              <w:t xml:space="preserve"> annual</w:t>
            </w:r>
            <w:r w:rsidR="007E4A7B">
              <w:rPr>
                <w:sz w:val="24"/>
                <w:szCs w:val="24"/>
              </w:rPr>
              <w:t xml:space="preserve"> </w:t>
            </w:r>
            <w:r w:rsidR="00F91625" w:rsidRPr="64587E54">
              <w:rPr>
                <w:sz w:val="24"/>
                <w:szCs w:val="24"/>
              </w:rPr>
              <w:t>arrangements</w:t>
            </w:r>
            <w:r w:rsidR="00A819B4">
              <w:rPr>
                <w:sz w:val="24"/>
                <w:szCs w:val="24"/>
              </w:rPr>
              <w:t xml:space="preserve"> </w:t>
            </w:r>
            <w:r w:rsidR="00AA6825" w:rsidRPr="64587E54">
              <w:rPr>
                <w:sz w:val="24"/>
                <w:szCs w:val="24"/>
              </w:rPr>
              <w:t xml:space="preserve">consideration and, if appropriate, </w:t>
            </w:r>
            <w:r w:rsidR="00190A19" w:rsidRPr="64587E54">
              <w:rPr>
                <w:sz w:val="24"/>
                <w:szCs w:val="24"/>
              </w:rPr>
              <w:t>departure from</w:t>
            </w:r>
            <w:r w:rsidR="00FA2362" w:rsidRPr="64587E54">
              <w:rPr>
                <w:sz w:val="24"/>
                <w:szCs w:val="24"/>
              </w:rPr>
              <w:t>,</w:t>
            </w:r>
            <w:r w:rsidR="00190A19" w:rsidRPr="64587E54">
              <w:rPr>
                <w:sz w:val="24"/>
                <w:szCs w:val="24"/>
              </w:rPr>
              <w:t xml:space="preserve"> </w:t>
            </w:r>
            <w:r w:rsidR="00AA6825" w:rsidRPr="64587E54">
              <w:rPr>
                <w:sz w:val="24"/>
                <w:szCs w:val="24"/>
              </w:rPr>
              <w:t xml:space="preserve">the University’s participation in national collective </w:t>
            </w:r>
            <w:r w:rsidR="00046600" w:rsidRPr="64587E54">
              <w:rPr>
                <w:sz w:val="24"/>
                <w:szCs w:val="24"/>
              </w:rPr>
              <w:t xml:space="preserve">pay </w:t>
            </w:r>
            <w:r w:rsidR="00AA6825" w:rsidRPr="64587E54">
              <w:rPr>
                <w:sz w:val="24"/>
                <w:szCs w:val="24"/>
              </w:rPr>
              <w:t xml:space="preserve">bargaining; </w:t>
            </w:r>
          </w:p>
          <w:p w14:paraId="5BA47F03" w14:textId="6156A63D" w:rsidR="00AA6825" w:rsidRPr="00BF50B8" w:rsidRDefault="00AA6825" w:rsidP="007D6A05">
            <w:pPr>
              <w:pStyle w:val="ListParagraph"/>
              <w:numPr>
                <w:ilvl w:val="0"/>
                <w:numId w:val="12"/>
              </w:numPr>
              <w:spacing w:before="59"/>
              <w:ind w:left="927"/>
              <w:contextualSpacing/>
              <w:rPr>
                <w:sz w:val="24"/>
                <w:szCs w:val="24"/>
              </w:rPr>
            </w:pPr>
            <w:r w:rsidRPr="00BF50B8">
              <w:rPr>
                <w:sz w:val="24"/>
                <w:szCs w:val="24"/>
              </w:rPr>
              <w:t xml:space="preserve">the University’s </w:t>
            </w:r>
            <w:r w:rsidR="0068141E" w:rsidRPr="00BF50B8">
              <w:rPr>
                <w:sz w:val="24"/>
                <w:szCs w:val="24"/>
              </w:rPr>
              <w:t>E</w:t>
            </w:r>
            <w:r w:rsidRPr="00BF50B8">
              <w:rPr>
                <w:sz w:val="24"/>
                <w:szCs w:val="24"/>
              </w:rPr>
              <w:t xml:space="preserve">EDI Objectives and the annual report on </w:t>
            </w:r>
            <w:r w:rsidR="003F3EC8" w:rsidRPr="00BF50B8">
              <w:rPr>
                <w:sz w:val="24"/>
                <w:szCs w:val="24"/>
              </w:rPr>
              <w:t>EEDI</w:t>
            </w:r>
            <w:r w:rsidRPr="00BF50B8">
              <w:rPr>
                <w:sz w:val="24"/>
                <w:szCs w:val="24"/>
              </w:rPr>
              <w:t xml:space="preserve"> activities</w:t>
            </w:r>
            <w:r w:rsidR="00202CEE">
              <w:rPr>
                <w:sz w:val="24"/>
                <w:szCs w:val="24"/>
              </w:rPr>
              <w:t>; and</w:t>
            </w:r>
            <w:r w:rsidRPr="00BF50B8">
              <w:rPr>
                <w:sz w:val="24"/>
                <w:szCs w:val="24"/>
              </w:rPr>
              <w:t xml:space="preserve"> </w:t>
            </w:r>
          </w:p>
          <w:p w14:paraId="3AFAAA83" w14:textId="3B40CE1D" w:rsidR="00BA2B05" w:rsidRPr="00BF50B8" w:rsidRDefault="00202CEE" w:rsidP="007D6A05">
            <w:pPr>
              <w:pStyle w:val="ListParagraph"/>
              <w:numPr>
                <w:ilvl w:val="0"/>
                <w:numId w:val="12"/>
              </w:numPr>
              <w:spacing w:before="59"/>
              <w:ind w:left="927"/>
              <w:contextualSpacing/>
              <w:rPr>
                <w:sz w:val="24"/>
                <w:szCs w:val="24"/>
              </w:rPr>
            </w:pPr>
            <w:r>
              <w:rPr>
                <w:sz w:val="24"/>
                <w:szCs w:val="24"/>
              </w:rPr>
              <w:t xml:space="preserve">the University’s arrangements for </w:t>
            </w:r>
            <w:r w:rsidR="00205E74" w:rsidRPr="00BF50B8">
              <w:rPr>
                <w:sz w:val="24"/>
                <w:szCs w:val="24"/>
              </w:rPr>
              <w:t>strategic</w:t>
            </w:r>
            <w:r w:rsidR="00BA2B05" w:rsidRPr="00BF50B8">
              <w:rPr>
                <w:sz w:val="24"/>
                <w:szCs w:val="24"/>
              </w:rPr>
              <w:t xml:space="preserve"> </w:t>
            </w:r>
            <w:r w:rsidR="007D6A05">
              <w:rPr>
                <w:sz w:val="24"/>
                <w:szCs w:val="24"/>
              </w:rPr>
              <w:t>health, safety and wellbeing matters.</w:t>
            </w:r>
          </w:p>
          <w:p w14:paraId="044EF093" w14:textId="14F1FCC8" w:rsidR="009D21C6" w:rsidRPr="00BF50B8" w:rsidRDefault="009D21C6" w:rsidP="007D6A05">
            <w:pPr>
              <w:pStyle w:val="TableParagraph"/>
              <w:numPr>
                <w:ilvl w:val="1"/>
                <w:numId w:val="10"/>
              </w:numPr>
              <w:tabs>
                <w:tab w:val="left" w:pos="567"/>
              </w:tabs>
              <w:spacing w:before="120"/>
              <w:ind w:left="567" w:right="45" w:hanging="567"/>
              <w:rPr>
                <w:sz w:val="24"/>
              </w:rPr>
            </w:pPr>
            <w:r w:rsidRPr="00BF50B8">
              <w:rPr>
                <w:sz w:val="24"/>
              </w:rPr>
              <w:t>To mo</w:t>
            </w:r>
            <w:r w:rsidR="00FA2C96" w:rsidRPr="00BF50B8">
              <w:rPr>
                <w:sz w:val="24"/>
              </w:rPr>
              <w:t>n</w:t>
            </w:r>
            <w:r w:rsidRPr="00BF50B8">
              <w:rPr>
                <w:sz w:val="24"/>
              </w:rPr>
              <w:t xml:space="preserve">itor progress against the People </w:t>
            </w:r>
            <w:r w:rsidR="008F03C5" w:rsidRPr="00BF50B8">
              <w:rPr>
                <w:sz w:val="24"/>
              </w:rPr>
              <w:t>Strategy</w:t>
            </w:r>
            <w:r w:rsidR="00316FD8" w:rsidRPr="00BF50B8">
              <w:rPr>
                <w:sz w:val="24"/>
              </w:rPr>
              <w:t xml:space="preserve">’s </w:t>
            </w:r>
            <w:r w:rsidR="00221B21" w:rsidRPr="00BF50B8">
              <w:rPr>
                <w:sz w:val="24"/>
              </w:rPr>
              <w:t xml:space="preserve">six </w:t>
            </w:r>
            <w:r w:rsidR="007D3176" w:rsidRPr="00BF50B8">
              <w:rPr>
                <w:sz w:val="24"/>
              </w:rPr>
              <w:t>k</w:t>
            </w:r>
            <w:r w:rsidR="00221B21" w:rsidRPr="00BF50B8">
              <w:rPr>
                <w:sz w:val="24"/>
              </w:rPr>
              <w:t>ey stra</w:t>
            </w:r>
            <w:r w:rsidR="007D3176" w:rsidRPr="00BF50B8">
              <w:rPr>
                <w:sz w:val="24"/>
              </w:rPr>
              <w:t>tegic themes</w:t>
            </w:r>
            <w:r w:rsidR="00A528AE" w:rsidRPr="00BF50B8">
              <w:rPr>
                <w:sz w:val="24"/>
              </w:rPr>
              <w:t>:</w:t>
            </w:r>
            <w:r w:rsidR="005B22D9" w:rsidRPr="00BF50B8">
              <w:rPr>
                <w:sz w:val="24"/>
              </w:rPr>
              <w:t xml:space="preserve"> to </w:t>
            </w:r>
            <w:r w:rsidR="00034BB8" w:rsidRPr="00BF50B8">
              <w:rPr>
                <w:sz w:val="24"/>
              </w:rPr>
              <w:t xml:space="preserve">attract and retain the best </w:t>
            </w:r>
            <w:r w:rsidR="00A528AE" w:rsidRPr="00BF50B8">
              <w:rPr>
                <w:sz w:val="24"/>
              </w:rPr>
              <w:t>talent</w:t>
            </w:r>
            <w:r w:rsidR="00034BB8" w:rsidRPr="00BF50B8">
              <w:rPr>
                <w:sz w:val="24"/>
              </w:rPr>
              <w:t>; develop our people;</w:t>
            </w:r>
            <w:r w:rsidR="0029033B" w:rsidRPr="00BF50B8">
              <w:rPr>
                <w:sz w:val="24"/>
              </w:rPr>
              <w:t xml:space="preserve"> a fair, diverse and inclusive workplace; a healthy and supportive workplace; visionary leadership; and high performance and a culture of excellence</w:t>
            </w:r>
            <w:r w:rsidR="007D3176" w:rsidRPr="00BF50B8">
              <w:rPr>
                <w:sz w:val="24"/>
              </w:rPr>
              <w:t xml:space="preserve">. </w:t>
            </w:r>
          </w:p>
          <w:p w14:paraId="7B34ADA8" w14:textId="39AB9B22" w:rsidR="007A3548" w:rsidRPr="007A3548" w:rsidRDefault="009D21C6" w:rsidP="007D6A05">
            <w:pPr>
              <w:pStyle w:val="TableParagraph"/>
              <w:numPr>
                <w:ilvl w:val="1"/>
                <w:numId w:val="10"/>
              </w:numPr>
              <w:tabs>
                <w:tab w:val="left" w:pos="567"/>
              </w:tabs>
              <w:spacing w:before="120"/>
              <w:ind w:left="567" w:right="45" w:hanging="567"/>
              <w:rPr>
                <w:sz w:val="24"/>
              </w:rPr>
            </w:pPr>
            <w:r>
              <w:rPr>
                <w:sz w:val="24"/>
              </w:rPr>
              <w:t>To</w:t>
            </w:r>
            <w:r w:rsidRPr="00EC2C5B">
              <w:rPr>
                <w:sz w:val="24"/>
              </w:rPr>
              <w:t xml:space="preserve"> </w:t>
            </w:r>
            <w:r>
              <w:rPr>
                <w:sz w:val="24"/>
              </w:rPr>
              <w:t>assist</w:t>
            </w:r>
            <w:r w:rsidRPr="00EC2C5B">
              <w:rPr>
                <w:sz w:val="24"/>
              </w:rPr>
              <w:t xml:space="preserve"> </w:t>
            </w:r>
            <w:r>
              <w:rPr>
                <w:sz w:val="24"/>
              </w:rPr>
              <w:t>the</w:t>
            </w:r>
            <w:r w:rsidRPr="00EC2C5B">
              <w:rPr>
                <w:sz w:val="24"/>
              </w:rPr>
              <w:t xml:space="preserve"> </w:t>
            </w:r>
            <w:r>
              <w:rPr>
                <w:sz w:val="24"/>
              </w:rPr>
              <w:t>Board</w:t>
            </w:r>
            <w:r w:rsidRPr="00EC2C5B">
              <w:rPr>
                <w:sz w:val="24"/>
              </w:rPr>
              <w:t xml:space="preserve"> </w:t>
            </w:r>
            <w:r>
              <w:rPr>
                <w:sz w:val="24"/>
              </w:rPr>
              <w:t>to</w:t>
            </w:r>
            <w:r w:rsidRPr="00EC2C5B">
              <w:rPr>
                <w:sz w:val="24"/>
              </w:rPr>
              <w:t xml:space="preserve"> </w:t>
            </w:r>
            <w:r>
              <w:rPr>
                <w:sz w:val="24"/>
              </w:rPr>
              <w:t>discharge</w:t>
            </w:r>
            <w:r w:rsidRPr="00EC2C5B">
              <w:rPr>
                <w:sz w:val="24"/>
              </w:rPr>
              <w:t xml:space="preserve"> </w:t>
            </w:r>
            <w:r>
              <w:rPr>
                <w:sz w:val="24"/>
              </w:rPr>
              <w:t>its</w:t>
            </w:r>
            <w:r w:rsidRPr="00EC2C5B">
              <w:rPr>
                <w:sz w:val="24"/>
              </w:rPr>
              <w:t xml:space="preserve"> </w:t>
            </w:r>
            <w:r>
              <w:rPr>
                <w:sz w:val="24"/>
              </w:rPr>
              <w:t>responsibilities</w:t>
            </w:r>
            <w:r w:rsidRPr="00EC2C5B">
              <w:rPr>
                <w:sz w:val="24"/>
              </w:rPr>
              <w:t xml:space="preserve"> </w:t>
            </w:r>
            <w:r>
              <w:rPr>
                <w:sz w:val="24"/>
              </w:rPr>
              <w:t>under</w:t>
            </w:r>
            <w:r w:rsidRPr="00EC2C5B">
              <w:rPr>
                <w:sz w:val="24"/>
              </w:rPr>
              <w:t xml:space="preserve"> </w:t>
            </w:r>
            <w:r>
              <w:rPr>
                <w:sz w:val="24"/>
              </w:rPr>
              <w:t>s22(2)(g)</w:t>
            </w:r>
            <w:r w:rsidRPr="00EC2C5B">
              <w:rPr>
                <w:sz w:val="24"/>
              </w:rPr>
              <w:t xml:space="preserve"> </w:t>
            </w:r>
            <w:r>
              <w:rPr>
                <w:sz w:val="24"/>
              </w:rPr>
              <w:t>of</w:t>
            </w:r>
            <w:r w:rsidRPr="00EC2C5B">
              <w:rPr>
                <w:sz w:val="24"/>
              </w:rPr>
              <w:t xml:space="preserve"> </w:t>
            </w:r>
            <w:r>
              <w:rPr>
                <w:sz w:val="24"/>
              </w:rPr>
              <w:t>the</w:t>
            </w:r>
            <w:r w:rsidRPr="00EC2C5B">
              <w:rPr>
                <w:sz w:val="24"/>
              </w:rPr>
              <w:t xml:space="preserve"> </w:t>
            </w:r>
            <w:r>
              <w:rPr>
                <w:sz w:val="24"/>
              </w:rPr>
              <w:t>Education Act 1994 by receiving reports from the Chief Finance Officer on the monitoring of the Students' Union's performance against its budget and receiving the Students’ Union annual report and financial statements.</w:t>
            </w:r>
          </w:p>
          <w:p w14:paraId="6FA02092" w14:textId="4D84527E" w:rsidR="009D21C6" w:rsidRDefault="009D21C6" w:rsidP="007D6A05">
            <w:pPr>
              <w:pStyle w:val="TableParagraph"/>
              <w:numPr>
                <w:ilvl w:val="1"/>
                <w:numId w:val="10"/>
              </w:numPr>
              <w:tabs>
                <w:tab w:val="left" w:pos="567"/>
              </w:tabs>
              <w:spacing w:before="120"/>
              <w:ind w:left="567" w:right="45" w:hanging="567"/>
              <w:rPr>
                <w:sz w:val="24"/>
              </w:rPr>
            </w:pPr>
            <w:r>
              <w:rPr>
                <w:sz w:val="24"/>
              </w:rPr>
              <w:t>To</w:t>
            </w:r>
            <w:r w:rsidRPr="00EC2C5B">
              <w:rPr>
                <w:sz w:val="24"/>
              </w:rPr>
              <w:t xml:space="preserve"> </w:t>
            </w:r>
            <w:r>
              <w:rPr>
                <w:sz w:val="24"/>
              </w:rPr>
              <w:t>receive</w:t>
            </w:r>
            <w:r w:rsidRPr="00EC2C5B">
              <w:rPr>
                <w:sz w:val="24"/>
              </w:rPr>
              <w:t xml:space="preserve"> </w:t>
            </w:r>
            <w:r>
              <w:rPr>
                <w:sz w:val="24"/>
              </w:rPr>
              <w:t>reports</w:t>
            </w:r>
            <w:r w:rsidRPr="00EC2C5B">
              <w:rPr>
                <w:sz w:val="24"/>
              </w:rPr>
              <w:t xml:space="preserve"> </w:t>
            </w:r>
            <w:r>
              <w:rPr>
                <w:sz w:val="24"/>
              </w:rPr>
              <w:t>on</w:t>
            </w:r>
            <w:r w:rsidRPr="00EC2C5B">
              <w:rPr>
                <w:sz w:val="24"/>
              </w:rPr>
              <w:t xml:space="preserve"> </w:t>
            </w:r>
            <w:r>
              <w:rPr>
                <w:sz w:val="24"/>
              </w:rPr>
              <w:t>the</w:t>
            </w:r>
            <w:r w:rsidRPr="00EC2C5B">
              <w:rPr>
                <w:sz w:val="24"/>
              </w:rPr>
              <w:t xml:space="preserve"> </w:t>
            </w:r>
            <w:r>
              <w:rPr>
                <w:sz w:val="24"/>
              </w:rPr>
              <w:t>activities</w:t>
            </w:r>
            <w:r w:rsidRPr="00EC2C5B">
              <w:rPr>
                <w:sz w:val="24"/>
              </w:rPr>
              <w:t xml:space="preserve"> </w:t>
            </w:r>
            <w:r>
              <w:rPr>
                <w:sz w:val="24"/>
              </w:rPr>
              <w:t>of</w:t>
            </w:r>
            <w:r w:rsidRPr="00EC2C5B">
              <w:rPr>
                <w:sz w:val="24"/>
              </w:rPr>
              <w:t xml:space="preserve"> </w:t>
            </w:r>
            <w:r>
              <w:rPr>
                <w:sz w:val="24"/>
              </w:rPr>
              <w:t>related University</w:t>
            </w:r>
            <w:r w:rsidRPr="00EC2C5B">
              <w:rPr>
                <w:sz w:val="24"/>
              </w:rPr>
              <w:t xml:space="preserve"> companies.</w:t>
            </w:r>
          </w:p>
          <w:p w14:paraId="60027EF5" w14:textId="77777777" w:rsidR="009D21C6" w:rsidRDefault="009D21C6" w:rsidP="007D6A05">
            <w:pPr>
              <w:pStyle w:val="TableParagraph"/>
              <w:numPr>
                <w:ilvl w:val="1"/>
                <w:numId w:val="10"/>
              </w:numPr>
              <w:tabs>
                <w:tab w:val="left" w:pos="567"/>
              </w:tabs>
              <w:spacing w:before="120"/>
              <w:ind w:left="567" w:right="45" w:hanging="567"/>
              <w:rPr>
                <w:sz w:val="24"/>
              </w:rPr>
            </w:pPr>
            <w:r>
              <w:rPr>
                <w:sz w:val="24"/>
              </w:rPr>
              <w:t>To</w:t>
            </w:r>
            <w:r w:rsidRPr="00EC2C5B">
              <w:rPr>
                <w:sz w:val="24"/>
              </w:rPr>
              <w:t xml:space="preserve"> </w:t>
            </w:r>
            <w:r>
              <w:rPr>
                <w:sz w:val="24"/>
              </w:rPr>
              <w:t>maintain</w:t>
            </w:r>
            <w:r w:rsidRPr="00EC2C5B">
              <w:rPr>
                <w:sz w:val="24"/>
              </w:rPr>
              <w:t xml:space="preserve"> </w:t>
            </w:r>
            <w:r>
              <w:rPr>
                <w:sz w:val="24"/>
              </w:rPr>
              <w:t>oversight</w:t>
            </w:r>
            <w:r w:rsidRPr="00EC2C5B">
              <w:rPr>
                <w:sz w:val="24"/>
              </w:rPr>
              <w:t xml:space="preserve"> </w:t>
            </w:r>
            <w:r>
              <w:rPr>
                <w:sz w:val="24"/>
              </w:rPr>
              <w:t>of</w:t>
            </w:r>
            <w:r w:rsidRPr="00EC2C5B">
              <w:rPr>
                <w:sz w:val="24"/>
              </w:rPr>
              <w:t xml:space="preserve"> </w:t>
            </w:r>
            <w:r>
              <w:rPr>
                <w:sz w:val="24"/>
              </w:rPr>
              <w:t>the</w:t>
            </w:r>
            <w:r w:rsidRPr="00EC2C5B">
              <w:rPr>
                <w:sz w:val="24"/>
              </w:rPr>
              <w:t xml:space="preserve"> </w:t>
            </w:r>
            <w:r>
              <w:rPr>
                <w:sz w:val="24"/>
              </w:rPr>
              <w:t>University’s</w:t>
            </w:r>
            <w:r w:rsidRPr="00EC2C5B">
              <w:rPr>
                <w:sz w:val="24"/>
              </w:rPr>
              <w:t xml:space="preserve"> </w:t>
            </w:r>
            <w:r>
              <w:rPr>
                <w:sz w:val="24"/>
              </w:rPr>
              <w:t>insurance</w:t>
            </w:r>
            <w:r w:rsidRPr="00EC2C5B">
              <w:rPr>
                <w:sz w:val="24"/>
              </w:rPr>
              <w:t xml:space="preserve"> arrangements.</w:t>
            </w:r>
          </w:p>
          <w:p w14:paraId="14FC56DF" w14:textId="72B60715" w:rsidR="00FA2362" w:rsidRPr="009355DE" w:rsidRDefault="009D21C6" w:rsidP="007D6A05">
            <w:pPr>
              <w:pStyle w:val="TableParagraph"/>
              <w:numPr>
                <w:ilvl w:val="1"/>
                <w:numId w:val="10"/>
              </w:numPr>
              <w:tabs>
                <w:tab w:val="left" w:pos="567"/>
              </w:tabs>
              <w:spacing w:before="120"/>
              <w:ind w:left="567" w:right="45" w:hanging="567"/>
              <w:rPr>
                <w:sz w:val="24"/>
              </w:rPr>
            </w:pPr>
            <w:r w:rsidRPr="00C86316">
              <w:rPr>
                <w:sz w:val="24"/>
              </w:rPr>
              <w:t>To maintain oversight of the University’s Register of Donations.</w:t>
            </w:r>
          </w:p>
          <w:p w14:paraId="2FD3EAD3" w14:textId="77777777" w:rsidR="009355DE" w:rsidRDefault="009D21C6" w:rsidP="007D6A05">
            <w:pPr>
              <w:pStyle w:val="TableParagraph"/>
              <w:numPr>
                <w:ilvl w:val="1"/>
                <w:numId w:val="10"/>
              </w:numPr>
              <w:tabs>
                <w:tab w:val="left" w:pos="567"/>
              </w:tabs>
              <w:spacing w:before="120" w:after="240"/>
              <w:ind w:left="567" w:right="45" w:hanging="567"/>
              <w:rPr>
                <w:sz w:val="24"/>
              </w:rPr>
            </w:pPr>
            <w:r>
              <w:rPr>
                <w:sz w:val="24"/>
              </w:rPr>
              <w:t>To</w:t>
            </w:r>
            <w:r w:rsidRPr="00EC2C5B">
              <w:rPr>
                <w:sz w:val="24"/>
              </w:rPr>
              <w:t xml:space="preserve"> </w:t>
            </w:r>
            <w:r>
              <w:rPr>
                <w:sz w:val="24"/>
              </w:rPr>
              <w:t>report</w:t>
            </w:r>
            <w:r w:rsidRPr="00EC2C5B">
              <w:rPr>
                <w:sz w:val="24"/>
              </w:rPr>
              <w:t xml:space="preserve"> </w:t>
            </w:r>
            <w:r>
              <w:rPr>
                <w:sz w:val="24"/>
              </w:rPr>
              <w:t>on any</w:t>
            </w:r>
            <w:r w:rsidRPr="00EC2C5B">
              <w:rPr>
                <w:sz w:val="24"/>
              </w:rPr>
              <w:t xml:space="preserve"> </w:t>
            </w:r>
            <w:r>
              <w:rPr>
                <w:sz w:val="24"/>
              </w:rPr>
              <w:t>matter</w:t>
            </w:r>
            <w:r w:rsidRPr="00EC2C5B">
              <w:rPr>
                <w:sz w:val="24"/>
              </w:rPr>
              <w:t xml:space="preserve"> </w:t>
            </w:r>
            <w:r>
              <w:rPr>
                <w:sz w:val="24"/>
              </w:rPr>
              <w:t>referred</w:t>
            </w:r>
            <w:r w:rsidRPr="00EC2C5B">
              <w:rPr>
                <w:sz w:val="24"/>
              </w:rPr>
              <w:t xml:space="preserve"> </w:t>
            </w:r>
            <w:r w:rsidR="006803ED">
              <w:rPr>
                <w:sz w:val="24"/>
              </w:rPr>
              <w:t>to</w:t>
            </w:r>
            <w:r w:rsidRPr="00EC2C5B">
              <w:rPr>
                <w:sz w:val="24"/>
              </w:rPr>
              <w:t xml:space="preserve"> </w:t>
            </w:r>
            <w:r w:rsidR="006803ED">
              <w:rPr>
                <w:sz w:val="24"/>
              </w:rPr>
              <w:t xml:space="preserve">the Committee </w:t>
            </w:r>
            <w:r>
              <w:rPr>
                <w:sz w:val="24"/>
              </w:rPr>
              <w:t>by</w:t>
            </w:r>
            <w:r w:rsidRPr="00EC2C5B">
              <w:rPr>
                <w:sz w:val="24"/>
              </w:rPr>
              <w:t xml:space="preserve"> </w:t>
            </w:r>
            <w:r>
              <w:rPr>
                <w:sz w:val="24"/>
              </w:rPr>
              <w:t>the</w:t>
            </w:r>
            <w:r w:rsidRPr="00EC2C5B">
              <w:rPr>
                <w:sz w:val="24"/>
              </w:rPr>
              <w:t xml:space="preserve"> </w:t>
            </w:r>
            <w:r>
              <w:rPr>
                <w:sz w:val="24"/>
              </w:rPr>
              <w:t>Board and</w:t>
            </w:r>
            <w:r w:rsidR="006803ED">
              <w:rPr>
                <w:sz w:val="24"/>
              </w:rPr>
              <w:t>/or</w:t>
            </w:r>
            <w:r w:rsidRPr="00EC2C5B">
              <w:rPr>
                <w:sz w:val="24"/>
              </w:rPr>
              <w:t xml:space="preserve"> </w:t>
            </w:r>
            <w:r>
              <w:rPr>
                <w:sz w:val="24"/>
              </w:rPr>
              <w:t>the</w:t>
            </w:r>
            <w:r w:rsidRPr="00EC2C5B">
              <w:rPr>
                <w:sz w:val="24"/>
              </w:rPr>
              <w:t xml:space="preserve"> </w:t>
            </w:r>
            <w:r>
              <w:rPr>
                <w:sz w:val="24"/>
              </w:rPr>
              <w:t>Vice-</w:t>
            </w:r>
            <w:r w:rsidRPr="00EC2C5B">
              <w:rPr>
                <w:sz w:val="24"/>
              </w:rPr>
              <w:t>Chancellor.</w:t>
            </w:r>
          </w:p>
          <w:p w14:paraId="459B8DE9" w14:textId="302CD2D9" w:rsidR="00A63AD7" w:rsidRPr="006B28E5" w:rsidRDefault="00A63AD7" w:rsidP="007D6A05">
            <w:pPr>
              <w:pStyle w:val="TableParagraph"/>
              <w:numPr>
                <w:ilvl w:val="1"/>
                <w:numId w:val="10"/>
              </w:numPr>
              <w:tabs>
                <w:tab w:val="left" w:pos="567"/>
              </w:tabs>
              <w:spacing w:before="120" w:after="240"/>
              <w:ind w:left="567" w:right="45" w:hanging="567"/>
              <w:rPr>
                <w:sz w:val="24"/>
              </w:rPr>
            </w:pPr>
            <w:r w:rsidRPr="00A63AD7">
              <w:rPr>
                <w:sz w:val="24"/>
              </w:rPr>
              <w:t>To act in accordance with the University’s obligations to secure and promote freedom of speech and academic freedom within the law.</w:t>
            </w:r>
          </w:p>
        </w:tc>
      </w:tr>
      <w:tr w:rsidR="008263A8" w14:paraId="42579E04" w14:textId="77777777" w:rsidTr="64587E54">
        <w:trPr>
          <w:trHeight w:val="367"/>
        </w:trPr>
        <w:tc>
          <w:tcPr>
            <w:tcW w:w="10065" w:type="dxa"/>
            <w:gridSpan w:val="2"/>
          </w:tcPr>
          <w:p w14:paraId="42579E03" w14:textId="236D20D5" w:rsidR="008263A8" w:rsidRDefault="008263A8" w:rsidP="00194CD3">
            <w:pPr>
              <w:pStyle w:val="TableParagraph"/>
              <w:spacing w:before="120"/>
              <w:ind w:left="0"/>
              <w:rPr>
                <w:rFonts w:ascii="Times New Roman"/>
                <w:sz w:val="24"/>
              </w:rPr>
            </w:pPr>
            <w:r w:rsidRPr="00EC2C5B">
              <w:rPr>
                <w:b/>
                <w:color w:val="611B40"/>
                <w:sz w:val="24"/>
              </w:rPr>
              <w:lastRenderedPageBreak/>
              <w:t>CONSTITUTION</w:t>
            </w:r>
          </w:p>
        </w:tc>
      </w:tr>
      <w:tr w:rsidR="008263A8" w14:paraId="42579E07" w14:textId="77777777" w:rsidTr="64587E54">
        <w:trPr>
          <w:trHeight w:val="491"/>
        </w:trPr>
        <w:tc>
          <w:tcPr>
            <w:tcW w:w="10065" w:type="dxa"/>
            <w:gridSpan w:val="2"/>
          </w:tcPr>
          <w:p w14:paraId="42579E06" w14:textId="6353A154" w:rsidR="008263A8" w:rsidRDefault="008263A8" w:rsidP="007D6A05">
            <w:pPr>
              <w:pStyle w:val="TableParagraph"/>
              <w:spacing w:before="120" w:after="120"/>
              <w:ind w:left="0"/>
              <w:rPr>
                <w:rFonts w:ascii="Times New Roman"/>
                <w:sz w:val="24"/>
              </w:rPr>
            </w:pPr>
            <w:r w:rsidRPr="00EC2C5B">
              <w:rPr>
                <w:b/>
                <w:color w:val="611B40"/>
                <w:sz w:val="24"/>
              </w:rPr>
              <w:t>MEMBERS</w:t>
            </w:r>
          </w:p>
        </w:tc>
      </w:tr>
      <w:tr w:rsidR="00DD15D0" w14:paraId="42579E09" w14:textId="77777777" w:rsidTr="64587E54">
        <w:trPr>
          <w:trHeight w:val="412"/>
        </w:trPr>
        <w:tc>
          <w:tcPr>
            <w:tcW w:w="10065" w:type="dxa"/>
            <w:gridSpan w:val="2"/>
          </w:tcPr>
          <w:p w14:paraId="3C9471AA" w14:textId="77777777" w:rsidR="005C52D2" w:rsidRDefault="002F25B9" w:rsidP="00194CD3">
            <w:pPr>
              <w:pStyle w:val="TableParagraph"/>
              <w:spacing w:before="0"/>
              <w:ind w:left="0"/>
              <w:rPr>
                <w:sz w:val="24"/>
              </w:rPr>
            </w:pPr>
            <w:r w:rsidRPr="00AA6825">
              <w:rPr>
                <w:sz w:val="24"/>
              </w:rPr>
              <w:t>Independent</w:t>
            </w:r>
            <w:r w:rsidRPr="00AA6825">
              <w:rPr>
                <w:spacing w:val="-2"/>
                <w:sz w:val="24"/>
              </w:rPr>
              <w:t xml:space="preserve"> </w:t>
            </w:r>
            <w:r w:rsidRPr="00AA6825">
              <w:rPr>
                <w:sz w:val="24"/>
              </w:rPr>
              <w:t>member</w:t>
            </w:r>
            <w:r w:rsidR="007F2E7A">
              <w:rPr>
                <w:sz w:val="24"/>
              </w:rPr>
              <w:t>s</w:t>
            </w:r>
            <w:r w:rsidRPr="00AA6825">
              <w:rPr>
                <w:spacing w:val="-3"/>
                <w:sz w:val="24"/>
              </w:rPr>
              <w:t xml:space="preserve"> </w:t>
            </w:r>
            <w:r w:rsidRPr="00AA6825">
              <w:rPr>
                <w:sz w:val="24"/>
              </w:rPr>
              <w:t>of</w:t>
            </w:r>
            <w:r w:rsidRPr="00AA6825">
              <w:rPr>
                <w:spacing w:val="-3"/>
                <w:sz w:val="24"/>
              </w:rPr>
              <w:t xml:space="preserve"> </w:t>
            </w:r>
            <w:r w:rsidRPr="00AA6825">
              <w:rPr>
                <w:sz w:val="24"/>
              </w:rPr>
              <w:t>the</w:t>
            </w:r>
            <w:r w:rsidRPr="00AA6825">
              <w:rPr>
                <w:spacing w:val="-2"/>
                <w:sz w:val="24"/>
              </w:rPr>
              <w:t xml:space="preserve"> </w:t>
            </w:r>
            <w:r w:rsidRPr="00AA6825">
              <w:rPr>
                <w:sz w:val="24"/>
              </w:rPr>
              <w:t>Board</w:t>
            </w:r>
            <w:r w:rsidRPr="00AA6825">
              <w:rPr>
                <w:spacing w:val="-2"/>
                <w:sz w:val="24"/>
              </w:rPr>
              <w:t xml:space="preserve"> </w:t>
            </w:r>
            <w:r w:rsidRPr="00AA6825">
              <w:rPr>
                <w:sz w:val="24"/>
              </w:rPr>
              <w:t>of</w:t>
            </w:r>
            <w:r w:rsidRPr="00AA6825">
              <w:rPr>
                <w:spacing w:val="-3"/>
                <w:sz w:val="24"/>
              </w:rPr>
              <w:t xml:space="preserve"> </w:t>
            </w:r>
            <w:r w:rsidRPr="00AA6825">
              <w:rPr>
                <w:sz w:val="24"/>
              </w:rPr>
              <w:t>Governors</w:t>
            </w:r>
            <w:r w:rsidRPr="00AA6825">
              <w:rPr>
                <w:spacing w:val="-1"/>
                <w:sz w:val="24"/>
              </w:rPr>
              <w:t xml:space="preserve"> </w:t>
            </w:r>
            <w:r w:rsidRPr="00AA6825">
              <w:rPr>
                <w:sz w:val="24"/>
              </w:rPr>
              <w:t>x</w:t>
            </w:r>
            <w:r w:rsidRPr="00AA6825">
              <w:rPr>
                <w:spacing w:val="-3"/>
                <w:sz w:val="24"/>
              </w:rPr>
              <w:t xml:space="preserve"> </w:t>
            </w:r>
            <w:r w:rsidR="00D0274C">
              <w:rPr>
                <w:spacing w:val="-10"/>
                <w:sz w:val="24"/>
              </w:rPr>
              <w:t>4</w:t>
            </w:r>
            <w:r w:rsidR="005C52D2" w:rsidRPr="00AA6825">
              <w:rPr>
                <w:sz w:val="24"/>
              </w:rPr>
              <w:t xml:space="preserve"> </w:t>
            </w:r>
          </w:p>
          <w:p w14:paraId="41B1C7AB" w14:textId="5F58C27E" w:rsidR="005C52D2" w:rsidRDefault="005C52D2" w:rsidP="00194CD3">
            <w:pPr>
              <w:pStyle w:val="TableParagraph"/>
              <w:spacing w:before="0"/>
              <w:ind w:left="0"/>
              <w:rPr>
                <w:spacing w:val="-2"/>
                <w:sz w:val="24"/>
              </w:rPr>
            </w:pPr>
            <w:r w:rsidRPr="00AA6825">
              <w:rPr>
                <w:sz w:val="24"/>
              </w:rPr>
              <w:t>External</w:t>
            </w:r>
            <w:r w:rsidRPr="00AA6825">
              <w:rPr>
                <w:spacing w:val="-4"/>
                <w:sz w:val="24"/>
              </w:rPr>
              <w:t xml:space="preserve"> </w:t>
            </w:r>
            <w:r w:rsidRPr="00AA6825">
              <w:rPr>
                <w:sz w:val="24"/>
              </w:rPr>
              <w:t>Co-opted</w:t>
            </w:r>
            <w:r w:rsidRPr="00AA6825">
              <w:rPr>
                <w:spacing w:val="1"/>
                <w:sz w:val="24"/>
              </w:rPr>
              <w:t xml:space="preserve"> </w:t>
            </w:r>
            <w:r w:rsidRPr="00AA6825">
              <w:rPr>
                <w:spacing w:val="-2"/>
                <w:sz w:val="24"/>
              </w:rPr>
              <w:t>member</w:t>
            </w:r>
            <w:r>
              <w:rPr>
                <w:spacing w:val="-2"/>
                <w:sz w:val="24"/>
              </w:rPr>
              <w:t>s x 2</w:t>
            </w:r>
            <w:r w:rsidRPr="00C57078">
              <w:rPr>
                <w:spacing w:val="-2"/>
                <w:sz w:val="24"/>
              </w:rPr>
              <w:t xml:space="preserve"> </w:t>
            </w:r>
          </w:p>
          <w:p w14:paraId="42579E08" w14:textId="181B3405" w:rsidR="004B320A" w:rsidRPr="004B320A" w:rsidRDefault="005C52D2" w:rsidP="00194CD3">
            <w:pPr>
              <w:pStyle w:val="TableParagraph"/>
              <w:spacing w:before="0"/>
              <w:ind w:left="0"/>
              <w:rPr>
                <w:spacing w:val="-10"/>
                <w:sz w:val="24"/>
              </w:rPr>
            </w:pPr>
            <w:r w:rsidRPr="00C57078">
              <w:rPr>
                <w:spacing w:val="-2"/>
                <w:sz w:val="24"/>
              </w:rPr>
              <w:t>Vice-Chancellor</w:t>
            </w:r>
          </w:p>
        </w:tc>
      </w:tr>
      <w:tr w:rsidR="00DD15D0" w14:paraId="42579E12" w14:textId="77777777" w:rsidTr="64587E54">
        <w:trPr>
          <w:trHeight w:val="532"/>
        </w:trPr>
        <w:tc>
          <w:tcPr>
            <w:tcW w:w="3403" w:type="dxa"/>
          </w:tcPr>
          <w:p w14:paraId="46D64B01" w14:textId="77777777" w:rsidR="00DD15D0" w:rsidRDefault="002F25B9" w:rsidP="00194CD3">
            <w:pPr>
              <w:pStyle w:val="TableParagraph"/>
              <w:spacing w:before="0"/>
              <w:ind w:left="0"/>
              <w:rPr>
                <w:b/>
                <w:color w:val="611B40"/>
                <w:spacing w:val="-2"/>
                <w:sz w:val="24"/>
              </w:rPr>
            </w:pPr>
            <w:r w:rsidRPr="00C57078">
              <w:rPr>
                <w:b/>
                <w:color w:val="611B40"/>
                <w:sz w:val="24"/>
              </w:rPr>
              <w:t>Total</w:t>
            </w:r>
            <w:r w:rsidRPr="00C57078">
              <w:rPr>
                <w:b/>
                <w:color w:val="611B40"/>
                <w:spacing w:val="-1"/>
                <w:sz w:val="24"/>
              </w:rPr>
              <w:t xml:space="preserve"> </w:t>
            </w:r>
            <w:r w:rsidRPr="00C57078">
              <w:rPr>
                <w:b/>
                <w:color w:val="611B40"/>
                <w:spacing w:val="-2"/>
                <w:sz w:val="24"/>
              </w:rPr>
              <w:t>Membership</w:t>
            </w:r>
          </w:p>
          <w:p w14:paraId="42579E10" w14:textId="379513FD" w:rsidR="00194CD3" w:rsidRPr="00C57078" w:rsidRDefault="00194CD3" w:rsidP="00194CD3">
            <w:pPr>
              <w:pStyle w:val="TableParagraph"/>
              <w:spacing w:before="0" w:after="60"/>
              <w:ind w:left="0"/>
              <w:rPr>
                <w:b/>
                <w:sz w:val="24"/>
              </w:rPr>
            </w:pPr>
            <w:r w:rsidRPr="005C52D2">
              <w:rPr>
                <w:b/>
                <w:color w:val="611B40"/>
                <w:sz w:val="24"/>
              </w:rPr>
              <w:t>Quorum</w:t>
            </w:r>
          </w:p>
        </w:tc>
        <w:tc>
          <w:tcPr>
            <w:tcW w:w="6662" w:type="dxa"/>
          </w:tcPr>
          <w:p w14:paraId="3BB2DD86" w14:textId="77777777" w:rsidR="00194CD3" w:rsidRDefault="00415CE8" w:rsidP="00194CD3">
            <w:pPr>
              <w:pStyle w:val="TableParagraph"/>
              <w:spacing w:before="0"/>
              <w:ind w:left="0"/>
              <w:rPr>
                <w:sz w:val="24"/>
              </w:rPr>
            </w:pPr>
            <w:r w:rsidRPr="00C57078">
              <w:rPr>
                <w:sz w:val="24"/>
              </w:rPr>
              <w:t>7</w:t>
            </w:r>
          </w:p>
          <w:p w14:paraId="42579E11" w14:textId="0443E4F2" w:rsidR="00DD15D0" w:rsidRPr="00C57078" w:rsidRDefault="00194CD3" w:rsidP="00194CD3">
            <w:pPr>
              <w:pStyle w:val="TableParagraph"/>
              <w:spacing w:before="0"/>
              <w:ind w:left="0"/>
              <w:rPr>
                <w:sz w:val="24"/>
              </w:rPr>
            </w:pPr>
            <w:r>
              <w:rPr>
                <w:sz w:val="24"/>
              </w:rPr>
              <w:t>3</w:t>
            </w:r>
            <w:r w:rsidRPr="009355DE">
              <w:rPr>
                <w:sz w:val="24"/>
              </w:rPr>
              <w:t xml:space="preserve"> </w:t>
            </w:r>
            <w:r>
              <w:rPr>
                <w:sz w:val="24"/>
              </w:rPr>
              <w:t>(of</w:t>
            </w:r>
            <w:r w:rsidRPr="009355DE">
              <w:rPr>
                <w:sz w:val="24"/>
              </w:rPr>
              <w:t xml:space="preserve"> </w:t>
            </w:r>
            <w:r>
              <w:rPr>
                <w:sz w:val="24"/>
              </w:rPr>
              <w:t>which</w:t>
            </w:r>
            <w:r w:rsidRPr="009355DE">
              <w:rPr>
                <w:sz w:val="24"/>
              </w:rPr>
              <w:t xml:space="preserve"> </w:t>
            </w:r>
            <w:r>
              <w:rPr>
                <w:sz w:val="24"/>
              </w:rPr>
              <w:t>at least</w:t>
            </w:r>
            <w:r w:rsidRPr="009355DE">
              <w:rPr>
                <w:sz w:val="24"/>
              </w:rPr>
              <w:t xml:space="preserve"> </w:t>
            </w:r>
            <w:r>
              <w:rPr>
                <w:sz w:val="24"/>
              </w:rPr>
              <w:t>2</w:t>
            </w:r>
            <w:r w:rsidRPr="009355DE">
              <w:rPr>
                <w:sz w:val="24"/>
              </w:rPr>
              <w:t xml:space="preserve"> </w:t>
            </w:r>
            <w:r>
              <w:rPr>
                <w:sz w:val="24"/>
              </w:rPr>
              <w:t>must be</w:t>
            </w:r>
            <w:r w:rsidRPr="009355DE">
              <w:rPr>
                <w:sz w:val="24"/>
              </w:rPr>
              <w:t xml:space="preserve"> </w:t>
            </w:r>
            <w:r>
              <w:rPr>
                <w:sz w:val="24"/>
              </w:rPr>
              <w:t xml:space="preserve">independent </w:t>
            </w:r>
            <w:r w:rsidRPr="009355DE">
              <w:rPr>
                <w:sz w:val="24"/>
              </w:rPr>
              <w:t>members)</w:t>
            </w:r>
          </w:p>
        </w:tc>
      </w:tr>
      <w:tr w:rsidR="008263A8" w14:paraId="42579E38" w14:textId="77777777" w:rsidTr="64587E54">
        <w:trPr>
          <w:trHeight w:val="426"/>
        </w:trPr>
        <w:tc>
          <w:tcPr>
            <w:tcW w:w="10065" w:type="dxa"/>
            <w:gridSpan w:val="2"/>
          </w:tcPr>
          <w:p w14:paraId="42579E37" w14:textId="449702CB" w:rsidR="008263A8" w:rsidRDefault="008263A8" w:rsidP="00194CD3">
            <w:pPr>
              <w:pStyle w:val="TableParagraph"/>
              <w:spacing w:before="0"/>
              <w:ind w:left="0"/>
              <w:rPr>
                <w:rFonts w:ascii="Times New Roman"/>
                <w:sz w:val="24"/>
              </w:rPr>
            </w:pPr>
            <w:r>
              <w:rPr>
                <w:b/>
                <w:color w:val="611B40"/>
                <w:sz w:val="24"/>
              </w:rPr>
              <w:t>IN</w:t>
            </w:r>
            <w:r>
              <w:rPr>
                <w:b/>
                <w:color w:val="611B40"/>
                <w:spacing w:val="1"/>
                <w:sz w:val="24"/>
              </w:rPr>
              <w:t xml:space="preserve"> </w:t>
            </w:r>
            <w:r>
              <w:rPr>
                <w:b/>
                <w:color w:val="611B40"/>
                <w:spacing w:val="-2"/>
                <w:sz w:val="24"/>
              </w:rPr>
              <w:t>ATTENDANCE</w:t>
            </w:r>
          </w:p>
        </w:tc>
      </w:tr>
      <w:tr w:rsidR="00523A0B" w:rsidRPr="004B320A" w14:paraId="42579E3B" w14:textId="77777777" w:rsidTr="64587E54">
        <w:trPr>
          <w:trHeight w:val="826"/>
        </w:trPr>
        <w:tc>
          <w:tcPr>
            <w:tcW w:w="10065" w:type="dxa"/>
            <w:gridSpan w:val="2"/>
          </w:tcPr>
          <w:p w14:paraId="354E7102" w14:textId="77777777" w:rsidR="005C52D2" w:rsidRDefault="008263A8" w:rsidP="00194CD3">
            <w:pPr>
              <w:pStyle w:val="TableParagraph"/>
              <w:spacing w:before="0"/>
              <w:ind w:left="0"/>
              <w:rPr>
                <w:sz w:val="24"/>
              </w:rPr>
            </w:pPr>
            <w:r w:rsidRPr="004B320A">
              <w:rPr>
                <w:sz w:val="24"/>
              </w:rPr>
              <w:t>Chief Finance Officer</w:t>
            </w:r>
            <w:r w:rsidR="005C52D2" w:rsidRPr="004B320A">
              <w:rPr>
                <w:sz w:val="24"/>
              </w:rPr>
              <w:t xml:space="preserve"> </w:t>
            </w:r>
          </w:p>
          <w:p w14:paraId="20C78EA9" w14:textId="297DD3F4" w:rsidR="005C52D2" w:rsidRDefault="005C52D2" w:rsidP="00194CD3">
            <w:pPr>
              <w:pStyle w:val="TableParagraph"/>
              <w:spacing w:before="0"/>
              <w:ind w:left="0"/>
              <w:rPr>
                <w:sz w:val="24"/>
              </w:rPr>
            </w:pPr>
            <w:r w:rsidRPr="004B320A">
              <w:rPr>
                <w:sz w:val="24"/>
              </w:rPr>
              <w:t xml:space="preserve">Deputy Vice-Chancellor </w:t>
            </w:r>
          </w:p>
          <w:p w14:paraId="3E1CCC53" w14:textId="7CAE8883" w:rsidR="005C52D2" w:rsidRDefault="00202CEE" w:rsidP="00194CD3">
            <w:pPr>
              <w:pStyle w:val="TableParagraph"/>
              <w:spacing w:before="0"/>
              <w:ind w:left="0"/>
              <w:rPr>
                <w:sz w:val="24"/>
              </w:rPr>
            </w:pPr>
            <w:r>
              <w:rPr>
                <w:sz w:val="24"/>
              </w:rPr>
              <w:t>Executive</w:t>
            </w:r>
            <w:r w:rsidR="00C04105">
              <w:rPr>
                <w:sz w:val="24"/>
              </w:rPr>
              <w:t xml:space="preserve"> </w:t>
            </w:r>
            <w:r w:rsidR="005C52D2" w:rsidRPr="004B320A">
              <w:rPr>
                <w:sz w:val="24"/>
              </w:rPr>
              <w:t xml:space="preserve">Director of Human Resources and </w:t>
            </w:r>
            <w:proofErr w:type="spellStart"/>
            <w:r w:rsidR="005C52D2" w:rsidRPr="004B320A">
              <w:rPr>
                <w:sz w:val="24"/>
              </w:rPr>
              <w:t>Organisational</w:t>
            </w:r>
            <w:proofErr w:type="spellEnd"/>
            <w:r w:rsidR="005C52D2" w:rsidRPr="004B320A">
              <w:rPr>
                <w:sz w:val="24"/>
              </w:rPr>
              <w:t xml:space="preserve"> Development </w:t>
            </w:r>
          </w:p>
          <w:p w14:paraId="5A1C0D5D" w14:textId="77777777" w:rsidR="005C52D2" w:rsidRDefault="005C52D2" w:rsidP="00194CD3">
            <w:pPr>
              <w:pStyle w:val="TableParagraph"/>
              <w:spacing w:before="0"/>
              <w:ind w:left="0"/>
              <w:rPr>
                <w:sz w:val="24"/>
              </w:rPr>
            </w:pPr>
            <w:r w:rsidRPr="004B320A">
              <w:rPr>
                <w:sz w:val="24"/>
              </w:rPr>
              <w:t xml:space="preserve">Chief Operating Officer </w:t>
            </w:r>
          </w:p>
          <w:p w14:paraId="5DB56E3A" w14:textId="77777777" w:rsidR="005C52D2" w:rsidRDefault="005C52D2" w:rsidP="00194CD3">
            <w:pPr>
              <w:pStyle w:val="TableParagraph"/>
              <w:spacing w:before="0"/>
              <w:ind w:left="0"/>
              <w:rPr>
                <w:sz w:val="24"/>
              </w:rPr>
            </w:pPr>
            <w:r w:rsidRPr="004B320A">
              <w:rPr>
                <w:sz w:val="24"/>
              </w:rPr>
              <w:t xml:space="preserve">University Secretary and Clerk to the Board </w:t>
            </w:r>
          </w:p>
          <w:p w14:paraId="42579E3A" w14:textId="5036B473" w:rsidR="00523A0B" w:rsidRPr="004B320A" w:rsidRDefault="005C52D2" w:rsidP="00194CD3">
            <w:pPr>
              <w:pStyle w:val="TableParagraph"/>
              <w:spacing w:before="0"/>
              <w:ind w:left="0"/>
              <w:rPr>
                <w:sz w:val="24"/>
              </w:rPr>
            </w:pPr>
            <w:r w:rsidRPr="004B320A">
              <w:rPr>
                <w:sz w:val="24"/>
              </w:rPr>
              <w:t>Committee Secretary</w:t>
            </w:r>
          </w:p>
        </w:tc>
      </w:tr>
    </w:tbl>
    <w:p w14:paraId="42579E48" w14:textId="77777777" w:rsidR="009A3ABE" w:rsidRPr="004B320A" w:rsidRDefault="009A3ABE" w:rsidP="004B320A">
      <w:pPr>
        <w:pStyle w:val="TableParagraph"/>
        <w:spacing w:before="0"/>
        <w:ind w:left="0"/>
        <w:rPr>
          <w:sz w:val="24"/>
        </w:rPr>
      </w:pPr>
    </w:p>
    <w:sectPr w:rsidR="009A3ABE" w:rsidRPr="004B320A" w:rsidSect="006B28E5">
      <w:footerReference w:type="default" r:id="rId11"/>
      <w:footerReference w:type="first" r:id="rId12"/>
      <w:pgSz w:w="11910" w:h="16840"/>
      <w:pgMar w:top="142" w:right="1120" w:bottom="426" w:left="1340" w:header="0" w:footer="1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FB82" w14:textId="77777777" w:rsidR="00286299" w:rsidRDefault="00286299">
      <w:r>
        <w:separator/>
      </w:r>
    </w:p>
  </w:endnote>
  <w:endnote w:type="continuationSeparator" w:id="0">
    <w:p w14:paraId="2D786565" w14:textId="77777777" w:rsidR="00286299" w:rsidRDefault="00286299">
      <w:r>
        <w:continuationSeparator/>
      </w:r>
    </w:p>
  </w:endnote>
  <w:endnote w:type="continuationNotice" w:id="1">
    <w:p w14:paraId="0CB22D3F" w14:textId="77777777" w:rsidR="00286299" w:rsidRDefault="00286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9E4A" w14:textId="445D45E2" w:rsidR="00DD15D0" w:rsidRDefault="005D78C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579E4B" wp14:editId="1BB9DCEE">
              <wp:simplePos x="0" y="0"/>
              <wp:positionH relativeFrom="page">
                <wp:posOffset>5949315</wp:posOffset>
              </wp:positionH>
              <wp:positionV relativeFrom="page">
                <wp:posOffset>10279380</wp:posOffset>
              </wp:positionV>
              <wp:extent cx="711200" cy="138430"/>
              <wp:effectExtent l="0" t="0" r="0" b="0"/>
              <wp:wrapNone/>
              <wp:docPr id="129719688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79E4C" w14:textId="77777777" w:rsidR="00DD15D0" w:rsidRDefault="002F25B9">
                          <w:pPr>
                            <w:spacing w:line="264" w:lineRule="exact"/>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9E4B" id="_x0000_t202" coordsize="21600,21600" o:spt="202" path="m,l,21600r21600,l21600,xe">
              <v:stroke joinstyle="miter"/>
              <v:path gradientshapeok="t" o:connecttype="rect"/>
            </v:shapetype>
            <v:shape id="docshape1" o:spid="_x0000_s1026" type="#_x0000_t202" style="position:absolute;margin-left:468.45pt;margin-top:809.4pt;width:56pt;height:1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zg1AEAAJADAAAOAAAAZHJzL2Uyb0RvYy54bWysU9tu1DAQfUfiHyy/s9m0CKpos1VpVYRU&#10;oFLhAxzH3lgkHjPj3WT5esbOZsvlDfFiTcb28blMNtfT0IuDQXLga1mu1lIYr6F1flfLr1/uX11J&#10;QVH5VvXgTS2PhuT19uWLzRgqcwEd9K1BwSCeqjHUsosxVEVBujODohUE43nTAg4q8ifuihbVyOhD&#10;X1ys12+KEbANCNoQcfdu3pTbjG+t0fGztWSi6GvJ3GJeMa9NWovtRlU7VKFz+kRD/QOLQTnPj56h&#10;7lRUYo/uL6jBaQQCG1cahgKsddpkDaymXP+h5qlTwWQtbA6Fs030/2D1p8NTeEQRp3cwcYBZBIUH&#10;0N9IeLjtlN+ZG0QYO6NafrhMlhVjoOp0NVlNFSWQZvwILYes9hEy0GRxSK6wTsHoHMDxbLqZotDc&#10;fFuWHKQUmrfKy6vXlzmUQlXL5YAU3xsYRCpqiZxpBleHB4qJjKqWI+ktD/eu73Ouvf+twQdTJ5NP&#10;fGfmcWomPp1ENNAeWQbCPCY81lx0gD+kGHlEaknf9wqNFP0Hz1akeVoKXIpmKZTXfLWWUYq5vI3z&#10;3O0Dul3HyLPZHm7YLuuylGcWJ54ce1Z4GtE0V79+51PPP9L2JwAAAP//AwBQSwMEFAAGAAgAAAAh&#10;ABTekingAAAADgEAAA8AAABkcnMvZG93bnJldi54bWxMj8FOwzAQRO9I/IO1SNyoXaisJMSpKgQn&#10;JEQaDhyd2E2ixusQu234ezYnetyZp9mZfDu7gZ3tFHqPCtYrAcxi402PrYKv6u0hARaiRqMHj1bB&#10;rw2wLW5vcp0Zf8HSnvexZRSCIdMKuhjHjPPQdNbpsPKjRfIOfnI60jm13Ez6QuFu4I9CSO50j/Sh&#10;06N96Wxz3J+cgt03lq/9z0f9WR7KvqpSge/yqNT93bx7BhbtHP9hWOpTdSioU+1PaAIbFKRPMiWU&#10;DLlOaMSCiE1CWr1oGyGBFzm/nlH8AQAA//8DAFBLAQItABQABgAIAAAAIQC2gziS/gAAAOEBAAAT&#10;AAAAAAAAAAAAAAAAAAAAAABbQ29udGVudF9UeXBlc10ueG1sUEsBAi0AFAAGAAgAAAAhADj9If/W&#10;AAAAlAEAAAsAAAAAAAAAAAAAAAAALwEAAF9yZWxzLy5yZWxzUEsBAi0AFAAGAAgAAAAhANxuvODU&#10;AQAAkAMAAA4AAAAAAAAAAAAAAAAALgIAAGRycy9lMm9Eb2MueG1sUEsBAi0AFAAGAAgAAAAhABTe&#10;kingAAAADgEAAA8AAAAAAAAAAAAAAAAALgQAAGRycy9kb3ducmV2LnhtbFBLBQYAAAAABAAEAPMA&#10;AAA7BQAAAAA=&#10;" filled="f" stroked="f">
              <v:textbox inset="0,0,0,0">
                <w:txbxContent>
                  <w:p w14:paraId="42579E4C" w14:textId="77777777" w:rsidR="00DD15D0" w:rsidRDefault="002F25B9">
                    <w:pPr>
                      <w:spacing w:line="264" w:lineRule="exact"/>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3F46" w14:textId="6F069E6A" w:rsidR="00273B0F" w:rsidRPr="009A06D7" w:rsidRDefault="00C86316" w:rsidP="00C86316">
    <w:pPr>
      <w:tabs>
        <w:tab w:val="right" w:pos="9072"/>
      </w:tabs>
      <w:spacing w:line="264" w:lineRule="exact"/>
      <w:ind w:left="20"/>
      <w:jc w:val="center"/>
      <w:rPr>
        <w:b/>
        <w:sz w:val="20"/>
        <w:szCs w:val="20"/>
      </w:rPr>
    </w:pPr>
    <w:r w:rsidRPr="009A06D7">
      <w:rPr>
        <w:sz w:val="20"/>
        <w:szCs w:val="20"/>
      </w:rPr>
      <w:tab/>
    </w:r>
    <w:r w:rsidR="00273B0F" w:rsidRPr="009A06D7">
      <w:rPr>
        <w:sz w:val="20"/>
        <w:szCs w:val="20"/>
      </w:rPr>
      <w:t xml:space="preserve">Page </w:t>
    </w:r>
    <w:r w:rsidR="00273B0F" w:rsidRPr="009A06D7">
      <w:rPr>
        <w:b/>
        <w:sz w:val="20"/>
        <w:szCs w:val="20"/>
      </w:rPr>
      <w:fldChar w:fldCharType="begin"/>
    </w:r>
    <w:r w:rsidR="00273B0F" w:rsidRPr="009A06D7">
      <w:rPr>
        <w:b/>
        <w:sz w:val="20"/>
        <w:szCs w:val="20"/>
      </w:rPr>
      <w:instrText xml:space="preserve"> PAGE </w:instrText>
    </w:r>
    <w:r w:rsidR="00273B0F" w:rsidRPr="009A06D7">
      <w:rPr>
        <w:b/>
        <w:sz w:val="20"/>
        <w:szCs w:val="20"/>
      </w:rPr>
      <w:fldChar w:fldCharType="separate"/>
    </w:r>
    <w:r w:rsidR="00273B0F" w:rsidRPr="009A06D7">
      <w:rPr>
        <w:b/>
        <w:sz w:val="20"/>
        <w:szCs w:val="20"/>
      </w:rPr>
      <w:t>2</w:t>
    </w:r>
    <w:r w:rsidR="00273B0F" w:rsidRPr="009A06D7">
      <w:rPr>
        <w:b/>
        <w:sz w:val="20"/>
        <w:szCs w:val="20"/>
      </w:rPr>
      <w:fldChar w:fldCharType="end"/>
    </w:r>
    <w:r w:rsidR="00273B0F" w:rsidRPr="009A06D7">
      <w:rPr>
        <w:b/>
        <w:spacing w:val="-1"/>
        <w:sz w:val="20"/>
        <w:szCs w:val="20"/>
      </w:rPr>
      <w:t xml:space="preserve"> </w:t>
    </w:r>
    <w:r w:rsidR="00273B0F" w:rsidRPr="009A06D7">
      <w:rPr>
        <w:sz w:val="20"/>
        <w:szCs w:val="20"/>
      </w:rPr>
      <w:t>of</w:t>
    </w:r>
    <w:r w:rsidR="00273B0F" w:rsidRPr="009A06D7">
      <w:rPr>
        <w:spacing w:val="-1"/>
        <w:sz w:val="20"/>
        <w:szCs w:val="20"/>
      </w:rPr>
      <w:t xml:space="preserve"> </w:t>
    </w:r>
    <w:r w:rsidR="00273B0F" w:rsidRPr="009A06D7">
      <w:rPr>
        <w:b/>
        <w:spacing w:val="-10"/>
        <w:sz w:val="20"/>
        <w:szCs w:val="20"/>
      </w:rPr>
      <w:fldChar w:fldCharType="begin"/>
    </w:r>
    <w:r w:rsidR="00273B0F" w:rsidRPr="009A06D7">
      <w:rPr>
        <w:b/>
        <w:spacing w:val="-10"/>
        <w:sz w:val="20"/>
        <w:szCs w:val="20"/>
      </w:rPr>
      <w:instrText xml:space="preserve"> NUMPAGES </w:instrText>
    </w:r>
    <w:r w:rsidR="00273B0F" w:rsidRPr="009A06D7">
      <w:rPr>
        <w:b/>
        <w:spacing w:val="-10"/>
        <w:sz w:val="20"/>
        <w:szCs w:val="20"/>
      </w:rPr>
      <w:fldChar w:fldCharType="separate"/>
    </w:r>
    <w:r w:rsidR="00273B0F" w:rsidRPr="009A06D7">
      <w:rPr>
        <w:b/>
        <w:spacing w:val="-10"/>
        <w:sz w:val="20"/>
        <w:szCs w:val="20"/>
      </w:rPr>
      <w:t>3</w:t>
    </w:r>
    <w:r w:rsidR="00273B0F" w:rsidRPr="009A06D7">
      <w:rPr>
        <w:b/>
        <w:spacing w:val="-10"/>
        <w:sz w:val="20"/>
        <w:szCs w:val="20"/>
      </w:rPr>
      <w:fldChar w:fldCharType="end"/>
    </w:r>
  </w:p>
  <w:p w14:paraId="4A539D17" w14:textId="77777777" w:rsidR="00273B0F" w:rsidRPr="00273B0F" w:rsidRDefault="00273B0F" w:rsidP="00273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2E53" w14:textId="77777777" w:rsidR="00286299" w:rsidRDefault="00286299">
      <w:r>
        <w:separator/>
      </w:r>
    </w:p>
  </w:footnote>
  <w:footnote w:type="continuationSeparator" w:id="0">
    <w:p w14:paraId="04DF1605" w14:textId="77777777" w:rsidR="00286299" w:rsidRDefault="00286299">
      <w:r>
        <w:continuationSeparator/>
      </w:r>
    </w:p>
  </w:footnote>
  <w:footnote w:type="continuationNotice" w:id="1">
    <w:p w14:paraId="5F6A50CB" w14:textId="77777777" w:rsidR="00286299" w:rsidRDefault="002862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54D"/>
    <w:multiLevelType w:val="hybridMultilevel"/>
    <w:tmpl w:val="9A4820D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F40DD6"/>
    <w:multiLevelType w:val="multilevel"/>
    <w:tmpl w:val="B5D8C28A"/>
    <w:lvl w:ilvl="0">
      <w:start w:val="2"/>
      <w:numFmt w:val="decimal"/>
      <w:lvlText w:val="%1"/>
      <w:lvlJc w:val="left"/>
      <w:pPr>
        <w:ind w:left="1201" w:hanging="569"/>
      </w:pPr>
      <w:rPr>
        <w:rFonts w:hint="default"/>
        <w:lang w:val="en-US" w:eastAsia="en-US" w:bidi="ar-SA"/>
      </w:rPr>
    </w:lvl>
    <w:lvl w:ilvl="1">
      <w:start w:val="2"/>
      <w:numFmt w:val="decimal"/>
      <w:lvlText w:val="%1.%2"/>
      <w:lvlJc w:val="left"/>
      <w:pPr>
        <w:ind w:left="1201" w:hanging="569"/>
      </w:pPr>
      <w:rPr>
        <w:rFonts w:ascii="Calibri" w:eastAsia="Calibri" w:hAnsi="Calibri" w:cs="Calibri" w:hint="default"/>
        <w:b w:val="0"/>
        <w:bCs w:val="0"/>
        <w:i w:val="0"/>
        <w:iCs w:val="0"/>
        <w:spacing w:val="-1"/>
        <w:w w:val="100"/>
        <w:sz w:val="24"/>
        <w:szCs w:val="24"/>
        <w:lang w:val="en-US" w:eastAsia="en-US" w:bidi="ar-SA"/>
      </w:rPr>
    </w:lvl>
    <w:lvl w:ilvl="2">
      <w:start w:val="1"/>
      <w:numFmt w:val="bullet"/>
      <w:lvlText w:val=""/>
      <w:lvlJc w:val="left"/>
      <w:pPr>
        <w:ind w:left="1558" w:hanging="360"/>
      </w:pPr>
      <w:rPr>
        <w:rFonts w:ascii="Wingdings" w:hAnsi="Wingdings" w:hint="default"/>
      </w:rPr>
    </w:lvl>
    <w:lvl w:ilvl="3">
      <w:numFmt w:val="bullet"/>
      <w:lvlText w:val="•"/>
      <w:lvlJc w:val="left"/>
      <w:pPr>
        <w:ind w:left="3250" w:hanging="286"/>
      </w:pPr>
      <w:rPr>
        <w:rFonts w:hint="default"/>
        <w:lang w:val="en-US" w:eastAsia="en-US" w:bidi="ar-SA"/>
      </w:rPr>
    </w:lvl>
    <w:lvl w:ilvl="4">
      <w:numFmt w:val="bullet"/>
      <w:lvlText w:val="•"/>
      <w:lvlJc w:val="left"/>
      <w:pPr>
        <w:ind w:left="4135" w:hanging="286"/>
      </w:pPr>
      <w:rPr>
        <w:rFonts w:hint="default"/>
        <w:lang w:val="en-US" w:eastAsia="en-US" w:bidi="ar-SA"/>
      </w:rPr>
    </w:lvl>
    <w:lvl w:ilvl="5">
      <w:numFmt w:val="bullet"/>
      <w:lvlText w:val="•"/>
      <w:lvlJc w:val="left"/>
      <w:pPr>
        <w:ind w:left="5020" w:hanging="286"/>
      </w:pPr>
      <w:rPr>
        <w:rFonts w:hint="default"/>
        <w:lang w:val="en-US" w:eastAsia="en-US" w:bidi="ar-SA"/>
      </w:rPr>
    </w:lvl>
    <w:lvl w:ilvl="6">
      <w:numFmt w:val="bullet"/>
      <w:lvlText w:val="•"/>
      <w:lvlJc w:val="left"/>
      <w:pPr>
        <w:ind w:left="5905" w:hanging="286"/>
      </w:pPr>
      <w:rPr>
        <w:rFonts w:hint="default"/>
        <w:lang w:val="en-US" w:eastAsia="en-US" w:bidi="ar-SA"/>
      </w:rPr>
    </w:lvl>
    <w:lvl w:ilvl="7">
      <w:numFmt w:val="bullet"/>
      <w:lvlText w:val="•"/>
      <w:lvlJc w:val="left"/>
      <w:pPr>
        <w:ind w:left="6790" w:hanging="286"/>
      </w:pPr>
      <w:rPr>
        <w:rFonts w:hint="default"/>
        <w:lang w:val="en-US" w:eastAsia="en-US" w:bidi="ar-SA"/>
      </w:rPr>
    </w:lvl>
    <w:lvl w:ilvl="8">
      <w:numFmt w:val="bullet"/>
      <w:lvlText w:val="•"/>
      <w:lvlJc w:val="left"/>
      <w:pPr>
        <w:ind w:left="7676" w:hanging="286"/>
      </w:pPr>
      <w:rPr>
        <w:rFonts w:hint="default"/>
        <w:lang w:val="en-US" w:eastAsia="en-US" w:bidi="ar-SA"/>
      </w:rPr>
    </w:lvl>
  </w:abstractNum>
  <w:abstractNum w:abstractNumId="2" w15:restartNumberingAfterBreak="0">
    <w:nsid w:val="114B15A5"/>
    <w:multiLevelType w:val="multilevel"/>
    <w:tmpl w:val="EFEE11D8"/>
    <w:lvl w:ilvl="0">
      <w:start w:val="1"/>
      <w:numFmt w:val="decimal"/>
      <w:lvlText w:val="%1"/>
      <w:lvlJc w:val="left"/>
      <w:pPr>
        <w:ind w:left="410" w:hanging="360"/>
      </w:pPr>
      <w:rPr>
        <w:rFonts w:ascii="Calibri" w:eastAsia="Calibri" w:hAnsi="Calibri" w:cs="Calibri" w:hint="default"/>
        <w:b/>
        <w:bCs/>
        <w:i w:val="0"/>
        <w:iCs w:val="0"/>
        <w:color w:val="611B40"/>
        <w:w w:val="100"/>
        <w:sz w:val="24"/>
        <w:szCs w:val="24"/>
        <w:lang w:val="en-US" w:eastAsia="en-US" w:bidi="ar-SA"/>
      </w:rPr>
    </w:lvl>
    <w:lvl w:ilvl="1">
      <w:start w:val="1"/>
      <w:numFmt w:val="bullet"/>
      <w:lvlText w:val=""/>
      <w:lvlJc w:val="left"/>
      <w:pPr>
        <w:ind w:left="834" w:hanging="360"/>
      </w:pPr>
      <w:rPr>
        <w:rFonts w:ascii="Symbol" w:hAnsi="Symbol" w:hint="default"/>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3" w15:restartNumberingAfterBreak="0">
    <w:nsid w:val="1723584D"/>
    <w:multiLevelType w:val="hybridMultilevel"/>
    <w:tmpl w:val="AE081B9E"/>
    <w:lvl w:ilvl="0" w:tplc="CA2459AC">
      <w:numFmt w:val="bullet"/>
      <w:lvlText w:val=""/>
      <w:lvlJc w:val="left"/>
      <w:pPr>
        <w:ind w:left="1127" w:hanging="358"/>
      </w:pPr>
      <w:rPr>
        <w:rFonts w:ascii="Symbol" w:eastAsia="Symbol" w:hAnsi="Symbol" w:cs="Symbol" w:hint="default"/>
        <w:b w:val="0"/>
        <w:bCs w:val="0"/>
        <w:i w:val="0"/>
        <w:iCs w:val="0"/>
        <w:w w:val="100"/>
        <w:sz w:val="24"/>
        <w:szCs w:val="24"/>
        <w:lang w:val="en-US" w:eastAsia="en-US" w:bidi="ar-SA"/>
      </w:rPr>
    </w:lvl>
    <w:lvl w:ilvl="1" w:tplc="A1C6BEF4">
      <w:numFmt w:val="bullet"/>
      <w:lvlText w:val="•"/>
      <w:lvlJc w:val="left"/>
      <w:pPr>
        <w:ind w:left="1926" w:hanging="358"/>
      </w:pPr>
      <w:rPr>
        <w:rFonts w:hint="default"/>
        <w:lang w:val="en-US" w:eastAsia="en-US" w:bidi="ar-SA"/>
      </w:rPr>
    </w:lvl>
    <w:lvl w:ilvl="2" w:tplc="16B44E5E">
      <w:numFmt w:val="bullet"/>
      <w:lvlText w:val="•"/>
      <w:lvlJc w:val="left"/>
      <w:pPr>
        <w:ind w:left="2732" w:hanging="358"/>
      </w:pPr>
      <w:rPr>
        <w:rFonts w:hint="default"/>
        <w:lang w:val="en-US" w:eastAsia="en-US" w:bidi="ar-SA"/>
      </w:rPr>
    </w:lvl>
    <w:lvl w:ilvl="3" w:tplc="DBD4F016">
      <w:numFmt w:val="bullet"/>
      <w:lvlText w:val="•"/>
      <w:lvlJc w:val="left"/>
      <w:pPr>
        <w:ind w:left="3539" w:hanging="358"/>
      </w:pPr>
      <w:rPr>
        <w:rFonts w:hint="default"/>
        <w:lang w:val="en-US" w:eastAsia="en-US" w:bidi="ar-SA"/>
      </w:rPr>
    </w:lvl>
    <w:lvl w:ilvl="4" w:tplc="1A50BE4E">
      <w:numFmt w:val="bullet"/>
      <w:lvlText w:val="•"/>
      <w:lvlJc w:val="left"/>
      <w:pPr>
        <w:ind w:left="4345" w:hanging="358"/>
      </w:pPr>
      <w:rPr>
        <w:rFonts w:hint="default"/>
        <w:lang w:val="en-US" w:eastAsia="en-US" w:bidi="ar-SA"/>
      </w:rPr>
    </w:lvl>
    <w:lvl w:ilvl="5" w:tplc="610C64CC">
      <w:numFmt w:val="bullet"/>
      <w:lvlText w:val="•"/>
      <w:lvlJc w:val="left"/>
      <w:pPr>
        <w:ind w:left="5152" w:hanging="358"/>
      </w:pPr>
      <w:rPr>
        <w:rFonts w:hint="default"/>
        <w:lang w:val="en-US" w:eastAsia="en-US" w:bidi="ar-SA"/>
      </w:rPr>
    </w:lvl>
    <w:lvl w:ilvl="6" w:tplc="6476824C">
      <w:numFmt w:val="bullet"/>
      <w:lvlText w:val="•"/>
      <w:lvlJc w:val="left"/>
      <w:pPr>
        <w:ind w:left="5958" w:hanging="358"/>
      </w:pPr>
      <w:rPr>
        <w:rFonts w:hint="default"/>
        <w:lang w:val="en-US" w:eastAsia="en-US" w:bidi="ar-SA"/>
      </w:rPr>
    </w:lvl>
    <w:lvl w:ilvl="7" w:tplc="26D65348">
      <w:numFmt w:val="bullet"/>
      <w:lvlText w:val="•"/>
      <w:lvlJc w:val="left"/>
      <w:pPr>
        <w:ind w:left="6764" w:hanging="358"/>
      </w:pPr>
      <w:rPr>
        <w:rFonts w:hint="default"/>
        <w:lang w:val="en-US" w:eastAsia="en-US" w:bidi="ar-SA"/>
      </w:rPr>
    </w:lvl>
    <w:lvl w:ilvl="8" w:tplc="4ED0DDB2">
      <w:numFmt w:val="bullet"/>
      <w:lvlText w:val="•"/>
      <w:lvlJc w:val="left"/>
      <w:pPr>
        <w:ind w:left="7571" w:hanging="358"/>
      </w:pPr>
      <w:rPr>
        <w:rFonts w:hint="default"/>
        <w:lang w:val="en-US" w:eastAsia="en-US" w:bidi="ar-SA"/>
      </w:rPr>
    </w:lvl>
  </w:abstractNum>
  <w:abstractNum w:abstractNumId="4" w15:restartNumberingAfterBreak="0">
    <w:nsid w:val="1CE35F1D"/>
    <w:multiLevelType w:val="multilevel"/>
    <w:tmpl w:val="C460186A"/>
    <w:lvl w:ilvl="0">
      <w:start w:val="1"/>
      <w:numFmt w:val="decimal"/>
      <w:lvlText w:val="%1"/>
      <w:lvlJc w:val="left"/>
      <w:pPr>
        <w:ind w:left="410" w:hanging="360"/>
      </w:pPr>
      <w:rPr>
        <w:rFonts w:ascii="Calibri" w:eastAsia="Calibri" w:hAnsi="Calibri" w:cs="Calibri" w:hint="default"/>
        <w:b/>
        <w:bCs/>
        <w:i w:val="0"/>
        <w:iCs w:val="0"/>
        <w:color w:val="611B40"/>
        <w:w w:val="100"/>
        <w:sz w:val="24"/>
        <w:szCs w:val="24"/>
        <w:lang w:val="en-US" w:eastAsia="en-US" w:bidi="ar-SA"/>
      </w:rPr>
    </w:lvl>
    <w:lvl w:ilvl="1">
      <w:start w:val="1"/>
      <w:numFmt w:val="decimal"/>
      <w:lvlText w:val="%1.%2"/>
      <w:lvlJc w:val="left"/>
      <w:pPr>
        <w:ind w:left="1043" w:hanging="569"/>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5" w15:restartNumberingAfterBreak="0">
    <w:nsid w:val="258A6848"/>
    <w:multiLevelType w:val="hybridMultilevel"/>
    <w:tmpl w:val="A78C17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7BF7EAD"/>
    <w:multiLevelType w:val="multilevel"/>
    <w:tmpl w:val="550067F2"/>
    <w:lvl w:ilvl="0">
      <w:start w:val="1"/>
      <w:numFmt w:val="decimal"/>
      <w:lvlText w:val="%1"/>
      <w:lvlJc w:val="left"/>
      <w:pPr>
        <w:ind w:left="410" w:hanging="360"/>
      </w:pPr>
      <w:rPr>
        <w:rFonts w:ascii="Calibri" w:eastAsia="Calibri" w:hAnsi="Calibri" w:cs="Calibri" w:hint="default"/>
        <w:b/>
        <w:bCs/>
        <w:i w:val="0"/>
        <w:iCs w:val="0"/>
        <w:color w:val="611B40"/>
        <w:w w:val="100"/>
        <w:sz w:val="24"/>
        <w:szCs w:val="24"/>
        <w:lang w:val="en-US" w:eastAsia="en-US" w:bidi="ar-SA"/>
      </w:rPr>
    </w:lvl>
    <w:lvl w:ilvl="1">
      <w:start w:val="1"/>
      <w:numFmt w:val="decimal"/>
      <w:lvlText w:val="%1.%2"/>
      <w:lvlJc w:val="left"/>
      <w:pPr>
        <w:ind w:left="1043" w:hanging="569"/>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326" w:hanging="286"/>
      </w:pPr>
      <w:rPr>
        <w:rFonts w:ascii="Symbol" w:eastAsia="Symbol" w:hAnsi="Symbol" w:cs="Symbol" w:hint="default"/>
        <w:b w:val="0"/>
        <w:bCs w:val="0"/>
        <w:i w:val="0"/>
        <w:iCs w:val="0"/>
        <w:color w:val="auto"/>
        <w:w w:val="100"/>
        <w:sz w:val="24"/>
        <w:szCs w:val="24"/>
        <w:lang w:val="en-US" w:eastAsia="en-US" w:bidi="ar-SA"/>
      </w:rPr>
    </w:lvl>
    <w:lvl w:ilvl="3">
      <w:numFmt w:val="bullet"/>
      <w:lvlText w:val="•"/>
      <w:lvlJc w:val="left"/>
      <w:pPr>
        <w:ind w:left="2303" w:hanging="286"/>
      </w:pPr>
      <w:rPr>
        <w:rFonts w:hint="default"/>
        <w:lang w:val="en-US" w:eastAsia="en-US" w:bidi="ar-SA"/>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7" w15:restartNumberingAfterBreak="0">
    <w:nsid w:val="2EDE2E7E"/>
    <w:multiLevelType w:val="multilevel"/>
    <w:tmpl w:val="0602E254"/>
    <w:lvl w:ilvl="0">
      <w:start w:val="2"/>
      <w:numFmt w:val="decimal"/>
      <w:lvlText w:val="%1"/>
      <w:lvlJc w:val="left"/>
      <w:pPr>
        <w:ind w:left="1201" w:hanging="569"/>
      </w:pPr>
      <w:rPr>
        <w:rFonts w:hint="default"/>
      </w:rPr>
    </w:lvl>
    <w:lvl w:ilvl="1">
      <w:start w:val="1"/>
      <w:numFmt w:val="decimal"/>
      <w:lvlText w:val="%1.%2"/>
      <w:lvlJc w:val="left"/>
      <w:pPr>
        <w:ind w:left="1201" w:hanging="569"/>
      </w:pPr>
      <w:rPr>
        <w:rFonts w:ascii="Calibri" w:eastAsia="Calibri" w:hAnsi="Calibri" w:cs="Calibri" w:hint="default"/>
        <w:b w:val="0"/>
        <w:bCs w:val="0"/>
        <w:i w:val="0"/>
        <w:iCs w:val="0"/>
        <w:spacing w:val="-1"/>
        <w:w w:val="100"/>
        <w:sz w:val="24"/>
        <w:szCs w:val="24"/>
      </w:rPr>
    </w:lvl>
    <w:lvl w:ilvl="2">
      <w:start w:val="1"/>
      <w:numFmt w:val="bullet"/>
      <w:lvlText w:val=""/>
      <w:lvlJc w:val="left"/>
      <w:pPr>
        <w:ind w:left="1558" w:hanging="360"/>
      </w:pPr>
      <w:rPr>
        <w:rFonts w:ascii="Wingdings" w:hAnsi="Wingdings" w:hint="default"/>
      </w:rPr>
    </w:lvl>
    <w:lvl w:ilvl="3">
      <w:numFmt w:val="bullet"/>
      <w:lvlText w:val="•"/>
      <w:lvlJc w:val="left"/>
      <w:pPr>
        <w:ind w:left="3250" w:hanging="286"/>
      </w:pPr>
      <w:rPr>
        <w:rFonts w:hint="default"/>
      </w:rPr>
    </w:lvl>
    <w:lvl w:ilvl="4">
      <w:numFmt w:val="bullet"/>
      <w:lvlText w:val="•"/>
      <w:lvlJc w:val="left"/>
      <w:pPr>
        <w:ind w:left="4135" w:hanging="286"/>
      </w:pPr>
      <w:rPr>
        <w:rFonts w:hint="default"/>
      </w:rPr>
    </w:lvl>
    <w:lvl w:ilvl="5">
      <w:numFmt w:val="bullet"/>
      <w:lvlText w:val="•"/>
      <w:lvlJc w:val="left"/>
      <w:pPr>
        <w:ind w:left="5020" w:hanging="286"/>
      </w:pPr>
      <w:rPr>
        <w:rFonts w:hint="default"/>
      </w:rPr>
    </w:lvl>
    <w:lvl w:ilvl="6">
      <w:numFmt w:val="bullet"/>
      <w:lvlText w:val="•"/>
      <w:lvlJc w:val="left"/>
      <w:pPr>
        <w:ind w:left="5905" w:hanging="286"/>
      </w:pPr>
      <w:rPr>
        <w:rFonts w:hint="default"/>
      </w:rPr>
    </w:lvl>
    <w:lvl w:ilvl="7">
      <w:numFmt w:val="bullet"/>
      <w:lvlText w:val="•"/>
      <w:lvlJc w:val="left"/>
      <w:pPr>
        <w:ind w:left="6790" w:hanging="286"/>
      </w:pPr>
      <w:rPr>
        <w:rFonts w:hint="default"/>
      </w:rPr>
    </w:lvl>
    <w:lvl w:ilvl="8">
      <w:numFmt w:val="bullet"/>
      <w:lvlText w:val="•"/>
      <w:lvlJc w:val="left"/>
      <w:pPr>
        <w:ind w:left="7676" w:hanging="286"/>
      </w:pPr>
      <w:rPr>
        <w:rFonts w:hint="default"/>
      </w:rPr>
    </w:lvl>
  </w:abstractNum>
  <w:abstractNum w:abstractNumId="8" w15:restartNumberingAfterBreak="0">
    <w:nsid w:val="364B0EE8"/>
    <w:multiLevelType w:val="multilevel"/>
    <w:tmpl w:val="93E8CCDA"/>
    <w:lvl w:ilvl="0">
      <w:start w:val="2"/>
      <w:numFmt w:val="decimal"/>
      <w:lvlText w:val="%1"/>
      <w:lvlJc w:val="left"/>
      <w:pPr>
        <w:ind w:left="1201" w:hanging="569"/>
      </w:pPr>
      <w:rPr>
        <w:rFonts w:hint="default"/>
        <w:lang w:val="en-US" w:eastAsia="en-US" w:bidi="ar-SA"/>
      </w:rPr>
    </w:lvl>
    <w:lvl w:ilvl="1">
      <w:start w:val="2"/>
      <w:numFmt w:val="decimal"/>
      <w:lvlText w:val="%1.%2"/>
      <w:lvlJc w:val="left"/>
      <w:pPr>
        <w:ind w:left="1201" w:hanging="569"/>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484" w:hanging="286"/>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250" w:hanging="286"/>
      </w:pPr>
      <w:rPr>
        <w:rFonts w:hint="default"/>
        <w:lang w:val="en-US" w:eastAsia="en-US" w:bidi="ar-SA"/>
      </w:rPr>
    </w:lvl>
    <w:lvl w:ilvl="4">
      <w:numFmt w:val="bullet"/>
      <w:lvlText w:val="•"/>
      <w:lvlJc w:val="left"/>
      <w:pPr>
        <w:ind w:left="4135" w:hanging="286"/>
      </w:pPr>
      <w:rPr>
        <w:rFonts w:hint="default"/>
        <w:lang w:val="en-US" w:eastAsia="en-US" w:bidi="ar-SA"/>
      </w:rPr>
    </w:lvl>
    <w:lvl w:ilvl="5">
      <w:numFmt w:val="bullet"/>
      <w:lvlText w:val="•"/>
      <w:lvlJc w:val="left"/>
      <w:pPr>
        <w:ind w:left="5020" w:hanging="286"/>
      </w:pPr>
      <w:rPr>
        <w:rFonts w:hint="default"/>
        <w:lang w:val="en-US" w:eastAsia="en-US" w:bidi="ar-SA"/>
      </w:rPr>
    </w:lvl>
    <w:lvl w:ilvl="6">
      <w:numFmt w:val="bullet"/>
      <w:lvlText w:val="•"/>
      <w:lvlJc w:val="left"/>
      <w:pPr>
        <w:ind w:left="5905" w:hanging="286"/>
      </w:pPr>
      <w:rPr>
        <w:rFonts w:hint="default"/>
        <w:lang w:val="en-US" w:eastAsia="en-US" w:bidi="ar-SA"/>
      </w:rPr>
    </w:lvl>
    <w:lvl w:ilvl="7">
      <w:numFmt w:val="bullet"/>
      <w:lvlText w:val="•"/>
      <w:lvlJc w:val="left"/>
      <w:pPr>
        <w:ind w:left="6790" w:hanging="286"/>
      </w:pPr>
      <w:rPr>
        <w:rFonts w:hint="default"/>
        <w:lang w:val="en-US" w:eastAsia="en-US" w:bidi="ar-SA"/>
      </w:rPr>
    </w:lvl>
    <w:lvl w:ilvl="8">
      <w:numFmt w:val="bullet"/>
      <w:lvlText w:val="•"/>
      <w:lvlJc w:val="left"/>
      <w:pPr>
        <w:ind w:left="7676" w:hanging="286"/>
      </w:pPr>
      <w:rPr>
        <w:rFonts w:hint="default"/>
        <w:lang w:val="en-US" w:eastAsia="en-US" w:bidi="ar-SA"/>
      </w:rPr>
    </w:lvl>
  </w:abstractNum>
  <w:abstractNum w:abstractNumId="9" w15:restartNumberingAfterBreak="0">
    <w:nsid w:val="43572246"/>
    <w:multiLevelType w:val="multilevel"/>
    <w:tmpl w:val="96C45A14"/>
    <w:lvl w:ilvl="0">
      <w:start w:val="2"/>
      <w:numFmt w:val="decimal"/>
      <w:lvlText w:val="%1"/>
      <w:lvlJc w:val="left"/>
      <w:pPr>
        <w:ind w:left="1201" w:hanging="569"/>
      </w:pPr>
      <w:rPr>
        <w:rFonts w:hint="default"/>
        <w:lang w:val="en-US" w:eastAsia="en-US" w:bidi="ar-SA"/>
      </w:rPr>
    </w:lvl>
    <w:lvl w:ilvl="1">
      <w:start w:val="2"/>
      <w:numFmt w:val="decimal"/>
      <w:lvlText w:val="%1.%2"/>
      <w:lvlJc w:val="left"/>
      <w:pPr>
        <w:ind w:left="1201" w:hanging="569"/>
      </w:pPr>
      <w:rPr>
        <w:rFonts w:ascii="Calibri" w:eastAsia="Calibri" w:hAnsi="Calibri" w:cs="Calibri" w:hint="default"/>
        <w:b w:val="0"/>
        <w:bCs w:val="0"/>
        <w:i w:val="0"/>
        <w:iCs w:val="0"/>
        <w:spacing w:val="-1"/>
        <w:w w:val="100"/>
        <w:sz w:val="24"/>
        <w:szCs w:val="24"/>
        <w:lang w:val="en-US" w:eastAsia="en-US" w:bidi="ar-SA"/>
      </w:rPr>
    </w:lvl>
    <w:lvl w:ilvl="2">
      <w:start w:val="1"/>
      <w:numFmt w:val="bullet"/>
      <w:lvlText w:val=""/>
      <w:lvlJc w:val="left"/>
      <w:pPr>
        <w:ind w:left="1558" w:hanging="360"/>
      </w:pPr>
      <w:rPr>
        <w:rFonts w:ascii="Wingdings" w:hAnsi="Wingdings" w:hint="default"/>
      </w:rPr>
    </w:lvl>
    <w:lvl w:ilvl="3">
      <w:start w:val="1"/>
      <w:numFmt w:val="bullet"/>
      <w:lvlText w:val=""/>
      <w:lvlJc w:val="left"/>
      <w:pPr>
        <w:ind w:left="3324" w:hanging="360"/>
      </w:pPr>
      <w:rPr>
        <w:rFonts w:ascii="Wingdings" w:hAnsi="Wingdings" w:hint="default"/>
      </w:rPr>
    </w:lvl>
    <w:lvl w:ilvl="4">
      <w:numFmt w:val="bullet"/>
      <w:lvlText w:val="•"/>
      <w:lvlJc w:val="left"/>
      <w:pPr>
        <w:ind w:left="4135" w:hanging="286"/>
      </w:pPr>
      <w:rPr>
        <w:rFonts w:hint="default"/>
        <w:lang w:val="en-US" w:eastAsia="en-US" w:bidi="ar-SA"/>
      </w:rPr>
    </w:lvl>
    <w:lvl w:ilvl="5">
      <w:numFmt w:val="bullet"/>
      <w:lvlText w:val="•"/>
      <w:lvlJc w:val="left"/>
      <w:pPr>
        <w:ind w:left="5020" w:hanging="286"/>
      </w:pPr>
      <w:rPr>
        <w:rFonts w:hint="default"/>
        <w:lang w:val="en-US" w:eastAsia="en-US" w:bidi="ar-SA"/>
      </w:rPr>
    </w:lvl>
    <w:lvl w:ilvl="6">
      <w:numFmt w:val="bullet"/>
      <w:lvlText w:val="•"/>
      <w:lvlJc w:val="left"/>
      <w:pPr>
        <w:ind w:left="5905" w:hanging="286"/>
      </w:pPr>
      <w:rPr>
        <w:rFonts w:hint="default"/>
        <w:lang w:val="en-US" w:eastAsia="en-US" w:bidi="ar-SA"/>
      </w:rPr>
    </w:lvl>
    <w:lvl w:ilvl="7">
      <w:numFmt w:val="bullet"/>
      <w:lvlText w:val="•"/>
      <w:lvlJc w:val="left"/>
      <w:pPr>
        <w:ind w:left="6790" w:hanging="286"/>
      </w:pPr>
      <w:rPr>
        <w:rFonts w:hint="default"/>
        <w:lang w:val="en-US" w:eastAsia="en-US" w:bidi="ar-SA"/>
      </w:rPr>
    </w:lvl>
    <w:lvl w:ilvl="8">
      <w:numFmt w:val="bullet"/>
      <w:lvlText w:val="•"/>
      <w:lvlJc w:val="left"/>
      <w:pPr>
        <w:ind w:left="7676" w:hanging="286"/>
      </w:pPr>
      <w:rPr>
        <w:rFonts w:hint="default"/>
        <w:lang w:val="en-US" w:eastAsia="en-US" w:bidi="ar-SA"/>
      </w:rPr>
    </w:lvl>
  </w:abstractNum>
  <w:abstractNum w:abstractNumId="10" w15:restartNumberingAfterBreak="0">
    <w:nsid w:val="452D00E3"/>
    <w:multiLevelType w:val="multilevel"/>
    <w:tmpl w:val="9C2E0870"/>
    <w:lvl w:ilvl="0">
      <w:start w:val="1"/>
      <w:numFmt w:val="bullet"/>
      <w:lvlText w:val=""/>
      <w:lvlJc w:val="left"/>
      <w:pPr>
        <w:ind w:left="410" w:hanging="360"/>
      </w:pPr>
      <w:rPr>
        <w:rFonts w:ascii="Symbol" w:hAnsi="Symbol" w:hint="default"/>
        <w:b/>
        <w:bCs/>
        <w:i w:val="0"/>
        <w:iCs w:val="0"/>
        <w:color w:val="611B40"/>
        <w:w w:val="100"/>
        <w:sz w:val="22"/>
        <w:szCs w:val="22"/>
        <w:lang w:val="en-US" w:eastAsia="en-US" w:bidi="ar-SA"/>
      </w:rPr>
    </w:lvl>
    <w:lvl w:ilvl="1">
      <w:start w:val="1"/>
      <w:numFmt w:val="bullet"/>
      <w:lvlText w:val=""/>
      <w:lvlJc w:val="left"/>
      <w:pPr>
        <w:ind w:left="834" w:hanging="360"/>
      </w:pPr>
      <w:rPr>
        <w:rFonts w:ascii="Symbol" w:hAnsi="Symbol" w:hint="default"/>
      </w:rPr>
    </w:lvl>
    <w:lvl w:ilvl="2">
      <w:start w:val="1"/>
      <w:numFmt w:val="bullet"/>
      <w:lvlText w:val=""/>
      <w:lvlJc w:val="left"/>
      <w:pPr>
        <w:ind w:left="1400" w:hanging="360"/>
      </w:pPr>
      <w:rPr>
        <w:rFonts w:ascii="Wingdings" w:hAnsi="Wingdings" w:hint="default"/>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11" w15:restartNumberingAfterBreak="0">
    <w:nsid w:val="6B5B6210"/>
    <w:multiLevelType w:val="multilevel"/>
    <w:tmpl w:val="F8D4A49A"/>
    <w:lvl w:ilvl="0">
      <w:start w:val="1"/>
      <w:numFmt w:val="bullet"/>
      <w:lvlText w:val=""/>
      <w:lvlJc w:val="left"/>
      <w:pPr>
        <w:ind w:left="410" w:hanging="360"/>
      </w:pPr>
      <w:rPr>
        <w:rFonts w:ascii="Symbol" w:hAnsi="Symbol" w:hint="default"/>
        <w:b/>
        <w:bCs/>
        <w:i w:val="0"/>
        <w:iCs w:val="0"/>
        <w:color w:val="611B40"/>
        <w:w w:val="100"/>
        <w:sz w:val="22"/>
        <w:szCs w:val="22"/>
        <w:lang w:val="en-US" w:eastAsia="en-US" w:bidi="ar-SA"/>
      </w:rPr>
    </w:lvl>
    <w:lvl w:ilvl="1">
      <w:start w:val="1"/>
      <w:numFmt w:val="bullet"/>
      <w:lvlText w:val=""/>
      <w:lvlJc w:val="left"/>
      <w:pPr>
        <w:ind w:left="834" w:hanging="360"/>
      </w:pPr>
      <w:rPr>
        <w:rFonts w:ascii="Symbol" w:hAnsi="Symbol" w:hint="default"/>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12" w15:restartNumberingAfterBreak="0">
    <w:nsid w:val="76F60021"/>
    <w:multiLevelType w:val="multilevel"/>
    <w:tmpl w:val="F8D4A49A"/>
    <w:lvl w:ilvl="0">
      <w:start w:val="1"/>
      <w:numFmt w:val="bullet"/>
      <w:lvlText w:val=""/>
      <w:lvlJc w:val="left"/>
      <w:pPr>
        <w:ind w:left="410" w:hanging="360"/>
      </w:pPr>
      <w:rPr>
        <w:rFonts w:ascii="Symbol" w:hAnsi="Symbol" w:hint="default"/>
        <w:b/>
        <w:bCs/>
        <w:i w:val="0"/>
        <w:iCs w:val="0"/>
        <w:color w:val="611B40"/>
        <w:w w:val="100"/>
        <w:sz w:val="22"/>
        <w:szCs w:val="22"/>
        <w:lang w:val="en-US" w:eastAsia="en-US" w:bidi="ar-SA"/>
      </w:rPr>
    </w:lvl>
    <w:lvl w:ilvl="1">
      <w:start w:val="1"/>
      <w:numFmt w:val="bullet"/>
      <w:lvlText w:val=""/>
      <w:lvlJc w:val="left"/>
      <w:pPr>
        <w:ind w:left="834" w:hanging="360"/>
      </w:pPr>
      <w:rPr>
        <w:rFonts w:ascii="Symbol" w:hAnsi="Symbol" w:hint="default"/>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num w:numId="1" w16cid:durableId="41878285">
    <w:abstractNumId w:val="8"/>
  </w:num>
  <w:num w:numId="2" w16cid:durableId="179664754">
    <w:abstractNumId w:val="6"/>
  </w:num>
  <w:num w:numId="3" w16cid:durableId="1288587107">
    <w:abstractNumId w:val="3"/>
  </w:num>
  <w:num w:numId="4" w16cid:durableId="447241581">
    <w:abstractNumId w:val="4"/>
  </w:num>
  <w:num w:numId="5" w16cid:durableId="1939865825">
    <w:abstractNumId w:val="1"/>
  </w:num>
  <w:num w:numId="6" w16cid:durableId="445005521">
    <w:abstractNumId w:val="5"/>
  </w:num>
  <w:num w:numId="7" w16cid:durableId="381173308">
    <w:abstractNumId w:val="0"/>
  </w:num>
  <w:num w:numId="8" w16cid:durableId="51775230">
    <w:abstractNumId w:val="2"/>
  </w:num>
  <w:num w:numId="9" w16cid:durableId="317534549">
    <w:abstractNumId w:val="9"/>
  </w:num>
  <w:num w:numId="10" w16cid:durableId="878668961">
    <w:abstractNumId w:val="7"/>
  </w:num>
  <w:num w:numId="11" w16cid:durableId="440877740">
    <w:abstractNumId w:val="12"/>
  </w:num>
  <w:num w:numId="12" w16cid:durableId="497966532">
    <w:abstractNumId w:val="11"/>
  </w:num>
  <w:num w:numId="13" w16cid:durableId="978457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D0"/>
    <w:rsid w:val="00001D1B"/>
    <w:rsid w:val="00003000"/>
    <w:rsid w:val="00003200"/>
    <w:rsid w:val="000205F7"/>
    <w:rsid w:val="00034BB8"/>
    <w:rsid w:val="0003521C"/>
    <w:rsid w:val="00040D2F"/>
    <w:rsid w:val="000411FA"/>
    <w:rsid w:val="00046600"/>
    <w:rsid w:val="0005716B"/>
    <w:rsid w:val="000825DA"/>
    <w:rsid w:val="0008370F"/>
    <w:rsid w:val="0009784B"/>
    <w:rsid w:val="000A08E4"/>
    <w:rsid w:val="000A6DA0"/>
    <w:rsid w:val="000A7C20"/>
    <w:rsid w:val="000B0C92"/>
    <w:rsid w:val="000B41F1"/>
    <w:rsid w:val="000C288E"/>
    <w:rsid w:val="000C56BC"/>
    <w:rsid w:val="000D0FE6"/>
    <w:rsid w:val="000D372E"/>
    <w:rsid w:val="000D3926"/>
    <w:rsid w:val="000E6F89"/>
    <w:rsid w:val="000E79C2"/>
    <w:rsid w:val="000F320A"/>
    <w:rsid w:val="000F7CE9"/>
    <w:rsid w:val="00107F5E"/>
    <w:rsid w:val="00115D35"/>
    <w:rsid w:val="00125DC6"/>
    <w:rsid w:val="00126C82"/>
    <w:rsid w:val="001275E3"/>
    <w:rsid w:val="0014533E"/>
    <w:rsid w:val="00152C33"/>
    <w:rsid w:val="00157D95"/>
    <w:rsid w:val="00187068"/>
    <w:rsid w:val="00190A19"/>
    <w:rsid w:val="00194CD3"/>
    <w:rsid w:val="001A68ED"/>
    <w:rsid w:val="001B3292"/>
    <w:rsid w:val="001C3F6F"/>
    <w:rsid w:val="001D1495"/>
    <w:rsid w:val="001E22E4"/>
    <w:rsid w:val="001E5FB5"/>
    <w:rsid w:val="00202CEE"/>
    <w:rsid w:val="00205E74"/>
    <w:rsid w:val="00207EC5"/>
    <w:rsid w:val="00210037"/>
    <w:rsid w:val="00220630"/>
    <w:rsid w:val="00221629"/>
    <w:rsid w:val="00221B21"/>
    <w:rsid w:val="00225808"/>
    <w:rsid w:val="00226879"/>
    <w:rsid w:val="00232307"/>
    <w:rsid w:val="00244596"/>
    <w:rsid w:val="002622B5"/>
    <w:rsid w:val="00266B21"/>
    <w:rsid w:val="00273B0F"/>
    <w:rsid w:val="00282962"/>
    <w:rsid w:val="002841DC"/>
    <w:rsid w:val="00286299"/>
    <w:rsid w:val="00286A30"/>
    <w:rsid w:val="0029033B"/>
    <w:rsid w:val="00292919"/>
    <w:rsid w:val="00293A3F"/>
    <w:rsid w:val="002959FA"/>
    <w:rsid w:val="002B3530"/>
    <w:rsid w:val="002C0D10"/>
    <w:rsid w:val="002C2875"/>
    <w:rsid w:val="002C68C7"/>
    <w:rsid w:val="002C75F8"/>
    <w:rsid w:val="002D3908"/>
    <w:rsid w:val="002D53F5"/>
    <w:rsid w:val="002E16D2"/>
    <w:rsid w:val="002E3CC8"/>
    <w:rsid w:val="002E7B68"/>
    <w:rsid w:val="002F25B9"/>
    <w:rsid w:val="002F2DEB"/>
    <w:rsid w:val="002F53E5"/>
    <w:rsid w:val="002F5E4F"/>
    <w:rsid w:val="002F6B30"/>
    <w:rsid w:val="002F7E50"/>
    <w:rsid w:val="00300CE9"/>
    <w:rsid w:val="00302163"/>
    <w:rsid w:val="00303C6F"/>
    <w:rsid w:val="00316FD8"/>
    <w:rsid w:val="00334CBF"/>
    <w:rsid w:val="00334E7E"/>
    <w:rsid w:val="003477FD"/>
    <w:rsid w:val="003516A3"/>
    <w:rsid w:val="003542D5"/>
    <w:rsid w:val="00354AF7"/>
    <w:rsid w:val="003569D6"/>
    <w:rsid w:val="00367A22"/>
    <w:rsid w:val="00375D28"/>
    <w:rsid w:val="003824FF"/>
    <w:rsid w:val="003836D8"/>
    <w:rsid w:val="003843DA"/>
    <w:rsid w:val="00385B05"/>
    <w:rsid w:val="003906AB"/>
    <w:rsid w:val="00392072"/>
    <w:rsid w:val="0039489D"/>
    <w:rsid w:val="003A2057"/>
    <w:rsid w:val="003A580A"/>
    <w:rsid w:val="003A6DA9"/>
    <w:rsid w:val="003B337C"/>
    <w:rsid w:val="003D4550"/>
    <w:rsid w:val="003D53B7"/>
    <w:rsid w:val="003E6253"/>
    <w:rsid w:val="003E6303"/>
    <w:rsid w:val="003E63DA"/>
    <w:rsid w:val="003F0503"/>
    <w:rsid w:val="003F1B85"/>
    <w:rsid w:val="003F3EC8"/>
    <w:rsid w:val="004011EF"/>
    <w:rsid w:val="00402C5D"/>
    <w:rsid w:val="00403D53"/>
    <w:rsid w:val="00413976"/>
    <w:rsid w:val="00415CE8"/>
    <w:rsid w:val="004313F8"/>
    <w:rsid w:val="00440B9D"/>
    <w:rsid w:val="00445373"/>
    <w:rsid w:val="00446944"/>
    <w:rsid w:val="00461FCB"/>
    <w:rsid w:val="00471E88"/>
    <w:rsid w:val="00477054"/>
    <w:rsid w:val="00480840"/>
    <w:rsid w:val="00482A3C"/>
    <w:rsid w:val="0048414F"/>
    <w:rsid w:val="00485266"/>
    <w:rsid w:val="00497D69"/>
    <w:rsid w:val="004B0523"/>
    <w:rsid w:val="004B12C7"/>
    <w:rsid w:val="004B1801"/>
    <w:rsid w:val="004B320A"/>
    <w:rsid w:val="004B7865"/>
    <w:rsid w:val="004C14E4"/>
    <w:rsid w:val="004C5662"/>
    <w:rsid w:val="004C72D2"/>
    <w:rsid w:val="004D23B6"/>
    <w:rsid w:val="004D4533"/>
    <w:rsid w:val="004E1B37"/>
    <w:rsid w:val="004E3237"/>
    <w:rsid w:val="004E4926"/>
    <w:rsid w:val="004E4FFC"/>
    <w:rsid w:val="004E5860"/>
    <w:rsid w:val="004F16D6"/>
    <w:rsid w:val="004F241C"/>
    <w:rsid w:val="004F341A"/>
    <w:rsid w:val="005067CC"/>
    <w:rsid w:val="00507D03"/>
    <w:rsid w:val="005115D8"/>
    <w:rsid w:val="00513B6F"/>
    <w:rsid w:val="00523A0B"/>
    <w:rsid w:val="00537FD0"/>
    <w:rsid w:val="005501F9"/>
    <w:rsid w:val="00551231"/>
    <w:rsid w:val="005540E3"/>
    <w:rsid w:val="005638DC"/>
    <w:rsid w:val="00565BE8"/>
    <w:rsid w:val="00577526"/>
    <w:rsid w:val="005812A9"/>
    <w:rsid w:val="005818F5"/>
    <w:rsid w:val="00581959"/>
    <w:rsid w:val="00583DAE"/>
    <w:rsid w:val="005963A2"/>
    <w:rsid w:val="005A0F07"/>
    <w:rsid w:val="005A12E7"/>
    <w:rsid w:val="005A1CAA"/>
    <w:rsid w:val="005B22D9"/>
    <w:rsid w:val="005B3430"/>
    <w:rsid w:val="005B37C6"/>
    <w:rsid w:val="005C52D2"/>
    <w:rsid w:val="005C5D78"/>
    <w:rsid w:val="005D0636"/>
    <w:rsid w:val="005D11DA"/>
    <w:rsid w:val="005D6582"/>
    <w:rsid w:val="005D78C1"/>
    <w:rsid w:val="005E1ED7"/>
    <w:rsid w:val="005E51CE"/>
    <w:rsid w:val="005E5290"/>
    <w:rsid w:val="005E79B0"/>
    <w:rsid w:val="005F5171"/>
    <w:rsid w:val="00625CBF"/>
    <w:rsid w:val="00626FE2"/>
    <w:rsid w:val="0063378A"/>
    <w:rsid w:val="00640E6B"/>
    <w:rsid w:val="00653D88"/>
    <w:rsid w:val="006623F1"/>
    <w:rsid w:val="00666902"/>
    <w:rsid w:val="00671887"/>
    <w:rsid w:val="006719FA"/>
    <w:rsid w:val="00674192"/>
    <w:rsid w:val="006803ED"/>
    <w:rsid w:val="00681142"/>
    <w:rsid w:val="0068141E"/>
    <w:rsid w:val="00681ABB"/>
    <w:rsid w:val="00685D1B"/>
    <w:rsid w:val="006906E5"/>
    <w:rsid w:val="00693025"/>
    <w:rsid w:val="006B28E5"/>
    <w:rsid w:val="006C09FB"/>
    <w:rsid w:val="006D07BC"/>
    <w:rsid w:val="006E3FF8"/>
    <w:rsid w:val="006F247B"/>
    <w:rsid w:val="007053CA"/>
    <w:rsid w:val="00705EE5"/>
    <w:rsid w:val="00712EB9"/>
    <w:rsid w:val="00725757"/>
    <w:rsid w:val="00732667"/>
    <w:rsid w:val="00744AF3"/>
    <w:rsid w:val="00745206"/>
    <w:rsid w:val="00751D96"/>
    <w:rsid w:val="00752998"/>
    <w:rsid w:val="007639BC"/>
    <w:rsid w:val="0078164F"/>
    <w:rsid w:val="00785F45"/>
    <w:rsid w:val="00792292"/>
    <w:rsid w:val="007A0BA9"/>
    <w:rsid w:val="007A2A15"/>
    <w:rsid w:val="007A3548"/>
    <w:rsid w:val="007B10A7"/>
    <w:rsid w:val="007B256A"/>
    <w:rsid w:val="007B5CC5"/>
    <w:rsid w:val="007B61D7"/>
    <w:rsid w:val="007C295C"/>
    <w:rsid w:val="007C4EA3"/>
    <w:rsid w:val="007D3176"/>
    <w:rsid w:val="007D4B99"/>
    <w:rsid w:val="007D6A05"/>
    <w:rsid w:val="007D7A4B"/>
    <w:rsid w:val="007E053D"/>
    <w:rsid w:val="007E0ECF"/>
    <w:rsid w:val="007E4A7B"/>
    <w:rsid w:val="007F12AB"/>
    <w:rsid w:val="007F23EC"/>
    <w:rsid w:val="007F2E7A"/>
    <w:rsid w:val="008034E8"/>
    <w:rsid w:val="00803845"/>
    <w:rsid w:val="00803D19"/>
    <w:rsid w:val="008101E6"/>
    <w:rsid w:val="008263A8"/>
    <w:rsid w:val="00841829"/>
    <w:rsid w:val="008431B2"/>
    <w:rsid w:val="00843C1C"/>
    <w:rsid w:val="00855282"/>
    <w:rsid w:val="008606F8"/>
    <w:rsid w:val="00873AE7"/>
    <w:rsid w:val="00874AE1"/>
    <w:rsid w:val="0088463C"/>
    <w:rsid w:val="008A6BAB"/>
    <w:rsid w:val="008B0118"/>
    <w:rsid w:val="008C1008"/>
    <w:rsid w:val="008C685A"/>
    <w:rsid w:val="008D401F"/>
    <w:rsid w:val="008E5F31"/>
    <w:rsid w:val="008F03C5"/>
    <w:rsid w:val="008F5F5C"/>
    <w:rsid w:val="008F780D"/>
    <w:rsid w:val="00916D68"/>
    <w:rsid w:val="009233F8"/>
    <w:rsid w:val="00927F43"/>
    <w:rsid w:val="009355DE"/>
    <w:rsid w:val="00946EF3"/>
    <w:rsid w:val="00952D86"/>
    <w:rsid w:val="00953C8C"/>
    <w:rsid w:val="00957040"/>
    <w:rsid w:val="009604EB"/>
    <w:rsid w:val="0097143E"/>
    <w:rsid w:val="00971892"/>
    <w:rsid w:val="009720E0"/>
    <w:rsid w:val="00973CDF"/>
    <w:rsid w:val="009761E4"/>
    <w:rsid w:val="009769A6"/>
    <w:rsid w:val="00980BC6"/>
    <w:rsid w:val="009928FC"/>
    <w:rsid w:val="009A06D7"/>
    <w:rsid w:val="009A3ABE"/>
    <w:rsid w:val="009C5438"/>
    <w:rsid w:val="009C656D"/>
    <w:rsid w:val="009D0AA1"/>
    <w:rsid w:val="009D21C6"/>
    <w:rsid w:val="00A0086B"/>
    <w:rsid w:val="00A011C2"/>
    <w:rsid w:val="00A051D2"/>
    <w:rsid w:val="00A12C11"/>
    <w:rsid w:val="00A2714E"/>
    <w:rsid w:val="00A51667"/>
    <w:rsid w:val="00A528AE"/>
    <w:rsid w:val="00A63AD7"/>
    <w:rsid w:val="00A672C3"/>
    <w:rsid w:val="00A72EF1"/>
    <w:rsid w:val="00A80FAE"/>
    <w:rsid w:val="00A819B4"/>
    <w:rsid w:val="00A840F7"/>
    <w:rsid w:val="00AA6825"/>
    <w:rsid w:val="00AB031D"/>
    <w:rsid w:val="00AB0B9B"/>
    <w:rsid w:val="00AB5845"/>
    <w:rsid w:val="00AC0049"/>
    <w:rsid w:val="00AD6C78"/>
    <w:rsid w:val="00AE5FD5"/>
    <w:rsid w:val="00AE704E"/>
    <w:rsid w:val="00AF3EEC"/>
    <w:rsid w:val="00AF5628"/>
    <w:rsid w:val="00B006BF"/>
    <w:rsid w:val="00B036AF"/>
    <w:rsid w:val="00B04BB4"/>
    <w:rsid w:val="00B10D18"/>
    <w:rsid w:val="00B2501E"/>
    <w:rsid w:val="00B26298"/>
    <w:rsid w:val="00B371E3"/>
    <w:rsid w:val="00B42B54"/>
    <w:rsid w:val="00B44A42"/>
    <w:rsid w:val="00B44CB1"/>
    <w:rsid w:val="00B5308E"/>
    <w:rsid w:val="00B54DD3"/>
    <w:rsid w:val="00B752EC"/>
    <w:rsid w:val="00B8298E"/>
    <w:rsid w:val="00B91F29"/>
    <w:rsid w:val="00B97473"/>
    <w:rsid w:val="00BA2B05"/>
    <w:rsid w:val="00BA421E"/>
    <w:rsid w:val="00BA67DE"/>
    <w:rsid w:val="00BA6C47"/>
    <w:rsid w:val="00BB0474"/>
    <w:rsid w:val="00BB75AD"/>
    <w:rsid w:val="00BC4999"/>
    <w:rsid w:val="00BD6920"/>
    <w:rsid w:val="00BF081E"/>
    <w:rsid w:val="00BF50B8"/>
    <w:rsid w:val="00C03F3B"/>
    <w:rsid w:val="00C04105"/>
    <w:rsid w:val="00C06882"/>
    <w:rsid w:val="00C145C0"/>
    <w:rsid w:val="00C253B1"/>
    <w:rsid w:val="00C32A14"/>
    <w:rsid w:val="00C35375"/>
    <w:rsid w:val="00C43519"/>
    <w:rsid w:val="00C47CD5"/>
    <w:rsid w:val="00C52BE3"/>
    <w:rsid w:val="00C57078"/>
    <w:rsid w:val="00C60774"/>
    <w:rsid w:val="00C60BBF"/>
    <w:rsid w:val="00C60D97"/>
    <w:rsid w:val="00C61EE7"/>
    <w:rsid w:val="00C736C6"/>
    <w:rsid w:val="00C73E1C"/>
    <w:rsid w:val="00C76309"/>
    <w:rsid w:val="00C86316"/>
    <w:rsid w:val="00C928A3"/>
    <w:rsid w:val="00C93DBC"/>
    <w:rsid w:val="00CA2E19"/>
    <w:rsid w:val="00CA4CB7"/>
    <w:rsid w:val="00CB0DC5"/>
    <w:rsid w:val="00CB7F0E"/>
    <w:rsid w:val="00CC780B"/>
    <w:rsid w:val="00CE3235"/>
    <w:rsid w:val="00CE3C7A"/>
    <w:rsid w:val="00CF4D82"/>
    <w:rsid w:val="00CF54F6"/>
    <w:rsid w:val="00CF74C7"/>
    <w:rsid w:val="00CF7B29"/>
    <w:rsid w:val="00D00E6A"/>
    <w:rsid w:val="00D00EC1"/>
    <w:rsid w:val="00D0274C"/>
    <w:rsid w:val="00D12AF5"/>
    <w:rsid w:val="00D137CC"/>
    <w:rsid w:val="00D32803"/>
    <w:rsid w:val="00D34D00"/>
    <w:rsid w:val="00D4577A"/>
    <w:rsid w:val="00D45CC3"/>
    <w:rsid w:val="00D47709"/>
    <w:rsid w:val="00D50FDF"/>
    <w:rsid w:val="00D6193D"/>
    <w:rsid w:val="00D63CA9"/>
    <w:rsid w:val="00D711FE"/>
    <w:rsid w:val="00D770B7"/>
    <w:rsid w:val="00D907D7"/>
    <w:rsid w:val="00D9670B"/>
    <w:rsid w:val="00DA0D4A"/>
    <w:rsid w:val="00DB4E71"/>
    <w:rsid w:val="00DC1D6F"/>
    <w:rsid w:val="00DC2568"/>
    <w:rsid w:val="00DC6DEE"/>
    <w:rsid w:val="00DC7FA3"/>
    <w:rsid w:val="00DD15D0"/>
    <w:rsid w:val="00DE2E38"/>
    <w:rsid w:val="00DE715C"/>
    <w:rsid w:val="00DF28F6"/>
    <w:rsid w:val="00E0693D"/>
    <w:rsid w:val="00E06D9D"/>
    <w:rsid w:val="00E13189"/>
    <w:rsid w:val="00E27386"/>
    <w:rsid w:val="00E4141F"/>
    <w:rsid w:val="00E42E7D"/>
    <w:rsid w:val="00E44007"/>
    <w:rsid w:val="00E51E4B"/>
    <w:rsid w:val="00E56BDA"/>
    <w:rsid w:val="00E56CFA"/>
    <w:rsid w:val="00E62A8F"/>
    <w:rsid w:val="00E655CA"/>
    <w:rsid w:val="00E66E2D"/>
    <w:rsid w:val="00E755B2"/>
    <w:rsid w:val="00E77E1C"/>
    <w:rsid w:val="00E86B0B"/>
    <w:rsid w:val="00E902AB"/>
    <w:rsid w:val="00E9062F"/>
    <w:rsid w:val="00E91A03"/>
    <w:rsid w:val="00E95CC7"/>
    <w:rsid w:val="00E97942"/>
    <w:rsid w:val="00EA0D2E"/>
    <w:rsid w:val="00EA53F5"/>
    <w:rsid w:val="00EA706E"/>
    <w:rsid w:val="00EB1469"/>
    <w:rsid w:val="00EB33D8"/>
    <w:rsid w:val="00EB6ABD"/>
    <w:rsid w:val="00EB7A51"/>
    <w:rsid w:val="00EC0102"/>
    <w:rsid w:val="00EC2633"/>
    <w:rsid w:val="00EC2C5B"/>
    <w:rsid w:val="00EC3249"/>
    <w:rsid w:val="00EC7AF7"/>
    <w:rsid w:val="00EE5919"/>
    <w:rsid w:val="00EE59FB"/>
    <w:rsid w:val="00EF0359"/>
    <w:rsid w:val="00EF3292"/>
    <w:rsid w:val="00EF7FBD"/>
    <w:rsid w:val="00F04B67"/>
    <w:rsid w:val="00F06D45"/>
    <w:rsid w:val="00F15041"/>
    <w:rsid w:val="00F20F7F"/>
    <w:rsid w:val="00F33819"/>
    <w:rsid w:val="00F34EBA"/>
    <w:rsid w:val="00F42CA7"/>
    <w:rsid w:val="00F44816"/>
    <w:rsid w:val="00F50671"/>
    <w:rsid w:val="00F55178"/>
    <w:rsid w:val="00F608BB"/>
    <w:rsid w:val="00F6238C"/>
    <w:rsid w:val="00F63B28"/>
    <w:rsid w:val="00F642B6"/>
    <w:rsid w:val="00F677B1"/>
    <w:rsid w:val="00F907A5"/>
    <w:rsid w:val="00F91625"/>
    <w:rsid w:val="00F945DD"/>
    <w:rsid w:val="00F95227"/>
    <w:rsid w:val="00FA1B73"/>
    <w:rsid w:val="00FA2194"/>
    <w:rsid w:val="00FA2362"/>
    <w:rsid w:val="00FA2C96"/>
    <w:rsid w:val="00FB1C4A"/>
    <w:rsid w:val="00FB7B13"/>
    <w:rsid w:val="00FD2F47"/>
    <w:rsid w:val="00FF7AAB"/>
    <w:rsid w:val="0A4212EE"/>
    <w:rsid w:val="1367DA59"/>
    <w:rsid w:val="2780933D"/>
    <w:rsid w:val="45B95014"/>
    <w:rsid w:val="55C76171"/>
    <w:rsid w:val="64587E54"/>
    <w:rsid w:val="6778F5DF"/>
    <w:rsid w:val="6A01505C"/>
    <w:rsid w:val="7C6203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79DC0"/>
  <w15:docId w15:val="{40137F35-85B4-4A19-95EE-6AD62456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16"/>
      <w:jc w:val="right"/>
    </w:pPr>
    <w:rPr>
      <w:b/>
      <w:bCs/>
      <w:sz w:val="24"/>
      <w:szCs w:val="24"/>
    </w:rPr>
  </w:style>
  <w:style w:type="paragraph" w:styleId="ListParagraph">
    <w:name w:val="List Paragraph"/>
    <w:basedOn w:val="Normal"/>
    <w:uiPriority w:val="1"/>
    <w:qFormat/>
    <w:pPr>
      <w:ind w:left="1484" w:hanging="286"/>
    </w:pPr>
  </w:style>
  <w:style w:type="paragraph" w:customStyle="1" w:styleId="TableParagraph">
    <w:name w:val="Table Paragraph"/>
    <w:basedOn w:val="Normal"/>
    <w:uiPriority w:val="1"/>
    <w:qFormat/>
    <w:pPr>
      <w:spacing w:before="38"/>
      <w:ind w:left="50"/>
    </w:pPr>
  </w:style>
  <w:style w:type="paragraph" w:styleId="Header">
    <w:name w:val="header"/>
    <w:basedOn w:val="Normal"/>
    <w:link w:val="HeaderChar"/>
    <w:uiPriority w:val="99"/>
    <w:unhideWhenUsed/>
    <w:rsid w:val="00157D95"/>
    <w:pPr>
      <w:tabs>
        <w:tab w:val="center" w:pos="4513"/>
        <w:tab w:val="right" w:pos="9026"/>
      </w:tabs>
    </w:pPr>
  </w:style>
  <w:style w:type="character" w:customStyle="1" w:styleId="HeaderChar">
    <w:name w:val="Header Char"/>
    <w:basedOn w:val="DefaultParagraphFont"/>
    <w:link w:val="Header"/>
    <w:uiPriority w:val="99"/>
    <w:rsid w:val="00157D95"/>
    <w:rPr>
      <w:rFonts w:ascii="Calibri" w:eastAsia="Calibri" w:hAnsi="Calibri" w:cs="Calibri"/>
    </w:rPr>
  </w:style>
  <w:style w:type="paragraph" w:styleId="Footer">
    <w:name w:val="footer"/>
    <w:basedOn w:val="Normal"/>
    <w:link w:val="FooterChar"/>
    <w:uiPriority w:val="99"/>
    <w:unhideWhenUsed/>
    <w:rsid w:val="00157D95"/>
    <w:pPr>
      <w:tabs>
        <w:tab w:val="center" w:pos="4513"/>
        <w:tab w:val="right" w:pos="9026"/>
      </w:tabs>
    </w:pPr>
  </w:style>
  <w:style w:type="character" w:customStyle="1" w:styleId="FooterChar">
    <w:name w:val="Footer Char"/>
    <w:basedOn w:val="DefaultParagraphFont"/>
    <w:link w:val="Footer"/>
    <w:uiPriority w:val="99"/>
    <w:rsid w:val="00157D95"/>
    <w:rPr>
      <w:rFonts w:ascii="Calibri" w:eastAsia="Calibri" w:hAnsi="Calibri" w:cs="Calibri"/>
    </w:rPr>
  </w:style>
  <w:style w:type="table" w:styleId="TableGrid">
    <w:name w:val="Table Grid"/>
    <w:aliases w:val="C21 table"/>
    <w:basedOn w:val="TableNormal"/>
    <w:uiPriority w:val="59"/>
    <w:rsid w:val="0015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C1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15CE8"/>
    <w:rPr>
      <w:sz w:val="16"/>
      <w:szCs w:val="16"/>
    </w:rPr>
  </w:style>
  <w:style w:type="paragraph" w:styleId="CommentText">
    <w:name w:val="annotation text"/>
    <w:basedOn w:val="Normal"/>
    <w:link w:val="CommentTextChar"/>
    <w:uiPriority w:val="99"/>
    <w:unhideWhenUsed/>
    <w:rsid w:val="00415CE8"/>
    <w:rPr>
      <w:sz w:val="20"/>
      <w:szCs w:val="20"/>
    </w:rPr>
  </w:style>
  <w:style w:type="character" w:customStyle="1" w:styleId="CommentTextChar">
    <w:name w:val="Comment Text Char"/>
    <w:basedOn w:val="DefaultParagraphFont"/>
    <w:link w:val="CommentText"/>
    <w:uiPriority w:val="99"/>
    <w:rsid w:val="00415CE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5CE8"/>
    <w:rPr>
      <w:b/>
      <w:bCs/>
    </w:rPr>
  </w:style>
  <w:style w:type="character" w:customStyle="1" w:styleId="CommentSubjectChar">
    <w:name w:val="Comment Subject Char"/>
    <w:basedOn w:val="CommentTextChar"/>
    <w:link w:val="CommentSubject"/>
    <w:uiPriority w:val="99"/>
    <w:semiHidden/>
    <w:rsid w:val="00415CE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0ab81a-dc0a-4cb4-aad4-b2c18327757d">
      <UserInfo>
        <DisplayName/>
        <AccountId xsi:nil="true"/>
        <AccountType/>
      </UserInfo>
    </SharedWithUsers>
    <lcf76f155ced4ddcb4097134ff3c332f xmlns="521b7aa1-6779-4972-9b78-e196bfcb8164">
      <Terms xmlns="http://schemas.microsoft.com/office/infopath/2007/PartnerControls"/>
    </lcf76f155ced4ddcb4097134ff3c332f>
    <TaxCatchAll xmlns="490ab81a-dc0a-4cb4-aad4-b2c1832775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CE0E6C00D804C874797639CD6A0EA" ma:contentTypeVersion="14" ma:contentTypeDescription="Create a new document." ma:contentTypeScope="" ma:versionID="dd85bb087175b339a5cf73f0c8071168">
  <xsd:schema xmlns:xsd="http://www.w3.org/2001/XMLSchema" xmlns:xs="http://www.w3.org/2001/XMLSchema" xmlns:p="http://schemas.microsoft.com/office/2006/metadata/properties" xmlns:ns2="521b7aa1-6779-4972-9b78-e196bfcb8164" xmlns:ns3="490ab81a-dc0a-4cb4-aad4-b2c18327757d" targetNamespace="http://schemas.microsoft.com/office/2006/metadata/properties" ma:root="true" ma:fieldsID="34646bb0497bd7f12e1f08c46c3d374d" ns2:_="" ns3:_="">
    <xsd:import namespace="521b7aa1-6779-4972-9b78-e196bfcb8164"/>
    <xsd:import namespace="490ab81a-dc0a-4cb4-aad4-b2c1832775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b7aa1-6779-4972-9b78-e196bfcb8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ab81a-dc0a-4cb4-aad4-b2c1832775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fc8e1-912b-4fdf-ac9e-16fc18aaa848}" ma:internalName="TaxCatchAll" ma:showField="CatchAllData" ma:web="490ab81a-dc0a-4cb4-aad4-b2c183277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974F8-3B44-4AB8-95AF-3724D872471E}">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2.xml><?xml version="1.0" encoding="utf-8"?>
<ds:datastoreItem xmlns:ds="http://schemas.openxmlformats.org/officeDocument/2006/customXml" ds:itemID="{FD773E79-96FB-432B-8318-BE18028F502B}"/>
</file>

<file path=customXml/itemProps3.xml><?xml version="1.0" encoding="utf-8"?>
<ds:datastoreItem xmlns:ds="http://schemas.openxmlformats.org/officeDocument/2006/customXml" ds:itemID="{406E77D6-C83C-4B1F-B8D3-897A7BB2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4574</Characters>
  <Application>Microsoft Office Word</Application>
  <DocSecurity>0</DocSecurity>
  <Lines>38</Lines>
  <Paragraphs>10</Paragraphs>
  <ScaleCrop>false</ScaleCrop>
  <Company>Sheffield Hallam University</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Goodwill</dc:creator>
  <cp:keywords/>
  <cp:lastModifiedBy>Temple, Angela</cp:lastModifiedBy>
  <cp:revision>2</cp:revision>
  <dcterms:created xsi:type="dcterms:W3CDTF">2025-11-04T10:37:00Z</dcterms:created>
  <dcterms:modified xsi:type="dcterms:W3CDTF">2025-11-04T10:37:00Z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22 for Word</vt:lpwstr>
  </property>
  <property fmtid="{D5CDD505-2E9C-101B-9397-08002B2CF9AE}" pid="4" name="LastSaved">
    <vt:filetime>2023-07-11T00:00:00Z</vt:filetime>
  </property>
  <property fmtid="{D5CDD505-2E9C-101B-9397-08002B2CF9AE}" pid="5" name="Producer">
    <vt:lpwstr>Adobe PDF Library 22.1.201</vt:lpwstr>
  </property>
  <property fmtid="{D5CDD505-2E9C-101B-9397-08002B2CF9AE}" pid="6" name="SourceModified">
    <vt:lpwstr>D:20230216142333</vt:lpwstr>
  </property>
  <property fmtid="{D5CDD505-2E9C-101B-9397-08002B2CF9AE}" pid="7" name="MediaServiceImageTags">
    <vt:lpwstr/>
  </property>
  <property fmtid="{D5CDD505-2E9C-101B-9397-08002B2CF9AE}" pid="8" name="ContentTypeId">
    <vt:lpwstr>0x010100928CE0E6C00D804C874797639CD6A0EA</vt:lpwstr>
  </property>
</Properties>
</file>