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00242" w14:textId="2B058634" w:rsidR="007E435E" w:rsidRPr="007E435E" w:rsidRDefault="003E259D" w:rsidP="00386A61">
      <w:pPr>
        <w:pStyle w:val="Title"/>
        <w:rPr>
          <w:b w:val="0"/>
        </w:rPr>
      </w:pPr>
      <w:r>
        <w:t>Safeguarding Vulnerable Groups:</w:t>
      </w:r>
      <w:r w:rsidR="006C56E6">
        <w:t xml:space="preserve"> </w:t>
      </w:r>
      <w:r w:rsidR="007E435E" w:rsidRPr="007E435E">
        <w:t>Safeguarding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301"/>
        <w:gridCol w:w="5812"/>
      </w:tblGrid>
      <w:tr w:rsidR="00063B11" w:rsidRPr="00200BED" w14:paraId="5F9F4A07" w14:textId="77777777" w:rsidTr="001A392C">
        <w:tc>
          <w:tcPr>
            <w:tcW w:w="1668" w:type="dxa"/>
          </w:tcPr>
          <w:p w14:paraId="20F94657" w14:textId="0264798E" w:rsidR="00063B11" w:rsidRPr="00200BED" w:rsidRDefault="00063B11" w:rsidP="00386A61">
            <w:pPr>
              <w:rPr>
                <w:rFonts w:cstheme="minorHAnsi"/>
                <w:b/>
                <w:sz w:val="24"/>
              </w:rPr>
            </w:pPr>
            <w:r w:rsidRPr="00200BED">
              <w:rPr>
                <w:rFonts w:cstheme="minorHAnsi"/>
                <w:b/>
                <w:sz w:val="24"/>
              </w:rPr>
              <w:t>Key contacts:</w:t>
            </w:r>
          </w:p>
        </w:tc>
        <w:tc>
          <w:tcPr>
            <w:tcW w:w="2301" w:type="dxa"/>
          </w:tcPr>
          <w:p w14:paraId="160C3DD1" w14:textId="7B0073E3" w:rsidR="00063B11" w:rsidRPr="00200BED" w:rsidRDefault="00335BE7" w:rsidP="00A5645C">
            <w:pPr>
              <w:jc w:val="right"/>
              <w:rPr>
                <w:rFonts w:cstheme="minorHAnsi"/>
                <w:b/>
                <w:sz w:val="24"/>
              </w:rPr>
            </w:pPr>
            <w:r>
              <w:rPr>
                <w:rFonts w:cstheme="minorHAnsi"/>
                <w:b/>
                <w:sz w:val="24"/>
              </w:rPr>
              <w:t>Clair Marlow</w:t>
            </w:r>
          </w:p>
        </w:tc>
        <w:tc>
          <w:tcPr>
            <w:tcW w:w="5812" w:type="dxa"/>
          </w:tcPr>
          <w:p w14:paraId="6EAC35F7" w14:textId="01EB8DAF" w:rsidR="00E27D2D" w:rsidRPr="00200BED" w:rsidRDefault="00063B11" w:rsidP="761C1BE9">
            <w:pPr>
              <w:rPr>
                <w:rFonts w:cstheme="minorBidi"/>
                <w:b/>
                <w:bCs/>
                <w:sz w:val="24"/>
              </w:rPr>
            </w:pPr>
            <w:r w:rsidRPr="761C1BE9">
              <w:rPr>
                <w:rFonts w:cstheme="minorBidi"/>
                <w:b/>
                <w:bCs/>
                <w:sz w:val="24"/>
              </w:rPr>
              <w:t>Lead Safeguarding Officer</w:t>
            </w:r>
            <w:r w:rsidR="00E27D2D">
              <w:rPr>
                <w:rFonts w:cstheme="minorBidi"/>
                <w:b/>
                <w:bCs/>
                <w:sz w:val="24"/>
              </w:rPr>
              <w:t xml:space="preserve"> &amp; Deputy Prevent Lead</w:t>
            </w:r>
            <w:r w:rsidRPr="761C1BE9">
              <w:rPr>
                <w:rFonts w:cstheme="minorBidi"/>
                <w:b/>
                <w:bCs/>
                <w:sz w:val="24"/>
              </w:rPr>
              <w:t xml:space="preserve"> (Strategic)</w:t>
            </w:r>
          </w:p>
        </w:tc>
      </w:tr>
      <w:tr w:rsidR="00063B11" w:rsidRPr="00200BED" w14:paraId="098303DC" w14:textId="77777777" w:rsidTr="001A392C">
        <w:tc>
          <w:tcPr>
            <w:tcW w:w="1668" w:type="dxa"/>
          </w:tcPr>
          <w:p w14:paraId="7CE7CDC6" w14:textId="77777777" w:rsidR="00063B11" w:rsidRPr="00200BED" w:rsidRDefault="00063B11" w:rsidP="00386A61">
            <w:pPr>
              <w:rPr>
                <w:rFonts w:cstheme="minorHAnsi"/>
                <w:b/>
                <w:sz w:val="24"/>
              </w:rPr>
            </w:pPr>
          </w:p>
        </w:tc>
        <w:tc>
          <w:tcPr>
            <w:tcW w:w="2301" w:type="dxa"/>
          </w:tcPr>
          <w:p w14:paraId="63CE1FF6" w14:textId="2881CF6B" w:rsidR="00063B11" w:rsidRPr="00200BED" w:rsidRDefault="00063B11" w:rsidP="00063B11">
            <w:pPr>
              <w:jc w:val="right"/>
              <w:rPr>
                <w:rFonts w:cstheme="minorHAnsi"/>
                <w:b/>
                <w:sz w:val="24"/>
              </w:rPr>
            </w:pPr>
            <w:r w:rsidRPr="00200BED">
              <w:rPr>
                <w:rFonts w:cstheme="minorHAnsi"/>
                <w:b/>
                <w:sz w:val="24"/>
              </w:rPr>
              <w:t xml:space="preserve">Tel: </w:t>
            </w:r>
          </w:p>
        </w:tc>
        <w:tc>
          <w:tcPr>
            <w:tcW w:w="5812" w:type="dxa"/>
          </w:tcPr>
          <w:p w14:paraId="75AD0418" w14:textId="6F740956" w:rsidR="00063B11" w:rsidRPr="00200BED" w:rsidRDefault="00063B11" w:rsidP="00386A61">
            <w:pPr>
              <w:rPr>
                <w:rFonts w:cstheme="minorHAnsi"/>
                <w:b/>
                <w:sz w:val="24"/>
              </w:rPr>
            </w:pPr>
            <w:r w:rsidRPr="00200BED">
              <w:rPr>
                <w:rFonts w:cstheme="minorHAnsi"/>
                <w:b/>
                <w:sz w:val="24"/>
              </w:rPr>
              <w:t xml:space="preserve">0114 225 </w:t>
            </w:r>
            <w:r w:rsidR="00335BE7">
              <w:rPr>
                <w:rFonts w:cstheme="minorHAnsi"/>
                <w:b/>
                <w:sz w:val="24"/>
              </w:rPr>
              <w:t>3625</w:t>
            </w:r>
          </w:p>
        </w:tc>
      </w:tr>
      <w:tr w:rsidR="00063B11" w:rsidRPr="00200BED" w14:paraId="3697BB21" w14:textId="77777777" w:rsidTr="001A392C">
        <w:tc>
          <w:tcPr>
            <w:tcW w:w="1668" w:type="dxa"/>
          </w:tcPr>
          <w:p w14:paraId="0237BB35" w14:textId="77777777" w:rsidR="00063B11" w:rsidRPr="00200BED" w:rsidRDefault="00063B11" w:rsidP="00386A61">
            <w:pPr>
              <w:rPr>
                <w:rFonts w:cstheme="minorHAnsi"/>
                <w:b/>
                <w:sz w:val="24"/>
              </w:rPr>
            </w:pPr>
          </w:p>
        </w:tc>
        <w:tc>
          <w:tcPr>
            <w:tcW w:w="2301" w:type="dxa"/>
          </w:tcPr>
          <w:p w14:paraId="2F15A125" w14:textId="60AE24E6" w:rsidR="00063B11" w:rsidRPr="00200BED" w:rsidRDefault="00063B11" w:rsidP="00063B11">
            <w:pPr>
              <w:jc w:val="right"/>
              <w:rPr>
                <w:rFonts w:cstheme="minorHAnsi"/>
                <w:b/>
                <w:sz w:val="24"/>
              </w:rPr>
            </w:pPr>
            <w:r w:rsidRPr="00200BED">
              <w:rPr>
                <w:rFonts w:cstheme="minorHAnsi"/>
                <w:b/>
                <w:sz w:val="24"/>
              </w:rPr>
              <w:t>Email:</w:t>
            </w:r>
          </w:p>
        </w:tc>
        <w:tc>
          <w:tcPr>
            <w:tcW w:w="5812" w:type="dxa"/>
          </w:tcPr>
          <w:p w14:paraId="6BD3C775" w14:textId="1D142B8E" w:rsidR="00063B11" w:rsidRPr="00335BE7" w:rsidRDefault="00335BE7" w:rsidP="00063B11">
            <w:pPr>
              <w:rPr>
                <w:rFonts w:cstheme="minorHAnsi"/>
                <w:b/>
                <w:bCs/>
                <w:sz w:val="24"/>
              </w:rPr>
            </w:pPr>
            <w:r w:rsidRPr="00335BE7">
              <w:rPr>
                <w:b/>
                <w:bCs/>
                <w:sz w:val="24"/>
                <w:szCs w:val="28"/>
              </w:rPr>
              <w:t>C.Marlow@shu.ac.uk</w:t>
            </w:r>
          </w:p>
        </w:tc>
      </w:tr>
      <w:tr w:rsidR="00063B11" w:rsidRPr="00200BED" w14:paraId="42466B33" w14:textId="77777777" w:rsidTr="001A392C">
        <w:tc>
          <w:tcPr>
            <w:tcW w:w="1668" w:type="dxa"/>
          </w:tcPr>
          <w:p w14:paraId="49034680" w14:textId="77777777" w:rsidR="00063B11" w:rsidRPr="00200BED" w:rsidRDefault="00063B11" w:rsidP="00386A61">
            <w:pPr>
              <w:rPr>
                <w:rFonts w:cstheme="minorHAnsi"/>
                <w:b/>
                <w:sz w:val="24"/>
              </w:rPr>
            </w:pPr>
          </w:p>
        </w:tc>
        <w:tc>
          <w:tcPr>
            <w:tcW w:w="2301" w:type="dxa"/>
          </w:tcPr>
          <w:p w14:paraId="1DB47704" w14:textId="77777777" w:rsidR="00063B11" w:rsidRPr="00200BED" w:rsidRDefault="00063B11" w:rsidP="00063B11">
            <w:pPr>
              <w:jc w:val="right"/>
              <w:rPr>
                <w:rFonts w:cstheme="minorHAnsi"/>
                <w:b/>
                <w:sz w:val="24"/>
              </w:rPr>
            </w:pPr>
          </w:p>
        </w:tc>
        <w:tc>
          <w:tcPr>
            <w:tcW w:w="5812" w:type="dxa"/>
          </w:tcPr>
          <w:p w14:paraId="2F46981D" w14:textId="77777777" w:rsidR="00063B11" w:rsidRPr="00200BED" w:rsidRDefault="00063B11" w:rsidP="00386A61">
            <w:pPr>
              <w:rPr>
                <w:rFonts w:cstheme="minorHAnsi"/>
                <w:b/>
                <w:sz w:val="24"/>
              </w:rPr>
            </w:pPr>
          </w:p>
        </w:tc>
      </w:tr>
      <w:tr w:rsidR="001A392C" w:rsidRPr="00200BED" w14:paraId="538BEEA4" w14:textId="77777777" w:rsidTr="001A392C">
        <w:tc>
          <w:tcPr>
            <w:tcW w:w="1668" w:type="dxa"/>
          </w:tcPr>
          <w:p w14:paraId="00F5EAE3" w14:textId="77777777" w:rsidR="001A392C" w:rsidRPr="00200BED" w:rsidRDefault="001A392C" w:rsidP="001A392C">
            <w:pPr>
              <w:rPr>
                <w:rFonts w:cstheme="minorHAnsi"/>
                <w:b/>
                <w:sz w:val="24"/>
              </w:rPr>
            </w:pPr>
          </w:p>
        </w:tc>
        <w:tc>
          <w:tcPr>
            <w:tcW w:w="2301" w:type="dxa"/>
          </w:tcPr>
          <w:p w14:paraId="7540C853" w14:textId="19C12663" w:rsidR="001A392C" w:rsidRPr="00200BED" w:rsidRDefault="001A392C" w:rsidP="001A392C">
            <w:pPr>
              <w:jc w:val="right"/>
              <w:rPr>
                <w:rFonts w:cstheme="minorHAnsi"/>
                <w:b/>
                <w:sz w:val="24"/>
              </w:rPr>
            </w:pPr>
            <w:r>
              <w:rPr>
                <w:rFonts w:cstheme="minorBidi"/>
                <w:b/>
                <w:bCs/>
                <w:sz w:val="24"/>
              </w:rPr>
              <w:t>Nick Woolley</w:t>
            </w:r>
          </w:p>
        </w:tc>
        <w:tc>
          <w:tcPr>
            <w:tcW w:w="5812" w:type="dxa"/>
          </w:tcPr>
          <w:p w14:paraId="51520B64" w14:textId="1BAD7770" w:rsidR="001A392C" w:rsidRPr="00200BED" w:rsidRDefault="001A392C" w:rsidP="001A392C">
            <w:pPr>
              <w:rPr>
                <w:rFonts w:cstheme="minorHAnsi"/>
                <w:b/>
                <w:sz w:val="24"/>
              </w:rPr>
            </w:pPr>
            <w:r w:rsidRPr="00200BED">
              <w:rPr>
                <w:rFonts w:cstheme="minorHAnsi"/>
                <w:b/>
                <w:sz w:val="24"/>
              </w:rPr>
              <w:t>Lead Safeguarding Officer</w:t>
            </w:r>
            <w:r>
              <w:rPr>
                <w:rFonts w:cstheme="minorHAnsi"/>
                <w:b/>
                <w:sz w:val="24"/>
              </w:rPr>
              <w:t xml:space="preserve"> &amp; Deputy Prevent Lead</w:t>
            </w:r>
            <w:r w:rsidRPr="00200BED">
              <w:rPr>
                <w:rFonts w:cstheme="minorHAnsi"/>
                <w:b/>
                <w:sz w:val="24"/>
              </w:rPr>
              <w:t xml:space="preserve"> (Operations)</w:t>
            </w:r>
          </w:p>
        </w:tc>
      </w:tr>
      <w:tr w:rsidR="001A392C" w:rsidRPr="00200BED" w14:paraId="6E4FACE5" w14:textId="77777777" w:rsidTr="001A392C">
        <w:tc>
          <w:tcPr>
            <w:tcW w:w="1668" w:type="dxa"/>
          </w:tcPr>
          <w:p w14:paraId="79382DE4" w14:textId="77777777" w:rsidR="001A392C" w:rsidRPr="00200BED" w:rsidRDefault="001A392C" w:rsidP="001A392C">
            <w:pPr>
              <w:rPr>
                <w:rFonts w:cstheme="minorHAnsi"/>
                <w:b/>
                <w:sz w:val="24"/>
              </w:rPr>
            </w:pPr>
          </w:p>
        </w:tc>
        <w:tc>
          <w:tcPr>
            <w:tcW w:w="2301" w:type="dxa"/>
          </w:tcPr>
          <w:p w14:paraId="7B458F0B" w14:textId="33C065C5" w:rsidR="001A392C" w:rsidRPr="00200BED" w:rsidRDefault="001A392C" w:rsidP="001A392C">
            <w:pPr>
              <w:jc w:val="right"/>
              <w:rPr>
                <w:rFonts w:cstheme="minorHAnsi"/>
                <w:b/>
                <w:sz w:val="24"/>
              </w:rPr>
            </w:pPr>
            <w:r w:rsidRPr="00200BED">
              <w:rPr>
                <w:rFonts w:cstheme="minorHAnsi"/>
                <w:b/>
                <w:sz w:val="24"/>
              </w:rPr>
              <w:t xml:space="preserve">Tel: </w:t>
            </w:r>
          </w:p>
        </w:tc>
        <w:tc>
          <w:tcPr>
            <w:tcW w:w="5812" w:type="dxa"/>
          </w:tcPr>
          <w:p w14:paraId="368D85B8" w14:textId="21EA6EAC" w:rsidR="001A392C" w:rsidRPr="00200BED" w:rsidRDefault="001A392C" w:rsidP="001A392C">
            <w:pPr>
              <w:rPr>
                <w:rFonts w:cstheme="minorHAnsi"/>
                <w:b/>
                <w:sz w:val="24"/>
              </w:rPr>
            </w:pPr>
            <w:r w:rsidRPr="00200BED">
              <w:rPr>
                <w:rFonts w:cstheme="minorHAnsi"/>
                <w:b/>
                <w:sz w:val="24"/>
              </w:rPr>
              <w:t xml:space="preserve">0114 225 </w:t>
            </w:r>
            <w:r>
              <w:rPr>
                <w:rFonts w:cstheme="minorHAnsi"/>
                <w:b/>
                <w:sz w:val="24"/>
              </w:rPr>
              <w:t>3791</w:t>
            </w:r>
          </w:p>
        </w:tc>
      </w:tr>
      <w:tr w:rsidR="001A392C" w:rsidRPr="00200BED" w14:paraId="1C55F0EA" w14:textId="77777777" w:rsidTr="001A392C">
        <w:tc>
          <w:tcPr>
            <w:tcW w:w="1668" w:type="dxa"/>
          </w:tcPr>
          <w:p w14:paraId="49A04EFC" w14:textId="77777777" w:rsidR="001A392C" w:rsidRPr="00200BED" w:rsidRDefault="001A392C" w:rsidP="001A392C">
            <w:pPr>
              <w:rPr>
                <w:rFonts w:cstheme="minorHAnsi"/>
                <w:b/>
                <w:sz w:val="24"/>
              </w:rPr>
            </w:pPr>
          </w:p>
        </w:tc>
        <w:tc>
          <w:tcPr>
            <w:tcW w:w="2301" w:type="dxa"/>
          </w:tcPr>
          <w:p w14:paraId="260304FF" w14:textId="6673ED58" w:rsidR="001A392C" w:rsidRPr="00200BED" w:rsidRDefault="001A392C" w:rsidP="001A392C">
            <w:pPr>
              <w:jc w:val="right"/>
              <w:rPr>
                <w:rFonts w:cstheme="minorHAnsi"/>
                <w:b/>
                <w:sz w:val="24"/>
              </w:rPr>
            </w:pPr>
            <w:r w:rsidRPr="00200BED">
              <w:rPr>
                <w:rFonts w:cstheme="minorHAnsi"/>
                <w:b/>
                <w:sz w:val="24"/>
              </w:rPr>
              <w:t xml:space="preserve">email: </w:t>
            </w:r>
          </w:p>
        </w:tc>
        <w:tc>
          <w:tcPr>
            <w:tcW w:w="5812" w:type="dxa"/>
          </w:tcPr>
          <w:p w14:paraId="5CE3703E" w14:textId="39A473A2" w:rsidR="001A392C" w:rsidRPr="00200BED" w:rsidRDefault="001A392C" w:rsidP="001A392C">
            <w:pPr>
              <w:rPr>
                <w:rFonts w:cstheme="minorBidi"/>
                <w:b/>
                <w:bCs/>
                <w:sz w:val="24"/>
              </w:rPr>
            </w:pPr>
            <w:r>
              <w:rPr>
                <w:rFonts w:cstheme="minorBidi"/>
                <w:b/>
                <w:bCs/>
                <w:sz w:val="24"/>
              </w:rPr>
              <w:t>N.Woolley</w:t>
            </w:r>
            <w:r w:rsidRPr="31F6E215">
              <w:rPr>
                <w:rFonts w:cstheme="minorBidi"/>
                <w:b/>
                <w:bCs/>
                <w:sz w:val="24"/>
              </w:rPr>
              <w:t>@shu.ac.uk</w:t>
            </w:r>
          </w:p>
        </w:tc>
      </w:tr>
      <w:tr w:rsidR="001A392C" w:rsidRPr="00200BED" w14:paraId="269399B4" w14:textId="77777777" w:rsidTr="001A392C">
        <w:tc>
          <w:tcPr>
            <w:tcW w:w="1668" w:type="dxa"/>
          </w:tcPr>
          <w:p w14:paraId="4DEE738D" w14:textId="77777777" w:rsidR="001A392C" w:rsidRPr="00200BED" w:rsidRDefault="001A392C" w:rsidP="001A392C">
            <w:pPr>
              <w:rPr>
                <w:rFonts w:cstheme="minorHAnsi"/>
                <w:b/>
                <w:sz w:val="24"/>
              </w:rPr>
            </w:pPr>
          </w:p>
        </w:tc>
        <w:tc>
          <w:tcPr>
            <w:tcW w:w="2301" w:type="dxa"/>
          </w:tcPr>
          <w:p w14:paraId="4FD3BF24" w14:textId="77777777" w:rsidR="001A392C" w:rsidRPr="00200BED" w:rsidRDefault="001A392C" w:rsidP="001A392C">
            <w:pPr>
              <w:jc w:val="right"/>
              <w:rPr>
                <w:rFonts w:cstheme="minorHAnsi"/>
                <w:b/>
                <w:sz w:val="24"/>
              </w:rPr>
            </w:pPr>
          </w:p>
        </w:tc>
        <w:tc>
          <w:tcPr>
            <w:tcW w:w="5812" w:type="dxa"/>
          </w:tcPr>
          <w:p w14:paraId="09589688" w14:textId="77777777" w:rsidR="001A392C" w:rsidRPr="1F7A8976" w:rsidRDefault="001A392C" w:rsidP="001A392C"/>
        </w:tc>
      </w:tr>
      <w:tr w:rsidR="001A392C" w14:paraId="09598170" w14:textId="77777777" w:rsidTr="001A392C">
        <w:trPr>
          <w:trHeight w:val="300"/>
        </w:trPr>
        <w:tc>
          <w:tcPr>
            <w:tcW w:w="1668" w:type="dxa"/>
          </w:tcPr>
          <w:p w14:paraId="4BB71C16" w14:textId="489B4D15" w:rsidR="001A392C" w:rsidRDefault="001A392C" w:rsidP="001A392C">
            <w:pPr>
              <w:rPr>
                <w:rFonts w:cstheme="minorBidi"/>
                <w:b/>
                <w:bCs/>
                <w:sz w:val="24"/>
              </w:rPr>
            </w:pPr>
          </w:p>
        </w:tc>
        <w:tc>
          <w:tcPr>
            <w:tcW w:w="2301" w:type="dxa"/>
          </w:tcPr>
          <w:p w14:paraId="1088D33E" w14:textId="4069AC08" w:rsidR="001A392C" w:rsidRDefault="001A392C" w:rsidP="001A392C">
            <w:pPr>
              <w:jc w:val="right"/>
              <w:rPr>
                <w:rFonts w:cstheme="minorBidi"/>
                <w:b/>
                <w:bCs/>
                <w:sz w:val="24"/>
              </w:rPr>
            </w:pPr>
            <w:r>
              <w:rPr>
                <w:rFonts w:cstheme="minorBidi"/>
                <w:b/>
                <w:bCs/>
                <w:sz w:val="24"/>
              </w:rPr>
              <w:t>Safeguarding</w:t>
            </w:r>
            <w:r w:rsidRPr="1F7A8976">
              <w:rPr>
                <w:rFonts w:cstheme="minorBidi"/>
                <w:b/>
                <w:bCs/>
                <w:sz w:val="24"/>
              </w:rPr>
              <w:t xml:space="preserve"> mailbox for referrals </w:t>
            </w:r>
          </w:p>
        </w:tc>
        <w:tc>
          <w:tcPr>
            <w:tcW w:w="5812" w:type="dxa"/>
          </w:tcPr>
          <w:p w14:paraId="57EC8E83" w14:textId="4336FC63" w:rsidR="001A392C" w:rsidRDefault="001A392C" w:rsidP="001A392C">
            <w:pPr>
              <w:rPr>
                <w:rFonts w:eastAsiaTheme="minorEastAsia" w:cstheme="minorBidi"/>
                <w:b/>
                <w:bCs/>
                <w:sz w:val="24"/>
              </w:rPr>
            </w:pPr>
            <w:hyperlink r:id="rId11">
              <w:r w:rsidRPr="1F7A8976">
                <w:rPr>
                  <w:rStyle w:val="Hyperlink"/>
                  <w:rFonts w:eastAsiaTheme="minorEastAsia" w:cstheme="minorBidi"/>
                  <w:b/>
                  <w:bCs/>
                  <w:sz w:val="24"/>
                  <w:lang w:val="en-US"/>
                </w:rPr>
                <w:t>safeguarding@shu.ac.uk</w:t>
              </w:r>
            </w:hyperlink>
          </w:p>
        </w:tc>
      </w:tr>
    </w:tbl>
    <w:p w14:paraId="6542046C" w14:textId="77777777" w:rsidR="00063B11" w:rsidRDefault="00063B11" w:rsidP="1F7A8976">
      <w:pPr>
        <w:rPr>
          <w:rFonts w:cstheme="minorBidi"/>
          <w:b/>
          <w:bCs/>
          <w:sz w:val="24"/>
        </w:rPr>
      </w:pPr>
    </w:p>
    <w:p w14:paraId="6A8EA7B6" w14:textId="77777777" w:rsidR="00AB6B0A" w:rsidRDefault="00AB6B0A" w:rsidP="1F7A8976">
      <w:pPr>
        <w:rPr>
          <w:rFonts w:cstheme="minorBidi"/>
          <w:b/>
          <w:bCs/>
          <w:sz w:val="24"/>
        </w:rPr>
      </w:pPr>
    </w:p>
    <w:p w14:paraId="06CF6F73" w14:textId="77777777" w:rsidR="00AB6B0A" w:rsidRDefault="00AB6B0A" w:rsidP="1F7A8976">
      <w:pPr>
        <w:rPr>
          <w:rFonts w:cstheme="minorBidi"/>
          <w:b/>
          <w:bCs/>
          <w:sz w:val="24"/>
        </w:rPr>
      </w:pPr>
    </w:p>
    <w:tbl>
      <w:tblPr>
        <w:tblStyle w:val="TableGrid"/>
        <w:tblW w:w="0" w:type="auto"/>
        <w:tblLook w:val="04A0" w:firstRow="1" w:lastRow="0" w:firstColumn="1" w:lastColumn="0" w:noHBand="0" w:noVBand="1"/>
      </w:tblPr>
      <w:tblGrid>
        <w:gridCol w:w="9912"/>
      </w:tblGrid>
      <w:tr w:rsidR="001E51F7" w14:paraId="54CB0192" w14:textId="77777777" w:rsidTr="001E51F7">
        <w:tc>
          <w:tcPr>
            <w:tcW w:w="10138" w:type="dxa"/>
          </w:tcPr>
          <w:p w14:paraId="6A160FCE" w14:textId="77777777" w:rsidR="004716D3" w:rsidRDefault="004716D3" w:rsidP="1F7A8976">
            <w:pPr>
              <w:rPr>
                <w:rFonts w:cstheme="minorBidi"/>
                <w:b/>
                <w:bCs/>
                <w:sz w:val="24"/>
              </w:rPr>
            </w:pPr>
          </w:p>
          <w:p w14:paraId="45461ED9" w14:textId="1FA3CDAC" w:rsidR="001E51F7" w:rsidRPr="00F22ACE" w:rsidRDefault="001E51F7" w:rsidP="1F7A8976">
            <w:pPr>
              <w:rPr>
                <w:rFonts w:cstheme="minorBidi"/>
                <w:b/>
                <w:bCs/>
                <w:sz w:val="24"/>
              </w:rPr>
            </w:pPr>
            <w:r w:rsidRPr="00F22ACE">
              <w:rPr>
                <w:rFonts w:cstheme="minorBidi"/>
                <w:b/>
                <w:bCs/>
                <w:sz w:val="24"/>
              </w:rPr>
              <w:t>Immediate risk</w:t>
            </w:r>
          </w:p>
          <w:p w14:paraId="0F948185" w14:textId="2641A399" w:rsidR="001E51F7" w:rsidRDefault="00903F36" w:rsidP="005B3322">
            <w:pPr>
              <w:rPr>
                <w:rFonts w:cstheme="minorBidi"/>
                <w:sz w:val="24"/>
              </w:rPr>
            </w:pPr>
            <w:r w:rsidRPr="00903F36">
              <w:rPr>
                <w:rFonts w:cstheme="minorBidi"/>
                <w:sz w:val="24"/>
              </w:rPr>
              <w:t xml:space="preserve">If you are concerned that someone is in immediate risk of </w:t>
            </w:r>
            <w:r w:rsidR="00EF438D" w:rsidRPr="00903F36">
              <w:rPr>
                <w:rFonts w:cstheme="minorBidi"/>
                <w:sz w:val="24"/>
              </w:rPr>
              <w:t>harm,</w:t>
            </w:r>
            <w:r w:rsidRPr="00903F36">
              <w:rPr>
                <w:rFonts w:cstheme="minorBidi"/>
                <w:sz w:val="24"/>
              </w:rPr>
              <w:t xml:space="preserve"> you should contact </w:t>
            </w:r>
            <w:r w:rsidR="00BD6650">
              <w:rPr>
                <w:rFonts w:cstheme="minorBidi"/>
                <w:sz w:val="24"/>
              </w:rPr>
              <w:t>S</w:t>
            </w:r>
            <w:r w:rsidRPr="00903F36">
              <w:rPr>
                <w:rFonts w:cstheme="minorBidi"/>
                <w:sz w:val="24"/>
              </w:rPr>
              <w:t xml:space="preserve">ecurity </w:t>
            </w:r>
            <w:r w:rsidR="000449FD">
              <w:rPr>
                <w:rFonts w:cstheme="minorBidi"/>
                <w:sz w:val="24"/>
              </w:rPr>
              <w:t xml:space="preserve">on </w:t>
            </w:r>
            <w:r>
              <w:rPr>
                <w:rFonts w:cstheme="minorBidi"/>
                <w:sz w:val="24"/>
              </w:rPr>
              <w:t xml:space="preserve">0114 225 </w:t>
            </w:r>
            <w:r w:rsidR="003F282E">
              <w:rPr>
                <w:rFonts w:cstheme="minorBidi"/>
                <w:sz w:val="24"/>
              </w:rPr>
              <w:t>2</w:t>
            </w:r>
            <w:r>
              <w:rPr>
                <w:rFonts w:cstheme="minorBidi"/>
                <w:sz w:val="24"/>
              </w:rPr>
              <w:t>888</w:t>
            </w:r>
            <w:r w:rsidR="00F96B41">
              <w:rPr>
                <w:rFonts w:cstheme="minorBidi"/>
                <w:sz w:val="24"/>
              </w:rPr>
              <w:t>.</w:t>
            </w:r>
            <w:r w:rsidR="00B149A9">
              <w:rPr>
                <w:rFonts w:cstheme="minorBidi"/>
                <w:sz w:val="24"/>
              </w:rPr>
              <w:t xml:space="preserve"> </w:t>
            </w:r>
            <w:r w:rsidR="005B3322">
              <w:t xml:space="preserve"> </w:t>
            </w:r>
            <w:r w:rsidR="005B3322" w:rsidRPr="005B3322">
              <w:rPr>
                <w:rFonts w:cstheme="minorBidi"/>
                <w:sz w:val="24"/>
              </w:rPr>
              <w:t>Security will co-ordinat</w:t>
            </w:r>
            <w:r w:rsidR="00BD6650">
              <w:rPr>
                <w:rFonts w:cstheme="minorBidi"/>
                <w:sz w:val="24"/>
              </w:rPr>
              <w:t>e</w:t>
            </w:r>
            <w:r w:rsidR="005B3322" w:rsidRPr="005B3322">
              <w:rPr>
                <w:rFonts w:cstheme="minorBidi"/>
                <w:sz w:val="24"/>
              </w:rPr>
              <w:t xml:space="preserve"> </w:t>
            </w:r>
            <w:r w:rsidR="005E1977">
              <w:rPr>
                <w:rFonts w:cstheme="minorBidi"/>
                <w:sz w:val="24"/>
              </w:rPr>
              <w:t>contacting</w:t>
            </w:r>
            <w:r w:rsidR="005B3322" w:rsidRPr="005B3322">
              <w:rPr>
                <w:rFonts w:cstheme="minorBidi"/>
                <w:sz w:val="24"/>
              </w:rPr>
              <w:t xml:space="preserve"> the emergency service</w:t>
            </w:r>
            <w:r w:rsidR="005E1977">
              <w:rPr>
                <w:rFonts w:cstheme="minorBidi"/>
                <w:sz w:val="24"/>
              </w:rPr>
              <w:t xml:space="preserve">, </w:t>
            </w:r>
            <w:r w:rsidR="00BD6650">
              <w:rPr>
                <w:rFonts w:cstheme="minorBidi"/>
                <w:sz w:val="24"/>
              </w:rPr>
              <w:t>as appropriate</w:t>
            </w:r>
            <w:r w:rsidR="005B3322" w:rsidRPr="005B3322">
              <w:rPr>
                <w:rFonts w:cstheme="minorBidi"/>
                <w:sz w:val="24"/>
              </w:rPr>
              <w:t>.</w:t>
            </w:r>
          </w:p>
          <w:p w14:paraId="1FC8694B" w14:textId="77777777" w:rsidR="008765FD" w:rsidRDefault="008765FD" w:rsidP="1F7A8976">
            <w:pPr>
              <w:rPr>
                <w:rFonts w:cstheme="minorBidi"/>
                <w:sz w:val="24"/>
              </w:rPr>
            </w:pPr>
          </w:p>
          <w:p w14:paraId="13DFF5FC" w14:textId="703C215C" w:rsidR="001E51F7" w:rsidRDefault="008765FD" w:rsidP="1F7A8976">
            <w:pPr>
              <w:rPr>
                <w:rFonts w:cstheme="minorBidi"/>
                <w:sz w:val="24"/>
              </w:rPr>
            </w:pPr>
            <w:r>
              <w:rPr>
                <w:rFonts w:cstheme="minorBidi"/>
                <w:sz w:val="24"/>
              </w:rPr>
              <w:t xml:space="preserve">If there is no </w:t>
            </w:r>
            <w:r w:rsidR="00EF438D">
              <w:rPr>
                <w:rFonts w:cstheme="minorBidi"/>
                <w:sz w:val="24"/>
              </w:rPr>
              <w:t>immediate</w:t>
            </w:r>
            <w:r>
              <w:rPr>
                <w:rFonts w:cstheme="minorBidi"/>
                <w:sz w:val="24"/>
              </w:rPr>
              <w:t xml:space="preserve"> risk</w:t>
            </w:r>
            <w:r w:rsidR="00F96B41">
              <w:rPr>
                <w:rFonts w:cstheme="minorBidi"/>
                <w:sz w:val="24"/>
              </w:rPr>
              <w:t xml:space="preserve"> or</w:t>
            </w:r>
            <w:r>
              <w:rPr>
                <w:rFonts w:cstheme="minorBidi"/>
                <w:sz w:val="24"/>
              </w:rPr>
              <w:t xml:space="preserve"> </w:t>
            </w:r>
            <w:r w:rsidRPr="008765FD">
              <w:rPr>
                <w:rFonts w:cstheme="minorBidi"/>
                <w:sz w:val="24"/>
              </w:rPr>
              <w:t>you are concerned about a non-emergency safeguarding issue</w:t>
            </w:r>
            <w:r w:rsidR="003E1CE5">
              <w:rPr>
                <w:rFonts w:cstheme="minorBidi"/>
                <w:sz w:val="24"/>
              </w:rPr>
              <w:t xml:space="preserve">, inform </w:t>
            </w:r>
            <w:r w:rsidR="00296718">
              <w:rPr>
                <w:rFonts w:cstheme="minorBidi"/>
                <w:sz w:val="24"/>
              </w:rPr>
              <w:t>your</w:t>
            </w:r>
            <w:r w:rsidR="003E1CE5">
              <w:rPr>
                <w:rFonts w:cstheme="minorBidi"/>
                <w:sz w:val="24"/>
              </w:rPr>
              <w:t xml:space="preserve"> line manager,</w:t>
            </w:r>
            <w:r w:rsidR="00296718">
              <w:rPr>
                <w:rFonts w:cstheme="minorBidi"/>
                <w:sz w:val="24"/>
              </w:rPr>
              <w:t xml:space="preserve"> local Designated Safeguarding Officer</w:t>
            </w:r>
            <w:r w:rsidR="00AA060E">
              <w:rPr>
                <w:rFonts w:cstheme="minorBidi"/>
                <w:sz w:val="24"/>
              </w:rPr>
              <w:t xml:space="preserve">, </w:t>
            </w:r>
            <w:r w:rsidR="004716D3">
              <w:rPr>
                <w:rFonts w:cstheme="minorBidi"/>
                <w:sz w:val="24"/>
              </w:rPr>
              <w:t xml:space="preserve">raise a concern through </w:t>
            </w:r>
            <w:hyperlink r:id="rId12" w:history="1">
              <w:r w:rsidR="004716D3" w:rsidRPr="004716D3">
                <w:rPr>
                  <w:rStyle w:val="Hyperlink"/>
                  <w:rFonts w:cstheme="minorBidi"/>
                  <w:sz w:val="24"/>
                </w:rPr>
                <w:t>report and support</w:t>
              </w:r>
            </w:hyperlink>
            <w:r w:rsidR="00AA060E">
              <w:rPr>
                <w:rFonts w:cstheme="minorBidi"/>
                <w:sz w:val="24"/>
              </w:rPr>
              <w:t xml:space="preserve"> or contact </w:t>
            </w:r>
            <w:hyperlink r:id="rId13" w:history="1">
              <w:r w:rsidR="000539F9" w:rsidRPr="000539F9">
                <w:rPr>
                  <w:rStyle w:val="Hyperlink"/>
                  <w:rFonts w:cstheme="minorBidi"/>
                  <w:sz w:val="24"/>
                </w:rPr>
                <w:t>Hallam Help</w:t>
              </w:r>
            </w:hyperlink>
            <w:r w:rsidR="004716D3">
              <w:rPr>
                <w:rFonts w:cstheme="minorBidi"/>
                <w:sz w:val="24"/>
              </w:rPr>
              <w:t>.</w:t>
            </w:r>
          </w:p>
          <w:p w14:paraId="2602CEFA" w14:textId="147C4878" w:rsidR="004716D3" w:rsidRPr="00F22ACE" w:rsidRDefault="004716D3" w:rsidP="1F7A8976">
            <w:pPr>
              <w:rPr>
                <w:rFonts w:cstheme="minorBidi"/>
                <w:sz w:val="24"/>
              </w:rPr>
            </w:pPr>
          </w:p>
        </w:tc>
      </w:tr>
    </w:tbl>
    <w:p w14:paraId="433361E1" w14:textId="77777777" w:rsidR="00922765" w:rsidRDefault="00922765" w:rsidP="1F7A8976">
      <w:pPr>
        <w:rPr>
          <w:rFonts w:cstheme="minorBidi"/>
          <w:b/>
          <w:bCs/>
          <w:sz w:val="24"/>
        </w:rPr>
      </w:pPr>
    </w:p>
    <w:p w14:paraId="45A65C0B" w14:textId="52B681C3" w:rsidR="00276065" w:rsidRDefault="00276065" w:rsidP="00386A61">
      <w:pPr>
        <w:pStyle w:val="Heading1"/>
        <w:rPr>
          <w:rFonts w:cstheme="minorHAnsi"/>
          <w:sz w:val="24"/>
          <w:szCs w:val="24"/>
        </w:rPr>
      </w:pPr>
      <w:bookmarkStart w:id="0" w:name="_Toc138249742"/>
    </w:p>
    <w:p w14:paraId="3DBC80CB" w14:textId="77777777" w:rsidR="001A392C" w:rsidRDefault="001A392C" w:rsidP="001A392C"/>
    <w:p w14:paraId="0A15779B" w14:textId="77777777" w:rsidR="001A392C" w:rsidRDefault="001A392C" w:rsidP="001A392C"/>
    <w:p w14:paraId="5B3AC03F" w14:textId="77777777" w:rsidR="001A392C" w:rsidRDefault="001A392C" w:rsidP="001A392C"/>
    <w:p w14:paraId="061225B9" w14:textId="77777777" w:rsidR="001A392C" w:rsidRDefault="001A392C" w:rsidP="001A392C"/>
    <w:p w14:paraId="3E76C859" w14:textId="77777777" w:rsidR="001A392C" w:rsidRDefault="001A392C" w:rsidP="001A392C"/>
    <w:p w14:paraId="7B38E88C" w14:textId="77777777" w:rsidR="001A392C" w:rsidRPr="001A392C" w:rsidRDefault="001A392C" w:rsidP="001A392C"/>
    <w:p w14:paraId="4BACBDF4" w14:textId="77777777" w:rsidR="00AB6B0A" w:rsidRDefault="00AB6B0A" w:rsidP="00AB6B0A"/>
    <w:p w14:paraId="056C0592" w14:textId="62BDAC40" w:rsidR="006E4474" w:rsidRPr="00200BED" w:rsidRDefault="006C61BF" w:rsidP="4E1C5993">
      <w:pPr>
        <w:pStyle w:val="Heading1"/>
        <w:rPr>
          <w:rFonts w:cstheme="minorBidi"/>
          <w:sz w:val="24"/>
          <w:szCs w:val="24"/>
        </w:rPr>
      </w:pPr>
      <w:r w:rsidRPr="4E1C5993">
        <w:rPr>
          <w:rFonts w:cstheme="minorBidi"/>
          <w:sz w:val="24"/>
          <w:szCs w:val="24"/>
        </w:rPr>
        <w:lastRenderedPageBreak/>
        <w:t>Policy Statement</w:t>
      </w:r>
      <w:bookmarkEnd w:id="0"/>
    </w:p>
    <w:p w14:paraId="1C1E56C2" w14:textId="1B42B18E" w:rsidR="006C61BF" w:rsidRPr="00200BED" w:rsidRDefault="18DD377F" w:rsidP="00106F24">
      <w:pPr>
        <w:ind w:left="567" w:hanging="567"/>
      </w:pPr>
      <w:r w:rsidRPr="51B225B3">
        <w:t>1.</w:t>
      </w:r>
      <w:r w:rsidR="006C61BF">
        <w:tab/>
      </w:r>
      <w:r w:rsidR="00106F24" w:rsidRPr="00F22ACE">
        <w:rPr>
          <w:b/>
          <w:bCs/>
          <w:sz w:val="24"/>
          <w:szCs w:val="28"/>
        </w:rPr>
        <w:t>University statement on safeguarding children, young people and vulnerable adults requiring additional care.</w:t>
      </w:r>
    </w:p>
    <w:p w14:paraId="52F3041A" w14:textId="30F98F57" w:rsidR="006C61BF" w:rsidRPr="00200BED" w:rsidRDefault="006C61BF" w:rsidP="4E1C5993">
      <w:pPr>
        <w:ind w:left="567" w:hanging="567"/>
        <w:rPr>
          <w:rFonts w:cstheme="minorBidi"/>
          <w:sz w:val="24"/>
          <w:lang w:val="en-US"/>
        </w:rPr>
      </w:pPr>
      <w:r w:rsidRPr="4E1C5993">
        <w:rPr>
          <w:rFonts w:cstheme="minorBidi"/>
          <w:sz w:val="24"/>
          <w:lang w:val="en-US"/>
        </w:rPr>
        <w:t xml:space="preserve">1.1 </w:t>
      </w:r>
      <w:r>
        <w:tab/>
      </w:r>
      <w:r w:rsidRPr="4E1C5993">
        <w:rPr>
          <w:rFonts w:cstheme="minorBidi"/>
          <w:sz w:val="24"/>
          <w:lang w:val="en-US"/>
        </w:rPr>
        <w:t>Sheffield Hallam University</w:t>
      </w:r>
      <w:r w:rsidR="00895B12" w:rsidRPr="4E1C5993">
        <w:rPr>
          <w:rFonts w:cstheme="minorBidi"/>
          <w:sz w:val="24"/>
          <w:lang w:val="en-US"/>
        </w:rPr>
        <w:t xml:space="preserve"> (University)</w:t>
      </w:r>
      <w:r w:rsidRPr="4E1C5993">
        <w:rPr>
          <w:rFonts w:cstheme="minorBidi"/>
          <w:sz w:val="24"/>
          <w:lang w:val="en-US"/>
        </w:rPr>
        <w:t xml:space="preserve"> organises, delivers and hosts a wide range of events and activities for </w:t>
      </w:r>
      <w:r w:rsidR="00DE1E50" w:rsidRPr="4E1C5993">
        <w:rPr>
          <w:rFonts w:cstheme="minorBidi"/>
          <w:sz w:val="24"/>
          <w:lang w:val="en-US"/>
        </w:rPr>
        <w:t xml:space="preserve">children, young people </w:t>
      </w:r>
      <w:r w:rsidRPr="4E1C5993">
        <w:rPr>
          <w:rFonts w:cstheme="minorBidi"/>
          <w:sz w:val="24"/>
          <w:lang w:val="en-US"/>
        </w:rPr>
        <w:t xml:space="preserve">or involving vulnerable groups. Each year, thousands of individuals take part in our outreach and engagement activities and our University Open Days are attended by individuals from across this country and beyond. Some of our professional courses and training programmes require our staff and students to engage with </w:t>
      </w:r>
      <w:r w:rsidR="00DE1E50" w:rsidRPr="4E1C5993">
        <w:rPr>
          <w:rFonts w:cstheme="minorBidi"/>
          <w:sz w:val="24"/>
          <w:lang w:val="en-US"/>
        </w:rPr>
        <w:t xml:space="preserve">children, young people and </w:t>
      </w:r>
      <w:r w:rsidRPr="4E1C5993">
        <w:rPr>
          <w:rFonts w:cstheme="minorBidi"/>
          <w:sz w:val="24"/>
          <w:lang w:val="en-US"/>
        </w:rPr>
        <w:t>vulnerable groups, and in most cohorts, a number of our students will be classified as vulnerable. In all these activities and situations, the University considers the welfare of these groups to be paramount and the University is committed to safe practices that limit the risk of harm.</w:t>
      </w:r>
    </w:p>
    <w:p w14:paraId="4FF1390E" w14:textId="134871BF" w:rsidR="006C61BF" w:rsidRPr="00200BED" w:rsidRDefault="467F46BA" w:rsidP="4E1C5993">
      <w:pPr>
        <w:ind w:left="567" w:hanging="567"/>
        <w:rPr>
          <w:rFonts w:cstheme="minorBidi"/>
          <w:sz w:val="24"/>
          <w:lang w:val="en-US"/>
        </w:rPr>
      </w:pPr>
      <w:r w:rsidRPr="2C74426E">
        <w:rPr>
          <w:rFonts w:cstheme="minorBidi"/>
          <w:sz w:val="24"/>
          <w:lang w:val="en-US"/>
        </w:rPr>
        <w:t xml:space="preserve">1.2    </w:t>
      </w:r>
      <w:r w:rsidR="006C61BF">
        <w:tab/>
      </w:r>
      <w:r w:rsidRPr="2C74426E">
        <w:rPr>
          <w:rFonts w:cstheme="minorBidi"/>
          <w:sz w:val="24"/>
          <w:lang w:val="en-US"/>
        </w:rPr>
        <w:t>This policy sets out the University’s approach to safeguarding children, young people and vulnerable adults who come onto University premises or have contact with University staff, students (including students who might work with children and vulnerable adults as part of University courses) or contractors.  This includes students who are vulnerable because they require</w:t>
      </w:r>
      <w:r w:rsidR="2613C032" w:rsidRPr="2C74426E">
        <w:rPr>
          <w:rFonts w:cstheme="minorBidi"/>
          <w:sz w:val="24"/>
          <w:lang w:val="en-US"/>
        </w:rPr>
        <w:t xml:space="preserve"> additional care or support and/or </w:t>
      </w:r>
      <w:r w:rsidRPr="2C74426E">
        <w:rPr>
          <w:rFonts w:cstheme="minorBidi"/>
          <w:sz w:val="24"/>
          <w:lang w:val="en-US"/>
        </w:rPr>
        <w:t>are not in a position to protect themselves from harm. The policy establishes the principles and parameters within which we will work to ensure the safety and welfare of all vulnerable groups on campus</w:t>
      </w:r>
      <w:r w:rsidR="5D6F1C63" w:rsidRPr="2C74426E">
        <w:rPr>
          <w:rFonts w:cstheme="minorBidi"/>
          <w:sz w:val="24"/>
          <w:lang w:val="en-US"/>
        </w:rPr>
        <w:t>, online,</w:t>
      </w:r>
      <w:r w:rsidRPr="2C74426E">
        <w:rPr>
          <w:rFonts w:cstheme="minorBidi"/>
          <w:sz w:val="24"/>
          <w:lang w:val="en-US"/>
        </w:rPr>
        <w:t xml:space="preserve"> or otherwise engaged in activities organised or hosted by the University.</w:t>
      </w:r>
    </w:p>
    <w:p w14:paraId="406657DD" w14:textId="4EB653C5" w:rsidR="009A0AA2" w:rsidRPr="0007644F" w:rsidRDefault="467F46BA" w:rsidP="552F50A4">
      <w:pPr>
        <w:ind w:left="567" w:hanging="567"/>
        <w:rPr>
          <w:rFonts w:cstheme="minorBidi"/>
          <w:sz w:val="24"/>
        </w:rPr>
      </w:pPr>
      <w:r w:rsidRPr="552F50A4">
        <w:rPr>
          <w:rFonts w:cstheme="minorBidi"/>
          <w:sz w:val="24"/>
        </w:rPr>
        <w:t>1.3</w:t>
      </w:r>
      <w:r w:rsidR="006C61BF">
        <w:tab/>
      </w:r>
      <w:r w:rsidR="71314FFF" w:rsidRPr="552F50A4">
        <w:rPr>
          <w:rFonts w:cstheme="minorBidi"/>
          <w:sz w:val="24"/>
        </w:rPr>
        <w:t>T</w:t>
      </w:r>
      <w:r w:rsidRPr="552F50A4">
        <w:rPr>
          <w:rFonts w:cstheme="minorBidi"/>
          <w:sz w:val="24"/>
        </w:rPr>
        <w:t>he University undertakes to provide an inclusive, supportive and col</w:t>
      </w:r>
      <w:r w:rsidR="429FF9A7" w:rsidRPr="552F50A4">
        <w:rPr>
          <w:rFonts w:cstheme="minorBidi"/>
          <w:sz w:val="24"/>
        </w:rPr>
        <w:t xml:space="preserve">laborative </w:t>
      </w:r>
      <w:r w:rsidR="41FB4084" w:rsidRPr="552F50A4">
        <w:rPr>
          <w:rFonts w:cstheme="minorBidi"/>
          <w:sz w:val="24"/>
        </w:rPr>
        <w:t xml:space="preserve">adult </w:t>
      </w:r>
      <w:r w:rsidR="429FF9A7" w:rsidRPr="552F50A4">
        <w:rPr>
          <w:rFonts w:cstheme="minorBidi"/>
          <w:sz w:val="24"/>
        </w:rPr>
        <w:t>learning</w:t>
      </w:r>
      <w:r w:rsidR="357AC572" w:rsidRPr="552F50A4">
        <w:rPr>
          <w:rFonts w:cstheme="minorBidi"/>
          <w:sz w:val="24"/>
        </w:rPr>
        <w:t xml:space="preserve"> </w:t>
      </w:r>
      <w:r w:rsidR="41FB4084" w:rsidRPr="552F50A4">
        <w:rPr>
          <w:rFonts w:cstheme="minorBidi"/>
          <w:sz w:val="24"/>
        </w:rPr>
        <w:t>environment</w:t>
      </w:r>
      <w:r w:rsidR="429FF9A7" w:rsidRPr="552F50A4">
        <w:rPr>
          <w:rFonts w:cstheme="minorBidi"/>
          <w:sz w:val="24"/>
        </w:rPr>
        <w:t xml:space="preserve">. </w:t>
      </w:r>
      <w:r w:rsidRPr="552F50A4">
        <w:rPr>
          <w:rFonts w:cstheme="minorBidi"/>
          <w:sz w:val="24"/>
        </w:rPr>
        <w:t xml:space="preserve"> This includes providing a safe environment for study and working at the University.  </w:t>
      </w:r>
      <w:r w:rsidR="41FB4084" w:rsidRPr="552F50A4">
        <w:rPr>
          <w:rFonts w:cstheme="minorBidi"/>
          <w:sz w:val="24"/>
        </w:rPr>
        <w:t>T</w:t>
      </w:r>
      <w:r w:rsidR="55E4734A" w:rsidRPr="552F50A4">
        <w:rPr>
          <w:rFonts w:cstheme="minorBidi"/>
          <w:sz w:val="24"/>
        </w:rPr>
        <w:t xml:space="preserve">he University has a general duty of care to </w:t>
      </w:r>
      <w:r w:rsidR="41FB4084" w:rsidRPr="552F50A4">
        <w:rPr>
          <w:rFonts w:cstheme="minorBidi"/>
          <w:sz w:val="24"/>
        </w:rPr>
        <w:t xml:space="preserve">its students to </w:t>
      </w:r>
      <w:r w:rsidR="55E4734A" w:rsidRPr="552F50A4">
        <w:rPr>
          <w:rFonts w:cstheme="minorBidi"/>
          <w:sz w:val="24"/>
        </w:rPr>
        <w:t xml:space="preserve">deliver educational and pastoral services to the level of a reasonably competent institution. </w:t>
      </w:r>
      <w:r w:rsidRPr="552F50A4">
        <w:rPr>
          <w:rFonts w:cstheme="minorBidi"/>
          <w:sz w:val="24"/>
        </w:rPr>
        <w:t xml:space="preserve">As a higher education provider, in most cases, the University’s students are adults with the mental and legal capacity to make their own decisions and look after their own financial and other affairs, and broadly, the University environment and its policies reflect this.  </w:t>
      </w:r>
    </w:p>
    <w:p w14:paraId="37B8AF49" w14:textId="3A6B0ED8" w:rsidR="006173F9" w:rsidRPr="00A16622" w:rsidRDefault="000B5EE3" w:rsidP="00DA103D">
      <w:pPr>
        <w:ind w:left="567" w:hanging="567"/>
        <w:rPr>
          <w:rFonts w:cstheme="minorBidi"/>
          <w:sz w:val="24"/>
          <w:lang w:val="en"/>
        </w:rPr>
      </w:pPr>
      <w:r w:rsidRPr="00F22ACE">
        <w:rPr>
          <w:sz w:val="24"/>
          <w:szCs w:val="28"/>
        </w:rPr>
        <w:t>1.</w:t>
      </w:r>
      <w:r w:rsidR="0007644F">
        <w:rPr>
          <w:sz w:val="24"/>
          <w:szCs w:val="28"/>
        </w:rPr>
        <w:t>4</w:t>
      </w:r>
      <w:r w:rsidRPr="00F22ACE">
        <w:rPr>
          <w:sz w:val="24"/>
          <w:szCs w:val="28"/>
        </w:rPr>
        <w:tab/>
      </w:r>
      <w:r w:rsidR="0006453D" w:rsidRPr="006704F7">
        <w:rPr>
          <w:sz w:val="24"/>
          <w:szCs w:val="28"/>
        </w:rPr>
        <w:t>I</w:t>
      </w:r>
      <w:r w:rsidR="0006453D" w:rsidRPr="006704F7">
        <w:rPr>
          <w:rStyle w:val="ui-provider"/>
          <w:sz w:val="24"/>
          <w:szCs w:val="28"/>
        </w:rPr>
        <w:t>n</w:t>
      </w:r>
      <w:r w:rsidR="0006453D" w:rsidRPr="00066C05">
        <w:rPr>
          <w:rStyle w:val="ui-provider"/>
          <w:sz w:val="24"/>
          <w:szCs w:val="28"/>
        </w:rPr>
        <w:t xml:space="preserve"> applying this Policy, the University will take all reasonable steps to ensure that its processing of personal data is fair, lawful, and compliant with data protection legislation. Staff are required to comply with the University’s </w:t>
      </w:r>
      <w:hyperlink r:id="rId14" w:tgtFrame="_blank" w:tooltip="https://www.shu.ac.uk/about-this-website/privacy-policy/information-governance-policy" w:history="1">
        <w:r w:rsidR="0006453D" w:rsidRPr="00066C05">
          <w:rPr>
            <w:rStyle w:val="Hyperlink"/>
            <w:sz w:val="24"/>
            <w:szCs w:val="28"/>
          </w:rPr>
          <w:t>Information Governance policy</w:t>
        </w:r>
      </w:hyperlink>
      <w:r w:rsidR="0006453D" w:rsidRPr="00066C05">
        <w:rPr>
          <w:rStyle w:val="ui-provider"/>
          <w:sz w:val="24"/>
          <w:szCs w:val="28"/>
        </w:rPr>
        <w:t xml:space="preserve"> and relevant legislation.  The University’s Data Protection Officer and Information Governance team provide advice, </w:t>
      </w:r>
      <w:r w:rsidR="0006453D" w:rsidRPr="009E630C">
        <w:rPr>
          <w:rStyle w:val="ui-provider"/>
          <w:sz w:val="24"/>
          <w:szCs w:val="28"/>
        </w:rPr>
        <w:t>guidance,</w:t>
      </w:r>
      <w:r w:rsidR="0006453D" w:rsidRPr="00066C05">
        <w:rPr>
          <w:rStyle w:val="ui-provider"/>
          <w:sz w:val="24"/>
          <w:szCs w:val="28"/>
        </w:rPr>
        <w:t xml:space="preserve"> and training in relation to data protection obligations.</w:t>
      </w:r>
    </w:p>
    <w:p w14:paraId="051363CB" w14:textId="77777777" w:rsidR="006C61BF" w:rsidRPr="00200BED" w:rsidRDefault="006C61BF" w:rsidP="00386A61">
      <w:pPr>
        <w:pStyle w:val="Heading1"/>
        <w:rPr>
          <w:rFonts w:cstheme="minorHAnsi"/>
          <w:sz w:val="24"/>
          <w:szCs w:val="24"/>
          <w:lang w:val="en"/>
        </w:rPr>
      </w:pPr>
      <w:bookmarkStart w:id="1" w:name="_Toc138249743"/>
      <w:r w:rsidRPr="00200BED">
        <w:rPr>
          <w:rFonts w:cstheme="minorHAnsi"/>
          <w:sz w:val="24"/>
          <w:szCs w:val="24"/>
          <w:lang w:val="en"/>
        </w:rPr>
        <w:t>Objectives</w:t>
      </w:r>
      <w:bookmarkEnd w:id="1"/>
    </w:p>
    <w:p w14:paraId="53E81373" w14:textId="779923FF" w:rsidR="006C61BF" w:rsidRPr="00B26599" w:rsidRDefault="006C61BF" w:rsidP="004166AF">
      <w:pPr>
        <w:ind w:left="567" w:hanging="567"/>
        <w:rPr>
          <w:rFonts w:eastAsia="Calibri" w:cstheme="minorHAnsi"/>
          <w:b/>
          <w:bCs/>
          <w:sz w:val="24"/>
          <w:szCs w:val="28"/>
          <w:lang w:val="en"/>
        </w:rPr>
      </w:pPr>
      <w:r w:rsidRPr="00B26599">
        <w:rPr>
          <w:rFonts w:eastAsia="Calibri" w:cstheme="minorHAnsi"/>
          <w:b/>
          <w:bCs/>
          <w:sz w:val="24"/>
          <w:szCs w:val="28"/>
          <w:lang w:val="en"/>
        </w:rPr>
        <w:t>2.</w:t>
      </w:r>
      <w:r w:rsidR="004166AF">
        <w:rPr>
          <w:rFonts w:eastAsia="Calibri" w:cstheme="minorHAnsi"/>
          <w:b/>
          <w:bCs/>
          <w:sz w:val="24"/>
          <w:szCs w:val="28"/>
          <w:lang w:val="en"/>
        </w:rPr>
        <w:tab/>
      </w:r>
      <w:r w:rsidRPr="00B26599">
        <w:rPr>
          <w:b/>
          <w:bCs/>
          <w:sz w:val="24"/>
          <w:szCs w:val="28"/>
        </w:rPr>
        <w:t>The objectives of the Safeguarding Policy are to ensure:</w:t>
      </w:r>
      <w:r w:rsidRPr="00B26599">
        <w:rPr>
          <w:rFonts w:eastAsia="Calibri" w:cstheme="minorHAnsi"/>
          <w:b/>
          <w:bCs/>
          <w:sz w:val="32"/>
          <w:szCs w:val="28"/>
          <w:lang w:val="en"/>
        </w:rPr>
        <w:t xml:space="preserve"> </w:t>
      </w:r>
    </w:p>
    <w:p w14:paraId="093EFF2B" w14:textId="77777777" w:rsidR="006C61BF" w:rsidRPr="00200BED" w:rsidRDefault="006C61BF" w:rsidP="4E1C5993">
      <w:pPr>
        <w:ind w:left="567" w:hanging="567"/>
        <w:rPr>
          <w:rFonts w:cstheme="minorBidi"/>
          <w:sz w:val="24"/>
          <w:lang w:val="en-US"/>
        </w:rPr>
      </w:pPr>
      <w:r w:rsidRPr="4E1C5993">
        <w:rPr>
          <w:rFonts w:cstheme="minorBidi"/>
          <w:sz w:val="24"/>
          <w:lang w:val="en-US"/>
        </w:rPr>
        <w:t>2.1</w:t>
      </w:r>
      <w:r>
        <w:tab/>
      </w:r>
      <w:r w:rsidRPr="4E1C5993">
        <w:rPr>
          <w:rFonts w:cstheme="minorBidi"/>
          <w:sz w:val="24"/>
          <w:lang w:val="en-US"/>
        </w:rPr>
        <w:t xml:space="preserve">that University staff work in a manner to protect children or young people (defined as individuals who are under the age of eighteen years) involved in University activities </w:t>
      </w:r>
      <w:r w:rsidR="00386A61" w:rsidRPr="4E1C5993">
        <w:rPr>
          <w:rFonts w:cstheme="minorBidi"/>
          <w:sz w:val="24"/>
          <w:lang w:val="en-US"/>
        </w:rPr>
        <w:t xml:space="preserve">and </w:t>
      </w:r>
      <w:r w:rsidRPr="4E1C5993">
        <w:rPr>
          <w:rFonts w:cstheme="minorBidi"/>
          <w:sz w:val="24"/>
          <w:lang w:val="en-US"/>
        </w:rPr>
        <w:t xml:space="preserve">adults (which may include students) who are vulnerable to harm and are not able to take steps themselves to prevent that harm; </w:t>
      </w:r>
    </w:p>
    <w:p w14:paraId="50CFC6AC" w14:textId="77777777" w:rsidR="006C61BF" w:rsidRPr="00200BED" w:rsidRDefault="006C61BF" w:rsidP="4E1C5993">
      <w:pPr>
        <w:ind w:left="567" w:hanging="567"/>
        <w:rPr>
          <w:rFonts w:cstheme="minorBidi"/>
          <w:sz w:val="24"/>
          <w:lang w:val="en-US"/>
        </w:rPr>
      </w:pPr>
      <w:r w:rsidRPr="4E1C5993">
        <w:rPr>
          <w:rFonts w:cstheme="minorBidi"/>
          <w:sz w:val="24"/>
          <w:lang w:val="en-US"/>
        </w:rPr>
        <w:lastRenderedPageBreak/>
        <w:t>2.2</w:t>
      </w:r>
      <w:r>
        <w:tab/>
      </w:r>
      <w:r w:rsidRPr="4E1C5993">
        <w:rPr>
          <w:rFonts w:cstheme="minorBidi"/>
          <w:sz w:val="24"/>
          <w:lang w:val="en-US"/>
        </w:rPr>
        <w:t xml:space="preserve">that when children and vulnerable adults are engaging in University activities, they can participate in a safe and secure environment and their parents/carers can have confidence in the University; </w:t>
      </w:r>
    </w:p>
    <w:p w14:paraId="4E059B36" w14:textId="77777777" w:rsidR="006C61BF" w:rsidRPr="00200BED" w:rsidRDefault="006C61BF" w:rsidP="4E1C5993">
      <w:pPr>
        <w:ind w:left="567" w:hanging="567"/>
        <w:rPr>
          <w:rFonts w:cstheme="minorBidi"/>
          <w:sz w:val="24"/>
          <w:lang w:val="en-US"/>
        </w:rPr>
      </w:pPr>
      <w:r w:rsidRPr="4E1C5993">
        <w:rPr>
          <w:rFonts w:cstheme="minorBidi"/>
          <w:sz w:val="24"/>
          <w:lang w:val="en-US"/>
        </w:rPr>
        <w:t xml:space="preserve">2.3 </w:t>
      </w:r>
      <w:r>
        <w:tab/>
      </w:r>
      <w:r w:rsidRPr="4E1C5993">
        <w:rPr>
          <w:rFonts w:cstheme="minorBidi"/>
          <w:sz w:val="24"/>
          <w:lang w:val="en-US"/>
        </w:rPr>
        <w:t>the roles and responsibilities of University staff are clear in relation to responding to reported incidents of harm or threat</w:t>
      </w:r>
      <w:r w:rsidR="006E0CAC" w:rsidRPr="4E1C5993">
        <w:rPr>
          <w:rFonts w:cstheme="minorBidi"/>
          <w:sz w:val="24"/>
          <w:lang w:val="en-US"/>
        </w:rPr>
        <w:t>s</w:t>
      </w:r>
      <w:r w:rsidRPr="4E1C5993">
        <w:rPr>
          <w:rFonts w:cstheme="minorBidi"/>
          <w:sz w:val="24"/>
          <w:lang w:val="en-US"/>
        </w:rPr>
        <w:t xml:space="preserve"> of harm to children or vulnerable adults; </w:t>
      </w:r>
    </w:p>
    <w:p w14:paraId="48204194" w14:textId="77777777" w:rsidR="006C61BF" w:rsidRPr="00200BED" w:rsidRDefault="006C61BF" w:rsidP="4E1C5993">
      <w:pPr>
        <w:ind w:left="567" w:hanging="567"/>
        <w:rPr>
          <w:rFonts w:cstheme="minorBidi"/>
          <w:sz w:val="24"/>
          <w:lang w:val="en-US"/>
        </w:rPr>
      </w:pPr>
      <w:r w:rsidRPr="4E1C5993">
        <w:rPr>
          <w:rFonts w:cstheme="minorBidi"/>
          <w:sz w:val="24"/>
          <w:lang w:val="en-US"/>
        </w:rPr>
        <w:t>2.4</w:t>
      </w:r>
      <w:r>
        <w:tab/>
      </w:r>
      <w:r w:rsidRPr="4E1C5993">
        <w:rPr>
          <w:rFonts w:cstheme="minorBidi"/>
          <w:sz w:val="24"/>
          <w:lang w:val="en-US"/>
        </w:rPr>
        <w:t>there are clear arrangements for reporting concerns and liaising with external authorities where action, advice or support is required to protect children and assist vulnerable adults to secure their safety;</w:t>
      </w:r>
    </w:p>
    <w:p w14:paraId="1880B83D" w14:textId="77777777" w:rsidR="006C61BF" w:rsidRDefault="006C61BF" w:rsidP="4E1C5993">
      <w:pPr>
        <w:ind w:left="567" w:hanging="567"/>
        <w:rPr>
          <w:rFonts w:cstheme="minorBidi"/>
          <w:sz w:val="24"/>
          <w:lang w:val="en-US"/>
        </w:rPr>
      </w:pPr>
      <w:r w:rsidRPr="4E1C5993">
        <w:rPr>
          <w:rFonts w:cstheme="minorBidi"/>
          <w:sz w:val="24"/>
          <w:lang w:val="en-US"/>
        </w:rPr>
        <w:t>2.5</w:t>
      </w:r>
      <w:r>
        <w:tab/>
      </w:r>
      <w:r w:rsidRPr="4E1C5993">
        <w:rPr>
          <w:rFonts w:cstheme="minorBidi"/>
          <w:sz w:val="24"/>
          <w:lang w:val="en-US"/>
        </w:rPr>
        <w:t>the University is aware of and follows good practice in safeguarding children and vulnerable adults by alerting concerns, referring issues to and liaising with appropriate authorities, and recording and monitoring decisions and actions.</w:t>
      </w:r>
    </w:p>
    <w:p w14:paraId="54F81B8A" w14:textId="525E6274" w:rsidR="00DA103D" w:rsidRPr="00FC1C47" w:rsidRDefault="00DA103D" w:rsidP="00FC1C47">
      <w:pPr>
        <w:ind w:left="567" w:hanging="567"/>
        <w:rPr>
          <w:sz w:val="24"/>
          <w:szCs w:val="28"/>
          <w:highlight w:val="yellow"/>
        </w:rPr>
      </w:pPr>
      <w:r w:rsidRPr="00F22ACE">
        <w:rPr>
          <w:sz w:val="24"/>
          <w:szCs w:val="28"/>
        </w:rPr>
        <w:t xml:space="preserve">2.6 </w:t>
      </w:r>
      <w:r w:rsidRPr="00F22ACE">
        <w:rPr>
          <w:sz w:val="24"/>
          <w:szCs w:val="28"/>
        </w:rPr>
        <w:tab/>
        <w:t xml:space="preserve">the University </w:t>
      </w:r>
      <w:r w:rsidR="00BE2F67" w:rsidRPr="00F22ACE">
        <w:rPr>
          <w:sz w:val="24"/>
          <w:szCs w:val="28"/>
        </w:rPr>
        <w:t>complies with</w:t>
      </w:r>
      <w:r w:rsidRPr="00F22ACE">
        <w:rPr>
          <w:sz w:val="24"/>
          <w:szCs w:val="28"/>
        </w:rPr>
        <w:t xml:space="preserve"> statutory </w:t>
      </w:r>
      <w:r w:rsidR="00BE2F67" w:rsidRPr="00F22ACE">
        <w:rPr>
          <w:sz w:val="24"/>
          <w:szCs w:val="28"/>
        </w:rPr>
        <w:t xml:space="preserve">and regulatory </w:t>
      </w:r>
      <w:r w:rsidR="00897F94" w:rsidRPr="00F22ACE">
        <w:rPr>
          <w:sz w:val="24"/>
          <w:szCs w:val="28"/>
        </w:rPr>
        <w:t>requirements</w:t>
      </w:r>
      <w:r w:rsidR="00380299" w:rsidRPr="00F22ACE">
        <w:rPr>
          <w:sz w:val="24"/>
          <w:szCs w:val="28"/>
        </w:rPr>
        <w:t xml:space="preserve">, including </w:t>
      </w:r>
      <w:r w:rsidR="004F33D4" w:rsidRPr="00F22ACE">
        <w:rPr>
          <w:sz w:val="24"/>
          <w:szCs w:val="28"/>
        </w:rPr>
        <w:t xml:space="preserve">Section </w:t>
      </w:r>
      <w:r w:rsidR="00DF3739" w:rsidRPr="00F22ACE">
        <w:rPr>
          <w:sz w:val="24"/>
          <w:szCs w:val="28"/>
        </w:rPr>
        <w:t>26 of the</w:t>
      </w:r>
      <w:r w:rsidRPr="00F22ACE">
        <w:rPr>
          <w:sz w:val="24"/>
          <w:szCs w:val="28"/>
        </w:rPr>
        <w:t xml:space="preserve"> Counterterrorism and Security Act 2015 (</w:t>
      </w:r>
      <w:r w:rsidR="004F33D4" w:rsidRPr="00F22ACE">
        <w:rPr>
          <w:sz w:val="24"/>
          <w:szCs w:val="28"/>
        </w:rPr>
        <w:t>Prevent Duty</w:t>
      </w:r>
      <w:r w:rsidRPr="00F22ACE">
        <w:rPr>
          <w:sz w:val="24"/>
          <w:szCs w:val="28"/>
        </w:rPr>
        <w:t>)</w:t>
      </w:r>
      <w:r w:rsidRPr="00F22ACE">
        <w:rPr>
          <w:sz w:val="24"/>
        </w:rPr>
        <w:t>.</w:t>
      </w:r>
      <w:r w:rsidR="00BE11F0">
        <w:rPr>
          <w:sz w:val="24"/>
        </w:rPr>
        <w:t xml:space="preserve"> </w:t>
      </w:r>
      <w:r w:rsidRPr="0741BC1D">
        <w:rPr>
          <w:rFonts w:cstheme="minorBidi"/>
          <w:sz w:val="24"/>
          <w:lang w:val="en"/>
        </w:rPr>
        <w:t>Notifications of potential Prevent-related serious incidents or material changes requiring regulatory reporting</w:t>
      </w:r>
      <w:r>
        <w:rPr>
          <w:rStyle w:val="FootnoteReference"/>
          <w:rFonts w:cstheme="minorBidi"/>
          <w:sz w:val="24"/>
          <w:lang w:val="en"/>
        </w:rPr>
        <w:footnoteReference w:id="2"/>
      </w:r>
      <w:r w:rsidRPr="0741BC1D">
        <w:rPr>
          <w:rFonts w:cstheme="minorBidi"/>
          <w:sz w:val="24"/>
          <w:lang w:val="en"/>
        </w:rPr>
        <w:t xml:space="preserve"> follow</w:t>
      </w:r>
      <w:r w:rsidR="00B02918">
        <w:rPr>
          <w:rFonts w:cstheme="minorBidi"/>
          <w:sz w:val="24"/>
          <w:lang w:val="en"/>
        </w:rPr>
        <w:t>s</w:t>
      </w:r>
      <w:r w:rsidRPr="0741BC1D">
        <w:rPr>
          <w:rFonts w:cstheme="minorBidi"/>
          <w:sz w:val="24"/>
          <w:lang w:val="en"/>
        </w:rPr>
        <w:t xml:space="preserve"> the University’s reportable events protocols. </w:t>
      </w:r>
    </w:p>
    <w:p w14:paraId="1D28BE19" w14:textId="77777777" w:rsidR="006C61BF" w:rsidRPr="00200BED" w:rsidRDefault="006C61BF" w:rsidP="00386A61">
      <w:pPr>
        <w:pStyle w:val="Heading1"/>
        <w:rPr>
          <w:rFonts w:cstheme="minorHAnsi"/>
          <w:sz w:val="24"/>
          <w:szCs w:val="24"/>
          <w:lang w:val="en"/>
        </w:rPr>
      </w:pPr>
      <w:bookmarkStart w:id="2" w:name="_Toc138249744"/>
      <w:r w:rsidRPr="00200BED">
        <w:rPr>
          <w:rFonts w:cstheme="minorHAnsi"/>
          <w:sz w:val="24"/>
          <w:szCs w:val="24"/>
          <w:lang w:val="en"/>
        </w:rPr>
        <w:t>Purpose</w:t>
      </w:r>
      <w:bookmarkEnd w:id="2"/>
    </w:p>
    <w:p w14:paraId="3F1198ED" w14:textId="77777777" w:rsidR="006E0CAC" w:rsidRPr="004166AF" w:rsidRDefault="00F74A0D" w:rsidP="004166AF">
      <w:pPr>
        <w:ind w:left="567" w:hanging="567"/>
        <w:rPr>
          <w:rFonts w:cstheme="minorHAnsi"/>
          <w:b/>
          <w:bCs/>
          <w:sz w:val="24"/>
          <w:szCs w:val="28"/>
          <w:lang w:val="en"/>
        </w:rPr>
      </w:pPr>
      <w:r w:rsidRPr="004166AF">
        <w:rPr>
          <w:rFonts w:cstheme="minorHAnsi"/>
          <w:b/>
          <w:bCs/>
          <w:sz w:val="24"/>
          <w:szCs w:val="28"/>
          <w:lang w:val="en"/>
        </w:rPr>
        <w:t>3.</w:t>
      </w:r>
      <w:r w:rsidRPr="004166AF">
        <w:rPr>
          <w:rFonts w:cstheme="minorHAnsi"/>
          <w:b/>
          <w:bCs/>
          <w:sz w:val="24"/>
          <w:szCs w:val="28"/>
          <w:lang w:val="en"/>
        </w:rPr>
        <w:tab/>
      </w:r>
      <w:r w:rsidR="006E0CAC" w:rsidRPr="004166AF">
        <w:rPr>
          <w:b/>
          <w:bCs/>
          <w:sz w:val="24"/>
          <w:szCs w:val="28"/>
        </w:rPr>
        <w:t>The purpose of the University's Safeguarding framework i</w:t>
      </w:r>
      <w:r w:rsidR="00D92176" w:rsidRPr="004166AF">
        <w:rPr>
          <w:b/>
          <w:bCs/>
          <w:sz w:val="24"/>
          <w:szCs w:val="28"/>
        </w:rPr>
        <w:t xml:space="preserve">s to provide arrangements that </w:t>
      </w:r>
      <w:r w:rsidR="006E0CAC" w:rsidRPr="004166AF">
        <w:rPr>
          <w:b/>
          <w:bCs/>
          <w:sz w:val="24"/>
          <w:szCs w:val="28"/>
        </w:rPr>
        <w:t>ensure:</w:t>
      </w:r>
    </w:p>
    <w:p w14:paraId="21249FC1" w14:textId="1E740CFC" w:rsidR="006E0CAC" w:rsidRPr="00200BED" w:rsidRDefault="00F74A0D" w:rsidP="4E1C5993">
      <w:pPr>
        <w:ind w:left="567" w:hanging="567"/>
        <w:rPr>
          <w:rFonts w:cstheme="minorBidi"/>
          <w:sz w:val="24"/>
          <w:lang w:val="en-US"/>
        </w:rPr>
      </w:pPr>
      <w:r w:rsidRPr="4E1C5993">
        <w:rPr>
          <w:rFonts w:cstheme="minorBidi"/>
          <w:sz w:val="24"/>
          <w:lang w:val="en-US"/>
        </w:rPr>
        <w:t>3</w:t>
      </w:r>
      <w:r w:rsidR="006E0CAC" w:rsidRPr="4E1C5993">
        <w:rPr>
          <w:rFonts w:cstheme="minorBidi"/>
          <w:sz w:val="24"/>
          <w:lang w:val="en-US"/>
        </w:rPr>
        <w:t xml:space="preserve">.1 </w:t>
      </w:r>
      <w:r>
        <w:tab/>
      </w:r>
      <w:r w:rsidR="00516EDE" w:rsidRPr="4E1C5993">
        <w:rPr>
          <w:rFonts w:cstheme="minorBidi"/>
          <w:sz w:val="24"/>
          <w:lang w:val="en-US"/>
        </w:rPr>
        <w:t>t</w:t>
      </w:r>
      <w:r w:rsidR="006E0CAC" w:rsidRPr="4E1C5993">
        <w:rPr>
          <w:rFonts w:cstheme="minorBidi"/>
          <w:sz w:val="24"/>
          <w:lang w:val="en-US"/>
        </w:rPr>
        <w:t>he University will take all safeguarding concerns including suspicions and allegations of exploitation, harm or abuse (including radicalisation</w:t>
      </w:r>
      <w:r w:rsidR="000B397B" w:rsidRPr="4E1C5993">
        <w:rPr>
          <w:rFonts w:cstheme="minorBidi"/>
          <w:sz w:val="24"/>
          <w:lang w:val="en-US"/>
        </w:rPr>
        <w:t xml:space="preserve"> and technology</w:t>
      </w:r>
      <w:r w:rsidR="008E6B91" w:rsidRPr="4E1C5993">
        <w:rPr>
          <w:rFonts w:cstheme="minorBidi"/>
          <w:sz w:val="24"/>
          <w:lang w:val="en-US"/>
        </w:rPr>
        <w:t>-facilitated abuse</w:t>
      </w:r>
      <w:r w:rsidR="006E0CAC" w:rsidRPr="4E1C5993">
        <w:rPr>
          <w:rFonts w:cstheme="minorBidi"/>
          <w:sz w:val="24"/>
          <w:lang w:val="en-US"/>
        </w:rPr>
        <w:t xml:space="preserve">) seriously and will report concerns promptly. </w:t>
      </w:r>
    </w:p>
    <w:p w14:paraId="151178EC" w14:textId="7C6CEFD7" w:rsidR="006E0CAC" w:rsidRPr="00F22ACE" w:rsidRDefault="2177BDCE" w:rsidP="00DE3421">
      <w:pPr>
        <w:ind w:left="567" w:hanging="567"/>
      </w:pPr>
      <w:r w:rsidRPr="4E1C5993">
        <w:rPr>
          <w:rFonts w:cstheme="minorBidi"/>
          <w:sz w:val="24"/>
          <w:lang w:val="en-US"/>
        </w:rPr>
        <w:t>3</w:t>
      </w:r>
      <w:r w:rsidR="7A4A9065" w:rsidRPr="4E1C5993">
        <w:rPr>
          <w:rFonts w:cstheme="minorBidi"/>
          <w:sz w:val="24"/>
          <w:lang w:val="en-US"/>
        </w:rPr>
        <w:t xml:space="preserve">.2 </w:t>
      </w:r>
      <w:r>
        <w:tab/>
      </w:r>
      <w:r w:rsidR="0382ABD3" w:rsidRPr="4E1C5993">
        <w:rPr>
          <w:rFonts w:cstheme="minorBidi"/>
          <w:sz w:val="24"/>
          <w:lang w:val="en-US"/>
        </w:rPr>
        <w:t>t</w:t>
      </w:r>
      <w:r w:rsidR="7A4A9065" w:rsidRPr="4E1C5993">
        <w:rPr>
          <w:rFonts w:cstheme="minorBidi"/>
          <w:sz w:val="24"/>
          <w:lang w:val="en-US"/>
        </w:rPr>
        <w:t xml:space="preserve">he University has robust processes in place to check the suitability of staff and students whose duties and responsibilities involve regular contact or supervision of children or adults who may be vulnerable. The University is committed to seeking to ensure that appropriate suitability checks are carried out in relation to staff including criminal record checks and other checks where appropriate. </w:t>
      </w:r>
    </w:p>
    <w:p w14:paraId="5A58A5FD" w14:textId="2AFE1EE6" w:rsidR="006E0CAC" w:rsidRPr="00200BED" w:rsidRDefault="1E01826B" w:rsidP="552F50A4">
      <w:pPr>
        <w:ind w:left="567" w:hanging="567"/>
        <w:rPr>
          <w:rFonts w:cstheme="minorBidi"/>
          <w:sz w:val="24"/>
        </w:rPr>
      </w:pPr>
      <w:r w:rsidRPr="552F50A4">
        <w:rPr>
          <w:rFonts w:cstheme="minorBidi"/>
          <w:sz w:val="24"/>
        </w:rPr>
        <w:t>3</w:t>
      </w:r>
      <w:r w:rsidR="7852AECC" w:rsidRPr="552F50A4">
        <w:rPr>
          <w:rFonts w:cstheme="minorBidi"/>
          <w:sz w:val="24"/>
        </w:rPr>
        <w:t xml:space="preserve">.3 </w:t>
      </w:r>
      <w:r w:rsidR="2177BDCE">
        <w:tab/>
      </w:r>
      <w:r w:rsidR="017EFF44" w:rsidRPr="552F50A4">
        <w:rPr>
          <w:rFonts w:cstheme="minorBidi"/>
          <w:sz w:val="24"/>
        </w:rPr>
        <w:t>s</w:t>
      </w:r>
      <w:r w:rsidR="7852AECC" w:rsidRPr="552F50A4">
        <w:rPr>
          <w:rFonts w:cstheme="minorBidi"/>
          <w:sz w:val="24"/>
        </w:rPr>
        <w:t xml:space="preserve">afeguarding referrals to the relevant statutory authority will be made on the basis of identified and considered risk.  </w:t>
      </w:r>
    </w:p>
    <w:p w14:paraId="2A7D13C6" w14:textId="63286105" w:rsidR="66DDDADD" w:rsidRPr="00F22ACE" w:rsidRDefault="6961DC5D" w:rsidP="4E1C5993">
      <w:pPr>
        <w:ind w:left="567" w:hanging="567"/>
        <w:rPr>
          <w:rFonts w:ascii="Calibri" w:eastAsia="Calibri" w:hAnsi="Calibri" w:cs="Calibri"/>
          <w:sz w:val="24"/>
          <w:lang w:val="en-US"/>
        </w:rPr>
      </w:pPr>
      <w:r w:rsidRPr="4E1C5993">
        <w:rPr>
          <w:rFonts w:cstheme="minorBidi"/>
          <w:sz w:val="24"/>
          <w:lang w:val="en-US"/>
        </w:rPr>
        <w:t>3</w:t>
      </w:r>
      <w:r w:rsidR="4FCA825E" w:rsidRPr="4E1C5993">
        <w:rPr>
          <w:rFonts w:cstheme="minorBidi"/>
          <w:sz w:val="24"/>
          <w:lang w:val="en-US"/>
        </w:rPr>
        <w:t xml:space="preserve">.4 </w:t>
      </w:r>
      <w:r>
        <w:tab/>
      </w:r>
      <w:r w:rsidR="66DDDADD" w:rsidRPr="4E1C5993">
        <w:rPr>
          <w:rFonts w:ascii="Calibri" w:eastAsia="Calibri" w:hAnsi="Calibri" w:cs="Calibri"/>
          <w:color w:val="000000" w:themeColor="text1"/>
          <w:sz w:val="24"/>
          <w:lang w:val="en-US"/>
        </w:rPr>
        <w:t xml:space="preserve">University staff </w:t>
      </w:r>
      <w:r w:rsidR="66DDDADD" w:rsidRPr="4E1C5993">
        <w:rPr>
          <w:rFonts w:ascii="Calibri" w:eastAsia="Calibri" w:hAnsi="Calibri" w:cs="Calibri"/>
          <w:sz w:val="24"/>
          <w:lang w:val="en-US"/>
        </w:rPr>
        <w:t xml:space="preserve">dealing with students or staff who are subject to safeguarding concerns will consider what support may be offered to them both from within the University and externally and encourage them to seek support, as appropriate. </w:t>
      </w:r>
    </w:p>
    <w:p w14:paraId="01D47CFA" w14:textId="3570DC67" w:rsidR="006E0CAC" w:rsidRPr="00200BED" w:rsidRDefault="00F74A0D" w:rsidP="037177C4">
      <w:pPr>
        <w:ind w:left="567" w:hanging="567"/>
        <w:rPr>
          <w:rFonts w:cstheme="minorBidi"/>
          <w:sz w:val="24"/>
          <w:lang w:val="en"/>
        </w:rPr>
      </w:pPr>
      <w:r w:rsidRPr="037177C4">
        <w:rPr>
          <w:rFonts w:cstheme="minorBidi"/>
          <w:sz w:val="24"/>
          <w:lang w:val="en"/>
        </w:rPr>
        <w:t>3</w:t>
      </w:r>
      <w:r w:rsidR="006E0CAC" w:rsidRPr="037177C4">
        <w:rPr>
          <w:rFonts w:cstheme="minorBidi"/>
          <w:sz w:val="24"/>
          <w:lang w:val="en"/>
        </w:rPr>
        <w:t xml:space="preserve">.5 </w:t>
      </w:r>
      <w:r>
        <w:tab/>
      </w:r>
      <w:r w:rsidR="0034232A" w:rsidRPr="00F22ACE">
        <w:rPr>
          <w:sz w:val="24"/>
          <w:szCs w:val="28"/>
        </w:rPr>
        <w:t xml:space="preserve">there are </w:t>
      </w:r>
      <w:r w:rsidR="0034232A" w:rsidRPr="00F22ACE">
        <w:rPr>
          <w:rFonts w:cstheme="minorBidi"/>
          <w:sz w:val="24"/>
          <w:lang w:val="en"/>
        </w:rPr>
        <w:t xml:space="preserve">appropriate arrangements for staff and students </w:t>
      </w:r>
      <w:r w:rsidR="00516EDE" w:rsidRPr="006704F7">
        <w:rPr>
          <w:rFonts w:cstheme="minorBidi"/>
          <w:sz w:val="24"/>
          <w:lang w:val="en"/>
        </w:rPr>
        <w:t>i</w:t>
      </w:r>
      <w:r w:rsidR="006E0CAC" w:rsidRPr="006704F7">
        <w:rPr>
          <w:rFonts w:cstheme="minorBidi"/>
          <w:sz w:val="24"/>
          <w:lang w:val="en"/>
        </w:rPr>
        <w:t>n</w:t>
      </w:r>
      <w:r w:rsidR="006E0CAC" w:rsidRPr="037177C4">
        <w:rPr>
          <w:rFonts w:cstheme="minorBidi"/>
          <w:sz w:val="24"/>
          <w:lang w:val="en"/>
        </w:rPr>
        <w:t xml:space="preserve"> a placement or </w:t>
      </w:r>
      <w:r w:rsidR="00B74895" w:rsidRPr="037177C4">
        <w:rPr>
          <w:rFonts w:cstheme="minorBidi"/>
          <w:sz w:val="24"/>
          <w:lang w:val="en"/>
        </w:rPr>
        <w:t>work-based</w:t>
      </w:r>
      <w:r w:rsidR="006E0CAC" w:rsidRPr="037177C4">
        <w:rPr>
          <w:rFonts w:cstheme="minorBidi"/>
          <w:sz w:val="24"/>
          <w:lang w:val="en"/>
        </w:rPr>
        <w:t xml:space="preserve"> learning environment (such as a professional or clinical setting) </w:t>
      </w:r>
      <w:r w:rsidR="0096541B">
        <w:rPr>
          <w:rFonts w:cstheme="minorBidi"/>
          <w:sz w:val="24"/>
          <w:lang w:val="en"/>
        </w:rPr>
        <w:t>to</w:t>
      </w:r>
      <w:r w:rsidR="009C3B68">
        <w:rPr>
          <w:rFonts w:cstheme="minorBidi"/>
          <w:sz w:val="24"/>
          <w:lang w:val="en"/>
        </w:rPr>
        <w:t xml:space="preserve"> </w:t>
      </w:r>
      <w:r w:rsidR="006E0CAC" w:rsidRPr="037177C4">
        <w:rPr>
          <w:rFonts w:cstheme="minorBidi"/>
          <w:sz w:val="24"/>
          <w:lang w:val="en"/>
        </w:rPr>
        <w:t>report any safeguarding concern</w:t>
      </w:r>
      <w:r w:rsidR="009C3B68">
        <w:rPr>
          <w:rFonts w:cstheme="minorBidi"/>
          <w:sz w:val="24"/>
          <w:lang w:val="en"/>
        </w:rPr>
        <w:t>s</w:t>
      </w:r>
      <w:r w:rsidR="000E5843">
        <w:rPr>
          <w:rFonts w:cstheme="minorBidi"/>
          <w:sz w:val="24"/>
          <w:lang w:val="en"/>
        </w:rPr>
        <w:t>.</w:t>
      </w:r>
      <w:r w:rsidR="006E0CAC" w:rsidRPr="037177C4">
        <w:rPr>
          <w:rFonts w:cstheme="minorBidi"/>
          <w:sz w:val="24"/>
          <w:lang w:val="en"/>
        </w:rPr>
        <w:t xml:space="preserve"> </w:t>
      </w:r>
      <w:r w:rsidR="00B86434">
        <w:rPr>
          <w:rFonts w:cstheme="minorBidi"/>
          <w:sz w:val="24"/>
          <w:lang w:val="en"/>
        </w:rPr>
        <w:t>O</w:t>
      </w:r>
      <w:r w:rsidR="00331119">
        <w:rPr>
          <w:rFonts w:cstheme="minorBidi"/>
          <w:sz w:val="24"/>
          <w:lang w:val="en"/>
        </w:rPr>
        <w:t xml:space="preserve">rdinarily </w:t>
      </w:r>
      <w:r w:rsidR="00B86434">
        <w:rPr>
          <w:rFonts w:cstheme="minorBidi"/>
          <w:sz w:val="24"/>
          <w:lang w:val="en"/>
        </w:rPr>
        <w:t xml:space="preserve">concerns </w:t>
      </w:r>
      <w:r w:rsidR="0094699B">
        <w:rPr>
          <w:rFonts w:cstheme="minorBidi"/>
          <w:sz w:val="24"/>
          <w:lang w:val="en"/>
        </w:rPr>
        <w:t>would be reported</w:t>
      </w:r>
      <w:r w:rsidR="006E0CAC" w:rsidRPr="037177C4">
        <w:rPr>
          <w:rFonts w:cstheme="minorBidi"/>
          <w:sz w:val="24"/>
          <w:lang w:val="en"/>
        </w:rPr>
        <w:t xml:space="preserve"> to the Safeguarding Officer of the provider, or </w:t>
      </w:r>
      <w:r w:rsidR="006E0CAC" w:rsidRPr="037177C4">
        <w:rPr>
          <w:rFonts w:cstheme="minorBidi"/>
          <w:sz w:val="24"/>
          <w:lang w:val="en"/>
        </w:rPr>
        <w:lastRenderedPageBreak/>
        <w:t>employer</w:t>
      </w:r>
      <w:r w:rsidR="00331119">
        <w:rPr>
          <w:rFonts w:cstheme="minorBidi"/>
          <w:sz w:val="24"/>
          <w:lang w:val="en"/>
        </w:rPr>
        <w:t xml:space="preserve"> in the first instance</w:t>
      </w:r>
      <w:r w:rsidR="006E0CAC" w:rsidRPr="037177C4">
        <w:rPr>
          <w:rFonts w:cstheme="minorBidi"/>
          <w:sz w:val="24"/>
          <w:lang w:val="en"/>
        </w:rPr>
        <w:t>. If the student or staff member feels it is inappropriate to make a referral to the provider/employer, or they do not feel they have had a satisfactory response, they should refer directly to the appropriate University Designated Safeguarding Officer</w:t>
      </w:r>
      <w:r w:rsidR="00181481">
        <w:rPr>
          <w:rFonts w:cstheme="minorBidi"/>
          <w:sz w:val="24"/>
          <w:lang w:val="en"/>
        </w:rPr>
        <w:t>s (DSOs)</w:t>
      </w:r>
      <w:r w:rsidR="006E0CAC" w:rsidRPr="037177C4">
        <w:rPr>
          <w:rFonts w:cstheme="minorBidi"/>
          <w:sz w:val="24"/>
          <w:lang w:val="en"/>
        </w:rPr>
        <w:t xml:space="preserve">. </w:t>
      </w:r>
      <w:r w:rsidR="00B55909" w:rsidRPr="00B55909">
        <w:rPr>
          <w:rFonts w:cstheme="minorBidi"/>
          <w:sz w:val="24"/>
          <w:lang w:val="en"/>
        </w:rPr>
        <w:t xml:space="preserve"> </w:t>
      </w:r>
    </w:p>
    <w:p w14:paraId="23D4E1B0" w14:textId="73C37149" w:rsidR="003A0E80" w:rsidRDefault="2177BDCE" w:rsidP="4E1C5993">
      <w:pPr>
        <w:ind w:left="567" w:hanging="567"/>
        <w:rPr>
          <w:rFonts w:cstheme="minorBidi"/>
          <w:sz w:val="24"/>
        </w:rPr>
      </w:pPr>
      <w:r w:rsidRPr="4E1C5993">
        <w:rPr>
          <w:rFonts w:cstheme="minorBidi"/>
          <w:sz w:val="24"/>
        </w:rPr>
        <w:t>3</w:t>
      </w:r>
      <w:r w:rsidR="7A4A9065" w:rsidRPr="4E1C5993">
        <w:rPr>
          <w:rFonts w:cstheme="minorBidi"/>
          <w:sz w:val="24"/>
        </w:rPr>
        <w:t xml:space="preserve">.6 </w:t>
      </w:r>
      <w:r>
        <w:tab/>
      </w:r>
      <w:r w:rsidR="0382ABD3" w:rsidRPr="4E1C5993">
        <w:rPr>
          <w:rFonts w:cstheme="minorBidi"/>
          <w:sz w:val="24"/>
        </w:rPr>
        <w:t>r</w:t>
      </w:r>
      <w:r w:rsidR="7A4A9065" w:rsidRPr="4E1C5993">
        <w:rPr>
          <w:rFonts w:cstheme="minorBidi"/>
          <w:sz w:val="24"/>
        </w:rPr>
        <w:t>esearch with children or vulnerable adults compl</w:t>
      </w:r>
      <w:r w:rsidR="00E5340A" w:rsidRPr="4E1C5993">
        <w:rPr>
          <w:rFonts w:cstheme="minorBidi"/>
          <w:sz w:val="24"/>
        </w:rPr>
        <w:t>ies</w:t>
      </w:r>
      <w:r w:rsidR="7A4A9065" w:rsidRPr="4E1C5993">
        <w:rPr>
          <w:rFonts w:cstheme="minorBidi"/>
          <w:sz w:val="24"/>
        </w:rPr>
        <w:t xml:space="preserve"> with the</w:t>
      </w:r>
      <w:r w:rsidR="0A9A31C3" w:rsidRPr="4E1C5993">
        <w:rPr>
          <w:rFonts w:cstheme="minorBidi"/>
          <w:sz w:val="24"/>
        </w:rPr>
        <w:t xml:space="preserve"> </w:t>
      </w:r>
      <w:r w:rsidR="4DCF9618" w:rsidRPr="4E1C5993">
        <w:rPr>
          <w:rFonts w:cstheme="minorBidi"/>
          <w:sz w:val="24"/>
        </w:rPr>
        <w:t>University’s</w:t>
      </w:r>
      <w:r w:rsidR="0A9A31C3" w:rsidRPr="4E1C5993">
        <w:rPr>
          <w:rFonts w:cstheme="minorBidi"/>
          <w:sz w:val="24"/>
        </w:rPr>
        <w:t xml:space="preserve"> </w:t>
      </w:r>
      <w:r w:rsidR="0A9A31C3" w:rsidRPr="00DD350E">
        <w:rPr>
          <w:rFonts w:cstheme="minorBidi"/>
          <w:sz w:val="24"/>
        </w:rPr>
        <w:t>Code of Practice for Researchers Working with Vulnerable Populations</w:t>
      </w:r>
      <w:r w:rsidR="0A9A31C3" w:rsidRPr="4E1C5993">
        <w:rPr>
          <w:rFonts w:cstheme="minorBidi"/>
          <w:sz w:val="24"/>
        </w:rPr>
        <w:t xml:space="preserve"> </w:t>
      </w:r>
      <w:r w:rsidR="7C781529" w:rsidRPr="4E1C5993">
        <w:rPr>
          <w:rFonts w:cstheme="minorBidi"/>
          <w:sz w:val="24"/>
        </w:rPr>
        <w:t xml:space="preserve">and </w:t>
      </w:r>
      <w:r w:rsidR="7C781529" w:rsidRPr="00DD350E">
        <w:rPr>
          <w:rFonts w:cstheme="minorBidi"/>
          <w:sz w:val="24"/>
        </w:rPr>
        <w:t>Safeguarding Children in Research Contexts</w:t>
      </w:r>
      <w:r w:rsidR="3EF6514C" w:rsidRPr="4E1C5993">
        <w:rPr>
          <w:rFonts w:cstheme="minorBidi"/>
          <w:sz w:val="24"/>
        </w:rPr>
        <w:t xml:space="preserve"> guidance</w:t>
      </w:r>
      <w:r w:rsidRPr="4E1C5993">
        <w:rPr>
          <w:rFonts w:cstheme="minorBidi"/>
          <w:sz w:val="24"/>
        </w:rPr>
        <w:t xml:space="preserve">. </w:t>
      </w:r>
      <w:r w:rsidR="00AA234B" w:rsidRPr="4E1C5993">
        <w:rPr>
          <w:rFonts w:cstheme="minorBidi"/>
          <w:sz w:val="24"/>
        </w:rPr>
        <w:t xml:space="preserve"> </w:t>
      </w:r>
    </w:p>
    <w:p w14:paraId="15D166AA" w14:textId="4456194D" w:rsidR="000E3982" w:rsidRPr="00200BED" w:rsidRDefault="000E3982" w:rsidP="5266BCB5">
      <w:pPr>
        <w:ind w:left="567" w:hanging="567"/>
        <w:rPr>
          <w:rFonts w:cstheme="minorBidi"/>
          <w:sz w:val="24"/>
          <w:lang w:val="en"/>
        </w:rPr>
      </w:pPr>
      <w:r w:rsidRPr="5266BCB5">
        <w:rPr>
          <w:rFonts w:cstheme="minorBidi"/>
          <w:sz w:val="24"/>
          <w:lang w:val="en"/>
        </w:rPr>
        <w:t>3.</w:t>
      </w:r>
      <w:r w:rsidR="00C26AAD">
        <w:rPr>
          <w:rFonts w:cstheme="minorBidi"/>
          <w:sz w:val="24"/>
          <w:lang w:val="en"/>
        </w:rPr>
        <w:t>7</w:t>
      </w:r>
      <w:r>
        <w:tab/>
      </w:r>
      <w:r w:rsidR="00DE3421" w:rsidRPr="5266BCB5">
        <w:rPr>
          <w:rFonts w:asciiTheme="majorHAnsi" w:hAnsiTheme="majorHAnsi" w:cstheme="majorBidi"/>
          <w:color w:val="000000" w:themeColor="text1"/>
          <w:sz w:val="24"/>
        </w:rPr>
        <w:t>the University has</w:t>
      </w:r>
      <w:r w:rsidR="002B738E" w:rsidRPr="00F22ACE">
        <w:rPr>
          <w:rFonts w:cstheme="minorBidi"/>
          <w:color w:val="000000" w:themeColor="text1"/>
          <w:sz w:val="24"/>
        </w:rPr>
        <w:t xml:space="preserve"> </w:t>
      </w:r>
      <w:r w:rsidR="00952E9A" w:rsidRPr="00F22ACE">
        <w:rPr>
          <w:rFonts w:cstheme="minorBidi"/>
          <w:color w:val="000000" w:themeColor="text1"/>
          <w:sz w:val="24"/>
        </w:rPr>
        <w:t>reporting</w:t>
      </w:r>
      <w:r w:rsidR="002B738E" w:rsidRPr="00F22ACE">
        <w:rPr>
          <w:rFonts w:cstheme="minorBidi"/>
          <w:color w:val="000000" w:themeColor="text1"/>
          <w:sz w:val="24"/>
        </w:rPr>
        <w:t xml:space="preserve"> and monitoring </w:t>
      </w:r>
      <w:r w:rsidR="00952E9A" w:rsidRPr="5266BCB5">
        <w:rPr>
          <w:rFonts w:cstheme="minorBidi"/>
          <w:color w:val="000000" w:themeColor="text1"/>
          <w:sz w:val="24"/>
        </w:rPr>
        <w:t>processes</w:t>
      </w:r>
      <w:r w:rsidR="002B738E" w:rsidRPr="00F22ACE">
        <w:rPr>
          <w:rFonts w:cstheme="minorBidi"/>
          <w:color w:val="000000" w:themeColor="text1"/>
          <w:sz w:val="24"/>
        </w:rPr>
        <w:t xml:space="preserve"> for </w:t>
      </w:r>
      <w:r w:rsidR="007E4CB5" w:rsidRPr="00F22ACE">
        <w:rPr>
          <w:rFonts w:cstheme="minorBidi"/>
          <w:color w:val="000000" w:themeColor="text1"/>
          <w:sz w:val="24"/>
        </w:rPr>
        <w:t>staff</w:t>
      </w:r>
      <w:r w:rsidR="002B738E" w:rsidRPr="5266BCB5">
        <w:rPr>
          <w:rFonts w:cstheme="minorBidi"/>
          <w:color w:val="000000" w:themeColor="text1"/>
          <w:sz w:val="24"/>
        </w:rPr>
        <w:t xml:space="preserve"> and</w:t>
      </w:r>
      <w:r w:rsidR="007E4CB5" w:rsidRPr="00F22ACE">
        <w:rPr>
          <w:rFonts w:cstheme="minorBidi"/>
          <w:color w:val="000000" w:themeColor="text1"/>
          <w:sz w:val="24"/>
        </w:rPr>
        <w:t xml:space="preserve"> students </w:t>
      </w:r>
      <w:r w:rsidR="00952E9A" w:rsidRPr="5266BCB5">
        <w:rPr>
          <w:rFonts w:cstheme="minorBidi"/>
          <w:color w:val="000000" w:themeColor="text1"/>
          <w:sz w:val="24"/>
        </w:rPr>
        <w:t>working and undertaking placements overseas.</w:t>
      </w:r>
    </w:p>
    <w:p w14:paraId="438700EB" w14:textId="77777777" w:rsidR="00F022E6" w:rsidRPr="00200BED" w:rsidRDefault="00F022E6" w:rsidP="00386A61">
      <w:pPr>
        <w:pStyle w:val="Heading1"/>
        <w:rPr>
          <w:rFonts w:cstheme="minorHAnsi"/>
          <w:sz w:val="24"/>
          <w:szCs w:val="24"/>
          <w:lang w:val="en"/>
        </w:rPr>
      </w:pPr>
      <w:bookmarkStart w:id="3" w:name="_Toc138249745"/>
      <w:r w:rsidRPr="00200BED">
        <w:rPr>
          <w:rFonts w:cstheme="minorHAnsi"/>
          <w:sz w:val="24"/>
          <w:szCs w:val="24"/>
          <w:lang w:val="en"/>
        </w:rPr>
        <w:t>Scope</w:t>
      </w:r>
      <w:bookmarkEnd w:id="3"/>
    </w:p>
    <w:p w14:paraId="2D3B1E06" w14:textId="77777777" w:rsidR="00F74A0D" w:rsidRPr="004166AF" w:rsidRDefault="00F74A0D" w:rsidP="004166AF">
      <w:pPr>
        <w:ind w:left="567" w:hanging="567"/>
        <w:rPr>
          <w:b/>
          <w:bCs/>
          <w:sz w:val="24"/>
          <w:szCs w:val="28"/>
          <w:lang w:val="en"/>
        </w:rPr>
      </w:pPr>
      <w:r w:rsidRPr="004166AF">
        <w:rPr>
          <w:b/>
          <w:bCs/>
          <w:sz w:val="24"/>
          <w:szCs w:val="28"/>
          <w:lang w:val="en"/>
        </w:rPr>
        <w:t>4.</w:t>
      </w:r>
      <w:r w:rsidRPr="004166AF">
        <w:rPr>
          <w:b/>
          <w:bCs/>
          <w:sz w:val="24"/>
          <w:szCs w:val="28"/>
          <w:lang w:val="en"/>
        </w:rPr>
        <w:tab/>
        <w:t>The policy will apply:</w:t>
      </w:r>
    </w:p>
    <w:p w14:paraId="4FFBA02C" w14:textId="298BEBA1" w:rsidR="00121D48" w:rsidRPr="00200BED" w:rsidRDefault="2613C032" w:rsidP="552F50A4">
      <w:pPr>
        <w:ind w:left="567" w:hanging="567"/>
        <w:rPr>
          <w:rFonts w:cstheme="minorBidi"/>
          <w:sz w:val="24"/>
        </w:rPr>
      </w:pPr>
      <w:r w:rsidRPr="552F50A4">
        <w:rPr>
          <w:rFonts w:cstheme="minorBidi"/>
          <w:sz w:val="24"/>
        </w:rPr>
        <w:t>4</w:t>
      </w:r>
      <w:r w:rsidR="429FF9A7" w:rsidRPr="552F50A4">
        <w:rPr>
          <w:rFonts w:cstheme="minorBidi"/>
          <w:sz w:val="24"/>
        </w:rPr>
        <w:t>.1</w:t>
      </w:r>
      <w:r w:rsidR="00F74A0D">
        <w:tab/>
      </w:r>
      <w:r w:rsidR="2420786D" w:rsidRPr="552F50A4">
        <w:rPr>
          <w:rFonts w:cstheme="minorBidi"/>
          <w:sz w:val="24"/>
        </w:rPr>
        <w:t>to</w:t>
      </w:r>
      <w:r w:rsidRPr="552F50A4">
        <w:rPr>
          <w:rFonts w:cstheme="minorBidi"/>
          <w:sz w:val="24"/>
        </w:rPr>
        <w:t xml:space="preserve"> a</w:t>
      </w:r>
      <w:r w:rsidR="429FF9A7" w:rsidRPr="552F50A4">
        <w:rPr>
          <w:rFonts w:cstheme="minorBidi"/>
          <w:sz w:val="24"/>
        </w:rPr>
        <w:t xml:space="preserve">ll employees and students of </w:t>
      </w:r>
      <w:r w:rsidR="48409055" w:rsidRPr="552F50A4">
        <w:rPr>
          <w:rFonts w:cstheme="minorBidi"/>
          <w:sz w:val="24"/>
        </w:rPr>
        <w:t>the U</w:t>
      </w:r>
      <w:r w:rsidR="73910118" w:rsidRPr="552F50A4">
        <w:rPr>
          <w:rFonts w:cstheme="minorBidi"/>
          <w:sz w:val="24"/>
        </w:rPr>
        <w:t>n</w:t>
      </w:r>
      <w:r w:rsidR="48409055" w:rsidRPr="552F50A4">
        <w:rPr>
          <w:rFonts w:cstheme="minorBidi"/>
          <w:sz w:val="24"/>
        </w:rPr>
        <w:t>iversity</w:t>
      </w:r>
      <w:r w:rsidR="3164A207" w:rsidRPr="552F50A4">
        <w:rPr>
          <w:rFonts w:cstheme="minorBidi"/>
          <w:sz w:val="24"/>
        </w:rPr>
        <w:t xml:space="preserve"> </w:t>
      </w:r>
      <w:r w:rsidR="429FF9A7" w:rsidRPr="552F50A4">
        <w:rPr>
          <w:rFonts w:cstheme="minorBidi"/>
          <w:sz w:val="24"/>
        </w:rPr>
        <w:t xml:space="preserve">and all University activities. This applies to all activities controlled or managed by the University that are aimed at children or vulnerable adults, </w:t>
      </w:r>
      <w:r w:rsidR="2420786D" w:rsidRPr="552F50A4">
        <w:rPr>
          <w:rFonts w:cstheme="minorBidi"/>
          <w:sz w:val="24"/>
        </w:rPr>
        <w:t xml:space="preserve">whether they </w:t>
      </w:r>
      <w:r w:rsidR="429FF9A7" w:rsidRPr="552F50A4">
        <w:rPr>
          <w:rFonts w:cstheme="minorBidi"/>
          <w:sz w:val="24"/>
        </w:rPr>
        <w:t xml:space="preserve">take place on University premises or elsewhere.  </w:t>
      </w:r>
    </w:p>
    <w:p w14:paraId="033CA994" w14:textId="7AAC7584" w:rsidR="00121D48" w:rsidRPr="00200BED" w:rsidRDefault="2613C032" w:rsidP="552F50A4">
      <w:pPr>
        <w:ind w:left="567" w:hanging="567"/>
        <w:rPr>
          <w:rFonts w:cstheme="minorBidi"/>
          <w:sz w:val="24"/>
        </w:rPr>
      </w:pPr>
      <w:r w:rsidRPr="552F50A4">
        <w:rPr>
          <w:rFonts w:cstheme="minorBidi"/>
          <w:sz w:val="24"/>
        </w:rPr>
        <w:t>4</w:t>
      </w:r>
      <w:r w:rsidR="429FF9A7" w:rsidRPr="552F50A4">
        <w:rPr>
          <w:rFonts w:cstheme="minorBidi"/>
          <w:sz w:val="24"/>
        </w:rPr>
        <w:t>.2</w:t>
      </w:r>
      <w:r w:rsidR="00F74A0D">
        <w:tab/>
      </w:r>
      <w:r w:rsidR="2420786D" w:rsidRPr="552F50A4">
        <w:rPr>
          <w:rFonts w:cstheme="minorBidi"/>
          <w:sz w:val="24"/>
        </w:rPr>
        <w:t>w</w:t>
      </w:r>
      <w:r w:rsidRPr="552F50A4">
        <w:rPr>
          <w:rFonts w:cstheme="minorBidi"/>
          <w:sz w:val="24"/>
        </w:rPr>
        <w:t>here a</w:t>
      </w:r>
      <w:r w:rsidR="429FF9A7" w:rsidRPr="552F50A4">
        <w:rPr>
          <w:rFonts w:cstheme="minorBidi"/>
          <w:sz w:val="24"/>
        </w:rPr>
        <w:t xml:space="preserve">ctivities are not aimed at children or vulnerable adults, staff may not have made </w:t>
      </w:r>
      <w:r w:rsidRPr="552F50A4">
        <w:rPr>
          <w:rFonts w:cstheme="minorBidi"/>
          <w:sz w:val="24"/>
        </w:rPr>
        <w:t xml:space="preserve">specific </w:t>
      </w:r>
      <w:r w:rsidR="429FF9A7" w:rsidRPr="552F50A4">
        <w:rPr>
          <w:rFonts w:cstheme="minorBidi"/>
          <w:sz w:val="24"/>
        </w:rPr>
        <w:t>provision for safeguarding</w:t>
      </w:r>
      <w:r w:rsidRPr="552F50A4">
        <w:rPr>
          <w:rFonts w:cstheme="minorBidi"/>
          <w:sz w:val="24"/>
        </w:rPr>
        <w:t xml:space="preserve"> </w:t>
      </w:r>
      <w:r w:rsidR="2420786D" w:rsidRPr="552F50A4">
        <w:rPr>
          <w:rFonts w:cstheme="minorBidi"/>
          <w:sz w:val="24"/>
        </w:rPr>
        <w:t xml:space="preserve">but </w:t>
      </w:r>
      <w:r w:rsidRPr="552F50A4">
        <w:rPr>
          <w:rFonts w:cstheme="minorBidi"/>
          <w:sz w:val="24"/>
        </w:rPr>
        <w:t>should nonetheless be aware of this policy</w:t>
      </w:r>
      <w:r w:rsidR="429FF9A7" w:rsidRPr="552F50A4">
        <w:rPr>
          <w:rFonts w:cstheme="minorBidi"/>
          <w:sz w:val="24"/>
        </w:rPr>
        <w:t xml:space="preserve">. </w:t>
      </w:r>
      <w:r w:rsidRPr="552F50A4">
        <w:rPr>
          <w:rFonts w:cstheme="minorBidi"/>
          <w:sz w:val="24"/>
        </w:rPr>
        <w:t xml:space="preserve">In these circumstances they </w:t>
      </w:r>
      <w:r w:rsidR="429FF9A7" w:rsidRPr="552F50A4">
        <w:rPr>
          <w:rFonts w:cstheme="minorBidi"/>
          <w:sz w:val="24"/>
        </w:rPr>
        <w:t xml:space="preserve">should make themselves </w:t>
      </w:r>
      <w:r w:rsidR="2420786D" w:rsidRPr="552F50A4">
        <w:rPr>
          <w:rFonts w:cstheme="minorBidi"/>
          <w:sz w:val="24"/>
        </w:rPr>
        <w:t xml:space="preserve">particularly </w:t>
      </w:r>
      <w:r w:rsidR="429FF9A7" w:rsidRPr="552F50A4">
        <w:rPr>
          <w:rFonts w:cstheme="minorBidi"/>
          <w:sz w:val="24"/>
        </w:rPr>
        <w:t xml:space="preserve">aware of the reporting procedures associated with this policy. Staff </w:t>
      </w:r>
      <w:r w:rsidR="2420786D" w:rsidRPr="552F50A4">
        <w:rPr>
          <w:rFonts w:cstheme="minorBidi"/>
          <w:sz w:val="24"/>
        </w:rPr>
        <w:t xml:space="preserve">members </w:t>
      </w:r>
      <w:r w:rsidRPr="552F50A4">
        <w:rPr>
          <w:rFonts w:cstheme="minorBidi"/>
          <w:sz w:val="24"/>
        </w:rPr>
        <w:t xml:space="preserve">are obliged to </w:t>
      </w:r>
      <w:r w:rsidR="429FF9A7" w:rsidRPr="552F50A4">
        <w:rPr>
          <w:rFonts w:cstheme="minorBidi"/>
          <w:sz w:val="24"/>
        </w:rPr>
        <w:t xml:space="preserve">raise and escalate any concerns that arise about the well-being of children or vulnerable adults in the course of University activities.  </w:t>
      </w:r>
    </w:p>
    <w:p w14:paraId="49425454" w14:textId="0A37B9F9" w:rsidR="00DE1E50" w:rsidRDefault="2613C032" w:rsidP="4E1C5993">
      <w:pPr>
        <w:ind w:left="567" w:hanging="567"/>
        <w:rPr>
          <w:rFonts w:cstheme="minorBidi"/>
          <w:sz w:val="24"/>
          <w:lang w:val="en-US"/>
        </w:rPr>
      </w:pPr>
      <w:r w:rsidRPr="2C74426E">
        <w:rPr>
          <w:rFonts w:cstheme="minorBidi"/>
          <w:sz w:val="24"/>
          <w:lang w:val="en-US"/>
        </w:rPr>
        <w:t>4</w:t>
      </w:r>
      <w:r w:rsidR="429FF9A7" w:rsidRPr="2C74426E">
        <w:rPr>
          <w:rFonts w:cstheme="minorBidi"/>
          <w:sz w:val="24"/>
          <w:lang w:val="en-US"/>
        </w:rPr>
        <w:t>.3</w:t>
      </w:r>
      <w:r w:rsidR="00F74A0D">
        <w:tab/>
      </w:r>
      <w:r w:rsidR="2420786D" w:rsidRPr="2C74426E">
        <w:rPr>
          <w:rFonts w:cstheme="minorBidi"/>
          <w:sz w:val="24"/>
          <w:lang w:val="en-US"/>
        </w:rPr>
        <w:t>w</w:t>
      </w:r>
      <w:r w:rsidR="429FF9A7" w:rsidRPr="2C74426E">
        <w:rPr>
          <w:rFonts w:cstheme="minorBidi"/>
          <w:sz w:val="24"/>
          <w:lang w:val="en-US"/>
        </w:rPr>
        <w:t xml:space="preserve">here staff or students undertake University activities with third parties who provide services for children or vulnerable adults, they shall have due regard to the safeguarding policies of the </w:t>
      </w:r>
      <w:r w:rsidR="68C8360B" w:rsidRPr="2C74426E">
        <w:rPr>
          <w:rFonts w:cstheme="minorBidi"/>
          <w:sz w:val="24"/>
          <w:lang w:val="en-US"/>
        </w:rPr>
        <w:t>third-party</w:t>
      </w:r>
      <w:r w:rsidR="429FF9A7" w:rsidRPr="2C74426E">
        <w:rPr>
          <w:rFonts w:cstheme="minorBidi"/>
          <w:sz w:val="24"/>
          <w:lang w:val="en-US"/>
        </w:rPr>
        <w:t xml:space="preserve"> provider.  For official University activities (such as placement</w:t>
      </w:r>
      <w:r w:rsidR="6E5E62C4" w:rsidRPr="2C74426E">
        <w:rPr>
          <w:rFonts w:cstheme="minorBidi"/>
          <w:sz w:val="24"/>
          <w:lang w:val="en-US"/>
        </w:rPr>
        <w:t>s</w:t>
      </w:r>
      <w:r w:rsidR="429FF9A7" w:rsidRPr="2C74426E">
        <w:rPr>
          <w:rFonts w:cstheme="minorBidi"/>
          <w:sz w:val="24"/>
          <w:lang w:val="en-US"/>
        </w:rPr>
        <w:t xml:space="preserve"> or events) the University staff supervising the University’s involvement in the activity should satisfy themselves that the safeguarding arrangement</w:t>
      </w:r>
      <w:r w:rsidR="72320015" w:rsidRPr="2C74426E">
        <w:rPr>
          <w:rFonts w:cstheme="minorBidi"/>
          <w:sz w:val="24"/>
          <w:lang w:val="en-US"/>
        </w:rPr>
        <w:t>s are adequate for the activity</w:t>
      </w:r>
      <w:r w:rsidR="28266178" w:rsidRPr="2C74426E">
        <w:rPr>
          <w:rFonts w:cstheme="minorBidi"/>
          <w:sz w:val="24"/>
          <w:lang w:val="en-US"/>
        </w:rPr>
        <w:t>,</w:t>
      </w:r>
      <w:r w:rsidR="54CAFF5D" w:rsidRPr="2C74426E">
        <w:rPr>
          <w:rFonts w:cstheme="minorBidi"/>
          <w:sz w:val="24"/>
          <w:lang w:val="en-US"/>
        </w:rPr>
        <w:t xml:space="preserve"> </w:t>
      </w:r>
      <w:r w:rsidR="1D693BC7" w:rsidRPr="2C74426E">
        <w:rPr>
          <w:rFonts w:cstheme="minorBidi"/>
          <w:sz w:val="24"/>
          <w:lang w:val="en-US"/>
        </w:rPr>
        <w:t>utilising</w:t>
      </w:r>
      <w:r w:rsidR="54CAFF5D" w:rsidRPr="2C74426E">
        <w:rPr>
          <w:rFonts w:cstheme="minorBidi"/>
          <w:sz w:val="24"/>
          <w:lang w:val="en-US"/>
        </w:rPr>
        <w:t xml:space="preserve"> the </w:t>
      </w:r>
      <w:r w:rsidR="073E6CB6" w:rsidRPr="2C74426E">
        <w:rPr>
          <w:rFonts w:cstheme="minorBidi"/>
          <w:sz w:val="24"/>
          <w:lang w:val="en-US"/>
        </w:rPr>
        <w:t xml:space="preserve">appropriate </w:t>
      </w:r>
      <w:r w:rsidR="54CAFF5D" w:rsidRPr="2C74426E">
        <w:rPr>
          <w:rFonts w:cstheme="minorBidi"/>
          <w:sz w:val="24"/>
          <w:lang w:val="en-US"/>
        </w:rPr>
        <w:t xml:space="preserve">placement audit </w:t>
      </w:r>
      <w:r w:rsidR="128BF2E8" w:rsidRPr="2C74426E">
        <w:rPr>
          <w:rFonts w:cstheme="minorBidi"/>
          <w:sz w:val="24"/>
          <w:lang w:val="en-US"/>
        </w:rPr>
        <w:t>or risk assessment</w:t>
      </w:r>
      <w:r w:rsidR="073E6CB6" w:rsidRPr="2C74426E">
        <w:rPr>
          <w:rFonts w:cstheme="minorBidi"/>
          <w:sz w:val="24"/>
          <w:lang w:val="en-US"/>
        </w:rPr>
        <w:t xml:space="preserve"> process</w:t>
      </w:r>
      <w:r w:rsidR="72320015" w:rsidRPr="2C74426E">
        <w:rPr>
          <w:rFonts w:cstheme="minorBidi"/>
          <w:sz w:val="24"/>
          <w:lang w:val="en-US"/>
        </w:rPr>
        <w:t>.</w:t>
      </w:r>
    </w:p>
    <w:p w14:paraId="714E1AAA" w14:textId="2338AB0A" w:rsidR="00B56F4E" w:rsidRDefault="00B56F4E" w:rsidP="678A3148">
      <w:pPr>
        <w:ind w:left="567" w:hanging="567"/>
        <w:rPr>
          <w:rFonts w:cstheme="minorBidi"/>
          <w:sz w:val="24"/>
          <w:lang w:val="en"/>
        </w:rPr>
      </w:pPr>
      <w:r>
        <w:rPr>
          <w:rFonts w:cstheme="minorBidi"/>
          <w:sz w:val="24"/>
          <w:lang w:val="en"/>
        </w:rPr>
        <w:t xml:space="preserve">4.4. </w:t>
      </w:r>
      <w:r>
        <w:rPr>
          <w:rFonts w:cstheme="minorBidi"/>
          <w:sz w:val="24"/>
          <w:lang w:val="en"/>
        </w:rPr>
        <w:tab/>
      </w:r>
      <w:r w:rsidR="00976139">
        <w:rPr>
          <w:rFonts w:cstheme="minorBidi"/>
          <w:sz w:val="24"/>
          <w:lang w:val="en"/>
        </w:rPr>
        <w:t>Sheffield Hallam Students’ Union</w:t>
      </w:r>
      <w:r w:rsidR="00181481">
        <w:rPr>
          <w:rFonts w:cstheme="minorBidi"/>
          <w:sz w:val="24"/>
          <w:lang w:val="en"/>
        </w:rPr>
        <w:t xml:space="preserve"> (SHSU)</w:t>
      </w:r>
      <w:r w:rsidR="009526DC">
        <w:rPr>
          <w:rFonts w:cstheme="minorBidi"/>
          <w:sz w:val="24"/>
          <w:lang w:val="en"/>
        </w:rPr>
        <w:t xml:space="preserve"> as an </w:t>
      </w:r>
      <w:r w:rsidRPr="00B56F4E">
        <w:rPr>
          <w:rFonts w:cstheme="minorBidi"/>
          <w:sz w:val="24"/>
          <w:lang w:val="en"/>
        </w:rPr>
        <w:t xml:space="preserve">independent </w:t>
      </w:r>
      <w:r w:rsidR="008E5685">
        <w:rPr>
          <w:rFonts w:cstheme="minorBidi"/>
          <w:sz w:val="24"/>
          <w:lang w:val="en"/>
        </w:rPr>
        <w:t>body</w:t>
      </w:r>
      <w:r w:rsidRPr="00B56F4E">
        <w:rPr>
          <w:rFonts w:cstheme="minorBidi"/>
          <w:sz w:val="24"/>
          <w:lang w:val="en"/>
        </w:rPr>
        <w:t xml:space="preserve"> ha</w:t>
      </w:r>
      <w:r>
        <w:rPr>
          <w:rFonts w:cstheme="minorBidi"/>
          <w:sz w:val="24"/>
          <w:lang w:val="en"/>
        </w:rPr>
        <w:t>s</w:t>
      </w:r>
      <w:r w:rsidRPr="00B56F4E">
        <w:rPr>
          <w:rFonts w:cstheme="minorBidi"/>
          <w:sz w:val="24"/>
          <w:lang w:val="en"/>
        </w:rPr>
        <w:t xml:space="preserve"> </w:t>
      </w:r>
      <w:r w:rsidR="00181481">
        <w:rPr>
          <w:rFonts w:cstheme="minorBidi"/>
          <w:sz w:val="24"/>
          <w:lang w:val="en"/>
        </w:rPr>
        <w:t>its</w:t>
      </w:r>
      <w:r w:rsidR="00181481" w:rsidRPr="00B56F4E">
        <w:rPr>
          <w:rFonts w:cstheme="minorBidi"/>
          <w:sz w:val="24"/>
          <w:lang w:val="en"/>
        </w:rPr>
        <w:t xml:space="preserve"> </w:t>
      </w:r>
      <w:r w:rsidRPr="00B56F4E">
        <w:rPr>
          <w:rFonts w:cstheme="minorBidi"/>
          <w:sz w:val="24"/>
          <w:lang w:val="en"/>
        </w:rPr>
        <w:t>own Safeguarding policies.</w:t>
      </w:r>
    </w:p>
    <w:p w14:paraId="454B34E4" w14:textId="77DB5A99" w:rsidR="002E7B0B" w:rsidRDefault="00011A66" w:rsidP="00C64A66">
      <w:pPr>
        <w:rPr>
          <w:rFonts w:cstheme="minorBidi"/>
          <w:b/>
          <w:bCs/>
          <w:sz w:val="24"/>
          <w:lang w:val="en"/>
        </w:rPr>
      </w:pPr>
      <w:r>
        <w:rPr>
          <w:rFonts w:cstheme="minorBidi"/>
          <w:b/>
          <w:bCs/>
          <w:sz w:val="24"/>
          <w:lang w:val="en"/>
        </w:rPr>
        <w:t xml:space="preserve">Definitions and abbreviations </w:t>
      </w:r>
    </w:p>
    <w:p w14:paraId="079977E5" w14:textId="5F18D1EE" w:rsidR="00011A66" w:rsidRPr="00B54405" w:rsidRDefault="00C344BD" w:rsidP="00F22ACE">
      <w:pPr>
        <w:ind w:left="567" w:hanging="567"/>
        <w:rPr>
          <w:rFonts w:cstheme="minorBidi"/>
          <w:b/>
          <w:bCs/>
          <w:sz w:val="24"/>
          <w:lang w:val="en"/>
        </w:rPr>
      </w:pPr>
      <w:r w:rsidRPr="00D11EE5">
        <w:rPr>
          <w:rFonts w:cstheme="minorBidi"/>
          <w:b/>
          <w:bCs/>
          <w:sz w:val="24"/>
          <w:lang w:val="en"/>
        </w:rPr>
        <w:t>5.</w:t>
      </w:r>
      <w:r w:rsidRPr="00B54405">
        <w:rPr>
          <w:rFonts w:cstheme="minorBidi"/>
          <w:sz w:val="24"/>
          <w:lang w:val="en"/>
        </w:rPr>
        <w:tab/>
      </w:r>
      <w:r w:rsidR="00D11EE5" w:rsidRPr="00B54405">
        <w:rPr>
          <w:rFonts w:cstheme="minorBidi"/>
          <w:b/>
          <w:bCs/>
          <w:sz w:val="24"/>
          <w:lang w:val="en"/>
        </w:rPr>
        <w:t>Definitions and abbreviations</w:t>
      </w:r>
      <w:r w:rsidR="00F81C6E" w:rsidRPr="00280803">
        <w:rPr>
          <w:rFonts w:cstheme="minorBidi"/>
          <w:b/>
          <w:bCs/>
          <w:sz w:val="24"/>
          <w:lang w:val="en"/>
        </w:rPr>
        <w:t xml:space="preserve"> set out in</w:t>
      </w:r>
      <w:r w:rsidR="00D11EE5" w:rsidRPr="00B54405">
        <w:rPr>
          <w:rFonts w:cstheme="minorBidi"/>
          <w:b/>
          <w:bCs/>
          <w:sz w:val="24"/>
          <w:lang w:val="en"/>
        </w:rPr>
        <w:t xml:space="preserve"> this policy document are </w:t>
      </w:r>
      <w:r w:rsidR="00CD544B" w:rsidRPr="00B54405">
        <w:rPr>
          <w:rFonts w:cstheme="minorBidi"/>
          <w:b/>
          <w:bCs/>
          <w:sz w:val="24"/>
          <w:lang w:val="en"/>
        </w:rPr>
        <w:t>as follows:</w:t>
      </w:r>
    </w:p>
    <w:p w14:paraId="4E59BA30" w14:textId="77777777" w:rsidR="00F76B94" w:rsidRDefault="00F76B94" w:rsidP="00F22ACE">
      <w:pPr>
        <w:ind w:left="567" w:hanging="567"/>
        <w:rPr>
          <w:rFonts w:cstheme="minorHAnsi"/>
          <w:sz w:val="24"/>
          <w:lang w:val="en"/>
        </w:rPr>
      </w:pPr>
      <w:r w:rsidRPr="00B54405">
        <w:rPr>
          <w:rFonts w:cstheme="minorBidi"/>
          <w:sz w:val="24"/>
          <w:lang w:val="en"/>
        </w:rPr>
        <w:t>5.</w:t>
      </w:r>
      <w:r>
        <w:rPr>
          <w:rFonts w:cstheme="minorBidi"/>
          <w:sz w:val="24"/>
          <w:lang w:val="en"/>
        </w:rPr>
        <w:t>1</w:t>
      </w:r>
      <w:r>
        <w:rPr>
          <w:rFonts w:cstheme="minorBidi"/>
          <w:sz w:val="24"/>
          <w:lang w:val="en"/>
        </w:rPr>
        <w:tab/>
      </w:r>
      <w:r w:rsidRPr="00200BED">
        <w:rPr>
          <w:rFonts w:cstheme="minorHAnsi"/>
          <w:sz w:val="24"/>
          <w:lang w:val="en"/>
        </w:rPr>
        <w:t>"Child" or "Children" means a person or persons under the age of eighteen.</w:t>
      </w:r>
    </w:p>
    <w:p w14:paraId="61C3F6DA" w14:textId="3AB94B98" w:rsidR="0031042F" w:rsidRPr="00200BED" w:rsidRDefault="0031042F" w:rsidP="00F22ACE">
      <w:pPr>
        <w:ind w:left="567" w:hanging="567"/>
        <w:rPr>
          <w:rFonts w:cstheme="minorHAnsi"/>
          <w:sz w:val="24"/>
          <w:lang w:val="en"/>
        </w:rPr>
      </w:pPr>
      <w:r>
        <w:rPr>
          <w:rFonts w:cstheme="minorHAnsi"/>
          <w:sz w:val="24"/>
          <w:lang w:val="en"/>
        </w:rPr>
        <w:tab/>
        <w:t>“Criminal records checks” means UK Disclosure and Barring Service checks and/or overseas criminal records checks</w:t>
      </w:r>
    </w:p>
    <w:p w14:paraId="6348B2C7" w14:textId="5CC448DA" w:rsidR="00F76B94" w:rsidRPr="00200BED" w:rsidRDefault="1AA17244" w:rsidP="552F50A4">
      <w:pPr>
        <w:ind w:left="567"/>
        <w:rPr>
          <w:rFonts w:cstheme="minorBidi"/>
          <w:sz w:val="24"/>
        </w:rPr>
      </w:pPr>
      <w:r w:rsidRPr="552F50A4">
        <w:rPr>
          <w:rFonts w:cstheme="minorBidi"/>
          <w:sz w:val="24"/>
        </w:rPr>
        <w:t xml:space="preserve">"Safeguarding" is the process of protecting vulnerable people from harm, distress, crime or other forms of abuse.  </w:t>
      </w:r>
    </w:p>
    <w:p w14:paraId="3E05AEDE" w14:textId="77777777" w:rsidR="000C4837" w:rsidRDefault="001549D0" w:rsidP="000C4837">
      <w:pPr>
        <w:ind w:left="567"/>
        <w:rPr>
          <w:rFonts w:cstheme="minorBidi"/>
          <w:sz w:val="24"/>
          <w:lang w:val="en"/>
        </w:rPr>
      </w:pPr>
      <w:r w:rsidRPr="002E7B0B">
        <w:rPr>
          <w:rFonts w:cstheme="minorHAnsi"/>
          <w:sz w:val="24"/>
          <w:lang w:val="en"/>
        </w:rPr>
        <w:lastRenderedPageBreak/>
        <w:t>‘’Students’’</w:t>
      </w:r>
      <w:r w:rsidR="00636E2C" w:rsidRPr="002E7B0B">
        <w:rPr>
          <w:rFonts w:cstheme="minorHAnsi"/>
          <w:sz w:val="24"/>
          <w:lang w:val="en"/>
        </w:rPr>
        <w:t xml:space="preserve"> means </w:t>
      </w:r>
      <w:r w:rsidR="00636E2C" w:rsidRPr="00F22ACE">
        <w:rPr>
          <w:rFonts w:cstheme="minorHAnsi"/>
          <w:sz w:val="24"/>
          <w:shd w:val="clear" w:color="auto" w:fill="FFFFFF"/>
        </w:rPr>
        <w:t>all students registered with the University, including those based in partner organisations who are registered with the University.</w:t>
      </w:r>
      <w:r w:rsidR="000C4837" w:rsidRPr="000C4837">
        <w:rPr>
          <w:rFonts w:cstheme="minorBidi"/>
          <w:sz w:val="24"/>
          <w:lang w:val="en"/>
        </w:rPr>
        <w:t xml:space="preserve"> </w:t>
      </w:r>
    </w:p>
    <w:p w14:paraId="4A76DA8B" w14:textId="36FE8E9E" w:rsidR="005F38AC" w:rsidRDefault="005F38AC" w:rsidP="4E1C5993">
      <w:pPr>
        <w:ind w:left="567"/>
        <w:rPr>
          <w:rFonts w:cstheme="minorBidi"/>
          <w:sz w:val="24"/>
          <w:lang w:val="en-US"/>
        </w:rPr>
      </w:pPr>
      <w:r w:rsidRPr="4E1C5993">
        <w:rPr>
          <w:rFonts w:cstheme="minorBidi"/>
          <w:sz w:val="24"/>
          <w:lang w:val="en-US"/>
        </w:rPr>
        <w:t>‘’Technology-facilitated abuse’’ refers to controlling behaviour that involves the use of technology as a means to coerce, stalk or harass another person.</w:t>
      </w:r>
    </w:p>
    <w:p w14:paraId="5AA15E08" w14:textId="43DADAB8" w:rsidR="000C4837" w:rsidRPr="00200BED" w:rsidRDefault="000C4837" w:rsidP="4E1C5993">
      <w:pPr>
        <w:ind w:left="567"/>
        <w:rPr>
          <w:rFonts w:cstheme="minorBidi"/>
          <w:sz w:val="24"/>
          <w:lang w:val="en-US"/>
        </w:rPr>
      </w:pPr>
      <w:r w:rsidRPr="4E1C5993">
        <w:rPr>
          <w:rFonts w:cstheme="minorBidi"/>
          <w:sz w:val="24"/>
          <w:lang w:val="en-US"/>
        </w:rPr>
        <w:t>"University premises" means all buildings and land that is owned, operated or controlled by the University.</w:t>
      </w:r>
    </w:p>
    <w:p w14:paraId="54493D71" w14:textId="30A987BE" w:rsidR="000C4837" w:rsidRPr="00200BED" w:rsidRDefault="000C4837" w:rsidP="4E1C5993">
      <w:pPr>
        <w:ind w:left="567"/>
        <w:rPr>
          <w:rFonts w:cstheme="minorBidi"/>
          <w:sz w:val="24"/>
          <w:lang w:val="en-US"/>
        </w:rPr>
      </w:pPr>
      <w:r w:rsidRPr="4E1C5993">
        <w:rPr>
          <w:rFonts w:cstheme="minorBidi"/>
          <w:sz w:val="24"/>
          <w:lang w:val="en-US"/>
        </w:rPr>
        <w:t xml:space="preserve">"University organised events" means all activities which are arranged by University staff or students, which are on premises, online or affected by our activities. Where events are organised by </w:t>
      </w:r>
      <w:r w:rsidR="00181481" w:rsidRPr="4E1C5993">
        <w:rPr>
          <w:rFonts w:cstheme="minorBidi"/>
          <w:sz w:val="24"/>
          <w:lang w:val="en-US"/>
        </w:rPr>
        <w:t>SHSU</w:t>
      </w:r>
      <w:r w:rsidRPr="4E1C5993">
        <w:rPr>
          <w:rFonts w:cstheme="minorBidi"/>
          <w:sz w:val="24"/>
          <w:lang w:val="en-US"/>
        </w:rPr>
        <w:t xml:space="preserve"> the basic principles of the policy will apply, although, as the </w:t>
      </w:r>
      <w:r w:rsidR="00181481" w:rsidRPr="4E1C5993">
        <w:rPr>
          <w:rFonts w:cstheme="minorBidi"/>
          <w:sz w:val="24"/>
          <w:lang w:val="en-US"/>
        </w:rPr>
        <w:t xml:space="preserve">SHSU </w:t>
      </w:r>
      <w:r w:rsidRPr="4E1C5993">
        <w:rPr>
          <w:rFonts w:cstheme="minorBidi"/>
          <w:sz w:val="24"/>
          <w:lang w:val="en-US"/>
        </w:rPr>
        <w:t>is independently managed and controlled, there may be bespoke supporting procedures and differences in application.</w:t>
      </w:r>
    </w:p>
    <w:p w14:paraId="560E67A3" w14:textId="5E6E8FC8" w:rsidR="000C4837" w:rsidRPr="002E7B0B" w:rsidRDefault="000C4837" w:rsidP="4E1C5993">
      <w:pPr>
        <w:ind w:left="567"/>
        <w:rPr>
          <w:rFonts w:cstheme="minorBidi"/>
          <w:sz w:val="24"/>
          <w:lang w:val="en-US"/>
        </w:rPr>
      </w:pPr>
      <w:r w:rsidRPr="4E1C5993">
        <w:rPr>
          <w:rFonts w:cstheme="minorBidi"/>
          <w:sz w:val="24"/>
          <w:lang w:val="en-US"/>
        </w:rPr>
        <w:t>"University staff" means all employees of the University and authorised agency staff working on</w:t>
      </w:r>
      <w:r w:rsidR="00D05C07" w:rsidRPr="4E1C5993">
        <w:rPr>
          <w:rFonts w:cstheme="minorBidi"/>
          <w:sz w:val="24"/>
          <w:lang w:val="en-US"/>
        </w:rPr>
        <w:t xml:space="preserve"> </w:t>
      </w:r>
      <w:r w:rsidRPr="4E1C5993">
        <w:rPr>
          <w:rFonts w:cstheme="minorBidi"/>
          <w:sz w:val="24"/>
          <w:lang w:val="en-US"/>
        </w:rPr>
        <w:t>the University’s behalf on the premises.</w:t>
      </w:r>
    </w:p>
    <w:p w14:paraId="523B0659" w14:textId="470CE1BD" w:rsidR="001549D0" w:rsidRDefault="000C4837" w:rsidP="4E1C5993">
      <w:pPr>
        <w:ind w:left="567"/>
        <w:rPr>
          <w:rFonts w:cstheme="minorBidi"/>
          <w:sz w:val="24"/>
          <w:lang w:val="en-US"/>
        </w:rPr>
      </w:pPr>
      <w:r w:rsidRPr="4E1C5993">
        <w:rPr>
          <w:rFonts w:cstheme="minorBidi"/>
          <w:sz w:val="24"/>
          <w:lang w:val="en-US"/>
        </w:rPr>
        <w:t xml:space="preserve">"Vulnerable adult" means any person aged 18 or over who is or may be in need of community care services by reason of mental or other disability, age or illness and is or may be unable to care of themselves, or unable to protect themselves against harm or exploitation. </w:t>
      </w:r>
    </w:p>
    <w:p w14:paraId="4D055C08" w14:textId="734379DF" w:rsidR="00584B13" w:rsidRPr="000C4837" w:rsidRDefault="00584B13" w:rsidP="00F22ACE">
      <w:pPr>
        <w:ind w:left="567"/>
        <w:rPr>
          <w:rFonts w:cstheme="minorBidi"/>
          <w:sz w:val="24"/>
          <w:lang w:val="en"/>
        </w:rPr>
      </w:pPr>
      <w:r>
        <w:rPr>
          <w:rFonts w:cstheme="minorBidi"/>
          <w:sz w:val="24"/>
          <w:lang w:val="en"/>
        </w:rPr>
        <w:t xml:space="preserve">“Young people” means </w:t>
      </w:r>
      <w:r w:rsidR="00E656C2">
        <w:rPr>
          <w:rFonts w:cstheme="minorBidi"/>
          <w:sz w:val="24"/>
          <w:lang w:val="en"/>
        </w:rPr>
        <w:t>any person aged between 16 and 18.</w:t>
      </w:r>
    </w:p>
    <w:p w14:paraId="10A9F1E3" w14:textId="77777777" w:rsidR="00DE1E50" w:rsidRPr="00200BED" w:rsidRDefault="00DE1E50" w:rsidP="00386A61">
      <w:pPr>
        <w:pStyle w:val="Heading1"/>
        <w:rPr>
          <w:rFonts w:cstheme="minorHAnsi"/>
          <w:sz w:val="24"/>
          <w:szCs w:val="24"/>
          <w:lang w:val="en"/>
        </w:rPr>
      </w:pPr>
      <w:bookmarkStart w:id="4" w:name="_Toc138249746"/>
      <w:r w:rsidRPr="00200BED">
        <w:rPr>
          <w:rFonts w:cstheme="minorHAnsi"/>
          <w:sz w:val="24"/>
          <w:szCs w:val="24"/>
          <w:lang w:val="en"/>
        </w:rPr>
        <w:t>Policy details</w:t>
      </w:r>
      <w:bookmarkEnd w:id="4"/>
    </w:p>
    <w:p w14:paraId="62B15400" w14:textId="77777777" w:rsidR="000E0EA3" w:rsidRPr="00F22ACE" w:rsidRDefault="00DE1E50" w:rsidP="004166AF">
      <w:pPr>
        <w:ind w:left="567" w:hanging="567"/>
        <w:rPr>
          <w:b/>
          <w:bCs/>
          <w:sz w:val="24"/>
          <w:szCs w:val="28"/>
          <w:lang w:val="en"/>
        </w:rPr>
      </w:pPr>
      <w:r w:rsidRPr="00F22ACE">
        <w:rPr>
          <w:b/>
          <w:bCs/>
          <w:sz w:val="24"/>
          <w:szCs w:val="28"/>
          <w:lang w:val="en"/>
        </w:rPr>
        <w:t>5.</w:t>
      </w:r>
      <w:r w:rsidRPr="00F22ACE">
        <w:rPr>
          <w:b/>
          <w:bCs/>
          <w:sz w:val="24"/>
          <w:szCs w:val="28"/>
          <w:lang w:val="en"/>
        </w:rPr>
        <w:tab/>
      </w:r>
      <w:r w:rsidR="000E0EA3" w:rsidRPr="00F22ACE">
        <w:rPr>
          <w:b/>
          <w:bCs/>
          <w:sz w:val="24"/>
          <w:szCs w:val="28"/>
          <w:lang w:val="en"/>
        </w:rPr>
        <w:t xml:space="preserve">The details of the policy's provisions are as follows: </w:t>
      </w:r>
    </w:p>
    <w:p w14:paraId="47F0693A" w14:textId="3B7481FD" w:rsidR="006E0CAC" w:rsidRPr="00200BED" w:rsidRDefault="58FFE848" w:rsidP="51B225B3">
      <w:pPr>
        <w:ind w:left="567" w:hanging="567"/>
        <w:rPr>
          <w:rFonts w:cstheme="minorBidi"/>
          <w:sz w:val="24"/>
          <w:lang w:val="en"/>
        </w:rPr>
      </w:pPr>
      <w:r w:rsidRPr="51B225B3">
        <w:rPr>
          <w:rFonts w:cstheme="minorBidi"/>
          <w:sz w:val="24"/>
          <w:lang w:val="en"/>
        </w:rPr>
        <w:t>5.1</w:t>
      </w:r>
      <w:r w:rsidR="000E0EA3">
        <w:tab/>
      </w:r>
      <w:r w:rsidR="254407BF" w:rsidRPr="51B225B3">
        <w:rPr>
          <w:rFonts w:cstheme="minorBidi"/>
          <w:sz w:val="24"/>
          <w:lang w:val="en"/>
        </w:rPr>
        <w:t>The University is an adult learning environment and adopts the principles of Adult Safeguarding, suitably adapted to the needs of children depending on their age and understanding:</w:t>
      </w:r>
    </w:p>
    <w:p w14:paraId="6D01BF1E" w14:textId="5B6E66FF" w:rsidR="006E0CAC" w:rsidRPr="00200BED" w:rsidRDefault="00720228" w:rsidP="00386A61">
      <w:pPr>
        <w:ind w:left="567" w:hanging="567"/>
        <w:rPr>
          <w:rFonts w:cstheme="minorHAnsi"/>
          <w:sz w:val="24"/>
        </w:rPr>
      </w:pPr>
      <w:r w:rsidRPr="00200BED">
        <w:rPr>
          <w:rFonts w:cstheme="minorHAnsi"/>
          <w:sz w:val="24"/>
        </w:rPr>
        <w:t>5.2</w:t>
      </w:r>
      <w:r w:rsidR="00E50C09" w:rsidRPr="00200BED">
        <w:rPr>
          <w:rFonts w:cstheme="minorHAnsi"/>
          <w:sz w:val="24"/>
        </w:rPr>
        <w:tab/>
      </w:r>
      <w:r w:rsidR="006E0CAC" w:rsidRPr="00200BED">
        <w:rPr>
          <w:rFonts w:cstheme="minorHAnsi"/>
          <w:sz w:val="24"/>
        </w:rPr>
        <w:t xml:space="preserve">Empowerment – people, including young people, being supported and encouraged to make their own decisions and informed consent.  The University </w:t>
      </w:r>
      <w:r w:rsidR="00E656C2">
        <w:rPr>
          <w:rFonts w:cstheme="minorHAnsi"/>
          <w:sz w:val="24"/>
        </w:rPr>
        <w:t xml:space="preserve">aims to ensure </w:t>
      </w:r>
      <w:r w:rsidR="006E0CAC" w:rsidRPr="00200BED">
        <w:rPr>
          <w:rFonts w:cstheme="minorHAnsi"/>
          <w:sz w:val="24"/>
        </w:rPr>
        <w:t xml:space="preserve">that children have information appropriate to their age and understanding.   </w:t>
      </w:r>
    </w:p>
    <w:p w14:paraId="770DD50F" w14:textId="12B51FD5" w:rsidR="006E0CAC" w:rsidRPr="00200BED" w:rsidRDefault="00720228" w:rsidP="00386A61">
      <w:pPr>
        <w:ind w:left="567" w:hanging="567"/>
        <w:rPr>
          <w:rFonts w:cstheme="minorHAnsi"/>
          <w:sz w:val="24"/>
        </w:rPr>
      </w:pPr>
      <w:r w:rsidRPr="00200BED">
        <w:rPr>
          <w:rFonts w:cstheme="minorHAnsi"/>
          <w:sz w:val="24"/>
        </w:rPr>
        <w:t>5.3</w:t>
      </w:r>
      <w:r w:rsidR="00E50C09" w:rsidRPr="00200BED">
        <w:rPr>
          <w:rFonts w:cstheme="minorHAnsi"/>
          <w:sz w:val="24"/>
        </w:rPr>
        <w:tab/>
      </w:r>
      <w:r w:rsidR="006E0CAC" w:rsidRPr="00200BED">
        <w:rPr>
          <w:rFonts w:cstheme="minorHAnsi"/>
          <w:sz w:val="24"/>
        </w:rPr>
        <w:t xml:space="preserve">Prevention – having procedures that recognise that it is better to take action before harm occurs.  This is supported by providing training to relevant staff so that staff involved in activities with children and adults in vulnerable situations receive clear and simple information about what abuse is, how to recognise the signs and what they can do to help.  </w:t>
      </w:r>
    </w:p>
    <w:p w14:paraId="1862B42E" w14:textId="78DD3A4D" w:rsidR="00BF7CD8" w:rsidRPr="00200BED" w:rsidRDefault="35E237EF" w:rsidP="1F7A8976">
      <w:pPr>
        <w:ind w:left="567" w:hanging="567"/>
        <w:rPr>
          <w:rFonts w:cstheme="minorBidi"/>
          <w:sz w:val="24"/>
        </w:rPr>
      </w:pPr>
      <w:r w:rsidRPr="1F7A8976">
        <w:rPr>
          <w:rFonts w:cstheme="minorBidi"/>
          <w:sz w:val="24"/>
        </w:rPr>
        <w:t>5.4</w:t>
      </w:r>
      <w:r w:rsidR="00720228">
        <w:tab/>
      </w:r>
      <w:r w:rsidR="72E37CEF" w:rsidRPr="1F7A8976">
        <w:rPr>
          <w:rFonts w:cstheme="minorBidi"/>
          <w:sz w:val="24"/>
        </w:rPr>
        <w:t xml:space="preserve">Risk Assessment - the University requires proactive risk assessment of on-going University activities to identify those activities where participants are or are likely to be vulnerable and therefore safeguarding requirements need to be anticipated and considered. </w:t>
      </w:r>
      <w:r w:rsidR="50F8CA46" w:rsidRPr="1F7A8976">
        <w:rPr>
          <w:rFonts w:cstheme="minorBidi"/>
          <w:sz w:val="24"/>
        </w:rPr>
        <w:t xml:space="preserve"> </w:t>
      </w:r>
      <w:r w:rsidR="5A5AD26F" w:rsidRPr="1F7A8976">
        <w:rPr>
          <w:rFonts w:cstheme="minorBidi"/>
          <w:sz w:val="24"/>
        </w:rPr>
        <w:t xml:space="preserve"> </w:t>
      </w:r>
      <w:r w:rsidR="00720228" w:rsidRPr="1F7A8976" w:rsidDel="50F8CA46">
        <w:rPr>
          <w:rFonts w:cstheme="minorBidi"/>
          <w:sz w:val="24"/>
        </w:rPr>
        <w:t>Areas of risk identified, summaries in appendix 4</w:t>
      </w:r>
    </w:p>
    <w:p w14:paraId="45EFBC97" w14:textId="13F5CDE7" w:rsidR="006E0CAC" w:rsidRPr="00200BED" w:rsidRDefault="00720228" w:rsidP="00604B7E">
      <w:pPr>
        <w:ind w:left="567" w:hanging="567"/>
        <w:rPr>
          <w:rFonts w:cstheme="minorHAnsi"/>
          <w:sz w:val="24"/>
        </w:rPr>
      </w:pPr>
      <w:r w:rsidRPr="00200BED">
        <w:rPr>
          <w:rFonts w:cstheme="minorHAnsi"/>
          <w:sz w:val="24"/>
        </w:rPr>
        <w:t>5.5</w:t>
      </w:r>
      <w:r w:rsidR="00E50C09" w:rsidRPr="00200BED">
        <w:rPr>
          <w:rFonts w:cstheme="minorHAnsi"/>
          <w:sz w:val="24"/>
        </w:rPr>
        <w:tab/>
      </w:r>
      <w:r w:rsidR="006E0CAC" w:rsidRPr="00200BED">
        <w:rPr>
          <w:rFonts w:cstheme="minorHAnsi"/>
          <w:sz w:val="24"/>
        </w:rPr>
        <w:t xml:space="preserve">Proportionality – For adults in vulnerable situations, the least intrusive response appropriate to the risk presented.  For children, </w:t>
      </w:r>
      <w:r w:rsidR="00116B81" w:rsidRPr="00200BED">
        <w:rPr>
          <w:rFonts w:cstheme="minorHAnsi"/>
          <w:sz w:val="24"/>
        </w:rPr>
        <w:t>safeguarding</w:t>
      </w:r>
      <w:r w:rsidR="006E0CAC" w:rsidRPr="00200BED">
        <w:rPr>
          <w:rFonts w:cstheme="minorHAnsi"/>
          <w:sz w:val="24"/>
        </w:rPr>
        <w:t xml:space="preserve"> procedures need to be proportionate to the risks and take account of the age and understanding of the child.  The measures taken to protect </w:t>
      </w:r>
      <w:r w:rsidR="006E0CAC" w:rsidRPr="00200BED">
        <w:rPr>
          <w:rFonts w:cstheme="minorHAnsi"/>
          <w:sz w:val="24"/>
        </w:rPr>
        <w:lastRenderedPageBreak/>
        <w:t>young people, will take account of their growing autonomy and recognise that they are already in a position to take decisions about some aspects of their lives.</w:t>
      </w:r>
    </w:p>
    <w:p w14:paraId="1922B3D1" w14:textId="1A2D64E8" w:rsidR="006E0CAC" w:rsidRPr="00200BED" w:rsidRDefault="19FC29AB" w:rsidP="51B225B3">
      <w:pPr>
        <w:ind w:left="567" w:hanging="567"/>
        <w:rPr>
          <w:rFonts w:cstheme="minorBidi"/>
          <w:sz w:val="24"/>
        </w:rPr>
      </w:pPr>
      <w:r w:rsidRPr="51B225B3">
        <w:rPr>
          <w:rFonts w:cstheme="minorBidi"/>
          <w:sz w:val="24"/>
        </w:rPr>
        <w:t>5.</w:t>
      </w:r>
      <w:r w:rsidR="00604B7E">
        <w:rPr>
          <w:rFonts w:cstheme="minorBidi"/>
          <w:sz w:val="24"/>
        </w:rPr>
        <w:t>6</w:t>
      </w:r>
      <w:r w:rsidR="00720228">
        <w:tab/>
      </w:r>
      <w:r w:rsidR="29D02C62" w:rsidRPr="51B225B3">
        <w:rPr>
          <w:rFonts w:cstheme="minorBidi"/>
          <w:sz w:val="24"/>
        </w:rPr>
        <w:t>External Safeguarding Partners</w:t>
      </w:r>
      <w:r w:rsidR="254407BF" w:rsidRPr="51B225B3">
        <w:rPr>
          <w:rFonts w:cstheme="minorBidi"/>
          <w:sz w:val="24"/>
        </w:rPr>
        <w:t xml:space="preserve"> – by working with the Safeguarding Boards for adults and children in the University’s region and with our placement partners in health and education in the region and in other regions in which we operate, to do what is within our control to prevent, detect and report neglect and abus</w:t>
      </w:r>
      <w:r w:rsidR="254407BF" w:rsidRPr="00A84F1F">
        <w:rPr>
          <w:rFonts w:cstheme="minorBidi"/>
          <w:sz w:val="24"/>
        </w:rPr>
        <w:t xml:space="preserve">e. </w:t>
      </w:r>
      <w:r w:rsidR="000A0ADB" w:rsidRPr="00F22ACE">
        <w:rPr>
          <w:rFonts w:cstheme="minorHAnsi"/>
          <w:sz w:val="24"/>
          <w:shd w:val="clear" w:color="auto" w:fill="FFFFFF"/>
        </w:rPr>
        <w:t>Information sharing with partners will be in accordance with section 1.7 of this policy.</w:t>
      </w:r>
      <w:r w:rsidR="000A0ADB" w:rsidRPr="00F22ACE">
        <w:rPr>
          <w:rFonts w:ascii="Segoe UI" w:hAnsi="Segoe UI" w:cs="Segoe UI"/>
          <w:sz w:val="18"/>
          <w:szCs w:val="18"/>
          <w:shd w:val="clear" w:color="auto" w:fill="FFFFFF"/>
        </w:rPr>
        <w:t xml:space="preserve"> </w:t>
      </w:r>
      <w:r w:rsidR="254407BF" w:rsidRPr="00A84F1F">
        <w:rPr>
          <w:rFonts w:cstheme="minorBidi"/>
          <w:sz w:val="24"/>
        </w:rPr>
        <w:t xml:space="preserve"> </w:t>
      </w:r>
    </w:p>
    <w:p w14:paraId="63590CED" w14:textId="365562F2" w:rsidR="006E0CAC" w:rsidRPr="00200BED" w:rsidRDefault="00720228" w:rsidP="00386A61">
      <w:pPr>
        <w:ind w:left="567" w:hanging="567"/>
        <w:rPr>
          <w:rFonts w:cstheme="minorHAnsi"/>
          <w:sz w:val="24"/>
        </w:rPr>
      </w:pPr>
      <w:r w:rsidRPr="00200BED">
        <w:rPr>
          <w:rFonts w:cstheme="minorHAnsi"/>
          <w:sz w:val="24"/>
        </w:rPr>
        <w:t>5.</w:t>
      </w:r>
      <w:r w:rsidR="00604B7E">
        <w:rPr>
          <w:rFonts w:cstheme="minorHAnsi"/>
          <w:sz w:val="24"/>
        </w:rPr>
        <w:t>7</w:t>
      </w:r>
      <w:r w:rsidR="00E50C09" w:rsidRPr="00200BED">
        <w:rPr>
          <w:rFonts w:cstheme="minorHAnsi"/>
          <w:sz w:val="24"/>
        </w:rPr>
        <w:tab/>
      </w:r>
      <w:r w:rsidR="006E0CAC" w:rsidRPr="00200BED">
        <w:rPr>
          <w:rFonts w:cstheme="minorHAnsi"/>
          <w:sz w:val="24"/>
        </w:rPr>
        <w:t>Accountability – ensuring accountability and transparency in delivering safeguarding, so that everyone understands the roles including the children and adults that the policy is aiming to protect.</w:t>
      </w:r>
    </w:p>
    <w:p w14:paraId="4113A5FC" w14:textId="77777777" w:rsidR="00F022E6" w:rsidRPr="00200BED" w:rsidRDefault="00F022E6" w:rsidP="00386A61">
      <w:pPr>
        <w:pStyle w:val="Heading1"/>
        <w:rPr>
          <w:rFonts w:cstheme="minorHAnsi"/>
          <w:sz w:val="24"/>
          <w:szCs w:val="24"/>
          <w:lang w:val="en"/>
        </w:rPr>
      </w:pPr>
      <w:bookmarkStart w:id="5" w:name="_Toc138249747"/>
      <w:r w:rsidRPr="00200BED">
        <w:rPr>
          <w:rFonts w:cstheme="minorHAnsi"/>
          <w:sz w:val="24"/>
          <w:szCs w:val="24"/>
          <w:lang w:val="en"/>
        </w:rPr>
        <w:t>Roles and Responsibilities</w:t>
      </w:r>
      <w:bookmarkEnd w:id="5"/>
    </w:p>
    <w:p w14:paraId="29D385B2" w14:textId="3190AB79" w:rsidR="005803EA" w:rsidRPr="00200BED" w:rsidRDefault="005803EA" w:rsidP="00386A61">
      <w:pPr>
        <w:ind w:left="567" w:hanging="567"/>
        <w:rPr>
          <w:rFonts w:cstheme="minorHAnsi"/>
          <w:sz w:val="24"/>
        </w:rPr>
      </w:pPr>
      <w:r w:rsidRPr="00200BED">
        <w:rPr>
          <w:rFonts w:cstheme="minorHAnsi"/>
          <w:sz w:val="24"/>
        </w:rPr>
        <w:t>6.1</w:t>
      </w:r>
      <w:r w:rsidRPr="00200BED">
        <w:rPr>
          <w:rFonts w:cstheme="minorHAnsi"/>
          <w:sz w:val="24"/>
        </w:rPr>
        <w:tab/>
        <w:t>The University has designated the following roles for coordinating the implementation of the Safeguarding Policy and procedures including ensuring that staff and relevant students understand their role and limitations</w:t>
      </w:r>
      <w:r w:rsidR="00612CF7">
        <w:rPr>
          <w:rFonts w:cstheme="minorHAnsi"/>
          <w:sz w:val="24"/>
        </w:rPr>
        <w:t>.</w:t>
      </w:r>
    </w:p>
    <w:p w14:paraId="07928102" w14:textId="08485097" w:rsidR="007B2261" w:rsidRPr="00200BED" w:rsidRDefault="005803EA" w:rsidP="00386A61">
      <w:pPr>
        <w:ind w:left="567" w:hanging="567"/>
        <w:rPr>
          <w:rFonts w:cstheme="minorHAnsi"/>
          <w:sz w:val="24"/>
        </w:rPr>
      </w:pPr>
      <w:r w:rsidRPr="00200BED">
        <w:rPr>
          <w:rFonts w:cstheme="minorHAnsi"/>
          <w:sz w:val="24"/>
        </w:rPr>
        <w:t>6.2</w:t>
      </w:r>
      <w:r w:rsidRPr="00200BED">
        <w:rPr>
          <w:rFonts w:cstheme="minorHAnsi"/>
          <w:sz w:val="24"/>
        </w:rPr>
        <w:tab/>
        <w:t>The Lead Safeguarding Officer (Strategic) is the University Secretary</w:t>
      </w:r>
      <w:r w:rsidR="00C22237">
        <w:rPr>
          <w:rFonts w:cstheme="minorHAnsi"/>
          <w:sz w:val="24"/>
        </w:rPr>
        <w:t xml:space="preserve">, </w:t>
      </w:r>
      <w:r w:rsidRPr="00200BED">
        <w:rPr>
          <w:rFonts w:cstheme="minorHAnsi"/>
          <w:sz w:val="24"/>
        </w:rPr>
        <w:t xml:space="preserve">who is responsible for the University strategy on Safeguarding and oversight of the Policy and is accountable for the University’s safeguarding practice.  </w:t>
      </w:r>
    </w:p>
    <w:p w14:paraId="32BCCCA4" w14:textId="1A6BED9D" w:rsidR="005803EA" w:rsidRPr="00200BED" w:rsidRDefault="005803EA" w:rsidP="007B2261">
      <w:pPr>
        <w:ind w:left="567"/>
        <w:rPr>
          <w:rFonts w:cstheme="minorHAnsi"/>
          <w:sz w:val="24"/>
        </w:rPr>
      </w:pPr>
      <w:r w:rsidRPr="00200BED">
        <w:rPr>
          <w:rFonts w:cstheme="minorHAnsi"/>
          <w:sz w:val="24"/>
        </w:rPr>
        <w:t xml:space="preserve">The responsibilities of the Lead </w:t>
      </w:r>
      <w:r w:rsidR="007E435E" w:rsidRPr="00200BED">
        <w:rPr>
          <w:rFonts w:cstheme="minorHAnsi"/>
          <w:sz w:val="24"/>
        </w:rPr>
        <w:t>Safeguarding Officer (Strategic</w:t>
      </w:r>
      <w:r w:rsidRPr="00200BED">
        <w:rPr>
          <w:rFonts w:cstheme="minorHAnsi"/>
          <w:sz w:val="24"/>
        </w:rPr>
        <w:t xml:space="preserve">) are to ensure that: </w:t>
      </w:r>
    </w:p>
    <w:p w14:paraId="1003744A" w14:textId="5401094B" w:rsidR="005803EA" w:rsidRPr="00F22ACE" w:rsidRDefault="009762B9" w:rsidP="00F22ACE">
      <w:pPr>
        <w:pStyle w:val="NoSpacing"/>
        <w:ind w:left="1134" w:hanging="567"/>
        <w:rPr>
          <w:sz w:val="24"/>
        </w:rPr>
      </w:pPr>
      <w:r w:rsidRPr="00200BED">
        <w:t>i</w:t>
      </w:r>
      <w:r w:rsidR="00BB573C" w:rsidRPr="00F22ACE">
        <w:rPr>
          <w:sz w:val="24"/>
          <w:szCs w:val="24"/>
        </w:rPr>
        <w:tab/>
      </w:r>
      <w:r w:rsidR="005803EA" w:rsidRPr="00F22ACE">
        <w:rPr>
          <w:sz w:val="24"/>
          <w:szCs w:val="24"/>
        </w:rPr>
        <w:t>a</w:t>
      </w:r>
      <w:r w:rsidR="0006760C" w:rsidRPr="00F22ACE">
        <w:rPr>
          <w:sz w:val="24"/>
          <w:szCs w:val="24"/>
        </w:rPr>
        <w:t>n appropriate governance</w:t>
      </w:r>
      <w:r w:rsidR="005803EA" w:rsidRPr="00F22ACE">
        <w:rPr>
          <w:sz w:val="24"/>
          <w:szCs w:val="24"/>
        </w:rPr>
        <w:t xml:space="preserve"> structure is in place </w:t>
      </w:r>
      <w:r w:rsidR="00CD38ED" w:rsidRPr="00F22ACE">
        <w:rPr>
          <w:sz w:val="24"/>
          <w:szCs w:val="24"/>
        </w:rPr>
        <w:t xml:space="preserve">which </w:t>
      </w:r>
      <w:r w:rsidR="00891438" w:rsidRPr="00F22ACE">
        <w:rPr>
          <w:sz w:val="24"/>
          <w:szCs w:val="24"/>
        </w:rPr>
        <w:t>enables compliance with and</w:t>
      </w:r>
      <w:r w:rsidR="0055647B" w:rsidRPr="00F22ACE">
        <w:rPr>
          <w:sz w:val="24"/>
          <w:szCs w:val="24"/>
        </w:rPr>
        <w:t xml:space="preserve"> has</w:t>
      </w:r>
      <w:r w:rsidR="00612CF7">
        <w:rPr>
          <w:sz w:val="24"/>
          <w:szCs w:val="24"/>
        </w:rPr>
        <w:t xml:space="preserve"> </w:t>
      </w:r>
      <w:r w:rsidR="0006760C" w:rsidRPr="00F22ACE">
        <w:rPr>
          <w:sz w:val="24"/>
          <w:szCs w:val="24"/>
        </w:rPr>
        <w:t>oversight of</w:t>
      </w:r>
      <w:r w:rsidR="005803EA" w:rsidRPr="00F22ACE">
        <w:rPr>
          <w:sz w:val="24"/>
          <w:szCs w:val="24"/>
        </w:rPr>
        <w:t xml:space="preserve"> safeguarding </w:t>
      </w:r>
      <w:r w:rsidR="00BB573C" w:rsidRPr="00F22ACE">
        <w:rPr>
          <w:sz w:val="24"/>
          <w:szCs w:val="24"/>
        </w:rPr>
        <w:t>r</w:t>
      </w:r>
      <w:r w:rsidR="005803EA" w:rsidRPr="00F22ACE">
        <w:rPr>
          <w:sz w:val="24"/>
          <w:szCs w:val="24"/>
        </w:rPr>
        <w:t>esponsibilities</w:t>
      </w:r>
      <w:r w:rsidR="003367D7">
        <w:rPr>
          <w:sz w:val="24"/>
          <w:szCs w:val="24"/>
        </w:rPr>
        <w:t>;</w:t>
      </w:r>
    </w:p>
    <w:p w14:paraId="6F910403" w14:textId="2070D95A" w:rsidR="005803EA" w:rsidRPr="00F22ACE" w:rsidRDefault="009762B9" w:rsidP="00F22ACE">
      <w:pPr>
        <w:pStyle w:val="NoSpacing"/>
        <w:ind w:left="1134" w:hanging="567"/>
        <w:rPr>
          <w:sz w:val="24"/>
        </w:rPr>
      </w:pPr>
      <w:r w:rsidRPr="00F22ACE">
        <w:rPr>
          <w:sz w:val="24"/>
          <w:szCs w:val="24"/>
        </w:rPr>
        <w:t>ii</w:t>
      </w:r>
      <w:r w:rsidR="00BB573C" w:rsidRPr="00F22ACE">
        <w:rPr>
          <w:sz w:val="24"/>
          <w:szCs w:val="24"/>
        </w:rPr>
        <w:tab/>
      </w:r>
      <w:r w:rsidR="005803EA" w:rsidRPr="00F22ACE">
        <w:rPr>
          <w:sz w:val="24"/>
          <w:szCs w:val="24"/>
        </w:rPr>
        <w:t>safeguarding is prioritised at the most senior level within the</w:t>
      </w:r>
      <w:r w:rsidR="0048400A">
        <w:rPr>
          <w:sz w:val="24"/>
          <w:szCs w:val="24"/>
        </w:rPr>
        <w:t xml:space="preserve"> </w:t>
      </w:r>
      <w:r w:rsidR="00C22237">
        <w:rPr>
          <w:sz w:val="24"/>
          <w:szCs w:val="24"/>
        </w:rPr>
        <w:t>University</w:t>
      </w:r>
      <w:r w:rsidR="003367D7">
        <w:rPr>
          <w:sz w:val="24"/>
          <w:szCs w:val="24"/>
        </w:rPr>
        <w:t>;</w:t>
      </w:r>
    </w:p>
    <w:p w14:paraId="0EBB2997" w14:textId="6608D705" w:rsidR="005803EA" w:rsidRPr="00F22ACE" w:rsidRDefault="009762B9" w:rsidP="00B76F64">
      <w:pPr>
        <w:pStyle w:val="NoSpacing"/>
        <w:ind w:left="1134" w:hanging="567"/>
        <w:rPr>
          <w:sz w:val="24"/>
        </w:rPr>
      </w:pPr>
      <w:r w:rsidRPr="00F22ACE">
        <w:rPr>
          <w:sz w:val="24"/>
          <w:szCs w:val="24"/>
        </w:rPr>
        <w:t>iii</w:t>
      </w:r>
      <w:r w:rsidR="00BB573C" w:rsidRPr="00F22ACE">
        <w:rPr>
          <w:sz w:val="24"/>
          <w:szCs w:val="24"/>
        </w:rPr>
        <w:tab/>
      </w:r>
      <w:r w:rsidR="005803EA" w:rsidRPr="00F22ACE">
        <w:rPr>
          <w:sz w:val="24"/>
          <w:szCs w:val="24"/>
        </w:rPr>
        <w:t>procedures are in place for: managing breach of safeguarding allegations against students and staff; whistle-blowing and safe</w:t>
      </w:r>
      <w:r w:rsidR="0006760C" w:rsidRPr="00F22ACE">
        <w:rPr>
          <w:sz w:val="24"/>
          <w:szCs w:val="24"/>
        </w:rPr>
        <w:t>r</w:t>
      </w:r>
      <w:r w:rsidR="005803EA" w:rsidRPr="00F22ACE">
        <w:rPr>
          <w:sz w:val="24"/>
          <w:szCs w:val="24"/>
        </w:rPr>
        <w:t xml:space="preserve"> recruitment practices</w:t>
      </w:r>
      <w:r w:rsidR="003367D7">
        <w:rPr>
          <w:sz w:val="24"/>
          <w:szCs w:val="24"/>
        </w:rPr>
        <w:t>;</w:t>
      </w:r>
      <w:r w:rsidR="005803EA" w:rsidRPr="00F22ACE">
        <w:rPr>
          <w:sz w:val="24"/>
          <w:szCs w:val="24"/>
        </w:rPr>
        <w:t xml:space="preserve"> </w:t>
      </w:r>
    </w:p>
    <w:p w14:paraId="3D372DDE" w14:textId="5A7642A3" w:rsidR="005803EA" w:rsidRDefault="0089025A" w:rsidP="00BF7CD8">
      <w:pPr>
        <w:pStyle w:val="NoSpacing"/>
        <w:ind w:left="1134" w:hanging="567"/>
        <w:rPr>
          <w:sz w:val="24"/>
          <w:szCs w:val="24"/>
        </w:rPr>
      </w:pPr>
      <w:r>
        <w:rPr>
          <w:sz w:val="24"/>
          <w:szCs w:val="24"/>
        </w:rPr>
        <w:t>i</w:t>
      </w:r>
      <w:r w:rsidR="009762B9" w:rsidRPr="00F22ACE">
        <w:rPr>
          <w:sz w:val="24"/>
          <w:szCs w:val="24"/>
        </w:rPr>
        <w:t>v</w:t>
      </w:r>
      <w:r w:rsidR="00BB573C" w:rsidRPr="00F22ACE">
        <w:rPr>
          <w:sz w:val="24"/>
          <w:szCs w:val="24"/>
        </w:rPr>
        <w:tab/>
      </w:r>
      <w:r w:rsidR="005803EA" w:rsidRPr="00F22ACE">
        <w:rPr>
          <w:sz w:val="24"/>
          <w:szCs w:val="24"/>
        </w:rPr>
        <w:t>monitoring review systems are in place to</w:t>
      </w:r>
      <w:r w:rsidR="00BB573C" w:rsidRPr="00F22ACE">
        <w:rPr>
          <w:sz w:val="24"/>
          <w:szCs w:val="24"/>
        </w:rPr>
        <w:t xml:space="preserve"> incorporate new guidance and </w:t>
      </w:r>
      <w:r w:rsidR="005803EA" w:rsidRPr="00F22ACE">
        <w:rPr>
          <w:sz w:val="24"/>
          <w:szCs w:val="24"/>
        </w:rPr>
        <w:t>legislation into University policy and to test out existing systems</w:t>
      </w:r>
      <w:r w:rsidR="003367D7">
        <w:rPr>
          <w:sz w:val="24"/>
          <w:szCs w:val="24"/>
        </w:rPr>
        <w:t>;</w:t>
      </w:r>
      <w:r w:rsidR="003367D7" w:rsidRPr="003367D7" w:rsidDel="003367D7">
        <w:rPr>
          <w:sz w:val="24"/>
          <w:szCs w:val="24"/>
        </w:rPr>
        <w:t xml:space="preserve"> </w:t>
      </w:r>
    </w:p>
    <w:p w14:paraId="73BAA676" w14:textId="77777777" w:rsidR="00BF7CD8" w:rsidRPr="00F22ACE" w:rsidRDefault="00BF7CD8" w:rsidP="00F22ACE">
      <w:pPr>
        <w:pStyle w:val="NoSpacing"/>
        <w:ind w:left="1134" w:hanging="567"/>
        <w:rPr>
          <w:sz w:val="24"/>
        </w:rPr>
      </w:pPr>
    </w:p>
    <w:p w14:paraId="333DCA06" w14:textId="795F6C6B" w:rsidR="007B2261" w:rsidRPr="00200BED" w:rsidRDefault="005803EA" w:rsidP="00386A61">
      <w:pPr>
        <w:ind w:left="567" w:hanging="567"/>
        <w:rPr>
          <w:rFonts w:cstheme="minorHAnsi"/>
          <w:sz w:val="24"/>
        </w:rPr>
      </w:pPr>
      <w:r w:rsidRPr="00200BED">
        <w:rPr>
          <w:rFonts w:cstheme="minorHAnsi"/>
          <w:sz w:val="24"/>
        </w:rPr>
        <w:t>6.3</w:t>
      </w:r>
      <w:r w:rsidRPr="00200BED">
        <w:rPr>
          <w:rFonts w:cstheme="minorHAnsi"/>
          <w:sz w:val="24"/>
        </w:rPr>
        <w:tab/>
        <w:t xml:space="preserve">The Lead Safeguarding Officer (Operational) is the </w:t>
      </w:r>
      <w:r w:rsidR="006A089C">
        <w:rPr>
          <w:rFonts w:cstheme="minorHAnsi"/>
          <w:sz w:val="24"/>
        </w:rPr>
        <w:t>Executive Director of Student Success</w:t>
      </w:r>
      <w:r w:rsidRPr="00200BED">
        <w:rPr>
          <w:rFonts w:cstheme="minorHAnsi"/>
          <w:sz w:val="24"/>
        </w:rPr>
        <w:t xml:space="preserve"> who leads on implementation of </w:t>
      </w:r>
      <w:r w:rsidR="003A394B">
        <w:rPr>
          <w:rFonts w:cstheme="minorHAnsi"/>
          <w:sz w:val="24"/>
        </w:rPr>
        <w:t xml:space="preserve">approaches to </w:t>
      </w:r>
      <w:r w:rsidRPr="00200BED">
        <w:rPr>
          <w:rFonts w:cstheme="minorHAnsi"/>
          <w:sz w:val="24"/>
        </w:rPr>
        <w:t>safeguarding across the University</w:t>
      </w:r>
      <w:r w:rsidR="003F3AB6" w:rsidRPr="00200BED">
        <w:rPr>
          <w:rFonts w:cstheme="minorHAnsi"/>
          <w:sz w:val="24"/>
        </w:rPr>
        <w:t>,</w:t>
      </w:r>
      <w:r w:rsidRPr="00200BED">
        <w:rPr>
          <w:rFonts w:cstheme="minorHAnsi"/>
          <w:sz w:val="24"/>
        </w:rPr>
        <w:t xml:space="preserve"> working through the network of </w:t>
      </w:r>
      <w:r w:rsidR="00090EBC">
        <w:rPr>
          <w:rFonts w:cstheme="minorHAnsi"/>
          <w:sz w:val="24"/>
        </w:rPr>
        <w:t>DSOs</w:t>
      </w:r>
      <w:r w:rsidRPr="00200BED">
        <w:rPr>
          <w:rFonts w:cstheme="minorHAnsi"/>
          <w:sz w:val="24"/>
        </w:rPr>
        <w:t xml:space="preserve">.  </w:t>
      </w:r>
    </w:p>
    <w:p w14:paraId="08E77757" w14:textId="1ADD34C3" w:rsidR="005803EA" w:rsidRPr="00200BED" w:rsidRDefault="005803EA" w:rsidP="007B2261">
      <w:pPr>
        <w:ind w:left="567"/>
        <w:rPr>
          <w:rFonts w:cstheme="minorHAnsi"/>
          <w:sz w:val="24"/>
        </w:rPr>
      </w:pPr>
      <w:r w:rsidRPr="00200BED">
        <w:rPr>
          <w:rFonts w:cstheme="minorHAnsi"/>
          <w:sz w:val="24"/>
        </w:rPr>
        <w:t>The responsibilities</w:t>
      </w:r>
      <w:r w:rsidR="007D7333" w:rsidRPr="00200BED">
        <w:rPr>
          <w:rFonts w:cstheme="minorHAnsi"/>
          <w:sz w:val="24"/>
        </w:rPr>
        <w:t xml:space="preserve"> </w:t>
      </w:r>
      <w:r w:rsidRPr="00200BED">
        <w:rPr>
          <w:rFonts w:cstheme="minorHAnsi"/>
          <w:sz w:val="24"/>
        </w:rPr>
        <w:t>of the Lead Safeguarding Officer (Operational) are to:</w:t>
      </w:r>
    </w:p>
    <w:p w14:paraId="32DA0857" w14:textId="6DAC6859" w:rsidR="005803EA" w:rsidRPr="00F22ACE" w:rsidRDefault="009762B9" w:rsidP="00F22ACE">
      <w:pPr>
        <w:pStyle w:val="NoSpacing"/>
        <w:ind w:left="1134" w:hanging="567"/>
        <w:rPr>
          <w:sz w:val="24"/>
        </w:rPr>
      </w:pPr>
      <w:r w:rsidRPr="00F22ACE">
        <w:rPr>
          <w:sz w:val="24"/>
          <w:szCs w:val="24"/>
        </w:rPr>
        <w:t>i</w:t>
      </w:r>
      <w:r w:rsidR="00BB573C" w:rsidRPr="00F22ACE">
        <w:rPr>
          <w:sz w:val="24"/>
          <w:szCs w:val="24"/>
        </w:rPr>
        <w:tab/>
      </w:r>
      <w:r w:rsidR="005803EA" w:rsidRPr="00F22ACE">
        <w:rPr>
          <w:sz w:val="24"/>
          <w:szCs w:val="24"/>
        </w:rPr>
        <w:t>oversee a network of</w:t>
      </w:r>
      <w:r w:rsidR="00090EBC">
        <w:rPr>
          <w:sz w:val="24"/>
          <w:szCs w:val="24"/>
        </w:rPr>
        <w:t xml:space="preserve"> </w:t>
      </w:r>
      <w:r w:rsidR="00386A61" w:rsidRPr="00F22ACE">
        <w:rPr>
          <w:sz w:val="24"/>
          <w:szCs w:val="24"/>
        </w:rPr>
        <w:t>DSOs</w:t>
      </w:r>
      <w:r w:rsidR="003367D7">
        <w:rPr>
          <w:sz w:val="24"/>
          <w:szCs w:val="24"/>
        </w:rPr>
        <w:t>;</w:t>
      </w:r>
    </w:p>
    <w:p w14:paraId="35C85A77" w14:textId="12DC6560" w:rsidR="000232B5" w:rsidRPr="000232B5" w:rsidRDefault="009762B9" w:rsidP="000232B5">
      <w:pPr>
        <w:pStyle w:val="NoSpacing"/>
        <w:ind w:left="1134" w:hanging="567"/>
        <w:rPr>
          <w:sz w:val="24"/>
          <w:szCs w:val="24"/>
        </w:rPr>
      </w:pPr>
      <w:r w:rsidRPr="00F22ACE">
        <w:rPr>
          <w:sz w:val="24"/>
          <w:szCs w:val="24"/>
        </w:rPr>
        <w:t>ii</w:t>
      </w:r>
      <w:r w:rsidR="00BB573C" w:rsidRPr="00F22ACE">
        <w:rPr>
          <w:sz w:val="24"/>
          <w:szCs w:val="24"/>
        </w:rPr>
        <w:tab/>
      </w:r>
      <w:r w:rsidR="005803EA" w:rsidRPr="00F22ACE">
        <w:rPr>
          <w:sz w:val="24"/>
          <w:szCs w:val="24"/>
        </w:rPr>
        <w:t xml:space="preserve">oversee the training of the </w:t>
      </w:r>
      <w:r w:rsidR="00C22237">
        <w:rPr>
          <w:sz w:val="24"/>
          <w:szCs w:val="24"/>
        </w:rPr>
        <w:t>DSOs</w:t>
      </w:r>
      <w:r w:rsidR="003367D7">
        <w:rPr>
          <w:sz w:val="24"/>
          <w:szCs w:val="24"/>
        </w:rPr>
        <w:t>;</w:t>
      </w:r>
      <w:r w:rsidR="005803EA" w:rsidRPr="00F22ACE">
        <w:rPr>
          <w:sz w:val="24"/>
          <w:szCs w:val="24"/>
        </w:rPr>
        <w:t xml:space="preserve"> </w:t>
      </w:r>
    </w:p>
    <w:p w14:paraId="29883AA3" w14:textId="28057F66" w:rsidR="00643D9B" w:rsidRDefault="009762B9" w:rsidP="00F22ACE">
      <w:pPr>
        <w:pStyle w:val="NoSpacing"/>
        <w:ind w:left="1134" w:hanging="567"/>
        <w:rPr>
          <w:sz w:val="24"/>
          <w:szCs w:val="24"/>
        </w:rPr>
      </w:pPr>
      <w:r w:rsidRPr="00F22ACE">
        <w:rPr>
          <w:sz w:val="24"/>
          <w:szCs w:val="24"/>
        </w:rPr>
        <w:t>iii</w:t>
      </w:r>
      <w:r w:rsidR="00643D9B">
        <w:rPr>
          <w:sz w:val="24"/>
          <w:szCs w:val="24"/>
        </w:rPr>
        <w:tab/>
        <w:t>chair</w:t>
      </w:r>
      <w:r w:rsidR="008E16A5">
        <w:rPr>
          <w:sz w:val="24"/>
          <w:szCs w:val="24"/>
        </w:rPr>
        <w:t xml:space="preserve"> the Safeguarding Delivery Group</w:t>
      </w:r>
    </w:p>
    <w:p w14:paraId="297A98A3" w14:textId="01DA19E2" w:rsidR="005803EA" w:rsidRPr="00F22ACE" w:rsidRDefault="00643D9B" w:rsidP="00643D9B">
      <w:pPr>
        <w:pStyle w:val="NoSpacing"/>
        <w:ind w:left="1134" w:hanging="567"/>
        <w:rPr>
          <w:sz w:val="24"/>
        </w:rPr>
      </w:pPr>
      <w:r>
        <w:rPr>
          <w:sz w:val="24"/>
          <w:szCs w:val="24"/>
        </w:rPr>
        <w:t xml:space="preserve">iv. </w:t>
      </w:r>
      <w:r>
        <w:rPr>
          <w:sz w:val="24"/>
          <w:szCs w:val="24"/>
        </w:rPr>
        <w:tab/>
      </w:r>
      <w:r w:rsidR="005803EA" w:rsidRPr="00F22ACE">
        <w:rPr>
          <w:sz w:val="24"/>
          <w:szCs w:val="24"/>
        </w:rPr>
        <w:t>develop and implement procedures, practice and guidance for safeguarding that address the areas of risk and are fit for purpose;</w:t>
      </w:r>
    </w:p>
    <w:p w14:paraId="66E67AF5" w14:textId="271FA874" w:rsidR="0089025A" w:rsidRDefault="009762B9" w:rsidP="00F22ACE">
      <w:pPr>
        <w:pStyle w:val="NoSpacing"/>
        <w:ind w:left="1134" w:hanging="567"/>
        <w:rPr>
          <w:sz w:val="24"/>
          <w:szCs w:val="24"/>
        </w:rPr>
      </w:pPr>
      <w:r w:rsidRPr="00F22ACE">
        <w:rPr>
          <w:sz w:val="24"/>
          <w:szCs w:val="24"/>
        </w:rPr>
        <w:t>v</w:t>
      </w:r>
      <w:r w:rsidR="00BB573C" w:rsidRPr="00F22ACE">
        <w:rPr>
          <w:sz w:val="24"/>
          <w:szCs w:val="24"/>
        </w:rPr>
        <w:tab/>
      </w:r>
      <w:r w:rsidR="0089025A" w:rsidRPr="00F22ACE">
        <w:rPr>
          <w:sz w:val="24"/>
          <w:szCs w:val="24"/>
        </w:rPr>
        <w:t>secure records concerning safeguarding are stored and shared appropriately</w:t>
      </w:r>
      <w:r w:rsidR="0089025A">
        <w:rPr>
          <w:sz w:val="24"/>
          <w:szCs w:val="24"/>
        </w:rPr>
        <w:t>;</w:t>
      </w:r>
    </w:p>
    <w:p w14:paraId="5F3E7829" w14:textId="048E35B5" w:rsidR="005803EA" w:rsidRPr="00F22ACE" w:rsidRDefault="0089025A" w:rsidP="00F22ACE">
      <w:pPr>
        <w:pStyle w:val="NoSpacing"/>
        <w:ind w:left="1134" w:hanging="567"/>
        <w:rPr>
          <w:sz w:val="24"/>
        </w:rPr>
      </w:pPr>
      <w:r>
        <w:rPr>
          <w:sz w:val="24"/>
          <w:szCs w:val="24"/>
        </w:rPr>
        <w:t>v</w:t>
      </w:r>
      <w:r w:rsidR="00643D9B">
        <w:rPr>
          <w:sz w:val="24"/>
          <w:szCs w:val="24"/>
        </w:rPr>
        <w:t>i</w:t>
      </w:r>
      <w:r>
        <w:rPr>
          <w:sz w:val="24"/>
          <w:szCs w:val="24"/>
        </w:rPr>
        <w:t>.</w:t>
      </w:r>
      <w:r>
        <w:rPr>
          <w:sz w:val="24"/>
          <w:szCs w:val="24"/>
        </w:rPr>
        <w:tab/>
      </w:r>
      <w:r w:rsidR="005803EA" w:rsidRPr="00F22ACE">
        <w:rPr>
          <w:sz w:val="24"/>
          <w:szCs w:val="24"/>
        </w:rPr>
        <w:t>implement the monitoring review systems</w:t>
      </w:r>
      <w:r w:rsidR="003367D7">
        <w:rPr>
          <w:sz w:val="24"/>
          <w:szCs w:val="24"/>
        </w:rPr>
        <w:t>;</w:t>
      </w:r>
      <w:r w:rsidR="005803EA" w:rsidRPr="00F22ACE">
        <w:rPr>
          <w:sz w:val="24"/>
          <w:szCs w:val="24"/>
        </w:rPr>
        <w:t xml:space="preserve"> </w:t>
      </w:r>
    </w:p>
    <w:p w14:paraId="7A9499A7" w14:textId="5EAF177D" w:rsidR="005803EA" w:rsidRPr="00F22ACE" w:rsidRDefault="009762B9" w:rsidP="00F22ACE">
      <w:pPr>
        <w:pStyle w:val="NoSpacing"/>
        <w:ind w:left="1134" w:hanging="567"/>
        <w:rPr>
          <w:sz w:val="24"/>
        </w:rPr>
      </w:pPr>
      <w:r w:rsidRPr="00F22ACE">
        <w:rPr>
          <w:sz w:val="24"/>
          <w:szCs w:val="24"/>
        </w:rPr>
        <w:t>v</w:t>
      </w:r>
      <w:r w:rsidR="0089025A">
        <w:rPr>
          <w:sz w:val="24"/>
          <w:szCs w:val="24"/>
        </w:rPr>
        <w:t>i</w:t>
      </w:r>
      <w:r w:rsidR="00643D9B">
        <w:rPr>
          <w:sz w:val="24"/>
          <w:szCs w:val="24"/>
        </w:rPr>
        <w:t>i</w:t>
      </w:r>
      <w:r w:rsidR="00BB573C" w:rsidRPr="00F22ACE">
        <w:rPr>
          <w:sz w:val="24"/>
          <w:szCs w:val="24"/>
        </w:rPr>
        <w:tab/>
      </w:r>
      <w:r w:rsidR="005803EA" w:rsidRPr="00F22ACE">
        <w:rPr>
          <w:sz w:val="24"/>
          <w:szCs w:val="24"/>
        </w:rPr>
        <w:t xml:space="preserve">help create links with relevant community </w:t>
      </w:r>
      <w:r w:rsidR="007D7333" w:rsidRPr="00F22ACE">
        <w:rPr>
          <w:sz w:val="24"/>
          <w:szCs w:val="24"/>
        </w:rPr>
        <w:t xml:space="preserve">services </w:t>
      </w:r>
      <w:r w:rsidR="005803EA" w:rsidRPr="00F22ACE">
        <w:rPr>
          <w:sz w:val="24"/>
          <w:szCs w:val="24"/>
        </w:rPr>
        <w:t>for safeguarding children and vulnerable adults</w:t>
      </w:r>
      <w:r w:rsidR="003367D7">
        <w:rPr>
          <w:sz w:val="24"/>
          <w:szCs w:val="24"/>
        </w:rPr>
        <w:t>;</w:t>
      </w:r>
    </w:p>
    <w:p w14:paraId="31D796ED" w14:textId="7E24F77A" w:rsidR="005803EA" w:rsidRPr="00F22ACE" w:rsidRDefault="009762B9" w:rsidP="00F22ACE">
      <w:pPr>
        <w:pStyle w:val="NoSpacing"/>
        <w:ind w:left="1134" w:hanging="567"/>
        <w:rPr>
          <w:rFonts w:cstheme="minorBidi"/>
          <w:sz w:val="24"/>
        </w:rPr>
      </w:pPr>
      <w:r w:rsidRPr="00F22ACE">
        <w:rPr>
          <w:rFonts w:cstheme="minorBidi"/>
          <w:sz w:val="24"/>
          <w:szCs w:val="24"/>
        </w:rPr>
        <w:lastRenderedPageBreak/>
        <w:t>vi</w:t>
      </w:r>
      <w:r w:rsidR="00643D9B">
        <w:rPr>
          <w:rFonts w:cstheme="minorBidi"/>
          <w:sz w:val="24"/>
          <w:szCs w:val="24"/>
        </w:rPr>
        <w:t>i</w:t>
      </w:r>
      <w:r w:rsidR="0089025A">
        <w:rPr>
          <w:rFonts w:cstheme="minorBidi"/>
          <w:sz w:val="24"/>
          <w:szCs w:val="24"/>
        </w:rPr>
        <w:t>i</w:t>
      </w:r>
      <w:r w:rsidR="00BB573C" w:rsidRPr="00F22ACE">
        <w:rPr>
          <w:sz w:val="24"/>
          <w:szCs w:val="24"/>
        </w:rPr>
        <w:tab/>
      </w:r>
      <w:r w:rsidR="005803EA" w:rsidRPr="00F22ACE">
        <w:rPr>
          <w:rFonts w:cstheme="minorBidi"/>
          <w:sz w:val="24"/>
          <w:szCs w:val="24"/>
        </w:rPr>
        <w:t xml:space="preserve">have a working knowledge of how local Safeguarding Children </w:t>
      </w:r>
      <w:r w:rsidR="00AD26C7" w:rsidRPr="00F22ACE">
        <w:rPr>
          <w:rFonts w:cstheme="minorBidi"/>
          <w:sz w:val="24"/>
          <w:szCs w:val="24"/>
        </w:rPr>
        <w:t>Partnership’s</w:t>
      </w:r>
      <w:r w:rsidR="00583035" w:rsidRPr="00F22ACE">
        <w:rPr>
          <w:rFonts w:cstheme="minorBidi"/>
          <w:sz w:val="24"/>
          <w:szCs w:val="24"/>
        </w:rPr>
        <w:t xml:space="preserve"> </w:t>
      </w:r>
      <w:r w:rsidR="005803EA" w:rsidRPr="00F22ACE">
        <w:rPr>
          <w:rFonts w:cstheme="minorBidi"/>
          <w:sz w:val="24"/>
          <w:szCs w:val="24"/>
        </w:rPr>
        <w:t xml:space="preserve">operate, the conduct of a Child in Need of Protection Case Conference </w:t>
      </w:r>
      <w:r w:rsidR="007E435E" w:rsidRPr="00F22ACE">
        <w:rPr>
          <w:rFonts w:cstheme="minorBidi"/>
          <w:sz w:val="24"/>
          <w:szCs w:val="24"/>
        </w:rPr>
        <w:t>and/</w:t>
      </w:r>
      <w:r w:rsidR="005803EA" w:rsidRPr="00F22ACE">
        <w:rPr>
          <w:rFonts w:cstheme="minorBidi"/>
          <w:sz w:val="24"/>
          <w:szCs w:val="24"/>
        </w:rPr>
        <w:t>or Strategy meeting and be able to attend and contribute to these effectively when required to do so</w:t>
      </w:r>
      <w:r w:rsidR="003367D7">
        <w:rPr>
          <w:rFonts w:cstheme="minorBidi"/>
          <w:sz w:val="24"/>
          <w:szCs w:val="24"/>
        </w:rPr>
        <w:t>;</w:t>
      </w:r>
    </w:p>
    <w:p w14:paraId="7BC1A053" w14:textId="1653DBE5" w:rsidR="00090EBC" w:rsidRPr="00F22ACE" w:rsidRDefault="00643D9B" w:rsidP="00F22ACE">
      <w:pPr>
        <w:pStyle w:val="NoSpacing"/>
        <w:ind w:left="1134" w:hanging="567"/>
        <w:rPr>
          <w:rFonts w:cstheme="minorBidi"/>
          <w:sz w:val="24"/>
        </w:rPr>
      </w:pPr>
      <w:r>
        <w:rPr>
          <w:rFonts w:cstheme="minorBidi"/>
          <w:sz w:val="24"/>
          <w:szCs w:val="24"/>
        </w:rPr>
        <w:t>ix</w:t>
      </w:r>
      <w:r w:rsidR="2EACEFFA" w:rsidRPr="00F22ACE">
        <w:rPr>
          <w:rFonts w:cstheme="minorBidi"/>
          <w:sz w:val="24"/>
          <w:szCs w:val="24"/>
        </w:rPr>
        <w:t xml:space="preserve"> </w:t>
      </w:r>
      <w:r w:rsidR="004A5835" w:rsidRPr="00F22ACE">
        <w:rPr>
          <w:rFonts w:cstheme="minorBidi"/>
          <w:sz w:val="24"/>
          <w:szCs w:val="24"/>
        </w:rPr>
        <w:tab/>
      </w:r>
      <w:r w:rsidR="00AB0179">
        <w:rPr>
          <w:rFonts w:cstheme="minorBidi"/>
          <w:sz w:val="24"/>
          <w:szCs w:val="24"/>
        </w:rPr>
        <w:t>s</w:t>
      </w:r>
      <w:r w:rsidR="2EACEFFA" w:rsidRPr="00F22ACE">
        <w:rPr>
          <w:rFonts w:cstheme="minorBidi"/>
          <w:sz w:val="24"/>
          <w:szCs w:val="24"/>
        </w:rPr>
        <w:t>upport staff who make a referral to the Channel programme.</w:t>
      </w:r>
    </w:p>
    <w:p w14:paraId="4837300A" w14:textId="182EE8C8" w:rsidR="002A1577" w:rsidRPr="00200BED" w:rsidRDefault="002A1577" w:rsidP="00F22ACE">
      <w:pPr>
        <w:pStyle w:val="NoSpacing"/>
        <w:ind w:left="1134" w:hanging="567"/>
      </w:pPr>
    </w:p>
    <w:p w14:paraId="47174235" w14:textId="326E8C57" w:rsidR="007B2261" w:rsidRPr="00200BED" w:rsidRDefault="1FCFEFC6" w:rsidP="00F22ACE">
      <w:pPr>
        <w:ind w:left="567" w:hanging="567"/>
        <w:rPr>
          <w:rFonts w:cstheme="minorBidi"/>
          <w:sz w:val="24"/>
        </w:rPr>
      </w:pPr>
      <w:r w:rsidRPr="0741BC1D">
        <w:rPr>
          <w:rFonts w:cstheme="minorBidi"/>
          <w:sz w:val="24"/>
        </w:rPr>
        <w:t>6.4</w:t>
      </w:r>
      <w:r w:rsidR="54142F9C">
        <w:tab/>
      </w:r>
      <w:r w:rsidR="1280901E" w:rsidRPr="0741BC1D">
        <w:rPr>
          <w:rFonts w:ascii="Calibri" w:eastAsia="Calibri" w:hAnsi="Calibri" w:cs="Calibri"/>
          <w:sz w:val="24"/>
        </w:rPr>
        <w:t xml:space="preserve">Designated Safeguarding Officers – a network of </w:t>
      </w:r>
      <w:r w:rsidR="000F16A4">
        <w:rPr>
          <w:rFonts w:ascii="Calibri" w:eastAsia="Calibri" w:hAnsi="Calibri" w:cs="Calibri"/>
          <w:sz w:val="24"/>
        </w:rPr>
        <w:t>DSO</w:t>
      </w:r>
      <w:r w:rsidR="00A72942">
        <w:rPr>
          <w:rFonts w:ascii="Calibri" w:eastAsia="Calibri" w:hAnsi="Calibri" w:cs="Calibri"/>
          <w:sz w:val="24"/>
        </w:rPr>
        <w:t>s</w:t>
      </w:r>
      <w:r w:rsidR="1280901E" w:rsidRPr="0741BC1D">
        <w:rPr>
          <w:rFonts w:ascii="Calibri" w:eastAsia="Calibri" w:hAnsi="Calibri" w:cs="Calibri"/>
          <w:sz w:val="24"/>
        </w:rPr>
        <w:t xml:space="preserve"> covers the risk areas identified across the University, each risk area having at least one </w:t>
      </w:r>
      <w:r w:rsidR="000F16A4">
        <w:rPr>
          <w:rFonts w:ascii="Calibri" w:eastAsia="Calibri" w:hAnsi="Calibri" w:cs="Calibri"/>
          <w:sz w:val="24"/>
        </w:rPr>
        <w:t>DSO</w:t>
      </w:r>
      <w:r w:rsidR="00A72942">
        <w:rPr>
          <w:rFonts w:ascii="Calibri" w:eastAsia="Calibri" w:hAnsi="Calibri" w:cs="Calibri"/>
          <w:sz w:val="24"/>
        </w:rPr>
        <w:t>s</w:t>
      </w:r>
      <w:r w:rsidR="1280901E" w:rsidRPr="0741BC1D">
        <w:rPr>
          <w:rFonts w:ascii="Calibri" w:eastAsia="Calibri" w:hAnsi="Calibri" w:cs="Calibri"/>
          <w:sz w:val="24"/>
        </w:rPr>
        <w:t>, who may have deputies proportionate to the scale and volume of work in that area</w:t>
      </w:r>
      <w:r w:rsidR="1280901E" w:rsidRPr="0741BC1D">
        <w:rPr>
          <w:rFonts w:ascii="Calibri" w:eastAsia="Calibri" w:hAnsi="Calibri" w:cs="Calibri"/>
          <w:szCs w:val="22"/>
        </w:rPr>
        <w:t xml:space="preserve">. </w:t>
      </w:r>
      <w:r w:rsidR="008E15E9">
        <w:rPr>
          <w:rFonts w:ascii="Calibri" w:eastAsia="Calibri" w:hAnsi="Calibri" w:cs="Calibri"/>
          <w:sz w:val="24"/>
        </w:rPr>
        <w:t>DSO</w:t>
      </w:r>
      <w:r w:rsidR="00A72942">
        <w:rPr>
          <w:rFonts w:ascii="Calibri" w:eastAsia="Calibri" w:hAnsi="Calibri" w:cs="Calibri"/>
          <w:sz w:val="24"/>
        </w:rPr>
        <w:t>s</w:t>
      </w:r>
      <w:r w:rsidR="1280901E" w:rsidRPr="0741BC1D">
        <w:rPr>
          <w:rFonts w:ascii="Calibri" w:eastAsia="Calibri" w:hAnsi="Calibri" w:cs="Calibri"/>
          <w:sz w:val="24"/>
        </w:rPr>
        <w:t xml:space="preserve"> ensure the effective implementation of the University’s safeguarding systems and procedures. </w:t>
      </w:r>
      <w:r w:rsidR="00A72942">
        <w:rPr>
          <w:rFonts w:ascii="Calibri" w:eastAsia="Calibri" w:hAnsi="Calibri" w:cs="Calibri"/>
          <w:sz w:val="24"/>
        </w:rPr>
        <w:t>Specific</w:t>
      </w:r>
      <w:r w:rsidR="1280901E" w:rsidRPr="0741BC1D">
        <w:rPr>
          <w:rFonts w:ascii="Calibri" w:eastAsia="Calibri" w:hAnsi="Calibri" w:cs="Calibri"/>
          <w:sz w:val="24"/>
        </w:rPr>
        <w:t xml:space="preserve"> responsibilities are to: </w:t>
      </w:r>
    </w:p>
    <w:p w14:paraId="422D9B09" w14:textId="00BA0B13" w:rsidR="007B2261" w:rsidRPr="00F22ACE" w:rsidRDefault="1280901E" w:rsidP="00F22ACE">
      <w:pPr>
        <w:pStyle w:val="NoSpacing"/>
        <w:numPr>
          <w:ilvl w:val="0"/>
          <w:numId w:val="20"/>
        </w:numPr>
        <w:ind w:left="1134" w:hanging="425"/>
        <w:rPr>
          <w:sz w:val="24"/>
        </w:rPr>
      </w:pPr>
      <w:r w:rsidRPr="00F22ACE">
        <w:rPr>
          <w:sz w:val="24"/>
          <w:szCs w:val="24"/>
        </w:rPr>
        <w:t>be a contact point for staff and students to raise issues about possible safeguarding risk or harm to the Lead Safeguarding Officer (Operational)</w:t>
      </w:r>
      <w:r w:rsidR="00AB0179">
        <w:rPr>
          <w:sz w:val="24"/>
          <w:szCs w:val="24"/>
        </w:rPr>
        <w:t>;</w:t>
      </w:r>
    </w:p>
    <w:p w14:paraId="1C83F915" w14:textId="73A43DA9" w:rsidR="007B2261" w:rsidRPr="00F22ACE" w:rsidRDefault="1280901E" w:rsidP="00F22ACE">
      <w:pPr>
        <w:pStyle w:val="NoSpacing"/>
        <w:numPr>
          <w:ilvl w:val="0"/>
          <w:numId w:val="20"/>
        </w:numPr>
        <w:ind w:left="1134" w:hanging="425"/>
        <w:rPr>
          <w:sz w:val="24"/>
        </w:rPr>
      </w:pPr>
      <w:r w:rsidRPr="00F22ACE">
        <w:rPr>
          <w:sz w:val="24"/>
          <w:szCs w:val="24"/>
        </w:rPr>
        <w:t>manage and escalate referrals, liaising with the Lead Safeguarding Officer (Operational) regarding on-going investigations where necessary</w:t>
      </w:r>
      <w:r w:rsidR="00AB0179">
        <w:rPr>
          <w:sz w:val="24"/>
          <w:szCs w:val="24"/>
        </w:rPr>
        <w:t>;</w:t>
      </w:r>
    </w:p>
    <w:p w14:paraId="1BB63EF5" w14:textId="3C38AC03" w:rsidR="007B2261" w:rsidRPr="00F22ACE" w:rsidRDefault="1280901E" w:rsidP="00F22ACE">
      <w:pPr>
        <w:pStyle w:val="NoSpacing"/>
        <w:numPr>
          <w:ilvl w:val="0"/>
          <w:numId w:val="20"/>
        </w:numPr>
        <w:ind w:left="1134" w:hanging="425"/>
        <w:rPr>
          <w:sz w:val="24"/>
        </w:rPr>
      </w:pPr>
      <w:r w:rsidRPr="00F22ACE">
        <w:rPr>
          <w:sz w:val="24"/>
          <w:szCs w:val="24"/>
        </w:rPr>
        <w:t>provide support, advice and expertise on safeguarding issues relevant to the activities in their area</w:t>
      </w:r>
      <w:r w:rsidR="00AB0179">
        <w:rPr>
          <w:sz w:val="24"/>
          <w:szCs w:val="24"/>
        </w:rPr>
        <w:t>;</w:t>
      </w:r>
    </w:p>
    <w:p w14:paraId="738B422F" w14:textId="3475B08B" w:rsidR="007B2261" w:rsidRPr="00F22ACE" w:rsidRDefault="1280901E" w:rsidP="00F22ACE">
      <w:pPr>
        <w:pStyle w:val="NoSpacing"/>
        <w:numPr>
          <w:ilvl w:val="0"/>
          <w:numId w:val="20"/>
        </w:numPr>
        <w:ind w:left="1134" w:hanging="425"/>
        <w:rPr>
          <w:sz w:val="24"/>
        </w:rPr>
      </w:pPr>
      <w:r w:rsidRPr="00F22ACE">
        <w:rPr>
          <w:sz w:val="24"/>
          <w:szCs w:val="24"/>
        </w:rPr>
        <w:t>undertake and refresh training</w:t>
      </w:r>
      <w:r w:rsidR="00AB0179">
        <w:rPr>
          <w:sz w:val="24"/>
          <w:szCs w:val="24"/>
        </w:rPr>
        <w:t>;</w:t>
      </w:r>
    </w:p>
    <w:p w14:paraId="28B04493" w14:textId="296078D5" w:rsidR="007B2261" w:rsidRPr="00F22ACE" w:rsidRDefault="1280901E" w:rsidP="00F22ACE">
      <w:pPr>
        <w:pStyle w:val="NoSpacing"/>
        <w:numPr>
          <w:ilvl w:val="0"/>
          <w:numId w:val="20"/>
        </w:numPr>
        <w:ind w:left="1134" w:hanging="425"/>
        <w:rPr>
          <w:sz w:val="24"/>
        </w:rPr>
      </w:pPr>
      <w:r w:rsidRPr="00F22ACE">
        <w:rPr>
          <w:sz w:val="24"/>
          <w:szCs w:val="24"/>
        </w:rPr>
        <w:t>support the delivery of a staff awareness raising programme, ensuring staff in their area are aware of the policy and procedure relevant to their services</w:t>
      </w:r>
      <w:r w:rsidR="00AB0179">
        <w:rPr>
          <w:sz w:val="24"/>
          <w:szCs w:val="24"/>
        </w:rPr>
        <w:t>;</w:t>
      </w:r>
    </w:p>
    <w:p w14:paraId="2019EF51" w14:textId="0BC30FAE" w:rsidR="007B2261" w:rsidRPr="00BF7CD8" w:rsidRDefault="1280901E" w:rsidP="00F22ACE">
      <w:pPr>
        <w:pStyle w:val="NoSpacing"/>
        <w:numPr>
          <w:ilvl w:val="0"/>
          <w:numId w:val="20"/>
        </w:numPr>
        <w:ind w:left="1134" w:hanging="425"/>
        <w:rPr>
          <w:sz w:val="24"/>
        </w:rPr>
      </w:pPr>
      <w:r w:rsidRPr="00F22ACE">
        <w:rPr>
          <w:sz w:val="24"/>
          <w:szCs w:val="24"/>
        </w:rPr>
        <w:t>keep detailed, accurate, secure and written records of any concerns raised and their outcomes if known</w:t>
      </w:r>
      <w:r w:rsidR="00AB0179">
        <w:rPr>
          <w:sz w:val="24"/>
          <w:szCs w:val="24"/>
        </w:rPr>
        <w:t>.</w:t>
      </w:r>
      <w:r w:rsidRPr="00F22ACE">
        <w:rPr>
          <w:rFonts w:cstheme="minorBidi"/>
          <w:sz w:val="24"/>
          <w:szCs w:val="24"/>
        </w:rPr>
        <w:t xml:space="preserve"> </w:t>
      </w:r>
    </w:p>
    <w:p w14:paraId="46B14472" w14:textId="77777777" w:rsidR="00BF7CD8" w:rsidRDefault="00BF7CD8" w:rsidP="00BF7CD8">
      <w:pPr>
        <w:pStyle w:val="NoSpacing"/>
        <w:ind w:left="567"/>
        <w:rPr>
          <w:sz w:val="24"/>
          <w:szCs w:val="24"/>
          <w:lang w:val="en"/>
        </w:rPr>
      </w:pPr>
    </w:p>
    <w:p w14:paraId="4C30EA61" w14:textId="7E13AD72" w:rsidR="000456D2" w:rsidRPr="00200BED" w:rsidRDefault="00866903" w:rsidP="4E1C5993">
      <w:pPr>
        <w:pStyle w:val="NoSpacing"/>
        <w:ind w:left="567"/>
        <w:rPr>
          <w:lang w:val="en-US"/>
        </w:rPr>
      </w:pPr>
      <w:r w:rsidRPr="4E1C5993">
        <w:rPr>
          <w:sz w:val="24"/>
          <w:szCs w:val="24"/>
          <w:lang w:val="en-US"/>
        </w:rPr>
        <w:t xml:space="preserve">On behalf of the Lead Safeguarding Officer (Operational), identified </w:t>
      </w:r>
      <w:r w:rsidR="003B0A0C" w:rsidRPr="4E1C5993">
        <w:rPr>
          <w:sz w:val="24"/>
          <w:szCs w:val="24"/>
          <w:lang w:val="en-US"/>
        </w:rPr>
        <w:t>DSO</w:t>
      </w:r>
      <w:r w:rsidR="00F97631" w:rsidRPr="4E1C5993">
        <w:rPr>
          <w:sz w:val="24"/>
          <w:szCs w:val="24"/>
          <w:lang w:val="en-US"/>
        </w:rPr>
        <w:t>s</w:t>
      </w:r>
      <w:r w:rsidR="003B0A0C" w:rsidRPr="4E1C5993">
        <w:rPr>
          <w:sz w:val="24"/>
          <w:szCs w:val="24"/>
          <w:lang w:val="en-US"/>
        </w:rPr>
        <w:t xml:space="preserve"> </w:t>
      </w:r>
      <w:r w:rsidRPr="4E1C5993">
        <w:rPr>
          <w:sz w:val="24"/>
          <w:szCs w:val="24"/>
          <w:lang w:val="en-US"/>
        </w:rPr>
        <w:t>are expected to</w:t>
      </w:r>
      <w:r w:rsidR="003B0A0C" w:rsidRPr="4E1C5993">
        <w:rPr>
          <w:sz w:val="24"/>
          <w:szCs w:val="24"/>
          <w:lang w:val="en-US"/>
        </w:rPr>
        <w:t xml:space="preserve"> </w:t>
      </w:r>
      <w:r w:rsidR="00A10D1D" w:rsidRPr="4E1C5993">
        <w:rPr>
          <w:sz w:val="24"/>
          <w:szCs w:val="24"/>
          <w:lang w:val="en-US"/>
        </w:rPr>
        <w:t>refer</w:t>
      </w:r>
      <w:r w:rsidR="003B0A0C" w:rsidRPr="4E1C5993">
        <w:rPr>
          <w:sz w:val="24"/>
          <w:szCs w:val="24"/>
          <w:lang w:val="en-US"/>
        </w:rPr>
        <w:t xml:space="preserve"> cases as appropriate to the relevant external bodies </w:t>
      </w:r>
      <w:r w:rsidR="00A10D1D" w:rsidRPr="4E1C5993">
        <w:rPr>
          <w:sz w:val="24"/>
          <w:szCs w:val="24"/>
          <w:lang w:val="en-US"/>
        </w:rPr>
        <w:t>i.e.,</w:t>
      </w:r>
      <w:r w:rsidR="007A5EC4" w:rsidRPr="4E1C5993">
        <w:rPr>
          <w:sz w:val="24"/>
          <w:szCs w:val="24"/>
          <w:lang w:val="en-US"/>
        </w:rPr>
        <w:t xml:space="preserve"> </w:t>
      </w:r>
      <w:r w:rsidR="00EE2001" w:rsidRPr="4E1C5993">
        <w:rPr>
          <w:sz w:val="24"/>
          <w:szCs w:val="24"/>
          <w:lang w:val="en-US"/>
        </w:rPr>
        <w:t xml:space="preserve">Local Authority Designated Officer, </w:t>
      </w:r>
      <w:r w:rsidR="00A10D1D" w:rsidRPr="4E1C5993">
        <w:rPr>
          <w:sz w:val="24"/>
          <w:szCs w:val="24"/>
          <w:lang w:val="en-US"/>
        </w:rPr>
        <w:t>Police, Disclosure and Barring Service</w:t>
      </w:r>
      <w:r w:rsidR="0047382E" w:rsidRPr="4E1C5993">
        <w:rPr>
          <w:sz w:val="24"/>
          <w:szCs w:val="24"/>
          <w:lang w:val="en-US"/>
        </w:rPr>
        <w:t xml:space="preserve"> (DBS)</w:t>
      </w:r>
      <w:r w:rsidR="00A10D1D" w:rsidRPr="4E1C5993">
        <w:rPr>
          <w:sz w:val="24"/>
          <w:szCs w:val="24"/>
          <w:lang w:val="en-US"/>
        </w:rPr>
        <w:t xml:space="preserve">, </w:t>
      </w:r>
      <w:r w:rsidR="00264028" w:rsidRPr="4E1C5993">
        <w:rPr>
          <w:sz w:val="24"/>
          <w:szCs w:val="24"/>
          <w:lang w:val="en-US"/>
        </w:rPr>
        <w:t>Channel Programme.</w:t>
      </w:r>
    </w:p>
    <w:p w14:paraId="0B9C7A49" w14:textId="5911302C" w:rsidR="00910D31" w:rsidRPr="00200BED" w:rsidRDefault="29A53890" w:rsidP="1F7A8976">
      <w:pPr>
        <w:pStyle w:val="Heading1"/>
        <w:ind w:left="567" w:hanging="567"/>
        <w:rPr>
          <w:rFonts w:eastAsiaTheme="minorEastAsia" w:cstheme="minorBidi"/>
          <w:sz w:val="24"/>
          <w:szCs w:val="24"/>
        </w:rPr>
      </w:pPr>
      <w:bookmarkStart w:id="6" w:name="_Toc138249748"/>
      <w:r w:rsidRPr="004166AF">
        <w:t>7.</w:t>
      </w:r>
      <w:r w:rsidR="28F9ED7E">
        <w:tab/>
      </w:r>
      <w:r w:rsidRPr="1F7A8976">
        <w:rPr>
          <w:rFonts w:eastAsiaTheme="minorEastAsia" w:cstheme="minorBidi"/>
          <w:sz w:val="24"/>
          <w:szCs w:val="24"/>
        </w:rPr>
        <w:t>Safe</w:t>
      </w:r>
      <w:r w:rsidR="00E21885">
        <w:rPr>
          <w:rFonts w:eastAsiaTheme="minorEastAsia" w:cstheme="minorBidi"/>
          <w:sz w:val="24"/>
          <w:szCs w:val="24"/>
        </w:rPr>
        <w:t>r</w:t>
      </w:r>
      <w:r w:rsidRPr="1F7A8976">
        <w:rPr>
          <w:rFonts w:eastAsiaTheme="minorEastAsia" w:cstheme="minorBidi"/>
          <w:sz w:val="24"/>
          <w:szCs w:val="24"/>
        </w:rPr>
        <w:t xml:space="preserve"> Recruitment </w:t>
      </w:r>
      <w:bookmarkEnd w:id="6"/>
    </w:p>
    <w:p w14:paraId="4CE7EFB8" w14:textId="0A2C03F0" w:rsidR="00DA63D4" w:rsidRPr="00200BED" w:rsidRDefault="1017DC07">
      <w:pPr>
        <w:pStyle w:val="NoSpacing"/>
        <w:ind w:left="567" w:hanging="567"/>
        <w:rPr>
          <w:rFonts w:asciiTheme="minorHAnsi" w:eastAsiaTheme="minorEastAsia" w:hAnsiTheme="minorHAnsi" w:cstheme="minorBidi"/>
          <w:sz w:val="24"/>
          <w:szCs w:val="24"/>
        </w:rPr>
      </w:pPr>
      <w:r w:rsidRPr="0741BC1D">
        <w:rPr>
          <w:rFonts w:asciiTheme="minorHAnsi" w:eastAsiaTheme="minorEastAsia" w:hAnsiTheme="minorHAnsi" w:cstheme="minorBidi"/>
          <w:sz w:val="24"/>
          <w:szCs w:val="24"/>
        </w:rPr>
        <w:t>7.1</w:t>
      </w:r>
      <w:r w:rsidR="0AD9507C">
        <w:tab/>
      </w:r>
      <w:r w:rsidR="0047382E" w:rsidRPr="00A6380F">
        <w:rPr>
          <w:sz w:val="24"/>
          <w:szCs w:val="24"/>
        </w:rPr>
        <w:t>In relation to staff safer recruitment,</w:t>
      </w:r>
      <w:r w:rsidR="31F14C5C" w:rsidRPr="00A6380F">
        <w:rPr>
          <w:rFonts w:asciiTheme="minorHAnsi" w:eastAsiaTheme="minorEastAsia" w:hAnsiTheme="minorHAnsi" w:cstheme="minorBidi"/>
          <w:sz w:val="24"/>
          <w:szCs w:val="24"/>
        </w:rPr>
        <w:t xml:space="preserve"> </w:t>
      </w:r>
      <w:r w:rsidR="00CE0A6C">
        <w:rPr>
          <w:rFonts w:asciiTheme="minorHAnsi" w:eastAsiaTheme="minorEastAsia" w:hAnsiTheme="minorHAnsi" w:cstheme="minorBidi"/>
          <w:sz w:val="24"/>
          <w:szCs w:val="24"/>
        </w:rPr>
        <w:t>it</w:t>
      </w:r>
      <w:r w:rsidR="00B95616">
        <w:rPr>
          <w:rFonts w:asciiTheme="minorHAnsi" w:eastAsiaTheme="minorEastAsia" w:hAnsiTheme="minorHAnsi" w:cstheme="minorBidi"/>
          <w:sz w:val="24"/>
          <w:szCs w:val="24"/>
        </w:rPr>
        <w:t xml:space="preserve"> i</w:t>
      </w:r>
      <w:r w:rsidR="00CE0A6C">
        <w:rPr>
          <w:rFonts w:asciiTheme="minorHAnsi" w:eastAsiaTheme="minorEastAsia" w:hAnsiTheme="minorHAnsi" w:cstheme="minorBidi"/>
          <w:sz w:val="24"/>
          <w:szCs w:val="24"/>
        </w:rPr>
        <w:t xml:space="preserve">s </w:t>
      </w:r>
      <w:r w:rsidR="31F14C5C" w:rsidRPr="00A6380F">
        <w:rPr>
          <w:rFonts w:asciiTheme="minorHAnsi" w:eastAsiaTheme="minorEastAsia" w:hAnsiTheme="minorHAnsi" w:cstheme="minorBidi"/>
          <w:sz w:val="24"/>
          <w:szCs w:val="24"/>
        </w:rPr>
        <w:t xml:space="preserve">the </w:t>
      </w:r>
      <w:r w:rsidR="0047382E" w:rsidRPr="00A6380F">
        <w:rPr>
          <w:rFonts w:asciiTheme="minorHAnsi" w:eastAsiaTheme="minorEastAsia" w:hAnsiTheme="minorHAnsi" w:cstheme="minorBidi"/>
          <w:sz w:val="24"/>
          <w:szCs w:val="24"/>
        </w:rPr>
        <w:t xml:space="preserve">recruiting </w:t>
      </w:r>
      <w:r w:rsidR="31F14C5C" w:rsidRPr="00A6380F">
        <w:rPr>
          <w:rFonts w:asciiTheme="minorHAnsi" w:eastAsiaTheme="minorEastAsia" w:hAnsiTheme="minorHAnsi" w:cstheme="minorBidi"/>
          <w:sz w:val="24"/>
          <w:szCs w:val="24"/>
        </w:rPr>
        <w:t xml:space="preserve">manager’s </w:t>
      </w:r>
      <w:r w:rsidR="00A6380F" w:rsidRPr="00A6380F">
        <w:rPr>
          <w:rFonts w:asciiTheme="minorHAnsi" w:eastAsiaTheme="minorEastAsia" w:hAnsiTheme="minorHAnsi" w:cstheme="minorBidi"/>
          <w:sz w:val="24"/>
          <w:szCs w:val="24"/>
        </w:rPr>
        <w:t xml:space="preserve">responsible </w:t>
      </w:r>
      <w:r w:rsidR="004449C8">
        <w:rPr>
          <w:rFonts w:asciiTheme="minorHAnsi" w:eastAsiaTheme="minorEastAsia" w:hAnsiTheme="minorHAnsi" w:cstheme="minorBidi"/>
          <w:sz w:val="24"/>
          <w:szCs w:val="24"/>
        </w:rPr>
        <w:t>to determine</w:t>
      </w:r>
      <w:r w:rsidR="31F14C5C" w:rsidRPr="00A6380F">
        <w:rPr>
          <w:rFonts w:asciiTheme="minorHAnsi" w:eastAsiaTheme="minorEastAsia" w:hAnsiTheme="minorHAnsi" w:cstheme="minorBidi"/>
          <w:sz w:val="24"/>
          <w:szCs w:val="24"/>
        </w:rPr>
        <w:t xml:space="preserve"> which </w:t>
      </w:r>
      <w:r w:rsidR="00666E54" w:rsidRPr="00A6380F">
        <w:rPr>
          <w:rFonts w:asciiTheme="minorHAnsi" w:eastAsiaTheme="minorEastAsia" w:hAnsiTheme="minorHAnsi" w:cstheme="minorBidi"/>
          <w:sz w:val="24"/>
          <w:szCs w:val="24"/>
        </w:rPr>
        <w:t xml:space="preserve">staff </w:t>
      </w:r>
      <w:r w:rsidR="31F14C5C" w:rsidRPr="00A6380F">
        <w:rPr>
          <w:rFonts w:asciiTheme="minorHAnsi" w:eastAsiaTheme="minorEastAsia" w:hAnsiTheme="minorHAnsi" w:cstheme="minorBidi"/>
          <w:sz w:val="24"/>
          <w:szCs w:val="24"/>
        </w:rPr>
        <w:t xml:space="preserve">roles require </w:t>
      </w:r>
      <w:r w:rsidR="00F22ACE" w:rsidRPr="00A6380F">
        <w:rPr>
          <w:rFonts w:asciiTheme="minorHAnsi" w:eastAsiaTheme="minorEastAsia" w:hAnsiTheme="minorHAnsi" w:cstheme="minorBidi"/>
          <w:sz w:val="24"/>
          <w:szCs w:val="24"/>
        </w:rPr>
        <w:t xml:space="preserve">suitability </w:t>
      </w:r>
      <w:r w:rsidR="31F14C5C" w:rsidRPr="00A6380F">
        <w:rPr>
          <w:rFonts w:asciiTheme="minorHAnsi" w:eastAsiaTheme="minorEastAsia" w:hAnsiTheme="minorHAnsi" w:cstheme="minorBidi"/>
          <w:sz w:val="24"/>
          <w:szCs w:val="24"/>
        </w:rPr>
        <w:t>and barring checks</w:t>
      </w:r>
      <w:r w:rsidR="00A6380F">
        <w:rPr>
          <w:rFonts w:asciiTheme="minorHAnsi" w:eastAsiaTheme="minorEastAsia" w:hAnsiTheme="minorHAnsi" w:cstheme="minorBidi"/>
          <w:sz w:val="24"/>
          <w:szCs w:val="24"/>
        </w:rPr>
        <w:t>,</w:t>
      </w:r>
      <w:r w:rsidR="31F14C5C" w:rsidRPr="00A6380F">
        <w:rPr>
          <w:rFonts w:asciiTheme="minorHAnsi" w:eastAsiaTheme="minorEastAsia" w:hAnsiTheme="minorHAnsi" w:cstheme="minorBidi"/>
          <w:sz w:val="24"/>
          <w:szCs w:val="24"/>
        </w:rPr>
        <w:t xml:space="preserve"> </w:t>
      </w:r>
      <w:r w:rsidR="00A6380F">
        <w:rPr>
          <w:rFonts w:asciiTheme="minorHAnsi" w:eastAsiaTheme="minorEastAsia" w:hAnsiTheme="minorHAnsi" w:cstheme="minorBidi"/>
          <w:sz w:val="24"/>
          <w:szCs w:val="24"/>
        </w:rPr>
        <w:t xml:space="preserve">with support from </w:t>
      </w:r>
      <w:r w:rsidR="31F14C5C" w:rsidRPr="00A6380F">
        <w:rPr>
          <w:rFonts w:asciiTheme="minorHAnsi" w:eastAsiaTheme="minorEastAsia" w:hAnsiTheme="minorHAnsi" w:cstheme="minorBidi"/>
          <w:sz w:val="24"/>
          <w:szCs w:val="24"/>
        </w:rPr>
        <w:t xml:space="preserve">the Resourcing </w:t>
      </w:r>
      <w:r w:rsidR="06FB1006" w:rsidRPr="00A6380F">
        <w:rPr>
          <w:rFonts w:asciiTheme="minorHAnsi" w:eastAsiaTheme="minorEastAsia" w:hAnsiTheme="minorHAnsi" w:cstheme="minorBidi"/>
          <w:sz w:val="24"/>
          <w:szCs w:val="24"/>
        </w:rPr>
        <w:t>&amp;</w:t>
      </w:r>
      <w:r w:rsidR="31F14C5C" w:rsidRPr="00A6380F">
        <w:rPr>
          <w:rFonts w:asciiTheme="minorHAnsi" w:eastAsiaTheme="minorEastAsia" w:hAnsiTheme="minorHAnsi" w:cstheme="minorBidi"/>
          <w:sz w:val="24"/>
          <w:szCs w:val="24"/>
        </w:rPr>
        <w:t xml:space="preserve"> Reward Team. DBS </w:t>
      </w:r>
      <w:r w:rsidR="0047382E" w:rsidRPr="00A6380F">
        <w:rPr>
          <w:rFonts w:asciiTheme="minorHAnsi" w:eastAsiaTheme="minorEastAsia" w:hAnsiTheme="minorHAnsi" w:cstheme="minorBidi"/>
          <w:sz w:val="24"/>
          <w:szCs w:val="24"/>
        </w:rPr>
        <w:t>s</w:t>
      </w:r>
      <w:r w:rsidR="31F14C5C" w:rsidRPr="00A6380F">
        <w:rPr>
          <w:rFonts w:asciiTheme="minorHAnsi" w:eastAsiaTheme="minorEastAsia" w:hAnsiTheme="minorHAnsi" w:cstheme="minorBidi"/>
          <w:sz w:val="24"/>
          <w:szCs w:val="24"/>
        </w:rPr>
        <w:t xml:space="preserve">creening requirements form part of the pre-recruitment </w:t>
      </w:r>
      <w:r w:rsidR="61617694" w:rsidRPr="00A6380F">
        <w:rPr>
          <w:rFonts w:asciiTheme="minorHAnsi" w:eastAsiaTheme="minorEastAsia" w:hAnsiTheme="minorHAnsi" w:cstheme="minorBidi"/>
          <w:sz w:val="24"/>
          <w:szCs w:val="24"/>
        </w:rPr>
        <w:t xml:space="preserve">conversation between the </w:t>
      </w:r>
      <w:r w:rsidR="0047382E" w:rsidRPr="00A6380F">
        <w:rPr>
          <w:rFonts w:asciiTheme="minorHAnsi" w:eastAsiaTheme="minorEastAsia" w:hAnsiTheme="minorHAnsi" w:cstheme="minorBidi"/>
          <w:sz w:val="24"/>
          <w:szCs w:val="24"/>
        </w:rPr>
        <w:t xml:space="preserve">recruiting </w:t>
      </w:r>
      <w:r w:rsidR="61617694" w:rsidRPr="00A6380F">
        <w:rPr>
          <w:rFonts w:asciiTheme="minorHAnsi" w:eastAsiaTheme="minorEastAsia" w:hAnsiTheme="minorHAnsi" w:cstheme="minorBidi"/>
          <w:sz w:val="24"/>
          <w:szCs w:val="24"/>
        </w:rPr>
        <w:t xml:space="preserve">manager and </w:t>
      </w:r>
      <w:r w:rsidR="002E50CD">
        <w:rPr>
          <w:rFonts w:asciiTheme="minorHAnsi" w:eastAsiaTheme="minorEastAsia" w:hAnsiTheme="minorHAnsi" w:cstheme="minorBidi"/>
          <w:sz w:val="24"/>
          <w:szCs w:val="24"/>
        </w:rPr>
        <w:t xml:space="preserve">the </w:t>
      </w:r>
      <w:r w:rsidR="61617694" w:rsidRPr="00A6380F">
        <w:rPr>
          <w:rFonts w:asciiTheme="minorHAnsi" w:eastAsiaTheme="minorEastAsia" w:hAnsiTheme="minorHAnsi" w:cstheme="minorBidi"/>
          <w:sz w:val="24"/>
          <w:szCs w:val="24"/>
        </w:rPr>
        <w:t>Resourcing</w:t>
      </w:r>
      <w:r w:rsidR="64FE42FD" w:rsidRPr="00A6380F">
        <w:rPr>
          <w:rFonts w:asciiTheme="minorHAnsi" w:eastAsiaTheme="minorEastAsia" w:hAnsiTheme="minorHAnsi" w:cstheme="minorBidi"/>
          <w:sz w:val="24"/>
          <w:szCs w:val="24"/>
        </w:rPr>
        <w:t xml:space="preserve"> &amp; Reward </w:t>
      </w:r>
      <w:r w:rsidR="002E50CD">
        <w:rPr>
          <w:rFonts w:asciiTheme="minorHAnsi" w:eastAsiaTheme="minorEastAsia" w:hAnsiTheme="minorHAnsi" w:cstheme="minorBidi"/>
          <w:sz w:val="24"/>
          <w:szCs w:val="24"/>
        </w:rPr>
        <w:t>Team</w:t>
      </w:r>
      <w:r w:rsidR="64FE42FD" w:rsidRPr="00A6380F">
        <w:rPr>
          <w:rFonts w:asciiTheme="minorHAnsi" w:eastAsiaTheme="minorEastAsia" w:hAnsiTheme="minorHAnsi" w:cstheme="minorBidi"/>
          <w:sz w:val="24"/>
          <w:szCs w:val="24"/>
        </w:rPr>
        <w:t>.</w:t>
      </w:r>
      <w:r w:rsidR="64FE42FD" w:rsidRPr="0741BC1D">
        <w:rPr>
          <w:rFonts w:asciiTheme="minorHAnsi" w:eastAsiaTheme="minorEastAsia" w:hAnsiTheme="minorHAnsi" w:cstheme="minorBidi"/>
          <w:sz w:val="24"/>
          <w:szCs w:val="24"/>
        </w:rPr>
        <w:t xml:space="preserve"> </w:t>
      </w:r>
    </w:p>
    <w:p w14:paraId="2002BCA3" w14:textId="77777777" w:rsidR="00910D31" w:rsidRPr="00200BED" w:rsidRDefault="00910D31" w:rsidP="00F22ACE">
      <w:pPr>
        <w:pStyle w:val="NoSpacing"/>
        <w:ind w:left="567" w:hanging="567"/>
        <w:rPr>
          <w:rFonts w:asciiTheme="minorHAnsi" w:eastAsiaTheme="minorHAnsi" w:hAnsiTheme="minorHAnsi" w:cstheme="minorHAnsi"/>
          <w:sz w:val="24"/>
          <w:szCs w:val="24"/>
        </w:rPr>
      </w:pPr>
    </w:p>
    <w:p w14:paraId="4F6CACC5" w14:textId="26DA58E1" w:rsidR="00F675BC" w:rsidRPr="00200BED" w:rsidRDefault="3F86A600" w:rsidP="00F675BC">
      <w:pPr>
        <w:pStyle w:val="NoSpacing"/>
        <w:ind w:left="567" w:hanging="567"/>
        <w:rPr>
          <w:rFonts w:asciiTheme="minorHAnsi" w:eastAsiaTheme="minorEastAsia" w:hAnsiTheme="minorHAnsi" w:cstheme="minorBidi"/>
          <w:sz w:val="24"/>
          <w:szCs w:val="24"/>
        </w:rPr>
      </w:pPr>
      <w:r w:rsidRPr="5BFAE461">
        <w:rPr>
          <w:rFonts w:asciiTheme="minorHAnsi" w:eastAsiaTheme="minorEastAsia" w:hAnsiTheme="minorHAnsi" w:cstheme="minorBidi"/>
          <w:sz w:val="24"/>
          <w:szCs w:val="24"/>
        </w:rPr>
        <w:t>7.2</w:t>
      </w:r>
      <w:r>
        <w:tab/>
      </w:r>
      <w:r w:rsidRPr="5BFAE461">
        <w:rPr>
          <w:rFonts w:asciiTheme="minorHAnsi" w:eastAsiaTheme="minorEastAsia" w:hAnsiTheme="minorHAnsi" w:cstheme="minorBidi"/>
          <w:sz w:val="24"/>
          <w:szCs w:val="24"/>
        </w:rPr>
        <w:t>The University Human Resources</w:t>
      </w:r>
      <w:r w:rsidR="4C2C116A" w:rsidRPr="5BFAE461">
        <w:rPr>
          <w:rFonts w:asciiTheme="minorHAnsi" w:eastAsiaTheme="minorEastAsia" w:hAnsiTheme="minorHAnsi" w:cstheme="minorBidi"/>
          <w:sz w:val="24"/>
          <w:szCs w:val="24"/>
        </w:rPr>
        <w:t xml:space="preserve"> and Organisation Development</w:t>
      </w:r>
      <w:r w:rsidR="1EDB69B1" w:rsidRPr="5BFAE461">
        <w:rPr>
          <w:rFonts w:asciiTheme="minorHAnsi" w:eastAsiaTheme="minorEastAsia" w:hAnsiTheme="minorHAnsi" w:cstheme="minorBidi"/>
          <w:sz w:val="24"/>
          <w:szCs w:val="24"/>
        </w:rPr>
        <w:t xml:space="preserve"> </w:t>
      </w:r>
      <w:r w:rsidR="347FFC2A" w:rsidRPr="5BFAE461">
        <w:rPr>
          <w:rFonts w:asciiTheme="minorHAnsi" w:eastAsiaTheme="minorEastAsia" w:hAnsiTheme="minorHAnsi" w:cstheme="minorBidi"/>
          <w:sz w:val="24"/>
          <w:szCs w:val="24"/>
        </w:rPr>
        <w:t xml:space="preserve">(HROD) </w:t>
      </w:r>
      <w:r w:rsidRPr="5BFAE461">
        <w:rPr>
          <w:rFonts w:asciiTheme="minorHAnsi" w:eastAsiaTheme="minorEastAsia" w:hAnsiTheme="minorHAnsi" w:cstheme="minorBidi"/>
          <w:sz w:val="24"/>
          <w:szCs w:val="24"/>
        </w:rPr>
        <w:t>Directorate is resp</w:t>
      </w:r>
      <w:r w:rsidR="1FCFEFC6" w:rsidRPr="5BFAE461">
        <w:rPr>
          <w:rFonts w:asciiTheme="minorHAnsi" w:eastAsiaTheme="minorEastAsia" w:hAnsiTheme="minorHAnsi" w:cstheme="minorBidi"/>
          <w:sz w:val="24"/>
          <w:szCs w:val="24"/>
        </w:rPr>
        <w:t xml:space="preserve">onsible for ensuring that safe </w:t>
      </w:r>
      <w:r w:rsidR="0047382E">
        <w:rPr>
          <w:rFonts w:asciiTheme="minorHAnsi" w:eastAsiaTheme="minorEastAsia" w:hAnsiTheme="minorHAnsi" w:cstheme="minorBidi"/>
          <w:sz w:val="24"/>
          <w:szCs w:val="24"/>
        </w:rPr>
        <w:t xml:space="preserve">staff </w:t>
      </w:r>
      <w:r w:rsidRPr="5BFAE461">
        <w:rPr>
          <w:rFonts w:asciiTheme="minorHAnsi" w:eastAsiaTheme="minorEastAsia" w:hAnsiTheme="minorHAnsi" w:cstheme="minorBidi"/>
          <w:sz w:val="24"/>
          <w:szCs w:val="24"/>
        </w:rPr>
        <w:t>recruitment procedures are followed. All exter</w:t>
      </w:r>
      <w:r w:rsidR="1FCFEFC6" w:rsidRPr="5BFAE461">
        <w:rPr>
          <w:rFonts w:asciiTheme="minorHAnsi" w:eastAsiaTheme="minorEastAsia" w:hAnsiTheme="minorHAnsi" w:cstheme="minorBidi"/>
          <w:sz w:val="24"/>
          <w:szCs w:val="24"/>
        </w:rPr>
        <w:t xml:space="preserve">nal applicants for jobs at </w:t>
      </w:r>
      <w:r w:rsidR="0E371E80" w:rsidRPr="5BFAE461">
        <w:rPr>
          <w:rFonts w:asciiTheme="minorHAnsi" w:eastAsiaTheme="minorEastAsia" w:hAnsiTheme="minorHAnsi" w:cstheme="minorBidi"/>
          <w:sz w:val="24"/>
          <w:szCs w:val="24"/>
        </w:rPr>
        <w:t>the University</w:t>
      </w:r>
      <w:r w:rsidRPr="5BFAE461">
        <w:rPr>
          <w:rFonts w:asciiTheme="minorHAnsi" w:eastAsiaTheme="minorEastAsia" w:hAnsiTheme="minorHAnsi" w:cstheme="minorBidi"/>
          <w:sz w:val="24"/>
          <w:szCs w:val="24"/>
        </w:rPr>
        <w:t xml:space="preserve"> are required to disclose</w:t>
      </w:r>
      <w:r w:rsidR="000E6AB2" w:rsidRPr="00F22ACE">
        <w:rPr>
          <w:rFonts w:eastAsiaTheme="minorEastAsia" w:cstheme="minorBidi"/>
          <w:sz w:val="24"/>
        </w:rPr>
        <w:t xml:space="preserve"> relev</w:t>
      </w:r>
      <w:r w:rsidR="006F6D53" w:rsidRPr="00F22ACE">
        <w:rPr>
          <w:rFonts w:eastAsiaTheme="minorEastAsia" w:cstheme="minorBidi"/>
          <w:sz w:val="24"/>
        </w:rPr>
        <w:t>ant</w:t>
      </w:r>
      <w:r w:rsidRPr="5BFAE461">
        <w:rPr>
          <w:rFonts w:asciiTheme="minorHAnsi" w:eastAsiaTheme="minorEastAsia" w:hAnsiTheme="minorHAnsi" w:cstheme="minorBidi"/>
          <w:sz w:val="24"/>
          <w:szCs w:val="24"/>
        </w:rPr>
        <w:t xml:space="preserve"> unspent convictions as part of the application process.  </w:t>
      </w:r>
    </w:p>
    <w:p w14:paraId="6B9F3891" w14:textId="77777777" w:rsidR="00895D88" w:rsidRDefault="00895D88" w:rsidP="00F22ACE">
      <w:pPr>
        <w:pStyle w:val="NoSpacing"/>
        <w:ind w:left="567" w:hanging="567"/>
        <w:rPr>
          <w:rFonts w:cstheme="minorHAnsi"/>
          <w:bCs/>
          <w:sz w:val="24"/>
          <w:lang w:val="en"/>
        </w:rPr>
      </w:pPr>
    </w:p>
    <w:p w14:paraId="67FBF573" w14:textId="50B30E8D" w:rsidR="00910D31" w:rsidRDefault="00B85D12" w:rsidP="4E1C5993">
      <w:pPr>
        <w:pStyle w:val="NoSpacing"/>
        <w:ind w:left="567" w:hanging="567"/>
        <w:rPr>
          <w:rFonts w:cstheme="minorBidi"/>
          <w:sz w:val="24"/>
          <w:szCs w:val="24"/>
          <w:lang w:val="en-US"/>
        </w:rPr>
      </w:pPr>
      <w:r w:rsidRPr="4E1C5993">
        <w:rPr>
          <w:rFonts w:cstheme="minorBidi"/>
          <w:sz w:val="24"/>
          <w:szCs w:val="24"/>
          <w:lang w:val="en-US"/>
        </w:rPr>
        <w:t>7.3</w:t>
      </w:r>
      <w:r>
        <w:tab/>
      </w:r>
      <w:r w:rsidR="00895D88" w:rsidRPr="4E1C5993">
        <w:rPr>
          <w:rFonts w:cstheme="minorBidi"/>
          <w:sz w:val="24"/>
          <w:szCs w:val="24"/>
          <w:lang w:val="en-US"/>
        </w:rPr>
        <w:t xml:space="preserve">Some </w:t>
      </w:r>
      <w:r w:rsidR="00C73960" w:rsidRPr="4E1C5993">
        <w:rPr>
          <w:rFonts w:cstheme="minorBidi"/>
          <w:sz w:val="24"/>
          <w:szCs w:val="24"/>
          <w:lang w:val="en-US"/>
        </w:rPr>
        <w:t>Professional, Statutory and Regulatory</w:t>
      </w:r>
      <w:r w:rsidR="00200A2A" w:rsidRPr="4E1C5993">
        <w:rPr>
          <w:rFonts w:cstheme="minorBidi"/>
          <w:sz w:val="24"/>
          <w:szCs w:val="24"/>
          <w:lang w:val="en-US"/>
        </w:rPr>
        <w:t xml:space="preserve"> bodies </w:t>
      </w:r>
      <w:r w:rsidR="00895D88" w:rsidRPr="4E1C5993">
        <w:rPr>
          <w:rFonts w:cstheme="minorBidi"/>
          <w:sz w:val="24"/>
          <w:szCs w:val="24"/>
          <w:lang w:val="en-US"/>
        </w:rPr>
        <w:t>place responsibility on the University to ensure a</w:t>
      </w:r>
      <w:r w:rsidR="00574BB3" w:rsidRPr="4E1C5993">
        <w:rPr>
          <w:rFonts w:cstheme="minorBidi"/>
          <w:sz w:val="24"/>
          <w:szCs w:val="24"/>
          <w:lang w:val="en-US"/>
        </w:rPr>
        <w:t xml:space="preserve"> s</w:t>
      </w:r>
      <w:r w:rsidR="00FA01AB" w:rsidRPr="4E1C5993">
        <w:rPr>
          <w:rFonts w:cstheme="minorBidi"/>
          <w:sz w:val="24"/>
          <w:szCs w:val="24"/>
          <w:lang w:val="en-US"/>
        </w:rPr>
        <w:t>taff, student or applicants’</w:t>
      </w:r>
      <w:r w:rsidR="00895D88" w:rsidRPr="4E1C5993">
        <w:rPr>
          <w:rFonts w:cstheme="minorBidi"/>
          <w:sz w:val="24"/>
          <w:szCs w:val="24"/>
          <w:lang w:val="en-US"/>
        </w:rPr>
        <w:t xml:space="preserve"> character is sufficient to enable safe and effective practice. Where this is stipulated, </w:t>
      </w:r>
      <w:r w:rsidRPr="4E1C5993">
        <w:rPr>
          <w:rFonts w:cstheme="minorBidi"/>
          <w:sz w:val="24"/>
          <w:szCs w:val="24"/>
          <w:lang w:val="en-US"/>
        </w:rPr>
        <w:t xml:space="preserve">criminal record checks and </w:t>
      </w:r>
      <w:r w:rsidR="00895D88" w:rsidRPr="4E1C5993">
        <w:rPr>
          <w:rFonts w:cstheme="minorBidi"/>
          <w:sz w:val="24"/>
          <w:szCs w:val="24"/>
          <w:lang w:val="en-US"/>
        </w:rPr>
        <w:t>local assessment tools</w:t>
      </w:r>
      <w:r w:rsidR="00D95E2D" w:rsidRPr="4E1C5993">
        <w:rPr>
          <w:rFonts w:cstheme="minorBidi"/>
          <w:sz w:val="24"/>
          <w:szCs w:val="24"/>
          <w:lang w:val="en-US"/>
        </w:rPr>
        <w:t xml:space="preserve"> will be ut</w:t>
      </w:r>
      <w:r w:rsidR="3AF56882" w:rsidRPr="4E1C5993">
        <w:rPr>
          <w:rFonts w:cstheme="minorBidi"/>
          <w:sz w:val="24"/>
          <w:szCs w:val="24"/>
          <w:lang w:val="en-US"/>
        </w:rPr>
        <w:t>i</w:t>
      </w:r>
      <w:r w:rsidR="00D95E2D" w:rsidRPr="4E1C5993">
        <w:rPr>
          <w:rFonts w:cstheme="minorBidi"/>
          <w:sz w:val="24"/>
          <w:szCs w:val="24"/>
          <w:lang w:val="en-US"/>
        </w:rPr>
        <w:t>lised to guide suitability decisions.</w:t>
      </w:r>
    </w:p>
    <w:p w14:paraId="6B43F58E" w14:textId="77777777" w:rsidR="00895D88" w:rsidRPr="00200BED" w:rsidRDefault="00895D88" w:rsidP="00386A61">
      <w:pPr>
        <w:pStyle w:val="NoSpacing"/>
        <w:ind w:left="1418" w:hanging="709"/>
        <w:rPr>
          <w:rFonts w:asciiTheme="minorHAnsi" w:eastAsiaTheme="minorHAnsi" w:hAnsiTheme="minorHAnsi" w:cstheme="minorHAnsi"/>
          <w:sz w:val="24"/>
          <w:szCs w:val="24"/>
        </w:rPr>
      </w:pPr>
    </w:p>
    <w:p w14:paraId="49DDDB0B" w14:textId="013108CB" w:rsidR="009F1656" w:rsidRDefault="3F86A600">
      <w:pPr>
        <w:ind w:left="567" w:hanging="567"/>
        <w:rPr>
          <w:rFonts w:eastAsiaTheme="minorEastAsia" w:cstheme="minorBidi"/>
          <w:sz w:val="24"/>
        </w:rPr>
      </w:pPr>
      <w:r w:rsidRPr="4F755B2B">
        <w:rPr>
          <w:rFonts w:eastAsiaTheme="minorEastAsia" w:cstheme="minorBidi"/>
          <w:sz w:val="24"/>
        </w:rPr>
        <w:t>7.</w:t>
      </w:r>
      <w:r w:rsidR="00B85D12" w:rsidRPr="4F755B2B">
        <w:rPr>
          <w:rFonts w:eastAsiaTheme="minorEastAsia" w:cstheme="minorBidi"/>
          <w:sz w:val="24"/>
        </w:rPr>
        <w:t>4</w:t>
      </w:r>
      <w:r>
        <w:tab/>
      </w:r>
      <w:r w:rsidRPr="4F755B2B">
        <w:rPr>
          <w:rFonts w:eastAsiaTheme="minorEastAsia" w:cstheme="minorBidi"/>
          <w:sz w:val="24"/>
        </w:rPr>
        <w:t xml:space="preserve">The University undertakes </w:t>
      </w:r>
      <w:r w:rsidR="00F50948" w:rsidRPr="4F755B2B">
        <w:rPr>
          <w:rFonts w:eastAsiaTheme="minorEastAsia" w:cstheme="minorBidi"/>
          <w:sz w:val="24"/>
        </w:rPr>
        <w:t>criminal record</w:t>
      </w:r>
      <w:r w:rsidRPr="4F755B2B">
        <w:rPr>
          <w:rFonts w:eastAsiaTheme="minorEastAsia" w:cstheme="minorBidi"/>
          <w:sz w:val="24"/>
        </w:rPr>
        <w:t xml:space="preserve"> checks on all </w:t>
      </w:r>
      <w:r w:rsidR="6C633723" w:rsidRPr="4F755B2B">
        <w:rPr>
          <w:rFonts w:eastAsiaTheme="minorEastAsia" w:cstheme="minorBidi"/>
          <w:sz w:val="24"/>
        </w:rPr>
        <w:t xml:space="preserve">roles that require </w:t>
      </w:r>
      <w:r w:rsidR="00B95341" w:rsidRPr="4F755B2B">
        <w:rPr>
          <w:rFonts w:eastAsiaTheme="minorEastAsia" w:cstheme="minorBidi"/>
          <w:sz w:val="24"/>
        </w:rPr>
        <w:t>criminal record</w:t>
      </w:r>
      <w:r w:rsidR="6C633723" w:rsidRPr="4F755B2B">
        <w:rPr>
          <w:rFonts w:eastAsiaTheme="minorEastAsia" w:cstheme="minorBidi"/>
          <w:sz w:val="24"/>
        </w:rPr>
        <w:t xml:space="preserve"> screening</w:t>
      </w:r>
      <w:r w:rsidR="00DD6C90">
        <w:rPr>
          <w:rFonts w:eastAsiaTheme="minorEastAsia" w:cstheme="minorBidi"/>
          <w:sz w:val="24"/>
        </w:rPr>
        <w:t>, which</w:t>
      </w:r>
      <w:r w:rsidR="6B3A3A48" w:rsidRPr="4F755B2B">
        <w:rPr>
          <w:rFonts w:eastAsiaTheme="minorEastAsia" w:cstheme="minorBidi"/>
          <w:sz w:val="24"/>
        </w:rPr>
        <w:t xml:space="preserve"> </w:t>
      </w:r>
      <w:r w:rsidRPr="4F755B2B">
        <w:rPr>
          <w:rFonts w:eastAsiaTheme="minorEastAsia" w:cstheme="minorBidi"/>
          <w:sz w:val="24"/>
        </w:rPr>
        <w:t>are re-submitted every three years</w:t>
      </w:r>
      <w:r w:rsidR="00406559" w:rsidRPr="4F755B2B">
        <w:rPr>
          <w:rFonts w:eastAsiaTheme="minorEastAsia" w:cstheme="minorBidi"/>
          <w:sz w:val="24"/>
        </w:rPr>
        <w:t xml:space="preserve"> </w:t>
      </w:r>
      <w:r w:rsidR="00377BF0">
        <w:rPr>
          <w:rFonts w:eastAsiaTheme="minorEastAsia" w:cstheme="minorBidi"/>
          <w:sz w:val="24"/>
        </w:rPr>
        <w:t xml:space="preserve">provided there is ongoing access to regulated activity or where stipulated by </w:t>
      </w:r>
      <w:r w:rsidR="00377BF0" w:rsidRPr="40C726CC">
        <w:rPr>
          <w:rFonts w:cstheme="minorBidi"/>
          <w:sz w:val="24"/>
          <w:lang w:val="en"/>
        </w:rPr>
        <w:t>Professional, Statutory and Regulatory bodies</w:t>
      </w:r>
      <w:r w:rsidRPr="4F755B2B">
        <w:rPr>
          <w:rFonts w:eastAsiaTheme="minorEastAsia" w:cstheme="minorBidi"/>
          <w:sz w:val="24"/>
        </w:rPr>
        <w:t xml:space="preserve">. </w:t>
      </w:r>
    </w:p>
    <w:p w14:paraId="65750CE8" w14:textId="77777777" w:rsidR="00BB573C" w:rsidRDefault="009F1656" w:rsidP="00F22ACE">
      <w:pPr>
        <w:ind w:left="567" w:hanging="567"/>
        <w:rPr>
          <w:rFonts w:eastAsiaTheme="minorEastAsia" w:cstheme="minorBidi"/>
          <w:sz w:val="24"/>
        </w:rPr>
      </w:pPr>
      <w:r>
        <w:rPr>
          <w:rFonts w:eastAsiaTheme="minorEastAsia" w:cstheme="minorBidi"/>
          <w:sz w:val="24"/>
        </w:rPr>
        <w:t>7.5</w:t>
      </w:r>
      <w:r>
        <w:rPr>
          <w:rFonts w:eastAsiaTheme="minorEastAsia" w:cstheme="minorBidi"/>
          <w:sz w:val="24"/>
        </w:rPr>
        <w:tab/>
      </w:r>
      <w:r w:rsidR="00F37BB5" w:rsidRPr="00F37BB5">
        <w:rPr>
          <w:rFonts w:eastAsiaTheme="minorEastAsia" w:cstheme="minorBidi"/>
          <w:sz w:val="24"/>
        </w:rPr>
        <w:t xml:space="preserve">Staff will not be left unsupervised with children or vulnerable adults until the disclosure has been returned from the DBS or from the relevant overseas authority, and suitability processes completed. Similarly, for students on placement, their placement provider will be notified and </w:t>
      </w:r>
      <w:r w:rsidR="00F37BB5" w:rsidRPr="00F37BB5">
        <w:rPr>
          <w:rFonts w:eastAsiaTheme="minorEastAsia" w:cstheme="minorBidi"/>
          <w:sz w:val="24"/>
        </w:rPr>
        <w:lastRenderedPageBreak/>
        <w:t xml:space="preserve">asked to reflect the practice adopted for </w:t>
      </w:r>
      <w:r w:rsidR="0047382E">
        <w:rPr>
          <w:rFonts w:eastAsiaTheme="minorEastAsia" w:cstheme="minorBidi"/>
          <w:sz w:val="24"/>
        </w:rPr>
        <w:t>U</w:t>
      </w:r>
      <w:r w:rsidR="00F37BB5" w:rsidRPr="00F37BB5">
        <w:rPr>
          <w:rFonts w:eastAsiaTheme="minorEastAsia" w:cstheme="minorBidi"/>
          <w:sz w:val="24"/>
        </w:rPr>
        <w:t xml:space="preserve">niversity staff in restricting regulated activity until </w:t>
      </w:r>
      <w:r w:rsidR="0048400A" w:rsidRPr="00F37BB5">
        <w:rPr>
          <w:rFonts w:eastAsiaTheme="minorEastAsia" w:cstheme="minorBidi"/>
          <w:sz w:val="24"/>
        </w:rPr>
        <w:t>the disclosure</w:t>
      </w:r>
      <w:r w:rsidR="00F37BB5" w:rsidRPr="00F37BB5">
        <w:rPr>
          <w:rFonts w:eastAsiaTheme="minorEastAsia" w:cstheme="minorBidi"/>
          <w:sz w:val="24"/>
        </w:rPr>
        <w:t xml:space="preserve"> has been returned from the DBS or from the relevant overseas authority, and suitability processes completed.</w:t>
      </w:r>
    </w:p>
    <w:p w14:paraId="203288C8" w14:textId="77777777" w:rsidR="00AB6B0A" w:rsidRDefault="00AB6B0A" w:rsidP="00F22ACE">
      <w:pPr>
        <w:ind w:left="567" w:hanging="567"/>
        <w:rPr>
          <w:rFonts w:eastAsiaTheme="minorEastAsia" w:cstheme="minorBidi"/>
          <w:sz w:val="24"/>
        </w:rPr>
      </w:pPr>
    </w:p>
    <w:p w14:paraId="0A52E1E9" w14:textId="77777777" w:rsidR="00AB6B0A" w:rsidRDefault="00AB6B0A" w:rsidP="00F22ACE">
      <w:pPr>
        <w:ind w:left="567" w:hanging="567"/>
        <w:rPr>
          <w:rFonts w:eastAsiaTheme="minorEastAsia" w:cstheme="minorBidi"/>
          <w:sz w:val="24"/>
        </w:rPr>
      </w:pPr>
    </w:p>
    <w:tbl>
      <w:tblPr>
        <w:tblStyle w:val="TableGrid"/>
        <w:tblW w:w="0" w:type="auto"/>
        <w:tblLook w:val="04A0" w:firstRow="1" w:lastRow="0" w:firstColumn="1" w:lastColumn="0" w:noHBand="0" w:noVBand="1"/>
      </w:tblPr>
      <w:tblGrid>
        <w:gridCol w:w="993"/>
        <w:gridCol w:w="3368"/>
        <w:gridCol w:w="2160"/>
        <w:gridCol w:w="2721"/>
      </w:tblGrid>
      <w:tr w:rsidR="00AB6B0A" w14:paraId="60E98316" w14:textId="77777777" w:rsidTr="00DB5CAD">
        <w:tc>
          <w:tcPr>
            <w:tcW w:w="9242" w:type="dxa"/>
            <w:gridSpan w:val="4"/>
            <w:tcBorders>
              <w:top w:val="nil"/>
              <w:left w:val="nil"/>
              <w:bottom w:val="nil"/>
              <w:right w:val="nil"/>
            </w:tcBorders>
          </w:tcPr>
          <w:p w14:paraId="3747D29E" w14:textId="77777777" w:rsidR="00AB6B0A" w:rsidRDefault="00AB6B0A" w:rsidP="00DB5CAD">
            <w:pPr>
              <w:rPr>
                <w:rFonts w:cstheme="minorBidi"/>
                <w:b/>
                <w:bCs/>
                <w:sz w:val="24"/>
              </w:rPr>
            </w:pPr>
            <w:r>
              <w:rPr>
                <w:rFonts w:cstheme="minorBidi"/>
                <w:b/>
                <w:bCs/>
                <w:sz w:val="24"/>
              </w:rPr>
              <w:t>Approval History:</w:t>
            </w:r>
          </w:p>
          <w:p w14:paraId="4DB62D02" w14:textId="77777777" w:rsidR="00AB6B0A" w:rsidRDefault="00AB6B0A" w:rsidP="00DB5CAD">
            <w:pPr>
              <w:rPr>
                <w:rFonts w:cstheme="minorBidi"/>
                <w:b/>
                <w:bCs/>
                <w:sz w:val="24"/>
              </w:rPr>
            </w:pPr>
          </w:p>
        </w:tc>
      </w:tr>
      <w:tr w:rsidR="00AB6B0A" w14:paraId="31EBBAF7" w14:textId="77777777" w:rsidTr="00DB5CAD">
        <w:tc>
          <w:tcPr>
            <w:tcW w:w="4361" w:type="dxa"/>
            <w:gridSpan w:val="2"/>
            <w:tcBorders>
              <w:top w:val="nil"/>
              <w:left w:val="nil"/>
              <w:bottom w:val="nil"/>
              <w:right w:val="nil"/>
            </w:tcBorders>
          </w:tcPr>
          <w:p w14:paraId="7956C944" w14:textId="77777777" w:rsidR="00AB6B0A" w:rsidRPr="00215225" w:rsidRDefault="00AB6B0A" w:rsidP="00DB5CAD">
            <w:pPr>
              <w:jc w:val="right"/>
              <w:rPr>
                <w:rFonts w:cstheme="minorBidi"/>
                <w:b/>
                <w:bCs/>
                <w:sz w:val="24"/>
              </w:rPr>
            </w:pPr>
            <w:r w:rsidRPr="00215225">
              <w:rPr>
                <w:rFonts w:cstheme="minorBidi"/>
                <w:b/>
                <w:bCs/>
                <w:sz w:val="24"/>
              </w:rPr>
              <w:t>Approved by</w:t>
            </w:r>
          </w:p>
        </w:tc>
        <w:tc>
          <w:tcPr>
            <w:tcW w:w="4881" w:type="dxa"/>
            <w:gridSpan w:val="2"/>
            <w:tcBorders>
              <w:top w:val="nil"/>
              <w:left w:val="nil"/>
              <w:bottom w:val="nil"/>
              <w:right w:val="nil"/>
            </w:tcBorders>
          </w:tcPr>
          <w:p w14:paraId="11743396" w14:textId="77777777" w:rsidR="00AB6B0A" w:rsidRDefault="00AB6B0A" w:rsidP="00DB5CAD">
            <w:pPr>
              <w:rPr>
                <w:rFonts w:cstheme="minorBidi"/>
                <w:sz w:val="24"/>
              </w:rPr>
            </w:pPr>
            <w:r>
              <w:rPr>
                <w:rFonts w:cstheme="minorBidi"/>
                <w:sz w:val="24"/>
              </w:rPr>
              <w:t>University Executive Board</w:t>
            </w:r>
          </w:p>
        </w:tc>
      </w:tr>
      <w:tr w:rsidR="00AB6B0A" w14:paraId="456A94AA" w14:textId="77777777" w:rsidTr="00DB5CAD">
        <w:tc>
          <w:tcPr>
            <w:tcW w:w="4361" w:type="dxa"/>
            <w:gridSpan w:val="2"/>
            <w:tcBorders>
              <w:top w:val="nil"/>
              <w:left w:val="nil"/>
              <w:bottom w:val="nil"/>
              <w:right w:val="nil"/>
            </w:tcBorders>
          </w:tcPr>
          <w:p w14:paraId="3B70556C" w14:textId="77777777" w:rsidR="00AB6B0A" w:rsidRPr="00215225" w:rsidRDefault="00AB6B0A" w:rsidP="00DB5CAD">
            <w:pPr>
              <w:jc w:val="right"/>
              <w:rPr>
                <w:rFonts w:cstheme="minorBidi"/>
                <w:b/>
                <w:bCs/>
                <w:sz w:val="24"/>
              </w:rPr>
            </w:pPr>
            <w:r w:rsidRPr="00215225">
              <w:rPr>
                <w:rFonts w:cstheme="minorBidi"/>
                <w:b/>
                <w:bCs/>
                <w:sz w:val="24"/>
              </w:rPr>
              <w:t>Monitored by</w:t>
            </w:r>
          </w:p>
        </w:tc>
        <w:tc>
          <w:tcPr>
            <w:tcW w:w="4881" w:type="dxa"/>
            <w:gridSpan w:val="2"/>
            <w:tcBorders>
              <w:top w:val="nil"/>
              <w:left w:val="nil"/>
              <w:bottom w:val="nil"/>
              <w:right w:val="nil"/>
            </w:tcBorders>
          </w:tcPr>
          <w:p w14:paraId="5F89D2D8" w14:textId="77777777" w:rsidR="00AB6B0A" w:rsidRDefault="00AB6B0A" w:rsidP="00DB5CAD">
            <w:pPr>
              <w:rPr>
                <w:rFonts w:cstheme="minorBidi"/>
                <w:sz w:val="24"/>
              </w:rPr>
            </w:pPr>
            <w:r>
              <w:rPr>
                <w:rFonts w:cstheme="minorBidi"/>
                <w:sz w:val="24"/>
              </w:rPr>
              <w:t>University Safeguarding Board</w:t>
            </w:r>
          </w:p>
        </w:tc>
      </w:tr>
      <w:tr w:rsidR="00AB6B0A" w14:paraId="2A3540D3" w14:textId="77777777" w:rsidTr="00DB5CAD">
        <w:tc>
          <w:tcPr>
            <w:tcW w:w="4361" w:type="dxa"/>
            <w:gridSpan w:val="2"/>
            <w:tcBorders>
              <w:top w:val="nil"/>
              <w:left w:val="nil"/>
              <w:bottom w:val="nil"/>
              <w:right w:val="nil"/>
            </w:tcBorders>
          </w:tcPr>
          <w:p w14:paraId="24D622B0" w14:textId="77777777" w:rsidR="00AB6B0A" w:rsidRPr="00215225" w:rsidRDefault="00AB6B0A" w:rsidP="00DB5CAD">
            <w:pPr>
              <w:jc w:val="right"/>
              <w:rPr>
                <w:rFonts w:cstheme="minorBidi"/>
                <w:b/>
                <w:bCs/>
                <w:sz w:val="24"/>
              </w:rPr>
            </w:pPr>
            <w:r w:rsidRPr="00215225">
              <w:rPr>
                <w:rFonts w:cstheme="minorBidi"/>
                <w:b/>
                <w:bCs/>
                <w:sz w:val="24"/>
              </w:rPr>
              <w:t>Executive Owner</w:t>
            </w:r>
          </w:p>
        </w:tc>
        <w:tc>
          <w:tcPr>
            <w:tcW w:w="4881" w:type="dxa"/>
            <w:gridSpan w:val="2"/>
            <w:tcBorders>
              <w:top w:val="nil"/>
              <w:left w:val="nil"/>
              <w:bottom w:val="nil"/>
              <w:right w:val="nil"/>
            </w:tcBorders>
          </w:tcPr>
          <w:p w14:paraId="45FD871D" w14:textId="77777777" w:rsidR="00AB6B0A" w:rsidRDefault="00AB6B0A" w:rsidP="00DB5CAD">
            <w:pPr>
              <w:rPr>
                <w:rFonts w:cstheme="minorBidi"/>
                <w:sz w:val="24"/>
              </w:rPr>
            </w:pPr>
            <w:r>
              <w:rPr>
                <w:rFonts w:cstheme="minorBidi"/>
                <w:sz w:val="24"/>
              </w:rPr>
              <w:t>University Secretary</w:t>
            </w:r>
          </w:p>
        </w:tc>
      </w:tr>
      <w:tr w:rsidR="00AB6B0A" w14:paraId="6F00D7CD" w14:textId="77777777" w:rsidTr="00DB5CAD">
        <w:tc>
          <w:tcPr>
            <w:tcW w:w="4361" w:type="dxa"/>
            <w:gridSpan w:val="2"/>
            <w:tcBorders>
              <w:top w:val="nil"/>
              <w:left w:val="nil"/>
              <w:bottom w:val="nil"/>
              <w:right w:val="nil"/>
            </w:tcBorders>
          </w:tcPr>
          <w:p w14:paraId="58049799" w14:textId="77777777" w:rsidR="00AB6B0A" w:rsidRPr="00215225" w:rsidRDefault="00AB6B0A" w:rsidP="00DB5CAD">
            <w:pPr>
              <w:jc w:val="right"/>
              <w:rPr>
                <w:rFonts w:cstheme="minorBidi"/>
                <w:b/>
                <w:bCs/>
                <w:sz w:val="24"/>
              </w:rPr>
            </w:pPr>
            <w:r w:rsidRPr="00215225">
              <w:rPr>
                <w:rFonts w:cstheme="minorBidi"/>
                <w:b/>
                <w:bCs/>
                <w:sz w:val="24"/>
              </w:rPr>
              <w:t>Operational Owner</w:t>
            </w:r>
          </w:p>
        </w:tc>
        <w:tc>
          <w:tcPr>
            <w:tcW w:w="4881" w:type="dxa"/>
            <w:gridSpan w:val="2"/>
            <w:tcBorders>
              <w:top w:val="nil"/>
              <w:left w:val="nil"/>
              <w:bottom w:val="nil"/>
              <w:right w:val="nil"/>
            </w:tcBorders>
          </w:tcPr>
          <w:p w14:paraId="4338A438" w14:textId="77777777" w:rsidR="00AB6B0A" w:rsidRDefault="00AB6B0A" w:rsidP="00DB5CAD">
            <w:pPr>
              <w:rPr>
                <w:rFonts w:cstheme="minorBidi"/>
                <w:sz w:val="24"/>
              </w:rPr>
            </w:pPr>
            <w:r>
              <w:rPr>
                <w:rFonts w:cstheme="minorBidi"/>
                <w:sz w:val="24"/>
              </w:rPr>
              <w:t>Governance Services</w:t>
            </w:r>
          </w:p>
        </w:tc>
      </w:tr>
      <w:tr w:rsidR="00AB6B0A" w14:paraId="0D816D9A" w14:textId="77777777" w:rsidTr="00DB5CAD">
        <w:tc>
          <w:tcPr>
            <w:tcW w:w="4361" w:type="dxa"/>
            <w:gridSpan w:val="2"/>
            <w:tcBorders>
              <w:top w:val="nil"/>
              <w:left w:val="nil"/>
              <w:bottom w:val="nil"/>
              <w:right w:val="nil"/>
            </w:tcBorders>
          </w:tcPr>
          <w:p w14:paraId="0E63BD0D" w14:textId="77777777" w:rsidR="00AB6B0A" w:rsidRPr="00215225" w:rsidRDefault="00AB6B0A" w:rsidP="00DB5CAD">
            <w:pPr>
              <w:jc w:val="right"/>
              <w:rPr>
                <w:rFonts w:cstheme="minorBidi"/>
                <w:b/>
                <w:bCs/>
                <w:sz w:val="24"/>
              </w:rPr>
            </w:pPr>
            <w:r>
              <w:rPr>
                <w:rFonts w:cstheme="minorBidi"/>
                <w:b/>
                <w:bCs/>
                <w:sz w:val="24"/>
              </w:rPr>
              <w:t xml:space="preserve">Review </w:t>
            </w:r>
          </w:p>
        </w:tc>
        <w:tc>
          <w:tcPr>
            <w:tcW w:w="4881" w:type="dxa"/>
            <w:gridSpan w:val="2"/>
            <w:tcBorders>
              <w:top w:val="nil"/>
              <w:left w:val="nil"/>
              <w:bottom w:val="nil"/>
              <w:right w:val="nil"/>
            </w:tcBorders>
          </w:tcPr>
          <w:p w14:paraId="23584CA7" w14:textId="77777777" w:rsidR="00AB6B0A" w:rsidRDefault="00AB6B0A" w:rsidP="00DB5CAD">
            <w:pPr>
              <w:rPr>
                <w:rFonts w:cstheme="minorBidi"/>
                <w:sz w:val="24"/>
              </w:rPr>
            </w:pPr>
            <w:r>
              <w:rPr>
                <w:rFonts w:cstheme="minorBidi"/>
                <w:sz w:val="24"/>
              </w:rPr>
              <w:t>This</w:t>
            </w:r>
            <w:r w:rsidRPr="00154EC3">
              <w:rPr>
                <w:rFonts w:cstheme="minorBidi"/>
                <w:sz w:val="24"/>
              </w:rPr>
              <w:t xml:space="preserve"> policy will be reviewed every </w:t>
            </w:r>
            <w:r>
              <w:rPr>
                <w:rFonts w:cstheme="minorBidi"/>
                <w:sz w:val="24"/>
              </w:rPr>
              <w:t>three</w:t>
            </w:r>
            <w:r w:rsidRPr="00154EC3">
              <w:rPr>
                <w:rFonts w:cstheme="minorBidi"/>
                <w:sz w:val="24"/>
              </w:rPr>
              <w:t xml:space="preserve"> years or sooner in the event of legislative</w:t>
            </w:r>
            <w:r>
              <w:rPr>
                <w:rFonts w:cstheme="minorBidi"/>
                <w:sz w:val="24"/>
              </w:rPr>
              <w:t xml:space="preserve"> or regulatory</w:t>
            </w:r>
            <w:r w:rsidRPr="00154EC3">
              <w:rPr>
                <w:rFonts w:cstheme="minorBidi"/>
                <w:sz w:val="24"/>
              </w:rPr>
              <w:t xml:space="preserve"> changes</w:t>
            </w:r>
            <w:r>
              <w:rPr>
                <w:rFonts w:cstheme="minorBidi"/>
                <w:sz w:val="24"/>
              </w:rPr>
              <w:t xml:space="preserve">, </w:t>
            </w:r>
            <w:r w:rsidRPr="00154EC3">
              <w:rPr>
                <w:rFonts w:cstheme="minorBidi"/>
                <w:sz w:val="24"/>
              </w:rPr>
              <w:t>revised policies, and best practice</w:t>
            </w:r>
          </w:p>
        </w:tc>
      </w:tr>
      <w:tr w:rsidR="00AB6B0A" w14:paraId="69CDE1C9" w14:textId="77777777" w:rsidTr="00DB5CAD">
        <w:tc>
          <w:tcPr>
            <w:tcW w:w="4361" w:type="dxa"/>
            <w:gridSpan w:val="2"/>
            <w:tcBorders>
              <w:top w:val="nil"/>
              <w:left w:val="nil"/>
              <w:bottom w:val="nil"/>
              <w:right w:val="nil"/>
            </w:tcBorders>
          </w:tcPr>
          <w:p w14:paraId="395652A3" w14:textId="77777777" w:rsidR="00AB6B0A" w:rsidRPr="00215225" w:rsidRDefault="00AB6B0A" w:rsidP="00DB5CAD">
            <w:pPr>
              <w:jc w:val="right"/>
              <w:rPr>
                <w:rFonts w:cstheme="minorBidi"/>
                <w:b/>
                <w:bCs/>
                <w:sz w:val="24"/>
              </w:rPr>
            </w:pPr>
          </w:p>
        </w:tc>
        <w:tc>
          <w:tcPr>
            <w:tcW w:w="4881" w:type="dxa"/>
            <w:gridSpan w:val="2"/>
            <w:tcBorders>
              <w:top w:val="nil"/>
              <w:left w:val="nil"/>
              <w:bottom w:val="nil"/>
              <w:right w:val="nil"/>
            </w:tcBorders>
          </w:tcPr>
          <w:p w14:paraId="3FACF8B4" w14:textId="77777777" w:rsidR="00AB6B0A" w:rsidRDefault="00AB6B0A" w:rsidP="00DB5CAD">
            <w:pPr>
              <w:rPr>
                <w:rFonts w:cstheme="minorBidi"/>
                <w:sz w:val="24"/>
              </w:rPr>
            </w:pPr>
          </w:p>
        </w:tc>
      </w:tr>
      <w:tr w:rsidR="00AB6B0A" w14:paraId="4D0A7234" w14:textId="77777777" w:rsidTr="00DB5CAD">
        <w:tc>
          <w:tcPr>
            <w:tcW w:w="4361" w:type="dxa"/>
            <w:gridSpan w:val="2"/>
            <w:tcBorders>
              <w:top w:val="nil"/>
              <w:left w:val="nil"/>
              <w:bottom w:val="single" w:sz="4" w:space="0" w:color="auto"/>
              <w:right w:val="nil"/>
            </w:tcBorders>
          </w:tcPr>
          <w:p w14:paraId="5D054F9B" w14:textId="77777777" w:rsidR="00AB6B0A" w:rsidRDefault="00AB6B0A" w:rsidP="00DB5CAD">
            <w:pPr>
              <w:jc w:val="right"/>
              <w:rPr>
                <w:rFonts w:cstheme="minorBidi"/>
                <w:b/>
                <w:bCs/>
                <w:sz w:val="24"/>
              </w:rPr>
            </w:pPr>
          </w:p>
          <w:p w14:paraId="1A5BD867" w14:textId="77777777" w:rsidR="00AB6B0A" w:rsidRPr="00215225" w:rsidRDefault="00AB6B0A" w:rsidP="00DB5CAD">
            <w:pPr>
              <w:jc w:val="right"/>
              <w:rPr>
                <w:rFonts w:cstheme="minorBidi"/>
                <w:b/>
                <w:bCs/>
                <w:sz w:val="24"/>
              </w:rPr>
            </w:pPr>
          </w:p>
        </w:tc>
        <w:tc>
          <w:tcPr>
            <w:tcW w:w="4881" w:type="dxa"/>
            <w:gridSpan w:val="2"/>
            <w:tcBorders>
              <w:top w:val="nil"/>
              <w:left w:val="nil"/>
              <w:bottom w:val="single" w:sz="4" w:space="0" w:color="auto"/>
              <w:right w:val="nil"/>
            </w:tcBorders>
          </w:tcPr>
          <w:p w14:paraId="5089AEF9" w14:textId="77777777" w:rsidR="00AB6B0A" w:rsidRDefault="00AB6B0A" w:rsidP="00DB5CAD">
            <w:pPr>
              <w:rPr>
                <w:rFonts w:cstheme="minorBidi"/>
                <w:sz w:val="24"/>
              </w:rPr>
            </w:pPr>
          </w:p>
        </w:tc>
      </w:tr>
      <w:tr w:rsidR="00AB6B0A" w14:paraId="757F5D8B" w14:textId="77777777" w:rsidTr="00003763">
        <w:tc>
          <w:tcPr>
            <w:tcW w:w="993" w:type="dxa"/>
            <w:tcBorders>
              <w:top w:val="single" w:sz="4" w:space="0" w:color="auto"/>
            </w:tcBorders>
          </w:tcPr>
          <w:p w14:paraId="24CC1660" w14:textId="44A498F3" w:rsidR="00AB6B0A" w:rsidRPr="00215225" w:rsidRDefault="00AB6B0A" w:rsidP="00DB5CAD">
            <w:pPr>
              <w:rPr>
                <w:rFonts w:cstheme="minorBidi"/>
                <w:b/>
                <w:bCs/>
                <w:sz w:val="24"/>
              </w:rPr>
            </w:pPr>
            <w:r>
              <w:rPr>
                <w:rFonts w:cstheme="minorBidi"/>
                <w:b/>
                <w:bCs/>
                <w:sz w:val="24"/>
              </w:rPr>
              <w:t>Version</w:t>
            </w:r>
          </w:p>
        </w:tc>
        <w:tc>
          <w:tcPr>
            <w:tcW w:w="5528" w:type="dxa"/>
            <w:gridSpan w:val="2"/>
            <w:tcBorders>
              <w:top w:val="single" w:sz="4" w:space="0" w:color="auto"/>
            </w:tcBorders>
          </w:tcPr>
          <w:p w14:paraId="20A00F28" w14:textId="248E800B" w:rsidR="00AB6B0A" w:rsidRDefault="00AB6B0A" w:rsidP="00DB5CAD">
            <w:pPr>
              <w:rPr>
                <w:rFonts w:cstheme="minorBidi"/>
                <w:sz w:val="24"/>
              </w:rPr>
            </w:pPr>
            <w:r w:rsidRPr="00BE4C5A">
              <w:rPr>
                <w:rFonts w:cstheme="minorBidi"/>
                <w:b/>
                <w:bCs/>
                <w:sz w:val="24"/>
              </w:rPr>
              <w:t>Details of Revision</w:t>
            </w:r>
          </w:p>
        </w:tc>
        <w:tc>
          <w:tcPr>
            <w:tcW w:w="2721" w:type="dxa"/>
            <w:tcBorders>
              <w:top w:val="single" w:sz="4" w:space="0" w:color="auto"/>
            </w:tcBorders>
            <w:vAlign w:val="center"/>
          </w:tcPr>
          <w:p w14:paraId="4483206A" w14:textId="4AE49EC6" w:rsidR="00AB6B0A" w:rsidRDefault="00AB6B0A" w:rsidP="009E69EE">
            <w:pPr>
              <w:jc w:val="right"/>
              <w:rPr>
                <w:rFonts w:cstheme="minorBidi"/>
                <w:sz w:val="24"/>
              </w:rPr>
            </w:pPr>
            <w:r w:rsidRPr="00BE4C5A">
              <w:rPr>
                <w:rFonts w:cstheme="minorBidi"/>
                <w:b/>
                <w:bCs/>
                <w:sz w:val="24"/>
              </w:rPr>
              <w:t xml:space="preserve">Date </w:t>
            </w:r>
            <w:r>
              <w:rPr>
                <w:rFonts w:cstheme="minorBidi"/>
                <w:b/>
                <w:bCs/>
                <w:sz w:val="24"/>
              </w:rPr>
              <w:t>approved</w:t>
            </w:r>
            <w:r w:rsidR="00003763">
              <w:rPr>
                <w:rFonts w:cstheme="minorBidi"/>
                <w:b/>
                <w:bCs/>
                <w:sz w:val="24"/>
              </w:rPr>
              <w:t>/updated</w:t>
            </w:r>
          </w:p>
        </w:tc>
      </w:tr>
      <w:tr w:rsidR="00AB6B0A" w:rsidRPr="00BE4C5A" w14:paraId="21B0CC0C" w14:textId="77777777" w:rsidTr="00003763">
        <w:tc>
          <w:tcPr>
            <w:tcW w:w="993" w:type="dxa"/>
          </w:tcPr>
          <w:p w14:paraId="323491F0" w14:textId="45D46125" w:rsidR="00AB6B0A" w:rsidRPr="00AB6B0A" w:rsidRDefault="00AB6B0A" w:rsidP="00DB5CAD">
            <w:pPr>
              <w:rPr>
                <w:rFonts w:cstheme="minorBidi"/>
                <w:sz w:val="24"/>
              </w:rPr>
            </w:pPr>
            <w:r w:rsidRPr="00AB6B0A">
              <w:rPr>
                <w:rFonts w:cstheme="minorBidi"/>
                <w:sz w:val="24"/>
              </w:rPr>
              <w:t>1.0</w:t>
            </w:r>
          </w:p>
        </w:tc>
        <w:tc>
          <w:tcPr>
            <w:tcW w:w="5528" w:type="dxa"/>
            <w:gridSpan w:val="2"/>
          </w:tcPr>
          <w:p w14:paraId="25CF6228" w14:textId="6074B933" w:rsidR="00AB6B0A" w:rsidRPr="00AB6B0A" w:rsidRDefault="00AB6B0A" w:rsidP="00DB5CAD">
            <w:pPr>
              <w:rPr>
                <w:rFonts w:cstheme="minorBidi"/>
                <w:sz w:val="24"/>
              </w:rPr>
            </w:pPr>
            <w:r w:rsidRPr="00AB6B0A">
              <w:rPr>
                <w:rFonts w:cstheme="minorBidi"/>
                <w:sz w:val="24"/>
              </w:rPr>
              <w:t>This is the original version.</w:t>
            </w:r>
          </w:p>
        </w:tc>
        <w:tc>
          <w:tcPr>
            <w:tcW w:w="2721" w:type="dxa"/>
            <w:vAlign w:val="center"/>
          </w:tcPr>
          <w:p w14:paraId="1FF55454" w14:textId="3747B314" w:rsidR="00AB6B0A" w:rsidRPr="009E69EE" w:rsidRDefault="009E69EE" w:rsidP="009E69EE">
            <w:pPr>
              <w:jc w:val="right"/>
              <w:rPr>
                <w:rFonts w:cstheme="minorBidi"/>
                <w:sz w:val="24"/>
              </w:rPr>
            </w:pPr>
            <w:r w:rsidRPr="009E69EE">
              <w:rPr>
                <w:rFonts w:cstheme="minorBidi"/>
                <w:sz w:val="24"/>
              </w:rPr>
              <w:t>January 2018</w:t>
            </w:r>
          </w:p>
        </w:tc>
      </w:tr>
      <w:tr w:rsidR="00540A08" w14:paraId="399AEE77" w14:textId="77777777" w:rsidTr="00003763">
        <w:tc>
          <w:tcPr>
            <w:tcW w:w="993" w:type="dxa"/>
            <w:vAlign w:val="center"/>
          </w:tcPr>
          <w:p w14:paraId="6007515F" w14:textId="0E4C35AF" w:rsidR="00540A08" w:rsidRPr="00AB6B0A" w:rsidRDefault="00540A08" w:rsidP="00AB6B0A">
            <w:pPr>
              <w:rPr>
                <w:rFonts w:cstheme="minorBidi"/>
                <w:sz w:val="24"/>
              </w:rPr>
            </w:pPr>
            <w:r>
              <w:rPr>
                <w:rFonts w:cstheme="minorBidi"/>
                <w:sz w:val="24"/>
              </w:rPr>
              <w:t>1.1</w:t>
            </w:r>
          </w:p>
        </w:tc>
        <w:tc>
          <w:tcPr>
            <w:tcW w:w="5528" w:type="dxa"/>
            <w:gridSpan w:val="2"/>
          </w:tcPr>
          <w:p w14:paraId="13C98E5E" w14:textId="26E535D8" w:rsidR="00540A08" w:rsidRDefault="00540A08" w:rsidP="00DB5CAD">
            <w:pPr>
              <w:rPr>
                <w:rFonts w:cstheme="minorBidi"/>
                <w:sz w:val="24"/>
              </w:rPr>
            </w:pPr>
            <w:r>
              <w:rPr>
                <w:rFonts w:cstheme="minorBidi"/>
                <w:sz w:val="24"/>
              </w:rPr>
              <w:t>U</w:t>
            </w:r>
            <w:r w:rsidRPr="00540A08">
              <w:rPr>
                <w:rFonts w:cstheme="minorBidi"/>
                <w:sz w:val="24"/>
              </w:rPr>
              <w:t>pdated to reflect the changes of personnel and roles</w:t>
            </w:r>
          </w:p>
        </w:tc>
        <w:tc>
          <w:tcPr>
            <w:tcW w:w="2721" w:type="dxa"/>
            <w:vAlign w:val="center"/>
          </w:tcPr>
          <w:p w14:paraId="3667725B" w14:textId="66ECAE1A" w:rsidR="00540A08" w:rsidRDefault="00540A08" w:rsidP="009E69EE">
            <w:pPr>
              <w:jc w:val="right"/>
              <w:rPr>
                <w:rFonts w:cstheme="minorBidi"/>
                <w:sz w:val="24"/>
              </w:rPr>
            </w:pPr>
            <w:r>
              <w:rPr>
                <w:rFonts w:cstheme="minorBidi"/>
                <w:sz w:val="24"/>
              </w:rPr>
              <w:t>30 September 2019</w:t>
            </w:r>
          </w:p>
        </w:tc>
      </w:tr>
      <w:tr w:rsidR="00AB6B0A" w14:paraId="26F7CD79" w14:textId="77777777" w:rsidTr="00003763">
        <w:tc>
          <w:tcPr>
            <w:tcW w:w="993" w:type="dxa"/>
            <w:vAlign w:val="center"/>
          </w:tcPr>
          <w:p w14:paraId="16909E50" w14:textId="6422C695" w:rsidR="00AB6B0A" w:rsidRPr="00AB6B0A" w:rsidRDefault="00AB6B0A" w:rsidP="00AB6B0A">
            <w:pPr>
              <w:rPr>
                <w:rFonts w:cstheme="minorBidi"/>
                <w:sz w:val="24"/>
              </w:rPr>
            </w:pPr>
            <w:r w:rsidRPr="00AB6B0A">
              <w:rPr>
                <w:rFonts w:cstheme="minorBidi"/>
                <w:sz w:val="24"/>
              </w:rPr>
              <w:t>2.0</w:t>
            </w:r>
          </w:p>
        </w:tc>
        <w:tc>
          <w:tcPr>
            <w:tcW w:w="5528" w:type="dxa"/>
            <w:gridSpan w:val="2"/>
          </w:tcPr>
          <w:p w14:paraId="45160E25" w14:textId="77777777" w:rsidR="00AB6B0A" w:rsidRDefault="00AB6B0A" w:rsidP="00DB5CAD">
            <w:pPr>
              <w:rPr>
                <w:rFonts w:cstheme="minorBidi"/>
                <w:sz w:val="24"/>
              </w:rPr>
            </w:pPr>
            <w:r>
              <w:rPr>
                <w:rFonts w:cstheme="minorBidi"/>
                <w:sz w:val="24"/>
              </w:rPr>
              <w:t>Terminology and alignment with current processes</w:t>
            </w:r>
          </w:p>
        </w:tc>
        <w:tc>
          <w:tcPr>
            <w:tcW w:w="2721" w:type="dxa"/>
            <w:vAlign w:val="center"/>
          </w:tcPr>
          <w:p w14:paraId="7A298C49" w14:textId="77777777" w:rsidR="00AB6B0A" w:rsidRDefault="00AB6B0A" w:rsidP="009E69EE">
            <w:pPr>
              <w:jc w:val="right"/>
              <w:rPr>
                <w:rFonts w:cstheme="minorBidi"/>
                <w:sz w:val="24"/>
              </w:rPr>
            </w:pPr>
            <w:r>
              <w:rPr>
                <w:rFonts w:cstheme="minorBidi"/>
                <w:sz w:val="24"/>
              </w:rPr>
              <w:t>21 August 2023</w:t>
            </w:r>
          </w:p>
        </w:tc>
      </w:tr>
      <w:tr w:rsidR="00AB6B0A" w14:paraId="1BC85540" w14:textId="77777777" w:rsidTr="00003763">
        <w:tc>
          <w:tcPr>
            <w:tcW w:w="993" w:type="dxa"/>
            <w:vAlign w:val="center"/>
          </w:tcPr>
          <w:p w14:paraId="10CA5A63" w14:textId="41BEF512" w:rsidR="00AB6B0A" w:rsidRPr="00AB6B0A" w:rsidRDefault="00AB6B0A" w:rsidP="00AB6B0A">
            <w:pPr>
              <w:rPr>
                <w:rFonts w:cstheme="minorBidi"/>
                <w:sz w:val="24"/>
              </w:rPr>
            </w:pPr>
            <w:r>
              <w:rPr>
                <w:rFonts w:cstheme="minorBidi"/>
                <w:sz w:val="24"/>
              </w:rPr>
              <w:t>2.1</w:t>
            </w:r>
          </w:p>
        </w:tc>
        <w:tc>
          <w:tcPr>
            <w:tcW w:w="5528" w:type="dxa"/>
            <w:gridSpan w:val="2"/>
          </w:tcPr>
          <w:p w14:paraId="3DFA4D80" w14:textId="02F56047" w:rsidR="00AB6B0A" w:rsidRDefault="00540A08" w:rsidP="00DB5CAD">
            <w:pPr>
              <w:rPr>
                <w:rFonts w:cstheme="minorBidi"/>
                <w:sz w:val="24"/>
              </w:rPr>
            </w:pPr>
            <w:r>
              <w:rPr>
                <w:rFonts w:cstheme="minorBidi"/>
                <w:sz w:val="24"/>
              </w:rPr>
              <w:t>Personnel</w:t>
            </w:r>
            <w:r w:rsidR="00AB6B0A">
              <w:rPr>
                <w:rFonts w:cstheme="minorBidi"/>
                <w:sz w:val="24"/>
              </w:rPr>
              <w:t xml:space="preserve"> update</w:t>
            </w:r>
          </w:p>
        </w:tc>
        <w:tc>
          <w:tcPr>
            <w:tcW w:w="2721" w:type="dxa"/>
            <w:vAlign w:val="center"/>
          </w:tcPr>
          <w:p w14:paraId="467BF08E" w14:textId="0BE07A05" w:rsidR="00AB6B0A" w:rsidRDefault="00003763" w:rsidP="009E69EE">
            <w:pPr>
              <w:jc w:val="right"/>
              <w:rPr>
                <w:rFonts w:cstheme="minorBidi"/>
                <w:sz w:val="24"/>
              </w:rPr>
            </w:pPr>
            <w:r>
              <w:rPr>
                <w:rFonts w:cstheme="minorBidi"/>
                <w:sz w:val="24"/>
              </w:rPr>
              <w:t>4 April 2024</w:t>
            </w:r>
          </w:p>
        </w:tc>
      </w:tr>
      <w:tr w:rsidR="00EE1FA2" w14:paraId="120F8F66" w14:textId="77777777" w:rsidTr="00003763">
        <w:tc>
          <w:tcPr>
            <w:tcW w:w="993" w:type="dxa"/>
            <w:vAlign w:val="center"/>
          </w:tcPr>
          <w:p w14:paraId="4BE5E967" w14:textId="35FF7553" w:rsidR="00EE1FA2" w:rsidRDefault="00EE1FA2" w:rsidP="00AB6B0A">
            <w:pPr>
              <w:rPr>
                <w:rFonts w:cstheme="minorBidi"/>
                <w:sz w:val="24"/>
              </w:rPr>
            </w:pPr>
            <w:r>
              <w:rPr>
                <w:rFonts w:cstheme="minorBidi"/>
                <w:sz w:val="24"/>
              </w:rPr>
              <w:t>2.2</w:t>
            </w:r>
          </w:p>
        </w:tc>
        <w:tc>
          <w:tcPr>
            <w:tcW w:w="5528" w:type="dxa"/>
            <w:gridSpan w:val="2"/>
          </w:tcPr>
          <w:p w14:paraId="4E37EB09" w14:textId="094CFC90" w:rsidR="00EE1FA2" w:rsidRDefault="001805DD" w:rsidP="00DB5CAD">
            <w:pPr>
              <w:rPr>
                <w:rFonts w:cstheme="minorBidi"/>
                <w:sz w:val="24"/>
              </w:rPr>
            </w:pPr>
            <w:r>
              <w:rPr>
                <w:rFonts w:cstheme="minorBidi"/>
                <w:sz w:val="24"/>
              </w:rPr>
              <w:t xml:space="preserve">Update to reflect role and structural changes </w:t>
            </w:r>
          </w:p>
        </w:tc>
        <w:tc>
          <w:tcPr>
            <w:tcW w:w="2721" w:type="dxa"/>
            <w:vAlign w:val="center"/>
          </w:tcPr>
          <w:p w14:paraId="52409135" w14:textId="1EBBBB42" w:rsidR="00EE1FA2" w:rsidRDefault="00333EF4" w:rsidP="009E69EE">
            <w:pPr>
              <w:jc w:val="right"/>
              <w:rPr>
                <w:rFonts w:cstheme="minorBidi"/>
                <w:sz w:val="24"/>
              </w:rPr>
            </w:pPr>
            <w:r>
              <w:rPr>
                <w:rFonts w:cstheme="minorBidi"/>
                <w:sz w:val="24"/>
              </w:rPr>
              <w:t>23 October 2025</w:t>
            </w:r>
          </w:p>
        </w:tc>
      </w:tr>
    </w:tbl>
    <w:p w14:paraId="395E20C7" w14:textId="52D71216" w:rsidR="00AB6B0A" w:rsidRPr="00200BED" w:rsidRDefault="00AB6B0A" w:rsidP="00F22ACE">
      <w:pPr>
        <w:ind w:left="567" w:hanging="567"/>
        <w:rPr>
          <w:rFonts w:cstheme="minorHAnsi"/>
          <w:b/>
          <w:sz w:val="24"/>
          <w:lang w:val="en"/>
        </w:rPr>
        <w:sectPr w:rsidR="00AB6B0A" w:rsidRPr="00200BED" w:rsidSect="000A45E2">
          <w:headerReference w:type="even" r:id="rId15"/>
          <w:headerReference w:type="default" r:id="rId16"/>
          <w:footerReference w:type="even" r:id="rId17"/>
          <w:footerReference w:type="default" r:id="rId18"/>
          <w:headerReference w:type="first" r:id="rId19"/>
          <w:footerReference w:type="first" r:id="rId20"/>
          <w:pgSz w:w="11906" w:h="16838"/>
          <w:pgMar w:top="1103" w:right="991" w:bottom="993" w:left="993" w:header="426" w:footer="253" w:gutter="0"/>
          <w:cols w:space="708"/>
          <w:titlePg/>
          <w:docGrid w:linePitch="360"/>
        </w:sectPr>
      </w:pPr>
    </w:p>
    <w:p w14:paraId="5426FAE6" w14:textId="7441BC0D" w:rsidR="00F022E6" w:rsidRPr="00200BED" w:rsidRDefault="3373F0FB" w:rsidP="0741BC1D">
      <w:pPr>
        <w:pStyle w:val="Heading1"/>
        <w:rPr>
          <w:rFonts w:cstheme="minorBidi"/>
          <w:sz w:val="24"/>
          <w:szCs w:val="24"/>
          <w:lang w:val="en"/>
        </w:rPr>
      </w:pPr>
      <w:bookmarkStart w:id="7" w:name="_Toc138249751"/>
      <w:r w:rsidRPr="0741BC1D">
        <w:rPr>
          <w:rFonts w:cstheme="minorBidi"/>
          <w:sz w:val="24"/>
          <w:szCs w:val="24"/>
          <w:lang w:val="en"/>
        </w:rPr>
        <w:lastRenderedPageBreak/>
        <w:t xml:space="preserve">Appendix </w:t>
      </w:r>
      <w:r w:rsidR="00815995">
        <w:rPr>
          <w:rFonts w:cstheme="minorBidi"/>
          <w:sz w:val="24"/>
          <w:szCs w:val="24"/>
          <w:lang w:val="en"/>
        </w:rPr>
        <w:t>1</w:t>
      </w:r>
      <w:r w:rsidR="742EB9E1" w:rsidRPr="0741BC1D">
        <w:rPr>
          <w:rFonts w:cstheme="minorBidi"/>
          <w:sz w:val="24"/>
          <w:szCs w:val="24"/>
          <w:lang w:val="en"/>
        </w:rPr>
        <w:t xml:space="preserve">: </w:t>
      </w:r>
      <w:r w:rsidR="76FC0E7C" w:rsidRPr="0741BC1D">
        <w:rPr>
          <w:rFonts w:cstheme="minorBidi"/>
          <w:sz w:val="24"/>
          <w:szCs w:val="24"/>
          <w:lang w:val="en"/>
        </w:rPr>
        <w:t>Associated documents</w:t>
      </w:r>
      <w:bookmarkEnd w:id="7"/>
    </w:p>
    <w:p w14:paraId="1E38095D" w14:textId="23D3BB3D" w:rsidR="17D08BA4" w:rsidRPr="00F22ACE" w:rsidRDefault="00566E91" w:rsidP="00F22ACE">
      <w:pPr>
        <w:rPr>
          <w:lang w:val="en"/>
        </w:rPr>
      </w:pPr>
      <w:r w:rsidRPr="00F22ACE">
        <w:rPr>
          <w:sz w:val="24"/>
          <w:szCs w:val="28"/>
          <w:lang w:val="en"/>
        </w:rPr>
        <w:t xml:space="preserve">Documents </w:t>
      </w:r>
      <w:r w:rsidRPr="00066C05">
        <w:rPr>
          <w:rStyle w:val="Strong"/>
          <w:rFonts w:cstheme="minorHAnsi"/>
          <w:b w:val="0"/>
          <w:bCs w:val="0"/>
          <w:sz w:val="24"/>
          <w:szCs w:val="28"/>
          <w:shd w:val="clear" w:color="auto" w:fill="FFFFFF"/>
        </w:rPr>
        <w:t xml:space="preserve">that support the University’s commitment to safeguarding our community are </w:t>
      </w:r>
      <w:r w:rsidR="00A12FFB">
        <w:rPr>
          <w:rStyle w:val="Strong"/>
          <w:rFonts w:cstheme="minorHAnsi"/>
          <w:b w:val="0"/>
          <w:bCs w:val="0"/>
          <w:sz w:val="24"/>
          <w:szCs w:val="28"/>
          <w:shd w:val="clear" w:color="auto" w:fill="FFFFFF"/>
        </w:rPr>
        <w:t xml:space="preserve">listed below. </w:t>
      </w:r>
    </w:p>
    <w:p w14:paraId="6716C277" w14:textId="1622B717" w:rsidR="7BECDF39" w:rsidRPr="00376BB0" w:rsidRDefault="7BECDF39" w:rsidP="00F22ACE">
      <w:pPr>
        <w:pStyle w:val="NoSpacing"/>
        <w:spacing w:after="240"/>
        <w:rPr>
          <w:sz w:val="24"/>
          <w:szCs w:val="24"/>
          <w:lang w:val="en"/>
        </w:rPr>
      </w:pPr>
      <w:r w:rsidRPr="00F22ACE">
        <w:rPr>
          <w:b/>
          <w:bCs/>
          <w:sz w:val="24"/>
          <w:szCs w:val="24"/>
          <w:lang w:val="en"/>
        </w:rPr>
        <w:t>Local Risk Area Codes of Practice</w:t>
      </w:r>
    </w:p>
    <w:p w14:paraId="365972DA" w14:textId="73E8C599" w:rsidR="7BECDF39" w:rsidRPr="00F22ACE" w:rsidRDefault="7BECDF39" w:rsidP="00F22ACE">
      <w:pPr>
        <w:pStyle w:val="NoSpacing"/>
        <w:numPr>
          <w:ilvl w:val="0"/>
          <w:numId w:val="19"/>
        </w:numPr>
        <w:rPr>
          <w:sz w:val="24"/>
          <w:lang w:val="en"/>
        </w:rPr>
      </w:pPr>
      <w:r w:rsidRPr="00F22ACE">
        <w:rPr>
          <w:sz w:val="24"/>
          <w:szCs w:val="24"/>
          <w:lang w:val="en"/>
        </w:rPr>
        <w:t>Code of Practice for Researchers Working with Vulnerable Populations</w:t>
      </w:r>
    </w:p>
    <w:p w14:paraId="6F49D4E2" w14:textId="73E8C599" w:rsidR="7BECDF39" w:rsidRPr="00F22ACE" w:rsidRDefault="7BECDF39" w:rsidP="4E1C5993">
      <w:pPr>
        <w:pStyle w:val="NoSpacing"/>
        <w:numPr>
          <w:ilvl w:val="0"/>
          <w:numId w:val="19"/>
        </w:numPr>
        <w:rPr>
          <w:sz w:val="24"/>
          <w:szCs w:val="24"/>
          <w:lang w:val="en-US"/>
        </w:rPr>
      </w:pPr>
      <w:r w:rsidRPr="4E1C5993">
        <w:rPr>
          <w:sz w:val="24"/>
          <w:szCs w:val="24"/>
          <w:lang w:val="en-US"/>
        </w:rPr>
        <w:t>Higher and Degree Apprenticeships on Programme – Safeguarding and Prevent Practice Statement</w:t>
      </w:r>
    </w:p>
    <w:p w14:paraId="7B8B636A" w14:textId="73E8C599" w:rsidR="7BECDF39" w:rsidRPr="00F22ACE" w:rsidRDefault="7BECDF39" w:rsidP="00F22ACE">
      <w:pPr>
        <w:pStyle w:val="NoSpacing"/>
        <w:numPr>
          <w:ilvl w:val="0"/>
          <w:numId w:val="19"/>
        </w:numPr>
        <w:rPr>
          <w:sz w:val="24"/>
          <w:lang w:val="en"/>
        </w:rPr>
      </w:pPr>
      <w:r w:rsidRPr="00F22ACE">
        <w:rPr>
          <w:sz w:val="24"/>
          <w:szCs w:val="24"/>
          <w:lang w:val="en"/>
        </w:rPr>
        <w:t>Higher Education Progression Partnership (HEPP) – Local Safeguarding Arrangements</w:t>
      </w:r>
    </w:p>
    <w:p w14:paraId="331EB845" w14:textId="62ED25A4" w:rsidR="7BECDF39" w:rsidRPr="00F22ACE" w:rsidRDefault="7BECDF39" w:rsidP="00F22ACE">
      <w:pPr>
        <w:pStyle w:val="NoSpacing"/>
        <w:numPr>
          <w:ilvl w:val="0"/>
          <w:numId w:val="19"/>
        </w:numPr>
        <w:rPr>
          <w:sz w:val="24"/>
          <w:lang w:val="en"/>
        </w:rPr>
      </w:pPr>
      <w:r w:rsidRPr="00F22ACE">
        <w:rPr>
          <w:sz w:val="24"/>
          <w:szCs w:val="24"/>
          <w:lang w:val="en"/>
        </w:rPr>
        <w:t>HEPP Safeguarding Code of Conduct</w:t>
      </w:r>
    </w:p>
    <w:p w14:paraId="2DC8EB18" w14:textId="73E8C599" w:rsidR="7BECDF39" w:rsidRPr="00F22ACE" w:rsidRDefault="7BECDF39" w:rsidP="00F22ACE">
      <w:pPr>
        <w:pStyle w:val="NoSpacing"/>
        <w:numPr>
          <w:ilvl w:val="0"/>
          <w:numId w:val="19"/>
        </w:numPr>
        <w:rPr>
          <w:sz w:val="24"/>
          <w:lang w:val="en"/>
        </w:rPr>
      </w:pPr>
      <w:r w:rsidRPr="00F22ACE">
        <w:rPr>
          <w:sz w:val="24"/>
          <w:szCs w:val="24"/>
          <w:lang w:val="en"/>
        </w:rPr>
        <w:t>Safeguarding Children in Research Contexts</w:t>
      </w:r>
    </w:p>
    <w:p w14:paraId="2B789160" w14:textId="73E8C599" w:rsidR="7BECDF39" w:rsidRPr="00F22ACE" w:rsidRDefault="7BECDF39" w:rsidP="00F22ACE">
      <w:pPr>
        <w:pStyle w:val="NoSpacing"/>
        <w:numPr>
          <w:ilvl w:val="0"/>
          <w:numId w:val="19"/>
        </w:numPr>
        <w:rPr>
          <w:sz w:val="24"/>
          <w:lang w:val="en"/>
        </w:rPr>
      </w:pPr>
      <w:r w:rsidRPr="00F22ACE">
        <w:rPr>
          <w:sz w:val="24"/>
          <w:szCs w:val="24"/>
          <w:lang w:val="en"/>
        </w:rPr>
        <w:t>Student Recruitment and Access Development – Local Safeguarding Arrangements</w:t>
      </w:r>
    </w:p>
    <w:p w14:paraId="42A0811C" w14:textId="77777777" w:rsidR="006704F7" w:rsidRDefault="006704F7" w:rsidP="006704F7">
      <w:pPr>
        <w:pStyle w:val="NoSpacing"/>
        <w:rPr>
          <w:b/>
          <w:bCs/>
          <w:sz w:val="24"/>
          <w:szCs w:val="24"/>
          <w:lang w:val="en"/>
        </w:rPr>
      </w:pPr>
    </w:p>
    <w:p w14:paraId="38D9028A" w14:textId="64887C76" w:rsidR="7BECDF39" w:rsidRPr="00F22ACE" w:rsidRDefault="00E7185B" w:rsidP="00F22ACE">
      <w:pPr>
        <w:pStyle w:val="NoSpacing"/>
        <w:spacing w:after="240"/>
        <w:rPr>
          <w:b/>
          <w:bCs/>
          <w:sz w:val="24"/>
          <w:lang w:val="en"/>
        </w:rPr>
      </w:pPr>
      <w:r w:rsidRPr="00F22ACE">
        <w:rPr>
          <w:b/>
          <w:bCs/>
          <w:sz w:val="24"/>
          <w:szCs w:val="24"/>
          <w:lang w:val="en"/>
        </w:rPr>
        <w:t xml:space="preserve">Associated </w:t>
      </w:r>
      <w:r w:rsidR="00C64F9B" w:rsidRPr="00F22ACE">
        <w:rPr>
          <w:b/>
          <w:bCs/>
          <w:sz w:val="24"/>
          <w:szCs w:val="24"/>
          <w:lang w:val="en"/>
        </w:rPr>
        <w:t>regulations, policies,</w:t>
      </w:r>
      <w:r w:rsidRPr="00F22ACE">
        <w:rPr>
          <w:b/>
          <w:bCs/>
          <w:sz w:val="24"/>
          <w:szCs w:val="24"/>
          <w:lang w:val="en"/>
        </w:rPr>
        <w:t xml:space="preserve"> and </w:t>
      </w:r>
      <w:r w:rsidR="00C64F9B" w:rsidRPr="00F22ACE">
        <w:rPr>
          <w:b/>
          <w:bCs/>
          <w:sz w:val="24"/>
          <w:szCs w:val="24"/>
          <w:lang w:val="en"/>
        </w:rPr>
        <w:t>procedures</w:t>
      </w:r>
    </w:p>
    <w:p w14:paraId="3C0F2FFA" w14:textId="7AC39D56" w:rsidR="00CD1D51" w:rsidRDefault="00CD1D51" w:rsidP="00F22ACE">
      <w:pPr>
        <w:pStyle w:val="NoSpacing"/>
        <w:numPr>
          <w:ilvl w:val="0"/>
          <w:numId w:val="19"/>
        </w:numPr>
        <w:rPr>
          <w:sz w:val="24"/>
          <w:szCs w:val="24"/>
          <w:lang w:val="en"/>
        </w:rPr>
      </w:pPr>
      <w:r w:rsidRPr="00DD350E">
        <w:rPr>
          <w:rFonts w:cstheme="minorBidi"/>
          <w:sz w:val="24"/>
        </w:rPr>
        <w:t>Children on Campus Policy Statement</w:t>
      </w:r>
    </w:p>
    <w:p w14:paraId="3A99A8A7" w14:textId="3B6F68AB" w:rsidR="0066487A" w:rsidRDefault="0066487A" w:rsidP="00F22ACE">
      <w:pPr>
        <w:pStyle w:val="NoSpacing"/>
        <w:numPr>
          <w:ilvl w:val="0"/>
          <w:numId w:val="19"/>
        </w:numPr>
        <w:rPr>
          <w:sz w:val="24"/>
          <w:szCs w:val="24"/>
          <w:lang w:val="en"/>
        </w:rPr>
      </w:pPr>
      <w:r>
        <w:rPr>
          <w:sz w:val="24"/>
          <w:szCs w:val="24"/>
          <w:lang w:val="en"/>
        </w:rPr>
        <w:t>Disciplinary Regulations for Students</w:t>
      </w:r>
    </w:p>
    <w:p w14:paraId="1C9EA715" w14:textId="3CCA5E8A" w:rsidR="008272CD" w:rsidRDefault="008272CD" w:rsidP="00F22ACE">
      <w:pPr>
        <w:pStyle w:val="NoSpacing"/>
        <w:numPr>
          <w:ilvl w:val="0"/>
          <w:numId w:val="19"/>
        </w:numPr>
        <w:rPr>
          <w:sz w:val="24"/>
          <w:szCs w:val="24"/>
          <w:lang w:val="en"/>
        </w:rPr>
      </w:pPr>
      <w:r w:rsidRPr="00F22ACE">
        <w:rPr>
          <w:sz w:val="24"/>
          <w:szCs w:val="24"/>
          <w:lang w:val="en"/>
        </w:rPr>
        <w:t>Disclosure and Barring Service (DBS) Handling Policy</w:t>
      </w:r>
    </w:p>
    <w:p w14:paraId="6ACFD17A" w14:textId="5C8490DF" w:rsidR="00D61A5D" w:rsidRDefault="00D61A5D" w:rsidP="00F22ACE">
      <w:pPr>
        <w:pStyle w:val="NoSpacing"/>
        <w:numPr>
          <w:ilvl w:val="0"/>
          <w:numId w:val="19"/>
        </w:numPr>
        <w:rPr>
          <w:sz w:val="24"/>
          <w:szCs w:val="24"/>
          <w:lang w:val="en"/>
        </w:rPr>
      </w:pPr>
      <w:r>
        <w:rPr>
          <w:sz w:val="24"/>
          <w:szCs w:val="24"/>
          <w:lang w:val="en"/>
        </w:rPr>
        <w:t>Health and Safety Policy</w:t>
      </w:r>
    </w:p>
    <w:p w14:paraId="16BD7E05" w14:textId="427923C1" w:rsidR="000644E2" w:rsidRDefault="000644E2" w:rsidP="00F22ACE">
      <w:pPr>
        <w:pStyle w:val="NoSpacing"/>
        <w:numPr>
          <w:ilvl w:val="0"/>
          <w:numId w:val="19"/>
        </w:numPr>
        <w:rPr>
          <w:rFonts w:cs="Calibri"/>
          <w:sz w:val="24"/>
          <w:lang w:val="en"/>
        </w:rPr>
      </w:pPr>
      <w:r>
        <w:rPr>
          <w:rFonts w:cs="Calibri"/>
          <w:sz w:val="24"/>
          <w:lang w:val="en"/>
        </w:rPr>
        <w:t>P</w:t>
      </w:r>
      <w:r w:rsidRPr="000644E2">
        <w:rPr>
          <w:rFonts w:cs="Calibri"/>
          <w:sz w:val="24"/>
          <w:lang w:val="en"/>
        </w:rPr>
        <w:t xml:space="preserve">roblem </w:t>
      </w:r>
      <w:r>
        <w:rPr>
          <w:rFonts w:cs="Calibri"/>
          <w:sz w:val="24"/>
          <w:lang w:val="en"/>
        </w:rPr>
        <w:t>R</w:t>
      </w:r>
      <w:r w:rsidRPr="000644E2">
        <w:rPr>
          <w:rFonts w:cs="Calibri"/>
          <w:sz w:val="24"/>
          <w:lang w:val="en"/>
        </w:rPr>
        <w:t xml:space="preserve">esolution </w:t>
      </w:r>
      <w:r>
        <w:rPr>
          <w:rFonts w:cs="Calibri"/>
          <w:sz w:val="24"/>
          <w:lang w:val="en"/>
        </w:rPr>
        <w:t>F</w:t>
      </w:r>
      <w:r w:rsidRPr="000644E2">
        <w:rPr>
          <w:rFonts w:cs="Calibri"/>
          <w:sz w:val="24"/>
          <w:lang w:val="en"/>
        </w:rPr>
        <w:t>ramework</w:t>
      </w:r>
    </w:p>
    <w:p w14:paraId="53AE0D27" w14:textId="73722540" w:rsidR="00350558" w:rsidRPr="00F22ACE" w:rsidRDefault="00350558" w:rsidP="00F22ACE">
      <w:pPr>
        <w:pStyle w:val="NoSpacing"/>
        <w:numPr>
          <w:ilvl w:val="0"/>
          <w:numId w:val="19"/>
        </w:numPr>
        <w:rPr>
          <w:rFonts w:cs="Calibri"/>
          <w:sz w:val="24"/>
          <w:lang w:val="en"/>
        </w:rPr>
      </w:pPr>
      <w:r>
        <w:rPr>
          <w:rFonts w:cs="Calibri"/>
          <w:sz w:val="24"/>
          <w:lang w:val="en"/>
        </w:rPr>
        <w:t>Public Interest Disclosure Policy</w:t>
      </w:r>
    </w:p>
    <w:p w14:paraId="0091392C" w14:textId="7C9288FF" w:rsidR="7BECDF39" w:rsidRDefault="7BECDF39" w:rsidP="00F22ACE">
      <w:pPr>
        <w:pStyle w:val="NoSpacing"/>
        <w:numPr>
          <w:ilvl w:val="0"/>
          <w:numId w:val="19"/>
        </w:numPr>
        <w:rPr>
          <w:rFonts w:cs="Calibri"/>
          <w:sz w:val="24"/>
          <w:szCs w:val="24"/>
          <w:lang w:val="en"/>
        </w:rPr>
      </w:pPr>
      <w:r w:rsidRPr="00F22ACE">
        <w:rPr>
          <w:rFonts w:cs="Calibri"/>
          <w:sz w:val="24"/>
          <w:szCs w:val="24"/>
          <w:lang w:val="en"/>
        </w:rPr>
        <w:t>Safeguarding Vulnerable Groups: Procedure for Reporting Concerns</w:t>
      </w:r>
    </w:p>
    <w:p w14:paraId="3E97DDED" w14:textId="04C7EC03" w:rsidR="00AF3DC4" w:rsidRPr="00F22ACE" w:rsidRDefault="00AF3DC4" w:rsidP="4E1C5993">
      <w:pPr>
        <w:pStyle w:val="NoSpacing"/>
        <w:numPr>
          <w:ilvl w:val="0"/>
          <w:numId w:val="19"/>
        </w:numPr>
        <w:rPr>
          <w:rFonts w:cs="Calibri"/>
          <w:sz w:val="24"/>
          <w:szCs w:val="24"/>
          <w:lang w:val="en-US"/>
        </w:rPr>
      </w:pPr>
      <w:r w:rsidRPr="4E1C5993">
        <w:rPr>
          <w:rFonts w:cs="Calibri"/>
          <w:sz w:val="24"/>
          <w:szCs w:val="24"/>
          <w:lang w:val="en-US"/>
        </w:rPr>
        <w:t xml:space="preserve">Student </w:t>
      </w:r>
      <w:r w:rsidR="0066487A" w:rsidRPr="4E1C5993">
        <w:rPr>
          <w:rFonts w:cs="Calibri"/>
          <w:sz w:val="24"/>
          <w:szCs w:val="24"/>
          <w:lang w:val="en-US"/>
        </w:rPr>
        <w:t>Behaviour</w:t>
      </w:r>
      <w:r w:rsidRPr="4E1C5993">
        <w:rPr>
          <w:rFonts w:cs="Calibri"/>
          <w:sz w:val="24"/>
          <w:szCs w:val="24"/>
          <w:lang w:val="en-US"/>
        </w:rPr>
        <w:t xml:space="preserve"> Risk Assessment Form</w:t>
      </w:r>
    </w:p>
    <w:p w14:paraId="46F1F9F5" w14:textId="3A18E15F" w:rsidR="005939FB" w:rsidRDefault="005939FB" w:rsidP="00F22ACE">
      <w:pPr>
        <w:pStyle w:val="NoSpacing"/>
        <w:numPr>
          <w:ilvl w:val="0"/>
          <w:numId w:val="19"/>
        </w:numPr>
        <w:rPr>
          <w:rStyle w:val="Hyperlink"/>
          <w:rFonts w:asciiTheme="minorHAnsi" w:eastAsiaTheme="minorHAnsi" w:hAnsiTheme="minorHAnsi" w:cstheme="minorHAnsi"/>
          <w:sz w:val="24"/>
          <w:szCs w:val="24"/>
          <w:lang w:val="en"/>
        </w:rPr>
      </w:pPr>
      <w:r w:rsidRPr="00DD350E">
        <w:rPr>
          <w:rFonts w:asciiTheme="minorHAnsi" w:hAnsiTheme="minorHAnsi" w:cstheme="minorHAnsi"/>
          <w:sz w:val="24"/>
          <w:szCs w:val="24"/>
          <w:lang w:val="en"/>
        </w:rPr>
        <w:t>Student Charter</w:t>
      </w:r>
    </w:p>
    <w:p w14:paraId="53067C04" w14:textId="180CBF99" w:rsidR="004B1035" w:rsidRPr="00F22ACE" w:rsidRDefault="004B1035" w:rsidP="00F22ACE">
      <w:pPr>
        <w:pStyle w:val="NoSpacing"/>
        <w:numPr>
          <w:ilvl w:val="0"/>
          <w:numId w:val="19"/>
        </w:numPr>
        <w:rPr>
          <w:rFonts w:cstheme="minorHAnsi"/>
          <w:sz w:val="24"/>
        </w:rPr>
      </w:pPr>
      <w:hyperlink r:id="rId21" w:history="1">
        <w:r w:rsidRPr="0020747F">
          <w:rPr>
            <w:rStyle w:val="Hyperlink"/>
            <w:rFonts w:asciiTheme="minorHAnsi" w:hAnsiTheme="minorHAnsi" w:cstheme="minorHAnsi"/>
            <w:sz w:val="24"/>
            <w:szCs w:val="24"/>
            <w:lang w:val="en"/>
          </w:rPr>
          <w:t>Student Complaints Policy and Procedure</w:t>
        </w:r>
      </w:hyperlink>
    </w:p>
    <w:p w14:paraId="77FFBD85" w14:textId="5FA8E460" w:rsidR="0066487A" w:rsidRDefault="0066487A" w:rsidP="00F22ACE">
      <w:pPr>
        <w:pStyle w:val="NoSpacing"/>
        <w:numPr>
          <w:ilvl w:val="0"/>
          <w:numId w:val="19"/>
        </w:numPr>
        <w:rPr>
          <w:rStyle w:val="cf01"/>
          <w:rFonts w:asciiTheme="minorHAnsi" w:hAnsiTheme="minorHAnsi" w:cstheme="minorHAnsi"/>
          <w:sz w:val="24"/>
          <w:szCs w:val="24"/>
        </w:rPr>
      </w:pPr>
      <w:hyperlink r:id="rId22" w:history="1">
        <w:r w:rsidRPr="0020747F">
          <w:rPr>
            <w:rStyle w:val="Hyperlink"/>
            <w:rFonts w:asciiTheme="minorHAnsi" w:hAnsiTheme="minorHAnsi" w:cstheme="minorHAnsi"/>
            <w:sz w:val="24"/>
            <w:szCs w:val="24"/>
          </w:rPr>
          <w:t>Student Fitness to Practise Regulations</w:t>
        </w:r>
      </w:hyperlink>
    </w:p>
    <w:p w14:paraId="1893F47E" w14:textId="14F43772" w:rsidR="0741BC1D" w:rsidRDefault="00352368" w:rsidP="00F22ACE">
      <w:pPr>
        <w:pStyle w:val="NoSpacing"/>
        <w:numPr>
          <w:ilvl w:val="0"/>
          <w:numId w:val="19"/>
        </w:numPr>
        <w:rPr>
          <w:rStyle w:val="cf01"/>
          <w:rFonts w:asciiTheme="minorHAnsi" w:hAnsiTheme="minorHAnsi" w:cstheme="minorHAnsi"/>
          <w:sz w:val="24"/>
          <w:szCs w:val="24"/>
        </w:rPr>
      </w:pPr>
      <w:r w:rsidRPr="00F22ACE">
        <w:rPr>
          <w:rStyle w:val="cf01"/>
          <w:rFonts w:asciiTheme="minorHAnsi" w:hAnsiTheme="minorHAnsi" w:cstheme="minorHAnsi"/>
          <w:sz w:val="24"/>
          <w:szCs w:val="24"/>
        </w:rPr>
        <w:t>Student Mental Health Policy</w:t>
      </w:r>
    </w:p>
    <w:p w14:paraId="66D94BCB" w14:textId="7CE3CA0C" w:rsidR="00057B62" w:rsidRPr="00200BED" w:rsidRDefault="00057B62" w:rsidP="00386A61">
      <w:pPr>
        <w:pStyle w:val="Heading1"/>
        <w:rPr>
          <w:rFonts w:cstheme="minorHAnsi"/>
          <w:sz w:val="24"/>
          <w:szCs w:val="24"/>
          <w:lang w:val="en"/>
        </w:rPr>
      </w:pPr>
      <w:bookmarkStart w:id="8" w:name="_Toc138249752"/>
      <w:r w:rsidRPr="00200BED">
        <w:rPr>
          <w:rFonts w:cstheme="minorHAnsi"/>
          <w:sz w:val="24"/>
          <w:szCs w:val="24"/>
          <w:lang w:val="en"/>
        </w:rPr>
        <w:t xml:space="preserve">Appendix </w:t>
      </w:r>
      <w:r w:rsidR="00815995">
        <w:rPr>
          <w:rFonts w:cstheme="minorHAnsi"/>
          <w:sz w:val="24"/>
          <w:szCs w:val="24"/>
          <w:lang w:val="en"/>
        </w:rPr>
        <w:t>2</w:t>
      </w:r>
      <w:r w:rsidRPr="00200BED">
        <w:rPr>
          <w:rFonts w:cstheme="minorHAnsi"/>
          <w:sz w:val="24"/>
          <w:szCs w:val="24"/>
          <w:lang w:val="en"/>
        </w:rPr>
        <w:t xml:space="preserve"> – </w:t>
      </w:r>
      <w:r w:rsidR="00231AD9" w:rsidRPr="00200BED">
        <w:rPr>
          <w:rFonts w:cstheme="minorHAnsi"/>
          <w:sz w:val="24"/>
          <w:szCs w:val="24"/>
          <w:lang w:val="en"/>
        </w:rPr>
        <w:t>Risk Assessment</w:t>
      </w:r>
      <w:bookmarkEnd w:id="8"/>
    </w:p>
    <w:p w14:paraId="238CCDBB" w14:textId="7B3F5A1B" w:rsidR="00057B62" w:rsidRPr="00200BED" w:rsidRDefault="00057B62" w:rsidP="00057B62">
      <w:pPr>
        <w:ind w:left="567" w:hanging="567"/>
        <w:rPr>
          <w:rFonts w:cstheme="minorHAnsi"/>
          <w:sz w:val="24"/>
        </w:rPr>
      </w:pPr>
      <w:r w:rsidRPr="00200BED">
        <w:rPr>
          <w:rFonts w:cstheme="minorHAnsi"/>
          <w:sz w:val="24"/>
        </w:rPr>
        <w:t>The areas of risk identified in the risk assessment are summarised as follows:</w:t>
      </w:r>
    </w:p>
    <w:p w14:paraId="7443E366" w14:textId="77777777" w:rsidR="00767F56" w:rsidRPr="00200BED" w:rsidRDefault="00767F56" w:rsidP="00767F56">
      <w:pPr>
        <w:ind w:left="567" w:hanging="567"/>
        <w:rPr>
          <w:rFonts w:cstheme="minorBidi"/>
          <w:sz w:val="24"/>
        </w:rPr>
      </w:pPr>
      <w:r>
        <w:rPr>
          <w:rFonts w:cstheme="minorBidi"/>
          <w:sz w:val="24"/>
        </w:rPr>
        <w:t>1</w:t>
      </w:r>
      <w:r>
        <w:tab/>
      </w:r>
      <w:r w:rsidRPr="005354CB">
        <w:rPr>
          <w:rFonts w:cstheme="minorHAnsi"/>
          <w:b/>
          <w:bCs/>
          <w:sz w:val="24"/>
        </w:rPr>
        <w:t>Placing an unsuitable person in "Regulated Activity":</w:t>
      </w:r>
      <w:r w:rsidRPr="00241232">
        <w:rPr>
          <w:rFonts w:cstheme="minorHAnsi"/>
          <w:sz w:val="24"/>
        </w:rPr>
        <w:t xml:space="preserve"> when the University places students in training placements in schools, hospitals and other care activities that are defined in law as Regulated Activity, the University is deemed to be acting as a Personnel Supplier/employer.  The University has a legal duty to ensure that the people it places in Regulated Activity are likely to be suitable for the role. It is a criminal offence for a Personnel Supplier/Employer to provide a person to work in Regulated Activity who has been barred from further working with that identified </w:t>
      </w:r>
      <w:r w:rsidRPr="00241232">
        <w:rPr>
          <w:sz w:val="24"/>
        </w:rPr>
        <w:t>group of children</w:t>
      </w:r>
      <w:r w:rsidRPr="00241232">
        <w:rPr>
          <w:rFonts w:cstheme="minorHAnsi"/>
          <w:sz w:val="24"/>
        </w:rPr>
        <w:t xml:space="preserve"> and/or vulnerable adults, even when this has been done inadvertently.</w:t>
      </w:r>
      <w:r>
        <w:rPr>
          <w:rFonts w:cstheme="minorHAnsi"/>
          <w:sz w:val="24"/>
        </w:rPr>
        <w:t xml:space="preserve"> </w:t>
      </w:r>
      <w:r w:rsidRPr="00241232">
        <w:rPr>
          <w:rFonts w:cstheme="minorHAnsi"/>
          <w:sz w:val="24"/>
        </w:rPr>
        <w:t>The Colleges involved in selecting students for undertaking courses which involve training in Regulated Activity have procedures for disclosing criminal convictions and assessing students' suitability for working with children and vulnerable people.  Where concerns about safeguarding arise, there are protocols for working with the placement setting to address the matter and internal procedures for reviewing students' fitness to practise.</w:t>
      </w:r>
      <w:r w:rsidRPr="233136A0">
        <w:rPr>
          <w:rFonts w:cstheme="minorBidi"/>
          <w:sz w:val="24"/>
        </w:rPr>
        <w:t xml:space="preserve">      </w:t>
      </w:r>
    </w:p>
    <w:p w14:paraId="6B77B936" w14:textId="77777777" w:rsidR="00767F56" w:rsidRPr="00200BED" w:rsidRDefault="00767F56" w:rsidP="00767F56">
      <w:pPr>
        <w:ind w:left="567" w:hanging="567"/>
        <w:rPr>
          <w:rFonts w:cstheme="minorBidi"/>
          <w:sz w:val="24"/>
        </w:rPr>
      </w:pPr>
      <w:r>
        <w:rPr>
          <w:rFonts w:cstheme="minorBidi"/>
          <w:sz w:val="24"/>
        </w:rPr>
        <w:t>2</w:t>
      </w:r>
      <w:r>
        <w:tab/>
      </w:r>
      <w:r w:rsidRPr="005354CB">
        <w:rPr>
          <w:rFonts w:cstheme="minorBidi"/>
          <w:b/>
          <w:bCs/>
          <w:sz w:val="24"/>
        </w:rPr>
        <w:t>Young students i.e. those aged 16 – 17 years:</w:t>
      </w:r>
      <w:r w:rsidRPr="0741BC1D">
        <w:rPr>
          <w:rFonts w:cstheme="minorBidi"/>
          <w:sz w:val="24"/>
        </w:rPr>
        <w:t xml:space="preserve"> the University is an adult learning and research environment and does not act in loco parentis for young students.   The benefit of accepting </w:t>
      </w:r>
      <w:r w:rsidRPr="0741BC1D">
        <w:rPr>
          <w:rFonts w:cstheme="minorBidi"/>
          <w:sz w:val="24"/>
        </w:rPr>
        <w:lastRenderedPageBreak/>
        <w:t xml:space="preserve">younger students who have the academic requirements to enter higher education and are almost adults is that they do not have to wait until they reach 18 years old to make academic progress.  The risks include that parents may not understand that their child is moving to an adult environment; parents may assume a level of supervision and guardianship that the University does not provide; and that the young student is not sufficiently mature to cope with the amount of liberty and responsibility that comes with university life.  The University’s Under-18s Policy and procedures seek to reduce and manage these risks by ensuring that there are proportionate oversight and support mechanisms for the small number of young students.   </w:t>
      </w:r>
    </w:p>
    <w:p w14:paraId="6B0941E1" w14:textId="77777777" w:rsidR="00767F56" w:rsidRPr="00200BED" w:rsidRDefault="00767F56" w:rsidP="00767F56">
      <w:pPr>
        <w:ind w:left="567" w:hanging="567"/>
        <w:rPr>
          <w:rFonts w:cstheme="minorHAnsi"/>
          <w:sz w:val="24"/>
        </w:rPr>
      </w:pPr>
      <w:r>
        <w:rPr>
          <w:rFonts w:cstheme="minorHAnsi"/>
          <w:sz w:val="24"/>
        </w:rPr>
        <w:t>3</w:t>
      </w:r>
      <w:r w:rsidRPr="00200BED">
        <w:rPr>
          <w:rFonts w:cstheme="minorHAnsi"/>
          <w:sz w:val="24"/>
        </w:rPr>
        <w:tab/>
      </w:r>
      <w:r w:rsidRPr="005354CB">
        <w:rPr>
          <w:rFonts w:cstheme="minorHAnsi"/>
          <w:b/>
          <w:bCs/>
          <w:sz w:val="24"/>
        </w:rPr>
        <w:t>Young staff or trainees - apprentices and placement students:</w:t>
      </w:r>
      <w:r w:rsidRPr="00200BED">
        <w:rPr>
          <w:rFonts w:cstheme="minorHAnsi"/>
          <w:sz w:val="24"/>
        </w:rPr>
        <w:t xml:space="preserve">  the University currently has very few workers under the age of 18 but occasionally will accept students from schools and colleges on short work experience or shadowing placements. There are benefits to the trainee, the University and the wider community in the University engaging with local schools and colleges in this way.  There is a risk that staff not used to working with children may not take account of their inexperience or try to exploit it.  These risks can be mitigated by ensuring that placements are only arranged with the approval and cooperation of the trainee’s school or college.  The member of staff who has agreed to supervise the placement is responsible for conducting a Health and Safety risk assessment of the activities in which the child will engage</w:t>
      </w:r>
      <w:r>
        <w:rPr>
          <w:rFonts w:cstheme="minorHAnsi"/>
          <w:sz w:val="24"/>
        </w:rPr>
        <w:t>,</w:t>
      </w:r>
      <w:r w:rsidRPr="00200BED">
        <w:rPr>
          <w:rFonts w:cstheme="minorHAnsi"/>
          <w:sz w:val="24"/>
        </w:rPr>
        <w:t xml:space="preserve"> including the work environment, equipment and work methods.  Supervisors should also make themselves aware of the school</w:t>
      </w:r>
      <w:r>
        <w:rPr>
          <w:rFonts w:cstheme="minorHAnsi"/>
          <w:sz w:val="24"/>
        </w:rPr>
        <w:t xml:space="preserve"> or </w:t>
      </w:r>
      <w:r w:rsidRPr="00200BED">
        <w:rPr>
          <w:rFonts w:cstheme="minorHAnsi"/>
          <w:sz w:val="24"/>
        </w:rPr>
        <w:t>college</w:t>
      </w:r>
      <w:r>
        <w:rPr>
          <w:rFonts w:cstheme="minorHAnsi"/>
          <w:sz w:val="24"/>
        </w:rPr>
        <w:t>’s</w:t>
      </w:r>
      <w:r w:rsidRPr="00200BED">
        <w:rPr>
          <w:rFonts w:cstheme="minorHAnsi"/>
          <w:sz w:val="24"/>
        </w:rPr>
        <w:t xml:space="preserve"> safeguarding procedures and reporting routes.  Details of relevant contacts at both organisations, to whom reports should be made of any incidents or concerns, should be included in the written placement letter/agreement between the University and the school/college.  Should the University decide to develop apprenticeship opportunities for younger people, then the HR arrangements for supervising young trainees would need to be developed appropriate to the risks and needs of the trainees.</w:t>
      </w:r>
    </w:p>
    <w:p w14:paraId="5D3138EA" w14:textId="77777777" w:rsidR="00767F56" w:rsidRDefault="00767F56" w:rsidP="00767F56">
      <w:pPr>
        <w:ind w:left="567" w:hanging="567"/>
        <w:rPr>
          <w:rFonts w:cstheme="minorBidi"/>
          <w:sz w:val="24"/>
        </w:rPr>
      </w:pPr>
      <w:r>
        <w:rPr>
          <w:rFonts w:cstheme="minorBidi"/>
          <w:sz w:val="24"/>
        </w:rPr>
        <w:t>4</w:t>
      </w:r>
      <w:r>
        <w:tab/>
      </w:r>
      <w:r w:rsidRPr="005354CB">
        <w:rPr>
          <w:rFonts w:cstheme="minorBidi"/>
          <w:b/>
          <w:bCs/>
          <w:sz w:val="24"/>
        </w:rPr>
        <w:t>Students with additional needs for care or support:</w:t>
      </w:r>
      <w:r w:rsidRPr="1F7A8976">
        <w:rPr>
          <w:rFonts w:cstheme="minorBidi"/>
          <w:sz w:val="24"/>
        </w:rPr>
        <w:t xml:space="preserve"> </w:t>
      </w:r>
      <w:r>
        <w:rPr>
          <w:rFonts w:cstheme="minorBidi"/>
          <w:sz w:val="24"/>
        </w:rPr>
        <w:t>s</w:t>
      </w:r>
      <w:r w:rsidRPr="1F7A8976">
        <w:rPr>
          <w:rFonts w:cstheme="minorBidi"/>
          <w:sz w:val="24"/>
        </w:rPr>
        <w:t>ome students need to access additional advice and support</w:t>
      </w:r>
      <w:r>
        <w:rPr>
          <w:rFonts w:cstheme="minorBidi"/>
          <w:sz w:val="24"/>
        </w:rPr>
        <w:t>,</w:t>
      </w:r>
      <w:r w:rsidRPr="1F7A8976">
        <w:rPr>
          <w:rFonts w:cstheme="minorBidi"/>
          <w:sz w:val="24"/>
        </w:rPr>
        <w:t xml:space="preserve"> for example</w:t>
      </w:r>
      <w:r>
        <w:rPr>
          <w:rFonts w:cstheme="minorBidi"/>
          <w:sz w:val="24"/>
        </w:rPr>
        <w:t>,</w:t>
      </w:r>
      <w:r w:rsidRPr="1F7A8976">
        <w:rPr>
          <w:rFonts w:cstheme="minorBidi"/>
          <w:sz w:val="24"/>
        </w:rPr>
        <w:t xml:space="preserve"> to transition from local authority care or to adjust for long term health conditions or disabilities.  The University does not automatically assume that such students are any less able than other students to make their own decisions.  The University’s </w:t>
      </w:r>
      <w:r>
        <w:rPr>
          <w:rFonts w:cstheme="minorBidi"/>
          <w:sz w:val="24"/>
        </w:rPr>
        <w:t>Safeguarding Delivery Group</w:t>
      </w:r>
      <w:r w:rsidRPr="1F7A8976">
        <w:rPr>
          <w:rFonts w:cstheme="minorBidi"/>
          <w:sz w:val="24"/>
        </w:rPr>
        <w:t xml:space="preserve"> ha</w:t>
      </w:r>
      <w:r>
        <w:rPr>
          <w:rFonts w:cstheme="minorBidi"/>
          <w:sz w:val="24"/>
        </w:rPr>
        <w:t>s</w:t>
      </w:r>
      <w:r w:rsidRPr="1F7A8976">
        <w:rPr>
          <w:rFonts w:cstheme="minorBidi"/>
          <w:sz w:val="24"/>
        </w:rPr>
        <w:t xml:space="preserve"> procedures to ensure that staff work to the adult safeguarding principles, are aware of relevant safeguarding risks and have reporting arrangements should any concerns arise.</w:t>
      </w:r>
    </w:p>
    <w:p w14:paraId="446163AA" w14:textId="77777777" w:rsidR="00767F56" w:rsidRPr="00200BED" w:rsidRDefault="00767F56" w:rsidP="00767F56">
      <w:pPr>
        <w:ind w:left="567" w:hanging="567"/>
        <w:rPr>
          <w:rFonts w:cstheme="minorBidi"/>
          <w:sz w:val="24"/>
        </w:rPr>
      </w:pPr>
      <w:r>
        <w:rPr>
          <w:rFonts w:cstheme="minorBidi"/>
          <w:sz w:val="24"/>
        </w:rPr>
        <w:t xml:space="preserve">5 </w:t>
      </w:r>
      <w:r>
        <w:rPr>
          <w:rFonts w:cstheme="minorBidi"/>
          <w:sz w:val="24"/>
        </w:rPr>
        <w:tab/>
      </w:r>
      <w:r w:rsidRPr="005354CB">
        <w:rPr>
          <w:rFonts w:cstheme="minorBidi"/>
          <w:b/>
          <w:bCs/>
          <w:sz w:val="24"/>
        </w:rPr>
        <w:t>Students in distress:</w:t>
      </w:r>
      <w:r w:rsidRPr="00B61CB3">
        <w:rPr>
          <w:rFonts w:cstheme="minorBidi"/>
          <w:sz w:val="24"/>
        </w:rPr>
        <w:t xml:space="preserve"> the University’s object is to provide education and advance knowledge.  Its welfare services are targeted at providing information and advice to help its students make the best of the education opportunities available.   This advice and support are intended to help students cope with the challenges of university life and make their own decisions.  The University recognises that some students are living independently for the first time but that, as adults, students are primarily responsible for taking care of their own welfare.  Occasionally, a student's mental or physical health means that they do not have capacity to take </w:t>
      </w:r>
      <w:r w:rsidRPr="00B61CB3">
        <w:rPr>
          <w:rFonts w:asciiTheme="majorHAnsi" w:eastAsiaTheme="majorEastAsia" w:hAnsiTheme="majorHAnsi" w:cstheme="majorBidi"/>
          <w:sz w:val="24"/>
        </w:rPr>
        <w:t xml:space="preserve">adequate care of their own welfare.  </w:t>
      </w:r>
      <w:r w:rsidRPr="00B61CB3">
        <w:rPr>
          <w:sz w:val="24"/>
        </w:rPr>
        <w:t>T</w:t>
      </w:r>
      <w:r w:rsidRPr="00B61CB3">
        <w:rPr>
          <w:rFonts w:cstheme="minorBidi"/>
          <w:sz w:val="24"/>
        </w:rPr>
        <w:t xml:space="preserve">he University provides protocols for referring students to specialist staff within the University who can contact health professionals in the community and/or the student’s ‘trusted contacts’.  </w:t>
      </w:r>
      <w:r w:rsidRPr="00B61CB3">
        <w:rPr>
          <w:sz w:val="24"/>
        </w:rPr>
        <w:t xml:space="preserve"> </w:t>
      </w:r>
      <w:r w:rsidRPr="00B61CB3">
        <w:rPr>
          <w:rFonts w:asciiTheme="majorHAnsi" w:eastAsiaTheme="majorEastAsia" w:hAnsiTheme="majorHAnsi" w:cstheme="majorBidi"/>
          <w:sz w:val="24"/>
        </w:rPr>
        <w:t>To manage the risks</w:t>
      </w:r>
      <w:r>
        <w:rPr>
          <w:rFonts w:asciiTheme="majorHAnsi" w:eastAsiaTheme="majorEastAsia" w:hAnsiTheme="majorHAnsi" w:cstheme="majorBidi"/>
          <w:sz w:val="24"/>
        </w:rPr>
        <w:t>,</w:t>
      </w:r>
      <w:r w:rsidRPr="00B61CB3">
        <w:rPr>
          <w:rFonts w:asciiTheme="majorHAnsi" w:eastAsiaTheme="majorEastAsia" w:hAnsiTheme="majorHAnsi" w:cstheme="majorBidi"/>
          <w:sz w:val="24"/>
        </w:rPr>
        <w:t xml:space="preserve"> the </w:t>
      </w:r>
      <w:r w:rsidRPr="00B61CB3">
        <w:rPr>
          <w:sz w:val="24"/>
        </w:rPr>
        <w:t>U</w:t>
      </w:r>
      <w:r w:rsidRPr="00B61CB3">
        <w:rPr>
          <w:rFonts w:asciiTheme="majorHAnsi" w:eastAsiaTheme="majorEastAsia" w:hAnsiTheme="majorHAnsi" w:cstheme="majorBidi"/>
          <w:sz w:val="24"/>
        </w:rPr>
        <w:t xml:space="preserve">niversity has a </w:t>
      </w:r>
      <w:r w:rsidRPr="00B61CB3">
        <w:rPr>
          <w:sz w:val="24"/>
        </w:rPr>
        <w:t xml:space="preserve">Supporting Students in </w:t>
      </w:r>
      <w:r w:rsidRPr="00B61CB3">
        <w:rPr>
          <w:sz w:val="24"/>
        </w:rPr>
        <w:lastRenderedPageBreak/>
        <w:t xml:space="preserve">Distress guide which links to University procedures such as </w:t>
      </w:r>
      <w:r>
        <w:rPr>
          <w:sz w:val="24"/>
        </w:rPr>
        <w:t xml:space="preserve">the </w:t>
      </w:r>
      <w:r w:rsidRPr="00B61CB3">
        <w:rPr>
          <w:sz w:val="24"/>
        </w:rPr>
        <w:t>Sheffield Hallam at Risk Pathway (</w:t>
      </w:r>
      <w:r w:rsidRPr="00B61CB3">
        <w:rPr>
          <w:rFonts w:ascii="Calibri" w:eastAsia="Calibri" w:hAnsi="Calibri" w:cs="Calibri"/>
          <w:sz w:val="24"/>
        </w:rPr>
        <w:t>SHARP), Cause for Concern procedure and the Information Sharing and Confidentiality Policy</w:t>
      </w:r>
      <w:r w:rsidRPr="00B61CB3">
        <w:rPr>
          <w:rFonts w:asciiTheme="majorHAnsi" w:eastAsiaTheme="majorEastAsia" w:hAnsiTheme="majorHAnsi" w:cstheme="majorBidi"/>
          <w:sz w:val="24"/>
        </w:rPr>
        <w:t>. Th</w:t>
      </w:r>
      <w:r w:rsidRPr="00B61CB3">
        <w:rPr>
          <w:sz w:val="24"/>
        </w:rPr>
        <w:t>e</w:t>
      </w:r>
      <w:r w:rsidRPr="00B61CB3">
        <w:rPr>
          <w:rFonts w:asciiTheme="majorHAnsi" w:eastAsiaTheme="majorEastAsia" w:hAnsiTheme="majorHAnsi" w:cstheme="majorBidi"/>
          <w:sz w:val="24"/>
        </w:rPr>
        <w:t xml:space="preserve"> </w:t>
      </w:r>
      <w:r w:rsidRPr="00B401B4">
        <w:rPr>
          <w:sz w:val="24"/>
        </w:rPr>
        <w:t>Supporting Students in Distress guide</w:t>
      </w:r>
      <w:r w:rsidRPr="00B61CB3">
        <w:rPr>
          <w:rFonts w:asciiTheme="majorHAnsi" w:eastAsiaTheme="majorEastAsia" w:hAnsiTheme="majorHAnsi" w:cstheme="majorBidi"/>
          <w:sz w:val="24"/>
        </w:rPr>
        <w:t xml:space="preserve"> </w:t>
      </w:r>
      <w:r>
        <w:rPr>
          <w:rFonts w:asciiTheme="majorHAnsi" w:eastAsiaTheme="majorEastAsia" w:hAnsiTheme="majorHAnsi" w:cstheme="majorBidi"/>
          <w:sz w:val="24"/>
        </w:rPr>
        <w:t>provides</w:t>
      </w:r>
      <w:r w:rsidRPr="00B61CB3">
        <w:rPr>
          <w:rFonts w:asciiTheme="majorHAnsi" w:eastAsiaTheme="majorEastAsia" w:hAnsiTheme="majorHAnsi" w:cstheme="majorBidi"/>
          <w:sz w:val="24"/>
        </w:rPr>
        <w:t xml:space="preserve"> staff </w:t>
      </w:r>
      <w:r>
        <w:rPr>
          <w:rFonts w:asciiTheme="majorHAnsi" w:eastAsiaTheme="majorEastAsia" w:hAnsiTheme="majorHAnsi" w:cstheme="majorBidi"/>
          <w:sz w:val="24"/>
        </w:rPr>
        <w:t xml:space="preserve">with </w:t>
      </w:r>
      <w:r w:rsidRPr="00B61CB3">
        <w:rPr>
          <w:rFonts w:asciiTheme="majorHAnsi" w:eastAsiaTheme="majorEastAsia" w:hAnsiTheme="majorHAnsi" w:cstheme="majorBidi"/>
          <w:sz w:val="24"/>
        </w:rPr>
        <w:t xml:space="preserve">advice on what to do if </w:t>
      </w:r>
      <w:r w:rsidRPr="00B61CB3">
        <w:rPr>
          <w:sz w:val="24"/>
        </w:rPr>
        <w:t>they</w:t>
      </w:r>
      <w:r w:rsidRPr="00B61CB3">
        <w:rPr>
          <w:rFonts w:asciiTheme="majorHAnsi" w:eastAsiaTheme="majorEastAsia" w:hAnsiTheme="majorHAnsi" w:cstheme="majorBidi"/>
          <w:sz w:val="24"/>
        </w:rPr>
        <w:t xml:space="preserve"> </w:t>
      </w:r>
      <w:r w:rsidRPr="00B61CB3">
        <w:rPr>
          <w:sz w:val="24"/>
        </w:rPr>
        <w:t>encounter</w:t>
      </w:r>
      <w:r w:rsidRPr="00B61CB3">
        <w:rPr>
          <w:rFonts w:asciiTheme="majorHAnsi" w:eastAsiaTheme="majorEastAsia" w:hAnsiTheme="majorHAnsi" w:cstheme="majorBidi"/>
          <w:sz w:val="24"/>
        </w:rPr>
        <w:t xml:space="preserve"> a student in distress, whether </w:t>
      </w:r>
      <w:r>
        <w:rPr>
          <w:rFonts w:asciiTheme="majorHAnsi" w:eastAsiaTheme="majorEastAsia" w:hAnsiTheme="majorHAnsi" w:cstheme="majorBidi"/>
          <w:sz w:val="24"/>
        </w:rPr>
        <w:t xml:space="preserve">or not </w:t>
      </w:r>
      <w:r w:rsidRPr="00B61CB3">
        <w:rPr>
          <w:sz w:val="24"/>
        </w:rPr>
        <w:t xml:space="preserve">those staff </w:t>
      </w:r>
      <w:r w:rsidRPr="00B61CB3">
        <w:rPr>
          <w:rFonts w:asciiTheme="majorHAnsi" w:eastAsiaTheme="majorEastAsia" w:hAnsiTheme="majorHAnsi" w:cstheme="majorBidi"/>
          <w:sz w:val="24"/>
        </w:rPr>
        <w:t xml:space="preserve"> have </w:t>
      </w:r>
      <w:r>
        <w:rPr>
          <w:rFonts w:asciiTheme="majorHAnsi" w:eastAsiaTheme="majorEastAsia" w:hAnsiTheme="majorHAnsi" w:cstheme="majorBidi"/>
          <w:sz w:val="24"/>
        </w:rPr>
        <w:t xml:space="preserve">a </w:t>
      </w:r>
      <w:r w:rsidRPr="00B61CB3">
        <w:rPr>
          <w:rFonts w:asciiTheme="majorHAnsi" w:eastAsiaTheme="majorEastAsia" w:hAnsiTheme="majorHAnsi" w:cstheme="majorBidi"/>
          <w:sz w:val="24"/>
        </w:rPr>
        <w:t xml:space="preserve">specific responsibility for pastoral support or work with students in the course of </w:t>
      </w:r>
      <w:r w:rsidRPr="00B61CB3">
        <w:rPr>
          <w:sz w:val="24"/>
        </w:rPr>
        <w:t xml:space="preserve"> their</w:t>
      </w:r>
      <w:r w:rsidRPr="00B61CB3">
        <w:rPr>
          <w:rFonts w:asciiTheme="majorHAnsi" w:eastAsiaTheme="majorEastAsia" w:hAnsiTheme="majorHAnsi" w:cstheme="majorBidi"/>
          <w:sz w:val="24"/>
        </w:rPr>
        <w:t xml:space="preserve"> job. The guidance </w:t>
      </w:r>
      <w:r w:rsidRPr="00B61CB3">
        <w:rPr>
          <w:sz w:val="24"/>
        </w:rPr>
        <w:t xml:space="preserve">covers </w:t>
      </w:r>
      <w:r>
        <w:rPr>
          <w:sz w:val="24"/>
        </w:rPr>
        <w:t xml:space="preserve">non-emergency situations, </w:t>
      </w:r>
      <w:r w:rsidRPr="00B61CB3">
        <w:rPr>
          <w:rFonts w:asciiTheme="majorHAnsi" w:eastAsiaTheme="majorEastAsia" w:hAnsiTheme="majorHAnsi" w:cstheme="majorBidi"/>
          <w:sz w:val="24"/>
        </w:rPr>
        <w:t>the difference between an emergency and a crisis</w:t>
      </w:r>
      <w:r w:rsidRPr="00B61CB3">
        <w:rPr>
          <w:sz w:val="24"/>
        </w:rPr>
        <w:t>,</w:t>
      </w:r>
      <w:r w:rsidRPr="00B61CB3">
        <w:rPr>
          <w:rFonts w:asciiTheme="majorHAnsi" w:eastAsiaTheme="majorEastAsia" w:hAnsiTheme="majorHAnsi" w:cstheme="majorBidi"/>
          <w:sz w:val="24"/>
        </w:rPr>
        <w:t xml:space="preserve"> and at what point </w:t>
      </w:r>
      <w:r w:rsidRPr="00B61CB3">
        <w:rPr>
          <w:sz w:val="24"/>
        </w:rPr>
        <w:t>to</w:t>
      </w:r>
      <w:r w:rsidRPr="00B61CB3">
        <w:rPr>
          <w:rFonts w:asciiTheme="majorHAnsi" w:eastAsiaTheme="majorEastAsia" w:hAnsiTheme="majorHAnsi" w:cstheme="majorBidi"/>
          <w:sz w:val="24"/>
        </w:rPr>
        <w:t xml:space="preserve"> escalate and refer to emergency services</w:t>
      </w:r>
      <w:r>
        <w:rPr>
          <w:rFonts w:asciiTheme="majorHAnsi" w:eastAsiaTheme="majorEastAsia" w:hAnsiTheme="majorHAnsi" w:cstheme="majorBidi"/>
          <w:sz w:val="24"/>
        </w:rPr>
        <w:t>.</w:t>
      </w:r>
    </w:p>
    <w:p w14:paraId="673957DB" w14:textId="77777777" w:rsidR="00767F56" w:rsidRDefault="00767F56" w:rsidP="00767F56">
      <w:pPr>
        <w:ind w:left="567" w:hanging="567"/>
        <w:rPr>
          <w:rFonts w:ascii="Calibri" w:eastAsia="Calibri" w:hAnsi="Calibri" w:cs="Calibri"/>
          <w:sz w:val="24"/>
        </w:rPr>
      </w:pPr>
      <w:r>
        <w:rPr>
          <w:rFonts w:cstheme="minorBidi"/>
          <w:sz w:val="24"/>
        </w:rPr>
        <w:t>6</w:t>
      </w:r>
      <w:r>
        <w:tab/>
      </w:r>
      <w:r w:rsidRPr="005354CB">
        <w:rPr>
          <w:rFonts w:cstheme="minorBidi"/>
          <w:b/>
          <w:bCs/>
          <w:sz w:val="24"/>
        </w:rPr>
        <w:t>Outreach work with children:</w:t>
      </w:r>
      <w:r w:rsidRPr="0741BC1D">
        <w:rPr>
          <w:rFonts w:cstheme="minorBidi"/>
          <w:sz w:val="24"/>
        </w:rPr>
        <w:t xml:space="preserve"> </w:t>
      </w:r>
      <w:r>
        <w:rPr>
          <w:rFonts w:ascii="Calibri" w:eastAsia="Calibri" w:hAnsi="Calibri" w:cs="Calibri"/>
          <w:sz w:val="24"/>
        </w:rPr>
        <w:t>t</w:t>
      </w:r>
      <w:r w:rsidRPr="00B67B39">
        <w:rPr>
          <w:rFonts w:ascii="Calibri" w:eastAsia="Calibri" w:hAnsi="Calibri" w:cs="Calibri"/>
          <w:sz w:val="24"/>
        </w:rPr>
        <w:t>he University organises engagement activities with children and young people in schools and colleges to raise awareness of, and encourage them to progress to, higher education. They come from a wide range of backgrounds and include students from vulnerable groups. Staff organising these activities have access to children and young people and supervise colleagues, University students and volunteers working with these groups. The nature of the engagement activities means that the risk of University staff posing a threat or identifying a safeguarding risk to the children is low.  Risk assessments are in place to ensure that the risk of harm to children and young people is minimised and that staff are aware of appropriate action to be taken to address child welfare concerns or disclosures that may arise during activities. An agreed safeguarding scheme is in place to minimise the risk of unsuitable staff and volunteers working with children and young people and a separate, but compl</w:t>
      </w:r>
      <w:r>
        <w:rPr>
          <w:rFonts w:ascii="Calibri" w:eastAsia="Calibri" w:hAnsi="Calibri" w:cs="Calibri"/>
          <w:sz w:val="24"/>
        </w:rPr>
        <w:t>e</w:t>
      </w:r>
      <w:r w:rsidRPr="00B67B39">
        <w:rPr>
          <w:rFonts w:ascii="Calibri" w:eastAsia="Calibri" w:hAnsi="Calibri" w:cs="Calibri"/>
          <w:sz w:val="24"/>
        </w:rPr>
        <w:t>mentary, safeguarding scheme has been developed by the Director of HEPP for delivery of partnership activities. Where Colleges and Professional Services teams support these centrally organised activities (e.g. subject based outreach, taster sessions), the activity lead will liaise with the Head of Access Development to ensure that robust arrangements are in place for staff checks, safeguarding training and safe operation. Where Colleges or Professional Services Teams engage in their own outreach activity with children and young people, they will work with their respective Designated Safeguarding Officer to ensure robust training and safeguarding schemes are in place.</w:t>
      </w:r>
    </w:p>
    <w:p w14:paraId="1DEC6A5E" w14:textId="77777777" w:rsidR="00767F56" w:rsidRDefault="00767F56" w:rsidP="00767F56">
      <w:pPr>
        <w:ind w:left="567" w:hanging="567"/>
        <w:rPr>
          <w:rFonts w:cstheme="minorHAnsi"/>
          <w:sz w:val="24"/>
        </w:rPr>
      </w:pPr>
      <w:r>
        <w:rPr>
          <w:rFonts w:cstheme="minorBidi"/>
          <w:sz w:val="24"/>
        </w:rPr>
        <w:t>7</w:t>
      </w:r>
      <w:r>
        <w:tab/>
      </w:r>
      <w:r w:rsidRPr="005354CB">
        <w:rPr>
          <w:rFonts w:cstheme="minorHAnsi"/>
          <w:b/>
          <w:bCs/>
          <w:sz w:val="24"/>
        </w:rPr>
        <w:t>Students undertaking in-curriculum placements and/or work experiences and/or Work-Integrated Learning and/or Sandwich Placements with children and vulnerable adults:</w:t>
      </w:r>
      <w:r>
        <w:rPr>
          <w:rFonts w:cstheme="minorHAnsi"/>
          <w:sz w:val="24"/>
        </w:rPr>
        <w:t xml:space="preserve"> in addition to students who are training to work with children and vulnerable adults, some students undertake activities with children/vulnerable adults in connection with the course to enhance their employability including Sandwich Placements, Consultancy and Research Projects, Applied Projects, or Work-Integrated Learning.  Each module has an associated Risk Assessment completed by the Module Leader and submitted for approval by their line manager (or equivalent designated academic colleagues in Department), a copy of which is held locally or uploaded to the University’s Health and Safety Service.  If experiences, workplace settings or individual student risks are outside of the standard module Risk Assessment, for example, specific forms of Work-Integrated Learning (i.e. those which are considered ‘short placements’), Sandwich Placements etc., the Work Experience Team (BESE) deliver a rigorous institutional, multi-stakeholder, student-led process to facilitate a collective understanding of associated risks, providing guidelines on student Health and Safety, wellbeing and conduct, to minimise the risk of unwarranted allegations to students, employers and academics. </w:t>
      </w:r>
    </w:p>
    <w:p w14:paraId="11B94AA7" w14:textId="77777777" w:rsidR="00767F56" w:rsidRPr="005156F9" w:rsidRDefault="00767F56" w:rsidP="00767F56">
      <w:pPr>
        <w:ind w:left="567"/>
        <w:rPr>
          <w:rFonts w:cstheme="minorHAnsi"/>
          <w:sz w:val="24"/>
        </w:rPr>
      </w:pPr>
      <w:r>
        <w:rPr>
          <w:rFonts w:cstheme="minorHAnsi"/>
          <w:sz w:val="24"/>
        </w:rPr>
        <w:lastRenderedPageBreak/>
        <w:t xml:space="preserve">The University’s Health and Safety service sets expectations specific to </w:t>
      </w:r>
      <w:r w:rsidRPr="00430183">
        <w:rPr>
          <w:rFonts w:cstheme="minorHAnsi"/>
          <w:sz w:val="24"/>
        </w:rPr>
        <w:t>Student Placements</w:t>
      </w:r>
      <w:r>
        <w:rPr>
          <w:rFonts w:cstheme="minorHAnsi"/>
          <w:sz w:val="24"/>
        </w:rPr>
        <w:t xml:space="preserve">; this includes the expectation that Employers are responsible for the completion of a risk assessment to meet their legal obligations in the UK – a copy of which may be requested by the student as part of the mandatory pre-work expected of them, which is to discuss specific risks relating to them and the workplace setting in which they will work on the module or Sandwich Placement. Where the experience is expected to take place outside the UK, equivalent questions are asked of Employers regarding risks and compliance with local laws. However, these are out of scope of University staff expertise and typically only relevant to Sandwich Placements rather than in-curriculum experiences, and safeguarding processes including pre-employment checks are dealt with directly by the overseas employer. </w:t>
      </w:r>
    </w:p>
    <w:p w14:paraId="0C71AC7B" w14:textId="77777777" w:rsidR="00767F56" w:rsidRPr="00200BED" w:rsidRDefault="00767F56" w:rsidP="00767F56">
      <w:pPr>
        <w:ind w:left="567" w:hanging="567"/>
        <w:rPr>
          <w:rFonts w:cstheme="minorBidi"/>
          <w:sz w:val="24"/>
        </w:rPr>
      </w:pPr>
      <w:r>
        <w:rPr>
          <w:rFonts w:cstheme="minorBidi"/>
          <w:sz w:val="24"/>
        </w:rPr>
        <w:t>8</w:t>
      </w:r>
      <w:r>
        <w:tab/>
      </w:r>
      <w:r w:rsidRPr="005354CB">
        <w:rPr>
          <w:rFonts w:cstheme="minorBidi"/>
          <w:b/>
          <w:bCs/>
          <w:sz w:val="24"/>
        </w:rPr>
        <w:t>Research involving young or vulnerable research subjects:</w:t>
      </w:r>
      <w:r w:rsidRPr="0741BC1D">
        <w:rPr>
          <w:rFonts w:cstheme="minorBidi"/>
          <w:sz w:val="24"/>
        </w:rPr>
        <w:t xml:space="preserve"> </w:t>
      </w:r>
      <w:r>
        <w:rPr>
          <w:rFonts w:cstheme="minorBidi"/>
          <w:sz w:val="24"/>
        </w:rPr>
        <w:t>s</w:t>
      </w:r>
      <w:r w:rsidRPr="0741BC1D">
        <w:rPr>
          <w:rFonts w:cstheme="minorBidi"/>
          <w:sz w:val="24"/>
        </w:rPr>
        <w:t>ome University staff engage in research involving children or vulnerable adults.  The nature of the researcher's access to children</w:t>
      </w:r>
      <w:r>
        <w:rPr>
          <w:rFonts w:cstheme="minorBidi"/>
          <w:sz w:val="24"/>
        </w:rPr>
        <w:t>, and</w:t>
      </w:r>
      <w:r w:rsidRPr="0741BC1D">
        <w:rPr>
          <w:rFonts w:cstheme="minorBidi"/>
          <w:sz w:val="24"/>
        </w:rPr>
        <w:t xml:space="preserve"> if and how the access is supervised</w:t>
      </w:r>
      <w:r>
        <w:rPr>
          <w:rFonts w:cstheme="minorBidi"/>
          <w:sz w:val="24"/>
        </w:rPr>
        <w:t>,</w:t>
      </w:r>
      <w:r w:rsidRPr="0741BC1D">
        <w:rPr>
          <w:rFonts w:cstheme="minorBidi"/>
          <w:sz w:val="24"/>
        </w:rPr>
        <w:t xml:space="preserve"> will vary depending on the nature of the research.  To manage this risk, the University Research Ethics Committee has established guidelines for conducting safe research involving children and vulnerable adults.  The safeguarding arrangements are assessed for each proposal as part of the University Research Ethics approval which will also determine what level of checks, supervision, participant and parental consent is required for the research. </w:t>
      </w:r>
    </w:p>
    <w:p w14:paraId="7FF2ACEB" w14:textId="724C7F5F" w:rsidR="00767F56" w:rsidRPr="00200BED" w:rsidRDefault="00767F56" w:rsidP="00767F56">
      <w:pPr>
        <w:spacing w:after="60"/>
        <w:ind w:left="567" w:hanging="567"/>
        <w:rPr>
          <w:rFonts w:cstheme="minorBidi"/>
          <w:sz w:val="24"/>
        </w:rPr>
      </w:pPr>
      <w:r w:rsidRPr="41BA2F3D">
        <w:rPr>
          <w:rFonts w:cstheme="minorBidi"/>
          <w:sz w:val="24"/>
        </w:rPr>
        <w:t>9</w:t>
      </w:r>
      <w:r>
        <w:tab/>
      </w:r>
      <w:r w:rsidRPr="41BA2F3D">
        <w:rPr>
          <w:rFonts w:cstheme="minorBidi"/>
          <w:b/>
          <w:sz w:val="24"/>
        </w:rPr>
        <w:t xml:space="preserve">Applicants, </w:t>
      </w:r>
      <w:r w:rsidR="005E39A7" w:rsidRPr="41BA2F3D">
        <w:rPr>
          <w:rFonts w:cstheme="minorBidi"/>
          <w:b/>
          <w:sz w:val="24"/>
        </w:rPr>
        <w:t>students,</w:t>
      </w:r>
      <w:r w:rsidRPr="41BA2F3D">
        <w:rPr>
          <w:rFonts w:cstheme="minorBidi"/>
          <w:b/>
          <w:sz w:val="24"/>
        </w:rPr>
        <w:t xml:space="preserve"> or staff with relevant criminal convictions:</w:t>
      </w:r>
      <w:r w:rsidRPr="41BA2F3D">
        <w:rPr>
          <w:rFonts w:cstheme="minorBidi"/>
          <w:sz w:val="24"/>
        </w:rPr>
        <w:t xml:space="preserve"> the University is responsible for providing its students, staff and other visitors with a reasonably safe environment in which to work and study. A previous criminal conviction will not necessarily bar an applicant from being offered a place or job at the University but applicants, staff and continuing students are required to disclose relevant </w:t>
      </w:r>
      <w:r w:rsidR="1AFD531C" w:rsidRPr="41BA2F3D">
        <w:rPr>
          <w:rFonts w:cstheme="minorBidi"/>
          <w:sz w:val="24"/>
        </w:rPr>
        <w:t xml:space="preserve">spent or </w:t>
      </w:r>
      <w:r w:rsidRPr="41BA2F3D">
        <w:rPr>
          <w:rFonts w:cstheme="minorBidi"/>
          <w:sz w:val="24"/>
        </w:rPr>
        <w:t>unspent c</w:t>
      </w:r>
      <w:r w:rsidR="5DC9BD85" w:rsidRPr="41BA2F3D">
        <w:rPr>
          <w:rFonts w:cstheme="minorBidi"/>
          <w:sz w:val="24"/>
        </w:rPr>
        <w:t>autions or</w:t>
      </w:r>
      <w:r w:rsidRPr="41BA2F3D">
        <w:rPr>
          <w:rFonts w:cstheme="minorBidi"/>
          <w:sz w:val="24"/>
        </w:rPr>
        <w:t xml:space="preserve"> convictions so that the University can assess:</w:t>
      </w:r>
    </w:p>
    <w:p w14:paraId="1BE0A317" w14:textId="77777777" w:rsidR="00767F56" w:rsidRPr="00200BED" w:rsidRDefault="00767F56" w:rsidP="00767F56">
      <w:pPr>
        <w:spacing w:after="0"/>
        <w:ind w:left="992" w:hanging="425"/>
        <w:rPr>
          <w:rFonts w:cstheme="minorHAnsi"/>
          <w:sz w:val="24"/>
        </w:rPr>
      </w:pPr>
      <w:r w:rsidRPr="00200BED">
        <w:rPr>
          <w:rFonts w:cstheme="minorHAnsi"/>
          <w:sz w:val="24"/>
        </w:rPr>
        <w:t>a.</w:t>
      </w:r>
      <w:r w:rsidRPr="00200BED">
        <w:rPr>
          <w:rFonts w:cstheme="minorHAnsi"/>
          <w:sz w:val="24"/>
        </w:rPr>
        <w:tab/>
        <w:t xml:space="preserve">the extent to which the individual may pose a threat to the safety of others in the University community and </w:t>
      </w:r>
    </w:p>
    <w:p w14:paraId="13DD7C9B" w14:textId="77777777" w:rsidR="00767F56" w:rsidRPr="00200BED" w:rsidRDefault="00767F56" w:rsidP="00767F56">
      <w:pPr>
        <w:spacing w:after="120"/>
        <w:ind w:left="992" w:hanging="425"/>
        <w:rPr>
          <w:rFonts w:cstheme="minorHAnsi"/>
          <w:sz w:val="24"/>
        </w:rPr>
      </w:pPr>
      <w:r w:rsidRPr="00200BED">
        <w:rPr>
          <w:rFonts w:cstheme="minorHAnsi"/>
          <w:sz w:val="24"/>
        </w:rPr>
        <w:t>b.</w:t>
      </w:r>
      <w:r w:rsidRPr="00200BED">
        <w:rPr>
          <w:rFonts w:cstheme="minorHAnsi"/>
          <w:sz w:val="24"/>
        </w:rPr>
        <w:tab/>
        <w:t xml:space="preserve">whether there are legal or professional issues arising by employing the individual in a particular role or admitting the applicant to a particular course. </w:t>
      </w:r>
    </w:p>
    <w:p w14:paraId="3301F238" w14:textId="29C7F59D" w:rsidR="00767F56" w:rsidRDefault="00767F56" w:rsidP="00767F56">
      <w:pPr>
        <w:ind w:left="1134" w:hanging="567"/>
        <w:rPr>
          <w:rFonts w:cstheme="minorBidi"/>
          <w:sz w:val="24"/>
        </w:rPr>
      </w:pPr>
      <w:r>
        <w:rPr>
          <w:rFonts w:cstheme="minorBidi"/>
          <w:sz w:val="24"/>
        </w:rPr>
        <w:t>9.1</w:t>
      </w:r>
      <w:r>
        <w:tab/>
      </w:r>
      <w:r w:rsidRPr="51B225B3">
        <w:rPr>
          <w:rFonts w:cstheme="minorBidi"/>
          <w:sz w:val="24"/>
        </w:rPr>
        <w:t>For staff, the University's Directorate of Human Resources and Organisation</w:t>
      </w:r>
      <w:r>
        <w:rPr>
          <w:rFonts w:cstheme="minorBidi"/>
          <w:sz w:val="24"/>
        </w:rPr>
        <w:t>al</w:t>
      </w:r>
      <w:r w:rsidRPr="51B225B3">
        <w:rPr>
          <w:rFonts w:cstheme="minorBidi"/>
          <w:sz w:val="24"/>
        </w:rPr>
        <w:t xml:space="preserve"> Development has procedures requiring taking up of references and disclosure of relevant </w:t>
      </w:r>
      <w:r w:rsidR="00F025E3">
        <w:rPr>
          <w:rFonts w:cstheme="minorBidi"/>
          <w:sz w:val="24"/>
        </w:rPr>
        <w:t xml:space="preserve">spent or </w:t>
      </w:r>
      <w:r w:rsidRPr="51B225B3">
        <w:rPr>
          <w:rFonts w:cstheme="minorBidi"/>
          <w:sz w:val="24"/>
        </w:rPr>
        <w:t xml:space="preserve">unspent </w:t>
      </w:r>
      <w:r w:rsidR="001C639F">
        <w:rPr>
          <w:rFonts w:cstheme="minorBidi"/>
          <w:sz w:val="24"/>
        </w:rPr>
        <w:t>cautions or</w:t>
      </w:r>
      <w:r w:rsidRPr="51B225B3">
        <w:rPr>
          <w:rFonts w:cstheme="minorBidi"/>
          <w:sz w:val="24"/>
        </w:rPr>
        <w:t xml:space="preserve"> convictions by applicants for employment</w:t>
      </w:r>
      <w:r>
        <w:rPr>
          <w:rFonts w:cstheme="minorBidi"/>
          <w:sz w:val="24"/>
        </w:rPr>
        <w:t>, and</w:t>
      </w:r>
      <w:r w:rsidRPr="51B225B3">
        <w:rPr>
          <w:rFonts w:cstheme="minorBidi"/>
          <w:sz w:val="24"/>
        </w:rPr>
        <w:t xml:space="preserve"> for assessing the risk of harm of any positive disclosures and making decisions about suitability for employment.   </w:t>
      </w:r>
    </w:p>
    <w:p w14:paraId="6CB612C0" w14:textId="6F64ABEC" w:rsidR="00767F56" w:rsidRDefault="00767F56" w:rsidP="00767F56">
      <w:pPr>
        <w:ind w:left="1134" w:hanging="567"/>
        <w:rPr>
          <w:rFonts w:cstheme="minorHAnsi"/>
          <w:sz w:val="24"/>
        </w:rPr>
      </w:pPr>
      <w:r>
        <w:rPr>
          <w:rFonts w:cstheme="minorHAnsi"/>
          <w:sz w:val="24"/>
        </w:rPr>
        <w:t>9.2</w:t>
      </w:r>
      <w:r w:rsidRPr="00200BED">
        <w:rPr>
          <w:rFonts w:cstheme="minorHAnsi"/>
          <w:sz w:val="24"/>
        </w:rPr>
        <w:tab/>
      </w:r>
      <w:r w:rsidRPr="51B225B3">
        <w:rPr>
          <w:rFonts w:cstheme="minorBidi"/>
          <w:sz w:val="24"/>
        </w:rPr>
        <w:t>For applicants</w:t>
      </w:r>
      <w:r>
        <w:rPr>
          <w:rFonts w:cstheme="minorBidi"/>
          <w:sz w:val="24"/>
        </w:rPr>
        <w:t xml:space="preserve"> to professional regulated courses</w:t>
      </w:r>
      <w:r w:rsidRPr="51B225B3">
        <w:rPr>
          <w:rFonts w:cstheme="minorBidi"/>
          <w:sz w:val="24"/>
        </w:rPr>
        <w:t xml:space="preserve">, the Admissions process includes a </w:t>
      </w:r>
      <w:r>
        <w:rPr>
          <w:rFonts w:cstheme="minorBidi"/>
          <w:sz w:val="24"/>
        </w:rPr>
        <w:t xml:space="preserve">legally based </w:t>
      </w:r>
      <w:r w:rsidRPr="51B225B3">
        <w:rPr>
          <w:rFonts w:cstheme="minorBidi"/>
          <w:sz w:val="24"/>
        </w:rPr>
        <w:t xml:space="preserve">requirement </w:t>
      </w:r>
      <w:r>
        <w:rPr>
          <w:rFonts w:cstheme="minorBidi"/>
          <w:sz w:val="24"/>
        </w:rPr>
        <w:t xml:space="preserve">to </w:t>
      </w:r>
      <w:r w:rsidRPr="51B225B3">
        <w:rPr>
          <w:rFonts w:cstheme="minorBidi"/>
          <w:sz w:val="24"/>
        </w:rPr>
        <w:t xml:space="preserve">disclose relevant </w:t>
      </w:r>
      <w:r w:rsidR="00F025E3">
        <w:rPr>
          <w:rFonts w:cstheme="minorBidi"/>
          <w:sz w:val="24"/>
        </w:rPr>
        <w:t xml:space="preserve">spent or </w:t>
      </w:r>
      <w:r w:rsidRPr="51B225B3">
        <w:rPr>
          <w:rFonts w:cstheme="minorBidi"/>
          <w:sz w:val="24"/>
        </w:rPr>
        <w:t xml:space="preserve">unspent </w:t>
      </w:r>
      <w:r w:rsidR="001C639F">
        <w:rPr>
          <w:rFonts w:cstheme="minorBidi"/>
          <w:sz w:val="24"/>
        </w:rPr>
        <w:t>cautions or</w:t>
      </w:r>
      <w:r w:rsidRPr="51B225B3">
        <w:rPr>
          <w:rFonts w:cstheme="minorBidi"/>
          <w:sz w:val="24"/>
        </w:rPr>
        <w:t xml:space="preserve"> convictions</w:t>
      </w:r>
      <w:r>
        <w:rPr>
          <w:rFonts w:cstheme="minorBidi"/>
          <w:sz w:val="24"/>
        </w:rPr>
        <w:t>,</w:t>
      </w:r>
      <w:r w:rsidRPr="51B225B3">
        <w:rPr>
          <w:rFonts w:cstheme="minorBidi"/>
          <w:sz w:val="24"/>
        </w:rPr>
        <w:t xml:space="preserve"> and there are arrangements for considering and making decisions about such disclosure through a University Criminal Convictions Panel</w:t>
      </w:r>
      <w:r w:rsidRPr="00EB1FB6">
        <w:rPr>
          <w:rFonts w:cstheme="minorHAnsi"/>
          <w:sz w:val="24"/>
        </w:rPr>
        <w:t xml:space="preserve">.  </w:t>
      </w:r>
    </w:p>
    <w:p w14:paraId="1FFA49BC" w14:textId="2719EDBA" w:rsidR="00767F56" w:rsidRDefault="00767F56" w:rsidP="00767F56">
      <w:pPr>
        <w:ind w:left="1134" w:hanging="567"/>
        <w:rPr>
          <w:rFonts w:cstheme="minorHAnsi"/>
          <w:sz w:val="24"/>
        </w:rPr>
      </w:pPr>
      <w:r>
        <w:rPr>
          <w:rFonts w:cstheme="minorHAnsi"/>
          <w:sz w:val="24"/>
        </w:rPr>
        <w:t>9.3</w:t>
      </w:r>
      <w:r>
        <w:rPr>
          <w:rFonts w:cstheme="minorHAnsi"/>
          <w:sz w:val="24"/>
        </w:rPr>
        <w:tab/>
        <w:t>A</w:t>
      </w:r>
      <w:r w:rsidRPr="00EB1FB6">
        <w:rPr>
          <w:rFonts w:cstheme="minorHAnsi"/>
          <w:sz w:val="24"/>
        </w:rPr>
        <w:t xml:space="preserve">pplicants </w:t>
      </w:r>
      <w:r>
        <w:rPr>
          <w:rFonts w:cstheme="minorHAnsi"/>
          <w:sz w:val="24"/>
        </w:rPr>
        <w:t>to</w:t>
      </w:r>
      <w:r w:rsidRPr="00EB1FB6">
        <w:rPr>
          <w:rFonts w:cstheme="minorHAnsi"/>
          <w:sz w:val="24"/>
        </w:rPr>
        <w:t xml:space="preserve"> non-professional regulated courses </w:t>
      </w:r>
      <w:r>
        <w:rPr>
          <w:rFonts w:cstheme="minorHAnsi"/>
          <w:sz w:val="24"/>
        </w:rPr>
        <w:t xml:space="preserve">are </w:t>
      </w:r>
      <w:r w:rsidRPr="00EB1FB6">
        <w:rPr>
          <w:rFonts w:cstheme="minorHAnsi"/>
          <w:sz w:val="24"/>
        </w:rPr>
        <w:t>invited to voluntar</w:t>
      </w:r>
      <w:r>
        <w:rPr>
          <w:rFonts w:cstheme="minorHAnsi"/>
          <w:sz w:val="24"/>
        </w:rPr>
        <w:t>il</w:t>
      </w:r>
      <w:r w:rsidRPr="00EB1FB6">
        <w:rPr>
          <w:rFonts w:cstheme="minorHAnsi"/>
          <w:sz w:val="24"/>
        </w:rPr>
        <w:t xml:space="preserve">y </w:t>
      </w:r>
      <w:r w:rsidR="000E61A3">
        <w:rPr>
          <w:rFonts w:cstheme="minorHAnsi"/>
          <w:sz w:val="24"/>
        </w:rPr>
        <w:t>disclose</w:t>
      </w:r>
      <w:r w:rsidRPr="00EB1FB6">
        <w:rPr>
          <w:rFonts w:cstheme="minorHAnsi"/>
          <w:sz w:val="24"/>
        </w:rPr>
        <w:t xml:space="preserve"> any unspent </w:t>
      </w:r>
      <w:r w:rsidR="00150C74">
        <w:rPr>
          <w:rFonts w:cstheme="minorHAnsi"/>
          <w:sz w:val="24"/>
        </w:rPr>
        <w:t xml:space="preserve">cautions or </w:t>
      </w:r>
      <w:r w:rsidRPr="00EB1FB6">
        <w:rPr>
          <w:rFonts w:cstheme="minorHAnsi"/>
          <w:sz w:val="24"/>
        </w:rPr>
        <w:t>convictions</w:t>
      </w:r>
      <w:r w:rsidRPr="00D57F46">
        <w:rPr>
          <w:rFonts w:cstheme="minorHAnsi"/>
          <w:sz w:val="24"/>
        </w:rPr>
        <w:t xml:space="preserve"> </w:t>
      </w:r>
      <w:r w:rsidRPr="00EB1FB6">
        <w:rPr>
          <w:rFonts w:cstheme="minorHAnsi"/>
          <w:sz w:val="24"/>
        </w:rPr>
        <w:t xml:space="preserve">when accepting their offer of a place. </w:t>
      </w:r>
      <w:r>
        <w:rPr>
          <w:rFonts w:cstheme="minorHAnsi"/>
          <w:sz w:val="24"/>
        </w:rPr>
        <w:t>Responses are</w:t>
      </w:r>
      <w:r w:rsidRPr="00EB1FB6">
        <w:rPr>
          <w:rFonts w:cstheme="minorHAnsi"/>
          <w:sz w:val="24"/>
        </w:rPr>
        <w:t xml:space="preserve"> </w:t>
      </w:r>
      <w:r w:rsidRPr="00EB1FB6">
        <w:rPr>
          <w:rFonts w:cstheme="minorHAnsi"/>
          <w:sz w:val="24"/>
        </w:rPr>
        <w:lastRenderedPageBreak/>
        <w:t xml:space="preserve">triaged by the </w:t>
      </w:r>
      <w:r>
        <w:rPr>
          <w:rFonts w:cstheme="minorHAnsi"/>
          <w:sz w:val="24"/>
        </w:rPr>
        <w:t xml:space="preserve">Student </w:t>
      </w:r>
      <w:r w:rsidRPr="00EB1FB6">
        <w:rPr>
          <w:rFonts w:cstheme="minorHAnsi"/>
          <w:sz w:val="24"/>
        </w:rPr>
        <w:t xml:space="preserve">Policy, Casework and Compliance team </w:t>
      </w:r>
      <w:r>
        <w:rPr>
          <w:rFonts w:cstheme="minorHAnsi"/>
          <w:sz w:val="24"/>
        </w:rPr>
        <w:t>and, w</w:t>
      </w:r>
      <w:r w:rsidRPr="00EB1FB6">
        <w:rPr>
          <w:rFonts w:cstheme="minorHAnsi"/>
          <w:sz w:val="24"/>
        </w:rPr>
        <w:t xml:space="preserve">here appropriate, </w:t>
      </w:r>
      <w:r>
        <w:rPr>
          <w:rFonts w:cstheme="minorHAnsi"/>
          <w:sz w:val="24"/>
        </w:rPr>
        <w:t>escalated to a University</w:t>
      </w:r>
      <w:r w:rsidRPr="00EB1FB6">
        <w:rPr>
          <w:rFonts w:cstheme="minorHAnsi"/>
          <w:sz w:val="24"/>
        </w:rPr>
        <w:t xml:space="preserve"> </w:t>
      </w:r>
      <w:r>
        <w:rPr>
          <w:rFonts w:cstheme="minorHAnsi"/>
          <w:sz w:val="24"/>
        </w:rPr>
        <w:t>C</w:t>
      </w:r>
      <w:r w:rsidRPr="00EB1FB6">
        <w:rPr>
          <w:rFonts w:cstheme="minorHAnsi"/>
          <w:sz w:val="24"/>
        </w:rPr>
        <w:t xml:space="preserve">riminal </w:t>
      </w:r>
      <w:r>
        <w:rPr>
          <w:rFonts w:cstheme="minorHAnsi"/>
          <w:sz w:val="24"/>
        </w:rPr>
        <w:t>C</w:t>
      </w:r>
      <w:r w:rsidRPr="00EB1FB6">
        <w:rPr>
          <w:rFonts w:cstheme="minorHAnsi"/>
          <w:sz w:val="24"/>
        </w:rPr>
        <w:t xml:space="preserve">onvictions </w:t>
      </w:r>
      <w:r>
        <w:rPr>
          <w:rFonts w:cstheme="minorHAnsi"/>
          <w:sz w:val="24"/>
        </w:rPr>
        <w:t>P</w:t>
      </w:r>
      <w:r w:rsidRPr="00EB1FB6">
        <w:rPr>
          <w:rFonts w:cstheme="minorHAnsi"/>
          <w:sz w:val="24"/>
        </w:rPr>
        <w:t xml:space="preserve">anel.  </w:t>
      </w:r>
    </w:p>
    <w:p w14:paraId="5FEB800B" w14:textId="77777777" w:rsidR="00767F56" w:rsidRPr="00FC3390" w:rsidRDefault="00767F56" w:rsidP="00767F56">
      <w:pPr>
        <w:ind w:left="1134" w:hanging="567"/>
        <w:rPr>
          <w:rFonts w:cstheme="minorBidi"/>
          <w:sz w:val="24"/>
        </w:rPr>
      </w:pPr>
      <w:r>
        <w:rPr>
          <w:rFonts w:cstheme="minorHAnsi"/>
          <w:sz w:val="24"/>
        </w:rPr>
        <w:t>9.4</w:t>
      </w:r>
      <w:r>
        <w:rPr>
          <w:rFonts w:cstheme="minorHAnsi"/>
          <w:sz w:val="24"/>
        </w:rPr>
        <w:tab/>
      </w:r>
      <w:r w:rsidRPr="51B225B3">
        <w:rPr>
          <w:rFonts w:cstheme="minorBidi"/>
          <w:sz w:val="24"/>
        </w:rPr>
        <w:t>Where the University becomes aware of an existing student receiving a criminal conviction, the Student Policy</w:t>
      </w:r>
      <w:r>
        <w:rPr>
          <w:rFonts w:cstheme="minorBidi"/>
          <w:sz w:val="24"/>
        </w:rPr>
        <w:t>,</w:t>
      </w:r>
      <w:r w:rsidRPr="51B225B3">
        <w:rPr>
          <w:rFonts w:cstheme="minorBidi"/>
          <w:sz w:val="24"/>
        </w:rPr>
        <w:t xml:space="preserve"> Case</w:t>
      </w:r>
      <w:r>
        <w:rPr>
          <w:rFonts w:cstheme="minorBidi"/>
          <w:sz w:val="24"/>
        </w:rPr>
        <w:t>w</w:t>
      </w:r>
      <w:r w:rsidRPr="51B225B3">
        <w:rPr>
          <w:rFonts w:cstheme="minorBidi"/>
          <w:sz w:val="24"/>
        </w:rPr>
        <w:t>ork and Compliance team will consider whether it is appropriate to consider the offence under the Student Disciplinary Regulations</w:t>
      </w:r>
      <w:r>
        <w:rPr>
          <w:rFonts w:cstheme="minorBidi"/>
          <w:sz w:val="24"/>
        </w:rPr>
        <w:t>,</w:t>
      </w:r>
      <w:r w:rsidRPr="51B225B3">
        <w:rPr>
          <w:rFonts w:cstheme="minorBidi"/>
          <w:sz w:val="24"/>
        </w:rPr>
        <w:t xml:space="preserve"> depending on the circumstances of the offence.</w:t>
      </w:r>
      <w:r>
        <w:rPr>
          <w:rFonts w:cstheme="minorBidi"/>
          <w:sz w:val="24"/>
        </w:rPr>
        <w:t xml:space="preserve"> </w:t>
      </w:r>
    </w:p>
    <w:p w14:paraId="689C2286" w14:textId="77777777" w:rsidR="00767F56" w:rsidRPr="00200BED" w:rsidRDefault="00767F56" w:rsidP="00767F56">
      <w:pPr>
        <w:ind w:left="567" w:hanging="567"/>
        <w:rPr>
          <w:rFonts w:cstheme="minorHAnsi"/>
          <w:sz w:val="24"/>
        </w:rPr>
      </w:pPr>
      <w:r>
        <w:rPr>
          <w:rFonts w:cstheme="minorHAnsi"/>
          <w:sz w:val="24"/>
        </w:rPr>
        <w:t>10</w:t>
      </w:r>
      <w:r w:rsidRPr="00200BED">
        <w:rPr>
          <w:rFonts w:cstheme="minorHAnsi"/>
          <w:sz w:val="24"/>
        </w:rPr>
        <w:tab/>
      </w:r>
      <w:r w:rsidRPr="005354CB">
        <w:rPr>
          <w:rFonts w:cstheme="minorHAnsi"/>
          <w:b/>
          <w:bCs/>
          <w:sz w:val="24"/>
        </w:rPr>
        <w:t>A child or vulnerable student deemed to be at risk of being drawn into terrorism:</w:t>
      </w:r>
      <w:r w:rsidRPr="00200BED">
        <w:rPr>
          <w:rFonts w:cstheme="minorHAnsi"/>
          <w:sz w:val="24"/>
        </w:rPr>
        <w:t xml:space="preserve"> </w:t>
      </w:r>
      <w:r>
        <w:rPr>
          <w:rFonts w:cstheme="minorHAnsi"/>
          <w:sz w:val="24"/>
        </w:rPr>
        <w:t>t</w:t>
      </w:r>
      <w:r w:rsidRPr="00200BED">
        <w:rPr>
          <w:rFonts w:cstheme="minorHAnsi"/>
          <w:sz w:val="24"/>
        </w:rPr>
        <w:t>he Counter</w:t>
      </w:r>
      <w:r>
        <w:rPr>
          <w:rFonts w:cstheme="minorHAnsi"/>
          <w:sz w:val="24"/>
        </w:rPr>
        <w:t>-T</w:t>
      </w:r>
      <w:r w:rsidRPr="00200BED">
        <w:rPr>
          <w:rFonts w:cstheme="minorHAnsi"/>
          <w:sz w:val="24"/>
        </w:rPr>
        <w:t xml:space="preserve">errorism and Security Act 2015 requires the University to have due regard to preventing people being drawn into terrorism.  The University’s Prevent procedures include reporting routes for concerns to be escalated to the University’s Prevent Lead who </w:t>
      </w:r>
      <w:r>
        <w:rPr>
          <w:rFonts w:cstheme="minorHAnsi"/>
          <w:sz w:val="24"/>
        </w:rPr>
        <w:t>will</w:t>
      </w:r>
      <w:r w:rsidRPr="00200BED">
        <w:rPr>
          <w:rFonts w:cstheme="minorHAnsi"/>
          <w:sz w:val="24"/>
        </w:rPr>
        <w:t xml:space="preserve"> liaise with </w:t>
      </w:r>
      <w:r>
        <w:rPr>
          <w:rFonts w:cstheme="minorHAnsi"/>
          <w:sz w:val="24"/>
        </w:rPr>
        <w:t xml:space="preserve">the </w:t>
      </w:r>
      <w:r w:rsidRPr="00200BED">
        <w:rPr>
          <w:rFonts w:cstheme="minorHAnsi"/>
          <w:sz w:val="24"/>
        </w:rPr>
        <w:t xml:space="preserve">relevant safeguarding officer where it </w:t>
      </w:r>
      <w:r>
        <w:rPr>
          <w:rFonts w:cstheme="minorHAnsi"/>
          <w:sz w:val="24"/>
        </w:rPr>
        <w:t>is</w:t>
      </w:r>
      <w:r w:rsidRPr="00200BED">
        <w:rPr>
          <w:rFonts w:cstheme="minorHAnsi"/>
          <w:sz w:val="24"/>
        </w:rPr>
        <w:t xml:space="preserve"> identified that a child or vulnerable adult may be at risk of being drawn into terrorism.</w:t>
      </w:r>
    </w:p>
    <w:p w14:paraId="48E56A89" w14:textId="77777777" w:rsidR="00767F56" w:rsidRPr="00200BED" w:rsidRDefault="00767F56" w:rsidP="00767F56">
      <w:pPr>
        <w:ind w:left="567" w:hanging="567"/>
        <w:rPr>
          <w:rFonts w:cstheme="minorBidi"/>
          <w:sz w:val="24"/>
        </w:rPr>
      </w:pPr>
      <w:r>
        <w:rPr>
          <w:rFonts w:cstheme="minorBidi"/>
          <w:sz w:val="24"/>
        </w:rPr>
        <w:t>11</w:t>
      </w:r>
      <w:r>
        <w:tab/>
      </w:r>
      <w:r w:rsidRPr="005354CB">
        <w:rPr>
          <w:rFonts w:cstheme="minorBidi"/>
          <w:b/>
          <w:bCs/>
          <w:sz w:val="24"/>
        </w:rPr>
        <w:t>Members of the public using University facilities:</w:t>
      </w:r>
      <w:r w:rsidRPr="0741BC1D">
        <w:rPr>
          <w:rFonts w:cstheme="minorBidi"/>
          <w:sz w:val="24"/>
        </w:rPr>
        <w:t xml:space="preserve"> </w:t>
      </w:r>
      <w:r>
        <w:rPr>
          <w:rFonts w:cstheme="minorBidi"/>
          <w:sz w:val="24"/>
        </w:rPr>
        <w:t>t</w:t>
      </w:r>
      <w:r w:rsidRPr="0741BC1D">
        <w:rPr>
          <w:rFonts w:cstheme="minorBidi"/>
          <w:sz w:val="24"/>
        </w:rPr>
        <w:t>he University is an open campus in the city centre.  Its location near the bus and train stations mean that it is a space that members of the public may well use as an access route or to visit facilities.  Some University services such as catering outlets and sports facilities accept external bookings.  Where facilities accept bookings for service users who are under</w:t>
      </w:r>
      <w:r>
        <w:rPr>
          <w:rFonts w:cstheme="minorBidi"/>
          <w:sz w:val="24"/>
        </w:rPr>
        <w:t xml:space="preserve"> </w:t>
      </w:r>
      <w:r w:rsidRPr="0741BC1D">
        <w:rPr>
          <w:rFonts w:cstheme="minorBidi"/>
          <w:sz w:val="24"/>
        </w:rPr>
        <w:t>18</w:t>
      </w:r>
      <w:r>
        <w:rPr>
          <w:rFonts w:cstheme="minorBidi"/>
          <w:sz w:val="24"/>
        </w:rPr>
        <w:t xml:space="preserve"> years-old,</w:t>
      </w:r>
      <w:r w:rsidRPr="0741BC1D">
        <w:rPr>
          <w:rFonts w:cstheme="minorBidi"/>
          <w:sz w:val="24"/>
        </w:rPr>
        <w:t xml:space="preserve"> they have procedures requiring the booker to make arrangements for the supervision and safeguarding of children in their group. Directorates that regularly provide events or activities for children have designated staff and local procedures for risk</w:t>
      </w:r>
      <w:r>
        <w:rPr>
          <w:rFonts w:cstheme="minorBidi"/>
          <w:sz w:val="24"/>
        </w:rPr>
        <w:t>-</w:t>
      </w:r>
      <w:r w:rsidRPr="0741BC1D">
        <w:rPr>
          <w:rFonts w:cstheme="minorBidi"/>
          <w:sz w:val="24"/>
        </w:rPr>
        <w:t xml:space="preserve">assessing arrangements to ensure that the risk of harm to children is minimised and </w:t>
      </w:r>
      <w:r>
        <w:rPr>
          <w:rFonts w:cstheme="minorBidi"/>
          <w:sz w:val="24"/>
        </w:rPr>
        <w:t xml:space="preserve">for </w:t>
      </w:r>
      <w:r w:rsidRPr="0741BC1D">
        <w:rPr>
          <w:rFonts w:cstheme="minorBidi"/>
          <w:sz w:val="24"/>
        </w:rPr>
        <w:t>taking appropriate action to address concerns about child welfare that may arise during activities.</w:t>
      </w:r>
    </w:p>
    <w:p w14:paraId="2434ED47" w14:textId="77777777" w:rsidR="00767F56" w:rsidRPr="0096237F" w:rsidRDefault="00767F56" w:rsidP="00767F56">
      <w:pPr>
        <w:ind w:left="567" w:hanging="567"/>
        <w:rPr>
          <w:rFonts w:cstheme="minorHAnsi"/>
          <w:sz w:val="24"/>
        </w:rPr>
      </w:pPr>
      <w:r>
        <w:rPr>
          <w:rFonts w:cstheme="minorHAnsi"/>
          <w:sz w:val="24"/>
        </w:rPr>
        <w:t>12</w:t>
      </w:r>
      <w:r w:rsidRPr="00200BED">
        <w:rPr>
          <w:rFonts w:cstheme="minorHAnsi"/>
          <w:sz w:val="24"/>
        </w:rPr>
        <w:tab/>
      </w:r>
      <w:r w:rsidRPr="005354CB">
        <w:rPr>
          <w:rFonts w:cstheme="minorHAnsi"/>
          <w:b/>
          <w:bCs/>
          <w:sz w:val="24"/>
        </w:rPr>
        <w:t xml:space="preserve">Safe </w:t>
      </w:r>
      <w:r>
        <w:rPr>
          <w:rFonts w:cstheme="minorHAnsi"/>
          <w:b/>
          <w:bCs/>
          <w:sz w:val="24"/>
        </w:rPr>
        <w:t>Pl</w:t>
      </w:r>
      <w:r w:rsidRPr="005354CB">
        <w:rPr>
          <w:rFonts w:cstheme="minorHAnsi"/>
          <w:b/>
          <w:bCs/>
          <w:sz w:val="24"/>
        </w:rPr>
        <w:t>aces initiative:</w:t>
      </w:r>
      <w:r w:rsidRPr="00200BED">
        <w:rPr>
          <w:rFonts w:cstheme="minorHAnsi"/>
          <w:sz w:val="24"/>
        </w:rPr>
        <w:t xml:space="preserve"> </w:t>
      </w:r>
      <w:r>
        <w:rPr>
          <w:rFonts w:cstheme="minorHAnsi"/>
          <w:sz w:val="24"/>
        </w:rPr>
        <w:t>t</w:t>
      </w:r>
      <w:r w:rsidRPr="00200BED">
        <w:rPr>
          <w:rFonts w:cstheme="minorHAnsi"/>
          <w:sz w:val="24"/>
        </w:rPr>
        <w:t xml:space="preserve">he University participates in the </w:t>
      </w:r>
      <w:r>
        <w:rPr>
          <w:rFonts w:cstheme="minorHAnsi"/>
          <w:sz w:val="24"/>
        </w:rPr>
        <w:t>Sheffield</w:t>
      </w:r>
      <w:r w:rsidRPr="00200BED">
        <w:rPr>
          <w:rFonts w:cstheme="minorHAnsi"/>
          <w:sz w:val="24"/>
        </w:rPr>
        <w:t xml:space="preserve"> Safe </w:t>
      </w:r>
      <w:r>
        <w:rPr>
          <w:rFonts w:cstheme="minorHAnsi"/>
          <w:sz w:val="24"/>
        </w:rPr>
        <w:t>Pl</w:t>
      </w:r>
      <w:r w:rsidRPr="00200BED">
        <w:rPr>
          <w:rFonts w:cstheme="minorHAnsi"/>
          <w:sz w:val="24"/>
        </w:rPr>
        <w:t xml:space="preserve">aces scheme.  The scheme provides places that people with health or learning difficulties can go if they become lost, confused or feel threatened while in the </w:t>
      </w:r>
      <w:r>
        <w:rPr>
          <w:rFonts w:cstheme="minorHAnsi"/>
          <w:sz w:val="24"/>
        </w:rPr>
        <w:t>c</w:t>
      </w:r>
      <w:r w:rsidRPr="00200BED">
        <w:rPr>
          <w:rFonts w:cstheme="minorHAnsi"/>
          <w:sz w:val="24"/>
        </w:rPr>
        <w:t xml:space="preserve">ity </w:t>
      </w:r>
      <w:r>
        <w:rPr>
          <w:rFonts w:cstheme="minorHAnsi"/>
          <w:sz w:val="24"/>
        </w:rPr>
        <w:t>c</w:t>
      </w:r>
      <w:r w:rsidRPr="00200BED">
        <w:rPr>
          <w:rFonts w:cstheme="minorHAnsi"/>
          <w:sz w:val="24"/>
        </w:rPr>
        <w:t xml:space="preserve">entre.   University staff providing reception and facilities management services may find that they are approached by people visiting the University as a Safe </w:t>
      </w:r>
      <w:r>
        <w:rPr>
          <w:rFonts w:cstheme="minorHAnsi"/>
          <w:sz w:val="24"/>
        </w:rPr>
        <w:t>Pla</w:t>
      </w:r>
      <w:r w:rsidRPr="00200BED">
        <w:rPr>
          <w:rFonts w:cstheme="minorHAnsi"/>
          <w:sz w:val="24"/>
        </w:rPr>
        <w:t xml:space="preserve">ce. Sometimes staff are involved in assisting other members of the public who are vulnerable or unsupervised children who visit the premises uninvited.  For people using the University as a Safe </w:t>
      </w:r>
      <w:r>
        <w:rPr>
          <w:rFonts w:cstheme="minorHAnsi"/>
          <w:sz w:val="24"/>
        </w:rPr>
        <w:t>Pl</w:t>
      </w:r>
      <w:r w:rsidRPr="00200BED">
        <w:rPr>
          <w:rFonts w:cstheme="minorHAnsi"/>
          <w:sz w:val="24"/>
        </w:rPr>
        <w:t xml:space="preserve">ace there are protocols for contacting relevant services to refer the person.  For other uninvited visitors who may be vulnerable, the University does not assume a duty of care to safeguard them and will seek to refer them to the Police or contact an appropriate adult where this can be ascertained or relevant services if they appear to be at risk of harm.  </w:t>
      </w:r>
    </w:p>
    <w:p w14:paraId="7ADAB6D0" w14:textId="1C7C998F" w:rsidR="00EC3547" w:rsidRPr="002B45B4" w:rsidRDefault="00EC3547" w:rsidP="002B45B4">
      <w:pPr>
        <w:ind w:left="567" w:hanging="567"/>
        <w:rPr>
          <w:rFonts w:cstheme="minorHAnsi"/>
          <w:sz w:val="24"/>
        </w:rPr>
      </w:pPr>
    </w:p>
    <w:sectPr w:rsidR="00EC3547" w:rsidRPr="002B45B4" w:rsidSect="000A45E2">
      <w:pgSz w:w="11906" w:h="16838"/>
      <w:pgMar w:top="851" w:right="991" w:bottom="1440" w:left="993" w:header="708"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A5F66" w14:textId="77777777" w:rsidR="00470881" w:rsidRDefault="00470881" w:rsidP="000E0EA3">
      <w:pPr>
        <w:spacing w:after="0" w:line="240" w:lineRule="auto"/>
      </w:pPr>
      <w:r>
        <w:separator/>
      </w:r>
    </w:p>
  </w:endnote>
  <w:endnote w:type="continuationSeparator" w:id="0">
    <w:p w14:paraId="7E952EC2" w14:textId="77777777" w:rsidR="00470881" w:rsidRDefault="00470881" w:rsidP="000E0EA3">
      <w:pPr>
        <w:spacing w:after="0" w:line="240" w:lineRule="auto"/>
      </w:pPr>
      <w:r>
        <w:continuationSeparator/>
      </w:r>
    </w:p>
  </w:endnote>
  <w:endnote w:type="continuationNotice" w:id="1">
    <w:p w14:paraId="1220F6B7" w14:textId="77777777" w:rsidR="00470881" w:rsidRDefault="004708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8033" w14:textId="77777777" w:rsidR="009F0A4C" w:rsidRDefault="009F0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824949"/>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14:paraId="767D3EB8" w14:textId="163300AF" w:rsidR="00E50C09" w:rsidRPr="00E50C09" w:rsidRDefault="009E1DD5" w:rsidP="00E54F02">
            <w:pPr>
              <w:pStyle w:val="Footer"/>
              <w:jc w:val="right"/>
              <w:rPr>
                <w:rFonts w:cstheme="minorHAnsi"/>
                <w:b/>
                <w:sz w:val="16"/>
                <w:szCs w:val="16"/>
                <w:lang w:val="en"/>
              </w:rPr>
            </w:pPr>
            <w:r w:rsidRPr="00F22ACE">
              <w:rPr>
                <w:b/>
                <w:bCs/>
                <w:sz w:val="16"/>
                <w:szCs w:val="18"/>
              </w:rPr>
              <w:t>University</w:t>
            </w:r>
            <w:r w:rsidRPr="00576586">
              <w:rPr>
                <w:b/>
                <w:bCs/>
              </w:rPr>
              <w:t xml:space="preserve"> </w:t>
            </w:r>
            <w:r w:rsidR="00E50C09" w:rsidRPr="00F22ACE">
              <w:rPr>
                <w:rFonts w:cstheme="minorHAnsi"/>
                <w:b/>
                <w:sz w:val="16"/>
                <w:szCs w:val="16"/>
                <w:lang w:val="en"/>
              </w:rPr>
              <w:t>Safeguarding Policy</w:t>
            </w:r>
            <w:r w:rsidR="00AB6B0A">
              <w:rPr>
                <w:rFonts w:cstheme="minorHAnsi"/>
                <w:b/>
                <w:sz w:val="16"/>
                <w:szCs w:val="16"/>
                <w:lang w:val="en"/>
              </w:rPr>
              <w:t xml:space="preserve"> v.2.</w:t>
            </w:r>
            <w:r w:rsidR="0035527D">
              <w:rPr>
                <w:rFonts w:cstheme="minorHAnsi"/>
                <w:b/>
                <w:sz w:val="16"/>
                <w:szCs w:val="16"/>
                <w:lang w:val="en"/>
              </w:rPr>
              <w:t>2</w:t>
            </w:r>
          </w:p>
          <w:p w14:paraId="3DDC20B0" w14:textId="77777777" w:rsidR="00E50C09" w:rsidRPr="00E50C09" w:rsidRDefault="00E50C09" w:rsidP="00E50C09">
            <w:pPr>
              <w:pStyle w:val="Footer"/>
              <w:jc w:val="right"/>
              <w:rPr>
                <w:sz w:val="16"/>
                <w:szCs w:val="16"/>
              </w:rPr>
            </w:pPr>
          </w:p>
          <w:p w14:paraId="40DEE5EA" w14:textId="77777777" w:rsidR="000E0EA3" w:rsidRPr="00E50C09" w:rsidRDefault="00E50C09" w:rsidP="00E50C09">
            <w:pPr>
              <w:pStyle w:val="Footer"/>
              <w:jc w:val="right"/>
              <w:rPr>
                <w:sz w:val="16"/>
                <w:szCs w:val="16"/>
              </w:rPr>
            </w:pPr>
            <w:r w:rsidRPr="00E50C09">
              <w:rPr>
                <w:sz w:val="16"/>
                <w:szCs w:val="16"/>
              </w:rPr>
              <w:t xml:space="preserve">Page </w:t>
            </w:r>
            <w:r w:rsidRPr="00E50C09">
              <w:rPr>
                <w:b/>
                <w:bCs/>
                <w:sz w:val="16"/>
                <w:szCs w:val="16"/>
              </w:rPr>
              <w:fldChar w:fldCharType="begin"/>
            </w:r>
            <w:r w:rsidRPr="00E50C09">
              <w:rPr>
                <w:b/>
                <w:bCs/>
                <w:sz w:val="16"/>
                <w:szCs w:val="16"/>
              </w:rPr>
              <w:instrText xml:space="preserve"> PAGE </w:instrText>
            </w:r>
            <w:r w:rsidRPr="00E50C09">
              <w:rPr>
                <w:b/>
                <w:bCs/>
                <w:sz w:val="16"/>
                <w:szCs w:val="16"/>
              </w:rPr>
              <w:fldChar w:fldCharType="separate"/>
            </w:r>
            <w:r w:rsidR="0027699B">
              <w:rPr>
                <w:b/>
                <w:bCs/>
                <w:noProof/>
                <w:sz w:val="16"/>
                <w:szCs w:val="16"/>
              </w:rPr>
              <w:t>11</w:t>
            </w:r>
            <w:r w:rsidRPr="00E50C09">
              <w:rPr>
                <w:b/>
                <w:bCs/>
                <w:sz w:val="16"/>
                <w:szCs w:val="16"/>
              </w:rPr>
              <w:fldChar w:fldCharType="end"/>
            </w:r>
            <w:r w:rsidRPr="00E50C09">
              <w:rPr>
                <w:sz w:val="16"/>
                <w:szCs w:val="16"/>
              </w:rPr>
              <w:t xml:space="preserve"> of </w:t>
            </w:r>
            <w:r w:rsidRPr="00E50C09">
              <w:rPr>
                <w:b/>
                <w:bCs/>
                <w:sz w:val="16"/>
                <w:szCs w:val="16"/>
              </w:rPr>
              <w:fldChar w:fldCharType="begin"/>
            </w:r>
            <w:r w:rsidRPr="00E50C09">
              <w:rPr>
                <w:b/>
                <w:bCs/>
                <w:sz w:val="16"/>
                <w:szCs w:val="16"/>
              </w:rPr>
              <w:instrText xml:space="preserve"> NUMPAGES  </w:instrText>
            </w:r>
            <w:r w:rsidRPr="00E50C09">
              <w:rPr>
                <w:b/>
                <w:bCs/>
                <w:sz w:val="16"/>
                <w:szCs w:val="16"/>
              </w:rPr>
              <w:fldChar w:fldCharType="separate"/>
            </w:r>
            <w:r w:rsidR="0027699B">
              <w:rPr>
                <w:b/>
                <w:bCs/>
                <w:noProof/>
                <w:sz w:val="16"/>
                <w:szCs w:val="16"/>
              </w:rPr>
              <w:t>11</w:t>
            </w:r>
            <w:r w:rsidRPr="00E50C09">
              <w:rPr>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F2B2" w14:textId="5F6CCB9E" w:rsidR="002D038F" w:rsidRDefault="005C707C" w:rsidP="00E54F02">
    <w:pPr>
      <w:pStyle w:val="Footer"/>
      <w:jc w:val="right"/>
      <w:rPr>
        <w:rFonts w:cstheme="minorHAnsi"/>
        <w:b/>
        <w:color w:val="FF0000"/>
        <w:sz w:val="16"/>
        <w:szCs w:val="16"/>
        <w:lang w:val="en"/>
      </w:rPr>
    </w:pPr>
    <w:r>
      <w:rPr>
        <w:rFonts w:cstheme="minorHAnsi"/>
        <w:b/>
        <w:sz w:val="16"/>
        <w:szCs w:val="16"/>
        <w:lang w:val="en"/>
      </w:rPr>
      <w:t xml:space="preserve">University </w:t>
    </w:r>
    <w:r w:rsidR="000E0EA3">
      <w:rPr>
        <w:rFonts w:cstheme="minorHAnsi"/>
        <w:b/>
        <w:sz w:val="16"/>
        <w:szCs w:val="16"/>
        <w:lang w:val="en"/>
      </w:rPr>
      <w:t xml:space="preserve">Safeguarding </w:t>
    </w:r>
    <w:r w:rsidR="00A072B7">
      <w:rPr>
        <w:rFonts w:cstheme="minorHAnsi"/>
        <w:b/>
        <w:sz w:val="16"/>
        <w:szCs w:val="16"/>
        <w:lang w:val="en"/>
      </w:rPr>
      <w:t>Policy</w:t>
    </w:r>
    <w:r w:rsidR="000E0EA3">
      <w:rPr>
        <w:rFonts w:cstheme="minorHAnsi"/>
        <w:b/>
        <w:sz w:val="16"/>
        <w:szCs w:val="16"/>
        <w:lang w:val="en"/>
      </w:rPr>
      <w:t xml:space="preserve"> </w:t>
    </w:r>
    <w:r w:rsidR="009F0A4C">
      <w:rPr>
        <w:rFonts w:cstheme="minorHAnsi"/>
        <w:b/>
        <w:sz w:val="16"/>
        <w:szCs w:val="16"/>
        <w:lang w:val="en"/>
      </w:rPr>
      <w:t>v.2.2</w:t>
    </w:r>
  </w:p>
  <w:p w14:paraId="0A99697C" w14:textId="77777777" w:rsidR="00E54F02" w:rsidRDefault="00E54F02" w:rsidP="00E54F02">
    <w:pPr>
      <w:pStyle w:val="Footer"/>
      <w:jc w:val="right"/>
      <w:rPr>
        <w:rFonts w:cstheme="minorHAnsi"/>
        <w:b/>
        <w:sz w:val="16"/>
        <w:szCs w:val="16"/>
        <w:lang w:val="en"/>
      </w:rPr>
    </w:pPr>
  </w:p>
  <w:p w14:paraId="3A7081C1" w14:textId="77777777" w:rsidR="00E54F02" w:rsidRDefault="00E54F02" w:rsidP="00E54F02">
    <w:pPr>
      <w:pStyle w:val="Footer"/>
      <w:jc w:val="right"/>
    </w:pPr>
    <w:r w:rsidRPr="00E50C09">
      <w:rPr>
        <w:sz w:val="16"/>
        <w:szCs w:val="16"/>
      </w:rPr>
      <w:t xml:space="preserve">Page </w:t>
    </w:r>
    <w:r w:rsidRPr="00E50C09">
      <w:rPr>
        <w:b/>
        <w:bCs/>
        <w:sz w:val="16"/>
        <w:szCs w:val="16"/>
      </w:rPr>
      <w:fldChar w:fldCharType="begin"/>
    </w:r>
    <w:r w:rsidRPr="00E50C09">
      <w:rPr>
        <w:b/>
        <w:bCs/>
        <w:sz w:val="16"/>
        <w:szCs w:val="16"/>
      </w:rPr>
      <w:instrText xml:space="preserve"> PAGE </w:instrText>
    </w:r>
    <w:r w:rsidRPr="00E50C09">
      <w:rPr>
        <w:b/>
        <w:bCs/>
        <w:sz w:val="16"/>
        <w:szCs w:val="16"/>
      </w:rPr>
      <w:fldChar w:fldCharType="separate"/>
    </w:r>
    <w:r w:rsidR="0027699B">
      <w:rPr>
        <w:b/>
        <w:bCs/>
        <w:noProof/>
        <w:sz w:val="16"/>
        <w:szCs w:val="16"/>
      </w:rPr>
      <w:t>1</w:t>
    </w:r>
    <w:r w:rsidRPr="00E50C09">
      <w:rPr>
        <w:b/>
        <w:bCs/>
        <w:sz w:val="16"/>
        <w:szCs w:val="16"/>
      </w:rPr>
      <w:fldChar w:fldCharType="end"/>
    </w:r>
    <w:r w:rsidRPr="00E50C09">
      <w:rPr>
        <w:sz w:val="16"/>
        <w:szCs w:val="16"/>
      </w:rPr>
      <w:t xml:space="preserve"> of </w:t>
    </w:r>
    <w:r w:rsidRPr="00E50C09">
      <w:rPr>
        <w:b/>
        <w:bCs/>
        <w:sz w:val="16"/>
        <w:szCs w:val="16"/>
      </w:rPr>
      <w:fldChar w:fldCharType="begin"/>
    </w:r>
    <w:r w:rsidRPr="00E50C09">
      <w:rPr>
        <w:b/>
        <w:bCs/>
        <w:sz w:val="16"/>
        <w:szCs w:val="16"/>
      </w:rPr>
      <w:instrText xml:space="preserve"> NUMPAGES  </w:instrText>
    </w:r>
    <w:r w:rsidRPr="00E50C09">
      <w:rPr>
        <w:b/>
        <w:bCs/>
        <w:sz w:val="16"/>
        <w:szCs w:val="16"/>
      </w:rPr>
      <w:fldChar w:fldCharType="separate"/>
    </w:r>
    <w:r w:rsidR="0027699B">
      <w:rPr>
        <w:b/>
        <w:bCs/>
        <w:noProof/>
        <w:sz w:val="16"/>
        <w:szCs w:val="16"/>
      </w:rPr>
      <w:t>11</w:t>
    </w:r>
    <w:r w:rsidRPr="00E50C09">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BE1BD" w14:textId="77777777" w:rsidR="00470881" w:rsidRDefault="00470881" w:rsidP="000E0EA3">
      <w:pPr>
        <w:spacing w:after="0" w:line="240" w:lineRule="auto"/>
      </w:pPr>
      <w:r>
        <w:separator/>
      </w:r>
    </w:p>
  </w:footnote>
  <w:footnote w:type="continuationSeparator" w:id="0">
    <w:p w14:paraId="585F2F1D" w14:textId="77777777" w:rsidR="00470881" w:rsidRDefault="00470881" w:rsidP="000E0EA3">
      <w:pPr>
        <w:spacing w:after="0" w:line="240" w:lineRule="auto"/>
      </w:pPr>
      <w:r>
        <w:continuationSeparator/>
      </w:r>
    </w:p>
  </w:footnote>
  <w:footnote w:type="continuationNotice" w:id="1">
    <w:p w14:paraId="37B3BFDB" w14:textId="77777777" w:rsidR="00470881" w:rsidRDefault="00470881">
      <w:pPr>
        <w:spacing w:after="0" w:line="240" w:lineRule="auto"/>
      </w:pPr>
    </w:p>
  </w:footnote>
  <w:footnote w:id="2">
    <w:p w14:paraId="19C730F1" w14:textId="77777777" w:rsidR="00DA103D" w:rsidRDefault="00DA103D" w:rsidP="00DA103D">
      <w:pPr>
        <w:pStyle w:val="FootnoteText"/>
      </w:pPr>
      <w:r>
        <w:rPr>
          <w:rStyle w:val="FootnoteReference"/>
        </w:rPr>
        <w:footnoteRef/>
      </w:r>
      <w:r>
        <w:t xml:space="preserve"> ‘Office for Students’</w:t>
      </w:r>
      <w:r w:rsidRPr="00DE4486">
        <w:t xml:space="preserve"> </w:t>
      </w:r>
      <w:hyperlink r:id="rId1" w:history="1">
        <w:r w:rsidRPr="00CB5C20">
          <w:rPr>
            <w:rStyle w:val="Hyperlink"/>
          </w:rPr>
          <w:t>Regulatory advice 16</w:t>
        </w:r>
        <w:r>
          <w:rPr>
            <w:rStyle w:val="Hyperlink"/>
          </w:rPr>
          <w:t>’</w:t>
        </w:r>
        <w:r w:rsidRPr="00CB5C20">
          <w:rPr>
            <w:rStyle w:val="Hyperlink"/>
          </w:rPr>
          <w:t xml:space="preserve"> details</w:t>
        </w:r>
      </w:hyperlink>
      <w:r>
        <w:t xml:space="preserve"> the matters which the University is required to report with further information on Prevent specific monitoring included in the ‘</w:t>
      </w:r>
      <w:hyperlink r:id="rId2" w:history="1">
        <w:r w:rsidRPr="009767B7">
          <w:rPr>
            <w:rStyle w:val="Hyperlink"/>
          </w:rPr>
          <w:t>Office for Students’: Framework for monitoring in Higher Education</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B3F9" w14:textId="092F4E61" w:rsidR="009F0A4C" w:rsidRDefault="009F0A4C">
    <w:pPr>
      <w:pStyle w:val="Header"/>
    </w:pPr>
    <w:r>
      <w:rPr>
        <w:noProof/>
      </w:rPr>
      <w:pict w14:anchorId="6BB7E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403126" o:spid="_x0000_s1026" type="#_x0000_t136" style="position:absolute;margin-left:0;margin-top:0;width:524.6pt;height:174.85pt;rotation:315;z-index:-251655168;mso-position-horizontal:center;mso-position-horizontal-relative:margin;mso-position-vertical:center;mso-position-vertical-relative:margin" o:allowincell="f" fillcolor="silver" stroked="f">
          <v:fill opacity=".5"/>
          <v:textpath style="font-family:&quot;Calibri&quot;;font-size:1pt" string="PUBLISH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6E218" w14:textId="10AAB697" w:rsidR="009F0A4C" w:rsidRDefault="009F0A4C">
    <w:pPr>
      <w:pStyle w:val="Header"/>
    </w:pPr>
    <w:r>
      <w:rPr>
        <w:noProof/>
      </w:rPr>
      <w:pict w14:anchorId="61BC5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403127" o:spid="_x0000_s1027" type="#_x0000_t136" style="position:absolute;margin-left:0;margin-top:0;width:524.6pt;height:174.85pt;rotation:315;z-index:-251653120;mso-position-horizontal:center;mso-position-horizontal-relative:margin;mso-position-vertical:center;mso-position-vertical-relative:margin" o:allowincell="f" fillcolor="silver" stroked="f">
          <v:fill opacity=".5"/>
          <v:textpath style="font-family:&quot;Calibri&quot;;font-size:1pt" string="PUBLISH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7768" w14:textId="6EDFC4D8" w:rsidR="009762B9" w:rsidRDefault="009F0A4C">
    <w:pPr>
      <w:pStyle w:val="Header"/>
    </w:pPr>
    <w:r>
      <w:rPr>
        <w:noProof/>
      </w:rPr>
      <w:pict w14:anchorId="5942B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403125" o:spid="_x0000_s1025" type="#_x0000_t136" style="position:absolute;margin-left:0;margin-top:0;width:524.6pt;height:174.85pt;rotation:315;z-index:-251657216;mso-position-horizontal:center;mso-position-horizontal-relative:margin;mso-position-vertical:center;mso-position-vertical-relative:margin" o:allowincell="f" fillcolor="silver" stroked="f">
          <v:fill opacity=".5"/>
          <v:textpath style="font-family:&quot;Calibri&quot;;font-size:1pt" string="PUBLISHED"/>
        </v:shape>
      </w:pict>
    </w:r>
    <w:r w:rsidR="009762B9">
      <w:rPr>
        <w:rFonts w:cstheme="minorHAnsi"/>
        <w:b/>
        <w:noProof/>
        <w:lang w:eastAsia="en-GB"/>
      </w:rPr>
      <w:drawing>
        <wp:inline distT="0" distB="0" distL="0" distR="0" wp14:anchorId="57DEA5F7" wp14:editId="0004B0E4">
          <wp:extent cx="1177374" cy="636117"/>
          <wp:effectExtent l="0" t="0" r="3810" b="0"/>
          <wp:docPr id="1978932317" name="Picture 1978932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 logo.png"/>
                  <pic:cNvPicPr/>
                </pic:nvPicPr>
                <pic:blipFill>
                  <a:blip r:embed="rId1">
                    <a:extLst>
                      <a:ext uri="{28A0092B-C50C-407E-A947-70E740481C1C}">
                        <a14:useLocalDpi xmlns:a14="http://schemas.microsoft.com/office/drawing/2010/main" val="0"/>
                      </a:ext>
                    </a:extLst>
                  </a:blip>
                  <a:stretch>
                    <a:fillRect/>
                  </a:stretch>
                </pic:blipFill>
                <pic:spPr>
                  <a:xfrm>
                    <a:off x="0" y="0"/>
                    <a:ext cx="1180321" cy="637709"/>
                  </a:xfrm>
                  <a:prstGeom prst="rect">
                    <a:avLst/>
                  </a:prstGeom>
                </pic:spPr>
              </pic:pic>
            </a:graphicData>
          </a:graphic>
        </wp:inline>
      </w:drawing>
    </w:r>
  </w:p>
  <w:p w14:paraId="1DFAB556" w14:textId="77777777" w:rsidR="00E54F02" w:rsidRDefault="00E54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1E4B"/>
    <w:multiLevelType w:val="hybridMultilevel"/>
    <w:tmpl w:val="21B0A02A"/>
    <w:lvl w:ilvl="0" w:tplc="76BC9DBE">
      <w:start w:val="3"/>
      <w:numFmt w:val="bullet"/>
      <w:lvlText w:val="•"/>
      <w:lvlJc w:val="left"/>
      <w:pPr>
        <w:ind w:left="927" w:hanging="360"/>
      </w:pPr>
      <w:rPr>
        <w:rFonts w:ascii="Calibri" w:eastAsiaTheme="minorHAnsi" w:hAnsi="Calibri" w:cstheme="minorHAns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1A8C1775"/>
    <w:multiLevelType w:val="hybridMultilevel"/>
    <w:tmpl w:val="00A630D4"/>
    <w:lvl w:ilvl="0" w:tplc="9FC034DA">
      <w:start w:val="3"/>
      <w:numFmt w:val="bullet"/>
      <w:lvlText w:val="•"/>
      <w:lvlJc w:val="left"/>
      <w:pPr>
        <w:ind w:left="2158" w:hanging="740"/>
      </w:pPr>
      <w:rPr>
        <w:rFonts w:ascii="Calibri" w:eastAsiaTheme="minorHAnsi" w:hAnsi="Calibri" w:cstheme="minorHAnsi"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15:restartNumberingAfterBreak="0">
    <w:nsid w:val="1B0663E6"/>
    <w:multiLevelType w:val="multilevel"/>
    <w:tmpl w:val="F4FC260E"/>
    <w:lvl w:ilvl="0">
      <w:start w:val="1"/>
      <w:numFmt w:val="decimal"/>
      <w:lvlText w:val="%1"/>
      <w:lvlJc w:val="left"/>
      <w:pPr>
        <w:ind w:left="360" w:hanging="360"/>
      </w:pPr>
      <w:rPr>
        <w:rFonts w:hint="default"/>
        <w:sz w:val="22"/>
      </w:rPr>
    </w:lvl>
    <w:lvl w:ilvl="1">
      <w:start w:val="6"/>
      <w:numFmt w:val="decimal"/>
      <w:lvlText w:val="%1.%2"/>
      <w:lvlJc w:val="left"/>
      <w:pPr>
        <w:ind w:left="360" w:hanging="360"/>
      </w:pPr>
      <w:rPr>
        <w:rFonts w:hint="default"/>
        <w:sz w:val="24"/>
        <w:szCs w:val="3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 w15:restartNumberingAfterBreak="0">
    <w:nsid w:val="27F35ECC"/>
    <w:multiLevelType w:val="hybridMultilevel"/>
    <w:tmpl w:val="EC74AF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A956AA"/>
    <w:multiLevelType w:val="hybridMultilevel"/>
    <w:tmpl w:val="E0B63D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A9B8DA"/>
    <w:multiLevelType w:val="hybridMultilevel"/>
    <w:tmpl w:val="FFFFFFFF"/>
    <w:lvl w:ilvl="0" w:tplc="BD68C630">
      <w:start w:val="1"/>
      <w:numFmt w:val="bullet"/>
      <w:lvlText w:val=""/>
      <w:lvlJc w:val="left"/>
      <w:pPr>
        <w:ind w:left="720" w:hanging="360"/>
      </w:pPr>
      <w:rPr>
        <w:rFonts w:ascii="Symbol" w:hAnsi="Symbol" w:hint="default"/>
      </w:rPr>
    </w:lvl>
    <w:lvl w:ilvl="1" w:tplc="96408C78">
      <w:start w:val="1"/>
      <w:numFmt w:val="bullet"/>
      <w:lvlText w:val="·"/>
      <w:lvlJc w:val="left"/>
      <w:pPr>
        <w:ind w:left="1440" w:hanging="360"/>
      </w:pPr>
      <w:rPr>
        <w:rFonts w:ascii="Symbol" w:hAnsi="Symbol" w:hint="default"/>
      </w:rPr>
    </w:lvl>
    <w:lvl w:ilvl="2" w:tplc="58C856EA">
      <w:start w:val="1"/>
      <w:numFmt w:val="bullet"/>
      <w:lvlText w:val=""/>
      <w:lvlJc w:val="left"/>
      <w:pPr>
        <w:ind w:left="2160" w:hanging="360"/>
      </w:pPr>
      <w:rPr>
        <w:rFonts w:ascii="Wingdings" w:hAnsi="Wingdings" w:hint="default"/>
      </w:rPr>
    </w:lvl>
    <w:lvl w:ilvl="3" w:tplc="D0F03020">
      <w:start w:val="1"/>
      <w:numFmt w:val="bullet"/>
      <w:lvlText w:val=""/>
      <w:lvlJc w:val="left"/>
      <w:pPr>
        <w:ind w:left="2880" w:hanging="360"/>
      </w:pPr>
      <w:rPr>
        <w:rFonts w:ascii="Symbol" w:hAnsi="Symbol" w:hint="default"/>
      </w:rPr>
    </w:lvl>
    <w:lvl w:ilvl="4" w:tplc="865C0354">
      <w:start w:val="1"/>
      <w:numFmt w:val="bullet"/>
      <w:lvlText w:val="o"/>
      <w:lvlJc w:val="left"/>
      <w:pPr>
        <w:ind w:left="3600" w:hanging="360"/>
      </w:pPr>
      <w:rPr>
        <w:rFonts w:ascii="Courier New" w:hAnsi="Courier New" w:hint="default"/>
      </w:rPr>
    </w:lvl>
    <w:lvl w:ilvl="5" w:tplc="23363A78">
      <w:start w:val="1"/>
      <w:numFmt w:val="bullet"/>
      <w:lvlText w:val=""/>
      <w:lvlJc w:val="left"/>
      <w:pPr>
        <w:ind w:left="4320" w:hanging="360"/>
      </w:pPr>
      <w:rPr>
        <w:rFonts w:ascii="Wingdings" w:hAnsi="Wingdings" w:hint="default"/>
      </w:rPr>
    </w:lvl>
    <w:lvl w:ilvl="6" w:tplc="9462EFE0">
      <w:start w:val="1"/>
      <w:numFmt w:val="bullet"/>
      <w:lvlText w:val=""/>
      <w:lvlJc w:val="left"/>
      <w:pPr>
        <w:ind w:left="5040" w:hanging="360"/>
      </w:pPr>
      <w:rPr>
        <w:rFonts w:ascii="Symbol" w:hAnsi="Symbol" w:hint="default"/>
      </w:rPr>
    </w:lvl>
    <w:lvl w:ilvl="7" w:tplc="13A8836E">
      <w:start w:val="1"/>
      <w:numFmt w:val="bullet"/>
      <w:lvlText w:val="o"/>
      <w:lvlJc w:val="left"/>
      <w:pPr>
        <w:ind w:left="5760" w:hanging="360"/>
      </w:pPr>
      <w:rPr>
        <w:rFonts w:ascii="Courier New" w:hAnsi="Courier New" w:hint="default"/>
      </w:rPr>
    </w:lvl>
    <w:lvl w:ilvl="8" w:tplc="85523534">
      <w:start w:val="1"/>
      <w:numFmt w:val="bullet"/>
      <w:lvlText w:val=""/>
      <w:lvlJc w:val="left"/>
      <w:pPr>
        <w:ind w:left="6480" w:hanging="360"/>
      </w:pPr>
      <w:rPr>
        <w:rFonts w:ascii="Wingdings" w:hAnsi="Wingdings" w:hint="default"/>
      </w:rPr>
    </w:lvl>
  </w:abstractNum>
  <w:abstractNum w:abstractNumId="6" w15:restartNumberingAfterBreak="0">
    <w:nsid w:val="34625D99"/>
    <w:multiLevelType w:val="hybridMultilevel"/>
    <w:tmpl w:val="FFFFFFFF"/>
    <w:lvl w:ilvl="0" w:tplc="D92ABFB6">
      <w:start w:val="1"/>
      <w:numFmt w:val="decimal"/>
      <w:lvlText w:val="%1."/>
      <w:lvlJc w:val="left"/>
      <w:pPr>
        <w:ind w:left="720" w:hanging="360"/>
      </w:pPr>
    </w:lvl>
    <w:lvl w:ilvl="1" w:tplc="2B4C70AE">
      <w:start w:val="1"/>
      <w:numFmt w:val="lowerLetter"/>
      <w:lvlText w:val="%2."/>
      <w:lvlJc w:val="left"/>
      <w:pPr>
        <w:ind w:left="1440" w:hanging="360"/>
      </w:pPr>
    </w:lvl>
    <w:lvl w:ilvl="2" w:tplc="28362E20">
      <w:start w:val="1"/>
      <w:numFmt w:val="lowerRoman"/>
      <w:lvlText w:val="%3."/>
      <w:lvlJc w:val="right"/>
      <w:pPr>
        <w:ind w:left="2160" w:hanging="180"/>
      </w:pPr>
    </w:lvl>
    <w:lvl w:ilvl="3" w:tplc="C8EC9ACE">
      <w:start w:val="1"/>
      <w:numFmt w:val="decimal"/>
      <w:lvlText w:val="%4."/>
      <w:lvlJc w:val="left"/>
      <w:pPr>
        <w:ind w:left="2880" w:hanging="360"/>
      </w:pPr>
    </w:lvl>
    <w:lvl w:ilvl="4" w:tplc="5850617E">
      <w:start w:val="1"/>
      <w:numFmt w:val="lowerLetter"/>
      <w:lvlText w:val="%5."/>
      <w:lvlJc w:val="left"/>
      <w:pPr>
        <w:ind w:left="3600" w:hanging="360"/>
      </w:pPr>
    </w:lvl>
    <w:lvl w:ilvl="5" w:tplc="888A8616">
      <w:start w:val="1"/>
      <w:numFmt w:val="lowerRoman"/>
      <w:lvlText w:val="%6."/>
      <w:lvlJc w:val="right"/>
      <w:pPr>
        <w:ind w:left="4320" w:hanging="180"/>
      </w:pPr>
    </w:lvl>
    <w:lvl w:ilvl="6" w:tplc="942844B2">
      <w:start w:val="1"/>
      <w:numFmt w:val="decimal"/>
      <w:lvlText w:val="%7."/>
      <w:lvlJc w:val="left"/>
      <w:pPr>
        <w:ind w:left="5040" w:hanging="360"/>
      </w:pPr>
    </w:lvl>
    <w:lvl w:ilvl="7" w:tplc="EB6E9A98">
      <w:start w:val="1"/>
      <w:numFmt w:val="lowerLetter"/>
      <w:lvlText w:val="%8."/>
      <w:lvlJc w:val="left"/>
      <w:pPr>
        <w:ind w:left="5760" w:hanging="360"/>
      </w:pPr>
    </w:lvl>
    <w:lvl w:ilvl="8" w:tplc="5B508640">
      <w:start w:val="1"/>
      <w:numFmt w:val="lowerRoman"/>
      <w:lvlText w:val="%9."/>
      <w:lvlJc w:val="right"/>
      <w:pPr>
        <w:ind w:left="6480" w:hanging="180"/>
      </w:pPr>
    </w:lvl>
  </w:abstractNum>
  <w:abstractNum w:abstractNumId="7" w15:restartNumberingAfterBreak="0">
    <w:nsid w:val="3ABF7FFD"/>
    <w:multiLevelType w:val="hybridMultilevel"/>
    <w:tmpl w:val="AC386C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E0EE7E9"/>
    <w:multiLevelType w:val="hybridMultilevel"/>
    <w:tmpl w:val="FFFFFFFF"/>
    <w:lvl w:ilvl="0" w:tplc="BF9AEA78">
      <w:start w:val="1"/>
      <w:numFmt w:val="lowerRoman"/>
      <w:lvlText w:val="%1."/>
      <w:lvlJc w:val="left"/>
      <w:pPr>
        <w:ind w:left="720" w:hanging="360"/>
      </w:pPr>
    </w:lvl>
    <w:lvl w:ilvl="1" w:tplc="A8F40E06">
      <w:start w:val="1"/>
      <w:numFmt w:val="lowerLetter"/>
      <w:lvlText w:val="%2."/>
      <w:lvlJc w:val="left"/>
      <w:pPr>
        <w:ind w:left="1440" w:hanging="360"/>
      </w:pPr>
    </w:lvl>
    <w:lvl w:ilvl="2" w:tplc="56CADE44">
      <w:start w:val="1"/>
      <w:numFmt w:val="lowerRoman"/>
      <w:lvlText w:val="%3."/>
      <w:lvlJc w:val="right"/>
      <w:pPr>
        <w:ind w:left="2160" w:hanging="180"/>
      </w:pPr>
    </w:lvl>
    <w:lvl w:ilvl="3" w:tplc="5FFCB69E">
      <w:start w:val="1"/>
      <w:numFmt w:val="decimal"/>
      <w:lvlText w:val="%4."/>
      <w:lvlJc w:val="left"/>
      <w:pPr>
        <w:ind w:left="2880" w:hanging="360"/>
      </w:pPr>
    </w:lvl>
    <w:lvl w:ilvl="4" w:tplc="6254B71E">
      <w:start w:val="1"/>
      <w:numFmt w:val="lowerLetter"/>
      <w:lvlText w:val="%5."/>
      <w:lvlJc w:val="left"/>
      <w:pPr>
        <w:ind w:left="3600" w:hanging="360"/>
      </w:pPr>
    </w:lvl>
    <w:lvl w:ilvl="5" w:tplc="78302C48">
      <w:start w:val="1"/>
      <w:numFmt w:val="lowerRoman"/>
      <w:lvlText w:val="%6."/>
      <w:lvlJc w:val="right"/>
      <w:pPr>
        <w:ind w:left="4320" w:hanging="180"/>
      </w:pPr>
    </w:lvl>
    <w:lvl w:ilvl="6" w:tplc="12187366">
      <w:start w:val="1"/>
      <w:numFmt w:val="decimal"/>
      <w:lvlText w:val="%7."/>
      <w:lvlJc w:val="left"/>
      <w:pPr>
        <w:ind w:left="5040" w:hanging="360"/>
      </w:pPr>
    </w:lvl>
    <w:lvl w:ilvl="7" w:tplc="6B3661E6">
      <w:start w:val="1"/>
      <w:numFmt w:val="lowerLetter"/>
      <w:lvlText w:val="%8."/>
      <w:lvlJc w:val="left"/>
      <w:pPr>
        <w:ind w:left="5760" w:hanging="360"/>
      </w:pPr>
    </w:lvl>
    <w:lvl w:ilvl="8" w:tplc="09044108">
      <w:start w:val="1"/>
      <w:numFmt w:val="lowerRoman"/>
      <w:lvlText w:val="%9."/>
      <w:lvlJc w:val="right"/>
      <w:pPr>
        <w:ind w:left="6480" w:hanging="180"/>
      </w:pPr>
    </w:lvl>
  </w:abstractNum>
  <w:abstractNum w:abstractNumId="9" w15:restartNumberingAfterBreak="0">
    <w:nsid w:val="41092A21"/>
    <w:multiLevelType w:val="hybridMultilevel"/>
    <w:tmpl w:val="C108DEA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25E0CBA"/>
    <w:multiLevelType w:val="hybridMultilevel"/>
    <w:tmpl w:val="FFFFFFFF"/>
    <w:lvl w:ilvl="0" w:tplc="92BCDFC8">
      <w:start w:val="2"/>
      <w:numFmt w:val="decimal"/>
      <w:lvlText w:val="%1."/>
      <w:lvlJc w:val="left"/>
      <w:pPr>
        <w:ind w:left="720" w:hanging="360"/>
      </w:pPr>
    </w:lvl>
    <w:lvl w:ilvl="1" w:tplc="893EB28E">
      <w:start w:val="1"/>
      <w:numFmt w:val="lowerLetter"/>
      <w:lvlText w:val="%2."/>
      <w:lvlJc w:val="left"/>
      <w:pPr>
        <w:ind w:left="1440" w:hanging="360"/>
      </w:pPr>
    </w:lvl>
    <w:lvl w:ilvl="2" w:tplc="7B7EFAA4">
      <w:start w:val="1"/>
      <w:numFmt w:val="lowerRoman"/>
      <w:lvlText w:val="%3."/>
      <w:lvlJc w:val="right"/>
      <w:pPr>
        <w:ind w:left="2160" w:hanging="180"/>
      </w:pPr>
    </w:lvl>
    <w:lvl w:ilvl="3" w:tplc="276CA560">
      <w:start w:val="1"/>
      <w:numFmt w:val="decimal"/>
      <w:lvlText w:val="%4."/>
      <w:lvlJc w:val="left"/>
      <w:pPr>
        <w:ind w:left="2880" w:hanging="360"/>
      </w:pPr>
    </w:lvl>
    <w:lvl w:ilvl="4" w:tplc="E124CED2">
      <w:start w:val="1"/>
      <w:numFmt w:val="lowerLetter"/>
      <w:lvlText w:val="%5."/>
      <w:lvlJc w:val="left"/>
      <w:pPr>
        <w:ind w:left="3600" w:hanging="360"/>
      </w:pPr>
    </w:lvl>
    <w:lvl w:ilvl="5" w:tplc="022480DC">
      <w:start w:val="1"/>
      <w:numFmt w:val="lowerRoman"/>
      <w:lvlText w:val="%6."/>
      <w:lvlJc w:val="right"/>
      <w:pPr>
        <w:ind w:left="4320" w:hanging="180"/>
      </w:pPr>
    </w:lvl>
    <w:lvl w:ilvl="6" w:tplc="0EA88E2A">
      <w:start w:val="1"/>
      <w:numFmt w:val="decimal"/>
      <w:lvlText w:val="%7."/>
      <w:lvlJc w:val="left"/>
      <w:pPr>
        <w:ind w:left="5040" w:hanging="360"/>
      </w:pPr>
    </w:lvl>
    <w:lvl w:ilvl="7" w:tplc="7ECCFA1C">
      <w:start w:val="1"/>
      <w:numFmt w:val="lowerLetter"/>
      <w:lvlText w:val="%8."/>
      <w:lvlJc w:val="left"/>
      <w:pPr>
        <w:ind w:left="5760" w:hanging="360"/>
      </w:pPr>
    </w:lvl>
    <w:lvl w:ilvl="8" w:tplc="91283CB2">
      <w:start w:val="1"/>
      <w:numFmt w:val="lowerRoman"/>
      <w:lvlText w:val="%9."/>
      <w:lvlJc w:val="right"/>
      <w:pPr>
        <w:ind w:left="6480" w:hanging="180"/>
      </w:pPr>
    </w:lvl>
  </w:abstractNum>
  <w:abstractNum w:abstractNumId="11" w15:restartNumberingAfterBreak="0">
    <w:nsid w:val="48B96E68"/>
    <w:multiLevelType w:val="hybridMultilevel"/>
    <w:tmpl w:val="FFFFFFFF"/>
    <w:lvl w:ilvl="0" w:tplc="C9AED406">
      <w:start w:val="4"/>
      <w:numFmt w:val="decimal"/>
      <w:lvlText w:val="%1."/>
      <w:lvlJc w:val="left"/>
      <w:pPr>
        <w:ind w:left="720" w:hanging="360"/>
      </w:pPr>
    </w:lvl>
    <w:lvl w:ilvl="1" w:tplc="61E4C286">
      <w:start w:val="1"/>
      <w:numFmt w:val="lowerLetter"/>
      <w:lvlText w:val="%2."/>
      <w:lvlJc w:val="left"/>
      <w:pPr>
        <w:ind w:left="1440" w:hanging="360"/>
      </w:pPr>
    </w:lvl>
    <w:lvl w:ilvl="2" w:tplc="2522DCDA">
      <w:start w:val="1"/>
      <w:numFmt w:val="lowerRoman"/>
      <w:lvlText w:val="%3."/>
      <w:lvlJc w:val="right"/>
      <w:pPr>
        <w:ind w:left="2160" w:hanging="180"/>
      </w:pPr>
    </w:lvl>
    <w:lvl w:ilvl="3" w:tplc="36E09100">
      <w:start w:val="1"/>
      <w:numFmt w:val="decimal"/>
      <w:lvlText w:val="%4."/>
      <w:lvlJc w:val="left"/>
      <w:pPr>
        <w:ind w:left="2880" w:hanging="360"/>
      </w:pPr>
    </w:lvl>
    <w:lvl w:ilvl="4" w:tplc="4F1E9ADC">
      <w:start w:val="1"/>
      <w:numFmt w:val="lowerLetter"/>
      <w:lvlText w:val="%5."/>
      <w:lvlJc w:val="left"/>
      <w:pPr>
        <w:ind w:left="3600" w:hanging="360"/>
      </w:pPr>
    </w:lvl>
    <w:lvl w:ilvl="5" w:tplc="91C0D4F4">
      <w:start w:val="1"/>
      <w:numFmt w:val="lowerRoman"/>
      <w:lvlText w:val="%6."/>
      <w:lvlJc w:val="right"/>
      <w:pPr>
        <w:ind w:left="4320" w:hanging="180"/>
      </w:pPr>
    </w:lvl>
    <w:lvl w:ilvl="6" w:tplc="4BC41E7A">
      <w:start w:val="1"/>
      <w:numFmt w:val="decimal"/>
      <w:lvlText w:val="%7."/>
      <w:lvlJc w:val="left"/>
      <w:pPr>
        <w:ind w:left="5040" w:hanging="360"/>
      </w:pPr>
    </w:lvl>
    <w:lvl w:ilvl="7" w:tplc="781C3F36">
      <w:start w:val="1"/>
      <w:numFmt w:val="lowerLetter"/>
      <w:lvlText w:val="%8."/>
      <w:lvlJc w:val="left"/>
      <w:pPr>
        <w:ind w:left="5760" w:hanging="360"/>
      </w:pPr>
    </w:lvl>
    <w:lvl w:ilvl="8" w:tplc="5BF8BD90">
      <w:start w:val="1"/>
      <w:numFmt w:val="lowerRoman"/>
      <w:lvlText w:val="%9."/>
      <w:lvlJc w:val="right"/>
      <w:pPr>
        <w:ind w:left="6480" w:hanging="180"/>
      </w:pPr>
    </w:lvl>
  </w:abstractNum>
  <w:abstractNum w:abstractNumId="12" w15:restartNumberingAfterBreak="0">
    <w:nsid w:val="4B3A32D4"/>
    <w:multiLevelType w:val="hybridMultilevel"/>
    <w:tmpl w:val="FFFFFFFF"/>
    <w:lvl w:ilvl="0" w:tplc="511E6AEC">
      <w:start w:val="1"/>
      <w:numFmt w:val="bullet"/>
      <w:lvlText w:val=""/>
      <w:lvlJc w:val="left"/>
      <w:pPr>
        <w:ind w:left="720" w:hanging="360"/>
      </w:pPr>
      <w:rPr>
        <w:rFonts w:ascii="Symbol" w:hAnsi="Symbol" w:hint="default"/>
      </w:rPr>
    </w:lvl>
    <w:lvl w:ilvl="1" w:tplc="73749DE2">
      <w:start w:val="1"/>
      <w:numFmt w:val="bullet"/>
      <w:lvlText w:val="·"/>
      <w:lvlJc w:val="left"/>
      <w:pPr>
        <w:ind w:left="1440" w:hanging="360"/>
      </w:pPr>
      <w:rPr>
        <w:rFonts w:ascii="Symbol" w:hAnsi="Symbol" w:hint="default"/>
      </w:rPr>
    </w:lvl>
    <w:lvl w:ilvl="2" w:tplc="6822819A">
      <w:start w:val="1"/>
      <w:numFmt w:val="bullet"/>
      <w:lvlText w:val=""/>
      <w:lvlJc w:val="left"/>
      <w:pPr>
        <w:ind w:left="2160" w:hanging="360"/>
      </w:pPr>
      <w:rPr>
        <w:rFonts w:ascii="Wingdings" w:hAnsi="Wingdings" w:hint="default"/>
      </w:rPr>
    </w:lvl>
    <w:lvl w:ilvl="3" w:tplc="8B441280">
      <w:start w:val="1"/>
      <w:numFmt w:val="bullet"/>
      <w:lvlText w:val=""/>
      <w:lvlJc w:val="left"/>
      <w:pPr>
        <w:ind w:left="2880" w:hanging="360"/>
      </w:pPr>
      <w:rPr>
        <w:rFonts w:ascii="Symbol" w:hAnsi="Symbol" w:hint="default"/>
      </w:rPr>
    </w:lvl>
    <w:lvl w:ilvl="4" w:tplc="0E66B9D8">
      <w:start w:val="1"/>
      <w:numFmt w:val="bullet"/>
      <w:lvlText w:val="o"/>
      <w:lvlJc w:val="left"/>
      <w:pPr>
        <w:ind w:left="3600" w:hanging="360"/>
      </w:pPr>
      <w:rPr>
        <w:rFonts w:ascii="Courier New" w:hAnsi="Courier New" w:hint="default"/>
      </w:rPr>
    </w:lvl>
    <w:lvl w:ilvl="5" w:tplc="45342998">
      <w:start w:val="1"/>
      <w:numFmt w:val="bullet"/>
      <w:lvlText w:val=""/>
      <w:lvlJc w:val="left"/>
      <w:pPr>
        <w:ind w:left="4320" w:hanging="360"/>
      </w:pPr>
      <w:rPr>
        <w:rFonts w:ascii="Wingdings" w:hAnsi="Wingdings" w:hint="default"/>
      </w:rPr>
    </w:lvl>
    <w:lvl w:ilvl="6" w:tplc="0EE4BA4E">
      <w:start w:val="1"/>
      <w:numFmt w:val="bullet"/>
      <w:lvlText w:val=""/>
      <w:lvlJc w:val="left"/>
      <w:pPr>
        <w:ind w:left="5040" w:hanging="360"/>
      </w:pPr>
      <w:rPr>
        <w:rFonts w:ascii="Symbol" w:hAnsi="Symbol" w:hint="default"/>
      </w:rPr>
    </w:lvl>
    <w:lvl w:ilvl="7" w:tplc="E5489F02">
      <w:start w:val="1"/>
      <w:numFmt w:val="bullet"/>
      <w:lvlText w:val="o"/>
      <w:lvlJc w:val="left"/>
      <w:pPr>
        <w:ind w:left="5760" w:hanging="360"/>
      </w:pPr>
      <w:rPr>
        <w:rFonts w:ascii="Courier New" w:hAnsi="Courier New" w:hint="default"/>
      </w:rPr>
    </w:lvl>
    <w:lvl w:ilvl="8" w:tplc="B53A0DD0">
      <w:start w:val="1"/>
      <w:numFmt w:val="bullet"/>
      <w:lvlText w:val=""/>
      <w:lvlJc w:val="left"/>
      <w:pPr>
        <w:ind w:left="6480" w:hanging="360"/>
      </w:pPr>
      <w:rPr>
        <w:rFonts w:ascii="Wingdings" w:hAnsi="Wingdings" w:hint="default"/>
      </w:rPr>
    </w:lvl>
  </w:abstractNum>
  <w:abstractNum w:abstractNumId="13" w15:restartNumberingAfterBreak="0">
    <w:nsid w:val="545623A9"/>
    <w:multiLevelType w:val="hybridMultilevel"/>
    <w:tmpl w:val="77A6B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76A024"/>
    <w:multiLevelType w:val="hybridMultilevel"/>
    <w:tmpl w:val="FFFFFFFF"/>
    <w:lvl w:ilvl="0" w:tplc="07B4DE58">
      <w:start w:val="3"/>
      <w:numFmt w:val="decimal"/>
      <w:lvlText w:val="%1."/>
      <w:lvlJc w:val="left"/>
      <w:pPr>
        <w:ind w:left="720" w:hanging="360"/>
      </w:pPr>
    </w:lvl>
    <w:lvl w:ilvl="1" w:tplc="565208B0">
      <w:start w:val="1"/>
      <w:numFmt w:val="lowerLetter"/>
      <w:lvlText w:val="%2."/>
      <w:lvlJc w:val="left"/>
      <w:pPr>
        <w:ind w:left="1440" w:hanging="360"/>
      </w:pPr>
    </w:lvl>
    <w:lvl w:ilvl="2" w:tplc="BD06001C">
      <w:start w:val="1"/>
      <w:numFmt w:val="lowerRoman"/>
      <w:lvlText w:val="%3."/>
      <w:lvlJc w:val="right"/>
      <w:pPr>
        <w:ind w:left="2160" w:hanging="180"/>
      </w:pPr>
    </w:lvl>
    <w:lvl w:ilvl="3" w:tplc="76DE8228">
      <w:start w:val="1"/>
      <w:numFmt w:val="decimal"/>
      <w:lvlText w:val="%4."/>
      <w:lvlJc w:val="left"/>
      <w:pPr>
        <w:ind w:left="2880" w:hanging="360"/>
      </w:pPr>
    </w:lvl>
    <w:lvl w:ilvl="4" w:tplc="C6A09DAE">
      <w:start w:val="1"/>
      <w:numFmt w:val="lowerLetter"/>
      <w:lvlText w:val="%5."/>
      <w:lvlJc w:val="left"/>
      <w:pPr>
        <w:ind w:left="3600" w:hanging="360"/>
      </w:pPr>
    </w:lvl>
    <w:lvl w:ilvl="5" w:tplc="C444E0C0">
      <w:start w:val="1"/>
      <w:numFmt w:val="lowerRoman"/>
      <w:lvlText w:val="%6."/>
      <w:lvlJc w:val="right"/>
      <w:pPr>
        <w:ind w:left="4320" w:hanging="180"/>
      </w:pPr>
    </w:lvl>
    <w:lvl w:ilvl="6" w:tplc="AC2487FE">
      <w:start w:val="1"/>
      <w:numFmt w:val="decimal"/>
      <w:lvlText w:val="%7."/>
      <w:lvlJc w:val="left"/>
      <w:pPr>
        <w:ind w:left="5040" w:hanging="360"/>
      </w:pPr>
    </w:lvl>
    <w:lvl w:ilvl="7" w:tplc="A9582BDA">
      <w:start w:val="1"/>
      <w:numFmt w:val="lowerLetter"/>
      <w:lvlText w:val="%8."/>
      <w:lvlJc w:val="left"/>
      <w:pPr>
        <w:ind w:left="5760" w:hanging="360"/>
      </w:pPr>
    </w:lvl>
    <w:lvl w:ilvl="8" w:tplc="9B687108">
      <w:start w:val="1"/>
      <w:numFmt w:val="lowerRoman"/>
      <w:lvlText w:val="%9."/>
      <w:lvlJc w:val="right"/>
      <w:pPr>
        <w:ind w:left="6480" w:hanging="180"/>
      </w:pPr>
    </w:lvl>
  </w:abstractNum>
  <w:abstractNum w:abstractNumId="15" w15:restartNumberingAfterBreak="0">
    <w:nsid w:val="69DE34B7"/>
    <w:multiLevelType w:val="hybridMultilevel"/>
    <w:tmpl w:val="41C2FA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AF2A61"/>
    <w:multiLevelType w:val="hybridMultilevel"/>
    <w:tmpl w:val="0D68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577E53"/>
    <w:multiLevelType w:val="hybridMultilevel"/>
    <w:tmpl w:val="FFFFFFFF"/>
    <w:lvl w:ilvl="0" w:tplc="D338A182">
      <w:start w:val="1"/>
      <w:numFmt w:val="decimal"/>
      <w:lvlText w:val="%1."/>
      <w:lvlJc w:val="left"/>
      <w:pPr>
        <w:ind w:left="720" w:hanging="360"/>
      </w:pPr>
    </w:lvl>
    <w:lvl w:ilvl="1" w:tplc="68C003EC">
      <w:start w:val="1"/>
      <w:numFmt w:val="lowerLetter"/>
      <w:lvlText w:val="%2."/>
      <w:lvlJc w:val="left"/>
      <w:pPr>
        <w:ind w:left="1440" w:hanging="360"/>
      </w:pPr>
    </w:lvl>
    <w:lvl w:ilvl="2" w:tplc="DEE23B0A">
      <w:start w:val="1"/>
      <w:numFmt w:val="lowerRoman"/>
      <w:lvlText w:val="%3."/>
      <w:lvlJc w:val="right"/>
      <w:pPr>
        <w:ind w:left="2160" w:hanging="180"/>
      </w:pPr>
    </w:lvl>
    <w:lvl w:ilvl="3" w:tplc="422E3D3A">
      <w:start w:val="1"/>
      <w:numFmt w:val="decimal"/>
      <w:lvlText w:val="%4."/>
      <w:lvlJc w:val="left"/>
      <w:pPr>
        <w:ind w:left="2880" w:hanging="360"/>
      </w:pPr>
    </w:lvl>
    <w:lvl w:ilvl="4" w:tplc="5750F968">
      <w:start w:val="1"/>
      <w:numFmt w:val="lowerLetter"/>
      <w:lvlText w:val="%5."/>
      <w:lvlJc w:val="left"/>
      <w:pPr>
        <w:ind w:left="3600" w:hanging="360"/>
      </w:pPr>
    </w:lvl>
    <w:lvl w:ilvl="5" w:tplc="8BCE00BE">
      <w:start w:val="1"/>
      <w:numFmt w:val="lowerRoman"/>
      <w:lvlText w:val="%6."/>
      <w:lvlJc w:val="right"/>
      <w:pPr>
        <w:ind w:left="4320" w:hanging="180"/>
      </w:pPr>
    </w:lvl>
    <w:lvl w:ilvl="6" w:tplc="F1E46E5C">
      <w:start w:val="1"/>
      <w:numFmt w:val="decimal"/>
      <w:lvlText w:val="%7."/>
      <w:lvlJc w:val="left"/>
      <w:pPr>
        <w:ind w:left="5040" w:hanging="360"/>
      </w:pPr>
    </w:lvl>
    <w:lvl w:ilvl="7" w:tplc="1B54BCBE">
      <w:start w:val="1"/>
      <w:numFmt w:val="lowerLetter"/>
      <w:lvlText w:val="%8."/>
      <w:lvlJc w:val="left"/>
      <w:pPr>
        <w:ind w:left="5760" w:hanging="360"/>
      </w:pPr>
    </w:lvl>
    <w:lvl w:ilvl="8" w:tplc="703654B2">
      <w:start w:val="1"/>
      <w:numFmt w:val="lowerRoman"/>
      <w:lvlText w:val="%9."/>
      <w:lvlJc w:val="right"/>
      <w:pPr>
        <w:ind w:left="6480" w:hanging="180"/>
      </w:pPr>
    </w:lvl>
  </w:abstractNum>
  <w:abstractNum w:abstractNumId="18" w15:restartNumberingAfterBreak="0">
    <w:nsid w:val="7941B9C0"/>
    <w:multiLevelType w:val="hybridMultilevel"/>
    <w:tmpl w:val="FFFFFFFF"/>
    <w:lvl w:ilvl="0" w:tplc="AF108EFA">
      <w:start w:val="1"/>
      <w:numFmt w:val="bullet"/>
      <w:lvlText w:val=""/>
      <w:lvlJc w:val="left"/>
      <w:pPr>
        <w:ind w:left="720" w:hanging="360"/>
      </w:pPr>
      <w:rPr>
        <w:rFonts w:ascii="Symbol" w:hAnsi="Symbol" w:hint="default"/>
      </w:rPr>
    </w:lvl>
    <w:lvl w:ilvl="1" w:tplc="96723E28">
      <w:start w:val="1"/>
      <w:numFmt w:val="bullet"/>
      <w:lvlText w:val="·"/>
      <w:lvlJc w:val="left"/>
      <w:pPr>
        <w:ind w:left="1440" w:hanging="360"/>
      </w:pPr>
      <w:rPr>
        <w:rFonts w:ascii="Symbol" w:hAnsi="Symbol" w:hint="default"/>
      </w:rPr>
    </w:lvl>
    <w:lvl w:ilvl="2" w:tplc="10C846DA">
      <w:start w:val="1"/>
      <w:numFmt w:val="bullet"/>
      <w:lvlText w:val=""/>
      <w:lvlJc w:val="left"/>
      <w:pPr>
        <w:ind w:left="2160" w:hanging="360"/>
      </w:pPr>
      <w:rPr>
        <w:rFonts w:ascii="Wingdings" w:hAnsi="Wingdings" w:hint="default"/>
      </w:rPr>
    </w:lvl>
    <w:lvl w:ilvl="3" w:tplc="9776F044">
      <w:start w:val="1"/>
      <w:numFmt w:val="bullet"/>
      <w:lvlText w:val=""/>
      <w:lvlJc w:val="left"/>
      <w:pPr>
        <w:ind w:left="2880" w:hanging="360"/>
      </w:pPr>
      <w:rPr>
        <w:rFonts w:ascii="Symbol" w:hAnsi="Symbol" w:hint="default"/>
      </w:rPr>
    </w:lvl>
    <w:lvl w:ilvl="4" w:tplc="1DA46DA6">
      <w:start w:val="1"/>
      <w:numFmt w:val="bullet"/>
      <w:lvlText w:val="o"/>
      <w:lvlJc w:val="left"/>
      <w:pPr>
        <w:ind w:left="3600" w:hanging="360"/>
      </w:pPr>
      <w:rPr>
        <w:rFonts w:ascii="Courier New" w:hAnsi="Courier New" w:hint="default"/>
      </w:rPr>
    </w:lvl>
    <w:lvl w:ilvl="5" w:tplc="003659F0">
      <w:start w:val="1"/>
      <w:numFmt w:val="bullet"/>
      <w:lvlText w:val=""/>
      <w:lvlJc w:val="left"/>
      <w:pPr>
        <w:ind w:left="4320" w:hanging="360"/>
      </w:pPr>
      <w:rPr>
        <w:rFonts w:ascii="Wingdings" w:hAnsi="Wingdings" w:hint="default"/>
      </w:rPr>
    </w:lvl>
    <w:lvl w:ilvl="6" w:tplc="A822CDBA">
      <w:start w:val="1"/>
      <w:numFmt w:val="bullet"/>
      <w:lvlText w:val=""/>
      <w:lvlJc w:val="left"/>
      <w:pPr>
        <w:ind w:left="5040" w:hanging="360"/>
      </w:pPr>
      <w:rPr>
        <w:rFonts w:ascii="Symbol" w:hAnsi="Symbol" w:hint="default"/>
      </w:rPr>
    </w:lvl>
    <w:lvl w:ilvl="7" w:tplc="E616A000">
      <w:start w:val="1"/>
      <w:numFmt w:val="bullet"/>
      <w:lvlText w:val="o"/>
      <w:lvlJc w:val="left"/>
      <w:pPr>
        <w:ind w:left="5760" w:hanging="360"/>
      </w:pPr>
      <w:rPr>
        <w:rFonts w:ascii="Courier New" w:hAnsi="Courier New" w:hint="default"/>
      </w:rPr>
    </w:lvl>
    <w:lvl w:ilvl="8" w:tplc="9676B5F0">
      <w:start w:val="1"/>
      <w:numFmt w:val="bullet"/>
      <w:lvlText w:val=""/>
      <w:lvlJc w:val="left"/>
      <w:pPr>
        <w:ind w:left="6480" w:hanging="360"/>
      </w:pPr>
      <w:rPr>
        <w:rFonts w:ascii="Wingdings" w:hAnsi="Wingdings" w:hint="default"/>
      </w:rPr>
    </w:lvl>
  </w:abstractNum>
  <w:abstractNum w:abstractNumId="19" w15:restartNumberingAfterBreak="0">
    <w:nsid w:val="7EDC0840"/>
    <w:multiLevelType w:val="hybridMultilevel"/>
    <w:tmpl w:val="3D86C58A"/>
    <w:lvl w:ilvl="0" w:tplc="76BC9DBE">
      <w:start w:val="3"/>
      <w:numFmt w:val="bullet"/>
      <w:lvlText w:val="•"/>
      <w:lvlJc w:val="left"/>
      <w:pPr>
        <w:ind w:left="2345" w:hanging="360"/>
      </w:pPr>
      <w:rPr>
        <w:rFonts w:ascii="Calibri" w:eastAsiaTheme="minorHAnsi" w:hAnsi="Calibri" w:cstheme="minorHAnsi"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2067095626">
    <w:abstractNumId w:val="11"/>
  </w:num>
  <w:num w:numId="2" w16cid:durableId="614868989">
    <w:abstractNumId w:val="14"/>
  </w:num>
  <w:num w:numId="3" w16cid:durableId="293684909">
    <w:abstractNumId w:val="10"/>
  </w:num>
  <w:num w:numId="4" w16cid:durableId="1118987503">
    <w:abstractNumId w:val="6"/>
  </w:num>
  <w:num w:numId="5" w16cid:durableId="1936282242">
    <w:abstractNumId w:val="5"/>
  </w:num>
  <w:num w:numId="6" w16cid:durableId="316568416">
    <w:abstractNumId w:val="12"/>
  </w:num>
  <w:num w:numId="7" w16cid:durableId="1791126141">
    <w:abstractNumId w:val="18"/>
  </w:num>
  <w:num w:numId="8" w16cid:durableId="721753841">
    <w:abstractNumId w:val="17"/>
  </w:num>
  <w:num w:numId="9" w16cid:durableId="664673204">
    <w:abstractNumId w:val="8"/>
  </w:num>
  <w:num w:numId="10" w16cid:durableId="724960227">
    <w:abstractNumId w:val="16"/>
  </w:num>
  <w:num w:numId="11" w16cid:durableId="43021601">
    <w:abstractNumId w:val="9"/>
  </w:num>
  <w:num w:numId="12" w16cid:durableId="1075661680">
    <w:abstractNumId w:val="0"/>
  </w:num>
  <w:num w:numId="13" w16cid:durableId="1579747785">
    <w:abstractNumId w:val="19"/>
  </w:num>
  <w:num w:numId="14" w16cid:durableId="158008651">
    <w:abstractNumId w:val="1"/>
  </w:num>
  <w:num w:numId="15" w16cid:durableId="1411347939">
    <w:abstractNumId w:val="7"/>
  </w:num>
  <w:num w:numId="16" w16cid:durableId="1396078797">
    <w:abstractNumId w:val="3"/>
  </w:num>
  <w:num w:numId="17" w16cid:durableId="614092358">
    <w:abstractNumId w:val="2"/>
  </w:num>
  <w:num w:numId="18" w16cid:durableId="1735929180">
    <w:abstractNumId w:val="15"/>
  </w:num>
  <w:num w:numId="19" w16cid:durableId="283657055">
    <w:abstractNumId w:val="13"/>
  </w:num>
  <w:num w:numId="20" w16cid:durableId="2001619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BF"/>
    <w:rsid w:val="0000326D"/>
    <w:rsid w:val="00003763"/>
    <w:rsid w:val="000053F7"/>
    <w:rsid w:val="000114B1"/>
    <w:rsid w:val="00011A66"/>
    <w:rsid w:val="00011F3D"/>
    <w:rsid w:val="0001366E"/>
    <w:rsid w:val="00013C83"/>
    <w:rsid w:val="00017A74"/>
    <w:rsid w:val="00022A29"/>
    <w:rsid w:val="00023066"/>
    <w:rsid w:val="000232B5"/>
    <w:rsid w:val="00023E8B"/>
    <w:rsid w:val="000245A3"/>
    <w:rsid w:val="00030731"/>
    <w:rsid w:val="000346AC"/>
    <w:rsid w:val="00037925"/>
    <w:rsid w:val="0004094B"/>
    <w:rsid w:val="0004111E"/>
    <w:rsid w:val="000449FD"/>
    <w:rsid w:val="000456D2"/>
    <w:rsid w:val="00046344"/>
    <w:rsid w:val="000539F9"/>
    <w:rsid w:val="00056AB8"/>
    <w:rsid w:val="00057B62"/>
    <w:rsid w:val="000612D8"/>
    <w:rsid w:val="000614BF"/>
    <w:rsid w:val="000616C6"/>
    <w:rsid w:val="00061C7A"/>
    <w:rsid w:val="00063B11"/>
    <w:rsid w:val="000644E2"/>
    <w:rsid w:val="0006453D"/>
    <w:rsid w:val="0006760C"/>
    <w:rsid w:val="00074214"/>
    <w:rsid w:val="0007644F"/>
    <w:rsid w:val="00081AC6"/>
    <w:rsid w:val="00081D85"/>
    <w:rsid w:val="000830BE"/>
    <w:rsid w:val="00084769"/>
    <w:rsid w:val="00084877"/>
    <w:rsid w:val="00084C76"/>
    <w:rsid w:val="000875B3"/>
    <w:rsid w:val="000903D8"/>
    <w:rsid w:val="00090EBC"/>
    <w:rsid w:val="00091A60"/>
    <w:rsid w:val="0009287C"/>
    <w:rsid w:val="00092D1A"/>
    <w:rsid w:val="00094E29"/>
    <w:rsid w:val="0009654C"/>
    <w:rsid w:val="00097993"/>
    <w:rsid w:val="000A0860"/>
    <w:rsid w:val="000A0ADB"/>
    <w:rsid w:val="000A41AC"/>
    <w:rsid w:val="000A45E2"/>
    <w:rsid w:val="000A4CDC"/>
    <w:rsid w:val="000A7D71"/>
    <w:rsid w:val="000A7EED"/>
    <w:rsid w:val="000B115A"/>
    <w:rsid w:val="000B397B"/>
    <w:rsid w:val="000B5EE3"/>
    <w:rsid w:val="000C4837"/>
    <w:rsid w:val="000C48AE"/>
    <w:rsid w:val="000D064C"/>
    <w:rsid w:val="000D2EA0"/>
    <w:rsid w:val="000E0EA3"/>
    <w:rsid w:val="000E31A5"/>
    <w:rsid w:val="000E3982"/>
    <w:rsid w:val="000E4C38"/>
    <w:rsid w:val="000E5843"/>
    <w:rsid w:val="000E61A3"/>
    <w:rsid w:val="000E6AB2"/>
    <w:rsid w:val="000F093C"/>
    <w:rsid w:val="000F16A4"/>
    <w:rsid w:val="000F3C05"/>
    <w:rsid w:val="000F44CF"/>
    <w:rsid w:val="000F5410"/>
    <w:rsid w:val="000F5A43"/>
    <w:rsid w:val="000F660E"/>
    <w:rsid w:val="00103099"/>
    <w:rsid w:val="00104356"/>
    <w:rsid w:val="00104438"/>
    <w:rsid w:val="0010508C"/>
    <w:rsid w:val="00106F24"/>
    <w:rsid w:val="001118A5"/>
    <w:rsid w:val="001121BE"/>
    <w:rsid w:val="001123E8"/>
    <w:rsid w:val="00115CB9"/>
    <w:rsid w:val="00115F5B"/>
    <w:rsid w:val="00116B81"/>
    <w:rsid w:val="001171B2"/>
    <w:rsid w:val="00121D48"/>
    <w:rsid w:val="0012309D"/>
    <w:rsid w:val="00131BD9"/>
    <w:rsid w:val="00135E49"/>
    <w:rsid w:val="00150C74"/>
    <w:rsid w:val="001528C4"/>
    <w:rsid w:val="001549D0"/>
    <w:rsid w:val="00154EC3"/>
    <w:rsid w:val="00155076"/>
    <w:rsid w:val="001650F7"/>
    <w:rsid w:val="00165C45"/>
    <w:rsid w:val="001669AA"/>
    <w:rsid w:val="00172F9C"/>
    <w:rsid w:val="0017789F"/>
    <w:rsid w:val="001805DD"/>
    <w:rsid w:val="00181481"/>
    <w:rsid w:val="00181A0E"/>
    <w:rsid w:val="00182AFF"/>
    <w:rsid w:val="00184B0D"/>
    <w:rsid w:val="00193038"/>
    <w:rsid w:val="0019365F"/>
    <w:rsid w:val="001A2559"/>
    <w:rsid w:val="001A392C"/>
    <w:rsid w:val="001A5E7C"/>
    <w:rsid w:val="001A7E2E"/>
    <w:rsid w:val="001B1078"/>
    <w:rsid w:val="001B10BB"/>
    <w:rsid w:val="001B35AE"/>
    <w:rsid w:val="001B44AB"/>
    <w:rsid w:val="001B5F23"/>
    <w:rsid w:val="001C1DE0"/>
    <w:rsid w:val="001C3821"/>
    <w:rsid w:val="001C639F"/>
    <w:rsid w:val="001C7527"/>
    <w:rsid w:val="001C76CA"/>
    <w:rsid w:val="001C7779"/>
    <w:rsid w:val="001D0139"/>
    <w:rsid w:val="001D109A"/>
    <w:rsid w:val="001D3305"/>
    <w:rsid w:val="001D4286"/>
    <w:rsid w:val="001D4ADF"/>
    <w:rsid w:val="001E056A"/>
    <w:rsid w:val="001E0C98"/>
    <w:rsid w:val="001E248C"/>
    <w:rsid w:val="001E35DE"/>
    <w:rsid w:val="001E3E76"/>
    <w:rsid w:val="001E405B"/>
    <w:rsid w:val="001E51F7"/>
    <w:rsid w:val="001F186D"/>
    <w:rsid w:val="001F54F7"/>
    <w:rsid w:val="001F6BFA"/>
    <w:rsid w:val="001F7C8E"/>
    <w:rsid w:val="00200A2A"/>
    <w:rsid w:val="00200BED"/>
    <w:rsid w:val="00200DFD"/>
    <w:rsid w:val="002034A2"/>
    <w:rsid w:val="00204591"/>
    <w:rsid w:val="002057F1"/>
    <w:rsid w:val="0020588D"/>
    <w:rsid w:val="0020747F"/>
    <w:rsid w:val="00215225"/>
    <w:rsid w:val="00221424"/>
    <w:rsid w:val="0022684D"/>
    <w:rsid w:val="00230F89"/>
    <w:rsid w:val="00231AD9"/>
    <w:rsid w:val="00232A6D"/>
    <w:rsid w:val="002362DC"/>
    <w:rsid w:val="0023689F"/>
    <w:rsid w:val="0023759B"/>
    <w:rsid w:val="00237E6D"/>
    <w:rsid w:val="00241BBA"/>
    <w:rsid w:val="002432FC"/>
    <w:rsid w:val="00253175"/>
    <w:rsid w:val="00260694"/>
    <w:rsid w:val="00260ED6"/>
    <w:rsid w:val="002621C0"/>
    <w:rsid w:val="00262589"/>
    <w:rsid w:val="002632EA"/>
    <w:rsid w:val="00264028"/>
    <w:rsid w:val="00270725"/>
    <w:rsid w:val="00273701"/>
    <w:rsid w:val="00276065"/>
    <w:rsid w:val="0027699B"/>
    <w:rsid w:val="002800B3"/>
    <w:rsid w:val="00280803"/>
    <w:rsid w:val="002947D8"/>
    <w:rsid w:val="00295A6F"/>
    <w:rsid w:val="00296718"/>
    <w:rsid w:val="002978FE"/>
    <w:rsid w:val="00297AA6"/>
    <w:rsid w:val="002A1577"/>
    <w:rsid w:val="002A2E5F"/>
    <w:rsid w:val="002A33F4"/>
    <w:rsid w:val="002A5843"/>
    <w:rsid w:val="002A6599"/>
    <w:rsid w:val="002A6F06"/>
    <w:rsid w:val="002B3287"/>
    <w:rsid w:val="002B35B9"/>
    <w:rsid w:val="002B3713"/>
    <w:rsid w:val="002B45B4"/>
    <w:rsid w:val="002B6C54"/>
    <w:rsid w:val="002B738E"/>
    <w:rsid w:val="002C1F41"/>
    <w:rsid w:val="002C4175"/>
    <w:rsid w:val="002D038F"/>
    <w:rsid w:val="002D752D"/>
    <w:rsid w:val="002E0ACE"/>
    <w:rsid w:val="002E1ADA"/>
    <w:rsid w:val="002E2FF5"/>
    <w:rsid w:val="002E50CD"/>
    <w:rsid w:val="002E54DF"/>
    <w:rsid w:val="002E7B0B"/>
    <w:rsid w:val="002F0F0C"/>
    <w:rsid w:val="00302B6D"/>
    <w:rsid w:val="00304EC8"/>
    <w:rsid w:val="00307183"/>
    <w:rsid w:val="00307A16"/>
    <w:rsid w:val="0031042F"/>
    <w:rsid w:val="003131DC"/>
    <w:rsid w:val="0031513D"/>
    <w:rsid w:val="00322FCA"/>
    <w:rsid w:val="00325386"/>
    <w:rsid w:val="00325F4D"/>
    <w:rsid w:val="003265C3"/>
    <w:rsid w:val="00327481"/>
    <w:rsid w:val="00331119"/>
    <w:rsid w:val="00332463"/>
    <w:rsid w:val="00333EF4"/>
    <w:rsid w:val="003351B3"/>
    <w:rsid w:val="00335BE7"/>
    <w:rsid w:val="003367D7"/>
    <w:rsid w:val="00336F6B"/>
    <w:rsid w:val="00340479"/>
    <w:rsid w:val="0034190C"/>
    <w:rsid w:val="0034232A"/>
    <w:rsid w:val="0034437E"/>
    <w:rsid w:val="00350558"/>
    <w:rsid w:val="00352368"/>
    <w:rsid w:val="0035282B"/>
    <w:rsid w:val="003533C6"/>
    <w:rsid w:val="0035527D"/>
    <w:rsid w:val="003579D7"/>
    <w:rsid w:val="00361774"/>
    <w:rsid w:val="00363918"/>
    <w:rsid w:val="003661AA"/>
    <w:rsid w:val="00366F64"/>
    <w:rsid w:val="003675EA"/>
    <w:rsid w:val="0037143B"/>
    <w:rsid w:val="00372102"/>
    <w:rsid w:val="00375EFE"/>
    <w:rsid w:val="003762FB"/>
    <w:rsid w:val="00376BB0"/>
    <w:rsid w:val="00376C26"/>
    <w:rsid w:val="00377BF0"/>
    <w:rsid w:val="00380299"/>
    <w:rsid w:val="00386A61"/>
    <w:rsid w:val="00390908"/>
    <w:rsid w:val="00391059"/>
    <w:rsid w:val="003925E2"/>
    <w:rsid w:val="00395C8A"/>
    <w:rsid w:val="003A0E80"/>
    <w:rsid w:val="003A19C0"/>
    <w:rsid w:val="003A394B"/>
    <w:rsid w:val="003B0A0C"/>
    <w:rsid w:val="003B480C"/>
    <w:rsid w:val="003B5EA8"/>
    <w:rsid w:val="003B6CEF"/>
    <w:rsid w:val="003C5122"/>
    <w:rsid w:val="003D22D4"/>
    <w:rsid w:val="003D30A7"/>
    <w:rsid w:val="003D3252"/>
    <w:rsid w:val="003E1CE5"/>
    <w:rsid w:val="003E259D"/>
    <w:rsid w:val="003E335E"/>
    <w:rsid w:val="003E6036"/>
    <w:rsid w:val="003F282E"/>
    <w:rsid w:val="003F3AB6"/>
    <w:rsid w:val="003F54BB"/>
    <w:rsid w:val="003F5531"/>
    <w:rsid w:val="00401482"/>
    <w:rsid w:val="00402343"/>
    <w:rsid w:val="0040354B"/>
    <w:rsid w:val="00406559"/>
    <w:rsid w:val="0041033D"/>
    <w:rsid w:val="00410A1B"/>
    <w:rsid w:val="004128AC"/>
    <w:rsid w:val="004130B3"/>
    <w:rsid w:val="00414446"/>
    <w:rsid w:val="004166AF"/>
    <w:rsid w:val="0042129D"/>
    <w:rsid w:val="00422120"/>
    <w:rsid w:val="004224C9"/>
    <w:rsid w:val="0042288D"/>
    <w:rsid w:val="00423576"/>
    <w:rsid w:val="00425158"/>
    <w:rsid w:val="00427FB7"/>
    <w:rsid w:val="00434604"/>
    <w:rsid w:val="00436559"/>
    <w:rsid w:val="004413D9"/>
    <w:rsid w:val="004418CC"/>
    <w:rsid w:val="004427D6"/>
    <w:rsid w:val="004449C8"/>
    <w:rsid w:val="00444B35"/>
    <w:rsid w:val="00445810"/>
    <w:rsid w:val="00450E61"/>
    <w:rsid w:val="004527B6"/>
    <w:rsid w:val="00457C4B"/>
    <w:rsid w:val="0046085C"/>
    <w:rsid w:val="00460CB3"/>
    <w:rsid w:val="0046792B"/>
    <w:rsid w:val="00470881"/>
    <w:rsid w:val="0047162E"/>
    <w:rsid w:val="004716D3"/>
    <w:rsid w:val="0047382E"/>
    <w:rsid w:val="00476571"/>
    <w:rsid w:val="00481DCD"/>
    <w:rsid w:val="0048400A"/>
    <w:rsid w:val="00492419"/>
    <w:rsid w:val="00492C1E"/>
    <w:rsid w:val="00493E40"/>
    <w:rsid w:val="00497708"/>
    <w:rsid w:val="004A080C"/>
    <w:rsid w:val="004A3F1A"/>
    <w:rsid w:val="004A4C31"/>
    <w:rsid w:val="004A5835"/>
    <w:rsid w:val="004A75BB"/>
    <w:rsid w:val="004B1035"/>
    <w:rsid w:val="004B37F3"/>
    <w:rsid w:val="004B5C11"/>
    <w:rsid w:val="004C0D97"/>
    <w:rsid w:val="004D1C9B"/>
    <w:rsid w:val="004D2783"/>
    <w:rsid w:val="004D2960"/>
    <w:rsid w:val="004E17CD"/>
    <w:rsid w:val="004E196A"/>
    <w:rsid w:val="004E3B57"/>
    <w:rsid w:val="004E48E6"/>
    <w:rsid w:val="004E6C63"/>
    <w:rsid w:val="004E6D98"/>
    <w:rsid w:val="004E7B1D"/>
    <w:rsid w:val="004F33D4"/>
    <w:rsid w:val="004F4691"/>
    <w:rsid w:val="0050122E"/>
    <w:rsid w:val="00501BA0"/>
    <w:rsid w:val="00507513"/>
    <w:rsid w:val="00513820"/>
    <w:rsid w:val="00515C66"/>
    <w:rsid w:val="00516EDE"/>
    <w:rsid w:val="005204A0"/>
    <w:rsid w:val="005204A4"/>
    <w:rsid w:val="00526BC9"/>
    <w:rsid w:val="00527DDB"/>
    <w:rsid w:val="00531E4C"/>
    <w:rsid w:val="0053478B"/>
    <w:rsid w:val="00534ADF"/>
    <w:rsid w:val="005406A5"/>
    <w:rsid w:val="00540A08"/>
    <w:rsid w:val="00541EAE"/>
    <w:rsid w:val="0054521C"/>
    <w:rsid w:val="0055647B"/>
    <w:rsid w:val="00556928"/>
    <w:rsid w:val="00560F92"/>
    <w:rsid w:val="005624ED"/>
    <w:rsid w:val="005629B7"/>
    <w:rsid w:val="00566E91"/>
    <w:rsid w:val="005728B3"/>
    <w:rsid w:val="00573369"/>
    <w:rsid w:val="0057497A"/>
    <w:rsid w:val="00574BB3"/>
    <w:rsid w:val="005758D9"/>
    <w:rsid w:val="00576586"/>
    <w:rsid w:val="005803EA"/>
    <w:rsid w:val="00583035"/>
    <w:rsid w:val="00583744"/>
    <w:rsid w:val="00584B13"/>
    <w:rsid w:val="00590B0D"/>
    <w:rsid w:val="00591EBD"/>
    <w:rsid w:val="005939FB"/>
    <w:rsid w:val="00593C2A"/>
    <w:rsid w:val="00593E3B"/>
    <w:rsid w:val="0059641F"/>
    <w:rsid w:val="00596C8B"/>
    <w:rsid w:val="005A1D6A"/>
    <w:rsid w:val="005B3322"/>
    <w:rsid w:val="005B3A8C"/>
    <w:rsid w:val="005B3CA3"/>
    <w:rsid w:val="005B477A"/>
    <w:rsid w:val="005C0100"/>
    <w:rsid w:val="005C383A"/>
    <w:rsid w:val="005C391A"/>
    <w:rsid w:val="005C5397"/>
    <w:rsid w:val="005C58E8"/>
    <w:rsid w:val="005C707C"/>
    <w:rsid w:val="005D5F47"/>
    <w:rsid w:val="005D619E"/>
    <w:rsid w:val="005D7855"/>
    <w:rsid w:val="005E1977"/>
    <w:rsid w:val="005E1FA7"/>
    <w:rsid w:val="005E39A7"/>
    <w:rsid w:val="005E43C0"/>
    <w:rsid w:val="005F38AC"/>
    <w:rsid w:val="005F5717"/>
    <w:rsid w:val="006010DB"/>
    <w:rsid w:val="0060188A"/>
    <w:rsid w:val="00604B7E"/>
    <w:rsid w:val="00604D70"/>
    <w:rsid w:val="0060746A"/>
    <w:rsid w:val="0060753B"/>
    <w:rsid w:val="00612CF7"/>
    <w:rsid w:val="00612F1E"/>
    <w:rsid w:val="006138FB"/>
    <w:rsid w:val="006173F9"/>
    <w:rsid w:val="00622E66"/>
    <w:rsid w:val="0062581B"/>
    <w:rsid w:val="00625F79"/>
    <w:rsid w:val="00626440"/>
    <w:rsid w:val="00630366"/>
    <w:rsid w:val="00630C7A"/>
    <w:rsid w:val="00631B2A"/>
    <w:rsid w:val="00636E2C"/>
    <w:rsid w:val="006409C3"/>
    <w:rsid w:val="006410BD"/>
    <w:rsid w:val="006416B9"/>
    <w:rsid w:val="00643D9B"/>
    <w:rsid w:val="00647E63"/>
    <w:rsid w:val="006507FB"/>
    <w:rsid w:val="00650F0C"/>
    <w:rsid w:val="00653C76"/>
    <w:rsid w:val="006546D3"/>
    <w:rsid w:val="00655CDD"/>
    <w:rsid w:val="00655D46"/>
    <w:rsid w:val="006575BA"/>
    <w:rsid w:val="006636EA"/>
    <w:rsid w:val="0066487A"/>
    <w:rsid w:val="00666E54"/>
    <w:rsid w:val="00667F3E"/>
    <w:rsid w:val="006704F7"/>
    <w:rsid w:val="00671801"/>
    <w:rsid w:val="00672B4C"/>
    <w:rsid w:val="00676276"/>
    <w:rsid w:val="006854DA"/>
    <w:rsid w:val="0068590A"/>
    <w:rsid w:val="00687975"/>
    <w:rsid w:val="0069053B"/>
    <w:rsid w:val="00692508"/>
    <w:rsid w:val="006932DD"/>
    <w:rsid w:val="00696F32"/>
    <w:rsid w:val="006A089C"/>
    <w:rsid w:val="006A323B"/>
    <w:rsid w:val="006B00C6"/>
    <w:rsid w:val="006B106B"/>
    <w:rsid w:val="006B2DCB"/>
    <w:rsid w:val="006B7822"/>
    <w:rsid w:val="006C3225"/>
    <w:rsid w:val="006C56A7"/>
    <w:rsid w:val="006C56E6"/>
    <w:rsid w:val="006C61BF"/>
    <w:rsid w:val="006C6226"/>
    <w:rsid w:val="006C6727"/>
    <w:rsid w:val="006D29AD"/>
    <w:rsid w:val="006D4484"/>
    <w:rsid w:val="006D7813"/>
    <w:rsid w:val="006E0055"/>
    <w:rsid w:val="006E0CAC"/>
    <w:rsid w:val="006E1C38"/>
    <w:rsid w:val="006E246C"/>
    <w:rsid w:val="006E282F"/>
    <w:rsid w:val="006E2FFA"/>
    <w:rsid w:val="006E4474"/>
    <w:rsid w:val="006E62DF"/>
    <w:rsid w:val="006E7926"/>
    <w:rsid w:val="006F1257"/>
    <w:rsid w:val="006F3014"/>
    <w:rsid w:val="006F6D53"/>
    <w:rsid w:val="00704C4E"/>
    <w:rsid w:val="00712F44"/>
    <w:rsid w:val="00720228"/>
    <w:rsid w:val="00721DAD"/>
    <w:rsid w:val="007227FE"/>
    <w:rsid w:val="00723ECC"/>
    <w:rsid w:val="00732933"/>
    <w:rsid w:val="00732B38"/>
    <w:rsid w:val="00732C8B"/>
    <w:rsid w:val="00732FB3"/>
    <w:rsid w:val="00735DC6"/>
    <w:rsid w:val="0074203D"/>
    <w:rsid w:val="00742B20"/>
    <w:rsid w:val="007433B5"/>
    <w:rsid w:val="00744D6F"/>
    <w:rsid w:val="00747385"/>
    <w:rsid w:val="00747EBE"/>
    <w:rsid w:val="007500BC"/>
    <w:rsid w:val="0075078A"/>
    <w:rsid w:val="00754E5C"/>
    <w:rsid w:val="00756368"/>
    <w:rsid w:val="007578E8"/>
    <w:rsid w:val="00757CA8"/>
    <w:rsid w:val="00762BCA"/>
    <w:rsid w:val="00767BDB"/>
    <w:rsid w:val="00767F56"/>
    <w:rsid w:val="00767FC8"/>
    <w:rsid w:val="007717BF"/>
    <w:rsid w:val="00772438"/>
    <w:rsid w:val="00774252"/>
    <w:rsid w:val="00776DBE"/>
    <w:rsid w:val="00777E0F"/>
    <w:rsid w:val="007803ED"/>
    <w:rsid w:val="007820C2"/>
    <w:rsid w:val="00792485"/>
    <w:rsid w:val="00795626"/>
    <w:rsid w:val="007966D6"/>
    <w:rsid w:val="007974EE"/>
    <w:rsid w:val="007975D3"/>
    <w:rsid w:val="007A108F"/>
    <w:rsid w:val="007A2921"/>
    <w:rsid w:val="007A2D31"/>
    <w:rsid w:val="007A42EF"/>
    <w:rsid w:val="007A4D03"/>
    <w:rsid w:val="007A558E"/>
    <w:rsid w:val="007A5EC4"/>
    <w:rsid w:val="007B2261"/>
    <w:rsid w:val="007B530E"/>
    <w:rsid w:val="007B6C01"/>
    <w:rsid w:val="007C1AE9"/>
    <w:rsid w:val="007C3673"/>
    <w:rsid w:val="007C4D07"/>
    <w:rsid w:val="007C4D2C"/>
    <w:rsid w:val="007C7953"/>
    <w:rsid w:val="007D2F0E"/>
    <w:rsid w:val="007D34E6"/>
    <w:rsid w:val="007D3E8D"/>
    <w:rsid w:val="007D549B"/>
    <w:rsid w:val="007D58E2"/>
    <w:rsid w:val="007D5AB3"/>
    <w:rsid w:val="007D61D0"/>
    <w:rsid w:val="007D7333"/>
    <w:rsid w:val="007E0DAE"/>
    <w:rsid w:val="007E183B"/>
    <w:rsid w:val="007E1C0F"/>
    <w:rsid w:val="007E2D1A"/>
    <w:rsid w:val="007E435E"/>
    <w:rsid w:val="007E4CB5"/>
    <w:rsid w:val="007E7748"/>
    <w:rsid w:val="007F0074"/>
    <w:rsid w:val="0080027E"/>
    <w:rsid w:val="00803032"/>
    <w:rsid w:val="00803575"/>
    <w:rsid w:val="00815995"/>
    <w:rsid w:val="00816656"/>
    <w:rsid w:val="0081677D"/>
    <w:rsid w:val="00823C60"/>
    <w:rsid w:val="00825F15"/>
    <w:rsid w:val="008272CD"/>
    <w:rsid w:val="00843BA0"/>
    <w:rsid w:val="00844FF1"/>
    <w:rsid w:val="008507AA"/>
    <w:rsid w:val="00850903"/>
    <w:rsid w:val="00850C63"/>
    <w:rsid w:val="008536BB"/>
    <w:rsid w:val="008629C6"/>
    <w:rsid w:val="0086346C"/>
    <w:rsid w:val="00865EB4"/>
    <w:rsid w:val="00865EE3"/>
    <w:rsid w:val="008660D6"/>
    <w:rsid w:val="008663C1"/>
    <w:rsid w:val="00866903"/>
    <w:rsid w:val="00870293"/>
    <w:rsid w:val="00871BF0"/>
    <w:rsid w:val="008765FD"/>
    <w:rsid w:val="008826F1"/>
    <w:rsid w:val="008830F7"/>
    <w:rsid w:val="00883E40"/>
    <w:rsid w:val="0089025A"/>
    <w:rsid w:val="00891438"/>
    <w:rsid w:val="0089244C"/>
    <w:rsid w:val="00895B12"/>
    <w:rsid w:val="00895D88"/>
    <w:rsid w:val="00897F94"/>
    <w:rsid w:val="008A06F6"/>
    <w:rsid w:val="008A17FB"/>
    <w:rsid w:val="008A38FD"/>
    <w:rsid w:val="008A3EBC"/>
    <w:rsid w:val="008A6290"/>
    <w:rsid w:val="008A70C5"/>
    <w:rsid w:val="008C01B3"/>
    <w:rsid w:val="008C466A"/>
    <w:rsid w:val="008C7665"/>
    <w:rsid w:val="008D069C"/>
    <w:rsid w:val="008D0E6A"/>
    <w:rsid w:val="008D11BF"/>
    <w:rsid w:val="008D1F76"/>
    <w:rsid w:val="008D23DB"/>
    <w:rsid w:val="008E15E9"/>
    <w:rsid w:val="008E16A5"/>
    <w:rsid w:val="008E384D"/>
    <w:rsid w:val="008E530F"/>
    <w:rsid w:val="008E5685"/>
    <w:rsid w:val="008E699D"/>
    <w:rsid w:val="008E6B91"/>
    <w:rsid w:val="008F0442"/>
    <w:rsid w:val="008F2001"/>
    <w:rsid w:val="008F27AF"/>
    <w:rsid w:val="008F4BD6"/>
    <w:rsid w:val="008F6AD8"/>
    <w:rsid w:val="008F6C58"/>
    <w:rsid w:val="008F72B9"/>
    <w:rsid w:val="0090053A"/>
    <w:rsid w:val="00902063"/>
    <w:rsid w:val="00902FA9"/>
    <w:rsid w:val="00903F36"/>
    <w:rsid w:val="00907E8A"/>
    <w:rsid w:val="00907FD2"/>
    <w:rsid w:val="00907FF6"/>
    <w:rsid w:val="00910D31"/>
    <w:rsid w:val="00922765"/>
    <w:rsid w:val="00923019"/>
    <w:rsid w:val="00923D62"/>
    <w:rsid w:val="00925995"/>
    <w:rsid w:val="00927455"/>
    <w:rsid w:val="0093520E"/>
    <w:rsid w:val="00936E3C"/>
    <w:rsid w:val="00940B35"/>
    <w:rsid w:val="0094699B"/>
    <w:rsid w:val="0095122C"/>
    <w:rsid w:val="009517A3"/>
    <w:rsid w:val="009526DC"/>
    <w:rsid w:val="00952E9A"/>
    <w:rsid w:val="0096541B"/>
    <w:rsid w:val="0096794A"/>
    <w:rsid w:val="00972747"/>
    <w:rsid w:val="0097576E"/>
    <w:rsid w:val="00976139"/>
    <w:rsid w:val="009762B9"/>
    <w:rsid w:val="009767B7"/>
    <w:rsid w:val="00977930"/>
    <w:rsid w:val="009830FF"/>
    <w:rsid w:val="009866B9"/>
    <w:rsid w:val="009910F8"/>
    <w:rsid w:val="009915F9"/>
    <w:rsid w:val="00994260"/>
    <w:rsid w:val="009A0AA2"/>
    <w:rsid w:val="009A1EF4"/>
    <w:rsid w:val="009B1B58"/>
    <w:rsid w:val="009B3987"/>
    <w:rsid w:val="009B47FC"/>
    <w:rsid w:val="009C3B68"/>
    <w:rsid w:val="009C3D92"/>
    <w:rsid w:val="009C6553"/>
    <w:rsid w:val="009C7124"/>
    <w:rsid w:val="009C7222"/>
    <w:rsid w:val="009D5C1E"/>
    <w:rsid w:val="009E111B"/>
    <w:rsid w:val="009E1DD5"/>
    <w:rsid w:val="009E4DCD"/>
    <w:rsid w:val="009E69EE"/>
    <w:rsid w:val="009E7160"/>
    <w:rsid w:val="009F03A8"/>
    <w:rsid w:val="009F0A4C"/>
    <w:rsid w:val="009F11E0"/>
    <w:rsid w:val="009F1280"/>
    <w:rsid w:val="009F1656"/>
    <w:rsid w:val="009F3107"/>
    <w:rsid w:val="009F313C"/>
    <w:rsid w:val="009F338C"/>
    <w:rsid w:val="009F7778"/>
    <w:rsid w:val="00A01CCC"/>
    <w:rsid w:val="00A02264"/>
    <w:rsid w:val="00A0231C"/>
    <w:rsid w:val="00A04754"/>
    <w:rsid w:val="00A072B7"/>
    <w:rsid w:val="00A10D1D"/>
    <w:rsid w:val="00A12FFB"/>
    <w:rsid w:val="00A17746"/>
    <w:rsid w:val="00A2241D"/>
    <w:rsid w:val="00A226A5"/>
    <w:rsid w:val="00A236EF"/>
    <w:rsid w:val="00A27917"/>
    <w:rsid w:val="00A31C08"/>
    <w:rsid w:val="00A33C80"/>
    <w:rsid w:val="00A34114"/>
    <w:rsid w:val="00A35A7E"/>
    <w:rsid w:val="00A37455"/>
    <w:rsid w:val="00A45237"/>
    <w:rsid w:val="00A46B13"/>
    <w:rsid w:val="00A50F89"/>
    <w:rsid w:val="00A515BF"/>
    <w:rsid w:val="00A54DF0"/>
    <w:rsid w:val="00A5645C"/>
    <w:rsid w:val="00A57706"/>
    <w:rsid w:val="00A60E85"/>
    <w:rsid w:val="00A6106F"/>
    <w:rsid w:val="00A6150A"/>
    <w:rsid w:val="00A6380F"/>
    <w:rsid w:val="00A71112"/>
    <w:rsid w:val="00A7129C"/>
    <w:rsid w:val="00A72942"/>
    <w:rsid w:val="00A72B3A"/>
    <w:rsid w:val="00A8126B"/>
    <w:rsid w:val="00A84743"/>
    <w:rsid w:val="00A84A75"/>
    <w:rsid w:val="00A84F1F"/>
    <w:rsid w:val="00A92101"/>
    <w:rsid w:val="00A97B9B"/>
    <w:rsid w:val="00AA060E"/>
    <w:rsid w:val="00AA07C1"/>
    <w:rsid w:val="00AA0DCB"/>
    <w:rsid w:val="00AA234B"/>
    <w:rsid w:val="00AB0179"/>
    <w:rsid w:val="00AB18AC"/>
    <w:rsid w:val="00AB3061"/>
    <w:rsid w:val="00AB35C2"/>
    <w:rsid w:val="00AB3974"/>
    <w:rsid w:val="00AB3AE7"/>
    <w:rsid w:val="00AB6B0A"/>
    <w:rsid w:val="00AC1ABE"/>
    <w:rsid w:val="00AC2891"/>
    <w:rsid w:val="00AC339E"/>
    <w:rsid w:val="00AD0CC1"/>
    <w:rsid w:val="00AD26C7"/>
    <w:rsid w:val="00AD3B2C"/>
    <w:rsid w:val="00AE0CFC"/>
    <w:rsid w:val="00AE3A8B"/>
    <w:rsid w:val="00AE41ED"/>
    <w:rsid w:val="00AE5452"/>
    <w:rsid w:val="00AE5686"/>
    <w:rsid w:val="00AE6469"/>
    <w:rsid w:val="00AE7C75"/>
    <w:rsid w:val="00AF3DC4"/>
    <w:rsid w:val="00AF476F"/>
    <w:rsid w:val="00AF7E64"/>
    <w:rsid w:val="00AF9B42"/>
    <w:rsid w:val="00B00160"/>
    <w:rsid w:val="00B02918"/>
    <w:rsid w:val="00B04EDC"/>
    <w:rsid w:val="00B05A9D"/>
    <w:rsid w:val="00B06A49"/>
    <w:rsid w:val="00B11101"/>
    <w:rsid w:val="00B13260"/>
    <w:rsid w:val="00B1350D"/>
    <w:rsid w:val="00B13749"/>
    <w:rsid w:val="00B149A9"/>
    <w:rsid w:val="00B158C9"/>
    <w:rsid w:val="00B26599"/>
    <w:rsid w:val="00B33165"/>
    <w:rsid w:val="00B33B0B"/>
    <w:rsid w:val="00B35976"/>
    <w:rsid w:val="00B37162"/>
    <w:rsid w:val="00B40753"/>
    <w:rsid w:val="00B43CBC"/>
    <w:rsid w:val="00B4528D"/>
    <w:rsid w:val="00B45BE4"/>
    <w:rsid w:val="00B45D93"/>
    <w:rsid w:val="00B45E29"/>
    <w:rsid w:val="00B54405"/>
    <w:rsid w:val="00B548D7"/>
    <w:rsid w:val="00B55909"/>
    <w:rsid w:val="00B55E3A"/>
    <w:rsid w:val="00B56F4E"/>
    <w:rsid w:val="00B60380"/>
    <w:rsid w:val="00B60705"/>
    <w:rsid w:val="00B613D0"/>
    <w:rsid w:val="00B671B3"/>
    <w:rsid w:val="00B70AAB"/>
    <w:rsid w:val="00B72435"/>
    <w:rsid w:val="00B74895"/>
    <w:rsid w:val="00B76F64"/>
    <w:rsid w:val="00B80B5E"/>
    <w:rsid w:val="00B837CF"/>
    <w:rsid w:val="00B85884"/>
    <w:rsid w:val="00B85D12"/>
    <w:rsid w:val="00B86434"/>
    <w:rsid w:val="00B87B46"/>
    <w:rsid w:val="00B909F5"/>
    <w:rsid w:val="00B9140D"/>
    <w:rsid w:val="00B92342"/>
    <w:rsid w:val="00B92E22"/>
    <w:rsid w:val="00B95341"/>
    <w:rsid w:val="00B95616"/>
    <w:rsid w:val="00BA1A14"/>
    <w:rsid w:val="00BA3D47"/>
    <w:rsid w:val="00BB0116"/>
    <w:rsid w:val="00BB02B1"/>
    <w:rsid w:val="00BB0875"/>
    <w:rsid w:val="00BB34F7"/>
    <w:rsid w:val="00BB42B9"/>
    <w:rsid w:val="00BB573C"/>
    <w:rsid w:val="00BC1878"/>
    <w:rsid w:val="00BC5584"/>
    <w:rsid w:val="00BC577F"/>
    <w:rsid w:val="00BD4A64"/>
    <w:rsid w:val="00BD6650"/>
    <w:rsid w:val="00BD7424"/>
    <w:rsid w:val="00BE0CE1"/>
    <w:rsid w:val="00BE11F0"/>
    <w:rsid w:val="00BE2F67"/>
    <w:rsid w:val="00BE4C5A"/>
    <w:rsid w:val="00BE7808"/>
    <w:rsid w:val="00BF1CA4"/>
    <w:rsid w:val="00BF3DF6"/>
    <w:rsid w:val="00BF3FE5"/>
    <w:rsid w:val="00BF4905"/>
    <w:rsid w:val="00BF7CD8"/>
    <w:rsid w:val="00C04BA3"/>
    <w:rsid w:val="00C06476"/>
    <w:rsid w:val="00C0739C"/>
    <w:rsid w:val="00C135C9"/>
    <w:rsid w:val="00C20715"/>
    <w:rsid w:val="00C22237"/>
    <w:rsid w:val="00C25863"/>
    <w:rsid w:val="00C26A39"/>
    <w:rsid w:val="00C26AAD"/>
    <w:rsid w:val="00C32377"/>
    <w:rsid w:val="00C344BD"/>
    <w:rsid w:val="00C35425"/>
    <w:rsid w:val="00C36986"/>
    <w:rsid w:val="00C371D1"/>
    <w:rsid w:val="00C416B2"/>
    <w:rsid w:val="00C4170A"/>
    <w:rsid w:val="00C42280"/>
    <w:rsid w:val="00C57758"/>
    <w:rsid w:val="00C64A66"/>
    <w:rsid w:val="00C64F9B"/>
    <w:rsid w:val="00C70725"/>
    <w:rsid w:val="00C71AE3"/>
    <w:rsid w:val="00C72CC6"/>
    <w:rsid w:val="00C73960"/>
    <w:rsid w:val="00C7740F"/>
    <w:rsid w:val="00C82BD6"/>
    <w:rsid w:val="00C832EF"/>
    <w:rsid w:val="00C83DDD"/>
    <w:rsid w:val="00CA6AA0"/>
    <w:rsid w:val="00CA7275"/>
    <w:rsid w:val="00CB0DB4"/>
    <w:rsid w:val="00CB1D88"/>
    <w:rsid w:val="00CB3AA7"/>
    <w:rsid w:val="00CB3E51"/>
    <w:rsid w:val="00CB5C20"/>
    <w:rsid w:val="00CC0BCB"/>
    <w:rsid w:val="00CC124B"/>
    <w:rsid w:val="00CC13FD"/>
    <w:rsid w:val="00CD1D51"/>
    <w:rsid w:val="00CD38ED"/>
    <w:rsid w:val="00CD48B3"/>
    <w:rsid w:val="00CD5077"/>
    <w:rsid w:val="00CD544B"/>
    <w:rsid w:val="00CE0471"/>
    <w:rsid w:val="00CE0A6C"/>
    <w:rsid w:val="00CE18B1"/>
    <w:rsid w:val="00CE26B2"/>
    <w:rsid w:val="00CF3CAC"/>
    <w:rsid w:val="00CF4129"/>
    <w:rsid w:val="00CF4F3D"/>
    <w:rsid w:val="00CF709A"/>
    <w:rsid w:val="00CF717D"/>
    <w:rsid w:val="00D05C07"/>
    <w:rsid w:val="00D05F26"/>
    <w:rsid w:val="00D06F20"/>
    <w:rsid w:val="00D103FB"/>
    <w:rsid w:val="00D10994"/>
    <w:rsid w:val="00D1178F"/>
    <w:rsid w:val="00D11EE5"/>
    <w:rsid w:val="00D155CF"/>
    <w:rsid w:val="00D165E6"/>
    <w:rsid w:val="00D1684D"/>
    <w:rsid w:val="00D21860"/>
    <w:rsid w:val="00D307F4"/>
    <w:rsid w:val="00D318C4"/>
    <w:rsid w:val="00D37B56"/>
    <w:rsid w:val="00D4202C"/>
    <w:rsid w:val="00D428C8"/>
    <w:rsid w:val="00D45C98"/>
    <w:rsid w:val="00D47AE0"/>
    <w:rsid w:val="00D519C0"/>
    <w:rsid w:val="00D55EDB"/>
    <w:rsid w:val="00D57CC0"/>
    <w:rsid w:val="00D603CD"/>
    <w:rsid w:val="00D606F2"/>
    <w:rsid w:val="00D61A5D"/>
    <w:rsid w:val="00D646F8"/>
    <w:rsid w:val="00D71029"/>
    <w:rsid w:val="00D730EB"/>
    <w:rsid w:val="00D74622"/>
    <w:rsid w:val="00D74768"/>
    <w:rsid w:val="00D77095"/>
    <w:rsid w:val="00D81529"/>
    <w:rsid w:val="00D92176"/>
    <w:rsid w:val="00D936A5"/>
    <w:rsid w:val="00D95E2D"/>
    <w:rsid w:val="00DA103D"/>
    <w:rsid w:val="00DA2C78"/>
    <w:rsid w:val="00DA63D4"/>
    <w:rsid w:val="00DB3DA4"/>
    <w:rsid w:val="00DC60C5"/>
    <w:rsid w:val="00DD27B3"/>
    <w:rsid w:val="00DD346E"/>
    <w:rsid w:val="00DD350E"/>
    <w:rsid w:val="00DD51C4"/>
    <w:rsid w:val="00DD6C90"/>
    <w:rsid w:val="00DE1E50"/>
    <w:rsid w:val="00DE3421"/>
    <w:rsid w:val="00DE4486"/>
    <w:rsid w:val="00DE7C06"/>
    <w:rsid w:val="00DF3739"/>
    <w:rsid w:val="00DF4956"/>
    <w:rsid w:val="00DF77E5"/>
    <w:rsid w:val="00E060DA"/>
    <w:rsid w:val="00E12517"/>
    <w:rsid w:val="00E1664F"/>
    <w:rsid w:val="00E21885"/>
    <w:rsid w:val="00E22866"/>
    <w:rsid w:val="00E24773"/>
    <w:rsid w:val="00E2498F"/>
    <w:rsid w:val="00E265BE"/>
    <w:rsid w:val="00E27D2D"/>
    <w:rsid w:val="00E28656"/>
    <w:rsid w:val="00E30C11"/>
    <w:rsid w:val="00E31C9F"/>
    <w:rsid w:val="00E40F11"/>
    <w:rsid w:val="00E4115E"/>
    <w:rsid w:val="00E42F24"/>
    <w:rsid w:val="00E50C09"/>
    <w:rsid w:val="00E51647"/>
    <w:rsid w:val="00E5340A"/>
    <w:rsid w:val="00E54F02"/>
    <w:rsid w:val="00E5653D"/>
    <w:rsid w:val="00E57291"/>
    <w:rsid w:val="00E61535"/>
    <w:rsid w:val="00E61BB8"/>
    <w:rsid w:val="00E642E3"/>
    <w:rsid w:val="00E6472E"/>
    <w:rsid w:val="00E65446"/>
    <w:rsid w:val="00E656C2"/>
    <w:rsid w:val="00E70574"/>
    <w:rsid w:val="00E7185B"/>
    <w:rsid w:val="00E72E77"/>
    <w:rsid w:val="00E77F21"/>
    <w:rsid w:val="00E812CC"/>
    <w:rsid w:val="00E85014"/>
    <w:rsid w:val="00E95213"/>
    <w:rsid w:val="00EA4EB3"/>
    <w:rsid w:val="00EA4F80"/>
    <w:rsid w:val="00EA4FE0"/>
    <w:rsid w:val="00EA6CDE"/>
    <w:rsid w:val="00EB1B82"/>
    <w:rsid w:val="00EB2116"/>
    <w:rsid w:val="00EB407F"/>
    <w:rsid w:val="00EB7AAB"/>
    <w:rsid w:val="00EB7BAF"/>
    <w:rsid w:val="00EC1FB7"/>
    <w:rsid w:val="00EC3547"/>
    <w:rsid w:val="00EC6F80"/>
    <w:rsid w:val="00EC773F"/>
    <w:rsid w:val="00EC7A5A"/>
    <w:rsid w:val="00ED2D29"/>
    <w:rsid w:val="00ED48EC"/>
    <w:rsid w:val="00ED50C2"/>
    <w:rsid w:val="00EE1FA2"/>
    <w:rsid w:val="00EE2001"/>
    <w:rsid w:val="00EE3359"/>
    <w:rsid w:val="00EE3CCB"/>
    <w:rsid w:val="00EE439D"/>
    <w:rsid w:val="00EF1F06"/>
    <w:rsid w:val="00EF438D"/>
    <w:rsid w:val="00EF542D"/>
    <w:rsid w:val="00EF6BA5"/>
    <w:rsid w:val="00F022E6"/>
    <w:rsid w:val="00F025E3"/>
    <w:rsid w:val="00F03F0E"/>
    <w:rsid w:val="00F071A8"/>
    <w:rsid w:val="00F15907"/>
    <w:rsid w:val="00F22ACE"/>
    <w:rsid w:val="00F238D1"/>
    <w:rsid w:val="00F241AF"/>
    <w:rsid w:val="00F31BE1"/>
    <w:rsid w:val="00F33760"/>
    <w:rsid w:val="00F35E51"/>
    <w:rsid w:val="00F37BB5"/>
    <w:rsid w:val="00F4459D"/>
    <w:rsid w:val="00F45677"/>
    <w:rsid w:val="00F46F56"/>
    <w:rsid w:val="00F47805"/>
    <w:rsid w:val="00F50948"/>
    <w:rsid w:val="00F53F0B"/>
    <w:rsid w:val="00F53F8A"/>
    <w:rsid w:val="00F56CCE"/>
    <w:rsid w:val="00F6520C"/>
    <w:rsid w:val="00F66F6B"/>
    <w:rsid w:val="00F672F8"/>
    <w:rsid w:val="00F675BC"/>
    <w:rsid w:val="00F67976"/>
    <w:rsid w:val="00F74A0D"/>
    <w:rsid w:val="00F754D6"/>
    <w:rsid w:val="00F76B94"/>
    <w:rsid w:val="00F77951"/>
    <w:rsid w:val="00F80094"/>
    <w:rsid w:val="00F80309"/>
    <w:rsid w:val="00F81C6E"/>
    <w:rsid w:val="00F845EA"/>
    <w:rsid w:val="00F850E9"/>
    <w:rsid w:val="00F90640"/>
    <w:rsid w:val="00F915B3"/>
    <w:rsid w:val="00F91744"/>
    <w:rsid w:val="00F924C0"/>
    <w:rsid w:val="00F955F2"/>
    <w:rsid w:val="00F96B41"/>
    <w:rsid w:val="00F97631"/>
    <w:rsid w:val="00FA01AB"/>
    <w:rsid w:val="00FA328D"/>
    <w:rsid w:val="00FB118A"/>
    <w:rsid w:val="00FB2938"/>
    <w:rsid w:val="00FB7F5B"/>
    <w:rsid w:val="00FC17CD"/>
    <w:rsid w:val="00FC1C47"/>
    <w:rsid w:val="00FC6984"/>
    <w:rsid w:val="00FD1CAE"/>
    <w:rsid w:val="00FD23AF"/>
    <w:rsid w:val="00FD5904"/>
    <w:rsid w:val="00FD712D"/>
    <w:rsid w:val="00FE2014"/>
    <w:rsid w:val="00FE336A"/>
    <w:rsid w:val="00FE5907"/>
    <w:rsid w:val="00FE7CDE"/>
    <w:rsid w:val="00FE7DBE"/>
    <w:rsid w:val="00FF3F9B"/>
    <w:rsid w:val="00FF4C72"/>
    <w:rsid w:val="00FF5259"/>
    <w:rsid w:val="00FF724C"/>
    <w:rsid w:val="00FF7689"/>
    <w:rsid w:val="0115E6D8"/>
    <w:rsid w:val="017EFF44"/>
    <w:rsid w:val="01A76C56"/>
    <w:rsid w:val="0251CFB3"/>
    <w:rsid w:val="025A19AC"/>
    <w:rsid w:val="029B8E8C"/>
    <w:rsid w:val="02CF1E91"/>
    <w:rsid w:val="02E7DEFE"/>
    <w:rsid w:val="03663E49"/>
    <w:rsid w:val="037177C4"/>
    <w:rsid w:val="0382ABD3"/>
    <w:rsid w:val="03B66BAA"/>
    <w:rsid w:val="046DA49B"/>
    <w:rsid w:val="0505FC7D"/>
    <w:rsid w:val="051510BF"/>
    <w:rsid w:val="054763D6"/>
    <w:rsid w:val="056B79E9"/>
    <w:rsid w:val="0570DA58"/>
    <w:rsid w:val="057C06AD"/>
    <w:rsid w:val="05C5F465"/>
    <w:rsid w:val="0642564C"/>
    <w:rsid w:val="06C60333"/>
    <w:rsid w:val="06D28CD3"/>
    <w:rsid w:val="06FB1006"/>
    <w:rsid w:val="0720ED7F"/>
    <w:rsid w:val="07324D04"/>
    <w:rsid w:val="073E6CB6"/>
    <w:rsid w:val="0741BC1D"/>
    <w:rsid w:val="07540EB6"/>
    <w:rsid w:val="07583174"/>
    <w:rsid w:val="077B0B2C"/>
    <w:rsid w:val="07A50DD8"/>
    <w:rsid w:val="080DB1E0"/>
    <w:rsid w:val="082E11EF"/>
    <w:rsid w:val="0839AF6C"/>
    <w:rsid w:val="08A1098B"/>
    <w:rsid w:val="093480A4"/>
    <w:rsid w:val="0A575024"/>
    <w:rsid w:val="0A7853C7"/>
    <w:rsid w:val="0A9A31C3"/>
    <w:rsid w:val="0AA0B636"/>
    <w:rsid w:val="0AD9507C"/>
    <w:rsid w:val="0AF36513"/>
    <w:rsid w:val="0B71502E"/>
    <w:rsid w:val="0B9026B4"/>
    <w:rsid w:val="0BA62D1E"/>
    <w:rsid w:val="0BB182C9"/>
    <w:rsid w:val="0C47D69B"/>
    <w:rsid w:val="0CA22BC5"/>
    <w:rsid w:val="0D018998"/>
    <w:rsid w:val="0D26E5AC"/>
    <w:rsid w:val="0E371E80"/>
    <w:rsid w:val="0E78FFEB"/>
    <w:rsid w:val="0E893EA3"/>
    <w:rsid w:val="0EA8F0F0"/>
    <w:rsid w:val="0EB7066E"/>
    <w:rsid w:val="0F27360C"/>
    <w:rsid w:val="0F956A71"/>
    <w:rsid w:val="0FC62699"/>
    <w:rsid w:val="0FFC1E43"/>
    <w:rsid w:val="1017DC07"/>
    <w:rsid w:val="106CE579"/>
    <w:rsid w:val="10B88897"/>
    <w:rsid w:val="10EAE43F"/>
    <w:rsid w:val="1137E463"/>
    <w:rsid w:val="11631A57"/>
    <w:rsid w:val="11A2FF41"/>
    <w:rsid w:val="11D08027"/>
    <w:rsid w:val="1280901E"/>
    <w:rsid w:val="1281173C"/>
    <w:rsid w:val="128BF2E8"/>
    <w:rsid w:val="1291EA71"/>
    <w:rsid w:val="12BB2E1D"/>
    <w:rsid w:val="12FEEAB8"/>
    <w:rsid w:val="130B8E6C"/>
    <w:rsid w:val="13A765C2"/>
    <w:rsid w:val="13BBC0AE"/>
    <w:rsid w:val="1420EFD2"/>
    <w:rsid w:val="149D1443"/>
    <w:rsid w:val="14B918DE"/>
    <w:rsid w:val="15014B73"/>
    <w:rsid w:val="15272E3F"/>
    <w:rsid w:val="15913550"/>
    <w:rsid w:val="161303AC"/>
    <w:rsid w:val="1620CB0D"/>
    <w:rsid w:val="162794D2"/>
    <w:rsid w:val="167FB263"/>
    <w:rsid w:val="16B7B7EC"/>
    <w:rsid w:val="16C21154"/>
    <w:rsid w:val="17B05D7F"/>
    <w:rsid w:val="17D08BA4"/>
    <w:rsid w:val="18246E9F"/>
    <w:rsid w:val="189B380E"/>
    <w:rsid w:val="18DD377F"/>
    <w:rsid w:val="1952EC76"/>
    <w:rsid w:val="195ED488"/>
    <w:rsid w:val="19C4A616"/>
    <w:rsid w:val="19D2AFF6"/>
    <w:rsid w:val="19E3D63A"/>
    <w:rsid w:val="19FC29AB"/>
    <w:rsid w:val="1A1D7F26"/>
    <w:rsid w:val="1AA17244"/>
    <w:rsid w:val="1AFD531C"/>
    <w:rsid w:val="1B23BF3B"/>
    <w:rsid w:val="1B25E623"/>
    <w:rsid w:val="1B4F9725"/>
    <w:rsid w:val="1B98A55A"/>
    <w:rsid w:val="1C231C6D"/>
    <w:rsid w:val="1C603923"/>
    <w:rsid w:val="1C72C37D"/>
    <w:rsid w:val="1CBD31C4"/>
    <w:rsid w:val="1D472835"/>
    <w:rsid w:val="1D525D0F"/>
    <w:rsid w:val="1D693BC7"/>
    <w:rsid w:val="1DBB4DD7"/>
    <w:rsid w:val="1DC2224F"/>
    <w:rsid w:val="1E01826B"/>
    <w:rsid w:val="1E33F40F"/>
    <w:rsid w:val="1EDB69B1"/>
    <w:rsid w:val="1EFFB769"/>
    <w:rsid w:val="1F0AFD1E"/>
    <w:rsid w:val="1F48121A"/>
    <w:rsid w:val="1F7A8976"/>
    <w:rsid w:val="1FCFC470"/>
    <w:rsid w:val="1FCFEFC6"/>
    <w:rsid w:val="1FDF8768"/>
    <w:rsid w:val="2032EB68"/>
    <w:rsid w:val="2132E2C2"/>
    <w:rsid w:val="2177BDCE"/>
    <w:rsid w:val="21AC7E48"/>
    <w:rsid w:val="21AD2177"/>
    <w:rsid w:val="224FBDAA"/>
    <w:rsid w:val="22F8B091"/>
    <w:rsid w:val="233136A0"/>
    <w:rsid w:val="2393F0F8"/>
    <w:rsid w:val="23E3108C"/>
    <w:rsid w:val="23E3F0F4"/>
    <w:rsid w:val="24149EDD"/>
    <w:rsid w:val="2420786D"/>
    <w:rsid w:val="24475667"/>
    <w:rsid w:val="24497DAA"/>
    <w:rsid w:val="24745D33"/>
    <w:rsid w:val="248CAE31"/>
    <w:rsid w:val="254407BF"/>
    <w:rsid w:val="25C49332"/>
    <w:rsid w:val="26075F12"/>
    <w:rsid w:val="2613C032"/>
    <w:rsid w:val="26D8BE58"/>
    <w:rsid w:val="271BA21E"/>
    <w:rsid w:val="2725C5A8"/>
    <w:rsid w:val="275FC2E5"/>
    <w:rsid w:val="2795B276"/>
    <w:rsid w:val="27BFC486"/>
    <w:rsid w:val="27CCE55D"/>
    <w:rsid w:val="28266178"/>
    <w:rsid w:val="28360C11"/>
    <w:rsid w:val="28369A29"/>
    <w:rsid w:val="283B4013"/>
    <w:rsid w:val="28640097"/>
    <w:rsid w:val="28677376"/>
    <w:rsid w:val="2892A38F"/>
    <w:rsid w:val="28DB9F56"/>
    <w:rsid w:val="28DFB293"/>
    <w:rsid w:val="28F9ED7E"/>
    <w:rsid w:val="291F92BC"/>
    <w:rsid w:val="29754BA2"/>
    <w:rsid w:val="299996B6"/>
    <w:rsid w:val="29A53890"/>
    <w:rsid w:val="29AC98B1"/>
    <w:rsid w:val="29D02C62"/>
    <w:rsid w:val="29F06E68"/>
    <w:rsid w:val="2A7F6642"/>
    <w:rsid w:val="2AA09B32"/>
    <w:rsid w:val="2AABF64F"/>
    <w:rsid w:val="2B135E2F"/>
    <w:rsid w:val="2B557B7A"/>
    <w:rsid w:val="2B80C988"/>
    <w:rsid w:val="2C2CAFA4"/>
    <w:rsid w:val="2C74426E"/>
    <w:rsid w:val="2DA7424A"/>
    <w:rsid w:val="2DAE6587"/>
    <w:rsid w:val="2E1AA32D"/>
    <w:rsid w:val="2E4EC19D"/>
    <w:rsid w:val="2EACEFFA"/>
    <w:rsid w:val="2EF5E624"/>
    <w:rsid w:val="2F0DF052"/>
    <w:rsid w:val="2F4A35E8"/>
    <w:rsid w:val="2F7C25FB"/>
    <w:rsid w:val="2FA101C4"/>
    <w:rsid w:val="2FCDE2A9"/>
    <w:rsid w:val="30AE82B9"/>
    <w:rsid w:val="30EB8A4B"/>
    <w:rsid w:val="30F5B8E6"/>
    <w:rsid w:val="3164A207"/>
    <w:rsid w:val="31C27E5C"/>
    <w:rsid w:val="31F14C5C"/>
    <w:rsid w:val="31F6E215"/>
    <w:rsid w:val="324C1A5A"/>
    <w:rsid w:val="327F0CF5"/>
    <w:rsid w:val="32E11FA4"/>
    <w:rsid w:val="32EB8D78"/>
    <w:rsid w:val="32F59884"/>
    <w:rsid w:val="330099C2"/>
    <w:rsid w:val="33062DB4"/>
    <w:rsid w:val="3373F0FB"/>
    <w:rsid w:val="339989CB"/>
    <w:rsid w:val="33F10702"/>
    <w:rsid w:val="34648325"/>
    <w:rsid w:val="347FFC2A"/>
    <w:rsid w:val="348B31C3"/>
    <w:rsid w:val="3501D58B"/>
    <w:rsid w:val="356A8F15"/>
    <w:rsid w:val="357AC572"/>
    <w:rsid w:val="35C87B90"/>
    <w:rsid w:val="35E237EF"/>
    <w:rsid w:val="35E74973"/>
    <w:rsid w:val="37072A89"/>
    <w:rsid w:val="3715F598"/>
    <w:rsid w:val="3723B8DF"/>
    <w:rsid w:val="3742AB4E"/>
    <w:rsid w:val="378916D2"/>
    <w:rsid w:val="381CFEC5"/>
    <w:rsid w:val="3861D6C5"/>
    <w:rsid w:val="389F3627"/>
    <w:rsid w:val="390D215B"/>
    <w:rsid w:val="39B908CC"/>
    <w:rsid w:val="39FBD6ED"/>
    <w:rsid w:val="3ACD2A84"/>
    <w:rsid w:val="3AF56882"/>
    <w:rsid w:val="3B8FE5F2"/>
    <w:rsid w:val="3BD10E61"/>
    <w:rsid w:val="3C2C49F6"/>
    <w:rsid w:val="3C37F835"/>
    <w:rsid w:val="3C41747D"/>
    <w:rsid w:val="3C48CE53"/>
    <w:rsid w:val="3CED1887"/>
    <w:rsid w:val="3D779DAE"/>
    <w:rsid w:val="3D9114E0"/>
    <w:rsid w:val="3DC57E42"/>
    <w:rsid w:val="3EBB1396"/>
    <w:rsid w:val="3EF6514C"/>
    <w:rsid w:val="3F04C119"/>
    <w:rsid w:val="3F3B2091"/>
    <w:rsid w:val="3F86A600"/>
    <w:rsid w:val="3FB2EB20"/>
    <w:rsid w:val="406DFAC5"/>
    <w:rsid w:val="40767EC2"/>
    <w:rsid w:val="4087E7F9"/>
    <w:rsid w:val="409A403D"/>
    <w:rsid w:val="40C726CC"/>
    <w:rsid w:val="41432C69"/>
    <w:rsid w:val="414A02AC"/>
    <w:rsid w:val="41BA2F3D"/>
    <w:rsid w:val="41DBD183"/>
    <w:rsid w:val="41E4649A"/>
    <w:rsid w:val="41FB4084"/>
    <w:rsid w:val="429FF9A7"/>
    <w:rsid w:val="4328DB5C"/>
    <w:rsid w:val="43E0FD08"/>
    <w:rsid w:val="43FD5490"/>
    <w:rsid w:val="44BC1CF3"/>
    <w:rsid w:val="44CC593C"/>
    <w:rsid w:val="455A26A1"/>
    <w:rsid w:val="459C26C5"/>
    <w:rsid w:val="4607DF42"/>
    <w:rsid w:val="460C98FB"/>
    <w:rsid w:val="463D155C"/>
    <w:rsid w:val="467F46BA"/>
    <w:rsid w:val="46E3A0CE"/>
    <w:rsid w:val="46F7982E"/>
    <w:rsid w:val="46F80E37"/>
    <w:rsid w:val="4737F726"/>
    <w:rsid w:val="476D8F78"/>
    <w:rsid w:val="4773591D"/>
    <w:rsid w:val="4780C8AF"/>
    <w:rsid w:val="479541E5"/>
    <w:rsid w:val="47EC35D1"/>
    <w:rsid w:val="47F7D9ED"/>
    <w:rsid w:val="48125EC1"/>
    <w:rsid w:val="48409055"/>
    <w:rsid w:val="4860537C"/>
    <w:rsid w:val="487A3B22"/>
    <w:rsid w:val="48D3C787"/>
    <w:rsid w:val="495CCF18"/>
    <w:rsid w:val="49ABB597"/>
    <w:rsid w:val="4A5BA8F6"/>
    <w:rsid w:val="4A6F97E8"/>
    <w:rsid w:val="4B2FB43C"/>
    <w:rsid w:val="4C13B051"/>
    <w:rsid w:val="4C2C116A"/>
    <w:rsid w:val="4CB81F10"/>
    <w:rsid w:val="4CBCC750"/>
    <w:rsid w:val="4D197750"/>
    <w:rsid w:val="4D3741FF"/>
    <w:rsid w:val="4D43D356"/>
    <w:rsid w:val="4D522FA2"/>
    <w:rsid w:val="4D95CAD8"/>
    <w:rsid w:val="4DADA86B"/>
    <w:rsid w:val="4DAF80B2"/>
    <w:rsid w:val="4DCF9618"/>
    <w:rsid w:val="4E1C5993"/>
    <w:rsid w:val="4E32C48D"/>
    <w:rsid w:val="4E4C4187"/>
    <w:rsid w:val="4E8D0864"/>
    <w:rsid w:val="4E9A59B3"/>
    <w:rsid w:val="4EC78F06"/>
    <w:rsid w:val="4F4D5C98"/>
    <w:rsid w:val="4F5759A4"/>
    <w:rsid w:val="4F755B2B"/>
    <w:rsid w:val="4FCA825E"/>
    <w:rsid w:val="4FFD59D6"/>
    <w:rsid w:val="50B0F9AF"/>
    <w:rsid w:val="50BDA880"/>
    <w:rsid w:val="50C00499"/>
    <w:rsid w:val="50C944DB"/>
    <w:rsid w:val="50E5F9F5"/>
    <w:rsid w:val="50E64454"/>
    <w:rsid w:val="50F8CA46"/>
    <w:rsid w:val="5168D028"/>
    <w:rsid w:val="51780C16"/>
    <w:rsid w:val="51920B81"/>
    <w:rsid w:val="51B225B3"/>
    <w:rsid w:val="51C738D6"/>
    <w:rsid w:val="52189071"/>
    <w:rsid w:val="52630AE2"/>
    <w:rsid w:val="5266BCB5"/>
    <w:rsid w:val="52C8686C"/>
    <w:rsid w:val="52D5476E"/>
    <w:rsid w:val="52F70EE0"/>
    <w:rsid w:val="530FDDBE"/>
    <w:rsid w:val="538BBF1B"/>
    <w:rsid w:val="53B4B639"/>
    <w:rsid w:val="53C1F18F"/>
    <w:rsid w:val="53D6C410"/>
    <w:rsid w:val="54142F9C"/>
    <w:rsid w:val="546A505C"/>
    <w:rsid w:val="549F257A"/>
    <w:rsid w:val="54CAFF5D"/>
    <w:rsid w:val="552F50A4"/>
    <w:rsid w:val="553703B5"/>
    <w:rsid w:val="553D2EF0"/>
    <w:rsid w:val="55473DE2"/>
    <w:rsid w:val="55557A7B"/>
    <w:rsid w:val="55A16890"/>
    <w:rsid w:val="55A2C3D9"/>
    <w:rsid w:val="55AF00B0"/>
    <w:rsid w:val="55E4734A"/>
    <w:rsid w:val="560CB28C"/>
    <w:rsid w:val="5624A60F"/>
    <w:rsid w:val="563CD14B"/>
    <w:rsid w:val="569292EE"/>
    <w:rsid w:val="572DE44E"/>
    <w:rsid w:val="5781029A"/>
    <w:rsid w:val="57B36599"/>
    <w:rsid w:val="57CE69D8"/>
    <w:rsid w:val="57D72B2E"/>
    <w:rsid w:val="5874CFB2"/>
    <w:rsid w:val="58B108DE"/>
    <w:rsid w:val="58FFE848"/>
    <w:rsid w:val="593BD167"/>
    <w:rsid w:val="598E1E15"/>
    <w:rsid w:val="59A0DC36"/>
    <w:rsid w:val="59A9B16D"/>
    <w:rsid w:val="59EF64D0"/>
    <w:rsid w:val="5A391EAF"/>
    <w:rsid w:val="5A5AD26F"/>
    <w:rsid w:val="5AA00098"/>
    <w:rsid w:val="5ADCA2EB"/>
    <w:rsid w:val="5B12C892"/>
    <w:rsid w:val="5BFAE461"/>
    <w:rsid w:val="5C2A7F2B"/>
    <w:rsid w:val="5CAE5CE2"/>
    <w:rsid w:val="5CDCEDFB"/>
    <w:rsid w:val="5D6F1C63"/>
    <w:rsid w:val="5DA337CE"/>
    <w:rsid w:val="5DC9BD85"/>
    <w:rsid w:val="5EB15BAB"/>
    <w:rsid w:val="5ED35901"/>
    <w:rsid w:val="5EE1FBF9"/>
    <w:rsid w:val="5EF2A675"/>
    <w:rsid w:val="5F09A09E"/>
    <w:rsid w:val="5F189D4C"/>
    <w:rsid w:val="5F31557C"/>
    <w:rsid w:val="5F9B3EB7"/>
    <w:rsid w:val="5FDAA7CD"/>
    <w:rsid w:val="60C399C1"/>
    <w:rsid w:val="611CBBDE"/>
    <w:rsid w:val="61221E72"/>
    <w:rsid w:val="6122AD88"/>
    <w:rsid w:val="61617694"/>
    <w:rsid w:val="61912792"/>
    <w:rsid w:val="61A8ED27"/>
    <w:rsid w:val="61D7DFD4"/>
    <w:rsid w:val="61D9F73D"/>
    <w:rsid w:val="6205D22E"/>
    <w:rsid w:val="621A2F43"/>
    <w:rsid w:val="6271E142"/>
    <w:rsid w:val="627CE60B"/>
    <w:rsid w:val="62FB7182"/>
    <w:rsid w:val="63BBA370"/>
    <w:rsid w:val="640D1E67"/>
    <w:rsid w:val="643F8DCB"/>
    <w:rsid w:val="64CFE7A8"/>
    <w:rsid w:val="64E701EC"/>
    <w:rsid w:val="64F875DF"/>
    <w:rsid w:val="64FACABF"/>
    <w:rsid w:val="64FE42FD"/>
    <w:rsid w:val="65803E04"/>
    <w:rsid w:val="65922CF9"/>
    <w:rsid w:val="659591EE"/>
    <w:rsid w:val="65F4A4FF"/>
    <w:rsid w:val="6631619E"/>
    <w:rsid w:val="66399783"/>
    <w:rsid w:val="66906C2D"/>
    <w:rsid w:val="66DDDADD"/>
    <w:rsid w:val="6755E36A"/>
    <w:rsid w:val="6780F2DA"/>
    <w:rsid w:val="678A3148"/>
    <w:rsid w:val="67ACFB5E"/>
    <w:rsid w:val="67B986E2"/>
    <w:rsid w:val="68C8360B"/>
    <w:rsid w:val="68F9918E"/>
    <w:rsid w:val="6961DC5D"/>
    <w:rsid w:val="69FCEEE4"/>
    <w:rsid w:val="6A20431E"/>
    <w:rsid w:val="6A8D842C"/>
    <w:rsid w:val="6AA0BDA8"/>
    <w:rsid w:val="6AF65A38"/>
    <w:rsid w:val="6B118127"/>
    <w:rsid w:val="6B3A3A48"/>
    <w:rsid w:val="6B3E4D6D"/>
    <w:rsid w:val="6BCF79FF"/>
    <w:rsid w:val="6C633723"/>
    <w:rsid w:val="6C668FBB"/>
    <w:rsid w:val="6C763BA0"/>
    <w:rsid w:val="6C96C6F9"/>
    <w:rsid w:val="6D357296"/>
    <w:rsid w:val="6E04419E"/>
    <w:rsid w:val="6E20C4CD"/>
    <w:rsid w:val="6E5E62C4"/>
    <w:rsid w:val="6EE5978F"/>
    <w:rsid w:val="6F2A715F"/>
    <w:rsid w:val="6F434E92"/>
    <w:rsid w:val="6FDD6BCA"/>
    <w:rsid w:val="6FF7BD43"/>
    <w:rsid w:val="7031620F"/>
    <w:rsid w:val="707B28F3"/>
    <w:rsid w:val="70882DFC"/>
    <w:rsid w:val="712434AA"/>
    <w:rsid w:val="71314FFF"/>
    <w:rsid w:val="71C04B80"/>
    <w:rsid w:val="71C1A04A"/>
    <w:rsid w:val="72320015"/>
    <w:rsid w:val="7244E982"/>
    <w:rsid w:val="72596199"/>
    <w:rsid w:val="7275C323"/>
    <w:rsid w:val="728C6814"/>
    <w:rsid w:val="72E37CEF"/>
    <w:rsid w:val="72FE66B6"/>
    <w:rsid w:val="73705120"/>
    <w:rsid w:val="73910118"/>
    <w:rsid w:val="73F6AC08"/>
    <w:rsid w:val="74283875"/>
    <w:rsid w:val="742EB9E1"/>
    <w:rsid w:val="743A4022"/>
    <w:rsid w:val="7591025B"/>
    <w:rsid w:val="75D36046"/>
    <w:rsid w:val="75F366D0"/>
    <w:rsid w:val="76110DDF"/>
    <w:rsid w:val="761C1BE9"/>
    <w:rsid w:val="76633380"/>
    <w:rsid w:val="76FA8D3D"/>
    <w:rsid w:val="76FC0E7C"/>
    <w:rsid w:val="771BA52A"/>
    <w:rsid w:val="7734A6D4"/>
    <w:rsid w:val="77456610"/>
    <w:rsid w:val="778CB90A"/>
    <w:rsid w:val="77DC660D"/>
    <w:rsid w:val="780686C8"/>
    <w:rsid w:val="7843C243"/>
    <w:rsid w:val="7852AECC"/>
    <w:rsid w:val="786450A3"/>
    <w:rsid w:val="786525A1"/>
    <w:rsid w:val="78798ADF"/>
    <w:rsid w:val="78CD614C"/>
    <w:rsid w:val="78DAB5EF"/>
    <w:rsid w:val="78E658DA"/>
    <w:rsid w:val="78FA919F"/>
    <w:rsid w:val="7930DA52"/>
    <w:rsid w:val="79582B68"/>
    <w:rsid w:val="798970A3"/>
    <w:rsid w:val="7A1E66C0"/>
    <w:rsid w:val="7A38A6E4"/>
    <w:rsid w:val="7A4A9065"/>
    <w:rsid w:val="7A7BD573"/>
    <w:rsid w:val="7A82293B"/>
    <w:rsid w:val="7AEDB384"/>
    <w:rsid w:val="7B211757"/>
    <w:rsid w:val="7B45FD74"/>
    <w:rsid w:val="7BECDF39"/>
    <w:rsid w:val="7C6F807A"/>
    <w:rsid w:val="7C781529"/>
    <w:rsid w:val="7C8CC4DD"/>
    <w:rsid w:val="7CA4922D"/>
    <w:rsid w:val="7CD43570"/>
    <w:rsid w:val="7D931228"/>
    <w:rsid w:val="7E09589D"/>
    <w:rsid w:val="7F00D223"/>
    <w:rsid w:val="7FB19F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B4409"/>
  <w15:docId w15:val="{1FCE37EE-198A-4120-8BDE-D621D08B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73C"/>
    <w:rPr>
      <w:rFonts w:asciiTheme="minorHAnsi" w:hAnsiTheme="minorHAnsi"/>
      <w:sz w:val="22"/>
    </w:rPr>
  </w:style>
  <w:style w:type="paragraph" w:styleId="Heading1">
    <w:name w:val="heading 1"/>
    <w:basedOn w:val="Normal"/>
    <w:next w:val="Normal"/>
    <w:link w:val="Heading1Char"/>
    <w:uiPriority w:val="9"/>
    <w:qFormat/>
    <w:rsid w:val="009762B9"/>
    <w:pPr>
      <w:keepNext/>
      <w:keepLines/>
      <w:spacing w:before="240" w:after="12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D92176"/>
    <w:pPr>
      <w:keepNext/>
      <w:keepLines/>
      <w:spacing w:after="120"/>
      <w:outlineLvl w:val="1"/>
    </w:pPr>
    <w:rPr>
      <w:rFonts w:asciiTheme="majorHAnsi" w:eastAsiaTheme="majorEastAsia" w:hAnsiTheme="majorHAnsi" w:cstheme="majorBidi"/>
      <w:b/>
      <w:bCs/>
      <w:color w:val="000000" w:themeColor="text1"/>
      <w:szCs w:val="26"/>
    </w:rPr>
  </w:style>
  <w:style w:type="paragraph" w:styleId="Heading3">
    <w:name w:val="heading 3"/>
    <w:basedOn w:val="Normal"/>
    <w:next w:val="Normal"/>
    <w:link w:val="Heading3Char"/>
    <w:uiPriority w:val="9"/>
    <w:unhideWhenUsed/>
    <w:qFormat/>
    <w:rsid w:val="006C61BF"/>
    <w:pPr>
      <w:keepNext/>
      <w:spacing w:before="240" w:after="60"/>
      <w:outlineLvl w:val="2"/>
    </w:pPr>
    <w:rPr>
      <w:rFonts w:ascii="Cambria" w:eastAsia="Times New Roman" w:hAnsi="Cambria" w:cs="Times New Roman"/>
      <w:b/>
      <w:bCs/>
      <w:sz w:val="26"/>
      <w:szCs w:val="26"/>
      <w:lang w:val="x-none"/>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88093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61BF"/>
    <w:rPr>
      <w:rFonts w:ascii="Cambria" w:eastAsia="Times New Roman" w:hAnsi="Cambria" w:cs="Times New Roman"/>
      <w:b/>
      <w:bCs/>
      <w:sz w:val="26"/>
      <w:szCs w:val="26"/>
      <w:lang w:val="x-none"/>
    </w:rPr>
  </w:style>
  <w:style w:type="paragraph" w:styleId="ListParagraph">
    <w:name w:val="List Paragraph"/>
    <w:basedOn w:val="Normal"/>
    <w:uiPriority w:val="34"/>
    <w:qFormat/>
    <w:rsid w:val="006C61BF"/>
    <w:pPr>
      <w:ind w:left="720"/>
      <w:contextualSpacing/>
    </w:pPr>
  </w:style>
  <w:style w:type="paragraph" w:styleId="BalloonText">
    <w:name w:val="Balloon Text"/>
    <w:basedOn w:val="Normal"/>
    <w:link w:val="BalloonTextChar"/>
    <w:uiPriority w:val="99"/>
    <w:semiHidden/>
    <w:unhideWhenUsed/>
    <w:rsid w:val="00F02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2E6"/>
    <w:rPr>
      <w:rFonts w:ascii="Tahoma" w:hAnsi="Tahoma" w:cs="Tahoma"/>
      <w:sz w:val="16"/>
      <w:szCs w:val="16"/>
    </w:rPr>
  </w:style>
  <w:style w:type="paragraph" w:customStyle="1" w:styleId="Default">
    <w:name w:val="Default"/>
    <w:rsid w:val="006E0CAC"/>
    <w:pPr>
      <w:autoSpaceDE w:val="0"/>
      <w:autoSpaceDN w:val="0"/>
      <w:adjustRightInd w:val="0"/>
      <w:spacing w:after="0" w:line="240" w:lineRule="auto"/>
    </w:pPr>
    <w:rPr>
      <w:color w:val="000000"/>
    </w:rPr>
  </w:style>
  <w:style w:type="paragraph" w:styleId="Header">
    <w:name w:val="header"/>
    <w:basedOn w:val="Normal"/>
    <w:link w:val="HeaderChar"/>
    <w:uiPriority w:val="99"/>
    <w:unhideWhenUsed/>
    <w:rsid w:val="000E0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EA3"/>
  </w:style>
  <w:style w:type="paragraph" w:styleId="Footer">
    <w:name w:val="footer"/>
    <w:basedOn w:val="Normal"/>
    <w:link w:val="FooterChar"/>
    <w:uiPriority w:val="99"/>
    <w:unhideWhenUsed/>
    <w:rsid w:val="000E0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EA3"/>
  </w:style>
  <w:style w:type="character" w:styleId="Hyperlink">
    <w:name w:val="Hyperlink"/>
    <w:basedOn w:val="DefaultParagraphFont"/>
    <w:uiPriority w:val="99"/>
    <w:unhideWhenUsed/>
    <w:rsid w:val="00883E40"/>
    <w:rPr>
      <w:color w:val="7F7F7F" w:themeColor="hyperlink"/>
      <w:u w:val="single"/>
    </w:rPr>
  </w:style>
  <w:style w:type="character" w:customStyle="1" w:styleId="Heading1Char">
    <w:name w:val="Heading 1 Char"/>
    <w:basedOn w:val="DefaultParagraphFont"/>
    <w:link w:val="Heading1"/>
    <w:uiPriority w:val="9"/>
    <w:rsid w:val="009762B9"/>
    <w:rPr>
      <w:rFonts w:asciiTheme="minorHAnsi" w:eastAsiaTheme="majorEastAsia" w:hAnsiTheme="minorHAnsi" w:cstheme="majorBidi"/>
      <w:b/>
      <w:bCs/>
      <w:color w:val="000000" w:themeColor="text1"/>
      <w:sz w:val="22"/>
      <w:szCs w:val="28"/>
    </w:rPr>
  </w:style>
  <w:style w:type="paragraph" w:styleId="NoSpacing">
    <w:name w:val="No Spacing"/>
    <w:uiPriority w:val="1"/>
    <w:qFormat/>
    <w:rsid w:val="00910D31"/>
    <w:pPr>
      <w:spacing w:after="0" w:line="240" w:lineRule="auto"/>
    </w:pPr>
    <w:rPr>
      <w:rFonts w:ascii="Calibri" w:eastAsia="Calibri" w:hAnsi="Calibri" w:cs="Times New Roman"/>
      <w:sz w:val="22"/>
      <w:szCs w:val="22"/>
    </w:rPr>
  </w:style>
  <w:style w:type="character" w:styleId="CommentReference">
    <w:name w:val="annotation reference"/>
    <w:uiPriority w:val="99"/>
    <w:semiHidden/>
    <w:unhideWhenUsed/>
    <w:rsid w:val="00910D31"/>
    <w:rPr>
      <w:sz w:val="16"/>
      <w:szCs w:val="16"/>
    </w:rPr>
  </w:style>
  <w:style w:type="paragraph" w:styleId="CommentText">
    <w:name w:val="annotation text"/>
    <w:basedOn w:val="Normal"/>
    <w:link w:val="CommentTextChar"/>
    <w:uiPriority w:val="99"/>
    <w:unhideWhenUsed/>
    <w:rsid w:val="00910D31"/>
    <w:rPr>
      <w:rFonts w:ascii="Calibri" w:eastAsia="Calibri" w:hAnsi="Calibri" w:cs="Times New Roman"/>
      <w:sz w:val="20"/>
      <w:szCs w:val="20"/>
      <w:lang w:val="x-none"/>
    </w:rPr>
  </w:style>
  <w:style w:type="character" w:customStyle="1" w:styleId="CommentTextChar">
    <w:name w:val="Comment Text Char"/>
    <w:basedOn w:val="DefaultParagraphFont"/>
    <w:link w:val="CommentText"/>
    <w:uiPriority w:val="99"/>
    <w:rsid w:val="00910D31"/>
    <w:rPr>
      <w:rFonts w:ascii="Calibri" w:eastAsia="Calibri" w:hAnsi="Calibri" w:cs="Times New Roman"/>
      <w:sz w:val="20"/>
      <w:szCs w:val="20"/>
      <w:lang w:val="x-none"/>
    </w:rPr>
  </w:style>
  <w:style w:type="character" w:styleId="FollowedHyperlink">
    <w:name w:val="FollowedHyperlink"/>
    <w:basedOn w:val="DefaultParagraphFont"/>
    <w:uiPriority w:val="99"/>
    <w:semiHidden/>
    <w:unhideWhenUsed/>
    <w:rsid w:val="00A072B7"/>
    <w:rPr>
      <w:color w:val="D8D8D8" w:themeColor="followedHyperlink"/>
      <w:u w:val="single"/>
    </w:rPr>
  </w:style>
  <w:style w:type="paragraph" w:styleId="Title">
    <w:name w:val="Title"/>
    <w:basedOn w:val="Normal"/>
    <w:next w:val="Normal"/>
    <w:link w:val="TitleChar"/>
    <w:uiPriority w:val="10"/>
    <w:qFormat/>
    <w:rsid w:val="00BB573C"/>
    <w:pPr>
      <w:spacing w:before="120" w:after="240" w:line="240" w:lineRule="auto"/>
      <w:contextualSpacing/>
    </w:pPr>
    <w:rPr>
      <w:rFonts w:eastAsiaTheme="majorEastAsia" w:cstheme="majorBidi"/>
      <w:b/>
      <w:color w:val="000000" w:themeColor="text1"/>
      <w:spacing w:val="5"/>
      <w:kern w:val="28"/>
      <w:sz w:val="28"/>
      <w:szCs w:val="52"/>
    </w:rPr>
  </w:style>
  <w:style w:type="character" w:customStyle="1" w:styleId="TitleChar">
    <w:name w:val="Title Char"/>
    <w:basedOn w:val="DefaultParagraphFont"/>
    <w:link w:val="Title"/>
    <w:uiPriority w:val="10"/>
    <w:rsid w:val="00BB573C"/>
    <w:rPr>
      <w:rFonts w:asciiTheme="minorHAnsi" w:eastAsiaTheme="majorEastAsia" w:hAnsiTheme="minorHAnsi" w:cstheme="majorBidi"/>
      <w:b/>
      <w:color w:val="000000" w:themeColor="text1"/>
      <w:spacing w:val="5"/>
      <w:kern w:val="28"/>
      <w:sz w:val="28"/>
      <w:szCs w:val="52"/>
    </w:rPr>
  </w:style>
  <w:style w:type="character" w:customStyle="1" w:styleId="Heading2Char">
    <w:name w:val="Heading 2 Char"/>
    <w:basedOn w:val="DefaultParagraphFont"/>
    <w:link w:val="Heading2"/>
    <w:uiPriority w:val="9"/>
    <w:rsid w:val="00D92176"/>
    <w:rPr>
      <w:rFonts w:asciiTheme="majorHAnsi" w:eastAsiaTheme="majorEastAsia" w:hAnsiTheme="majorHAnsi" w:cstheme="majorBidi"/>
      <w:b/>
      <w:bCs/>
      <w:color w:val="000000" w:themeColor="text1"/>
      <w:sz w:val="22"/>
      <w:szCs w:val="26"/>
    </w:rPr>
  </w:style>
  <w:style w:type="paragraph" w:styleId="CommentSubject">
    <w:name w:val="annotation subject"/>
    <w:basedOn w:val="CommentText"/>
    <w:next w:val="CommentText"/>
    <w:link w:val="CommentSubjectChar"/>
    <w:uiPriority w:val="99"/>
    <w:semiHidden/>
    <w:unhideWhenUsed/>
    <w:rsid w:val="005204A0"/>
    <w:pPr>
      <w:spacing w:line="240" w:lineRule="auto"/>
    </w:pPr>
    <w:rPr>
      <w:rFonts w:asciiTheme="minorHAnsi" w:eastAsiaTheme="minorHAnsi" w:hAnsiTheme="minorHAnsi" w:cs="Arial"/>
      <w:b/>
      <w:bCs/>
      <w:lang w:val="en-GB"/>
    </w:rPr>
  </w:style>
  <w:style w:type="character" w:customStyle="1" w:styleId="CommentSubjectChar">
    <w:name w:val="Comment Subject Char"/>
    <w:basedOn w:val="CommentTextChar"/>
    <w:link w:val="CommentSubject"/>
    <w:uiPriority w:val="99"/>
    <w:semiHidden/>
    <w:rsid w:val="005204A0"/>
    <w:rPr>
      <w:rFonts w:asciiTheme="minorHAnsi" w:eastAsia="Calibri" w:hAnsiTheme="minorHAnsi" w:cs="Times New Roman"/>
      <w:b/>
      <w:bCs/>
      <w:sz w:val="20"/>
      <w:szCs w:val="20"/>
      <w:lang w:val="x-none"/>
    </w:rPr>
  </w:style>
  <w:style w:type="character" w:styleId="UnresolvedMention">
    <w:name w:val="Unresolved Mention"/>
    <w:basedOn w:val="DefaultParagraphFont"/>
    <w:uiPriority w:val="99"/>
    <w:semiHidden/>
    <w:unhideWhenUsed/>
    <w:rsid w:val="00063B11"/>
    <w:rPr>
      <w:color w:val="605E5C"/>
      <w:shd w:val="clear" w:color="auto" w:fill="E1DFDD"/>
    </w:rPr>
  </w:style>
  <w:style w:type="table" w:styleId="TableGrid">
    <w:name w:val="Table Grid"/>
    <w:basedOn w:val="TableNormal"/>
    <w:uiPriority w:val="59"/>
    <w:rsid w:val="00063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18A5"/>
    <w:pPr>
      <w:spacing w:after="0" w:line="240" w:lineRule="auto"/>
    </w:pPr>
    <w:rPr>
      <w:rFonts w:asciiTheme="minorHAnsi" w:hAnsiTheme="minorHAnsi"/>
      <w:sz w:val="22"/>
    </w:rPr>
  </w:style>
  <w:style w:type="character" w:styleId="Mention">
    <w:name w:val="Mention"/>
    <w:basedOn w:val="DefaultParagraphFont"/>
    <w:uiPriority w:val="99"/>
    <w:unhideWhenUsed/>
    <w:rsid w:val="00C83DDD"/>
    <w:rPr>
      <w:color w:val="2B579A"/>
      <w:shd w:val="clear" w:color="auto" w:fill="E1DFDD"/>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88093B" w:themeColor="accent1" w:themeShade="BF"/>
    </w:rPr>
  </w:style>
  <w:style w:type="paragraph" w:styleId="FootnoteText">
    <w:name w:val="footnote text"/>
    <w:basedOn w:val="Normal"/>
    <w:link w:val="FootnoteTextChar"/>
    <w:uiPriority w:val="99"/>
    <w:semiHidden/>
    <w:unhideWhenUsed/>
    <w:rsid w:val="003D2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2D4"/>
    <w:rPr>
      <w:rFonts w:asciiTheme="minorHAnsi" w:hAnsiTheme="minorHAnsi"/>
      <w:sz w:val="20"/>
      <w:szCs w:val="20"/>
    </w:rPr>
  </w:style>
  <w:style w:type="character" w:styleId="FootnoteReference">
    <w:name w:val="footnote reference"/>
    <w:basedOn w:val="DefaultParagraphFont"/>
    <w:uiPriority w:val="99"/>
    <w:semiHidden/>
    <w:unhideWhenUsed/>
    <w:rsid w:val="003D22D4"/>
    <w:rPr>
      <w:vertAlign w:val="superscript"/>
    </w:rPr>
  </w:style>
  <w:style w:type="paragraph" w:styleId="TOCHeading">
    <w:name w:val="TOC Heading"/>
    <w:basedOn w:val="Heading1"/>
    <w:next w:val="Normal"/>
    <w:uiPriority w:val="39"/>
    <w:unhideWhenUsed/>
    <w:qFormat/>
    <w:rsid w:val="001E0C98"/>
    <w:pPr>
      <w:spacing w:after="0" w:line="259" w:lineRule="auto"/>
      <w:outlineLvl w:val="9"/>
    </w:pPr>
    <w:rPr>
      <w:rFonts w:asciiTheme="majorHAnsi" w:hAnsiTheme="majorHAnsi"/>
      <w:b w:val="0"/>
      <w:bCs w:val="0"/>
      <w:color w:val="88093B" w:themeColor="accent1" w:themeShade="BF"/>
      <w:sz w:val="32"/>
      <w:szCs w:val="32"/>
      <w:lang w:val="en-US"/>
    </w:rPr>
  </w:style>
  <w:style w:type="paragraph" w:styleId="TOC1">
    <w:name w:val="toc 1"/>
    <w:basedOn w:val="Normal"/>
    <w:next w:val="Normal"/>
    <w:autoRedefine/>
    <w:uiPriority w:val="39"/>
    <w:unhideWhenUsed/>
    <w:rsid w:val="00A37455"/>
    <w:pPr>
      <w:tabs>
        <w:tab w:val="right" w:leader="dot" w:pos="9016"/>
      </w:tabs>
      <w:spacing w:after="100"/>
    </w:pPr>
  </w:style>
  <w:style w:type="paragraph" w:styleId="TOC2">
    <w:name w:val="toc 2"/>
    <w:basedOn w:val="Normal"/>
    <w:next w:val="Normal"/>
    <w:autoRedefine/>
    <w:uiPriority w:val="39"/>
    <w:unhideWhenUsed/>
    <w:rsid w:val="001E0C98"/>
    <w:pPr>
      <w:spacing w:after="100"/>
      <w:ind w:left="220"/>
    </w:pPr>
  </w:style>
  <w:style w:type="character" w:styleId="Strong">
    <w:name w:val="Strong"/>
    <w:basedOn w:val="DefaultParagraphFont"/>
    <w:uiPriority w:val="22"/>
    <w:qFormat/>
    <w:rsid w:val="00636E2C"/>
    <w:rPr>
      <w:b/>
      <w:bCs/>
    </w:rPr>
  </w:style>
  <w:style w:type="character" w:customStyle="1" w:styleId="cf01">
    <w:name w:val="cf01"/>
    <w:basedOn w:val="DefaultParagraphFont"/>
    <w:rsid w:val="00352368"/>
    <w:rPr>
      <w:rFonts w:ascii="Segoe UI" w:hAnsi="Segoe UI" w:cs="Segoe UI" w:hint="default"/>
      <w:sz w:val="18"/>
      <w:szCs w:val="18"/>
    </w:rPr>
  </w:style>
  <w:style w:type="character" w:customStyle="1" w:styleId="ui-provider">
    <w:name w:val="ui-provider"/>
    <w:basedOn w:val="DefaultParagraphFont"/>
    <w:rsid w:val="00064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11189">
      <w:bodyDiv w:val="1"/>
      <w:marLeft w:val="0"/>
      <w:marRight w:val="0"/>
      <w:marTop w:val="0"/>
      <w:marBottom w:val="0"/>
      <w:divBdr>
        <w:top w:val="none" w:sz="0" w:space="0" w:color="auto"/>
        <w:left w:val="none" w:sz="0" w:space="0" w:color="auto"/>
        <w:bottom w:val="none" w:sz="0" w:space="0" w:color="auto"/>
        <w:right w:val="none" w:sz="0" w:space="0" w:color="auto"/>
      </w:divBdr>
      <w:divsChild>
        <w:div w:id="2000691503">
          <w:marLeft w:val="0"/>
          <w:marRight w:val="0"/>
          <w:marTop w:val="0"/>
          <w:marBottom w:val="0"/>
          <w:divBdr>
            <w:top w:val="none" w:sz="0" w:space="0" w:color="auto"/>
            <w:left w:val="none" w:sz="0" w:space="0" w:color="auto"/>
            <w:bottom w:val="none" w:sz="0" w:space="0" w:color="auto"/>
            <w:right w:val="none" w:sz="0" w:space="0" w:color="auto"/>
          </w:divBdr>
          <w:divsChild>
            <w:div w:id="1414816654">
              <w:marLeft w:val="0"/>
              <w:marRight w:val="0"/>
              <w:marTop w:val="0"/>
              <w:marBottom w:val="0"/>
              <w:divBdr>
                <w:top w:val="none" w:sz="0" w:space="0" w:color="auto"/>
                <w:left w:val="none" w:sz="0" w:space="0" w:color="auto"/>
                <w:bottom w:val="none" w:sz="0" w:space="0" w:color="auto"/>
                <w:right w:val="none" w:sz="0" w:space="0" w:color="auto"/>
              </w:divBdr>
              <w:divsChild>
                <w:div w:id="1962148486">
                  <w:marLeft w:val="0"/>
                  <w:marRight w:val="0"/>
                  <w:marTop w:val="0"/>
                  <w:marBottom w:val="0"/>
                  <w:divBdr>
                    <w:top w:val="none" w:sz="0" w:space="0" w:color="auto"/>
                    <w:left w:val="none" w:sz="0" w:space="0" w:color="auto"/>
                    <w:bottom w:val="none" w:sz="0" w:space="0" w:color="auto"/>
                    <w:right w:val="none" w:sz="0" w:space="0" w:color="auto"/>
                  </w:divBdr>
                  <w:divsChild>
                    <w:div w:id="207493361">
                      <w:marLeft w:val="0"/>
                      <w:marRight w:val="0"/>
                      <w:marTop w:val="0"/>
                      <w:marBottom w:val="0"/>
                      <w:divBdr>
                        <w:top w:val="none" w:sz="0" w:space="0" w:color="auto"/>
                        <w:left w:val="none" w:sz="0" w:space="0" w:color="auto"/>
                        <w:bottom w:val="none" w:sz="0" w:space="0" w:color="auto"/>
                        <w:right w:val="none" w:sz="0" w:space="0" w:color="auto"/>
                      </w:divBdr>
                      <w:divsChild>
                        <w:div w:id="507211163">
                          <w:marLeft w:val="0"/>
                          <w:marRight w:val="0"/>
                          <w:marTop w:val="0"/>
                          <w:marBottom w:val="0"/>
                          <w:divBdr>
                            <w:top w:val="none" w:sz="0" w:space="0" w:color="auto"/>
                            <w:left w:val="none" w:sz="0" w:space="0" w:color="auto"/>
                            <w:bottom w:val="none" w:sz="0" w:space="0" w:color="auto"/>
                            <w:right w:val="none" w:sz="0" w:space="0" w:color="auto"/>
                          </w:divBdr>
                          <w:divsChild>
                            <w:div w:id="17482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321676">
      <w:bodyDiv w:val="1"/>
      <w:marLeft w:val="0"/>
      <w:marRight w:val="0"/>
      <w:marTop w:val="0"/>
      <w:marBottom w:val="0"/>
      <w:divBdr>
        <w:top w:val="none" w:sz="0" w:space="0" w:color="auto"/>
        <w:left w:val="none" w:sz="0" w:space="0" w:color="auto"/>
        <w:bottom w:val="none" w:sz="0" w:space="0" w:color="auto"/>
        <w:right w:val="none" w:sz="0" w:space="0" w:color="auto"/>
      </w:divBdr>
      <w:divsChild>
        <w:div w:id="1567915744">
          <w:marLeft w:val="0"/>
          <w:marRight w:val="0"/>
          <w:marTop w:val="0"/>
          <w:marBottom w:val="0"/>
          <w:divBdr>
            <w:top w:val="none" w:sz="0" w:space="0" w:color="auto"/>
            <w:left w:val="none" w:sz="0" w:space="0" w:color="auto"/>
            <w:bottom w:val="none" w:sz="0" w:space="0" w:color="auto"/>
            <w:right w:val="none" w:sz="0" w:space="0" w:color="auto"/>
          </w:divBdr>
          <w:divsChild>
            <w:div w:id="17976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38603">
      <w:bodyDiv w:val="1"/>
      <w:marLeft w:val="0"/>
      <w:marRight w:val="0"/>
      <w:marTop w:val="0"/>
      <w:marBottom w:val="0"/>
      <w:divBdr>
        <w:top w:val="none" w:sz="0" w:space="0" w:color="auto"/>
        <w:left w:val="none" w:sz="0" w:space="0" w:color="auto"/>
        <w:bottom w:val="none" w:sz="0" w:space="0" w:color="auto"/>
        <w:right w:val="none" w:sz="0" w:space="0" w:color="auto"/>
      </w:divBdr>
      <w:divsChild>
        <w:div w:id="1210844626">
          <w:marLeft w:val="0"/>
          <w:marRight w:val="0"/>
          <w:marTop w:val="0"/>
          <w:marBottom w:val="0"/>
          <w:divBdr>
            <w:top w:val="none" w:sz="0" w:space="0" w:color="auto"/>
            <w:left w:val="none" w:sz="0" w:space="0" w:color="auto"/>
            <w:bottom w:val="none" w:sz="0" w:space="0" w:color="auto"/>
            <w:right w:val="none" w:sz="0" w:space="0" w:color="auto"/>
          </w:divBdr>
          <w:divsChild>
            <w:div w:id="1980451263">
              <w:marLeft w:val="0"/>
              <w:marRight w:val="0"/>
              <w:marTop w:val="0"/>
              <w:marBottom w:val="0"/>
              <w:divBdr>
                <w:top w:val="none" w:sz="0" w:space="0" w:color="auto"/>
                <w:left w:val="none" w:sz="0" w:space="0" w:color="auto"/>
                <w:bottom w:val="none" w:sz="0" w:space="0" w:color="auto"/>
                <w:right w:val="none" w:sz="0" w:space="0" w:color="auto"/>
              </w:divBdr>
              <w:divsChild>
                <w:div w:id="923950096">
                  <w:marLeft w:val="0"/>
                  <w:marRight w:val="0"/>
                  <w:marTop w:val="0"/>
                  <w:marBottom w:val="0"/>
                  <w:divBdr>
                    <w:top w:val="none" w:sz="0" w:space="0" w:color="auto"/>
                    <w:left w:val="none" w:sz="0" w:space="0" w:color="auto"/>
                    <w:bottom w:val="none" w:sz="0" w:space="0" w:color="auto"/>
                    <w:right w:val="none" w:sz="0" w:space="0" w:color="auto"/>
                  </w:divBdr>
                  <w:divsChild>
                    <w:div w:id="1403135644">
                      <w:marLeft w:val="0"/>
                      <w:marRight w:val="0"/>
                      <w:marTop w:val="0"/>
                      <w:marBottom w:val="0"/>
                      <w:divBdr>
                        <w:top w:val="none" w:sz="0" w:space="0" w:color="auto"/>
                        <w:left w:val="none" w:sz="0" w:space="0" w:color="auto"/>
                        <w:bottom w:val="none" w:sz="0" w:space="0" w:color="auto"/>
                        <w:right w:val="none" w:sz="0" w:space="0" w:color="auto"/>
                      </w:divBdr>
                      <w:divsChild>
                        <w:div w:id="670722735">
                          <w:marLeft w:val="0"/>
                          <w:marRight w:val="0"/>
                          <w:marTop w:val="0"/>
                          <w:marBottom w:val="0"/>
                          <w:divBdr>
                            <w:top w:val="none" w:sz="0" w:space="0" w:color="auto"/>
                            <w:left w:val="none" w:sz="0" w:space="0" w:color="auto"/>
                            <w:bottom w:val="none" w:sz="0" w:space="0" w:color="auto"/>
                            <w:right w:val="none" w:sz="0" w:space="0" w:color="auto"/>
                          </w:divBdr>
                          <w:divsChild>
                            <w:div w:id="7308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770158">
      <w:bodyDiv w:val="1"/>
      <w:marLeft w:val="0"/>
      <w:marRight w:val="0"/>
      <w:marTop w:val="0"/>
      <w:marBottom w:val="0"/>
      <w:divBdr>
        <w:top w:val="none" w:sz="0" w:space="0" w:color="auto"/>
        <w:left w:val="none" w:sz="0" w:space="0" w:color="auto"/>
        <w:bottom w:val="none" w:sz="0" w:space="0" w:color="auto"/>
        <w:right w:val="none" w:sz="0" w:space="0" w:color="auto"/>
      </w:divBdr>
    </w:div>
    <w:div w:id="1526136936">
      <w:bodyDiv w:val="1"/>
      <w:marLeft w:val="0"/>
      <w:marRight w:val="0"/>
      <w:marTop w:val="0"/>
      <w:marBottom w:val="0"/>
      <w:divBdr>
        <w:top w:val="none" w:sz="0" w:space="0" w:color="auto"/>
        <w:left w:val="none" w:sz="0" w:space="0" w:color="auto"/>
        <w:bottom w:val="none" w:sz="0" w:space="0" w:color="auto"/>
        <w:right w:val="none" w:sz="0" w:space="0" w:color="auto"/>
      </w:divBdr>
    </w:div>
    <w:div w:id="18806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llamhelp@shu.ac.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https://www.shu.ac.uk/study-here/terms-and-conditions-and-student-regulations" TargetMode="External"/><Relationship Id="rId7" Type="http://schemas.openxmlformats.org/officeDocument/2006/relationships/settings" Target="settings.xml"/><Relationship Id="rId12" Type="http://schemas.openxmlformats.org/officeDocument/2006/relationships/hyperlink" Target="mailto:https://reportandsupport.shu.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guarding@shu.ac.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shu.ac.uk%2Fabout-this-website%2Fprivacy-policy%2Finformation-governance-policy&amp;data=05%7C01%7Cslsbm%40exchange.shu.ac.uk%7C97c6c2b1ba2f413050b208db7319b16e%7C8968f6a1ac13472fb899f7316e439f43%7C0%7C0%7C638230326403832985%7CUnknown%7CTWFpbGZsb3d8eyJWIjoiMC4wLjAwMDAiLCJQIjoiV2luMzIiLCJBTiI6Ik1haWwiLCJXVCI6Mn0%3D%7C3000%7C%7C%7C&amp;sdata=R6Xf3LSQYIvNJOfGzuDJFlgVVGSKpj9knMiaYiS2HZE%3D&amp;reserved=0" TargetMode="External"/><Relationship Id="rId22" Type="http://schemas.openxmlformats.org/officeDocument/2006/relationships/hyperlink" Target="mailto:https://www.shu.ac.uk/study-here/terms-and-conditions-and-student-regulation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fficeforstudents.org.uk/publications/prevent-duty-framework-for-monitoring-in-higher-education-in-england-2018-19-onwards/" TargetMode="External"/><Relationship Id="rId1" Type="http://schemas.openxmlformats.org/officeDocument/2006/relationships/hyperlink" Target="chrome-extension://efaidnbmnnnibpcajpcglclefindmkaj/https:/www.officeforstudents.org.uk/media/2d8c85eb-98ad-4039-bd98-f19f0bfff303/ra16-reportable-events-october2021.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HU">
  <a:themeElements>
    <a:clrScheme name="Sheffield Hallam University">
      <a:dk1>
        <a:sysClr val="windowText" lastClr="000000"/>
      </a:dk1>
      <a:lt1>
        <a:sysClr val="window" lastClr="FFFFFF"/>
      </a:lt1>
      <a:dk2>
        <a:srgbClr val="1F497D"/>
      </a:dk2>
      <a:lt2>
        <a:srgbClr val="EEECE1"/>
      </a:lt2>
      <a:accent1>
        <a:srgbClr val="B70D50"/>
      </a:accent1>
      <a:accent2>
        <a:srgbClr val="621B40"/>
      </a:accent2>
      <a:accent3>
        <a:srgbClr val="7F7F7F"/>
      </a:accent3>
      <a:accent4>
        <a:srgbClr val="8064A2"/>
      </a:accent4>
      <a:accent5>
        <a:srgbClr val="4BACC6"/>
      </a:accent5>
      <a:accent6>
        <a:srgbClr val="F79646"/>
      </a:accent6>
      <a:hlink>
        <a:srgbClr val="7F7F7F"/>
      </a:hlink>
      <a:folHlink>
        <a:srgbClr val="D8D8D8"/>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6A39F6A7FCEE40900593B7854A99F3" ma:contentTypeVersion="27" ma:contentTypeDescription="Create a new document." ma:contentTypeScope="" ma:versionID="67105887bce5363c4fb0a25d6f0546ba">
  <xsd:schema xmlns:xsd="http://www.w3.org/2001/XMLSchema" xmlns:xs="http://www.w3.org/2001/XMLSchema" xmlns:p="http://schemas.microsoft.com/office/2006/metadata/properties" xmlns:ns2="83e1c26f-fe0c-40bd-9e3c-9d7a7969df8d" xmlns:ns3="d6a6db84-99ce-4eb8-880e-f25c00382294" targetNamespace="http://schemas.microsoft.com/office/2006/metadata/properties" ma:root="true" ma:fieldsID="a47b0ecc854f61f1590da63b549e16e0" ns2:_="" ns3:_="">
    <xsd:import namespace="83e1c26f-fe0c-40bd-9e3c-9d7a7969df8d"/>
    <xsd:import namespace="d6a6db84-99ce-4eb8-880e-f25c003822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Location" minOccurs="0"/>
                <xsd:element ref="ns3:Number" minOccurs="0"/>
                <xsd:element ref="ns3:Category" minOccurs="0"/>
                <xsd:element ref="ns3:Activity" minOccurs="0"/>
                <xsd:element ref="ns3:MediaServiceObjectDetectorVersions" minOccurs="0"/>
                <xsd:element ref="ns3:MediaServiceSearchProperties" minOccurs="0"/>
                <xsd:element ref="ns3:Destruc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6db84-99ce-4eb8-880e-f25c003822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umber" ma:index="24" nillable="true" ma:displayName="Template Number" ma:format="Dropdown" ma:internalName="Number" ma:percentage="FALSE">
      <xsd:simpleType>
        <xsd:restriction base="dms:Number"/>
      </xsd:simpleType>
    </xsd:element>
    <xsd:element name="Category" ma:index="25" nillable="true" ma:displayName="Category" ma:description="Type of information " ma:format="Dropdown" ma:internalName="Category">
      <xsd:simpleType>
        <xsd:restriction base="dms:Choice">
          <xsd:enumeration value="Process"/>
          <xsd:enumeration value="Information"/>
          <xsd:enumeration value="Template"/>
        </xsd:restriction>
      </xsd:simpleType>
    </xsd:element>
    <xsd:element name="Activity" ma:index="26" nillable="true" ma:displayName="Activity" ma:default="New" ma:description="Type of administrative activity" ma:internalName="Activity">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estructionDate" ma:index="29" nillable="true" ma:displayName="Destruction Date" ma:format="Dropdown" ma:internalName="DestructionDat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tivity xmlns="d6a6db84-99ce-4eb8-880e-f25c00382294">New</Activity>
    <Number xmlns="d6a6db84-99ce-4eb8-880e-f25c00382294" xsi:nil="true"/>
    <TaxCatchAll xmlns="83e1c26f-fe0c-40bd-9e3c-9d7a7969df8d" xsi:nil="true"/>
    <Category xmlns="d6a6db84-99ce-4eb8-880e-f25c00382294" xsi:nil="true"/>
    <lcf76f155ced4ddcb4097134ff3c332f xmlns="d6a6db84-99ce-4eb8-880e-f25c00382294">
      <Terms xmlns="http://schemas.microsoft.com/office/infopath/2007/PartnerControls"/>
    </lcf76f155ced4ddcb4097134ff3c332f>
    <DestructionDate xmlns="d6a6db84-99ce-4eb8-880e-f25c00382294" xsi:nil="true"/>
  </documentManagement>
</p:properties>
</file>

<file path=customXml/itemProps1.xml><?xml version="1.0" encoding="utf-8"?>
<ds:datastoreItem xmlns:ds="http://schemas.openxmlformats.org/officeDocument/2006/customXml" ds:itemID="{438634D1-BA4C-4570-9256-08DDF9CB6A09}">
  <ds:schemaRefs>
    <ds:schemaRef ds:uri="http://schemas.openxmlformats.org/officeDocument/2006/bibliography"/>
  </ds:schemaRefs>
</ds:datastoreItem>
</file>

<file path=customXml/itemProps2.xml><?xml version="1.0" encoding="utf-8"?>
<ds:datastoreItem xmlns:ds="http://schemas.openxmlformats.org/officeDocument/2006/customXml" ds:itemID="{B3175276-DBE0-4260-98BC-9A3DDEA62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1c26f-fe0c-40bd-9e3c-9d7a7969df8d"/>
    <ds:schemaRef ds:uri="d6a6db84-99ce-4eb8-880e-f25c0038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A5F232-ED85-43AC-8102-01F6269563DA}">
  <ds:schemaRefs>
    <ds:schemaRef ds:uri="http://schemas.microsoft.com/sharepoint/v3/contenttype/forms"/>
  </ds:schemaRefs>
</ds:datastoreItem>
</file>

<file path=customXml/itemProps4.xml><?xml version="1.0" encoding="utf-8"?>
<ds:datastoreItem xmlns:ds="http://schemas.openxmlformats.org/officeDocument/2006/customXml" ds:itemID="{6E1A6079-7C0C-4B47-8209-84E37634845D}">
  <ds:schemaRefs>
    <ds:schemaRef ds:uri="http://schemas.microsoft.com/office/2006/metadata/properties"/>
    <ds:schemaRef ds:uri="http://schemas.microsoft.com/office/infopath/2007/PartnerControls"/>
    <ds:schemaRef ds:uri="d6a6db84-99ce-4eb8-880e-f25c00382294"/>
    <ds:schemaRef ds:uri="83e1c26f-fe0c-40bd-9e3c-9d7a7969df8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5244</Words>
  <Characters>29897</Characters>
  <Application>Microsoft Office Word</Application>
  <DocSecurity>0</DocSecurity>
  <Lines>249</Lines>
  <Paragraphs>70</Paragraphs>
  <ScaleCrop>false</ScaleCrop>
  <Company>Sheffield Hallam University</Company>
  <LinksUpToDate>false</LinksUpToDate>
  <CharactersWithSpaces>35071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Conway</dc:creator>
  <cp:keywords/>
  <cp:lastModifiedBy>Stallard, Lorraine C</cp:lastModifiedBy>
  <cp:revision>5</cp:revision>
  <cp:lastPrinted>2023-07-06T20:59:00Z</cp:lastPrinted>
  <dcterms:created xsi:type="dcterms:W3CDTF">2025-11-04T13:13:00Z</dcterms:created>
  <dcterms:modified xsi:type="dcterms:W3CDTF">2025-11-13T14:20:00Z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0x010100A76A39F6A7FCEE40900593B7854A99F3</vt:lpwstr>
  </property>
  <property fmtid="{D5CDD505-2E9C-101B-9397-08002B2CF9AE}" pid="3" name="MediaServiceImageTags">
    <vt:lpwstr/>
  </property>
</Properties>
</file>