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595"/>
        <w:gridCol w:w="2366"/>
        <w:gridCol w:w="1573"/>
        <w:gridCol w:w="1559"/>
        <w:gridCol w:w="2126"/>
      </w:tblGrid>
      <w:tr w:rsidR="00AA5CCD" w:rsidRPr="00AA5CCD" w14:paraId="2A4DDC6B" w14:textId="77777777" w:rsidTr="001E6325">
        <w:tc>
          <w:tcPr>
            <w:tcW w:w="10206" w:type="dxa"/>
            <w:gridSpan w:val="6"/>
            <w:shd w:val="clear" w:color="auto" w:fill="auto"/>
          </w:tcPr>
          <w:p w14:paraId="08406ACC" w14:textId="03415AE2" w:rsidR="0000042C" w:rsidRPr="00AA5CCD" w:rsidRDefault="00B174A4" w:rsidP="00AA5CCD">
            <w:pPr>
              <w:spacing w:before="120" w:after="120"/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 xml:space="preserve">CONFIRMED </w:t>
            </w:r>
            <w:r w:rsidR="005566E3" w:rsidRPr="32F83E06">
              <w:rPr>
                <w:b/>
                <w:bCs/>
                <w:color w:val="621B40"/>
              </w:rPr>
              <w:t xml:space="preserve">MINUTES OF THE MEETING HELD ON </w:t>
            </w:r>
            <w:r w:rsidR="00743230">
              <w:rPr>
                <w:b/>
                <w:bCs/>
                <w:color w:val="621B40"/>
              </w:rPr>
              <w:t>10 NOVEMBER 2022</w:t>
            </w:r>
          </w:p>
        </w:tc>
      </w:tr>
      <w:tr w:rsidR="00C3468A" w14:paraId="648655F8" w14:textId="77777777" w:rsidTr="001E6325"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6265554D" w14:textId="0E9E0CA0" w:rsidR="00C3468A" w:rsidRDefault="00C3468A" w:rsidP="00AA5CCD">
            <w:pPr>
              <w:spacing w:before="60" w:after="60"/>
            </w:pPr>
            <w:r>
              <w:rPr>
                <w:color w:val="621B40"/>
              </w:rPr>
              <w:t xml:space="preserve">PRESENT (via </w:t>
            </w:r>
            <w:r w:rsidR="00376973">
              <w:rPr>
                <w:color w:val="621B40"/>
              </w:rPr>
              <w:t>Zoom</w:t>
            </w:r>
            <w:r>
              <w:rPr>
                <w:color w:val="621B40"/>
              </w:rPr>
              <w:t>):</w:t>
            </w:r>
          </w:p>
        </w:tc>
      </w:tr>
      <w:tr w:rsidR="002809E2" w14:paraId="55D3FC8D" w14:textId="77777777" w:rsidTr="001E6325">
        <w:tc>
          <w:tcPr>
            <w:tcW w:w="4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1421A" w14:textId="61624E12" w:rsidR="00BE7304" w:rsidRDefault="00D868A4" w:rsidP="00BE7304">
            <w:pPr>
              <w:spacing w:before="60" w:after="60"/>
            </w:pPr>
            <w:r>
              <w:t>Professor Jeff Bale</w:t>
            </w:r>
            <w:r w:rsidR="00BE7304" w:rsidRPr="00E30A8B">
              <w:t xml:space="preserve"> </w:t>
            </w:r>
            <w:r w:rsidR="00BE7304">
              <w:t>(Chair)</w:t>
            </w:r>
          </w:p>
          <w:p w14:paraId="6B402E06" w14:textId="77777777" w:rsidR="00AC63C7" w:rsidRPr="00AC63C7" w:rsidRDefault="00AC63C7" w:rsidP="00AC63C7">
            <w:pPr>
              <w:spacing w:before="60" w:after="60"/>
              <w:rPr>
                <w:bCs/>
              </w:rPr>
            </w:pPr>
            <w:r w:rsidRPr="00AC63C7">
              <w:rPr>
                <w:bCs/>
              </w:rPr>
              <w:t xml:space="preserve">Dr Ishan </w:t>
            </w:r>
            <w:proofErr w:type="spellStart"/>
            <w:r w:rsidRPr="00AC63C7">
              <w:rPr>
                <w:bCs/>
              </w:rPr>
              <w:t>Cader</w:t>
            </w:r>
            <w:proofErr w:type="spellEnd"/>
          </w:p>
          <w:p w14:paraId="3D959F2F" w14:textId="1924ECD0" w:rsidR="00D868A4" w:rsidRPr="00C40C70" w:rsidRDefault="00AC63C7" w:rsidP="00BE7304">
            <w:pPr>
              <w:spacing w:before="60" w:after="60"/>
              <w:rPr>
                <w:bCs/>
              </w:rPr>
            </w:pPr>
            <w:r w:rsidRPr="00AC63C7">
              <w:rPr>
                <w:bCs/>
              </w:rPr>
              <w:t>Angela Foulkes</w:t>
            </w:r>
          </w:p>
        </w:tc>
        <w:tc>
          <w:tcPr>
            <w:tcW w:w="5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F4EE31" w14:textId="77777777" w:rsidR="002809E2" w:rsidRDefault="00D868A4" w:rsidP="00D868A4">
            <w:pPr>
              <w:spacing w:before="60" w:after="60"/>
              <w:rPr>
                <w:bCs/>
              </w:rPr>
            </w:pPr>
            <w:r>
              <w:rPr>
                <w:bCs/>
              </w:rPr>
              <w:t>Dr Claire Ketnor</w:t>
            </w:r>
          </w:p>
          <w:p w14:paraId="30089F4C" w14:textId="03D66D6B" w:rsidR="00D868A4" w:rsidRPr="00E30A8B" w:rsidRDefault="00D868A4" w:rsidP="00D868A4">
            <w:pPr>
              <w:spacing w:before="60" w:after="60"/>
            </w:pPr>
            <w:r>
              <w:t>Professor Keith Ridgway</w:t>
            </w:r>
            <w:r w:rsidR="00AC63C7">
              <w:t xml:space="preserve"> (items 6 to 7.2)</w:t>
            </w:r>
          </w:p>
        </w:tc>
      </w:tr>
      <w:tr w:rsidR="009C5D27" w14:paraId="426E110E" w14:textId="77777777" w:rsidTr="001E6325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C86F99" w14:textId="223B6E06" w:rsidR="009C5D27" w:rsidRPr="005566E3" w:rsidRDefault="009C5D27" w:rsidP="00AA5CCD">
            <w:pPr>
              <w:spacing w:before="60" w:after="60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</w:rPr>
              <w:t>APOLOGIES:</w:t>
            </w:r>
          </w:p>
        </w:tc>
      </w:tr>
      <w:tr w:rsidR="009C5D27" w14:paraId="0210D0C0" w14:textId="77777777" w:rsidTr="001E6325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93EDA5" w14:textId="30A9C6F8" w:rsidR="009C5D27" w:rsidRPr="009C5D27" w:rsidRDefault="00AC63C7" w:rsidP="00AA5CCD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Professor </w:t>
            </w:r>
            <w:r w:rsidR="002E26CC">
              <w:rPr>
                <w:bCs/>
              </w:rPr>
              <w:t>Julietta P</w:t>
            </w:r>
            <w:r>
              <w:rPr>
                <w:bCs/>
              </w:rPr>
              <w:t>atnick</w:t>
            </w:r>
          </w:p>
        </w:tc>
      </w:tr>
      <w:tr w:rsidR="009A6CD4" w14:paraId="70E71BC7" w14:textId="77777777" w:rsidTr="001E6325"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FFE" w14:textId="2CCB254D" w:rsidR="009A6CD4" w:rsidRDefault="009A6CD4" w:rsidP="00AA5CCD">
            <w:pPr>
              <w:spacing w:before="60" w:after="60"/>
              <w:rPr>
                <w:color w:val="621B40"/>
              </w:rPr>
            </w:pPr>
            <w:r>
              <w:rPr>
                <w:color w:val="621B40"/>
              </w:rPr>
              <w:t>IN ATTENDANCE: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4DEE0" w14:textId="34F6391B" w:rsidR="009A6CD4" w:rsidRPr="005566E3" w:rsidRDefault="002809E2" w:rsidP="00AA5CCD">
            <w:pPr>
              <w:spacing w:before="60" w:after="60"/>
              <w:rPr>
                <w:color w:val="621B40"/>
                <w:sz w:val="18"/>
                <w:szCs w:val="18"/>
              </w:rPr>
            </w:pPr>
            <w:r w:rsidRPr="005566E3">
              <w:rPr>
                <w:color w:val="621B40"/>
                <w:sz w:val="18"/>
                <w:szCs w:val="18"/>
              </w:rPr>
              <w:t>AGENDA ITEM</w:t>
            </w:r>
          </w:p>
        </w:tc>
      </w:tr>
      <w:tr w:rsidR="00957F2F" w14:paraId="33D3ED1C" w14:textId="77777777" w:rsidTr="001E6325"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AE4" w14:textId="5CB25FC5" w:rsidR="006C25AA" w:rsidRDefault="006C25AA" w:rsidP="00CF1559">
            <w:pPr>
              <w:spacing w:before="60" w:after="60"/>
            </w:pPr>
            <w:r>
              <w:t>James Berry</w:t>
            </w:r>
            <w:r w:rsidR="00AC63C7">
              <w:t xml:space="preserve">, Head of </w:t>
            </w:r>
            <w:r w:rsidR="00C07C4E">
              <w:t xml:space="preserve">Strategic </w:t>
            </w:r>
            <w:r w:rsidR="00AC63C7">
              <w:t xml:space="preserve">Insight and </w:t>
            </w:r>
            <w:r w:rsidR="00C07C4E">
              <w:t>Data</w:t>
            </w:r>
          </w:p>
          <w:p w14:paraId="0F205BCD" w14:textId="6971195B" w:rsidR="00957F2F" w:rsidRDefault="00957F2F" w:rsidP="00CF1559">
            <w:pPr>
              <w:spacing w:before="60" w:after="60"/>
            </w:pPr>
            <w:r w:rsidRPr="14B0EEE7">
              <w:t xml:space="preserve">Michaela Boryslawskyj, University Secretary </w:t>
            </w:r>
          </w:p>
          <w:p w14:paraId="66BFA62A" w14:textId="64588C05" w:rsidR="006C25AA" w:rsidRDefault="006C25AA" w:rsidP="00CF1559">
            <w:pPr>
              <w:spacing w:before="60" w:after="60"/>
            </w:pPr>
            <w:r>
              <w:t xml:space="preserve">Professor Wayne Cranton, Dean of Research </w:t>
            </w:r>
          </w:p>
          <w:p w14:paraId="46A48B95" w14:textId="77777777" w:rsidR="00D868A4" w:rsidRDefault="00D868A4" w:rsidP="00D868A4">
            <w:pPr>
              <w:spacing w:before="60" w:after="60"/>
            </w:pPr>
            <w:r>
              <w:t xml:space="preserve">Leopold Green, Head of Academic Quality &amp; Standards </w:t>
            </w:r>
          </w:p>
          <w:p w14:paraId="55DC3EC0" w14:textId="0F7C27C7" w:rsidR="00D868A4" w:rsidRDefault="00D868A4" w:rsidP="00D868A4">
            <w:pPr>
              <w:spacing w:before="60" w:after="60"/>
            </w:pPr>
            <w:r>
              <w:t>Ben Machin, Governance Senior Adviser (</w:t>
            </w:r>
            <w:r w:rsidR="00690890">
              <w:t>Committee</w:t>
            </w:r>
            <w:r>
              <w:t xml:space="preserve"> Secretary)</w:t>
            </w:r>
          </w:p>
          <w:p w14:paraId="290EC620" w14:textId="1D1C377D" w:rsidR="006C25AA" w:rsidRDefault="006C25AA" w:rsidP="00D868A4">
            <w:pPr>
              <w:spacing w:before="60" w:after="60"/>
            </w:pPr>
            <w:r>
              <w:t>Dr Neil McKay, Dean of Students</w:t>
            </w:r>
          </w:p>
          <w:p w14:paraId="006D1C26" w14:textId="244E431B" w:rsidR="006C25AA" w:rsidRDefault="006C25AA" w:rsidP="00D868A4">
            <w:pPr>
              <w:spacing w:before="60" w:after="60"/>
            </w:pPr>
            <w:r>
              <w:t>Professor Helen Scott, Pro-Vice-Chancellor Learning, Teaching &amp; Student Success</w:t>
            </w:r>
          </w:p>
          <w:p w14:paraId="6B58717E" w14:textId="5E934374" w:rsidR="00D868A4" w:rsidRDefault="00D868A4" w:rsidP="00D868A4">
            <w:pPr>
              <w:spacing w:before="60" w:after="60"/>
            </w:pPr>
            <w:r>
              <w:t xml:space="preserve">Professor David Shepherd, </w:t>
            </w:r>
            <w:r w:rsidR="00A66A4A">
              <w:t>Deputy Vice-Chancellor (Academic)</w:t>
            </w:r>
          </w:p>
          <w:p w14:paraId="528FA3C3" w14:textId="48D667CA" w:rsidR="006C25AA" w:rsidRDefault="006C25AA" w:rsidP="00D868A4">
            <w:pPr>
              <w:spacing w:before="60" w:after="60"/>
            </w:pPr>
            <w:r>
              <w:t>Pete Sweeney, Student Policy, Casework and Compliance Senior Manager</w:t>
            </w:r>
          </w:p>
          <w:p w14:paraId="7E040F79" w14:textId="205B031D" w:rsidR="00D868A4" w:rsidRPr="00376973" w:rsidRDefault="00D868A4" w:rsidP="00D868A4">
            <w:pPr>
              <w:spacing w:before="60" w:after="60"/>
            </w:pPr>
            <w:r>
              <w:t>Ruth Thei, Head of Governance and Sector Regulation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1602" w14:textId="08DD7330" w:rsidR="00D868A4" w:rsidRDefault="006C25AA" w:rsidP="00AA5CCD">
            <w:pPr>
              <w:spacing w:before="60" w:after="60"/>
            </w:pPr>
            <w:r>
              <w:t>Item 6</w:t>
            </w:r>
          </w:p>
          <w:p w14:paraId="5E3790AF" w14:textId="77777777" w:rsidR="006C25AA" w:rsidRDefault="006C25AA" w:rsidP="00AA5CCD">
            <w:pPr>
              <w:spacing w:before="60" w:after="60"/>
            </w:pPr>
            <w:r>
              <w:t>All</w:t>
            </w:r>
          </w:p>
          <w:p w14:paraId="5690323D" w14:textId="77777777" w:rsidR="006C25AA" w:rsidRDefault="006C25AA" w:rsidP="00AA5CCD">
            <w:pPr>
              <w:spacing w:before="60" w:after="60"/>
            </w:pPr>
            <w:r>
              <w:t>Item 9</w:t>
            </w:r>
          </w:p>
          <w:p w14:paraId="3810C0C2" w14:textId="77777777" w:rsidR="006C25AA" w:rsidRDefault="006C25AA" w:rsidP="00AA5CCD">
            <w:pPr>
              <w:spacing w:before="60" w:after="60"/>
            </w:pPr>
            <w:r>
              <w:t>All</w:t>
            </w:r>
          </w:p>
          <w:p w14:paraId="0F917791" w14:textId="77777777" w:rsidR="006C25AA" w:rsidRDefault="006C25AA" w:rsidP="00AA5CCD">
            <w:pPr>
              <w:spacing w:before="60" w:after="60"/>
            </w:pPr>
            <w:r>
              <w:t>All</w:t>
            </w:r>
          </w:p>
          <w:p w14:paraId="5B05E03C" w14:textId="70AD12C5" w:rsidR="006C25AA" w:rsidRDefault="006C25AA" w:rsidP="00AA5CCD">
            <w:pPr>
              <w:spacing w:before="60" w:after="60"/>
            </w:pPr>
            <w:r>
              <w:t>All</w:t>
            </w:r>
          </w:p>
          <w:p w14:paraId="73A88B8C" w14:textId="77777777" w:rsidR="006C25AA" w:rsidRDefault="006C25AA" w:rsidP="00AA5CCD">
            <w:pPr>
              <w:spacing w:before="60" w:after="60"/>
            </w:pPr>
            <w:r>
              <w:t>All</w:t>
            </w:r>
          </w:p>
          <w:p w14:paraId="4FF3E226" w14:textId="77777777" w:rsidR="006C25AA" w:rsidRDefault="006C25AA" w:rsidP="00AA5CCD">
            <w:pPr>
              <w:spacing w:before="60" w:after="60"/>
            </w:pPr>
            <w:r>
              <w:t>All</w:t>
            </w:r>
          </w:p>
          <w:p w14:paraId="7511EFB0" w14:textId="77777777" w:rsidR="006C25AA" w:rsidRDefault="006C25AA" w:rsidP="00AA5CCD">
            <w:pPr>
              <w:spacing w:before="60" w:after="60"/>
            </w:pPr>
            <w:r>
              <w:t>Item 7.3</w:t>
            </w:r>
          </w:p>
          <w:p w14:paraId="7CD288B8" w14:textId="194B538D" w:rsidR="006C25AA" w:rsidRPr="00627E3D" w:rsidRDefault="006C25AA" w:rsidP="00AA5CCD">
            <w:pPr>
              <w:spacing w:before="60" w:after="60"/>
            </w:pPr>
            <w:r>
              <w:t>All</w:t>
            </w:r>
          </w:p>
        </w:tc>
      </w:tr>
      <w:tr w:rsidR="00004309" w:rsidRPr="005566E3" w14:paraId="5DA9710E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87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D5043" w14:textId="3041AAF4" w:rsidR="00004309" w:rsidRPr="005566E3" w:rsidRDefault="00004309" w:rsidP="00C270FC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bookmarkStart w:id="0" w:name="_Hlk41639595"/>
            <w:bookmarkStart w:id="1" w:name="_Hlk83880786"/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8CC4F9" w14:textId="0050A11E" w:rsidR="00004309" w:rsidRPr="005566E3" w:rsidRDefault="00004309" w:rsidP="00C270FC">
            <w:pPr>
              <w:rPr>
                <w:color w:val="621B40"/>
                <w:sz w:val="16"/>
                <w:szCs w:val="16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6D6BDC" w14:textId="219C32AB" w:rsidR="00004309" w:rsidRPr="005566E3" w:rsidRDefault="00004309" w:rsidP="00C270FC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Opening Remarks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FAF57" w14:textId="77777777" w:rsidR="00004309" w:rsidRPr="005566E3" w:rsidRDefault="00004309" w:rsidP="00C270FC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865CF9" w14:textId="46D478B7" w:rsidR="00004309" w:rsidRPr="005566E3" w:rsidRDefault="000A5665" w:rsidP="00C270FC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="00004309" w:rsidRPr="008D470E">
              <w:rPr>
                <w:color w:val="621B40"/>
              </w:rPr>
              <w:t>C</w:t>
            </w:r>
            <w:r w:rsidR="00004309">
              <w:rPr>
                <w:color w:val="621B40"/>
              </w:rPr>
              <w:t>/</w:t>
            </w:r>
            <w:r w:rsidR="00086773">
              <w:rPr>
                <w:color w:val="621B40"/>
              </w:rPr>
              <w:t>2</w:t>
            </w:r>
            <w:r w:rsidR="00743230">
              <w:rPr>
                <w:color w:val="621B40"/>
              </w:rPr>
              <w:t>0</w:t>
            </w:r>
            <w:r w:rsidR="00004309">
              <w:rPr>
                <w:color w:val="621B40"/>
              </w:rPr>
              <w:t>2</w:t>
            </w:r>
            <w:r w:rsidR="00016086">
              <w:rPr>
                <w:color w:val="621B40"/>
              </w:rPr>
              <w:t>2</w:t>
            </w:r>
            <w:r w:rsidR="00743230">
              <w:rPr>
                <w:color w:val="621B40"/>
              </w:rPr>
              <w:t>-11-10</w:t>
            </w:r>
            <w:r w:rsidR="00004309">
              <w:rPr>
                <w:color w:val="621B40"/>
              </w:rPr>
              <w:t>/1</w:t>
            </w:r>
          </w:p>
        </w:tc>
      </w:tr>
      <w:tr w:rsidR="00004309" w14:paraId="3164D650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4863138E" w14:textId="77777777" w:rsidR="00004309" w:rsidRDefault="00004309" w:rsidP="00C270FC">
            <w:pPr>
              <w:spacing w:before="60" w:after="60"/>
              <w:ind w:left="-108" w:right="-108"/>
              <w:jc w:val="right"/>
            </w:pPr>
            <w:r>
              <w:t>1.1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ADA46A" w14:textId="7D0603C7" w:rsidR="00004309" w:rsidRDefault="00E74FB6" w:rsidP="00C270FC">
            <w:pPr>
              <w:spacing w:before="60" w:after="60"/>
            </w:pPr>
            <w:r>
              <w:t>In opening the meeting, the Chair:</w:t>
            </w:r>
          </w:p>
          <w:p w14:paraId="10A7B697" w14:textId="77777777" w:rsidR="002D7849" w:rsidRDefault="00ED0011" w:rsidP="002D7849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>
              <w:t>Noted the apologies received.</w:t>
            </w:r>
          </w:p>
          <w:p w14:paraId="1BF216E3" w14:textId="26B3A878" w:rsidR="00E74FB6" w:rsidRDefault="002E26CC" w:rsidP="002D7849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>
              <w:t xml:space="preserve">Welcomed </w:t>
            </w:r>
            <w:r w:rsidR="00D2580E">
              <w:t xml:space="preserve">Professor </w:t>
            </w:r>
            <w:r>
              <w:t xml:space="preserve">Helen Scott to </w:t>
            </w:r>
            <w:r w:rsidR="002622E4">
              <w:t>her first meeting.</w:t>
            </w:r>
          </w:p>
        </w:tc>
      </w:tr>
      <w:tr w:rsidR="005566E3" w:rsidRPr="005566E3" w14:paraId="09E5EEEE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EB94E" w14:textId="77777777" w:rsidR="002809E2" w:rsidRPr="005566E3" w:rsidRDefault="002809E2" w:rsidP="005566E3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60418243" w14:textId="549EA7FA" w:rsidR="005566E3" w:rsidRPr="005566E3" w:rsidRDefault="005566E3" w:rsidP="005566E3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B80654" w14:textId="77777777" w:rsidR="002809E2" w:rsidRDefault="005670FF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2</w:t>
            </w:r>
          </w:p>
          <w:p w14:paraId="004A003B" w14:textId="1ED79E0F" w:rsidR="00743230" w:rsidRPr="005566E3" w:rsidRDefault="00743230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-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F77AA7" w14:textId="669757D9" w:rsidR="002809E2" w:rsidRPr="005566E3" w:rsidRDefault="4B72D45A">
            <w:pPr>
              <w:rPr>
                <w:b/>
                <w:bCs/>
                <w:color w:val="621B40"/>
              </w:rPr>
            </w:pPr>
            <w:r w:rsidRPr="5904D6BD">
              <w:rPr>
                <w:b/>
                <w:bCs/>
                <w:color w:val="621B40"/>
              </w:rPr>
              <w:t>Declarations of Interest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1131C5" w14:textId="0C6FC269" w:rsidR="002809E2" w:rsidRPr="005566E3" w:rsidRDefault="002809E2" w:rsidP="002809E2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291A61" w14:textId="77EB603A" w:rsidR="002809E2" w:rsidRPr="005566E3" w:rsidRDefault="000A5665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 w:rsidR="00016086"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4247FB">
              <w:rPr>
                <w:color w:val="621B40"/>
              </w:rPr>
              <w:t>/</w:t>
            </w:r>
            <w:r w:rsidR="00004309">
              <w:rPr>
                <w:color w:val="621B40"/>
              </w:rPr>
              <w:t>2</w:t>
            </w:r>
          </w:p>
        </w:tc>
      </w:tr>
      <w:bookmarkEnd w:id="0"/>
      <w:tr w:rsidR="00D428C7" w14:paraId="2C1E7BCC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1315264" w14:textId="67C84C91" w:rsidR="00D428C7" w:rsidRDefault="00FE12F3" w:rsidP="007107B5">
            <w:pPr>
              <w:spacing w:before="60" w:after="60"/>
              <w:ind w:left="-108" w:right="-108"/>
              <w:jc w:val="right"/>
            </w:pPr>
            <w:r>
              <w:t>2</w:t>
            </w:r>
            <w:r w:rsidR="00D428C7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FFF9CA" w14:textId="25CCA60E" w:rsidR="00D428C7" w:rsidRDefault="00E6618A" w:rsidP="007107B5">
            <w:pPr>
              <w:spacing w:before="60" w:after="60"/>
            </w:pPr>
            <w:r>
              <w:t>There were no declarations of interest.</w:t>
            </w:r>
          </w:p>
        </w:tc>
      </w:tr>
      <w:tr w:rsidR="00D428C7" w:rsidRPr="005566E3" w14:paraId="2D60E536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1775CE" w14:textId="7777777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bookmarkStart w:id="2" w:name="_Hlk63683483"/>
            <w:bookmarkEnd w:id="1"/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430F5BB1" w14:textId="7777777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6D7828" w14:textId="6ADB6A4E" w:rsidR="00D428C7" w:rsidRPr="005566E3" w:rsidRDefault="00D428C7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3</w:t>
            </w:r>
          </w:p>
          <w:p w14:paraId="3F3D78E1" w14:textId="7361449F" w:rsidR="00D428C7" w:rsidRPr="005566E3" w:rsidRDefault="00743230" w:rsidP="00743230">
            <w:pPr>
              <w:rPr>
                <w:color w:val="621B40"/>
                <w:sz w:val="16"/>
                <w:szCs w:val="16"/>
              </w:rPr>
            </w:pPr>
            <w:r w:rsidRPr="00743230">
              <w:rPr>
                <w:color w:val="621B40"/>
                <w:sz w:val="16"/>
                <w:szCs w:val="16"/>
              </w:rPr>
              <w:t>AB/3/22/M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338F0" w14:textId="729F3366" w:rsidR="00D428C7" w:rsidRPr="005566E3" w:rsidRDefault="00D428C7" w:rsidP="00D428C7">
            <w:pPr>
              <w:rPr>
                <w:b/>
                <w:bCs/>
                <w:color w:val="621B40"/>
              </w:rPr>
            </w:pPr>
            <w:r w:rsidRPr="5904D6BD">
              <w:rPr>
                <w:b/>
                <w:bCs/>
                <w:color w:val="621B40"/>
              </w:rPr>
              <w:t>Minutes of Meeting</w:t>
            </w:r>
            <w:r>
              <w:rPr>
                <w:b/>
                <w:bCs/>
                <w:color w:val="621B40"/>
              </w:rPr>
              <w:t xml:space="preserve"> held on </w:t>
            </w:r>
            <w:r w:rsidR="00743230">
              <w:rPr>
                <w:b/>
                <w:bCs/>
                <w:color w:val="621B40"/>
              </w:rPr>
              <w:t>29 June</w:t>
            </w:r>
            <w:r w:rsidR="00851A28">
              <w:rPr>
                <w:b/>
                <w:bCs/>
                <w:color w:val="621B40"/>
              </w:rPr>
              <w:t xml:space="preserve">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C29EC" w14:textId="77777777" w:rsidR="00D428C7" w:rsidRPr="005566E3" w:rsidRDefault="00D428C7" w:rsidP="00D428C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A141AB" w14:textId="65CD3D9E" w:rsidR="00D428C7" w:rsidRPr="005566E3" w:rsidRDefault="000A5665" w:rsidP="00D428C7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 w:rsidR="00016086"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D428C7">
              <w:rPr>
                <w:color w:val="621B40"/>
              </w:rPr>
              <w:t>/</w:t>
            </w:r>
            <w:r w:rsidR="00004309">
              <w:rPr>
                <w:color w:val="621B40"/>
              </w:rPr>
              <w:t>3</w:t>
            </w:r>
          </w:p>
        </w:tc>
      </w:tr>
      <w:tr w:rsidR="00D428C7" w:rsidRPr="0046255C" w14:paraId="552B546C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36274" w14:textId="2CB11F77" w:rsidR="00D428C7" w:rsidRPr="0046255C" w:rsidRDefault="00FE12F3" w:rsidP="00D428C7">
            <w:pPr>
              <w:spacing w:before="60" w:after="60"/>
              <w:ind w:left="-108" w:right="-102"/>
              <w:jc w:val="right"/>
              <w:rPr>
                <w:color w:val="621B40"/>
              </w:rPr>
            </w:pPr>
            <w:r>
              <w:t>3</w:t>
            </w:r>
            <w:r w:rsidR="00D428C7" w:rsidRPr="00535317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E59E5" w14:textId="1EC8BC74" w:rsidR="00D428C7" w:rsidRPr="0046255C" w:rsidRDefault="00D428C7" w:rsidP="00D428C7">
            <w:pPr>
              <w:spacing w:before="60" w:after="60"/>
              <w:rPr>
                <w:color w:val="621B40"/>
              </w:rPr>
            </w:pPr>
            <w:r>
              <w:t xml:space="preserve">The Committee </w:t>
            </w:r>
            <w:r w:rsidRPr="000A5665">
              <w:rPr>
                <w:b/>
                <w:bCs/>
              </w:rPr>
              <w:t>approved</w:t>
            </w:r>
            <w:r>
              <w:t xml:space="preserve"> minutes</w:t>
            </w:r>
            <w:r w:rsidR="00E6618A">
              <w:t xml:space="preserve"> </w:t>
            </w:r>
            <w:r w:rsidR="000A5665">
              <w:t>from the</w:t>
            </w:r>
            <w:r w:rsidR="00743230">
              <w:t xml:space="preserve"> joint</w:t>
            </w:r>
            <w:r w:rsidR="000A5665">
              <w:t xml:space="preserve"> meeting </w:t>
            </w:r>
            <w:r w:rsidR="00743230">
              <w:t xml:space="preserve">with Academic Board </w:t>
            </w:r>
            <w:r w:rsidR="000A5665">
              <w:t xml:space="preserve">held on </w:t>
            </w:r>
            <w:r w:rsidR="00851A28">
              <w:t>2</w:t>
            </w:r>
            <w:r w:rsidR="00743230">
              <w:t>9</w:t>
            </w:r>
            <w:r w:rsidR="00851A28">
              <w:t xml:space="preserve"> </w:t>
            </w:r>
            <w:r w:rsidR="00743230">
              <w:t>June</w:t>
            </w:r>
            <w:r w:rsidR="00851A28">
              <w:t xml:space="preserve"> 2022</w:t>
            </w:r>
            <w:r w:rsidR="000A5665">
              <w:t xml:space="preserve"> </w:t>
            </w:r>
            <w:r>
              <w:t>as an accurate record</w:t>
            </w:r>
            <w:r w:rsidR="006D647E">
              <w:t>.</w:t>
            </w:r>
          </w:p>
        </w:tc>
      </w:tr>
      <w:bookmarkEnd w:id="2"/>
      <w:tr w:rsidR="00D428C7" w:rsidRPr="005566E3" w14:paraId="728788A0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27F854" w14:textId="7777777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7CFE1266" w14:textId="196EB63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407C5E" w14:textId="42A49A17" w:rsidR="00D428C7" w:rsidRDefault="00D428C7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4</w:t>
            </w:r>
          </w:p>
          <w:p w14:paraId="3A14C59F" w14:textId="7FC54BEB" w:rsidR="00D428C7" w:rsidRPr="5904D6BD" w:rsidRDefault="00743230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Verbal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EE3443" w14:textId="523598EA" w:rsidR="00D428C7" w:rsidRPr="5904D6BD" w:rsidRDefault="00D428C7" w:rsidP="00D428C7">
            <w:pPr>
              <w:rPr>
                <w:b/>
                <w:bCs/>
                <w:color w:val="621B40"/>
              </w:rPr>
            </w:pPr>
            <w:r w:rsidRPr="31113989">
              <w:rPr>
                <w:b/>
                <w:bCs/>
                <w:color w:val="621B40"/>
              </w:rPr>
              <w:t>Matters Arising and Action Tracker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7BD77" w14:textId="4BC34077" w:rsidR="00D428C7" w:rsidRPr="005566E3" w:rsidRDefault="00D428C7" w:rsidP="00D428C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0C50E1" w14:textId="518C2018" w:rsidR="00D428C7" w:rsidRPr="008D470E" w:rsidRDefault="000A5665" w:rsidP="00D428C7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D428C7">
              <w:rPr>
                <w:color w:val="621B40"/>
              </w:rPr>
              <w:t>/</w:t>
            </w:r>
            <w:r w:rsidR="00004309">
              <w:rPr>
                <w:color w:val="621B40"/>
              </w:rPr>
              <w:t>4</w:t>
            </w:r>
          </w:p>
        </w:tc>
      </w:tr>
      <w:tr w:rsidR="00D428C7" w14:paraId="7889BC3E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9BE2860" w14:textId="7EF57047" w:rsidR="00D428C7" w:rsidRPr="003B340B" w:rsidRDefault="00FE12F3" w:rsidP="00D428C7">
            <w:pPr>
              <w:spacing w:before="60" w:after="60"/>
              <w:ind w:left="-108" w:right="-108"/>
              <w:jc w:val="right"/>
            </w:pPr>
            <w:r>
              <w:t>4</w:t>
            </w:r>
            <w:r w:rsidR="00D428C7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D0CE5E" w14:textId="6DDC0B7D" w:rsidR="00D428C7" w:rsidRPr="00D428C7" w:rsidRDefault="00EF152A" w:rsidP="00D428C7">
            <w:pPr>
              <w:pStyle w:val="Default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were no</w:t>
            </w:r>
            <w:r w:rsidR="00902532">
              <w:rPr>
                <w:sz w:val="22"/>
                <w:szCs w:val="22"/>
              </w:rPr>
              <w:t xml:space="preserve"> identified</w:t>
            </w:r>
            <w:r>
              <w:rPr>
                <w:sz w:val="22"/>
                <w:szCs w:val="22"/>
              </w:rPr>
              <w:t xml:space="preserve"> matters arising.</w:t>
            </w:r>
          </w:p>
        </w:tc>
      </w:tr>
      <w:tr w:rsidR="000A5665" w14:paraId="0F252005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1BF0D67E" w14:textId="6FDDCBE8" w:rsidR="000A5665" w:rsidRDefault="000A5665" w:rsidP="00D428C7">
            <w:pPr>
              <w:spacing w:before="60" w:after="60"/>
              <w:ind w:left="-108" w:right="-108"/>
              <w:jc w:val="right"/>
            </w:pPr>
            <w:r>
              <w:t>4.2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15C78" w14:textId="660C4E6B" w:rsidR="00B905A2" w:rsidRPr="00B905A2" w:rsidRDefault="00C44F72" w:rsidP="00C44F72">
            <w:pPr>
              <w:tabs>
                <w:tab w:val="right" w:pos="8430"/>
              </w:tabs>
              <w:rPr>
                <w:b/>
                <w:bCs/>
              </w:rPr>
            </w:pPr>
            <w:r w:rsidRPr="00A87706">
              <w:t xml:space="preserve">The Chair </w:t>
            </w:r>
            <w:r w:rsidR="00A87706">
              <w:t>reported</w:t>
            </w:r>
            <w:r w:rsidRPr="00A87706">
              <w:t xml:space="preserve"> </w:t>
            </w:r>
            <w:r w:rsidR="00743230">
              <w:t>there were no</w:t>
            </w:r>
            <w:r w:rsidRPr="00A87706">
              <w:t xml:space="preserve"> areas of action</w:t>
            </w:r>
            <w:r w:rsidR="00493619" w:rsidRPr="00A87706">
              <w:t xml:space="preserve"> </w:t>
            </w:r>
            <w:r w:rsidR="00743230">
              <w:t>outstanding</w:t>
            </w:r>
            <w:r w:rsidRPr="00A87706">
              <w:t>.</w:t>
            </w:r>
            <w:r w:rsidR="002F07CC">
              <w:rPr>
                <w:b/>
                <w:bCs/>
              </w:rPr>
              <w:tab/>
            </w:r>
          </w:p>
        </w:tc>
      </w:tr>
      <w:tr w:rsidR="00D428C7" w:rsidRPr="005566E3" w14:paraId="40C58D27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4FCC78" w14:textId="7777777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bookmarkStart w:id="3" w:name="_Hlk60926860"/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6763EA16" w14:textId="7777777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184DAB" w14:textId="3B1A61C5" w:rsidR="00D428C7" w:rsidRDefault="00D428C7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5</w:t>
            </w:r>
          </w:p>
          <w:p w14:paraId="626886BD" w14:textId="0884A459" w:rsidR="00D428C7" w:rsidRPr="005566E3" w:rsidRDefault="00743230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Verbal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05F6F8" w14:textId="1213FA1E" w:rsidR="00086773" w:rsidRPr="005566E3" w:rsidRDefault="00743230" w:rsidP="00D428C7">
            <w:pPr>
              <w:jc w:val="both"/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Deputy Chair of the Committee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E08108" w14:textId="77777777" w:rsidR="00D428C7" w:rsidRPr="005566E3" w:rsidRDefault="00D428C7" w:rsidP="00D428C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C2C9D3" w14:textId="2B3796F2" w:rsidR="00D428C7" w:rsidRPr="005566E3" w:rsidRDefault="000A5665" w:rsidP="00D428C7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D428C7">
              <w:rPr>
                <w:color w:val="621B40"/>
              </w:rPr>
              <w:t>/</w:t>
            </w:r>
            <w:r w:rsidR="00004309">
              <w:rPr>
                <w:color w:val="621B40"/>
              </w:rPr>
              <w:t>5</w:t>
            </w:r>
          </w:p>
        </w:tc>
      </w:tr>
      <w:tr w:rsidR="00D428C7" w:rsidRPr="005566E3" w14:paraId="1A34155F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FB4E6" w14:textId="65B102C8" w:rsidR="00D428C7" w:rsidRPr="007D0C21" w:rsidRDefault="00FE12F3" w:rsidP="00D428C7">
            <w:pPr>
              <w:spacing w:before="60" w:after="60"/>
              <w:ind w:left="-108" w:right="-102"/>
              <w:jc w:val="right"/>
            </w:pPr>
            <w:r>
              <w:t>5</w:t>
            </w:r>
            <w:r w:rsidR="00D428C7" w:rsidRPr="007D0C21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78FCA" w14:textId="7F019E3F" w:rsidR="00BB24B1" w:rsidRPr="003A4D78" w:rsidRDefault="00AC63C7" w:rsidP="00743230">
            <w:r>
              <w:t xml:space="preserve">The Committee </w:t>
            </w:r>
            <w:r w:rsidRPr="0098571B">
              <w:rPr>
                <w:b/>
                <w:bCs/>
              </w:rPr>
              <w:t>elected</w:t>
            </w:r>
            <w:r>
              <w:t xml:space="preserve"> Professor Keith Ridgeway as Deputy Chair.</w:t>
            </w:r>
          </w:p>
        </w:tc>
      </w:tr>
      <w:bookmarkEnd w:id="3"/>
      <w:tr w:rsidR="00D428C7" w:rsidRPr="005566E3" w14:paraId="4AE82693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59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FE00F4" w14:textId="77777777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3510F78A" w14:textId="78774E01" w:rsidR="00D428C7" w:rsidRPr="005566E3" w:rsidRDefault="00D428C7" w:rsidP="00D428C7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F87381" w14:textId="5E253E77" w:rsidR="00D428C7" w:rsidRDefault="004A6793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6</w:t>
            </w:r>
          </w:p>
          <w:p w14:paraId="66F53AF4" w14:textId="46AC47E6" w:rsidR="004E6BE1" w:rsidRDefault="004A6793" w:rsidP="00D428C7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Presentation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E389F7" w14:textId="13F113A8" w:rsidR="00D428C7" w:rsidRPr="004A6793" w:rsidRDefault="004A6793" w:rsidP="004A6793">
            <w:pPr>
              <w:pStyle w:val="NoSpacing"/>
              <w:rPr>
                <w:b/>
                <w:bCs/>
              </w:rPr>
            </w:pPr>
            <w:r w:rsidRPr="004A6793">
              <w:rPr>
                <w:b/>
                <w:bCs/>
                <w:color w:val="621B40"/>
              </w:rPr>
              <w:t xml:space="preserve">Office for Students update: Student Outcomes, Teaching Excellence Framework &amp; </w:t>
            </w:r>
            <w:proofErr w:type="gramStart"/>
            <w:r w:rsidRPr="004A6793">
              <w:rPr>
                <w:b/>
                <w:bCs/>
                <w:color w:val="621B40"/>
              </w:rPr>
              <w:t>Access</w:t>
            </w:r>
            <w:proofErr w:type="gramEnd"/>
            <w:r w:rsidRPr="004A6793">
              <w:rPr>
                <w:b/>
                <w:bCs/>
                <w:color w:val="621B40"/>
              </w:rPr>
              <w:t xml:space="preserve"> and Participation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30B513" w14:textId="2E130F99" w:rsidR="00D428C7" w:rsidRPr="005566E3" w:rsidRDefault="00D428C7" w:rsidP="00D428C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9F8CC4" w14:textId="2837380A" w:rsidR="00D428C7" w:rsidRPr="008D470E" w:rsidRDefault="000A5665" w:rsidP="00D428C7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D428C7">
              <w:rPr>
                <w:color w:val="621B40"/>
              </w:rPr>
              <w:t>/</w:t>
            </w:r>
            <w:r w:rsidR="00004309">
              <w:rPr>
                <w:color w:val="621B40"/>
              </w:rPr>
              <w:t>6</w:t>
            </w:r>
          </w:p>
        </w:tc>
      </w:tr>
      <w:tr w:rsidR="00D428C7" w:rsidRPr="005566E3" w14:paraId="7DC5FFA5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8903A" w14:textId="5AEF830E" w:rsidR="00D428C7" w:rsidRPr="00195E33" w:rsidRDefault="00FE12F3" w:rsidP="007107B5">
            <w:pPr>
              <w:spacing w:before="60"/>
              <w:ind w:left="-108" w:right="-102"/>
              <w:jc w:val="right"/>
            </w:pPr>
            <w:r w:rsidRPr="00195E33">
              <w:t>6</w:t>
            </w:r>
            <w:r w:rsidR="00E6618A" w:rsidRPr="00195E33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B83C7" w14:textId="0BA0D33C" w:rsidR="00F825FF" w:rsidRDefault="00995530" w:rsidP="00743230">
            <w:r w:rsidRPr="00294FFF">
              <w:t>The Pro-Vice Chancellor (Learning, Teaching and Student Success), supported by the Head of</w:t>
            </w:r>
            <w:r w:rsidR="00B50434">
              <w:t xml:space="preserve"> Strategic</w:t>
            </w:r>
            <w:r w:rsidRPr="00294FFF">
              <w:t xml:space="preserve"> Insight and </w:t>
            </w:r>
            <w:r w:rsidR="00B50434">
              <w:t>Data</w:t>
            </w:r>
            <w:r w:rsidRPr="00294FFF">
              <w:t xml:space="preserve">, </w:t>
            </w:r>
            <w:r>
              <w:t>delivered a presentation which updated the Committee on regulatory developments from the Office for Students’</w:t>
            </w:r>
            <w:r w:rsidR="002622E4">
              <w:t xml:space="preserve"> (</w:t>
            </w:r>
            <w:proofErr w:type="spellStart"/>
            <w:r w:rsidR="002622E4">
              <w:t>OfS</w:t>
            </w:r>
            <w:proofErr w:type="spellEnd"/>
            <w:r w:rsidR="002622E4">
              <w:t>)</w:t>
            </w:r>
            <w:r>
              <w:t xml:space="preserve"> that relate to conditions B3 (</w:t>
            </w:r>
            <w:r w:rsidRPr="00995530">
              <w:t>Student Outcomes</w:t>
            </w:r>
            <w:r>
              <w:t>)</w:t>
            </w:r>
            <w:r w:rsidRPr="00995530">
              <w:t>,</w:t>
            </w:r>
            <w:r>
              <w:t xml:space="preserve"> </w:t>
            </w:r>
            <w:r>
              <w:lastRenderedPageBreak/>
              <w:t>B6</w:t>
            </w:r>
            <w:r w:rsidRPr="00995530">
              <w:t xml:space="preserve"> </w:t>
            </w:r>
            <w:r>
              <w:t>(</w:t>
            </w:r>
            <w:r w:rsidRPr="00995530">
              <w:t>Teaching Excellence Framework</w:t>
            </w:r>
            <w:r w:rsidR="002622E4">
              <w:t xml:space="preserve"> - TEF</w:t>
            </w:r>
            <w:r>
              <w:t>)</w:t>
            </w:r>
            <w:r w:rsidRPr="00995530">
              <w:t xml:space="preserve"> </w:t>
            </w:r>
            <w:r w:rsidR="002622E4">
              <w:t>and A1 (</w:t>
            </w:r>
            <w:r w:rsidRPr="00995530">
              <w:t>Access and Participation</w:t>
            </w:r>
            <w:r w:rsidR="002622E4">
              <w:t>) and the institutional implications</w:t>
            </w:r>
            <w:r w:rsidR="004F6F10">
              <w:t xml:space="preserve">. </w:t>
            </w:r>
          </w:p>
          <w:p w14:paraId="4AC94A68" w14:textId="44CEE198" w:rsidR="002622E4" w:rsidRDefault="002622E4" w:rsidP="002622E4">
            <w:pPr>
              <w:pStyle w:val="ListParagraph"/>
              <w:numPr>
                <w:ilvl w:val="0"/>
                <w:numId w:val="36"/>
              </w:numPr>
              <w:spacing w:before="60" w:after="60" w:line="259" w:lineRule="auto"/>
            </w:pPr>
            <w:r w:rsidRPr="00E5368B">
              <w:t xml:space="preserve">The </w:t>
            </w:r>
            <w:proofErr w:type="spellStart"/>
            <w:r w:rsidRPr="00E5368B">
              <w:t>OfS</w:t>
            </w:r>
            <w:proofErr w:type="spellEnd"/>
            <w:r w:rsidRPr="00E5368B">
              <w:t xml:space="preserve"> ha</w:t>
            </w:r>
            <w:r w:rsidR="005D4EDB">
              <w:t>ve</w:t>
            </w:r>
            <w:r w:rsidRPr="00E5368B">
              <w:t xml:space="preserve"> confirmed arrangements around conditions of registration relating to student outcomes</w:t>
            </w:r>
            <w:r>
              <w:t>,</w:t>
            </w:r>
            <w:r w:rsidRPr="00E5368B">
              <w:t xml:space="preserve"> TEF</w:t>
            </w:r>
            <w:r>
              <w:t xml:space="preserve"> and access and participation.</w:t>
            </w:r>
          </w:p>
          <w:p w14:paraId="638137C9" w14:textId="57B481D2" w:rsidR="002622E4" w:rsidRDefault="00C43021" w:rsidP="002622E4">
            <w:pPr>
              <w:pStyle w:val="ListParagraph"/>
              <w:numPr>
                <w:ilvl w:val="0"/>
                <w:numId w:val="36"/>
              </w:numPr>
              <w:spacing w:before="60" w:after="60" w:line="259" w:lineRule="auto"/>
            </w:pPr>
            <w:r>
              <w:t>The d</w:t>
            </w:r>
            <w:r w:rsidR="002622E4" w:rsidRPr="00E5368B">
              <w:t>ates for submission of</w:t>
            </w:r>
            <w:r>
              <w:t xml:space="preserve"> TEF </w:t>
            </w:r>
            <w:r w:rsidR="002622E4" w:rsidRPr="00E5368B">
              <w:t>documentation</w:t>
            </w:r>
            <w:r w:rsidR="005B4A51">
              <w:t xml:space="preserve"> </w:t>
            </w:r>
            <w:r>
              <w:t>and assessment process</w:t>
            </w:r>
            <w:r w:rsidR="009065E5">
              <w:t xml:space="preserve"> </w:t>
            </w:r>
            <w:r>
              <w:t>were outlined</w:t>
            </w:r>
            <w:r w:rsidR="009065E5">
              <w:t>, along with the minimum thresholds for expected participation</w:t>
            </w:r>
            <w:r>
              <w:t>.</w:t>
            </w:r>
          </w:p>
          <w:p w14:paraId="697E46FD" w14:textId="54E6974D" w:rsidR="009065E5" w:rsidRDefault="009065E5" w:rsidP="00C43021">
            <w:pPr>
              <w:pStyle w:val="ListParagraph"/>
              <w:numPr>
                <w:ilvl w:val="0"/>
                <w:numId w:val="36"/>
              </w:numPr>
              <w:spacing w:before="60" w:after="60"/>
            </w:pPr>
            <w:r>
              <w:t xml:space="preserve">Ratings </w:t>
            </w:r>
            <w:r w:rsidR="005D4EDB">
              <w:t>are</w:t>
            </w:r>
            <w:r>
              <w:t xml:space="preserve"> </w:t>
            </w:r>
            <w:r w:rsidR="00B50434">
              <w:t xml:space="preserve">expected to be </w:t>
            </w:r>
            <w:r>
              <w:t xml:space="preserve">decided by a panel </w:t>
            </w:r>
            <w:r w:rsidRPr="009065E5">
              <w:t xml:space="preserve">using guidance and referencing </w:t>
            </w:r>
            <w:r w:rsidR="00B50434">
              <w:t xml:space="preserve">existing </w:t>
            </w:r>
            <w:r w:rsidRPr="009065E5">
              <w:t>metrics</w:t>
            </w:r>
            <w:r>
              <w:t>, with an interest in the balance of data and narrative</w:t>
            </w:r>
            <w:r w:rsidR="00B50434">
              <w:t xml:space="preserve"> submitted by participating institutions</w:t>
            </w:r>
            <w:r>
              <w:t>.</w:t>
            </w:r>
          </w:p>
          <w:p w14:paraId="35362C2B" w14:textId="2D474688" w:rsidR="00C8742B" w:rsidRDefault="009065E5" w:rsidP="002622E4">
            <w:pPr>
              <w:pStyle w:val="ListParagraph"/>
              <w:numPr>
                <w:ilvl w:val="0"/>
                <w:numId w:val="36"/>
              </w:numPr>
              <w:spacing w:before="60" w:after="60" w:line="259" w:lineRule="auto"/>
            </w:pPr>
            <w:r>
              <w:t xml:space="preserve">There is no agreed definition of ‘educational gains’ </w:t>
            </w:r>
            <w:r w:rsidR="00057C99">
              <w:t>and</w:t>
            </w:r>
            <w:r>
              <w:t xml:space="preserve"> this is to be determined </w:t>
            </w:r>
            <w:r w:rsidR="00D2580E">
              <w:t>at</w:t>
            </w:r>
            <w:r>
              <w:t xml:space="preserve"> provider</w:t>
            </w:r>
            <w:r w:rsidR="00D2580E">
              <w:t xml:space="preserve"> level</w:t>
            </w:r>
            <w:r>
              <w:t>.</w:t>
            </w:r>
          </w:p>
          <w:p w14:paraId="640A93C6" w14:textId="645D9D5B" w:rsidR="005D4EDB" w:rsidRPr="00E5368B" w:rsidRDefault="005D4EDB" w:rsidP="002E6114">
            <w:pPr>
              <w:pStyle w:val="ListParagraph"/>
              <w:numPr>
                <w:ilvl w:val="0"/>
                <w:numId w:val="36"/>
              </w:numPr>
              <w:spacing w:before="60" w:after="60"/>
            </w:pPr>
            <w:r>
              <w:t>The m</w:t>
            </w:r>
            <w:r w:rsidRPr="005D4EDB">
              <w:t xml:space="preserve">inimum standards for </w:t>
            </w:r>
            <w:r>
              <w:t>c</w:t>
            </w:r>
            <w:r w:rsidRPr="005D4EDB">
              <w:t>ontinuation</w:t>
            </w:r>
            <w:r>
              <w:t>, c</w:t>
            </w:r>
            <w:r w:rsidRPr="005D4EDB">
              <w:t>ompletion</w:t>
            </w:r>
            <w:r>
              <w:t xml:space="preserve"> and p</w:t>
            </w:r>
            <w:r w:rsidRPr="005D4EDB">
              <w:t>rogression</w:t>
            </w:r>
            <w:r w:rsidR="00D2580E">
              <w:t xml:space="preserve"> have been</w:t>
            </w:r>
            <w:r>
              <w:t xml:space="preserve"> set out under the revised conditions B3</w:t>
            </w:r>
            <w:r w:rsidR="00B50434">
              <w:t xml:space="preserve"> (Regulatory Advice 20)</w:t>
            </w:r>
            <w:r>
              <w:t>, along with</w:t>
            </w:r>
            <w:r w:rsidR="00D2580E">
              <w:t xml:space="preserve"> the mechanisms for </w:t>
            </w:r>
            <w:r>
              <w:t>monitoring</w:t>
            </w:r>
            <w:r w:rsidR="00D2580E">
              <w:t xml:space="preserve"> by the regulator</w:t>
            </w:r>
            <w:r>
              <w:t xml:space="preserve">. </w:t>
            </w:r>
          </w:p>
          <w:p w14:paraId="6B2A3F43" w14:textId="78582B1D" w:rsidR="002622E4" w:rsidRPr="00E5368B" w:rsidRDefault="002622E4" w:rsidP="002622E4">
            <w:pPr>
              <w:pStyle w:val="ListParagraph"/>
              <w:numPr>
                <w:ilvl w:val="0"/>
                <w:numId w:val="36"/>
              </w:numPr>
              <w:spacing w:before="60" w:after="60" w:line="259" w:lineRule="auto"/>
            </w:pPr>
            <w:r w:rsidRPr="00E5368B">
              <w:t>The data relating to both</w:t>
            </w:r>
            <w:r w:rsidR="00C8742B">
              <w:t xml:space="preserve"> student</w:t>
            </w:r>
            <w:r w:rsidRPr="00E5368B">
              <w:t xml:space="preserve"> outcomes and TEF indicate that the University was in a good position to enable a strong supporting narrative</w:t>
            </w:r>
            <w:r w:rsidR="00C8742B">
              <w:t>.</w:t>
            </w:r>
          </w:p>
          <w:p w14:paraId="51BED738" w14:textId="693CF6A2" w:rsidR="002622E4" w:rsidRDefault="002622E4" w:rsidP="002622E4">
            <w:pPr>
              <w:pStyle w:val="ListParagraph"/>
              <w:numPr>
                <w:ilvl w:val="0"/>
                <w:numId w:val="36"/>
              </w:numPr>
            </w:pPr>
            <w:r w:rsidRPr="00E5368B">
              <w:t xml:space="preserve">The </w:t>
            </w:r>
            <w:r w:rsidR="00D2580E">
              <w:t>u</w:t>
            </w:r>
            <w:r w:rsidRPr="00E5368B">
              <w:t>niversity was expected to produce a robust response to new A</w:t>
            </w:r>
            <w:r w:rsidR="00C8742B">
              <w:t xml:space="preserve">ccess and </w:t>
            </w:r>
            <w:r w:rsidRPr="00E5368B">
              <w:t>P</w:t>
            </w:r>
            <w:r w:rsidR="00C8742B">
              <w:t xml:space="preserve">articipation </w:t>
            </w:r>
            <w:r w:rsidRPr="00E5368B">
              <w:t>P</w:t>
            </w:r>
            <w:r w:rsidR="00C8742B">
              <w:t>lan</w:t>
            </w:r>
            <w:r w:rsidRPr="00E5368B">
              <w:t xml:space="preserve"> proposals, building on a strong base of existing work</w:t>
            </w:r>
            <w:r w:rsidR="00C8742B">
              <w:t>.</w:t>
            </w:r>
            <w:r w:rsidRPr="00E5368B">
              <w:t xml:space="preserve">  </w:t>
            </w:r>
          </w:p>
          <w:p w14:paraId="04F20CE3" w14:textId="5308F506" w:rsidR="00C8742B" w:rsidRPr="00C8742B" w:rsidRDefault="005D4EDB" w:rsidP="00C8742B">
            <w:pPr>
              <w:pStyle w:val="ListParagraph"/>
              <w:numPr>
                <w:ilvl w:val="0"/>
                <w:numId w:val="36"/>
              </w:numPr>
            </w:pPr>
            <w:r>
              <w:t>O</w:t>
            </w:r>
            <w:r w:rsidR="00C8742B" w:rsidRPr="00C8742B">
              <w:t xml:space="preserve">utcomes and decisions </w:t>
            </w:r>
            <w:r w:rsidR="00C8742B">
              <w:t>from</w:t>
            </w:r>
            <w:r w:rsidR="00C8742B" w:rsidRPr="00C8742B">
              <w:t xml:space="preserve"> the consultation on proposed changes to the National Student Survey (NSS)</w:t>
            </w:r>
            <w:r>
              <w:t xml:space="preserve"> have been published</w:t>
            </w:r>
            <w:r w:rsidR="00C8742B" w:rsidRPr="00C8742B">
              <w:t>.</w:t>
            </w:r>
          </w:p>
          <w:p w14:paraId="4D1A1C8C" w14:textId="051315BE" w:rsidR="00DE545D" w:rsidRPr="00195E33" w:rsidRDefault="00C8742B" w:rsidP="005D4EDB">
            <w:pPr>
              <w:pStyle w:val="ListParagraph"/>
              <w:numPr>
                <w:ilvl w:val="0"/>
                <w:numId w:val="36"/>
              </w:numPr>
            </w:pPr>
            <w:r>
              <w:t xml:space="preserve">A timeline </w:t>
            </w:r>
            <w:r w:rsidR="00B50434">
              <w:t xml:space="preserve">was outlined </w:t>
            </w:r>
            <w:r>
              <w:t>of key dates in relation to eac</w:t>
            </w:r>
            <w:r w:rsidR="00B50434">
              <w:t>h condition</w:t>
            </w:r>
            <w:r>
              <w:t>.</w:t>
            </w:r>
            <w:r w:rsidR="00DE545D">
              <w:t xml:space="preserve"> </w:t>
            </w:r>
          </w:p>
        </w:tc>
      </w:tr>
      <w:tr w:rsidR="006D7857" w:rsidRPr="005566E3" w14:paraId="17E3F18E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44D8F" w14:textId="5A6E729F" w:rsidR="006D7857" w:rsidRDefault="006D7857" w:rsidP="007107B5">
            <w:pPr>
              <w:spacing w:before="60"/>
              <w:ind w:left="-108" w:right="-102"/>
              <w:jc w:val="right"/>
            </w:pPr>
            <w:r>
              <w:lastRenderedPageBreak/>
              <w:t>6.2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1A348" w14:textId="75434E52" w:rsidR="0083553D" w:rsidRDefault="0083553D" w:rsidP="0083553D">
            <w:r>
              <w:t>The Committee thanked the Pr</w:t>
            </w:r>
            <w:r w:rsidR="00B50434">
              <w:t>o</w:t>
            </w:r>
            <w:r>
              <w:t xml:space="preserve">-Vice Chancellor (Learning, Teaching and Student Success) and the Head of </w:t>
            </w:r>
            <w:r w:rsidR="00B50434">
              <w:t xml:space="preserve">Strategic </w:t>
            </w:r>
            <w:r>
              <w:t xml:space="preserve">Insight and </w:t>
            </w:r>
            <w:r w:rsidR="00B50434">
              <w:t>Data</w:t>
            </w:r>
            <w:r>
              <w:t xml:space="preserve"> for a</w:t>
            </w:r>
            <w:r w:rsidR="00995530">
              <w:t xml:space="preserve">n </w:t>
            </w:r>
            <w:r>
              <w:t>informative presentation. In the subsequent discussion, members:</w:t>
            </w:r>
          </w:p>
          <w:p w14:paraId="4831B3BC" w14:textId="5EC9D5B4" w:rsidR="0083553D" w:rsidRDefault="0083553D" w:rsidP="0083553D">
            <w:pPr>
              <w:pStyle w:val="ListParagraph"/>
              <w:numPr>
                <w:ilvl w:val="0"/>
                <w:numId w:val="33"/>
              </w:numPr>
            </w:pPr>
            <w:r>
              <w:t xml:space="preserve">Explored the impact of changes made by the Office for Students to exclude questions from the </w:t>
            </w:r>
            <w:r w:rsidR="00C8742B">
              <w:t>NSS</w:t>
            </w:r>
            <w:r>
              <w:t xml:space="preserve"> on sector comparative benchmarking. Members were informed the university is monitoring emerging developments and can propose optional questions for inclusion.</w:t>
            </w:r>
          </w:p>
          <w:p w14:paraId="35C91514" w14:textId="30BDFCD6" w:rsidR="0083553D" w:rsidRDefault="0083553D" w:rsidP="0083553D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>
              <w:t>Received assurance that i</w:t>
            </w:r>
            <w:r w:rsidRPr="0064004D">
              <w:t xml:space="preserve">n the absence of a national </w:t>
            </w:r>
            <w:r w:rsidR="00B50434">
              <w:t>understanding</w:t>
            </w:r>
            <w:r w:rsidRPr="0064004D">
              <w:t xml:space="preserve"> </w:t>
            </w:r>
            <w:r>
              <w:t xml:space="preserve">on educational gains the university has a working definition and based on this, is preparing qualitative and quantitative evidence for inclusion in the TEF submission. </w:t>
            </w:r>
            <w:r w:rsidRPr="004B1971">
              <w:t xml:space="preserve">Longitudinal Educational Outcomes (LEO) </w:t>
            </w:r>
            <w:r>
              <w:t>was identified a</w:t>
            </w:r>
            <w:r w:rsidRPr="004B1971">
              <w:t>s an important dataset</w:t>
            </w:r>
            <w:r>
              <w:t>.</w:t>
            </w:r>
          </w:p>
          <w:p w14:paraId="71605684" w14:textId="56CC82AB" w:rsidR="00030FC3" w:rsidRDefault="0083553D" w:rsidP="0083553D">
            <w:pPr>
              <w:pStyle w:val="ListParagraph"/>
              <w:numPr>
                <w:ilvl w:val="0"/>
                <w:numId w:val="33"/>
              </w:numPr>
              <w:spacing w:after="160" w:line="259" w:lineRule="auto"/>
            </w:pPr>
            <w:r>
              <w:t xml:space="preserve">Commented on the potential use of split metrics as a </w:t>
            </w:r>
            <w:r w:rsidR="00E72E06">
              <w:t>mechanism to</w:t>
            </w:r>
            <w:r>
              <w:t xml:space="preserve"> monitor </w:t>
            </w:r>
            <w:r w:rsidR="00E72E06">
              <w:t>student outcomes</w:t>
            </w:r>
            <w:r>
              <w:t xml:space="preserve">. </w:t>
            </w:r>
          </w:p>
        </w:tc>
      </w:tr>
      <w:tr w:rsidR="006F2229" w:rsidRPr="008D470E" w14:paraId="21CEF1E2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176892" w14:textId="77777777" w:rsidR="006F2229" w:rsidRDefault="0031345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Agenda item</w:t>
            </w:r>
          </w:p>
          <w:p w14:paraId="42A6E3CF" w14:textId="5E04804F" w:rsidR="00313459" w:rsidRPr="005566E3" w:rsidRDefault="00313459" w:rsidP="0031345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FDF958" w14:textId="1A4691BB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7</w:t>
            </w:r>
            <w:r w:rsidR="00016086">
              <w:rPr>
                <w:color w:val="621B40"/>
                <w:sz w:val="16"/>
                <w:szCs w:val="16"/>
              </w:rPr>
              <w:t>.1</w:t>
            </w:r>
          </w:p>
          <w:p w14:paraId="627B890A" w14:textId="07F9029A" w:rsidR="005753E2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/7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52C7C" w14:textId="078F260C" w:rsidR="006F2229" w:rsidRDefault="004A6793" w:rsidP="006F2229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National Student Survey: Institutional Improvement Plan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86172" w14:textId="77777777" w:rsidR="006F2229" w:rsidRPr="005566E3" w:rsidRDefault="006F2229" w:rsidP="006F2229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C6E840" w14:textId="19B9BF8F" w:rsidR="006F2229" w:rsidRDefault="000A5665" w:rsidP="006F2229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6F2229">
              <w:rPr>
                <w:color w:val="621B40"/>
              </w:rPr>
              <w:t>/</w:t>
            </w:r>
            <w:r w:rsidR="00016086">
              <w:rPr>
                <w:color w:val="621B40"/>
              </w:rPr>
              <w:t>7</w:t>
            </w:r>
          </w:p>
          <w:p w14:paraId="324F286F" w14:textId="302C8627" w:rsidR="005753E2" w:rsidRPr="008D470E" w:rsidRDefault="005753E2" w:rsidP="006F2229">
            <w:pPr>
              <w:rPr>
                <w:color w:val="621B40"/>
              </w:rPr>
            </w:pPr>
          </w:p>
        </w:tc>
      </w:tr>
      <w:tr w:rsidR="006F2229" w:rsidRPr="005566E3" w14:paraId="34471452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4CC30" w14:textId="65CBD6AC" w:rsidR="006F2229" w:rsidRPr="007D0C21" w:rsidRDefault="006F2229" w:rsidP="000A5665">
            <w:pPr>
              <w:spacing w:before="60"/>
              <w:ind w:left="-108" w:right="-102"/>
              <w:jc w:val="right"/>
            </w:pPr>
            <w:r>
              <w:t>7.1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542D2" w14:textId="017B06F9" w:rsidR="005A4798" w:rsidRDefault="00E41115" w:rsidP="009D0058">
            <w:r w:rsidRPr="005B2F2C">
              <w:t>T</w:t>
            </w:r>
            <w:r w:rsidR="005A4798" w:rsidRPr="005B2F2C">
              <w:t xml:space="preserve">he Committee </w:t>
            </w:r>
            <w:r w:rsidRPr="005B2F2C">
              <w:t xml:space="preserve">received the paper, as seen by Academic Board, </w:t>
            </w:r>
            <w:r w:rsidR="00313459" w:rsidRPr="005B2F2C">
              <w:t xml:space="preserve">which </w:t>
            </w:r>
            <w:r w:rsidRPr="005B2F2C">
              <w:t>detail</w:t>
            </w:r>
            <w:r w:rsidR="00C07C4E">
              <w:t>ed</w:t>
            </w:r>
            <w:r w:rsidRPr="005B2F2C">
              <w:t xml:space="preserve"> the institutional improvement plan in response to the University’s 2021 National Student Survey (NSS) results. In noting the pace of developments, </w:t>
            </w:r>
            <w:r w:rsidR="00313459" w:rsidRPr="005B2F2C">
              <w:t>a supplementary update was provided to the Committee on the activity aimed at increasing future NSS outcome</w:t>
            </w:r>
            <w:r w:rsidR="005B2F2C" w:rsidRPr="005B2F2C">
              <w:t>s</w:t>
            </w:r>
            <w:r w:rsidR="00313459" w:rsidRPr="005B2F2C">
              <w:t>, specifically in relation to reviewing “Category 3” Course Improvement Plans (CIPs).</w:t>
            </w:r>
          </w:p>
          <w:p w14:paraId="2098A4AD" w14:textId="1AF24137" w:rsidR="00313459" w:rsidRDefault="00313459" w:rsidP="009D0058">
            <w:pPr>
              <w:rPr>
                <w:highlight w:val="yellow"/>
              </w:rPr>
            </w:pPr>
          </w:p>
          <w:p w14:paraId="7F532889" w14:textId="0C8148BB" w:rsidR="00030FC3" w:rsidRPr="005B2F2C" w:rsidRDefault="00313459" w:rsidP="00313459">
            <w:pPr>
              <w:rPr>
                <w:highlight w:val="yellow"/>
              </w:rPr>
            </w:pPr>
            <w:r w:rsidRPr="00294FFF">
              <w:t>The Pro-Vice Chancellor (Learning, Teaching and Student Success)</w:t>
            </w:r>
            <w:r>
              <w:t xml:space="preserve"> informed members that some action</w:t>
            </w:r>
            <w:r w:rsidR="00902EE2">
              <w:t>s</w:t>
            </w:r>
            <w:r>
              <w:t xml:space="preserve"> will extend beyond the current academic cycle, with a focus on improvements within the university’s control, noting that some courses were</w:t>
            </w:r>
            <w:r w:rsidR="00C07C4E">
              <w:t xml:space="preserve"> particularly</w:t>
            </w:r>
            <w:r>
              <w:t xml:space="preserve"> </w:t>
            </w:r>
            <w:r w:rsidR="00030FC3">
              <w:t xml:space="preserve">impacted by the external context. </w:t>
            </w:r>
            <w:r>
              <w:t xml:space="preserve">Longer term, </w:t>
            </w:r>
            <w:r w:rsidR="00AC63C7">
              <w:t>a student</w:t>
            </w:r>
            <w:r w:rsidR="00030FC3">
              <w:t xml:space="preserve"> experience </w:t>
            </w:r>
            <w:r w:rsidR="00AC63C7">
              <w:t>improvement</w:t>
            </w:r>
            <w:r w:rsidR="00030FC3">
              <w:t xml:space="preserve"> plan </w:t>
            </w:r>
            <w:r>
              <w:t xml:space="preserve">will be developed to collate a multitude of feedback streams, </w:t>
            </w:r>
            <w:r w:rsidR="00C07C4E">
              <w:t>which would include the NSS</w:t>
            </w:r>
            <w:r w:rsidR="00030FC3">
              <w:t xml:space="preserve">. </w:t>
            </w:r>
          </w:p>
        </w:tc>
      </w:tr>
      <w:tr w:rsidR="006D7857" w:rsidRPr="005566E3" w14:paraId="01250F97" w14:textId="77777777" w:rsidTr="001E58CE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1EC3B" w14:textId="0D045E99" w:rsidR="006D7857" w:rsidRDefault="006D7857" w:rsidP="00A31068">
            <w:pPr>
              <w:spacing w:before="60"/>
              <w:ind w:left="-108" w:right="-102"/>
              <w:jc w:val="right"/>
            </w:pPr>
            <w:r>
              <w:lastRenderedPageBreak/>
              <w:t>7.2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08E04" w14:textId="744079C2" w:rsidR="00313459" w:rsidRPr="007628B6" w:rsidRDefault="00D15E47" w:rsidP="001E58CE">
            <w:pPr>
              <w:pStyle w:val="NoSpacing"/>
            </w:pPr>
            <w:r w:rsidRPr="00C07C4E">
              <w:t xml:space="preserve">In </w:t>
            </w:r>
            <w:r w:rsidR="004D716D" w:rsidRPr="00C07C4E">
              <w:rPr>
                <w:b/>
                <w:bCs/>
              </w:rPr>
              <w:t>receiving</w:t>
            </w:r>
            <w:r w:rsidRPr="00C07C4E">
              <w:t xml:space="preserve"> the report, the Committee</w:t>
            </w:r>
            <w:r w:rsidR="00C25FB4" w:rsidRPr="00C07C4E">
              <w:t xml:space="preserve"> </w:t>
            </w:r>
            <w:r w:rsidR="00902EE2">
              <w:t>was</w:t>
            </w:r>
            <w:r w:rsidR="00C25FB4" w:rsidRPr="00C07C4E">
              <w:t xml:space="preserve"> assured the </w:t>
            </w:r>
            <w:r w:rsidR="00313459" w:rsidRPr="00C07C4E">
              <w:t xml:space="preserve">NSS improvement remains a high priority for </w:t>
            </w:r>
            <w:r w:rsidR="005B2F2C" w:rsidRPr="00C07C4E">
              <w:t>the university with evidenced progress against the plan.</w:t>
            </w:r>
            <w:r w:rsidR="00902EE2">
              <w:t xml:space="preserve"> The Committee noted the importance of remaining cognisant of changing student priorities and experiences between cohorts. </w:t>
            </w:r>
          </w:p>
        </w:tc>
      </w:tr>
      <w:tr w:rsidR="006F2229" w:rsidRPr="008D470E" w14:paraId="21A9B1B9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A9649A" w14:textId="77777777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2885387F" w14:textId="77777777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D51DBB" w14:textId="64005B1C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7</w:t>
            </w:r>
            <w:r w:rsidR="00016086">
              <w:rPr>
                <w:color w:val="621B40"/>
                <w:sz w:val="16"/>
                <w:szCs w:val="16"/>
              </w:rPr>
              <w:t>.2</w:t>
            </w:r>
          </w:p>
          <w:p w14:paraId="1FE24E40" w14:textId="5CAC1537" w:rsidR="00270C8F" w:rsidRDefault="004A6793" w:rsidP="00270C8F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/7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E0B362" w14:textId="3F07EEF9" w:rsidR="00690890" w:rsidRDefault="004A6793" w:rsidP="006F2229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Postgraduate Taught Experience Survey: Outcomes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4E910B" w14:textId="77777777" w:rsidR="006F2229" w:rsidRPr="005566E3" w:rsidRDefault="006F2229" w:rsidP="006F2229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1F0FB0" w14:textId="5A12006E" w:rsidR="006F2229" w:rsidRPr="008D470E" w:rsidRDefault="000A5665" w:rsidP="006F2229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6F2229">
              <w:rPr>
                <w:color w:val="621B40"/>
              </w:rPr>
              <w:t>/8</w:t>
            </w:r>
          </w:p>
        </w:tc>
      </w:tr>
      <w:tr w:rsidR="006F2229" w:rsidRPr="005566E3" w14:paraId="1A3F6F39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C358F" w14:textId="5AAD191D" w:rsidR="006F2229" w:rsidRPr="007D0C21" w:rsidRDefault="006F2229" w:rsidP="006F2229">
            <w:pPr>
              <w:spacing w:before="60" w:after="60"/>
              <w:ind w:left="-108" w:right="-102"/>
              <w:jc w:val="right"/>
            </w:pPr>
            <w:r>
              <w:t>8.1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F6697" w14:textId="4C61B41D" w:rsidR="007D4A3E" w:rsidRPr="000175F6" w:rsidRDefault="00DF1368" w:rsidP="002F1298">
            <w:r>
              <w:t xml:space="preserve">The Committee received the paper which gave </w:t>
            </w:r>
            <w:r w:rsidRPr="00DF1368">
              <w:t xml:space="preserve">an overview of the results </w:t>
            </w:r>
            <w:r>
              <w:t>from</w:t>
            </w:r>
            <w:r w:rsidRPr="00DF1368">
              <w:t xml:space="preserve"> the Advance HE 2022 Postgraduate Taught Experience Survey (PTES</w:t>
            </w:r>
            <w:r>
              <w:t xml:space="preserve">). </w:t>
            </w:r>
            <w:r w:rsidR="002F1298">
              <w:t xml:space="preserve">The Dean of Students introduced the Committee to paper, as presented to Academic Board (min ref: </w:t>
            </w:r>
            <w:r w:rsidR="002F1298" w:rsidRPr="002F1298">
              <w:t>AB/2022-10-05/8</w:t>
            </w:r>
            <w:r w:rsidR="002F1298">
              <w:t xml:space="preserve">), outlining the benefits in the university’s engagement with the survey, along with the </w:t>
            </w:r>
            <w:r w:rsidRPr="00DF1368">
              <w:t>headline quantitative results and thematic headlines from the students’ qualitative comments</w:t>
            </w:r>
            <w:r w:rsidR="002F1298">
              <w:t>.</w:t>
            </w:r>
          </w:p>
        </w:tc>
      </w:tr>
      <w:tr w:rsidR="006D7857" w:rsidRPr="005566E3" w14:paraId="650FAD38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5634E" w14:textId="4DA4648E" w:rsidR="006D7857" w:rsidRDefault="006D7857" w:rsidP="006F2229">
            <w:pPr>
              <w:spacing w:before="60" w:after="60"/>
              <w:ind w:left="-108" w:right="-102"/>
              <w:jc w:val="right"/>
            </w:pPr>
            <w:r>
              <w:t>8.2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F6E85" w14:textId="4D4E2820" w:rsidR="00C66CF9" w:rsidRPr="009D022E" w:rsidRDefault="00BA1E88" w:rsidP="00DB1FC7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spacing w:before="60" w:after="60"/>
            </w:pPr>
            <w:r>
              <w:t xml:space="preserve">In </w:t>
            </w:r>
            <w:r>
              <w:rPr>
                <w:b/>
                <w:bCs/>
              </w:rPr>
              <w:t xml:space="preserve">noting </w:t>
            </w:r>
            <w:r>
              <w:t>the update,</w:t>
            </w:r>
            <w:r w:rsidR="005A4798">
              <w:t xml:space="preserve"> the Committee</w:t>
            </w:r>
            <w:r w:rsidR="00A72D70">
              <w:t xml:space="preserve"> </w:t>
            </w:r>
            <w:r w:rsidR="005C2352">
              <w:t>commended</w:t>
            </w:r>
            <w:r w:rsidR="00A72D70">
              <w:t xml:space="preserve"> the university </w:t>
            </w:r>
            <w:r>
              <w:t>on the reported high level</w:t>
            </w:r>
            <w:r w:rsidR="00E32493">
              <w:t>s</w:t>
            </w:r>
            <w:r>
              <w:t xml:space="preserve"> of satisfaction.  </w:t>
            </w:r>
            <w:r w:rsidR="00754890">
              <w:t xml:space="preserve"> </w:t>
            </w:r>
          </w:p>
        </w:tc>
      </w:tr>
      <w:tr w:rsidR="006F2229" w:rsidRPr="005566E3" w14:paraId="74A26093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A7C078" w14:textId="77777777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bookmarkStart w:id="4" w:name="_Hlk63599093"/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6C8F7C1B" w14:textId="77777777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9900B5" w14:textId="23783C8E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7</w:t>
            </w:r>
            <w:r w:rsidR="008154C0">
              <w:rPr>
                <w:color w:val="621B40"/>
                <w:sz w:val="16"/>
                <w:szCs w:val="16"/>
              </w:rPr>
              <w:t>.3</w:t>
            </w:r>
          </w:p>
          <w:p w14:paraId="6E745DD2" w14:textId="77777777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/7</w:t>
            </w:r>
          </w:p>
          <w:p w14:paraId="2574FA3C" w14:textId="7045E84C" w:rsidR="00EE5F39" w:rsidRPr="00EE5F39" w:rsidRDefault="00EE5F39" w:rsidP="006F2229">
            <w:pPr>
              <w:rPr>
                <w:b/>
                <w:bCs/>
                <w:color w:val="621B40"/>
                <w:sz w:val="16"/>
                <w:szCs w:val="16"/>
              </w:rPr>
            </w:pPr>
            <w:r w:rsidRPr="00EE5F39">
              <w:rPr>
                <w:b/>
                <w:bCs/>
                <w:color w:val="621B40"/>
                <w:sz w:val="16"/>
                <w:szCs w:val="16"/>
              </w:rPr>
              <w:t>Confidential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B09C9A" w14:textId="570A85F7" w:rsidR="006F2229" w:rsidRPr="004A6793" w:rsidRDefault="004A6793" w:rsidP="00690890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Student Casework</w:t>
            </w:r>
            <w:r>
              <w:rPr>
                <w:b/>
                <w:bCs/>
                <w:color w:val="621B40"/>
              </w:rPr>
              <w:t>:</w:t>
            </w:r>
            <w:r w:rsidRPr="004A6793">
              <w:rPr>
                <w:b/>
                <w:bCs/>
                <w:color w:val="621B40"/>
              </w:rPr>
              <w:t xml:space="preserve"> Annual Statistical Review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747A63" w14:textId="77777777" w:rsidR="006F2229" w:rsidRPr="005566E3" w:rsidRDefault="006F2229" w:rsidP="006F2229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881BE2" w14:textId="418B0D13" w:rsidR="006F2229" w:rsidRPr="008D470E" w:rsidRDefault="000A5665" w:rsidP="006F2229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6F2229">
              <w:rPr>
                <w:color w:val="621B40"/>
              </w:rPr>
              <w:t>/9</w:t>
            </w:r>
          </w:p>
        </w:tc>
      </w:tr>
      <w:bookmarkEnd w:id="4"/>
      <w:tr w:rsidR="006F2229" w:rsidRPr="005566E3" w14:paraId="55CCAE6D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FDF71" w14:textId="76D511C1" w:rsidR="006F2229" w:rsidRPr="007D0C21" w:rsidRDefault="00940748" w:rsidP="006F2229">
            <w:pPr>
              <w:spacing w:before="60" w:after="60"/>
              <w:ind w:left="-108" w:right="-102"/>
              <w:jc w:val="right"/>
            </w:pPr>
            <w:r>
              <w:t>9</w:t>
            </w:r>
            <w:r w:rsidR="006F2229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DA6A5" w14:textId="71AA0592" w:rsidR="009D2312" w:rsidRDefault="009D2312" w:rsidP="009D2312">
            <w:r>
              <w:t xml:space="preserve">The </w:t>
            </w:r>
            <w:r w:rsidR="007F6BD5">
              <w:t xml:space="preserve">paper </w:t>
            </w:r>
            <w:r w:rsidR="00175EEA">
              <w:t>introduced</w:t>
            </w:r>
            <w:r w:rsidRPr="009D022E">
              <w:t xml:space="preserve"> the</w:t>
            </w:r>
            <w:r w:rsidR="007F6BD5">
              <w:t xml:space="preserve"> Committee to</w:t>
            </w:r>
            <w:r w:rsidR="00175EEA">
              <w:t xml:space="preserve"> key themes emerging from the</w:t>
            </w:r>
            <w:r w:rsidRPr="009D022E">
              <w:t xml:space="preserve"> annual statistical review</w:t>
            </w:r>
            <w:r>
              <w:t>s</w:t>
            </w:r>
            <w:r w:rsidRPr="009D022E">
              <w:t xml:space="preserve"> </w:t>
            </w:r>
            <w:r w:rsidR="00D15E47">
              <w:t>which specifically reported on data in</w:t>
            </w:r>
            <w:r w:rsidR="007F6BD5">
              <w:t xml:space="preserve"> relation to a</w:t>
            </w:r>
            <w:r w:rsidR="00175EEA">
              <w:t xml:space="preserve">cademic </w:t>
            </w:r>
            <w:r w:rsidR="007F6BD5">
              <w:t>c</w:t>
            </w:r>
            <w:r w:rsidR="00175EEA">
              <w:t xml:space="preserve">onduct, </w:t>
            </w:r>
            <w:r w:rsidR="007F6BD5">
              <w:t>e</w:t>
            </w:r>
            <w:r w:rsidR="00175EEA">
              <w:t xml:space="preserve">xtenuating </w:t>
            </w:r>
            <w:r w:rsidR="007F6BD5">
              <w:t>c</w:t>
            </w:r>
            <w:r w:rsidR="00175EEA">
              <w:t xml:space="preserve">ircumstances, </w:t>
            </w:r>
            <w:r w:rsidR="007F6BD5">
              <w:t>s</w:t>
            </w:r>
            <w:r w:rsidR="00175EEA">
              <w:t xml:space="preserve">tudent </w:t>
            </w:r>
            <w:r w:rsidR="007F6BD5">
              <w:t>c</w:t>
            </w:r>
            <w:r w:rsidR="00175EEA">
              <w:t xml:space="preserve">omplaints, </w:t>
            </w:r>
            <w:r w:rsidR="007F6BD5">
              <w:t>a</w:t>
            </w:r>
            <w:r w:rsidR="00175EEA">
              <w:t xml:space="preserve">ppeals, </w:t>
            </w:r>
            <w:r w:rsidR="007F6BD5">
              <w:t>d</w:t>
            </w:r>
            <w:r w:rsidR="00175EEA">
              <w:t xml:space="preserve">isciplinary and </w:t>
            </w:r>
            <w:r w:rsidR="007F6BD5">
              <w:t>f</w:t>
            </w:r>
            <w:r w:rsidR="00175EEA">
              <w:t xml:space="preserve">itness to </w:t>
            </w:r>
            <w:r w:rsidR="007F6BD5">
              <w:t>p</w:t>
            </w:r>
            <w:r w:rsidR="00175EEA">
              <w:t>ractise</w:t>
            </w:r>
            <w:r>
              <w:t xml:space="preserve"> for the 2021/22 academic year</w:t>
            </w:r>
            <w:r w:rsidR="007F6BD5">
              <w:t xml:space="preserve">, </w:t>
            </w:r>
            <w:r w:rsidR="00F5130F">
              <w:t>including</w:t>
            </w:r>
            <w:r w:rsidR="007F6BD5">
              <w:t xml:space="preserve"> areas of scrutiny raised at Academic Board</w:t>
            </w:r>
            <w:r>
              <w:t>.</w:t>
            </w:r>
            <w:r w:rsidRPr="009D022E">
              <w:t xml:space="preserve"> </w:t>
            </w:r>
            <w:r>
              <w:t xml:space="preserve">The </w:t>
            </w:r>
            <w:r w:rsidR="007F6BD5">
              <w:t>Student Policy, Casework and Compliance Senior Manager informed the Committee</w:t>
            </w:r>
            <w:r>
              <w:t xml:space="preserve">: </w:t>
            </w:r>
          </w:p>
          <w:p w14:paraId="3F01AB21" w14:textId="7BA18195" w:rsidR="007F6BD5" w:rsidRPr="007F6BD5" w:rsidRDefault="007F6BD5" w:rsidP="007F6BD5">
            <w:pPr>
              <w:pStyle w:val="ListParagraph"/>
              <w:numPr>
                <w:ilvl w:val="0"/>
                <w:numId w:val="34"/>
              </w:numPr>
            </w:pPr>
            <w:r>
              <w:t>T</w:t>
            </w:r>
            <w:r w:rsidRPr="007F6BD5">
              <w:t>here had been an increase in the volume of casework and processes have been adapted to optimise the timeframe for responses.</w:t>
            </w:r>
          </w:p>
          <w:p w14:paraId="6D72FACB" w14:textId="768BC000" w:rsidR="007F6BD5" w:rsidRDefault="007F6BD5" w:rsidP="007F6BD5">
            <w:pPr>
              <w:pStyle w:val="ListParagraph"/>
              <w:numPr>
                <w:ilvl w:val="0"/>
                <w:numId w:val="34"/>
              </w:numPr>
            </w:pPr>
            <w:r w:rsidRPr="007F6BD5">
              <w:t>A wider policy review is being undertaken</w:t>
            </w:r>
            <w:r w:rsidR="00F5130F">
              <w:t xml:space="preserve"> </w:t>
            </w:r>
            <w:r w:rsidRPr="007F6BD5">
              <w:t>which will consider the data presented in the re</w:t>
            </w:r>
            <w:r w:rsidR="00F5130F">
              <w:t>views</w:t>
            </w:r>
            <w:r w:rsidRPr="007F6BD5">
              <w:t xml:space="preserve"> and wider student survey feedback.</w:t>
            </w:r>
          </w:p>
          <w:p w14:paraId="46CD874F" w14:textId="7B2F70CA" w:rsidR="00C66CF9" w:rsidRPr="007107B5" w:rsidRDefault="00F5130F" w:rsidP="007F6BD5">
            <w:pPr>
              <w:pStyle w:val="ListParagraph"/>
              <w:numPr>
                <w:ilvl w:val="0"/>
                <w:numId w:val="34"/>
              </w:numPr>
            </w:pPr>
            <w:r>
              <w:t>Outputs from the policy reviews</w:t>
            </w:r>
            <w:r w:rsidR="001E6325">
              <w:t xml:space="preserve"> will be progressed through the </w:t>
            </w:r>
            <w:r>
              <w:t>academic governance framework</w:t>
            </w:r>
            <w:r w:rsidR="00624CC8">
              <w:t>.</w:t>
            </w:r>
          </w:p>
        </w:tc>
      </w:tr>
      <w:tr w:rsidR="006D7857" w:rsidRPr="005566E3" w14:paraId="2852F782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FBDAD" w14:textId="759009DB" w:rsidR="006D7857" w:rsidRDefault="006D7857" w:rsidP="00576352">
            <w:pPr>
              <w:spacing w:before="60" w:after="60"/>
              <w:ind w:left="-108" w:right="-102"/>
              <w:jc w:val="right"/>
            </w:pPr>
            <w:r>
              <w:t>9.2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3E8CD" w14:textId="77777777" w:rsidR="00C25FB4" w:rsidRDefault="00C25FB4" w:rsidP="00C25FB4">
            <w:r>
              <w:t xml:space="preserve">In response to questions from the Committee, </w:t>
            </w:r>
            <w:proofErr w:type="gramStart"/>
            <w:r>
              <w:t>leaders</w:t>
            </w:r>
            <w:proofErr w:type="gramEnd"/>
            <w:r>
              <w:t xml:space="preserve"> and managers:</w:t>
            </w:r>
          </w:p>
          <w:p w14:paraId="3B1DE766" w14:textId="3C8298C9" w:rsidR="00C25FB4" w:rsidRDefault="00C25FB4" w:rsidP="00294FFF">
            <w:pPr>
              <w:pStyle w:val="NoSpacing"/>
              <w:numPr>
                <w:ilvl w:val="0"/>
                <w:numId w:val="38"/>
              </w:numPr>
            </w:pPr>
            <w:r>
              <w:t xml:space="preserve">Highlighted the increase in Requests to Extend a Submission deadline (RESD) as a </w:t>
            </w:r>
            <w:bookmarkStart w:id="5" w:name="_Hlk120279943"/>
            <w:r>
              <w:t xml:space="preserve">pre-pandemic trend in the data which has </w:t>
            </w:r>
            <w:proofErr w:type="gramStart"/>
            <w:r>
              <w:t xml:space="preserve">continued </w:t>
            </w:r>
            <w:r w:rsidR="001E16B9">
              <w:t>on</w:t>
            </w:r>
            <w:proofErr w:type="gramEnd"/>
            <w:r w:rsidR="001E16B9">
              <w:t xml:space="preserve"> </w:t>
            </w:r>
            <w:r>
              <w:t>an upward trajectory</w:t>
            </w:r>
            <w:bookmarkEnd w:id="5"/>
            <w:r>
              <w:t xml:space="preserve">. This </w:t>
            </w:r>
            <w:r w:rsidR="0070127D">
              <w:t>was</w:t>
            </w:r>
            <w:r>
              <w:t xml:space="preserve"> attributed</w:t>
            </w:r>
            <w:r w:rsidR="00E32493">
              <w:t>, in part,</w:t>
            </w:r>
            <w:r>
              <w:t xml:space="preserve"> to an increasing awareness of the support measures available amongst the student population and </w:t>
            </w:r>
            <w:r w:rsidR="0070127D">
              <w:t>the</w:t>
            </w:r>
            <w:r>
              <w:t xml:space="preserve"> </w:t>
            </w:r>
            <w:r w:rsidR="0070127D">
              <w:t>threshold</w:t>
            </w:r>
            <w:r w:rsidR="001E58CE">
              <w:t xml:space="preserve"> for required evidence</w:t>
            </w:r>
            <w:r>
              <w:t>.</w:t>
            </w:r>
          </w:p>
          <w:p w14:paraId="5EEC3FA8" w14:textId="52C266D6" w:rsidR="00C66CF9" w:rsidRDefault="00C25FB4" w:rsidP="00294FFF">
            <w:pPr>
              <w:pStyle w:val="NoSpacing"/>
              <w:numPr>
                <w:ilvl w:val="0"/>
                <w:numId w:val="35"/>
              </w:numPr>
            </w:pPr>
            <w:r>
              <w:t>Gave assurance</w:t>
            </w:r>
            <w:r w:rsidR="0070127D">
              <w:t xml:space="preserve"> </w:t>
            </w:r>
            <w:r>
              <w:t>that the university takes a student led approach to the conferment of awards.</w:t>
            </w:r>
          </w:p>
        </w:tc>
      </w:tr>
      <w:tr w:rsidR="004D716D" w:rsidRPr="005566E3" w14:paraId="2AB64CE6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7CDC1" w14:textId="0ACB3A22" w:rsidR="004D716D" w:rsidRDefault="004D716D" w:rsidP="00576352">
            <w:pPr>
              <w:spacing w:before="60" w:after="60"/>
              <w:ind w:left="-108" w:right="-102"/>
              <w:jc w:val="right"/>
            </w:pPr>
            <w:r>
              <w:t>9.3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D4ED7" w14:textId="084B5B0F" w:rsidR="004D716D" w:rsidRPr="004D716D" w:rsidRDefault="004D716D" w:rsidP="00C25FB4">
            <w:r>
              <w:t xml:space="preserve">The Committee </w:t>
            </w:r>
            <w:r>
              <w:rPr>
                <w:b/>
                <w:bCs/>
              </w:rPr>
              <w:t xml:space="preserve">received </w:t>
            </w:r>
            <w:r>
              <w:t xml:space="preserve">and </w:t>
            </w:r>
            <w:r>
              <w:rPr>
                <w:b/>
                <w:bCs/>
              </w:rPr>
              <w:t xml:space="preserve">noted </w:t>
            </w:r>
            <w:r>
              <w:t>the paper.</w:t>
            </w:r>
          </w:p>
        </w:tc>
      </w:tr>
      <w:tr w:rsidR="006F2229" w:rsidRPr="005566E3" w14:paraId="6D9D30E8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15D5BB" w14:textId="77777777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55B55168" w14:textId="707D5942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024520" w14:textId="29767A79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8</w:t>
            </w:r>
          </w:p>
          <w:p w14:paraId="2800E0F8" w14:textId="2FB67BEE" w:rsidR="006F2229" w:rsidRPr="005566E3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/8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61518412" w:rsidR="006F2229" w:rsidRPr="005566E3" w:rsidRDefault="004A6793" w:rsidP="008154C0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2021/22 Student Voice Report: University Initial Response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F82660" w14:textId="77777777" w:rsidR="006F2229" w:rsidRPr="005566E3" w:rsidRDefault="006F2229" w:rsidP="006F2229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36473817" w:rsidR="006F2229" w:rsidRPr="005566E3" w:rsidRDefault="000A5665" w:rsidP="006F2229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6F2229">
              <w:rPr>
                <w:color w:val="621B40"/>
              </w:rPr>
              <w:t>/10</w:t>
            </w:r>
          </w:p>
        </w:tc>
      </w:tr>
      <w:tr w:rsidR="006F2229" w14:paraId="0B3E1213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60CB6E56" w14:textId="1BEC94D0" w:rsidR="006F2229" w:rsidRDefault="006F2229" w:rsidP="006F2229">
            <w:pPr>
              <w:spacing w:before="60" w:after="60"/>
              <w:ind w:left="-108" w:right="-105"/>
              <w:jc w:val="right"/>
            </w:pPr>
            <w:r>
              <w:t>10</w:t>
            </w:r>
            <w:r w:rsidRPr="007D0C21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4CCB4" w14:textId="2A92AFDA" w:rsidR="00A045DE" w:rsidRPr="00EC1C02" w:rsidRDefault="0070127D" w:rsidP="009253DE">
            <w:r w:rsidRPr="0070127D">
              <w:t xml:space="preserve">The </w:t>
            </w:r>
            <w:r w:rsidR="00C96843">
              <w:t xml:space="preserve">Dean of </w:t>
            </w:r>
            <w:r w:rsidR="002C15DB">
              <w:t>Students introduced</w:t>
            </w:r>
            <w:r>
              <w:t xml:space="preserve"> the </w:t>
            </w:r>
            <w:r w:rsidRPr="0070127D">
              <w:t>paper</w:t>
            </w:r>
            <w:r w:rsidR="00C96843">
              <w:t xml:space="preserve"> to the Committee</w:t>
            </w:r>
            <w:r w:rsidRPr="0070127D">
              <w:t xml:space="preserve"> </w:t>
            </w:r>
            <w:r>
              <w:t xml:space="preserve">which </w:t>
            </w:r>
            <w:r w:rsidRPr="0070127D">
              <w:t>presented the Student Voice Report 2021/22</w:t>
            </w:r>
            <w:r w:rsidR="00C96843">
              <w:t xml:space="preserve">, outlining the </w:t>
            </w:r>
            <w:r w:rsidR="00C96843" w:rsidRPr="0070127D">
              <w:t>recommendations</w:t>
            </w:r>
            <w:r w:rsidRPr="0070127D">
              <w:t xml:space="preserve"> </w:t>
            </w:r>
            <w:r w:rsidR="002C15DB">
              <w:t>and</w:t>
            </w:r>
            <w:r w:rsidR="00C96843">
              <w:t xml:space="preserve"> </w:t>
            </w:r>
            <w:r w:rsidRPr="0070127D">
              <w:t xml:space="preserve">the University’s </w:t>
            </w:r>
            <w:r w:rsidR="002C15DB">
              <w:t xml:space="preserve">interim </w:t>
            </w:r>
            <w:r w:rsidRPr="0070127D">
              <w:t>response</w:t>
            </w:r>
            <w:r w:rsidR="002C15DB">
              <w:t>, including actions already complete</w:t>
            </w:r>
            <w:r w:rsidR="00C96843">
              <w:t xml:space="preserve">. Members were informed this was an established process of continuous improvement and a programme of work to </w:t>
            </w:r>
            <w:r w:rsidR="002C15DB">
              <w:t>address the recommendations had commenced, with key leads identified and updates planned into the academic governance cycle</w:t>
            </w:r>
            <w:r>
              <w:t>.</w:t>
            </w:r>
          </w:p>
        </w:tc>
      </w:tr>
      <w:tr w:rsidR="00514B8B" w14:paraId="3A8045E8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5A9BF619" w14:textId="1E631CD2" w:rsidR="00514B8B" w:rsidRDefault="00514B8B" w:rsidP="006F2229">
            <w:pPr>
              <w:spacing w:before="60" w:after="60"/>
              <w:ind w:left="-108" w:right="-105"/>
              <w:jc w:val="right"/>
            </w:pPr>
            <w:r>
              <w:t>10.2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8746B9" w14:textId="77777777" w:rsidR="00D2444E" w:rsidRDefault="00D2444E" w:rsidP="00D2444E">
            <w:r>
              <w:t xml:space="preserve">In </w:t>
            </w:r>
            <w:r w:rsidRPr="004D716D">
              <w:rPr>
                <w:b/>
                <w:bCs/>
              </w:rPr>
              <w:t>receiving</w:t>
            </w:r>
            <w:r>
              <w:t xml:space="preserve"> the report, the Committee:</w:t>
            </w:r>
          </w:p>
          <w:p w14:paraId="1DBFD7A5" w14:textId="376D1619" w:rsidR="00D2444E" w:rsidRPr="00D2444E" w:rsidRDefault="0070127D" w:rsidP="00D2444E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t>Explored</w:t>
            </w:r>
            <w:r w:rsidR="002517D8">
              <w:t xml:space="preserve"> </w:t>
            </w:r>
            <w:r w:rsidR="00D2444E">
              <w:t xml:space="preserve">correlations </w:t>
            </w:r>
            <w:r w:rsidR="00E32493">
              <w:t xml:space="preserve">and differences </w:t>
            </w:r>
            <w:r w:rsidR="00D2444E">
              <w:t>between the findings of the Student Voice Report and quantitative feedback from the NSS</w:t>
            </w:r>
            <w:r>
              <w:t>.</w:t>
            </w:r>
          </w:p>
          <w:p w14:paraId="1B64E1D1" w14:textId="174855EC" w:rsidR="00D2444E" w:rsidRPr="00D2444E" w:rsidRDefault="00D2444E" w:rsidP="00D2444E">
            <w:pPr>
              <w:pStyle w:val="ListParagraph"/>
              <w:numPr>
                <w:ilvl w:val="0"/>
                <w:numId w:val="35"/>
              </w:numPr>
            </w:pPr>
            <w:r w:rsidRPr="00D2444E">
              <w:t>Comment</w:t>
            </w:r>
            <w:r>
              <w:t>ed</w:t>
            </w:r>
            <w:r w:rsidRPr="00D2444E">
              <w:t xml:space="preserve"> the report evidenced effective systems to collate and respond to student feedback.</w:t>
            </w:r>
          </w:p>
          <w:p w14:paraId="2C3CFB45" w14:textId="3C6876B5" w:rsidR="00A045DE" w:rsidRDefault="00D2444E" w:rsidP="00D2444E">
            <w:pPr>
              <w:pStyle w:val="ListParagraph"/>
              <w:numPr>
                <w:ilvl w:val="0"/>
                <w:numId w:val="35"/>
              </w:numPr>
            </w:pPr>
            <w:r>
              <w:t xml:space="preserve">Received assurance that the university works closely with the Students’ Union for continuity on recommendations that overlap the sabbatical officer terms of office. </w:t>
            </w:r>
          </w:p>
        </w:tc>
      </w:tr>
      <w:tr w:rsidR="006F2229" w:rsidRPr="005566E3" w14:paraId="590A43A0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7FFD6F" w14:textId="7B79F09A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</w:t>
            </w:r>
            <w:r>
              <w:rPr>
                <w:color w:val="621B40"/>
                <w:sz w:val="16"/>
                <w:szCs w:val="16"/>
              </w:rPr>
              <w:t>e</w:t>
            </w:r>
            <w:r w:rsidRPr="005566E3">
              <w:rPr>
                <w:color w:val="621B40"/>
                <w:sz w:val="16"/>
                <w:szCs w:val="16"/>
              </w:rPr>
              <w:t>m</w:t>
            </w:r>
          </w:p>
          <w:p w14:paraId="13E8C4E5" w14:textId="072A8037" w:rsidR="006F2229" w:rsidRPr="005566E3" w:rsidRDefault="006F2229" w:rsidP="006F222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39E889" w14:textId="4ECA2CBD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9</w:t>
            </w:r>
          </w:p>
          <w:p w14:paraId="697863D4" w14:textId="77777777" w:rsidR="006F2229" w:rsidRDefault="004A6793" w:rsidP="006F222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/9</w:t>
            </w:r>
          </w:p>
          <w:p w14:paraId="63D6475A" w14:textId="299A1764" w:rsidR="00EE5F39" w:rsidRPr="00EE5F39" w:rsidRDefault="00EE5F39" w:rsidP="006F2229">
            <w:pPr>
              <w:rPr>
                <w:b/>
                <w:bCs/>
                <w:color w:val="621B40"/>
                <w:sz w:val="16"/>
                <w:szCs w:val="16"/>
              </w:rPr>
            </w:pPr>
            <w:r w:rsidRPr="00EE5F39">
              <w:rPr>
                <w:b/>
                <w:bCs/>
                <w:color w:val="621B40"/>
                <w:sz w:val="16"/>
                <w:szCs w:val="16"/>
              </w:rPr>
              <w:t>Confidential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7C3072" w14:textId="0DB2A00F" w:rsidR="006F2229" w:rsidRPr="00E764D2" w:rsidRDefault="004A6793" w:rsidP="008154C0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Commitment to the Concordat for Research Integrity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5B5CB4" w14:textId="50F05616" w:rsidR="006F2229" w:rsidRPr="005566E3" w:rsidRDefault="006F2229" w:rsidP="006F2229">
            <w:pPr>
              <w:ind w:right="-96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0056AE" w14:textId="1DA6860F" w:rsidR="006F2229" w:rsidRPr="008D470E" w:rsidRDefault="000A5665" w:rsidP="006F2229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 w:rsidR="006F2229">
              <w:rPr>
                <w:color w:val="621B40"/>
              </w:rPr>
              <w:t>/1</w:t>
            </w:r>
            <w:r w:rsidR="00F71D04">
              <w:rPr>
                <w:color w:val="621B40"/>
              </w:rPr>
              <w:t>1</w:t>
            </w:r>
          </w:p>
        </w:tc>
      </w:tr>
      <w:tr w:rsidR="006F2229" w:rsidRPr="005566E3" w14:paraId="0BDA2A09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C7B22" w14:textId="44CDDD99" w:rsidR="006F2229" w:rsidRPr="007D0C21" w:rsidRDefault="006F2229" w:rsidP="006F2229">
            <w:pPr>
              <w:spacing w:before="60" w:after="60"/>
              <w:ind w:left="-108" w:right="-105"/>
              <w:jc w:val="right"/>
            </w:pPr>
            <w:r>
              <w:lastRenderedPageBreak/>
              <w:t>1</w:t>
            </w:r>
            <w:r w:rsidR="00F71D04">
              <w:t>1</w:t>
            </w:r>
            <w:r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6BC8E" w14:textId="1702301D" w:rsidR="00294FFF" w:rsidRDefault="00294FFF" w:rsidP="00743230">
            <w:r>
              <w:t xml:space="preserve">The </w:t>
            </w:r>
            <w:r w:rsidRPr="00FE2D87">
              <w:t>Dean of Research introduced the Committee to the University’s Commitment to the Concordat for Research Integrity, which</w:t>
            </w:r>
            <w:r>
              <w:t xml:space="preserve"> is revised </w:t>
            </w:r>
            <w:r w:rsidR="00FE2D87">
              <w:t xml:space="preserve">on an </w:t>
            </w:r>
            <w:r>
              <w:t>annual</w:t>
            </w:r>
            <w:r w:rsidR="00FE2D87">
              <w:t xml:space="preserve"> basis</w:t>
            </w:r>
            <w:r>
              <w:t>. Context was given to members on the development, purpose, and compliance requirements of the Concordat as a publicly accessible document that outlines institutional responsibilities and forms an integral condition of funding.</w:t>
            </w:r>
          </w:p>
          <w:p w14:paraId="7F77A658" w14:textId="77777777" w:rsidR="00294FFF" w:rsidRDefault="00294FFF" w:rsidP="00743230"/>
          <w:p w14:paraId="0F3F5630" w14:textId="6FE90041" w:rsidR="00A045DE" w:rsidRPr="00FE2D87" w:rsidRDefault="00FE2D87" w:rsidP="00FE2D87">
            <w:pPr>
              <w:pStyle w:val="NoSpacing"/>
            </w:pPr>
            <w:r w:rsidRPr="00FE2D87">
              <w:t>Scrutiny from Academic Board (min ref: AB/2022-10-05/6) was outlined, including the scope of the policy which is applicable t</w:t>
            </w:r>
            <w:r w:rsidR="00762512" w:rsidRPr="00FE2D87">
              <w:t xml:space="preserve">o all research </w:t>
            </w:r>
            <w:r w:rsidRPr="00FE2D87">
              <w:t>activity undertaken within the university, including undergraduate dissertation projects.</w:t>
            </w:r>
          </w:p>
        </w:tc>
      </w:tr>
      <w:tr w:rsidR="00FA03F5" w:rsidRPr="005566E3" w14:paraId="0B1DD3B7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835B0" w14:textId="29A03CDD" w:rsidR="00FA03F5" w:rsidRDefault="00FA03F5" w:rsidP="006F2229">
            <w:pPr>
              <w:spacing w:before="60" w:after="60"/>
              <w:ind w:left="-108" w:right="-105"/>
              <w:jc w:val="right"/>
            </w:pPr>
            <w:r>
              <w:t>1</w:t>
            </w:r>
            <w:r w:rsidR="00F71D04">
              <w:t>1</w:t>
            </w:r>
            <w:r>
              <w:t>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0698B" w14:textId="43B733E9" w:rsidR="00FE2D87" w:rsidRPr="0057569E" w:rsidRDefault="00E80064" w:rsidP="00FE2D87">
            <w:pPr>
              <w:pStyle w:val="NoSpacing"/>
            </w:pPr>
            <w:r>
              <w:t xml:space="preserve">In response to a question on notable changes since its inception, the Dean of Research </w:t>
            </w:r>
            <w:r w:rsidR="009869B8">
              <w:t>identified</w:t>
            </w:r>
            <w:r>
              <w:t xml:space="preserve"> revisions made in 2019 to clarify</w:t>
            </w:r>
            <w:r w:rsidRPr="00E80064">
              <w:t xml:space="preserve"> require</w:t>
            </w:r>
            <w:r>
              <w:t>ments</w:t>
            </w:r>
            <w:r w:rsidRPr="00E80064">
              <w:t xml:space="preserve"> </w:t>
            </w:r>
            <w:r>
              <w:t>of</w:t>
            </w:r>
            <w:r w:rsidRPr="00E80064">
              <w:t xml:space="preserve"> researchers, employers of researchers and funders of research</w:t>
            </w:r>
            <w:r>
              <w:t xml:space="preserve"> </w:t>
            </w:r>
            <w:r w:rsidR="009869B8" w:rsidRPr="009869B8">
              <w:t>with the recommendations becoming requirements.</w:t>
            </w:r>
            <w:r w:rsidR="009869B8">
              <w:t xml:space="preserve"> Significant changes to year’s annual statement are reflective of institutional policy changes. </w:t>
            </w:r>
          </w:p>
        </w:tc>
      </w:tr>
      <w:tr w:rsidR="004D716D" w:rsidRPr="005566E3" w14:paraId="41DD6743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0CEEA" w14:textId="5099522C" w:rsidR="004D716D" w:rsidRDefault="004D716D" w:rsidP="004D716D">
            <w:pPr>
              <w:spacing w:before="60" w:after="60"/>
              <w:ind w:left="-108" w:right="-105"/>
              <w:jc w:val="right"/>
            </w:pPr>
            <w:r>
              <w:t>11.3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EA499" w14:textId="664F59A5" w:rsidR="004D716D" w:rsidRPr="004D716D" w:rsidRDefault="004D716D" w:rsidP="00743230">
            <w:pPr>
              <w:pStyle w:val="NoSpacing"/>
              <w:rPr>
                <w:b/>
                <w:bCs/>
              </w:rPr>
            </w:pPr>
            <w:r>
              <w:t xml:space="preserve">The Committee expressed confidence in University’s Commitment to the Concordat to Support Research Integrity and </w:t>
            </w:r>
            <w:r w:rsidRPr="00A72D70">
              <w:rPr>
                <w:b/>
                <w:bCs/>
              </w:rPr>
              <w:t>recommended</w:t>
            </w:r>
            <w:r>
              <w:t xml:space="preserve"> endorsement for publication to the Board of Governors.</w:t>
            </w:r>
          </w:p>
        </w:tc>
      </w:tr>
      <w:tr w:rsidR="00295826" w:rsidRPr="005566E3" w14:paraId="1FA62DE7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93B97E" w14:textId="77777777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bookmarkStart w:id="6" w:name="_Hlk76570760"/>
            <w:bookmarkStart w:id="7" w:name="_Hlk63599796"/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523FEF0A" w14:textId="77777777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C22B6B" w14:textId="2A5507F0" w:rsidR="00295826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10</w:t>
            </w:r>
          </w:p>
          <w:p w14:paraId="2A75611B" w14:textId="77777777" w:rsidR="00295826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/10</w:t>
            </w:r>
          </w:p>
          <w:p w14:paraId="4D8C0268" w14:textId="672CC0AD" w:rsidR="00EE5F39" w:rsidRPr="006C25AA" w:rsidRDefault="00EE5F39" w:rsidP="00295826">
            <w:pPr>
              <w:rPr>
                <w:b/>
                <w:bCs/>
                <w:color w:val="621B40"/>
                <w:sz w:val="16"/>
                <w:szCs w:val="16"/>
              </w:rPr>
            </w:pPr>
            <w:r w:rsidRPr="006C25AA">
              <w:rPr>
                <w:b/>
                <w:bCs/>
                <w:color w:val="621B40"/>
                <w:sz w:val="16"/>
                <w:szCs w:val="16"/>
              </w:rPr>
              <w:t>Confidential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11E350" w14:textId="2EC28136" w:rsidR="004A6793" w:rsidRDefault="004A6793" w:rsidP="004A6793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Academic Governance Review</w:t>
            </w:r>
          </w:p>
          <w:p w14:paraId="0F453F21" w14:textId="7398AA4D" w:rsidR="00295826" w:rsidRPr="005566E3" w:rsidRDefault="00295826" w:rsidP="00295826">
            <w:pPr>
              <w:rPr>
                <w:b/>
                <w:bCs/>
                <w:color w:val="621B4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938551" w14:textId="77777777" w:rsidR="00295826" w:rsidRPr="005566E3" w:rsidRDefault="00295826" w:rsidP="00295826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6E5456" w14:textId="7287597C" w:rsidR="00295826" w:rsidRPr="005566E3" w:rsidRDefault="00295826" w:rsidP="00295826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/12</w:t>
            </w:r>
          </w:p>
        </w:tc>
      </w:tr>
      <w:bookmarkEnd w:id="6"/>
      <w:tr w:rsidR="00295826" w:rsidRPr="005566E3" w14:paraId="457F7A8C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DF0D6" w14:textId="6A0AD00E" w:rsidR="00295826" w:rsidRDefault="00295826" w:rsidP="00295826">
            <w:pPr>
              <w:spacing w:before="60" w:after="60"/>
              <w:ind w:left="-108" w:right="-105"/>
              <w:jc w:val="right"/>
            </w:pPr>
            <w:r>
              <w:t>12.</w:t>
            </w:r>
            <w:r w:rsidR="00B32DBD">
              <w:t>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9850B" w14:textId="0AD086C0" w:rsidR="0018424A" w:rsidRDefault="0018424A" w:rsidP="00295826">
            <w:r>
              <w:t xml:space="preserve">The report follows the interim paper received at the previous meeting (min ref: </w:t>
            </w:r>
            <w:r w:rsidRPr="0018424A">
              <w:t>AB/3/22/13</w:t>
            </w:r>
            <w:r>
              <w:t xml:space="preserve">) and presents the findings and recommendations from the academic governance review that primarily relate to the Committee. </w:t>
            </w:r>
            <w:r w:rsidR="00C16494">
              <w:t>The Head of Governance and Sector Regulation informed members:</w:t>
            </w:r>
          </w:p>
          <w:p w14:paraId="564D1C8B" w14:textId="55B36501" w:rsidR="00C16494" w:rsidRDefault="00C16494" w:rsidP="00762512">
            <w:pPr>
              <w:pStyle w:val="ListParagraph"/>
              <w:numPr>
                <w:ilvl w:val="0"/>
                <w:numId w:val="35"/>
              </w:numPr>
            </w:pPr>
            <w:r>
              <w:t xml:space="preserve">A separate companion report with findings and recommendations for the Academic Board and its sub-committees was endorsed by Academic Board and is provided for context and further information. </w:t>
            </w:r>
          </w:p>
          <w:p w14:paraId="3DF4D3CA" w14:textId="1304731F" w:rsidR="00C16494" w:rsidRDefault="00C66CF9" w:rsidP="00762512">
            <w:pPr>
              <w:pStyle w:val="ListParagraph"/>
              <w:numPr>
                <w:ilvl w:val="0"/>
                <w:numId w:val="35"/>
              </w:numPr>
            </w:pPr>
            <w:r>
              <w:t>Recommend</w:t>
            </w:r>
            <w:r w:rsidR="00C16494">
              <w:t>ation</w:t>
            </w:r>
            <w:r>
              <w:t>s</w:t>
            </w:r>
            <w:r w:rsidR="00C16494">
              <w:t xml:space="preserve"> derive</w:t>
            </w:r>
            <w:r>
              <w:t xml:space="preserve"> from </w:t>
            </w:r>
            <w:r w:rsidR="00C16494">
              <w:t xml:space="preserve">the </w:t>
            </w:r>
            <w:r>
              <w:t>findings</w:t>
            </w:r>
            <w:r w:rsidR="00C16494">
              <w:t xml:space="preserve"> outlined in the report and updated</w:t>
            </w:r>
            <w:r>
              <w:t xml:space="preserve"> terms </w:t>
            </w:r>
            <w:r w:rsidR="00C16494">
              <w:t>of reference are to be developed following the Committee’s consideration</w:t>
            </w:r>
            <w:r>
              <w:t>.</w:t>
            </w:r>
          </w:p>
          <w:p w14:paraId="419D2ACB" w14:textId="0448038A" w:rsidR="00762512" w:rsidRDefault="00C16494" w:rsidP="00762512">
            <w:pPr>
              <w:pStyle w:val="ListParagraph"/>
              <w:numPr>
                <w:ilvl w:val="0"/>
                <w:numId w:val="35"/>
              </w:numPr>
            </w:pPr>
            <w:r>
              <w:t>The C</w:t>
            </w:r>
            <w:r w:rsidR="00C66CF9">
              <w:t>ommittee well placed to respond to external challenges</w:t>
            </w:r>
            <w:r w:rsidR="003802BD">
              <w:t>.</w:t>
            </w:r>
            <w:r w:rsidR="00C66CF9">
              <w:t xml:space="preserve"> </w:t>
            </w:r>
            <w:r w:rsidR="00762512">
              <w:t xml:space="preserve"> </w:t>
            </w:r>
          </w:p>
        </w:tc>
      </w:tr>
      <w:tr w:rsidR="005A4798" w:rsidRPr="005566E3" w14:paraId="71AA2EAA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B6874" w14:textId="6C9A8E24" w:rsidR="005A4798" w:rsidRDefault="005A4798" w:rsidP="005A4798">
            <w:pPr>
              <w:spacing w:before="60" w:after="60"/>
              <w:ind w:left="-108" w:right="-105"/>
              <w:jc w:val="right"/>
            </w:pPr>
            <w:r>
              <w:t>12.2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21884" w14:textId="6EF59D96" w:rsidR="00EF56B6" w:rsidRDefault="006B2EA1" w:rsidP="006B2EA1">
            <w:pPr>
              <w:spacing w:before="60" w:after="60"/>
            </w:pPr>
            <w:r>
              <w:t>The Committee thanked all colleagues involved with review. In discussion, members:</w:t>
            </w:r>
          </w:p>
          <w:p w14:paraId="4AA9FD3C" w14:textId="02840067" w:rsidR="005A4798" w:rsidRDefault="0031144C" w:rsidP="006B2EA1">
            <w:pPr>
              <w:pStyle w:val="ListParagraph"/>
              <w:numPr>
                <w:ilvl w:val="0"/>
                <w:numId w:val="35"/>
              </w:numPr>
              <w:spacing w:before="60" w:after="60"/>
            </w:pPr>
            <w:r>
              <w:t>Welcomed</w:t>
            </w:r>
            <w:r w:rsidR="005A4798">
              <w:t xml:space="preserve"> </w:t>
            </w:r>
            <w:r>
              <w:t xml:space="preserve">specific proposals to </w:t>
            </w:r>
            <w:r w:rsidR="00E32493">
              <w:t>explore</w:t>
            </w:r>
            <w:r>
              <w:t xml:space="preserve"> delegations to undertake approvals and scrutiny on behalf of the Board of Governors</w:t>
            </w:r>
            <w:r w:rsidR="005A4798">
              <w:t xml:space="preserve">. </w:t>
            </w:r>
            <w:r>
              <w:t>The Committee was well placed with expertise to provide the Board with assurances across a broader spectrum of activity</w:t>
            </w:r>
            <w:r w:rsidR="00B50B48">
              <w:t xml:space="preserve">, recognising there will still be areas that will necessitate Board </w:t>
            </w:r>
            <w:r w:rsidR="00E32493">
              <w:t>oversight</w:t>
            </w:r>
            <w:r>
              <w:t xml:space="preserve">. </w:t>
            </w:r>
          </w:p>
          <w:p w14:paraId="792A0E8A" w14:textId="6C97A033" w:rsidR="005A4798" w:rsidRDefault="00B50B48" w:rsidP="006B2EA1">
            <w:pPr>
              <w:pStyle w:val="ListParagraph"/>
              <w:numPr>
                <w:ilvl w:val="0"/>
                <w:numId w:val="35"/>
              </w:numPr>
            </w:pPr>
            <w:r>
              <w:t>Commented on opportunities for the</w:t>
            </w:r>
            <w:r w:rsidR="005A4798">
              <w:t xml:space="preserve"> Board </w:t>
            </w:r>
            <w:r>
              <w:t xml:space="preserve">to </w:t>
            </w:r>
            <w:r w:rsidR="005A4798">
              <w:t>strength</w:t>
            </w:r>
            <w:r>
              <w:t>en its academic expertise</w:t>
            </w:r>
            <w:r w:rsidR="005A4798">
              <w:t xml:space="preserve"> to reflect </w:t>
            </w:r>
            <w:r>
              <w:t xml:space="preserve">the </w:t>
            </w:r>
            <w:r w:rsidR="005A4798">
              <w:t>increas</w:t>
            </w:r>
            <w:r>
              <w:t>ing</w:t>
            </w:r>
            <w:r w:rsidR="005A4798">
              <w:t xml:space="preserve"> </w:t>
            </w:r>
            <w:r>
              <w:t>regulatory</w:t>
            </w:r>
            <w:r w:rsidR="005A4798">
              <w:t xml:space="preserve"> </w:t>
            </w:r>
            <w:r w:rsidR="00E32493">
              <w:t>emphasis</w:t>
            </w:r>
            <w:r w:rsidR="005A4798">
              <w:t xml:space="preserve"> on academic governance. </w:t>
            </w:r>
          </w:p>
          <w:p w14:paraId="7A42D9CB" w14:textId="2998A33C" w:rsidR="005A4798" w:rsidRDefault="0031144C" w:rsidP="005A4798">
            <w:pPr>
              <w:pStyle w:val="ListParagraph"/>
              <w:numPr>
                <w:ilvl w:val="0"/>
                <w:numId w:val="35"/>
              </w:numPr>
            </w:pPr>
            <w:r>
              <w:t>Supported the</w:t>
            </w:r>
            <w:r w:rsidR="006B2EA1">
              <w:t xml:space="preserve"> report</w:t>
            </w:r>
            <w:r w:rsidR="00B50B48">
              <w:t>’</w:t>
            </w:r>
            <w:r>
              <w:t>s</w:t>
            </w:r>
            <w:r w:rsidR="006B2EA1">
              <w:t xml:space="preserve"> reflect</w:t>
            </w:r>
            <w:r>
              <w:t>ion o</w:t>
            </w:r>
            <w:r w:rsidR="00B50B48">
              <w:t>f</w:t>
            </w:r>
            <w:r>
              <w:t xml:space="preserve"> a</w:t>
            </w:r>
            <w:r w:rsidR="006B2EA1">
              <w:t xml:space="preserve"> </w:t>
            </w:r>
            <w:r>
              <w:t>s</w:t>
            </w:r>
            <w:r w:rsidR="005A4798">
              <w:t xml:space="preserve">trong relationship </w:t>
            </w:r>
            <w:r w:rsidR="00B50B48">
              <w:t xml:space="preserve">between the Committee and </w:t>
            </w:r>
            <w:r w:rsidR="005A4798">
              <w:t xml:space="preserve">Academic Board. </w:t>
            </w:r>
          </w:p>
        </w:tc>
      </w:tr>
      <w:tr w:rsidR="006B2EA1" w:rsidRPr="005566E3" w14:paraId="565893D4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288C0" w14:textId="7AAE79ED" w:rsidR="006B2EA1" w:rsidRDefault="006B2EA1" w:rsidP="005A4798">
            <w:pPr>
              <w:spacing w:before="60" w:after="60"/>
              <w:ind w:left="-108" w:right="-105"/>
              <w:jc w:val="right"/>
            </w:pPr>
            <w:r>
              <w:t>12.3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50D35" w14:textId="43F8A9AC" w:rsidR="006B2EA1" w:rsidRPr="006B2EA1" w:rsidRDefault="006B2EA1" w:rsidP="005A4798">
            <w:pPr>
              <w:spacing w:before="60" w:after="60"/>
            </w:pPr>
            <w:r>
              <w:t xml:space="preserve">The Committee </w:t>
            </w:r>
            <w:r>
              <w:rPr>
                <w:b/>
                <w:bCs/>
              </w:rPr>
              <w:t xml:space="preserve">endorsed </w:t>
            </w:r>
            <w:r>
              <w:t xml:space="preserve">the findings and </w:t>
            </w:r>
            <w:r>
              <w:rPr>
                <w:b/>
                <w:bCs/>
              </w:rPr>
              <w:t xml:space="preserve">accepted </w:t>
            </w:r>
            <w:r>
              <w:t xml:space="preserve">the recommendations. </w:t>
            </w:r>
          </w:p>
        </w:tc>
      </w:tr>
      <w:bookmarkEnd w:id="7"/>
      <w:tr w:rsidR="00295826" w:rsidRPr="005566E3" w14:paraId="4165F04F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40172B" w14:textId="77777777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69C59A2B" w14:textId="77777777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B863BF" w14:textId="499066B4" w:rsidR="00295826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11.1</w:t>
            </w:r>
          </w:p>
          <w:p w14:paraId="28D78775" w14:textId="33F6A06E" w:rsidR="00295826" w:rsidRPr="005566E3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/11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422682" w14:textId="77777777" w:rsidR="004A6793" w:rsidRDefault="004A6793" w:rsidP="004A6793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Items received from Academic Board:</w:t>
            </w:r>
          </w:p>
          <w:p w14:paraId="6F744AA6" w14:textId="35CF4934" w:rsidR="00295826" w:rsidRPr="005566E3" w:rsidRDefault="004A6793" w:rsidP="004A6793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Academic Board Chairs Action decisions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60B684" w14:textId="77777777" w:rsidR="00295826" w:rsidRPr="005566E3" w:rsidRDefault="00295826" w:rsidP="005A4798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46DBAB" w14:textId="38A75833" w:rsidR="00295826" w:rsidRPr="005566E3" w:rsidRDefault="00295826" w:rsidP="00295826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/13</w:t>
            </w:r>
          </w:p>
        </w:tc>
      </w:tr>
      <w:tr w:rsidR="00295826" w14:paraId="01DA85B3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EC0E195" w14:textId="106D21EF" w:rsidR="00295826" w:rsidRPr="007D0C21" w:rsidRDefault="00295826" w:rsidP="00295826">
            <w:pPr>
              <w:spacing w:before="60" w:after="60"/>
              <w:ind w:left="-108" w:right="-105"/>
              <w:jc w:val="right"/>
            </w:pPr>
            <w:r>
              <w:t>13.1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9B1DFE" w14:textId="1CFF736E" w:rsidR="00762512" w:rsidRPr="009D2312" w:rsidRDefault="00762512" w:rsidP="00295826">
            <w:pPr>
              <w:spacing w:before="60" w:after="60"/>
            </w:pPr>
            <w:r>
              <w:t xml:space="preserve"> </w:t>
            </w:r>
            <w:r w:rsidR="009D2312">
              <w:t xml:space="preserve">The Committee </w:t>
            </w:r>
            <w:r w:rsidR="009D2312">
              <w:rPr>
                <w:b/>
                <w:bCs/>
              </w:rPr>
              <w:t xml:space="preserve">noted </w:t>
            </w:r>
            <w:r w:rsidR="009D2312">
              <w:t>the action taken.</w:t>
            </w:r>
          </w:p>
        </w:tc>
      </w:tr>
      <w:tr w:rsidR="00295826" w:rsidRPr="005566E3" w14:paraId="0F70DC1C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6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2131B1" w14:textId="77777777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bookmarkStart w:id="8" w:name="_Hlk104909009"/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683E011B" w14:textId="4E7C0850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6CAB38" w14:textId="3964F173" w:rsidR="00295826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11.2</w:t>
            </w:r>
          </w:p>
          <w:p w14:paraId="2DBD4918" w14:textId="18B8BB28" w:rsidR="002F5393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/11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48AB5C" w14:textId="77777777" w:rsidR="004A6793" w:rsidRDefault="004A6793" w:rsidP="004A6793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Items received from Academic Board:</w:t>
            </w:r>
          </w:p>
          <w:p w14:paraId="51A9E0DB" w14:textId="5EE2C7A7" w:rsidR="00295826" w:rsidRPr="00E764D2" w:rsidRDefault="004A6793" w:rsidP="004A6793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U</w:t>
            </w:r>
            <w:r w:rsidRPr="00690890">
              <w:rPr>
                <w:b/>
                <w:bCs/>
                <w:color w:val="621B40"/>
              </w:rPr>
              <w:t xml:space="preserve">nconfirmed minutes of the Academic Board held on the </w:t>
            </w:r>
            <w:r>
              <w:rPr>
                <w:b/>
                <w:bCs/>
                <w:color w:val="621B40"/>
              </w:rPr>
              <w:t>05 October 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2401CE" w14:textId="7D0CE4C9" w:rsidR="00295826" w:rsidRPr="005566E3" w:rsidRDefault="00295826" w:rsidP="005A4798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62A47" w14:textId="29BE46DD" w:rsidR="00295826" w:rsidRPr="008D470E" w:rsidRDefault="00295826" w:rsidP="00295826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/14</w:t>
            </w:r>
          </w:p>
        </w:tc>
      </w:tr>
      <w:tr w:rsidR="00295826" w:rsidRPr="005566E3" w14:paraId="3383EA7E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99F83" w14:textId="2AAE42A5" w:rsidR="00295826" w:rsidRPr="007D0C21" w:rsidRDefault="00295826" w:rsidP="00295826">
            <w:pPr>
              <w:spacing w:before="60" w:after="60"/>
              <w:ind w:left="-108" w:right="-105"/>
              <w:jc w:val="right"/>
            </w:pPr>
            <w:r>
              <w:t>14.1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A4848" w14:textId="5A5E48CF" w:rsidR="00295826" w:rsidRPr="00E0017C" w:rsidRDefault="004A6793" w:rsidP="00295826">
            <w:pPr>
              <w:spacing w:before="60" w:after="60"/>
            </w:pPr>
            <w:r>
              <w:t xml:space="preserve">The Committee </w:t>
            </w:r>
            <w:r>
              <w:rPr>
                <w:b/>
                <w:bCs/>
              </w:rPr>
              <w:t>received</w:t>
            </w:r>
            <w:r w:rsidRPr="00690890">
              <w:t xml:space="preserve"> the minutes of the </w:t>
            </w:r>
            <w:r>
              <w:t>October</w:t>
            </w:r>
            <w:r w:rsidRPr="00690890">
              <w:t xml:space="preserve"> Academic Board meeting</w:t>
            </w:r>
            <w:r>
              <w:t>.</w:t>
            </w:r>
          </w:p>
        </w:tc>
      </w:tr>
      <w:bookmarkEnd w:id="8"/>
      <w:tr w:rsidR="00295826" w:rsidRPr="008D470E" w14:paraId="3ED89A4A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6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0E0ABE" w14:textId="77777777" w:rsidR="00295826" w:rsidRPr="005566E3" w:rsidRDefault="00295826" w:rsidP="00ED554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Agenda item</w:t>
            </w:r>
          </w:p>
          <w:p w14:paraId="3DBED40B" w14:textId="77777777" w:rsidR="00295826" w:rsidRPr="005566E3" w:rsidRDefault="00295826" w:rsidP="00ED5549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Paper Ref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D98C9A" w14:textId="52A31B8E" w:rsidR="00295826" w:rsidRDefault="004A6793" w:rsidP="00ED554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11.3</w:t>
            </w:r>
          </w:p>
          <w:p w14:paraId="20F3CB49" w14:textId="2C29312F" w:rsidR="00295826" w:rsidRDefault="004A6793" w:rsidP="00ED5549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/11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CA731B" w14:textId="77777777" w:rsidR="00295826" w:rsidRDefault="00295826" w:rsidP="00ED5549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Items received from Academic Board:</w:t>
            </w:r>
          </w:p>
          <w:p w14:paraId="48AEA681" w14:textId="5C3B4FC0" w:rsidR="00295826" w:rsidRPr="00E764D2" w:rsidRDefault="004A6793" w:rsidP="00ED5549">
            <w:pPr>
              <w:rPr>
                <w:b/>
                <w:bCs/>
                <w:color w:val="621B40"/>
              </w:rPr>
            </w:pPr>
            <w:r w:rsidRPr="004A6793">
              <w:rPr>
                <w:b/>
                <w:bCs/>
                <w:color w:val="621B40"/>
              </w:rPr>
              <w:t>Office for Students’ Regulation Update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367894" w14:textId="77777777" w:rsidR="00295826" w:rsidRPr="005566E3" w:rsidRDefault="00295826" w:rsidP="005A4798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CBE2E" w14:textId="06BB11E1" w:rsidR="00295826" w:rsidRPr="008D470E" w:rsidRDefault="00295826" w:rsidP="00ED5549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/1</w:t>
            </w:r>
            <w:r w:rsidR="002F5393">
              <w:rPr>
                <w:color w:val="621B40"/>
              </w:rPr>
              <w:t>5</w:t>
            </w:r>
          </w:p>
        </w:tc>
      </w:tr>
      <w:tr w:rsidR="00295826" w:rsidRPr="00E0017C" w14:paraId="420D87FE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EFD6" w14:textId="40615A73" w:rsidR="00295826" w:rsidRPr="007D0C21" w:rsidRDefault="00295826" w:rsidP="00ED5549">
            <w:pPr>
              <w:spacing w:before="60" w:after="60"/>
              <w:ind w:left="-108" w:right="-105"/>
              <w:jc w:val="right"/>
            </w:pPr>
            <w:r>
              <w:t>1</w:t>
            </w:r>
            <w:r w:rsidR="002F5393">
              <w:t>5</w:t>
            </w:r>
            <w:r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4AE40" w14:textId="2E38AF78" w:rsidR="00295826" w:rsidRPr="009D2312" w:rsidRDefault="009D2312" w:rsidP="00ED5549">
            <w:pPr>
              <w:spacing w:before="60" w:after="60"/>
            </w:pPr>
            <w:r>
              <w:t xml:space="preserve">The Committee </w:t>
            </w:r>
            <w:r>
              <w:rPr>
                <w:b/>
                <w:bCs/>
              </w:rPr>
              <w:t xml:space="preserve">noted </w:t>
            </w:r>
            <w:r>
              <w:t>the update.</w:t>
            </w:r>
          </w:p>
        </w:tc>
      </w:tr>
      <w:tr w:rsidR="00295826" w:rsidRPr="005566E3" w14:paraId="47E2177B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700BD0" w14:textId="2D38A2DA" w:rsidR="00295826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Agenda Item</w:t>
            </w:r>
          </w:p>
          <w:p w14:paraId="70CC6001" w14:textId="5EC5D21A" w:rsidR="00295826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Paper Ref</w:t>
            </w:r>
          </w:p>
          <w:p w14:paraId="29631C4E" w14:textId="0B814CE8" w:rsidR="00295826" w:rsidRPr="005566E3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68CC4C" w14:textId="1A1660F9" w:rsidR="00295826" w:rsidRDefault="00295826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</w:t>
            </w:r>
            <w:r w:rsidR="004A6793">
              <w:rPr>
                <w:color w:val="621B40"/>
                <w:sz w:val="16"/>
                <w:szCs w:val="16"/>
              </w:rPr>
              <w:t>2</w:t>
            </w:r>
          </w:p>
          <w:p w14:paraId="5A41A790" w14:textId="5884C153" w:rsidR="00295826" w:rsidRDefault="004A6793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AAC/</w:t>
            </w:r>
            <w:r w:rsidRPr="004A6793">
              <w:rPr>
                <w:color w:val="621B40"/>
                <w:sz w:val="16"/>
                <w:szCs w:val="16"/>
              </w:rPr>
              <w:t>2022-11-10</w:t>
            </w:r>
            <w:r>
              <w:rPr>
                <w:color w:val="621B40"/>
                <w:sz w:val="16"/>
                <w:szCs w:val="16"/>
              </w:rPr>
              <w:t>/</w:t>
            </w:r>
            <w:r w:rsidR="00295826">
              <w:rPr>
                <w:color w:val="621B40"/>
                <w:sz w:val="16"/>
                <w:szCs w:val="16"/>
              </w:rPr>
              <w:t>1</w:t>
            </w:r>
            <w:r>
              <w:rPr>
                <w:color w:val="621B40"/>
                <w:sz w:val="16"/>
                <w:szCs w:val="16"/>
              </w:rPr>
              <w:t>2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6273D" w14:textId="4250D048" w:rsidR="00295826" w:rsidRPr="00E764D2" w:rsidRDefault="00295826" w:rsidP="00295826">
            <w:pPr>
              <w:rPr>
                <w:b/>
                <w:bCs/>
                <w:color w:val="621B40"/>
              </w:rPr>
            </w:pPr>
            <w:r w:rsidRPr="00653D82">
              <w:rPr>
                <w:b/>
                <w:bCs/>
                <w:color w:val="621B40"/>
              </w:rPr>
              <w:t>Annual Business Cycle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DC2688" w14:textId="662C5069" w:rsidR="00295826" w:rsidRPr="005566E3" w:rsidRDefault="00295826" w:rsidP="00295826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BEDAF1" w14:textId="483833E6" w:rsidR="00295826" w:rsidRPr="008D470E" w:rsidRDefault="00295826" w:rsidP="00295826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/1</w:t>
            </w:r>
            <w:r w:rsidR="004A6793">
              <w:rPr>
                <w:color w:val="621B40"/>
              </w:rPr>
              <w:t>6</w:t>
            </w:r>
          </w:p>
        </w:tc>
      </w:tr>
      <w:tr w:rsidR="00295826" w:rsidRPr="005566E3" w14:paraId="4CCB1F4F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CE24E" w14:textId="574F1531" w:rsidR="00295826" w:rsidRPr="007D0C21" w:rsidRDefault="00295826" w:rsidP="00295826">
            <w:pPr>
              <w:spacing w:before="60" w:after="60"/>
              <w:ind w:left="-108" w:right="-105"/>
              <w:jc w:val="right"/>
            </w:pPr>
            <w:r>
              <w:lastRenderedPageBreak/>
              <w:t>1</w:t>
            </w:r>
            <w:r w:rsidR="004A6793">
              <w:t>6</w:t>
            </w:r>
            <w:r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DE6C6" w14:textId="69EE1D6F" w:rsidR="00295826" w:rsidRPr="007D0C21" w:rsidRDefault="00295826" w:rsidP="00295826">
            <w:pPr>
              <w:spacing w:before="60" w:after="60"/>
            </w:pPr>
            <w:r>
              <w:t xml:space="preserve">The </w:t>
            </w:r>
            <w:r w:rsidR="00EF56B6">
              <w:t xml:space="preserve">Committee </w:t>
            </w:r>
            <w:r w:rsidR="00EF56B6" w:rsidRPr="000E08CB">
              <w:rPr>
                <w:b/>
                <w:bCs/>
              </w:rPr>
              <w:t>noted</w:t>
            </w:r>
            <w:r w:rsidR="00EF56B6">
              <w:t xml:space="preserve"> the </w:t>
            </w:r>
            <w:r>
              <w:t>forward schedule of business.</w:t>
            </w:r>
          </w:p>
        </w:tc>
      </w:tr>
      <w:tr w:rsidR="00295826" w:rsidRPr="008D470E" w14:paraId="5355B84D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233427" w14:textId="738B6347" w:rsidR="00295826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Agenda Item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9476B1" w14:textId="3A325EEE" w:rsidR="00295826" w:rsidRDefault="00295826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</w:t>
            </w:r>
            <w:r w:rsidR="004A6793">
              <w:rPr>
                <w:color w:val="621B40"/>
                <w:sz w:val="16"/>
                <w:szCs w:val="16"/>
              </w:rPr>
              <w:t>3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9A1275" w14:textId="1463B2B4" w:rsidR="00295826" w:rsidRDefault="00295826" w:rsidP="00295826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Other Urgent Business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C2E826" w14:textId="7ED14FB9" w:rsidR="00295826" w:rsidRPr="005566E3" w:rsidRDefault="00295826" w:rsidP="00295826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50D059" w14:textId="3DC94701" w:rsidR="00295826" w:rsidRPr="008D470E" w:rsidRDefault="00295826" w:rsidP="00295826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/1</w:t>
            </w:r>
            <w:r w:rsidR="004A6793">
              <w:rPr>
                <w:color w:val="621B40"/>
              </w:rPr>
              <w:t>7</w:t>
            </w:r>
          </w:p>
        </w:tc>
      </w:tr>
      <w:tr w:rsidR="00295826" w:rsidRPr="008D470E" w14:paraId="7E5DA115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4C454" w14:textId="0E1FAF4F" w:rsidR="00295826" w:rsidRPr="007107B5" w:rsidRDefault="00295826" w:rsidP="00295826">
            <w:pPr>
              <w:spacing w:before="60" w:after="60"/>
              <w:ind w:left="-108" w:right="-105"/>
              <w:jc w:val="right"/>
            </w:pPr>
            <w:r>
              <w:t>1</w:t>
            </w:r>
            <w:r w:rsidR="004A6793">
              <w:t>7</w:t>
            </w:r>
            <w:r>
              <w:t>.</w:t>
            </w:r>
            <w:r w:rsidRPr="007D0C21">
              <w:t>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86D14" w14:textId="250829D3" w:rsidR="006F2023" w:rsidRPr="00A80DA3" w:rsidRDefault="00AD732F" w:rsidP="00A80DA3">
            <w:pPr>
              <w:spacing w:before="60" w:after="60"/>
            </w:pPr>
            <w:r>
              <w:t xml:space="preserve">No urgent business was identified. </w:t>
            </w:r>
          </w:p>
        </w:tc>
      </w:tr>
      <w:tr w:rsidR="00295826" w:rsidRPr="008D470E" w14:paraId="5763A09B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3C3FF" w14:textId="55449D4C" w:rsidR="00295826" w:rsidRDefault="00295826" w:rsidP="00295826">
            <w:pPr>
              <w:ind w:left="-108" w:right="-102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Agenda Item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D2ED05" w14:textId="33DA4B48" w:rsidR="00295826" w:rsidRDefault="00295826" w:rsidP="00295826">
            <w:pPr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>1</w:t>
            </w:r>
            <w:r w:rsidR="004A6793">
              <w:rPr>
                <w:color w:val="621B40"/>
                <w:sz w:val="16"/>
                <w:szCs w:val="16"/>
              </w:rPr>
              <w:t>4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BBB6D" w14:textId="7756FD9E" w:rsidR="00295826" w:rsidRDefault="00295826" w:rsidP="00295826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</w:rPr>
              <w:t>Date of Next Meeting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B1F993" w14:textId="0148D859" w:rsidR="00295826" w:rsidRPr="005566E3" w:rsidRDefault="00295826" w:rsidP="00295826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  <w:r w:rsidRPr="005566E3">
              <w:rPr>
                <w:color w:val="621B40"/>
                <w:sz w:val="16"/>
                <w:szCs w:val="16"/>
              </w:rPr>
              <w:t>Minute Ref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C03FFD" w14:textId="333F5F99" w:rsidR="00295826" w:rsidRPr="008D470E" w:rsidRDefault="00295826" w:rsidP="00295826">
            <w:pPr>
              <w:rPr>
                <w:color w:val="621B40"/>
              </w:rPr>
            </w:pPr>
            <w:r>
              <w:rPr>
                <w:color w:val="621B40"/>
              </w:rPr>
              <w:t>AA</w:t>
            </w:r>
            <w:r w:rsidRPr="008D470E">
              <w:rPr>
                <w:color w:val="621B40"/>
              </w:rPr>
              <w:t>C</w:t>
            </w:r>
            <w:r>
              <w:rPr>
                <w:color w:val="621B40"/>
              </w:rPr>
              <w:t>/</w:t>
            </w:r>
            <w:r w:rsidR="00743230">
              <w:rPr>
                <w:color w:val="621B40"/>
              </w:rPr>
              <w:t>2022-11-10</w:t>
            </w:r>
            <w:r>
              <w:rPr>
                <w:color w:val="621B40"/>
              </w:rPr>
              <w:t>/</w:t>
            </w:r>
            <w:r w:rsidR="004A6793">
              <w:rPr>
                <w:color w:val="621B40"/>
              </w:rPr>
              <w:t>18</w:t>
            </w:r>
          </w:p>
        </w:tc>
      </w:tr>
      <w:tr w:rsidR="00295826" w:rsidRPr="008D470E" w14:paraId="5FEF7A26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7C7E4" w14:textId="3070D498" w:rsidR="00295826" w:rsidRPr="007107B5" w:rsidRDefault="004A6793" w:rsidP="00295826">
            <w:pPr>
              <w:spacing w:before="60" w:after="60"/>
              <w:ind w:left="-108" w:right="-105"/>
              <w:jc w:val="right"/>
            </w:pPr>
            <w:r>
              <w:t>18</w:t>
            </w:r>
            <w:r w:rsidR="00295826" w:rsidRPr="007D0C21">
              <w:t>.1</w:t>
            </w: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86108" w14:textId="67A6C651" w:rsidR="00295826" w:rsidRPr="007107B5" w:rsidRDefault="00295826" w:rsidP="00295826">
            <w:pPr>
              <w:spacing w:before="60" w:after="60"/>
            </w:pPr>
            <w:r>
              <w:t xml:space="preserve">The Committee will next meet on </w:t>
            </w:r>
            <w:r w:rsidR="00743230">
              <w:t>16 March 2023.</w:t>
            </w:r>
          </w:p>
        </w:tc>
      </w:tr>
      <w:tr w:rsidR="00295826" w:rsidRPr="008D470E" w14:paraId="46AB9651" w14:textId="77777777" w:rsidTr="001E632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51B6F0" w14:textId="68284882" w:rsidR="00295826" w:rsidRDefault="00295826" w:rsidP="00295826">
            <w:pPr>
              <w:spacing w:before="60" w:after="60"/>
              <w:ind w:left="-108" w:right="-105"/>
              <w:jc w:val="right"/>
            </w:pPr>
          </w:p>
        </w:tc>
        <w:tc>
          <w:tcPr>
            <w:tcW w:w="921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E3FE9C" w14:textId="77777777" w:rsidR="00295826" w:rsidRPr="00902532" w:rsidRDefault="00295826" w:rsidP="00295826">
            <w:pPr>
              <w:spacing w:before="60" w:after="60"/>
            </w:pPr>
          </w:p>
        </w:tc>
      </w:tr>
    </w:tbl>
    <w:p w14:paraId="7C773DAA" w14:textId="30353D51" w:rsidR="00052429" w:rsidRDefault="00052429" w:rsidP="31113989"/>
    <w:sectPr w:rsidR="00052429" w:rsidSect="002F07CC">
      <w:headerReference w:type="default" r:id="rId11"/>
      <w:footerReference w:type="default" r:id="rId12"/>
      <w:pgSz w:w="11906" w:h="16838"/>
      <w:pgMar w:top="1134" w:right="1134" w:bottom="1276" w:left="14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6C2" w14:textId="77777777" w:rsidR="00D54A9E" w:rsidRDefault="00D54A9E" w:rsidP="0000042C">
      <w:pPr>
        <w:spacing w:after="0" w:line="240" w:lineRule="auto"/>
      </w:pPr>
      <w:r>
        <w:separator/>
      </w:r>
    </w:p>
  </w:endnote>
  <w:endnote w:type="continuationSeparator" w:id="0">
    <w:p w14:paraId="22921FC4" w14:textId="77777777" w:rsidR="00D54A9E" w:rsidRDefault="00D54A9E" w:rsidP="0000042C">
      <w:pPr>
        <w:spacing w:after="0" w:line="240" w:lineRule="auto"/>
      </w:pPr>
      <w:r>
        <w:continuationSeparator/>
      </w:r>
    </w:p>
  </w:endnote>
  <w:endnote w:type="continuationNotice" w:id="1">
    <w:p w14:paraId="5FC9D998" w14:textId="77777777" w:rsidR="00D54A9E" w:rsidRDefault="00D54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6C25B5" w14:textId="319146D3" w:rsidR="008277DB" w:rsidRDefault="007607D5">
            <w:pPr>
              <w:pStyle w:val="Footer"/>
              <w:jc w:val="right"/>
              <w:rPr>
                <w:b/>
                <w:bCs/>
                <w:color w:val="621B40"/>
                <w:sz w:val="16"/>
                <w:szCs w:val="16"/>
              </w:rPr>
            </w:pPr>
            <w:r w:rsidRPr="009F2503">
              <w:rPr>
                <w:color w:val="621B40"/>
                <w:sz w:val="16"/>
                <w:szCs w:val="16"/>
              </w:rPr>
              <w:t xml:space="preserve">Page </w:t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fldChar w:fldCharType="begin"/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instrText xml:space="preserve"> PAGE </w:instrText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fldChar w:fldCharType="separate"/>
            </w:r>
            <w:r w:rsidRPr="009F2503">
              <w:rPr>
                <w:b/>
                <w:bCs/>
                <w:noProof/>
                <w:color w:val="621B40"/>
                <w:sz w:val="16"/>
                <w:szCs w:val="16"/>
              </w:rPr>
              <w:t>2</w:t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fldChar w:fldCharType="end"/>
            </w:r>
            <w:r w:rsidRPr="009F2503">
              <w:rPr>
                <w:color w:val="621B40"/>
                <w:sz w:val="16"/>
                <w:szCs w:val="16"/>
              </w:rPr>
              <w:t xml:space="preserve"> of </w:t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fldChar w:fldCharType="begin"/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instrText xml:space="preserve"> NUMPAGES  </w:instrText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fldChar w:fldCharType="separate"/>
            </w:r>
            <w:r w:rsidRPr="009F2503">
              <w:rPr>
                <w:b/>
                <w:bCs/>
                <w:noProof/>
                <w:color w:val="621B40"/>
                <w:sz w:val="16"/>
                <w:szCs w:val="16"/>
              </w:rPr>
              <w:t>2</w:t>
            </w:r>
            <w:r w:rsidRPr="009F2503">
              <w:rPr>
                <w:b/>
                <w:bCs/>
                <w:color w:val="621B40"/>
                <w:sz w:val="16"/>
                <w:szCs w:val="16"/>
              </w:rPr>
              <w:fldChar w:fldCharType="end"/>
            </w:r>
          </w:p>
          <w:p w14:paraId="2D56C992" w14:textId="4303A678" w:rsidR="00E1584C" w:rsidRPr="00E1584C" w:rsidRDefault="00E1584C" w:rsidP="00E1584C">
            <w:pPr>
              <w:pStyle w:val="Footer"/>
              <w:rPr>
                <w:color w:val="621B40"/>
                <w:sz w:val="16"/>
                <w:szCs w:val="16"/>
              </w:rPr>
            </w:pPr>
            <w:r w:rsidRPr="00E1584C">
              <w:rPr>
                <w:color w:val="621B40"/>
                <w:sz w:val="16"/>
                <w:szCs w:val="16"/>
              </w:rPr>
              <w:t xml:space="preserve">Academic Assurance Committee Minutes: </w:t>
            </w:r>
            <w:r w:rsidR="00D3717F">
              <w:rPr>
                <w:color w:val="621B40"/>
                <w:sz w:val="16"/>
                <w:szCs w:val="16"/>
              </w:rPr>
              <w:t>10 November 2022</w:t>
            </w:r>
          </w:p>
          <w:p w14:paraId="5CA2A7B6" w14:textId="75614C6A" w:rsidR="00E1584C" w:rsidRDefault="008277DB" w:rsidP="008277DB">
            <w:pPr>
              <w:pStyle w:val="Footer"/>
              <w:rPr>
                <w:color w:val="621B40"/>
                <w:sz w:val="16"/>
                <w:szCs w:val="16"/>
              </w:rPr>
            </w:pPr>
            <w:r w:rsidRPr="008277DB">
              <w:rPr>
                <w:color w:val="621B40"/>
                <w:sz w:val="16"/>
                <w:szCs w:val="16"/>
              </w:rPr>
              <w:t xml:space="preserve">Chair </w:t>
            </w:r>
            <w:r w:rsidR="006C25AA">
              <w:rPr>
                <w:color w:val="621B40"/>
                <w:sz w:val="16"/>
                <w:szCs w:val="16"/>
              </w:rPr>
              <w:t>agreed</w:t>
            </w:r>
            <w:r w:rsidRPr="008277DB">
              <w:rPr>
                <w:color w:val="621B40"/>
                <w:sz w:val="16"/>
                <w:szCs w:val="16"/>
              </w:rPr>
              <w:t>:</w:t>
            </w:r>
            <w:r w:rsidR="00D3717F">
              <w:rPr>
                <w:color w:val="621B40"/>
                <w:sz w:val="16"/>
                <w:szCs w:val="16"/>
              </w:rPr>
              <w:t xml:space="preserve"> 28 November 2022</w:t>
            </w:r>
          </w:p>
          <w:p w14:paraId="49EE1B61" w14:textId="643FD4F5" w:rsidR="007607D5" w:rsidRPr="009F2503" w:rsidRDefault="00E1584C" w:rsidP="008277DB">
            <w:pPr>
              <w:pStyle w:val="Footer"/>
              <w:rPr>
                <w:color w:val="621B40"/>
                <w:sz w:val="16"/>
                <w:szCs w:val="16"/>
              </w:rPr>
            </w:pPr>
            <w:r w:rsidRPr="00E1584C">
              <w:rPr>
                <w:color w:val="621B40"/>
                <w:sz w:val="16"/>
                <w:szCs w:val="16"/>
              </w:rPr>
              <w:t>Academic Assurance Committee</w:t>
            </w:r>
            <w:r>
              <w:rPr>
                <w:color w:val="621B40"/>
                <w:sz w:val="16"/>
                <w:szCs w:val="16"/>
              </w:rPr>
              <w:t xml:space="preserve"> </w:t>
            </w:r>
            <w:r w:rsidR="006C25AA">
              <w:rPr>
                <w:color w:val="621B40"/>
                <w:sz w:val="16"/>
                <w:szCs w:val="16"/>
              </w:rPr>
              <w:t>approved</w:t>
            </w:r>
            <w:r>
              <w:rPr>
                <w:color w:val="621B40"/>
                <w:sz w:val="16"/>
                <w:szCs w:val="16"/>
              </w:rPr>
              <w:t>:</w:t>
            </w:r>
            <w:r w:rsidR="00560C99">
              <w:rPr>
                <w:color w:val="621B40"/>
                <w:sz w:val="16"/>
                <w:szCs w:val="16"/>
              </w:rPr>
              <w:t xml:space="preserve"> </w:t>
            </w:r>
            <w:r w:rsidR="00D1391B">
              <w:rPr>
                <w:color w:val="621B40"/>
                <w:sz w:val="16"/>
                <w:szCs w:val="16"/>
              </w:rPr>
              <w:t>16 March 2023</w:t>
            </w:r>
          </w:p>
        </w:sdtContent>
      </w:sdt>
    </w:sdtContent>
  </w:sdt>
  <w:p w14:paraId="0BD986FC" w14:textId="77777777" w:rsidR="007607D5" w:rsidRDefault="007607D5" w:rsidP="0055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8013" w14:textId="77777777" w:rsidR="00D54A9E" w:rsidRDefault="00D54A9E" w:rsidP="0000042C">
      <w:pPr>
        <w:spacing w:after="0" w:line="240" w:lineRule="auto"/>
      </w:pPr>
      <w:r>
        <w:separator/>
      </w:r>
    </w:p>
  </w:footnote>
  <w:footnote w:type="continuationSeparator" w:id="0">
    <w:p w14:paraId="52748D95" w14:textId="77777777" w:rsidR="00D54A9E" w:rsidRDefault="00D54A9E" w:rsidP="0000042C">
      <w:pPr>
        <w:spacing w:after="0" w:line="240" w:lineRule="auto"/>
      </w:pPr>
      <w:r>
        <w:continuationSeparator/>
      </w:r>
    </w:p>
  </w:footnote>
  <w:footnote w:type="continuationNotice" w:id="1">
    <w:p w14:paraId="2CB8E477" w14:textId="77777777" w:rsidR="00D54A9E" w:rsidRDefault="00D54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0"/>
      <w:gridCol w:w="4410"/>
      <w:gridCol w:w="3096"/>
    </w:tblGrid>
    <w:tr w:rsidR="007607D5" w:rsidRPr="0000042C" w14:paraId="134DBF8D" w14:textId="77777777" w:rsidTr="00AC63C7">
      <w:tc>
        <w:tcPr>
          <w:tcW w:w="2700" w:type="dxa"/>
        </w:tcPr>
        <w:p w14:paraId="240D87DB" w14:textId="0EEB18EB" w:rsidR="007607D5" w:rsidRPr="0000042C" w:rsidRDefault="007607D5">
          <w:pPr>
            <w:pStyle w:val="Head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6C27A83D" wp14:editId="1DAD24A2">
                <wp:extent cx="894853" cy="480060"/>
                <wp:effectExtent l="0" t="0" r="63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853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3621A9A9" w14:textId="5255BCB9" w:rsidR="007607D5" w:rsidRPr="00AA5CCD" w:rsidRDefault="00D868A4" w:rsidP="0000042C">
          <w:pPr>
            <w:pStyle w:val="Header"/>
            <w:jc w:val="center"/>
            <w:rPr>
              <w:b/>
              <w:bCs/>
              <w:color w:val="621B40"/>
            </w:rPr>
          </w:pPr>
          <w:r>
            <w:rPr>
              <w:b/>
              <w:bCs/>
              <w:color w:val="621B40"/>
            </w:rPr>
            <w:t>ACADEMIC ASSURANCE</w:t>
          </w:r>
          <w:r w:rsidR="007607D5" w:rsidRPr="5904D6BD">
            <w:rPr>
              <w:b/>
              <w:bCs/>
              <w:color w:val="621B40"/>
            </w:rPr>
            <w:t xml:space="preserve"> COMMITTEE</w:t>
          </w:r>
        </w:p>
      </w:tc>
      <w:tc>
        <w:tcPr>
          <w:tcW w:w="3096" w:type="dxa"/>
        </w:tcPr>
        <w:p w14:paraId="44768EB6" w14:textId="1B38B17E" w:rsidR="007607D5" w:rsidRPr="00AA5CCD" w:rsidRDefault="00D868A4" w:rsidP="0000042C">
          <w:pPr>
            <w:pStyle w:val="Header"/>
            <w:jc w:val="right"/>
            <w:rPr>
              <w:b/>
              <w:bCs/>
              <w:color w:val="621B40"/>
            </w:rPr>
          </w:pPr>
          <w:r>
            <w:rPr>
              <w:b/>
              <w:bCs/>
              <w:color w:val="621B40"/>
            </w:rPr>
            <w:t>AA</w:t>
          </w:r>
          <w:r w:rsidR="007607D5" w:rsidRPr="5904D6BD">
            <w:rPr>
              <w:b/>
              <w:bCs/>
              <w:color w:val="621B40"/>
            </w:rPr>
            <w:t>C/</w:t>
          </w:r>
          <w:r w:rsidR="000A65CD">
            <w:rPr>
              <w:b/>
              <w:bCs/>
              <w:color w:val="621B40"/>
            </w:rPr>
            <w:t>2</w:t>
          </w:r>
          <w:r w:rsidR="00743230">
            <w:rPr>
              <w:b/>
              <w:bCs/>
              <w:color w:val="621B40"/>
            </w:rPr>
            <w:t>022-11-10</w:t>
          </w:r>
          <w:r w:rsidR="007607D5" w:rsidRPr="5904D6BD">
            <w:rPr>
              <w:b/>
              <w:bCs/>
              <w:color w:val="621B40"/>
            </w:rPr>
            <w:t>/M</w:t>
          </w:r>
        </w:p>
      </w:tc>
    </w:tr>
  </w:tbl>
  <w:p w14:paraId="28BA3920" w14:textId="0A49BF60" w:rsidR="007607D5" w:rsidRDefault="0076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5BE"/>
    <w:multiLevelType w:val="hybridMultilevel"/>
    <w:tmpl w:val="10BC76E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146860"/>
    <w:multiLevelType w:val="hybridMultilevel"/>
    <w:tmpl w:val="32FA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52B"/>
    <w:multiLevelType w:val="hybridMultilevel"/>
    <w:tmpl w:val="C2A24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4E98"/>
    <w:multiLevelType w:val="hybridMultilevel"/>
    <w:tmpl w:val="C6B6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043"/>
    <w:multiLevelType w:val="hybridMultilevel"/>
    <w:tmpl w:val="A39A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E2737"/>
    <w:multiLevelType w:val="hybridMultilevel"/>
    <w:tmpl w:val="8D76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10881"/>
    <w:multiLevelType w:val="hybridMultilevel"/>
    <w:tmpl w:val="BC3605A4"/>
    <w:lvl w:ilvl="0" w:tplc="48266A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07AB0"/>
    <w:multiLevelType w:val="hybridMultilevel"/>
    <w:tmpl w:val="0FA6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A5223"/>
    <w:multiLevelType w:val="hybridMultilevel"/>
    <w:tmpl w:val="9F24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0315F"/>
    <w:multiLevelType w:val="hybridMultilevel"/>
    <w:tmpl w:val="6F06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F2BD5"/>
    <w:multiLevelType w:val="hybridMultilevel"/>
    <w:tmpl w:val="F1BC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D50CF"/>
    <w:multiLevelType w:val="hybridMultilevel"/>
    <w:tmpl w:val="CD5E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7FCE"/>
    <w:multiLevelType w:val="hybridMultilevel"/>
    <w:tmpl w:val="A8C6655C"/>
    <w:lvl w:ilvl="0" w:tplc="48266A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E59C8"/>
    <w:multiLevelType w:val="hybridMultilevel"/>
    <w:tmpl w:val="5130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06B"/>
    <w:multiLevelType w:val="hybridMultilevel"/>
    <w:tmpl w:val="AC4A271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5262EF2"/>
    <w:multiLevelType w:val="hybridMultilevel"/>
    <w:tmpl w:val="DFEC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01C69"/>
    <w:multiLevelType w:val="hybridMultilevel"/>
    <w:tmpl w:val="5450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E42E2"/>
    <w:multiLevelType w:val="hybridMultilevel"/>
    <w:tmpl w:val="434C1BFA"/>
    <w:lvl w:ilvl="0" w:tplc="48266A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3B74"/>
    <w:multiLevelType w:val="hybridMultilevel"/>
    <w:tmpl w:val="DBE0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A3EE2"/>
    <w:multiLevelType w:val="hybridMultilevel"/>
    <w:tmpl w:val="22D0D864"/>
    <w:lvl w:ilvl="0" w:tplc="2F4CED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7A7"/>
    <w:multiLevelType w:val="hybridMultilevel"/>
    <w:tmpl w:val="8442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5093"/>
    <w:multiLevelType w:val="hybridMultilevel"/>
    <w:tmpl w:val="C56E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952"/>
    <w:multiLevelType w:val="hybridMultilevel"/>
    <w:tmpl w:val="5F1AECC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D445CE0"/>
    <w:multiLevelType w:val="hybridMultilevel"/>
    <w:tmpl w:val="AA6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1238C"/>
    <w:multiLevelType w:val="hybridMultilevel"/>
    <w:tmpl w:val="FE188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57AA6"/>
    <w:multiLevelType w:val="hybridMultilevel"/>
    <w:tmpl w:val="030C31DE"/>
    <w:lvl w:ilvl="0" w:tplc="48266AC6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5FF4FC3"/>
    <w:multiLevelType w:val="hybridMultilevel"/>
    <w:tmpl w:val="43687538"/>
    <w:lvl w:ilvl="0" w:tplc="8C260676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984F99"/>
    <w:multiLevelType w:val="hybridMultilevel"/>
    <w:tmpl w:val="EB08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A3FCF"/>
    <w:multiLevelType w:val="hybridMultilevel"/>
    <w:tmpl w:val="4A702B8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BC018EC"/>
    <w:multiLevelType w:val="hybridMultilevel"/>
    <w:tmpl w:val="26CA622E"/>
    <w:lvl w:ilvl="0" w:tplc="AFB090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A4BFD"/>
    <w:multiLevelType w:val="hybridMultilevel"/>
    <w:tmpl w:val="C188F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85FE2"/>
    <w:multiLevelType w:val="hybridMultilevel"/>
    <w:tmpl w:val="29B2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F182F"/>
    <w:multiLevelType w:val="hybridMultilevel"/>
    <w:tmpl w:val="60726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9688F"/>
    <w:multiLevelType w:val="hybridMultilevel"/>
    <w:tmpl w:val="2A100664"/>
    <w:lvl w:ilvl="0" w:tplc="48266A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2E5248"/>
    <w:multiLevelType w:val="hybridMultilevel"/>
    <w:tmpl w:val="BE02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93B3F"/>
    <w:multiLevelType w:val="hybridMultilevel"/>
    <w:tmpl w:val="2C52CDB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F9D1D44"/>
    <w:multiLevelType w:val="hybridMultilevel"/>
    <w:tmpl w:val="0240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D0DC6"/>
    <w:multiLevelType w:val="hybridMultilevel"/>
    <w:tmpl w:val="ECC87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C447B"/>
    <w:multiLevelType w:val="hybridMultilevel"/>
    <w:tmpl w:val="E8E4F736"/>
    <w:lvl w:ilvl="0" w:tplc="48266A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B2A67"/>
    <w:multiLevelType w:val="hybridMultilevel"/>
    <w:tmpl w:val="F9A85ECA"/>
    <w:lvl w:ilvl="0" w:tplc="8C26067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44E6D"/>
    <w:multiLevelType w:val="hybridMultilevel"/>
    <w:tmpl w:val="ECD0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97717">
    <w:abstractNumId w:val="3"/>
  </w:num>
  <w:num w:numId="2" w16cid:durableId="1323118219">
    <w:abstractNumId w:val="1"/>
  </w:num>
  <w:num w:numId="3" w16cid:durableId="1576940961">
    <w:abstractNumId w:val="33"/>
  </w:num>
  <w:num w:numId="4" w16cid:durableId="1471702929">
    <w:abstractNumId w:val="24"/>
  </w:num>
  <w:num w:numId="5" w16cid:durableId="1056123107">
    <w:abstractNumId w:val="21"/>
  </w:num>
  <w:num w:numId="6" w16cid:durableId="927888866">
    <w:abstractNumId w:val="26"/>
  </w:num>
  <w:num w:numId="7" w16cid:durableId="1936548243">
    <w:abstractNumId w:val="31"/>
  </w:num>
  <w:num w:numId="8" w16cid:durableId="1236277909">
    <w:abstractNumId w:val="39"/>
  </w:num>
  <w:num w:numId="9" w16cid:durableId="1815680224">
    <w:abstractNumId w:val="37"/>
  </w:num>
  <w:num w:numId="10" w16cid:durableId="8799792">
    <w:abstractNumId w:val="38"/>
  </w:num>
  <w:num w:numId="11" w16cid:durableId="427240641">
    <w:abstractNumId w:val="6"/>
  </w:num>
  <w:num w:numId="12" w16cid:durableId="1074204738">
    <w:abstractNumId w:val="17"/>
  </w:num>
  <w:num w:numId="13" w16cid:durableId="948707424">
    <w:abstractNumId w:val="12"/>
  </w:num>
  <w:num w:numId="14" w16cid:durableId="138235910">
    <w:abstractNumId w:val="32"/>
  </w:num>
  <w:num w:numId="15" w16cid:durableId="406463224">
    <w:abstractNumId w:val="25"/>
  </w:num>
  <w:num w:numId="16" w16cid:durableId="1319847693">
    <w:abstractNumId w:val="11"/>
  </w:num>
  <w:num w:numId="17" w16cid:durableId="678310324">
    <w:abstractNumId w:val="19"/>
  </w:num>
  <w:num w:numId="18" w16cid:durableId="198709586">
    <w:abstractNumId w:val="2"/>
  </w:num>
  <w:num w:numId="19" w16cid:durableId="801965984">
    <w:abstractNumId w:val="36"/>
  </w:num>
  <w:num w:numId="20" w16cid:durableId="1907109952">
    <w:abstractNumId w:val="10"/>
  </w:num>
  <w:num w:numId="21" w16cid:durableId="763913809">
    <w:abstractNumId w:val="40"/>
  </w:num>
  <w:num w:numId="22" w16cid:durableId="1925140384">
    <w:abstractNumId w:val="30"/>
  </w:num>
  <w:num w:numId="23" w16cid:durableId="1625964625">
    <w:abstractNumId w:val="16"/>
  </w:num>
  <w:num w:numId="24" w16cid:durableId="1553233559">
    <w:abstractNumId w:val="5"/>
  </w:num>
  <w:num w:numId="25" w16cid:durableId="319817160">
    <w:abstractNumId w:val="35"/>
  </w:num>
  <w:num w:numId="26" w16cid:durableId="1865246825">
    <w:abstractNumId w:val="29"/>
  </w:num>
  <w:num w:numId="27" w16cid:durableId="16003373">
    <w:abstractNumId w:val="18"/>
  </w:num>
  <w:num w:numId="28" w16cid:durableId="1180631299">
    <w:abstractNumId w:val="7"/>
  </w:num>
  <w:num w:numId="29" w16cid:durableId="773667412">
    <w:abstractNumId w:val="34"/>
  </w:num>
  <w:num w:numId="30" w16cid:durableId="239606300">
    <w:abstractNumId w:val="28"/>
  </w:num>
  <w:num w:numId="31" w16cid:durableId="863057821">
    <w:abstractNumId w:val="22"/>
  </w:num>
  <w:num w:numId="32" w16cid:durableId="1218512412">
    <w:abstractNumId w:val="0"/>
  </w:num>
  <w:num w:numId="33" w16cid:durableId="1622036446">
    <w:abstractNumId w:val="15"/>
  </w:num>
  <w:num w:numId="34" w16cid:durableId="864714068">
    <w:abstractNumId w:val="23"/>
  </w:num>
  <w:num w:numId="35" w16cid:durableId="364673817">
    <w:abstractNumId w:val="4"/>
  </w:num>
  <w:num w:numId="36" w16cid:durableId="1924408288">
    <w:abstractNumId w:val="27"/>
  </w:num>
  <w:num w:numId="37" w16cid:durableId="1651134917">
    <w:abstractNumId w:val="14"/>
  </w:num>
  <w:num w:numId="38" w16cid:durableId="178282422">
    <w:abstractNumId w:val="13"/>
  </w:num>
  <w:num w:numId="39" w16cid:durableId="1098134327">
    <w:abstractNumId w:val="8"/>
  </w:num>
  <w:num w:numId="40" w16cid:durableId="545413015">
    <w:abstractNumId w:val="9"/>
  </w:num>
  <w:num w:numId="41" w16cid:durableId="4804204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UDMwtJa1KzzBvA+j/ZkuiemogHKslMSXxzggFKVRSd44lRxwzUnK/nOI1Pat9mi8QJGwC8UwXKOW666vc0sCQ==" w:salt="fhjZk/w6DJVOb3U66LbgWg=="/>
  <w:defaultTabStop w:val="720"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0766"/>
    <w:rsid w:val="00000BC2"/>
    <w:rsid w:val="00000E1B"/>
    <w:rsid w:val="00003411"/>
    <w:rsid w:val="00003CB6"/>
    <w:rsid w:val="00004309"/>
    <w:rsid w:val="000071F3"/>
    <w:rsid w:val="00010732"/>
    <w:rsid w:val="000109FB"/>
    <w:rsid w:val="0001360D"/>
    <w:rsid w:val="0001362A"/>
    <w:rsid w:val="00014F8D"/>
    <w:rsid w:val="00016086"/>
    <w:rsid w:val="000175F6"/>
    <w:rsid w:val="00021AAC"/>
    <w:rsid w:val="00021E77"/>
    <w:rsid w:val="000259F2"/>
    <w:rsid w:val="00027850"/>
    <w:rsid w:val="00027A58"/>
    <w:rsid w:val="00030FC3"/>
    <w:rsid w:val="00031754"/>
    <w:rsid w:val="000319ED"/>
    <w:rsid w:val="00031A9E"/>
    <w:rsid w:val="00032805"/>
    <w:rsid w:val="0003344A"/>
    <w:rsid w:val="00034613"/>
    <w:rsid w:val="00035BA3"/>
    <w:rsid w:val="00036AD8"/>
    <w:rsid w:val="00040310"/>
    <w:rsid w:val="000404D9"/>
    <w:rsid w:val="0004060A"/>
    <w:rsid w:val="0004339D"/>
    <w:rsid w:val="00046FD3"/>
    <w:rsid w:val="0004713B"/>
    <w:rsid w:val="00050A65"/>
    <w:rsid w:val="00050F86"/>
    <w:rsid w:val="0005148F"/>
    <w:rsid w:val="00052062"/>
    <w:rsid w:val="00052429"/>
    <w:rsid w:val="00053087"/>
    <w:rsid w:val="00056D0F"/>
    <w:rsid w:val="00057C99"/>
    <w:rsid w:val="000609F5"/>
    <w:rsid w:val="00060A70"/>
    <w:rsid w:val="00061E9B"/>
    <w:rsid w:val="0006401C"/>
    <w:rsid w:val="0006588C"/>
    <w:rsid w:val="0006651E"/>
    <w:rsid w:val="00070BA2"/>
    <w:rsid w:val="00073676"/>
    <w:rsid w:val="000737A4"/>
    <w:rsid w:val="00075D03"/>
    <w:rsid w:val="00077381"/>
    <w:rsid w:val="00083A77"/>
    <w:rsid w:val="0008486E"/>
    <w:rsid w:val="00084B72"/>
    <w:rsid w:val="000859D3"/>
    <w:rsid w:val="00085FA3"/>
    <w:rsid w:val="0008615A"/>
    <w:rsid w:val="00086773"/>
    <w:rsid w:val="00086852"/>
    <w:rsid w:val="000877D8"/>
    <w:rsid w:val="00090BB0"/>
    <w:rsid w:val="00092DC5"/>
    <w:rsid w:val="00093FC4"/>
    <w:rsid w:val="00095087"/>
    <w:rsid w:val="0009660C"/>
    <w:rsid w:val="00097582"/>
    <w:rsid w:val="000A45EA"/>
    <w:rsid w:val="000A495D"/>
    <w:rsid w:val="000A531D"/>
    <w:rsid w:val="000A5665"/>
    <w:rsid w:val="000A5EC4"/>
    <w:rsid w:val="000A65CD"/>
    <w:rsid w:val="000A6C3B"/>
    <w:rsid w:val="000B0A18"/>
    <w:rsid w:val="000B170B"/>
    <w:rsid w:val="000B17F8"/>
    <w:rsid w:val="000B396F"/>
    <w:rsid w:val="000B3CF2"/>
    <w:rsid w:val="000B3F82"/>
    <w:rsid w:val="000B6239"/>
    <w:rsid w:val="000B7997"/>
    <w:rsid w:val="000B7DED"/>
    <w:rsid w:val="000C00B0"/>
    <w:rsid w:val="000C0541"/>
    <w:rsid w:val="000C15C5"/>
    <w:rsid w:val="000C1F22"/>
    <w:rsid w:val="000C323F"/>
    <w:rsid w:val="000C7CDC"/>
    <w:rsid w:val="000D2C38"/>
    <w:rsid w:val="000D2D8E"/>
    <w:rsid w:val="000D37FE"/>
    <w:rsid w:val="000D59D2"/>
    <w:rsid w:val="000D62F3"/>
    <w:rsid w:val="000D6CF9"/>
    <w:rsid w:val="000E0676"/>
    <w:rsid w:val="000E08CB"/>
    <w:rsid w:val="000E14D2"/>
    <w:rsid w:val="000E2112"/>
    <w:rsid w:val="000E21DA"/>
    <w:rsid w:val="000E5FCB"/>
    <w:rsid w:val="000E63C3"/>
    <w:rsid w:val="000F1E25"/>
    <w:rsid w:val="000F1EEF"/>
    <w:rsid w:val="000F1F44"/>
    <w:rsid w:val="000F32C7"/>
    <w:rsid w:val="0010176A"/>
    <w:rsid w:val="00102409"/>
    <w:rsid w:val="0010255F"/>
    <w:rsid w:val="001037B4"/>
    <w:rsid w:val="00103E94"/>
    <w:rsid w:val="001054F4"/>
    <w:rsid w:val="00107AA2"/>
    <w:rsid w:val="0011598B"/>
    <w:rsid w:val="00115FEF"/>
    <w:rsid w:val="001160FD"/>
    <w:rsid w:val="001167B4"/>
    <w:rsid w:val="0012002E"/>
    <w:rsid w:val="00122C89"/>
    <w:rsid w:val="00122CDD"/>
    <w:rsid w:val="00127D73"/>
    <w:rsid w:val="00131045"/>
    <w:rsid w:val="00132703"/>
    <w:rsid w:val="001331DD"/>
    <w:rsid w:val="00133F37"/>
    <w:rsid w:val="00134D7D"/>
    <w:rsid w:val="0013566F"/>
    <w:rsid w:val="00136535"/>
    <w:rsid w:val="00136577"/>
    <w:rsid w:val="001404AA"/>
    <w:rsid w:val="001409A7"/>
    <w:rsid w:val="00140B08"/>
    <w:rsid w:val="00141E0F"/>
    <w:rsid w:val="001432E1"/>
    <w:rsid w:val="0014417B"/>
    <w:rsid w:val="001454D0"/>
    <w:rsid w:val="0014780A"/>
    <w:rsid w:val="00150B10"/>
    <w:rsid w:val="001520A2"/>
    <w:rsid w:val="00153999"/>
    <w:rsid w:val="00154D10"/>
    <w:rsid w:val="00160974"/>
    <w:rsid w:val="00161A09"/>
    <w:rsid w:val="001647C0"/>
    <w:rsid w:val="00164A06"/>
    <w:rsid w:val="0016654B"/>
    <w:rsid w:val="001675A5"/>
    <w:rsid w:val="00173848"/>
    <w:rsid w:val="00175EEA"/>
    <w:rsid w:val="00175FE6"/>
    <w:rsid w:val="00180BBC"/>
    <w:rsid w:val="00182234"/>
    <w:rsid w:val="0018330A"/>
    <w:rsid w:val="00183610"/>
    <w:rsid w:val="0018416D"/>
    <w:rsid w:val="0018424A"/>
    <w:rsid w:val="001845B3"/>
    <w:rsid w:val="001910F6"/>
    <w:rsid w:val="001924E1"/>
    <w:rsid w:val="00192C74"/>
    <w:rsid w:val="00193D83"/>
    <w:rsid w:val="00194321"/>
    <w:rsid w:val="0019569A"/>
    <w:rsid w:val="00195E33"/>
    <w:rsid w:val="00196E72"/>
    <w:rsid w:val="00197132"/>
    <w:rsid w:val="0019767B"/>
    <w:rsid w:val="001A03C7"/>
    <w:rsid w:val="001A546F"/>
    <w:rsid w:val="001A61F0"/>
    <w:rsid w:val="001A6509"/>
    <w:rsid w:val="001A65DD"/>
    <w:rsid w:val="001B0263"/>
    <w:rsid w:val="001B046C"/>
    <w:rsid w:val="001B0F30"/>
    <w:rsid w:val="001B26FA"/>
    <w:rsid w:val="001B3295"/>
    <w:rsid w:val="001B4224"/>
    <w:rsid w:val="001B6297"/>
    <w:rsid w:val="001C0572"/>
    <w:rsid w:val="001C066E"/>
    <w:rsid w:val="001C1733"/>
    <w:rsid w:val="001C2BE6"/>
    <w:rsid w:val="001C4180"/>
    <w:rsid w:val="001C474E"/>
    <w:rsid w:val="001C5C27"/>
    <w:rsid w:val="001C608F"/>
    <w:rsid w:val="001D4780"/>
    <w:rsid w:val="001D67AE"/>
    <w:rsid w:val="001E14AA"/>
    <w:rsid w:val="001E16B9"/>
    <w:rsid w:val="001E214A"/>
    <w:rsid w:val="001E2E88"/>
    <w:rsid w:val="001E3A75"/>
    <w:rsid w:val="001E58CE"/>
    <w:rsid w:val="001E60D3"/>
    <w:rsid w:val="001E6325"/>
    <w:rsid w:val="001F0D80"/>
    <w:rsid w:val="001F4006"/>
    <w:rsid w:val="001F4713"/>
    <w:rsid w:val="001F4E48"/>
    <w:rsid w:val="001F7AFC"/>
    <w:rsid w:val="00203EBC"/>
    <w:rsid w:val="00205404"/>
    <w:rsid w:val="00207006"/>
    <w:rsid w:val="00211831"/>
    <w:rsid w:val="0021249C"/>
    <w:rsid w:val="00214CF2"/>
    <w:rsid w:val="00215B0A"/>
    <w:rsid w:val="002270D6"/>
    <w:rsid w:val="00227788"/>
    <w:rsid w:val="002313F2"/>
    <w:rsid w:val="002341B3"/>
    <w:rsid w:val="00234426"/>
    <w:rsid w:val="00235BC0"/>
    <w:rsid w:val="002374B3"/>
    <w:rsid w:val="002415F3"/>
    <w:rsid w:val="00241E06"/>
    <w:rsid w:val="00243A06"/>
    <w:rsid w:val="00244762"/>
    <w:rsid w:val="0024750D"/>
    <w:rsid w:val="00247EFC"/>
    <w:rsid w:val="002505B7"/>
    <w:rsid w:val="002517D8"/>
    <w:rsid w:val="00252BBE"/>
    <w:rsid w:val="00252DD9"/>
    <w:rsid w:val="002541B1"/>
    <w:rsid w:val="00257C12"/>
    <w:rsid w:val="00261A18"/>
    <w:rsid w:val="002622E4"/>
    <w:rsid w:val="00263C65"/>
    <w:rsid w:val="00263EAB"/>
    <w:rsid w:val="0026414E"/>
    <w:rsid w:val="00264A7B"/>
    <w:rsid w:val="002673CF"/>
    <w:rsid w:val="00267C47"/>
    <w:rsid w:val="00267FB8"/>
    <w:rsid w:val="00270C8F"/>
    <w:rsid w:val="00275A93"/>
    <w:rsid w:val="00276FF7"/>
    <w:rsid w:val="00277019"/>
    <w:rsid w:val="002809E2"/>
    <w:rsid w:val="00280A34"/>
    <w:rsid w:val="00281F7A"/>
    <w:rsid w:val="00283175"/>
    <w:rsid w:val="00284E2E"/>
    <w:rsid w:val="00286185"/>
    <w:rsid w:val="00290061"/>
    <w:rsid w:val="00290C29"/>
    <w:rsid w:val="002916B7"/>
    <w:rsid w:val="00291ABE"/>
    <w:rsid w:val="00292833"/>
    <w:rsid w:val="00292E32"/>
    <w:rsid w:val="00293B8B"/>
    <w:rsid w:val="00293FE7"/>
    <w:rsid w:val="00294FFF"/>
    <w:rsid w:val="0029573E"/>
    <w:rsid w:val="00295826"/>
    <w:rsid w:val="00295949"/>
    <w:rsid w:val="00295E4B"/>
    <w:rsid w:val="002A10A5"/>
    <w:rsid w:val="002A148E"/>
    <w:rsid w:val="002A2A87"/>
    <w:rsid w:val="002A561A"/>
    <w:rsid w:val="002A5CC0"/>
    <w:rsid w:val="002A776C"/>
    <w:rsid w:val="002B642D"/>
    <w:rsid w:val="002B6A4B"/>
    <w:rsid w:val="002B741C"/>
    <w:rsid w:val="002C1359"/>
    <w:rsid w:val="002C15DB"/>
    <w:rsid w:val="002C3443"/>
    <w:rsid w:val="002C37B2"/>
    <w:rsid w:val="002C4C01"/>
    <w:rsid w:val="002C64B3"/>
    <w:rsid w:val="002C6A4D"/>
    <w:rsid w:val="002C7D05"/>
    <w:rsid w:val="002D066D"/>
    <w:rsid w:val="002D2982"/>
    <w:rsid w:val="002D534A"/>
    <w:rsid w:val="002D7849"/>
    <w:rsid w:val="002D7F97"/>
    <w:rsid w:val="002E0E0B"/>
    <w:rsid w:val="002E182C"/>
    <w:rsid w:val="002E24FF"/>
    <w:rsid w:val="002E2697"/>
    <w:rsid w:val="002E26CC"/>
    <w:rsid w:val="002E4790"/>
    <w:rsid w:val="002E4B8B"/>
    <w:rsid w:val="002E535D"/>
    <w:rsid w:val="002E537B"/>
    <w:rsid w:val="002E6330"/>
    <w:rsid w:val="002E74E2"/>
    <w:rsid w:val="002E7B85"/>
    <w:rsid w:val="002F07CC"/>
    <w:rsid w:val="002F0A83"/>
    <w:rsid w:val="002F1298"/>
    <w:rsid w:val="002F1E0F"/>
    <w:rsid w:val="002F22A3"/>
    <w:rsid w:val="002F28C3"/>
    <w:rsid w:val="002F3E7F"/>
    <w:rsid w:val="002F47FE"/>
    <w:rsid w:val="002F5393"/>
    <w:rsid w:val="002F55E7"/>
    <w:rsid w:val="002F5AA8"/>
    <w:rsid w:val="002F64C2"/>
    <w:rsid w:val="002F78F0"/>
    <w:rsid w:val="003004B5"/>
    <w:rsid w:val="00302BD8"/>
    <w:rsid w:val="003049BF"/>
    <w:rsid w:val="00304A78"/>
    <w:rsid w:val="00304E42"/>
    <w:rsid w:val="003109FA"/>
    <w:rsid w:val="00310D34"/>
    <w:rsid w:val="003111B6"/>
    <w:rsid w:val="0031144C"/>
    <w:rsid w:val="003127FE"/>
    <w:rsid w:val="00313459"/>
    <w:rsid w:val="00314164"/>
    <w:rsid w:val="00316859"/>
    <w:rsid w:val="0032077F"/>
    <w:rsid w:val="0032239F"/>
    <w:rsid w:val="00322639"/>
    <w:rsid w:val="00323E67"/>
    <w:rsid w:val="003262BA"/>
    <w:rsid w:val="00326F3D"/>
    <w:rsid w:val="00327A4F"/>
    <w:rsid w:val="00330633"/>
    <w:rsid w:val="00330D92"/>
    <w:rsid w:val="00332A97"/>
    <w:rsid w:val="00332BE0"/>
    <w:rsid w:val="0033303B"/>
    <w:rsid w:val="003340A1"/>
    <w:rsid w:val="0033598C"/>
    <w:rsid w:val="0033602E"/>
    <w:rsid w:val="003361E8"/>
    <w:rsid w:val="00336333"/>
    <w:rsid w:val="003409A6"/>
    <w:rsid w:val="0034288F"/>
    <w:rsid w:val="00342DEE"/>
    <w:rsid w:val="00343F0F"/>
    <w:rsid w:val="003455A6"/>
    <w:rsid w:val="00346176"/>
    <w:rsid w:val="0034637C"/>
    <w:rsid w:val="0035042B"/>
    <w:rsid w:val="003523BF"/>
    <w:rsid w:val="00352D4B"/>
    <w:rsid w:val="0035316B"/>
    <w:rsid w:val="00353DC0"/>
    <w:rsid w:val="00353F2A"/>
    <w:rsid w:val="00354029"/>
    <w:rsid w:val="00354492"/>
    <w:rsid w:val="00355C38"/>
    <w:rsid w:val="00356763"/>
    <w:rsid w:val="00356790"/>
    <w:rsid w:val="00357374"/>
    <w:rsid w:val="003600D1"/>
    <w:rsid w:val="00361A75"/>
    <w:rsid w:val="003639B6"/>
    <w:rsid w:val="00363DB5"/>
    <w:rsid w:val="003641FD"/>
    <w:rsid w:val="00365462"/>
    <w:rsid w:val="0036582D"/>
    <w:rsid w:val="00365C71"/>
    <w:rsid w:val="00367B62"/>
    <w:rsid w:val="003701D2"/>
    <w:rsid w:val="00373170"/>
    <w:rsid w:val="00373E99"/>
    <w:rsid w:val="00374ECF"/>
    <w:rsid w:val="00376973"/>
    <w:rsid w:val="00376A76"/>
    <w:rsid w:val="00377445"/>
    <w:rsid w:val="00377CFB"/>
    <w:rsid w:val="003802BD"/>
    <w:rsid w:val="00380C44"/>
    <w:rsid w:val="003820F0"/>
    <w:rsid w:val="00383433"/>
    <w:rsid w:val="003845CA"/>
    <w:rsid w:val="00384647"/>
    <w:rsid w:val="00386099"/>
    <w:rsid w:val="00386D83"/>
    <w:rsid w:val="003875E0"/>
    <w:rsid w:val="00390437"/>
    <w:rsid w:val="00391264"/>
    <w:rsid w:val="003931E2"/>
    <w:rsid w:val="00393E80"/>
    <w:rsid w:val="0039415B"/>
    <w:rsid w:val="003945F7"/>
    <w:rsid w:val="00394B7E"/>
    <w:rsid w:val="00394BD1"/>
    <w:rsid w:val="00395123"/>
    <w:rsid w:val="003964A1"/>
    <w:rsid w:val="003972C1"/>
    <w:rsid w:val="00397440"/>
    <w:rsid w:val="00397B13"/>
    <w:rsid w:val="003A0E4E"/>
    <w:rsid w:val="003A1DE0"/>
    <w:rsid w:val="003A1E63"/>
    <w:rsid w:val="003A3179"/>
    <w:rsid w:val="003A3BDB"/>
    <w:rsid w:val="003A4D78"/>
    <w:rsid w:val="003A654B"/>
    <w:rsid w:val="003B0606"/>
    <w:rsid w:val="003B07E9"/>
    <w:rsid w:val="003B104A"/>
    <w:rsid w:val="003B1828"/>
    <w:rsid w:val="003B1AD8"/>
    <w:rsid w:val="003B2BF7"/>
    <w:rsid w:val="003B340B"/>
    <w:rsid w:val="003B43A4"/>
    <w:rsid w:val="003B44D0"/>
    <w:rsid w:val="003B7AAA"/>
    <w:rsid w:val="003C3646"/>
    <w:rsid w:val="003C3EDC"/>
    <w:rsid w:val="003C54C2"/>
    <w:rsid w:val="003C55C9"/>
    <w:rsid w:val="003C63E3"/>
    <w:rsid w:val="003D0405"/>
    <w:rsid w:val="003D1713"/>
    <w:rsid w:val="003D1AE7"/>
    <w:rsid w:val="003D1D03"/>
    <w:rsid w:val="003D2D8F"/>
    <w:rsid w:val="003D378A"/>
    <w:rsid w:val="003D3BC8"/>
    <w:rsid w:val="003D3E50"/>
    <w:rsid w:val="003D6EFE"/>
    <w:rsid w:val="003D7E9B"/>
    <w:rsid w:val="003E1215"/>
    <w:rsid w:val="003E253C"/>
    <w:rsid w:val="003E39DA"/>
    <w:rsid w:val="003E4B3D"/>
    <w:rsid w:val="003E5C00"/>
    <w:rsid w:val="003F01FF"/>
    <w:rsid w:val="003F560E"/>
    <w:rsid w:val="003F669D"/>
    <w:rsid w:val="003F6DEB"/>
    <w:rsid w:val="00400812"/>
    <w:rsid w:val="0040304D"/>
    <w:rsid w:val="00403CB0"/>
    <w:rsid w:val="00404485"/>
    <w:rsid w:val="00404A4D"/>
    <w:rsid w:val="00404A97"/>
    <w:rsid w:val="00404BC5"/>
    <w:rsid w:val="004050AC"/>
    <w:rsid w:val="00407A53"/>
    <w:rsid w:val="004108A9"/>
    <w:rsid w:val="004108F3"/>
    <w:rsid w:val="004124B9"/>
    <w:rsid w:val="0041261A"/>
    <w:rsid w:val="00412A94"/>
    <w:rsid w:val="00413414"/>
    <w:rsid w:val="00413618"/>
    <w:rsid w:val="00414EF8"/>
    <w:rsid w:val="004151A8"/>
    <w:rsid w:val="0041549C"/>
    <w:rsid w:val="00415EF0"/>
    <w:rsid w:val="004166C8"/>
    <w:rsid w:val="004247FB"/>
    <w:rsid w:val="00425041"/>
    <w:rsid w:val="00426BF2"/>
    <w:rsid w:val="0043458A"/>
    <w:rsid w:val="0043525B"/>
    <w:rsid w:val="00440383"/>
    <w:rsid w:val="00440911"/>
    <w:rsid w:val="00442D20"/>
    <w:rsid w:val="00447444"/>
    <w:rsid w:val="0045172E"/>
    <w:rsid w:val="00454216"/>
    <w:rsid w:val="00454A15"/>
    <w:rsid w:val="0046049E"/>
    <w:rsid w:val="004604A4"/>
    <w:rsid w:val="0046255C"/>
    <w:rsid w:val="00462C6D"/>
    <w:rsid w:val="00463EA6"/>
    <w:rsid w:val="00466310"/>
    <w:rsid w:val="004716C8"/>
    <w:rsid w:val="0047258D"/>
    <w:rsid w:val="00472610"/>
    <w:rsid w:val="0047516D"/>
    <w:rsid w:val="00475373"/>
    <w:rsid w:val="00476DD4"/>
    <w:rsid w:val="00480D1D"/>
    <w:rsid w:val="00482331"/>
    <w:rsid w:val="00482639"/>
    <w:rsid w:val="00482C4C"/>
    <w:rsid w:val="00484C27"/>
    <w:rsid w:val="004852E6"/>
    <w:rsid w:val="004866F8"/>
    <w:rsid w:val="00490297"/>
    <w:rsid w:val="004910A2"/>
    <w:rsid w:val="00491FA0"/>
    <w:rsid w:val="00492943"/>
    <w:rsid w:val="00492DFD"/>
    <w:rsid w:val="00493619"/>
    <w:rsid w:val="00493768"/>
    <w:rsid w:val="004950FC"/>
    <w:rsid w:val="00495CCA"/>
    <w:rsid w:val="004964CA"/>
    <w:rsid w:val="004A0B82"/>
    <w:rsid w:val="004A2CCB"/>
    <w:rsid w:val="004A389D"/>
    <w:rsid w:val="004A43BA"/>
    <w:rsid w:val="004A45F3"/>
    <w:rsid w:val="004A46E3"/>
    <w:rsid w:val="004A6793"/>
    <w:rsid w:val="004A7FCB"/>
    <w:rsid w:val="004B112F"/>
    <w:rsid w:val="004B26D4"/>
    <w:rsid w:val="004B39A7"/>
    <w:rsid w:val="004B4A7D"/>
    <w:rsid w:val="004B5C09"/>
    <w:rsid w:val="004B7354"/>
    <w:rsid w:val="004B7A40"/>
    <w:rsid w:val="004C2602"/>
    <w:rsid w:val="004C5566"/>
    <w:rsid w:val="004C55D5"/>
    <w:rsid w:val="004C6A44"/>
    <w:rsid w:val="004C6AE5"/>
    <w:rsid w:val="004D0B41"/>
    <w:rsid w:val="004D4903"/>
    <w:rsid w:val="004D4CD7"/>
    <w:rsid w:val="004D6E7D"/>
    <w:rsid w:val="004D716D"/>
    <w:rsid w:val="004E1C2B"/>
    <w:rsid w:val="004E2C91"/>
    <w:rsid w:val="004E37F0"/>
    <w:rsid w:val="004E3C24"/>
    <w:rsid w:val="004E424E"/>
    <w:rsid w:val="004E4C61"/>
    <w:rsid w:val="004E651F"/>
    <w:rsid w:val="004E658F"/>
    <w:rsid w:val="004E6BE1"/>
    <w:rsid w:val="004E7B45"/>
    <w:rsid w:val="004F2F58"/>
    <w:rsid w:val="004F3255"/>
    <w:rsid w:val="004F361A"/>
    <w:rsid w:val="004F3BFC"/>
    <w:rsid w:val="004F4281"/>
    <w:rsid w:val="004F42EB"/>
    <w:rsid w:val="004F502A"/>
    <w:rsid w:val="004F51BD"/>
    <w:rsid w:val="004F6F10"/>
    <w:rsid w:val="00500C53"/>
    <w:rsid w:val="00501F17"/>
    <w:rsid w:val="00504797"/>
    <w:rsid w:val="00504B4E"/>
    <w:rsid w:val="00505577"/>
    <w:rsid w:val="00505661"/>
    <w:rsid w:val="00506A0C"/>
    <w:rsid w:val="00512284"/>
    <w:rsid w:val="005130C3"/>
    <w:rsid w:val="005134DA"/>
    <w:rsid w:val="00514B8B"/>
    <w:rsid w:val="00515712"/>
    <w:rsid w:val="00520314"/>
    <w:rsid w:val="005210A9"/>
    <w:rsid w:val="00525446"/>
    <w:rsid w:val="005264A3"/>
    <w:rsid w:val="005268E7"/>
    <w:rsid w:val="00530833"/>
    <w:rsid w:val="0053249E"/>
    <w:rsid w:val="00532956"/>
    <w:rsid w:val="0053496F"/>
    <w:rsid w:val="00534BA5"/>
    <w:rsid w:val="00535317"/>
    <w:rsid w:val="0053670A"/>
    <w:rsid w:val="00540168"/>
    <w:rsid w:val="00540C3B"/>
    <w:rsid w:val="00543F6A"/>
    <w:rsid w:val="00545391"/>
    <w:rsid w:val="00545409"/>
    <w:rsid w:val="00546174"/>
    <w:rsid w:val="00546A2F"/>
    <w:rsid w:val="0055033E"/>
    <w:rsid w:val="00550E93"/>
    <w:rsid w:val="00551B47"/>
    <w:rsid w:val="0055355A"/>
    <w:rsid w:val="005547C9"/>
    <w:rsid w:val="00554C8D"/>
    <w:rsid w:val="00556684"/>
    <w:rsid w:val="00556693"/>
    <w:rsid w:val="005566E3"/>
    <w:rsid w:val="00557C15"/>
    <w:rsid w:val="0056030E"/>
    <w:rsid w:val="00560C99"/>
    <w:rsid w:val="0056253F"/>
    <w:rsid w:val="00563B32"/>
    <w:rsid w:val="00566716"/>
    <w:rsid w:val="00566CA0"/>
    <w:rsid w:val="005670FF"/>
    <w:rsid w:val="005677F8"/>
    <w:rsid w:val="0057003A"/>
    <w:rsid w:val="00570042"/>
    <w:rsid w:val="0057388F"/>
    <w:rsid w:val="005742A7"/>
    <w:rsid w:val="0057487D"/>
    <w:rsid w:val="005753E2"/>
    <w:rsid w:val="0057569E"/>
    <w:rsid w:val="00576228"/>
    <w:rsid w:val="00576352"/>
    <w:rsid w:val="00580093"/>
    <w:rsid w:val="00582B21"/>
    <w:rsid w:val="00582B8E"/>
    <w:rsid w:val="005836C5"/>
    <w:rsid w:val="00583A6C"/>
    <w:rsid w:val="0058518F"/>
    <w:rsid w:val="00585936"/>
    <w:rsid w:val="005869BB"/>
    <w:rsid w:val="00586C5C"/>
    <w:rsid w:val="00586E4F"/>
    <w:rsid w:val="00587202"/>
    <w:rsid w:val="005874C5"/>
    <w:rsid w:val="00590582"/>
    <w:rsid w:val="00591655"/>
    <w:rsid w:val="00594A74"/>
    <w:rsid w:val="005953EE"/>
    <w:rsid w:val="005A0009"/>
    <w:rsid w:val="005A064B"/>
    <w:rsid w:val="005A144B"/>
    <w:rsid w:val="005A30F9"/>
    <w:rsid w:val="005A36B9"/>
    <w:rsid w:val="005A4520"/>
    <w:rsid w:val="005A4782"/>
    <w:rsid w:val="005A4798"/>
    <w:rsid w:val="005A55D5"/>
    <w:rsid w:val="005A5ADE"/>
    <w:rsid w:val="005A6841"/>
    <w:rsid w:val="005B12BA"/>
    <w:rsid w:val="005B18BB"/>
    <w:rsid w:val="005B216B"/>
    <w:rsid w:val="005B2314"/>
    <w:rsid w:val="005B2BE4"/>
    <w:rsid w:val="005B2F2C"/>
    <w:rsid w:val="005B2FBE"/>
    <w:rsid w:val="005B3017"/>
    <w:rsid w:val="005B35CB"/>
    <w:rsid w:val="005B4A51"/>
    <w:rsid w:val="005B5035"/>
    <w:rsid w:val="005B66E2"/>
    <w:rsid w:val="005B6B08"/>
    <w:rsid w:val="005C0534"/>
    <w:rsid w:val="005C061D"/>
    <w:rsid w:val="005C221C"/>
    <w:rsid w:val="005C2352"/>
    <w:rsid w:val="005C24FF"/>
    <w:rsid w:val="005C3038"/>
    <w:rsid w:val="005C3D41"/>
    <w:rsid w:val="005C445B"/>
    <w:rsid w:val="005C5A08"/>
    <w:rsid w:val="005C74F6"/>
    <w:rsid w:val="005D2579"/>
    <w:rsid w:val="005D38F1"/>
    <w:rsid w:val="005D4EDB"/>
    <w:rsid w:val="005D52FB"/>
    <w:rsid w:val="005D61D8"/>
    <w:rsid w:val="005E066B"/>
    <w:rsid w:val="005E0F9A"/>
    <w:rsid w:val="005E13B9"/>
    <w:rsid w:val="005E34AA"/>
    <w:rsid w:val="005E4AAE"/>
    <w:rsid w:val="005E6080"/>
    <w:rsid w:val="005E650F"/>
    <w:rsid w:val="005E782C"/>
    <w:rsid w:val="005F3C56"/>
    <w:rsid w:val="005F4472"/>
    <w:rsid w:val="005F5CBA"/>
    <w:rsid w:val="005F6E29"/>
    <w:rsid w:val="005F72A1"/>
    <w:rsid w:val="005F7AB2"/>
    <w:rsid w:val="005F7F80"/>
    <w:rsid w:val="00600DFB"/>
    <w:rsid w:val="0060198C"/>
    <w:rsid w:val="00601F17"/>
    <w:rsid w:val="006042F0"/>
    <w:rsid w:val="00604E19"/>
    <w:rsid w:val="00613715"/>
    <w:rsid w:val="00613BB9"/>
    <w:rsid w:val="00614FAB"/>
    <w:rsid w:val="00615585"/>
    <w:rsid w:val="00617B83"/>
    <w:rsid w:val="00617E7E"/>
    <w:rsid w:val="00620357"/>
    <w:rsid w:val="006203A7"/>
    <w:rsid w:val="006215D2"/>
    <w:rsid w:val="0062166E"/>
    <w:rsid w:val="00623ED2"/>
    <w:rsid w:val="00624580"/>
    <w:rsid w:val="0062471C"/>
    <w:rsid w:val="00624CC8"/>
    <w:rsid w:val="0062759E"/>
    <w:rsid w:val="00627E3D"/>
    <w:rsid w:val="006319F6"/>
    <w:rsid w:val="00631D22"/>
    <w:rsid w:val="00632125"/>
    <w:rsid w:val="0063218B"/>
    <w:rsid w:val="0063436C"/>
    <w:rsid w:val="0064004D"/>
    <w:rsid w:val="00640A76"/>
    <w:rsid w:val="0064180B"/>
    <w:rsid w:val="00642706"/>
    <w:rsid w:val="0064589B"/>
    <w:rsid w:val="0064724C"/>
    <w:rsid w:val="0064746D"/>
    <w:rsid w:val="00647C8A"/>
    <w:rsid w:val="00650828"/>
    <w:rsid w:val="00651D18"/>
    <w:rsid w:val="00653D82"/>
    <w:rsid w:val="00654E47"/>
    <w:rsid w:val="006554F8"/>
    <w:rsid w:val="00656992"/>
    <w:rsid w:val="006650EF"/>
    <w:rsid w:val="006667C9"/>
    <w:rsid w:val="00666BFA"/>
    <w:rsid w:val="00667716"/>
    <w:rsid w:val="00670EF3"/>
    <w:rsid w:val="00672198"/>
    <w:rsid w:val="006754F9"/>
    <w:rsid w:val="006757FC"/>
    <w:rsid w:val="00682846"/>
    <w:rsid w:val="00685DEA"/>
    <w:rsid w:val="00687113"/>
    <w:rsid w:val="00687BFF"/>
    <w:rsid w:val="006901A2"/>
    <w:rsid w:val="00690890"/>
    <w:rsid w:val="00691842"/>
    <w:rsid w:val="00692E5B"/>
    <w:rsid w:val="00696E2D"/>
    <w:rsid w:val="00696F7D"/>
    <w:rsid w:val="006973D4"/>
    <w:rsid w:val="00697455"/>
    <w:rsid w:val="006A1A72"/>
    <w:rsid w:val="006A2790"/>
    <w:rsid w:val="006A6343"/>
    <w:rsid w:val="006A6856"/>
    <w:rsid w:val="006A6D1A"/>
    <w:rsid w:val="006B2273"/>
    <w:rsid w:val="006B2EA1"/>
    <w:rsid w:val="006B3575"/>
    <w:rsid w:val="006B55E9"/>
    <w:rsid w:val="006B6499"/>
    <w:rsid w:val="006B65B6"/>
    <w:rsid w:val="006B6BE0"/>
    <w:rsid w:val="006B73C9"/>
    <w:rsid w:val="006C0022"/>
    <w:rsid w:val="006C0232"/>
    <w:rsid w:val="006C156A"/>
    <w:rsid w:val="006C1881"/>
    <w:rsid w:val="006C25AA"/>
    <w:rsid w:val="006C30C2"/>
    <w:rsid w:val="006C36C1"/>
    <w:rsid w:val="006C4791"/>
    <w:rsid w:val="006C6E9B"/>
    <w:rsid w:val="006C7874"/>
    <w:rsid w:val="006D0FEC"/>
    <w:rsid w:val="006D25E6"/>
    <w:rsid w:val="006D26DF"/>
    <w:rsid w:val="006D3549"/>
    <w:rsid w:val="006D5353"/>
    <w:rsid w:val="006D647E"/>
    <w:rsid w:val="006D7377"/>
    <w:rsid w:val="006D7857"/>
    <w:rsid w:val="006E0423"/>
    <w:rsid w:val="006E0B37"/>
    <w:rsid w:val="006E1570"/>
    <w:rsid w:val="006E1619"/>
    <w:rsid w:val="006E26DD"/>
    <w:rsid w:val="006E2B77"/>
    <w:rsid w:val="006E2E65"/>
    <w:rsid w:val="006E51C6"/>
    <w:rsid w:val="006E54F8"/>
    <w:rsid w:val="006E76BB"/>
    <w:rsid w:val="006F0D59"/>
    <w:rsid w:val="006F188A"/>
    <w:rsid w:val="006F2023"/>
    <w:rsid w:val="006F2229"/>
    <w:rsid w:val="006F2723"/>
    <w:rsid w:val="006F3560"/>
    <w:rsid w:val="006F41DA"/>
    <w:rsid w:val="006F4BE8"/>
    <w:rsid w:val="006F5052"/>
    <w:rsid w:val="00700F01"/>
    <w:rsid w:val="007010BE"/>
    <w:rsid w:val="00701123"/>
    <w:rsid w:val="0070127D"/>
    <w:rsid w:val="00704054"/>
    <w:rsid w:val="00705351"/>
    <w:rsid w:val="00710527"/>
    <w:rsid w:val="007107B5"/>
    <w:rsid w:val="00711188"/>
    <w:rsid w:val="00711EEC"/>
    <w:rsid w:val="007129CB"/>
    <w:rsid w:val="00713004"/>
    <w:rsid w:val="00713FA4"/>
    <w:rsid w:val="00716973"/>
    <w:rsid w:val="007221C4"/>
    <w:rsid w:val="007236E2"/>
    <w:rsid w:val="007244C0"/>
    <w:rsid w:val="007247A2"/>
    <w:rsid w:val="00726DEC"/>
    <w:rsid w:val="007302CD"/>
    <w:rsid w:val="0073191E"/>
    <w:rsid w:val="007321AD"/>
    <w:rsid w:val="0073367B"/>
    <w:rsid w:val="00733693"/>
    <w:rsid w:val="00740242"/>
    <w:rsid w:val="00740D44"/>
    <w:rsid w:val="00740FB0"/>
    <w:rsid w:val="007414C8"/>
    <w:rsid w:val="00743230"/>
    <w:rsid w:val="0074442F"/>
    <w:rsid w:val="007446ED"/>
    <w:rsid w:val="007456FE"/>
    <w:rsid w:val="00752336"/>
    <w:rsid w:val="007534CE"/>
    <w:rsid w:val="00753FEA"/>
    <w:rsid w:val="00754890"/>
    <w:rsid w:val="00754C94"/>
    <w:rsid w:val="00757BCA"/>
    <w:rsid w:val="007607D5"/>
    <w:rsid w:val="00762512"/>
    <w:rsid w:val="007628B6"/>
    <w:rsid w:val="00762B66"/>
    <w:rsid w:val="00763BA2"/>
    <w:rsid w:val="00763C6B"/>
    <w:rsid w:val="00764EBB"/>
    <w:rsid w:val="00766208"/>
    <w:rsid w:val="00767B92"/>
    <w:rsid w:val="0077047B"/>
    <w:rsid w:val="00770582"/>
    <w:rsid w:val="00770D00"/>
    <w:rsid w:val="007741A2"/>
    <w:rsid w:val="00775BD5"/>
    <w:rsid w:val="00775ED5"/>
    <w:rsid w:val="00777C7A"/>
    <w:rsid w:val="0077DB27"/>
    <w:rsid w:val="00780105"/>
    <w:rsid w:val="0078026F"/>
    <w:rsid w:val="00781761"/>
    <w:rsid w:val="00782FF9"/>
    <w:rsid w:val="007830E3"/>
    <w:rsid w:val="0079016C"/>
    <w:rsid w:val="00790D98"/>
    <w:rsid w:val="00792B6C"/>
    <w:rsid w:val="007957F0"/>
    <w:rsid w:val="0079613D"/>
    <w:rsid w:val="007A0AB4"/>
    <w:rsid w:val="007A1070"/>
    <w:rsid w:val="007A139E"/>
    <w:rsid w:val="007A1BF5"/>
    <w:rsid w:val="007A3163"/>
    <w:rsid w:val="007A4436"/>
    <w:rsid w:val="007A4714"/>
    <w:rsid w:val="007A48D5"/>
    <w:rsid w:val="007A4C4E"/>
    <w:rsid w:val="007A52E6"/>
    <w:rsid w:val="007A5B64"/>
    <w:rsid w:val="007A6049"/>
    <w:rsid w:val="007A61B0"/>
    <w:rsid w:val="007B10DA"/>
    <w:rsid w:val="007B1711"/>
    <w:rsid w:val="007C34C0"/>
    <w:rsid w:val="007C3616"/>
    <w:rsid w:val="007C3662"/>
    <w:rsid w:val="007C3D19"/>
    <w:rsid w:val="007C6C16"/>
    <w:rsid w:val="007D0C21"/>
    <w:rsid w:val="007D2037"/>
    <w:rsid w:val="007D373F"/>
    <w:rsid w:val="007D4A3E"/>
    <w:rsid w:val="007D53D6"/>
    <w:rsid w:val="007D6734"/>
    <w:rsid w:val="007D6E74"/>
    <w:rsid w:val="007D7AFF"/>
    <w:rsid w:val="007D7F77"/>
    <w:rsid w:val="007E0573"/>
    <w:rsid w:val="007E23CE"/>
    <w:rsid w:val="007E42C0"/>
    <w:rsid w:val="007E65AE"/>
    <w:rsid w:val="007F00D4"/>
    <w:rsid w:val="007F0E37"/>
    <w:rsid w:val="007F20C6"/>
    <w:rsid w:val="007F6BD5"/>
    <w:rsid w:val="00800390"/>
    <w:rsid w:val="00801A7C"/>
    <w:rsid w:val="00803917"/>
    <w:rsid w:val="00803C4F"/>
    <w:rsid w:val="008062E4"/>
    <w:rsid w:val="00806791"/>
    <w:rsid w:val="00806BB1"/>
    <w:rsid w:val="00810185"/>
    <w:rsid w:val="008105C5"/>
    <w:rsid w:val="00810D1A"/>
    <w:rsid w:val="008154C0"/>
    <w:rsid w:val="008161D5"/>
    <w:rsid w:val="00816BBA"/>
    <w:rsid w:val="008170BF"/>
    <w:rsid w:val="00817ED9"/>
    <w:rsid w:val="00820339"/>
    <w:rsid w:val="00823E8F"/>
    <w:rsid w:val="00825665"/>
    <w:rsid w:val="00826071"/>
    <w:rsid w:val="00826678"/>
    <w:rsid w:val="0082719F"/>
    <w:rsid w:val="008277DB"/>
    <w:rsid w:val="008314A5"/>
    <w:rsid w:val="00831E21"/>
    <w:rsid w:val="0083204C"/>
    <w:rsid w:val="008326EB"/>
    <w:rsid w:val="00833C1E"/>
    <w:rsid w:val="00833E4B"/>
    <w:rsid w:val="0083553D"/>
    <w:rsid w:val="00836867"/>
    <w:rsid w:val="0083691C"/>
    <w:rsid w:val="00836BB0"/>
    <w:rsid w:val="00837E44"/>
    <w:rsid w:val="00837F90"/>
    <w:rsid w:val="008407B4"/>
    <w:rsid w:val="008411B3"/>
    <w:rsid w:val="008418AE"/>
    <w:rsid w:val="00846144"/>
    <w:rsid w:val="00846DEC"/>
    <w:rsid w:val="00847C33"/>
    <w:rsid w:val="00851A28"/>
    <w:rsid w:val="00851EDF"/>
    <w:rsid w:val="00853D3F"/>
    <w:rsid w:val="008545FE"/>
    <w:rsid w:val="00854D53"/>
    <w:rsid w:val="008553D7"/>
    <w:rsid w:val="0085573C"/>
    <w:rsid w:val="008558E7"/>
    <w:rsid w:val="00856A87"/>
    <w:rsid w:val="00864694"/>
    <w:rsid w:val="008679FE"/>
    <w:rsid w:val="00867BBE"/>
    <w:rsid w:val="00870CF0"/>
    <w:rsid w:val="008740F8"/>
    <w:rsid w:val="00874248"/>
    <w:rsid w:val="00875A98"/>
    <w:rsid w:val="00876B88"/>
    <w:rsid w:val="00877D67"/>
    <w:rsid w:val="00880887"/>
    <w:rsid w:val="008813E3"/>
    <w:rsid w:val="00881994"/>
    <w:rsid w:val="00881D4A"/>
    <w:rsid w:val="008822CA"/>
    <w:rsid w:val="0088426F"/>
    <w:rsid w:val="00884C02"/>
    <w:rsid w:val="00885204"/>
    <w:rsid w:val="008852EA"/>
    <w:rsid w:val="008903C2"/>
    <w:rsid w:val="00890F53"/>
    <w:rsid w:val="00891733"/>
    <w:rsid w:val="00893059"/>
    <w:rsid w:val="00894553"/>
    <w:rsid w:val="008977C9"/>
    <w:rsid w:val="008A11A6"/>
    <w:rsid w:val="008A2FA2"/>
    <w:rsid w:val="008A34E4"/>
    <w:rsid w:val="008A7FDD"/>
    <w:rsid w:val="008B0026"/>
    <w:rsid w:val="008B3E3D"/>
    <w:rsid w:val="008B40B8"/>
    <w:rsid w:val="008B6C04"/>
    <w:rsid w:val="008B7204"/>
    <w:rsid w:val="008C0928"/>
    <w:rsid w:val="008C0DB5"/>
    <w:rsid w:val="008C2475"/>
    <w:rsid w:val="008C53EE"/>
    <w:rsid w:val="008C5677"/>
    <w:rsid w:val="008C6489"/>
    <w:rsid w:val="008D2115"/>
    <w:rsid w:val="008D2B5E"/>
    <w:rsid w:val="008D470E"/>
    <w:rsid w:val="008D47DC"/>
    <w:rsid w:val="008D698F"/>
    <w:rsid w:val="008D6AB1"/>
    <w:rsid w:val="008E1241"/>
    <w:rsid w:val="008E1FBA"/>
    <w:rsid w:val="008E35FE"/>
    <w:rsid w:val="008E385E"/>
    <w:rsid w:val="008E5C04"/>
    <w:rsid w:val="008E6D2B"/>
    <w:rsid w:val="008F094B"/>
    <w:rsid w:val="008F0FE4"/>
    <w:rsid w:val="008F2466"/>
    <w:rsid w:val="008F28A4"/>
    <w:rsid w:val="008F58FC"/>
    <w:rsid w:val="008F6087"/>
    <w:rsid w:val="008F64FE"/>
    <w:rsid w:val="008F75A2"/>
    <w:rsid w:val="00900066"/>
    <w:rsid w:val="009018AF"/>
    <w:rsid w:val="00902532"/>
    <w:rsid w:val="00902E22"/>
    <w:rsid w:val="00902EE2"/>
    <w:rsid w:val="00903ABD"/>
    <w:rsid w:val="00903B9E"/>
    <w:rsid w:val="00905763"/>
    <w:rsid w:val="009065B2"/>
    <w:rsid w:val="009065E5"/>
    <w:rsid w:val="00907D1E"/>
    <w:rsid w:val="009108C4"/>
    <w:rsid w:val="00911B71"/>
    <w:rsid w:val="00911D3D"/>
    <w:rsid w:val="0091308D"/>
    <w:rsid w:val="00913B8F"/>
    <w:rsid w:val="00914A56"/>
    <w:rsid w:val="00914E14"/>
    <w:rsid w:val="00922B5E"/>
    <w:rsid w:val="009230B5"/>
    <w:rsid w:val="00924F5A"/>
    <w:rsid w:val="009253DE"/>
    <w:rsid w:val="00925F32"/>
    <w:rsid w:val="009307BD"/>
    <w:rsid w:val="009316F9"/>
    <w:rsid w:val="009324E7"/>
    <w:rsid w:val="00933033"/>
    <w:rsid w:val="00933A7D"/>
    <w:rsid w:val="00933EB2"/>
    <w:rsid w:val="0093448E"/>
    <w:rsid w:val="00935444"/>
    <w:rsid w:val="009365F1"/>
    <w:rsid w:val="00940748"/>
    <w:rsid w:val="00940BAC"/>
    <w:rsid w:val="009412BB"/>
    <w:rsid w:val="00941A4E"/>
    <w:rsid w:val="00941A79"/>
    <w:rsid w:val="00942161"/>
    <w:rsid w:val="00942E74"/>
    <w:rsid w:val="0094494B"/>
    <w:rsid w:val="00946B71"/>
    <w:rsid w:val="00951866"/>
    <w:rsid w:val="0095482B"/>
    <w:rsid w:val="00955181"/>
    <w:rsid w:val="00956646"/>
    <w:rsid w:val="009574E3"/>
    <w:rsid w:val="00957F2F"/>
    <w:rsid w:val="009604EA"/>
    <w:rsid w:val="0096134A"/>
    <w:rsid w:val="00961392"/>
    <w:rsid w:val="00961E73"/>
    <w:rsid w:val="00963CF7"/>
    <w:rsid w:val="00966FEE"/>
    <w:rsid w:val="00971358"/>
    <w:rsid w:val="00973A53"/>
    <w:rsid w:val="00973E4C"/>
    <w:rsid w:val="009753D0"/>
    <w:rsid w:val="00975DE4"/>
    <w:rsid w:val="00976010"/>
    <w:rsid w:val="0097633F"/>
    <w:rsid w:val="00976E95"/>
    <w:rsid w:val="00977920"/>
    <w:rsid w:val="00980706"/>
    <w:rsid w:val="00982AA7"/>
    <w:rsid w:val="00982B6F"/>
    <w:rsid w:val="00983E64"/>
    <w:rsid w:val="009840C9"/>
    <w:rsid w:val="00984259"/>
    <w:rsid w:val="0098571B"/>
    <w:rsid w:val="00986175"/>
    <w:rsid w:val="009869B8"/>
    <w:rsid w:val="009876BE"/>
    <w:rsid w:val="00987E96"/>
    <w:rsid w:val="00990D0A"/>
    <w:rsid w:val="009911D1"/>
    <w:rsid w:val="00991F89"/>
    <w:rsid w:val="0099330E"/>
    <w:rsid w:val="00993554"/>
    <w:rsid w:val="00993802"/>
    <w:rsid w:val="0099490C"/>
    <w:rsid w:val="00995530"/>
    <w:rsid w:val="00996929"/>
    <w:rsid w:val="00997496"/>
    <w:rsid w:val="009A04F9"/>
    <w:rsid w:val="009A1677"/>
    <w:rsid w:val="009A246B"/>
    <w:rsid w:val="009A3785"/>
    <w:rsid w:val="009A46E3"/>
    <w:rsid w:val="009A485F"/>
    <w:rsid w:val="009A56BA"/>
    <w:rsid w:val="009A5EBE"/>
    <w:rsid w:val="009A6CD4"/>
    <w:rsid w:val="009A7150"/>
    <w:rsid w:val="009A7895"/>
    <w:rsid w:val="009B1022"/>
    <w:rsid w:val="009B2120"/>
    <w:rsid w:val="009B2E23"/>
    <w:rsid w:val="009B3D0D"/>
    <w:rsid w:val="009B7142"/>
    <w:rsid w:val="009C10DD"/>
    <w:rsid w:val="009C275A"/>
    <w:rsid w:val="009C53BD"/>
    <w:rsid w:val="009C59EE"/>
    <w:rsid w:val="009C5D27"/>
    <w:rsid w:val="009C6855"/>
    <w:rsid w:val="009C6F14"/>
    <w:rsid w:val="009D0058"/>
    <w:rsid w:val="009D022E"/>
    <w:rsid w:val="009D1A4B"/>
    <w:rsid w:val="009D1BD5"/>
    <w:rsid w:val="009D2312"/>
    <w:rsid w:val="009D384F"/>
    <w:rsid w:val="009D3F5A"/>
    <w:rsid w:val="009D5748"/>
    <w:rsid w:val="009D78F8"/>
    <w:rsid w:val="009E00DB"/>
    <w:rsid w:val="009E0384"/>
    <w:rsid w:val="009E216F"/>
    <w:rsid w:val="009E21C1"/>
    <w:rsid w:val="009E40ED"/>
    <w:rsid w:val="009E442B"/>
    <w:rsid w:val="009E68DC"/>
    <w:rsid w:val="009E726F"/>
    <w:rsid w:val="009F14B0"/>
    <w:rsid w:val="009F2503"/>
    <w:rsid w:val="009F6015"/>
    <w:rsid w:val="009F69EA"/>
    <w:rsid w:val="009F6F16"/>
    <w:rsid w:val="00A02B08"/>
    <w:rsid w:val="00A02BB7"/>
    <w:rsid w:val="00A02E49"/>
    <w:rsid w:val="00A03473"/>
    <w:rsid w:val="00A03D49"/>
    <w:rsid w:val="00A045DE"/>
    <w:rsid w:val="00A04813"/>
    <w:rsid w:val="00A0715A"/>
    <w:rsid w:val="00A07C01"/>
    <w:rsid w:val="00A07CF2"/>
    <w:rsid w:val="00A10CEB"/>
    <w:rsid w:val="00A12711"/>
    <w:rsid w:val="00A13322"/>
    <w:rsid w:val="00A13509"/>
    <w:rsid w:val="00A145D2"/>
    <w:rsid w:val="00A1489C"/>
    <w:rsid w:val="00A16F30"/>
    <w:rsid w:val="00A17D7A"/>
    <w:rsid w:val="00A20E8F"/>
    <w:rsid w:val="00A21425"/>
    <w:rsid w:val="00A216B0"/>
    <w:rsid w:val="00A25908"/>
    <w:rsid w:val="00A267C2"/>
    <w:rsid w:val="00A2753F"/>
    <w:rsid w:val="00A27A4A"/>
    <w:rsid w:val="00A30623"/>
    <w:rsid w:val="00A31068"/>
    <w:rsid w:val="00A32E5C"/>
    <w:rsid w:val="00A33532"/>
    <w:rsid w:val="00A33575"/>
    <w:rsid w:val="00A3737E"/>
    <w:rsid w:val="00A37B5B"/>
    <w:rsid w:val="00A37EE2"/>
    <w:rsid w:val="00A41634"/>
    <w:rsid w:val="00A43B0F"/>
    <w:rsid w:val="00A43FEB"/>
    <w:rsid w:val="00A464F5"/>
    <w:rsid w:val="00A47131"/>
    <w:rsid w:val="00A50D9D"/>
    <w:rsid w:val="00A50FDE"/>
    <w:rsid w:val="00A51608"/>
    <w:rsid w:val="00A54E70"/>
    <w:rsid w:val="00A55D1E"/>
    <w:rsid w:val="00A56634"/>
    <w:rsid w:val="00A57457"/>
    <w:rsid w:val="00A61132"/>
    <w:rsid w:val="00A62E5D"/>
    <w:rsid w:val="00A63549"/>
    <w:rsid w:val="00A6631C"/>
    <w:rsid w:val="00A6634B"/>
    <w:rsid w:val="00A66A4A"/>
    <w:rsid w:val="00A67248"/>
    <w:rsid w:val="00A70BA1"/>
    <w:rsid w:val="00A72D70"/>
    <w:rsid w:val="00A76239"/>
    <w:rsid w:val="00A770D5"/>
    <w:rsid w:val="00A77E7F"/>
    <w:rsid w:val="00A77F39"/>
    <w:rsid w:val="00A80DA3"/>
    <w:rsid w:val="00A828D2"/>
    <w:rsid w:val="00A82BB7"/>
    <w:rsid w:val="00A83A3E"/>
    <w:rsid w:val="00A85075"/>
    <w:rsid w:val="00A87706"/>
    <w:rsid w:val="00A9169A"/>
    <w:rsid w:val="00A92479"/>
    <w:rsid w:val="00A93193"/>
    <w:rsid w:val="00A95E7D"/>
    <w:rsid w:val="00AA11E1"/>
    <w:rsid w:val="00AA31CA"/>
    <w:rsid w:val="00AA3699"/>
    <w:rsid w:val="00AA5CCD"/>
    <w:rsid w:val="00AA785B"/>
    <w:rsid w:val="00AB1C5E"/>
    <w:rsid w:val="00AB280D"/>
    <w:rsid w:val="00AB39F4"/>
    <w:rsid w:val="00AB4DC6"/>
    <w:rsid w:val="00AB618F"/>
    <w:rsid w:val="00AB6F3D"/>
    <w:rsid w:val="00AB702E"/>
    <w:rsid w:val="00AB7E5D"/>
    <w:rsid w:val="00AC02FB"/>
    <w:rsid w:val="00AC1BA9"/>
    <w:rsid w:val="00AC2E05"/>
    <w:rsid w:val="00AC53B0"/>
    <w:rsid w:val="00AC63C7"/>
    <w:rsid w:val="00AC6F2A"/>
    <w:rsid w:val="00AD0B52"/>
    <w:rsid w:val="00AD5706"/>
    <w:rsid w:val="00AD6246"/>
    <w:rsid w:val="00AD679F"/>
    <w:rsid w:val="00AD6E5D"/>
    <w:rsid w:val="00AD71D5"/>
    <w:rsid w:val="00AD732F"/>
    <w:rsid w:val="00AE0076"/>
    <w:rsid w:val="00AE0B3C"/>
    <w:rsid w:val="00AE394E"/>
    <w:rsid w:val="00AE7B74"/>
    <w:rsid w:val="00AF0F2E"/>
    <w:rsid w:val="00AF1F4B"/>
    <w:rsid w:val="00AF3DB3"/>
    <w:rsid w:val="00AF4F42"/>
    <w:rsid w:val="00AF5450"/>
    <w:rsid w:val="00AF545F"/>
    <w:rsid w:val="00AF551A"/>
    <w:rsid w:val="00AF72DE"/>
    <w:rsid w:val="00B008C2"/>
    <w:rsid w:val="00B00B7F"/>
    <w:rsid w:val="00B02102"/>
    <w:rsid w:val="00B02381"/>
    <w:rsid w:val="00B0303D"/>
    <w:rsid w:val="00B03280"/>
    <w:rsid w:val="00B03572"/>
    <w:rsid w:val="00B04A49"/>
    <w:rsid w:val="00B05CBE"/>
    <w:rsid w:val="00B07322"/>
    <w:rsid w:val="00B10D15"/>
    <w:rsid w:val="00B12742"/>
    <w:rsid w:val="00B13030"/>
    <w:rsid w:val="00B14496"/>
    <w:rsid w:val="00B174A4"/>
    <w:rsid w:val="00B2163C"/>
    <w:rsid w:val="00B23740"/>
    <w:rsid w:val="00B25282"/>
    <w:rsid w:val="00B312DF"/>
    <w:rsid w:val="00B32DBD"/>
    <w:rsid w:val="00B33231"/>
    <w:rsid w:val="00B366C7"/>
    <w:rsid w:val="00B40001"/>
    <w:rsid w:val="00B4226B"/>
    <w:rsid w:val="00B45C50"/>
    <w:rsid w:val="00B47BB8"/>
    <w:rsid w:val="00B50434"/>
    <w:rsid w:val="00B50B48"/>
    <w:rsid w:val="00B50C0F"/>
    <w:rsid w:val="00B51DAB"/>
    <w:rsid w:val="00B52024"/>
    <w:rsid w:val="00B54046"/>
    <w:rsid w:val="00B54F94"/>
    <w:rsid w:val="00B57B0F"/>
    <w:rsid w:val="00B607E9"/>
    <w:rsid w:val="00B608FA"/>
    <w:rsid w:val="00B61456"/>
    <w:rsid w:val="00B614C6"/>
    <w:rsid w:val="00B6436C"/>
    <w:rsid w:val="00B64A21"/>
    <w:rsid w:val="00B64ACC"/>
    <w:rsid w:val="00B6583B"/>
    <w:rsid w:val="00B65E09"/>
    <w:rsid w:val="00B666C8"/>
    <w:rsid w:val="00B6689A"/>
    <w:rsid w:val="00B66F5C"/>
    <w:rsid w:val="00B66FBE"/>
    <w:rsid w:val="00B676FF"/>
    <w:rsid w:val="00B67C1E"/>
    <w:rsid w:val="00B70351"/>
    <w:rsid w:val="00B707AD"/>
    <w:rsid w:val="00B71176"/>
    <w:rsid w:val="00B7354E"/>
    <w:rsid w:val="00B740CD"/>
    <w:rsid w:val="00B75339"/>
    <w:rsid w:val="00B75C52"/>
    <w:rsid w:val="00B75FD5"/>
    <w:rsid w:val="00B76141"/>
    <w:rsid w:val="00B8049E"/>
    <w:rsid w:val="00B81D7C"/>
    <w:rsid w:val="00B81FA3"/>
    <w:rsid w:val="00B82863"/>
    <w:rsid w:val="00B82E88"/>
    <w:rsid w:val="00B83442"/>
    <w:rsid w:val="00B8457A"/>
    <w:rsid w:val="00B85468"/>
    <w:rsid w:val="00B85822"/>
    <w:rsid w:val="00B86850"/>
    <w:rsid w:val="00B86CE8"/>
    <w:rsid w:val="00B87F62"/>
    <w:rsid w:val="00B905A2"/>
    <w:rsid w:val="00B91E7E"/>
    <w:rsid w:val="00B93694"/>
    <w:rsid w:val="00B93823"/>
    <w:rsid w:val="00B93B64"/>
    <w:rsid w:val="00B944C1"/>
    <w:rsid w:val="00B95865"/>
    <w:rsid w:val="00B964EA"/>
    <w:rsid w:val="00B965FA"/>
    <w:rsid w:val="00B97627"/>
    <w:rsid w:val="00B976C5"/>
    <w:rsid w:val="00B977B5"/>
    <w:rsid w:val="00B97A1A"/>
    <w:rsid w:val="00BA02BB"/>
    <w:rsid w:val="00BA0D74"/>
    <w:rsid w:val="00BA1E88"/>
    <w:rsid w:val="00BA4815"/>
    <w:rsid w:val="00BA4A4F"/>
    <w:rsid w:val="00BA7ABA"/>
    <w:rsid w:val="00BA7E19"/>
    <w:rsid w:val="00BA7E62"/>
    <w:rsid w:val="00BB0596"/>
    <w:rsid w:val="00BB23F7"/>
    <w:rsid w:val="00BB24B1"/>
    <w:rsid w:val="00BB4150"/>
    <w:rsid w:val="00BC0480"/>
    <w:rsid w:val="00BC0754"/>
    <w:rsid w:val="00BC197F"/>
    <w:rsid w:val="00BC2085"/>
    <w:rsid w:val="00BC33EE"/>
    <w:rsid w:val="00BC3B33"/>
    <w:rsid w:val="00BC4CF6"/>
    <w:rsid w:val="00BC4FD8"/>
    <w:rsid w:val="00BC50A1"/>
    <w:rsid w:val="00BC63C0"/>
    <w:rsid w:val="00BC69F9"/>
    <w:rsid w:val="00BC712F"/>
    <w:rsid w:val="00BD1F32"/>
    <w:rsid w:val="00BD2775"/>
    <w:rsid w:val="00BD281A"/>
    <w:rsid w:val="00BD370A"/>
    <w:rsid w:val="00BD4301"/>
    <w:rsid w:val="00BD4E54"/>
    <w:rsid w:val="00BD5106"/>
    <w:rsid w:val="00BD64AF"/>
    <w:rsid w:val="00BD71EE"/>
    <w:rsid w:val="00BD73F3"/>
    <w:rsid w:val="00BD7AA6"/>
    <w:rsid w:val="00BE0093"/>
    <w:rsid w:val="00BE03D5"/>
    <w:rsid w:val="00BE09E8"/>
    <w:rsid w:val="00BE0D62"/>
    <w:rsid w:val="00BE6896"/>
    <w:rsid w:val="00BE696C"/>
    <w:rsid w:val="00BE6A3B"/>
    <w:rsid w:val="00BE7304"/>
    <w:rsid w:val="00BE7C84"/>
    <w:rsid w:val="00BF2BBB"/>
    <w:rsid w:val="00BF5CDF"/>
    <w:rsid w:val="00BF79ED"/>
    <w:rsid w:val="00C00716"/>
    <w:rsid w:val="00C026D0"/>
    <w:rsid w:val="00C0382E"/>
    <w:rsid w:val="00C0385F"/>
    <w:rsid w:val="00C04285"/>
    <w:rsid w:val="00C05803"/>
    <w:rsid w:val="00C05EC7"/>
    <w:rsid w:val="00C06311"/>
    <w:rsid w:val="00C07779"/>
    <w:rsid w:val="00C07C4E"/>
    <w:rsid w:val="00C101C4"/>
    <w:rsid w:val="00C14C4C"/>
    <w:rsid w:val="00C15242"/>
    <w:rsid w:val="00C15BFA"/>
    <w:rsid w:val="00C160F4"/>
    <w:rsid w:val="00C16494"/>
    <w:rsid w:val="00C16C55"/>
    <w:rsid w:val="00C2143A"/>
    <w:rsid w:val="00C22D6E"/>
    <w:rsid w:val="00C23A4E"/>
    <w:rsid w:val="00C2458A"/>
    <w:rsid w:val="00C2477F"/>
    <w:rsid w:val="00C25FB4"/>
    <w:rsid w:val="00C27903"/>
    <w:rsid w:val="00C3135A"/>
    <w:rsid w:val="00C319E6"/>
    <w:rsid w:val="00C326D0"/>
    <w:rsid w:val="00C331F2"/>
    <w:rsid w:val="00C33476"/>
    <w:rsid w:val="00C3468A"/>
    <w:rsid w:val="00C34B65"/>
    <w:rsid w:val="00C34F7C"/>
    <w:rsid w:val="00C34FD9"/>
    <w:rsid w:val="00C36202"/>
    <w:rsid w:val="00C402CE"/>
    <w:rsid w:val="00C40C70"/>
    <w:rsid w:val="00C40F44"/>
    <w:rsid w:val="00C41090"/>
    <w:rsid w:val="00C42373"/>
    <w:rsid w:val="00C42BC7"/>
    <w:rsid w:val="00C43021"/>
    <w:rsid w:val="00C44AF5"/>
    <w:rsid w:val="00C44F72"/>
    <w:rsid w:val="00C45528"/>
    <w:rsid w:val="00C46EA4"/>
    <w:rsid w:val="00C470BA"/>
    <w:rsid w:val="00C516A5"/>
    <w:rsid w:val="00C52A14"/>
    <w:rsid w:val="00C55E22"/>
    <w:rsid w:val="00C560DD"/>
    <w:rsid w:val="00C5680A"/>
    <w:rsid w:val="00C60D34"/>
    <w:rsid w:val="00C63CBD"/>
    <w:rsid w:val="00C63DA3"/>
    <w:rsid w:val="00C64EC7"/>
    <w:rsid w:val="00C6661C"/>
    <w:rsid w:val="00C66CF9"/>
    <w:rsid w:val="00C67403"/>
    <w:rsid w:val="00C7058C"/>
    <w:rsid w:val="00C726B7"/>
    <w:rsid w:val="00C74571"/>
    <w:rsid w:val="00C75865"/>
    <w:rsid w:val="00C77D42"/>
    <w:rsid w:val="00C8114C"/>
    <w:rsid w:val="00C81540"/>
    <w:rsid w:val="00C820C9"/>
    <w:rsid w:val="00C826F9"/>
    <w:rsid w:val="00C85383"/>
    <w:rsid w:val="00C8586C"/>
    <w:rsid w:val="00C860AB"/>
    <w:rsid w:val="00C862A4"/>
    <w:rsid w:val="00C8742B"/>
    <w:rsid w:val="00C91074"/>
    <w:rsid w:val="00C918A3"/>
    <w:rsid w:val="00C93A2B"/>
    <w:rsid w:val="00C9433A"/>
    <w:rsid w:val="00C95310"/>
    <w:rsid w:val="00C95976"/>
    <w:rsid w:val="00C95E0D"/>
    <w:rsid w:val="00C9620B"/>
    <w:rsid w:val="00C96843"/>
    <w:rsid w:val="00C96F2C"/>
    <w:rsid w:val="00C97806"/>
    <w:rsid w:val="00CA1322"/>
    <w:rsid w:val="00CA1821"/>
    <w:rsid w:val="00CA183E"/>
    <w:rsid w:val="00CA3064"/>
    <w:rsid w:val="00CA3485"/>
    <w:rsid w:val="00CA3A22"/>
    <w:rsid w:val="00CA3F68"/>
    <w:rsid w:val="00CA7401"/>
    <w:rsid w:val="00CB0E33"/>
    <w:rsid w:val="00CB13D0"/>
    <w:rsid w:val="00CB2E86"/>
    <w:rsid w:val="00CB2EAB"/>
    <w:rsid w:val="00CB51C3"/>
    <w:rsid w:val="00CB5310"/>
    <w:rsid w:val="00CB70B3"/>
    <w:rsid w:val="00CB79B3"/>
    <w:rsid w:val="00CB7E53"/>
    <w:rsid w:val="00CC19CD"/>
    <w:rsid w:val="00CC4885"/>
    <w:rsid w:val="00CC5BB5"/>
    <w:rsid w:val="00CC6885"/>
    <w:rsid w:val="00CC6E2F"/>
    <w:rsid w:val="00CC74B8"/>
    <w:rsid w:val="00CC7AA3"/>
    <w:rsid w:val="00CD08F9"/>
    <w:rsid w:val="00CD3249"/>
    <w:rsid w:val="00CD3572"/>
    <w:rsid w:val="00CD470E"/>
    <w:rsid w:val="00CD5C59"/>
    <w:rsid w:val="00CE0F45"/>
    <w:rsid w:val="00CE1D4D"/>
    <w:rsid w:val="00CE223D"/>
    <w:rsid w:val="00CE253B"/>
    <w:rsid w:val="00CE2BA9"/>
    <w:rsid w:val="00CE426B"/>
    <w:rsid w:val="00CE54BA"/>
    <w:rsid w:val="00CE706D"/>
    <w:rsid w:val="00CE7124"/>
    <w:rsid w:val="00CE758C"/>
    <w:rsid w:val="00CE79DC"/>
    <w:rsid w:val="00CF081F"/>
    <w:rsid w:val="00CF09DF"/>
    <w:rsid w:val="00CF1559"/>
    <w:rsid w:val="00CF5B0A"/>
    <w:rsid w:val="00CF5C03"/>
    <w:rsid w:val="00CF7138"/>
    <w:rsid w:val="00D006F7"/>
    <w:rsid w:val="00D00A79"/>
    <w:rsid w:val="00D0160E"/>
    <w:rsid w:val="00D01DB6"/>
    <w:rsid w:val="00D02C1E"/>
    <w:rsid w:val="00D033F2"/>
    <w:rsid w:val="00D05BEF"/>
    <w:rsid w:val="00D06C04"/>
    <w:rsid w:val="00D0718F"/>
    <w:rsid w:val="00D07574"/>
    <w:rsid w:val="00D0781D"/>
    <w:rsid w:val="00D12048"/>
    <w:rsid w:val="00D12562"/>
    <w:rsid w:val="00D1391B"/>
    <w:rsid w:val="00D139B7"/>
    <w:rsid w:val="00D14257"/>
    <w:rsid w:val="00D15E47"/>
    <w:rsid w:val="00D17B62"/>
    <w:rsid w:val="00D21F94"/>
    <w:rsid w:val="00D21FBE"/>
    <w:rsid w:val="00D226FE"/>
    <w:rsid w:val="00D23BCF"/>
    <w:rsid w:val="00D2444E"/>
    <w:rsid w:val="00D24C99"/>
    <w:rsid w:val="00D251E0"/>
    <w:rsid w:val="00D2522D"/>
    <w:rsid w:val="00D2580E"/>
    <w:rsid w:val="00D258D4"/>
    <w:rsid w:val="00D27295"/>
    <w:rsid w:val="00D3041E"/>
    <w:rsid w:val="00D304BA"/>
    <w:rsid w:val="00D35657"/>
    <w:rsid w:val="00D35897"/>
    <w:rsid w:val="00D36431"/>
    <w:rsid w:val="00D3717F"/>
    <w:rsid w:val="00D40589"/>
    <w:rsid w:val="00D40761"/>
    <w:rsid w:val="00D41AE7"/>
    <w:rsid w:val="00D428C7"/>
    <w:rsid w:val="00D4313E"/>
    <w:rsid w:val="00D43847"/>
    <w:rsid w:val="00D4438D"/>
    <w:rsid w:val="00D44E11"/>
    <w:rsid w:val="00D53379"/>
    <w:rsid w:val="00D53BB6"/>
    <w:rsid w:val="00D53D78"/>
    <w:rsid w:val="00D545B7"/>
    <w:rsid w:val="00D54A9E"/>
    <w:rsid w:val="00D55708"/>
    <w:rsid w:val="00D55849"/>
    <w:rsid w:val="00D6060D"/>
    <w:rsid w:val="00D6187F"/>
    <w:rsid w:val="00D61E27"/>
    <w:rsid w:val="00D628EB"/>
    <w:rsid w:val="00D62AF9"/>
    <w:rsid w:val="00D62F5D"/>
    <w:rsid w:val="00D64759"/>
    <w:rsid w:val="00D67C30"/>
    <w:rsid w:val="00D71248"/>
    <w:rsid w:val="00D7470E"/>
    <w:rsid w:val="00D75D41"/>
    <w:rsid w:val="00D75D69"/>
    <w:rsid w:val="00D762A0"/>
    <w:rsid w:val="00D77052"/>
    <w:rsid w:val="00D772E7"/>
    <w:rsid w:val="00D7764A"/>
    <w:rsid w:val="00D8133E"/>
    <w:rsid w:val="00D822BC"/>
    <w:rsid w:val="00D82D5F"/>
    <w:rsid w:val="00D83E13"/>
    <w:rsid w:val="00D85A60"/>
    <w:rsid w:val="00D868A4"/>
    <w:rsid w:val="00D91772"/>
    <w:rsid w:val="00D9373C"/>
    <w:rsid w:val="00D93E9A"/>
    <w:rsid w:val="00D943FD"/>
    <w:rsid w:val="00D94CBB"/>
    <w:rsid w:val="00DA310A"/>
    <w:rsid w:val="00DA31F3"/>
    <w:rsid w:val="00DA6559"/>
    <w:rsid w:val="00DA76E8"/>
    <w:rsid w:val="00DA7EA9"/>
    <w:rsid w:val="00DB1FC7"/>
    <w:rsid w:val="00DB2BAC"/>
    <w:rsid w:val="00DB3578"/>
    <w:rsid w:val="00DB4E58"/>
    <w:rsid w:val="00DB5195"/>
    <w:rsid w:val="00DB5E43"/>
    <w:rsid w:val="00DB7536"/>
    <w:rsid w:val="00DC0B47"/>
    <w:rsid w:val="00DC236A"/>
    <w:rsid w:val="00DC3362"/>
    <w:rsid w:val="00DC4A43"/>
    <w:rsid w:val="00DC4D0B"/>
    <w:rsid w:val="00DC7038"/>
    <w:rsid w:val="00DC7A41"/>
    <w:rsid w:val="00DD1F05"/>
    <w:rsid w:val="00DD444E"/>
    <w:rsid w:val="00DD4588"/>
    <w:rsid w:val="00DD66E7"/>
    <w:rsid w:val="00DD6A72"/>
    <w:rsid w:val="00DE2D17"/>
    <w:rsid w:val="00DE36A5"/>
    <w:rsid w:val="00DE4EC7"/>
    <w:rsid w:val="00DE545D"/>
    <w:rsid w:val="00DE706B"/>
    <w:rsid w:val="00DE762D"/>
    <w:rsid w:val="00DE7679"/>
    <w:rsid w:val="00DE7B7A"/>
    <w:rsid w:val="00DE7C18"/>
    <w:rsid w:val="00DE7EB5"/>
    <w:rsid w:val="00DE7F82"/>
    <w:rsid w:val="00DF1368"/>
    <w:rsid w:val="00DF141F"/>
    <w:rsid w:val="00DF15AA"/>
    <w:rsid w:val="00DF1DFE"/>
    <w:rsid w:val="00DF214B"/>
    <w:rsid w:val="00DF3935"/>
    <w:rsid w:val="00DF69BD"/>
    <w:rsid w:val="00E0017C"/>
    <w:rsid w:val="00E01F77"/>
    <w:rsid w:val="00E0305E"/>
    <w:rsid w:val="00E04BA6"/>
    <w:rsid w:val="00E05163"/>
    <w:rsid w:val="00E05C3C"/>
    <w:rsid w:val="00E079DE"/>
    <w:rsid w:val="00E1019F"/>
    <w:rsid w:val="00E10C98"/>
    <w:rsid w:val="00E11F38"/>
    <w:rsid w:val="00E12CFB"/>
    <w:rsid w:val="00E13113"/>
    <w:rsid w:val="00E13F9E"/>
    <w:rsid w:val="00E14267"/>
    <w:rsid w:val="00E1584C"/>
    <w:rsid w:val="00E15B8A"/>
    <w:rsid w:val="00E15FCB"/>
    <w:rsid w:val="00E1685C"/>
    <w:rsid w:val="00E20140"/>
    <w:rsid w:val="00E219FC"/>
    <w:rsid w:val="00E21D7F"/>
    <w:rsid w:val="00E22788"/>
    <w:rsid w:val="00E23165"/>
    <w:rsid w:val="00E2327C"/>
    <w:rsid w:val="00E23EF7"/>
    <w:rsid w:val="00E23FFA"/>
    <w:rsid w:val="00E26D46"/>
    <w:rsid w:val="00E27EC7"/>
    <w:rsid w:val="00E30A8B"/>
    <w:rsid w:val="00E3200D"/>
    <w:rsid w:val="00E32493"/>
    <w:rsid w:val="00E32ED6"/>
    <w:rsid w:val="00E34082"/>
    <w:rsid w:val="00E3615D"/>
    <w:rsid w:val="00E3763A"/>
    <w:rsid w:val="00E4059C"/>
    <w:rsid w:val="00E41115"/>
    <w:rsid w:val="00E41869"/>
    <w:rsid w:val="00E41E5B"/>
    <w:rsid w:val="00E43955"/>
    <w:rsid w:val="00E47CE5"/>
    <w:rsid w:val="00E54BD4"/>
    <w:rsid w:val="00E56B53"/>
    <w:rsid w:val="00E575A4"/>
    <w:rsid w:val="00E57E03"/>
    <w:rsid w:val="00E60FF9"/>
    <w:rsid w:val="00E612E0"/>
    <w:rsid w:val="00E62F5A"/>
    <w:rsid w:val="00E62F6B"/>
    <w:rsid w:val="00E64D73"/>
    <w:rsid w:val="00E6618A"/>
    <w:rsid w:val="00E70F24"/>
    <w:rsid w:val="00E71DD5"/>
    <w:rsid w:val="00E72E06"/>
    <w:rsid w:val="00E74FB6"/>
    <w:rsid w:val="00E75DE5"/>
    <w:rsid w:val="00E764D2"/>
    <w:rsid w:val="00E77060"/>
    <w:rsid w:val="00E77B0A"/>
    <w:rsid w:val="00E77B18"/>
    <w:rsid w:val="00E80064"/>
    <w:rsid w:val="00E82967"/>
    <w:rsid w:val="00E831E9"/>
    <w:rsid w:val="00E84ACD"/>
    <w:rsid w:val="00E85A6A"/>
    <w:rsid w:val="00E872FE"/>
    <w:rsid w:val="00E87C4C"/>
    <w:rsid w:val="00E90C92"/>
    <w:rsid w:val="00E935A0"/>
    <w:rsid w:val="00E95054"/>
    <w:rsid w:val="00E952E5"/>
    <w:rsid w:val="00E95953"/>
    <w:rsid w:val="00E95FAC"/>
    <w:rsid w:val="00E96745"/>
    <w:rsid w:val="00E9756E"/>
    <w:rsid w:val="00EA1F1C"/>
    <w:rsid w:val="00EA232A"/>
    <w:rsid w:val="00EA3C62"/>
    <w:rsid w:val="00EA7957"/>
    <w:rsid w:val="00EB1038"/>
    <w:rsid w:val="00EB293A"/>
    <w:rsid w:val="00EB57A7"/>
    <w:rsid w:val="00EB5911"/>
    <w:rsid w:val="00EC0A2C"/>
    <w:rsid w:val="00EC0F4F"/>
    <w:rsid w:val="00EC1688"/>
    <w:rsid w:val="00EC1A87"/>
    <w:rsid w:val="00EC1C02"/>
    <w:rsid w:val="00EC2BAD"/>
    <w:rsid w:val="00EC51FE"/>
    <w:rsid w:val="00ED0011"/>
    <w:rsid w:val="00ED21AB"/>
    <w:rsid w:val="00ED2410"/>
    <w:rsid w:val="00ED3796"/>
    <w:rsid w:val="00ED3BD1"/>
    <w:rsid w:val="00ED6C34"/>
    <w:rsid w:val="00ED7012"/>
    <w:rsid w:val="00EE0202"/>
    <w:rsid w:val="00EE0488"/>
    <w:rsid w:val="00EE0C81"/>
    <w:rsid w:val="00EE0EE4"/>
    <w:rsid w:val="00EE1B22"/>
    <w:rsid w:val="00EE34BE"/>
    <w:rsid w:val="00EE5F39"/>
    <w:rsid w:val="00EE7A78"/>
    <w:rsid w:val="00EF152A"/>
    <w:rsid w:val="00EF414E"/>
    <w:rsid w:val="00EF56B6"/>
    <w:rsid w:val="00EF76DC"/>
    <w:rsid w:val="00F003B9"/>
    <w:rsid w:val="00F00478"/>
    <w:rsid w:val="00F016B0"/>
    <w:rsid w:val="00F01729"/>
    <w:rsid w:val="00F05953"/>
    <w:rsid w:val="00F10104"/>
    <w:rsid w:val="00F1192B"/>
    <w:rsid w:val="00F13FEC"/>
    <w:rsid w:val="00F14839"/>
    <w:rsid w:val="00F15D8A"/>
    <w:rsid w:val="00F22A74"/>
    <w:rsid w:val="00F24020"/>
    <w:rsid w:val="00F240FC"/>
    <w:rsid w:val="00F2799D"/>
    <w:rsid w:val="00F27BC9"/>
    <w:rsid w:val="00F301D6"/>
    <w:rsid w:val="00F31A4A"/>
    <w:rsid w:val="00F32AD6"/>
    <w:rsid w:val="00F3326A"/>
    <w:rsid w:val="00F34AF9"/>
    <w:rsid w:val="00F35B42"/>
    <w:rsid w:val="00F36092"/>
    <w:rsid w:val="00F365EA"/>
    <w:rsid w:val="00F36874"/>
    <w:rsid w:val="00F368F1"/>
    <w:rsid w:val="00F4328F"/>
    <w:rsid w:val="00F43679"/>
    <w:rsid w:val="00F439A3"/>
    <w:rsid w:val="00F446F9"/>
    <w:rsid w:val="00F44A85"/>
    <w:rsid w:val="00F503E8"/>
    <w:rsid w:val="00F5130F"/>
    <w:rsid w:val="00F516D5"/>
    <w:rsid w:val="00F51A85"/>
    <w:rsid w:val="00F53176"/>
    <w:rsid w:val="00F5472C"/>
    <w:rsid w:val="00F5605E"/>
    <w:rsid w:val="00F565C8"/>
    <w:rsid w:val="00F56B29"/>
    <w:rsid w:val="00F57842"/>
    <w:rsid w:val="00F6114B"/>
    <w:rsid w:val="00F626CF"/>
    <w:rsid w:val="00F631B0"/>
    <w:rsid w:val="00F63342"/>
    <w:rsid w:val="00F655CB"/>
    <w:rsid w:val="00F669E6"/>
    <w:rsid w:val="00F6760F"/>
    <w:rsid w:val="00F70B91"/>
    <w:rsid w:val="00F70FE3"/>
    <w:rsid w:val="00F715DE"/>
    <w:rsid w:val="00F71D04"/>
    <w:rsid w:val="00F72631"/>
    <w:rsid w:val="00F727BF"/>
    <w:rsid w:val="00F73609"/>
    <w:rsid w:val="00F74ACA"/>
    <w:rsid w:val="00F74DDD"/>
    <w:rsid w:val="00F75B38"/>
    <w:rsid w:val="00F825FF"/>
    <w:rsid w:val="00F83FB0"/>
    <w:rsid w:val="00F84536"/>
    <w:rsid w:val="00F867E4"/>
    <w:rsid w:val="00F87276"/>
    <w:rsid w:val="00F87A48"/>
    <w:rsid w:val="00F90555"/>
    <w:rsid w:val="00FA03F5"/>
    <w:rsid w:val="00FA127B"/>
    <w:rsid w:val="00FA1EFB"/>
    <w:rsid w:val="00FA2900"/>
    <w:rsid w:val="00FA2E44"/>
    <w:rsid w:val="00FA5673"/>
    <w:rsid w:val="00FA7FA7"/>
    <w:rsid w:val="00FAE443"/>
    <w:rsid w:val="00FB21E1"/>
    <w:rsid w:val="00FB259F"/>
    <w:rsid w:val="00FB4B0F"/>
    <w:rsid w:val="00FB585E"/>
    <w:rsid w:val="00FB6399"/>
    <w:rsid w:val="00FB6BBE"/>
    <w:rsid w:val="00FB7419"/>
    <w:rsid w:val="00FC05F3"/>
    <w:rsid w:val="00FC18E3"/>
    <w:rsid w:val="00FC2D5A"/>
    <w:rsid w:val="00FC4B6C"/>
    <w:rsid w:val="00FC5672"/>
    <w:rsid w:val="00FC57BD"/>
    <w:rsid w:val="00FC5A03"/>
    <w:rsid w:val="00FC5DCE"/>
    <w:rsid w:val="00FD3701"/>
    <w:rsid w:val="00FD46E3"/>
    <w:rsid w:val="00FD48D9"/>
    <w:rsid w:val="00FE12F3"/>
    <w:rsid w:val="00FE28E0"/>
    <w:rsid w:val="00FE2D87"/>
    <w:rsid w:val="00FE39BB"/>
    <w:rsid w:val="00FE58D8"/>
    <w:rsid w:val="00FE6657"/>
    <w:rsid w:val="00FE68C5"/>
    <w:rsid w:val="00FE69BC"/>
    <w:rsid w:val="00FE76F2"/>
    <w:rsid w:val="00FF0FC1"/>
    <w:rsid w:val="00FF1F8C"/>
    <w:rsid w:val="00FF548E"/>
    <w:rsid w:val="00FF5B80"/>
    <w:rsid w:val="00FF6880"/>
    <w:rsid w:val="0137019A"/>
    <w:rsid w:val="01D02F77"/>
    <w:rsid w:val="01D3C35C"/>
    <w:rsid w:val="03C655D3"/>
    <w:rsid w:val="04039A33"/>
    <w:rsid w:val="04704900"/>
    <w:rsid w:val="04BA6673"/>
    <w:rsid w:val="04DA12F0"/>
    <w:rsid w:val="0557D889"/>
    <w:rsid w:val="0561CAFA"/>
    <w:rsid w:val="0610AD29"/>
    <w:rsid w:val="069EEBE6"/>
    <w:rsid w:val="09D9E50F"/>
    <w:rsid w:val="09FEDFDB"/>
    <w:rsid w:val="0ADC1486"/>
    <w:rsid w:val="0B6659BF"/>
    <w:rsid w:val="0BF07404"/>
    <w:rsid w:val="0C01C8B9"/>
    <w:rsid w:val="0EAA191F"/>
    <w:rsid w:val="0F1CCC00"/>
    <w:rsid w:val="0F635C71"/>
    <w:rsid w:val="0FD6594F"/>
    <w:rsid w:val="10D767E9"/>
    <w:rsid w:val="1124AC5D"/>
    <w:rsid w:val="118297F8"/>
    <w:rsid w:val="11F8EBA3"/>
    <w:rsid w:val="122A8C3C"/>
    <w:rsid w:val="12CCDF9B"/>
    <w:rsid w:val="13166BF2"/>
    <w:rsid w:val="131E6859"/>
    <w:rsid w:val="13699E2F"/>
    <w:rsid w:val="13A82502"/>
    <w:rsid w:val="13ABA3DA"/>
    <w:rsid w:val="13EBFB45"/>
    <w:rsid w:val="13FA8048"/>
    <w:rsid w:val="142462DD"/>
    <w:rsid w:val="14B0EEE7"/>
    <w:rsid w:val="153E7405"/>
    <w:rsid w:val="15D6148B"/>
    <w:rsid w:val="1671D638"/>
    <w:rsid w:val="167C9956"/>
    <w:rsid w:val="167FB5C0"/>
    <w:rsid w:val="16F3FA7C"/>
    <w:rsid w:val="170ECD4B"/>
    <w:rsid w:val="17173091"/>
    <w:rsid w:val="17D88D26"/>
    <w:rsid w:val="17E7EF90"/>
    <w:rsid w:val="18553BB3"/>
    <w:rsid w:val="18BE3BA6"/>
    <w:rsid w:val="191A3EAD"/>
    <w:rsid w:val="19EF311A"/>
    <w:rsid w:val="1BBE70FA"/>
    <w:rsid w:val="1BE65E52"/>
    <w:rsid w:val="1BECDF2A"/>
    <w:rsid w:val="1C8E61F9"/>
    <w:rsid w:val="1C9479A1"/>
    <w:rsid w:val="1D18F419"/>
    <w:rsid w:val="1E2CAA66"/>
    <w:rsid w:val="20D27E8E"/>
    <w:rsid w:val="215C9608"/>
    <w:rsid w:val="217FDD28"/>
    <w:rsid w:val="220549CF"/>
    <w:rsid w:val="22B051E0"/>
    <w:rsid w:val="2397B879"/>
    <w:rsid w:val="23C1BBA7"/>
    <w:rsid w:val="23CDCDAD"/>
    <w:rsid w:val="2440F975"/>
    <w:rsid w:val="2491FDD3"/>
    <w:rsid w:val="24A058B0"/>
    <w:rsid w:val="251894A0"/>
    <w:rsid w:val="253133D3"/>
    <w:rsid w:val="2569F797"/>
    <w:rsid w:val="25D0DF0D"/>
    <w:rsid w:val="25F61DA7"/>
    <w:rsid w:val="265BC1F2"/>
    <w:rsid w:val="26610DA4"/>
    <w:rsid w:val="26DC4B9A"/>
    <w:rsid w:val="2732B9C6"/>
    <w:rsid w:val="273F5648"/>
    <w:rsid w:val="27C8E62A"/>
    <w:rsid w:val="27F6FE8D"/>
    <w:rsid w:val="2801D2FE"/>
    <w:rsid w:val="28A4D98C"/>
    <w:rsid w:val="28D9FD2D"/>
    <w:rsid w:val="2A92327E"/>
    <w:rsid w:val="2AADC2FF"/>
    <w:rsid w:val="2AC7CB06"/>
    <w:rsid w:val="2BC36DBA"/>
    <w:rsid w:val="2BC967FA"/>
    <w:rsid w:val="2CF759F4"/>
    <w:rsid w:val="2E304F1D"/>
    <w:rsid w:val="2E78A4DA"/>
    <w:rsid w:val="2EB12C59"/>
    <w:rsid w:val="2ED02D92"/>
    <w:rsid w:val="2F381AB6"/>
    <w:rsid w:val="2F81E5FC"/>
    <w:rsid w:val="2FD38263"/>
    <w:rsid w:val="2FF53B33"/>
    <w:rsid w:val="30AD17A4"/>
    <w:rsid w:val="30D034CF"/>
    <w:rsid w:val="31113989"/>
    <w:rsid w:val="315A279B"/>
    <w:rsid w:val="318B800D"/>
    <w:rsid w:val="32671BCA"/>
    <w:rsid w:val="32F83E06"/>
    <w:rsid w:val="3549AFFB"/>
    <w:rsid w:val="357EC7FC"/>
    <w:rsid w:val="35ACF9A2"/>
    <w:rsid w:val="37C4BDF8"/>
    <w:rsid w:val="380DE013"/>
    <w:rsid w:val="383C526B"/>
    <w:rsid w:val="38CCA6D2"/>
    <w:rsid w:val="39160C70"/>
    <w:rsid w:val="3B662785"/>
    <w:rsid w:val="3BDBE261"/>
    <w:rsid w:val="3D06D1A8"/>
    <w:rsid w:val="3ED839BA"/>
    <w:rsid w:val="3EEDE45A"/>
    <w:rsid w:val="3F42687A"/>
    <w:rsid w:val="403A1737"/>
    <w:rsid w:val="40D730EE"/>
    <w:rsid w:val="41CEE4D1"/>
    <w:rsid w:val="41EC56A7"/>
    <w:rsid w:val="42A7BF63"/>
    <w:rsid w:val="433CF858"/>
    <w:rsid w:val="4355DED2"/>
    <w:rsid w:val="43C5CB42"/>
    <w:rsid w:val="44E31E27"/>
    <w:rsid w:val="452EA2F2"/>
    <w:rsid w:val="4554A8CC"/>
    <w:rsid w:val="457013B0"/>
    <w:rsid w:val="4744083C"/>
    <w:rsid w:val="47E56D83"/>
    <w:rsid w:val="48587672"/>
    <w:rsid w:val="486048CF"/>
    <w:rsid w:val="4A4A5ACB"/>
    <w:rsid w:val="4B72D45A"/>
    <w:rsid w:val="4B9A775A"/>
    <w:rsid w:val="4C1417A3"/>
    <w:rsid w:val="4CC3C099"/>
    <w:rsid w:val="4D69FBD1"/>
    <w:rsid w:val="4DCAB1D3"/>
    <w:rsid w:val="4E3E4F55"/>
    <w:rsid w:val="4EF97375"/>
    <w:rsid w:val="4FB6F1E0"/>
    <w:rsid w:val="50ED3C04"/>
    <w:rsid w:val="51A98921"/>
    <w:rsid w:val="51FBE2AF"/>
    <w:rsid w:val="52383212"/>
    <w:rsid w:val="523B7FDA"/>
    <w:rsid w:val="52607EAC"/>
    <w:rsid w:val="52CBAE32"/>
    <w:rsid w:val="5321FC38"/>
    <w:rsid w:val="54D968F1"/>
    <w:rsid w:val="55924632"/>
    <w:rsid w:val="55FE596B"/>
    <w:rsid w:val="57467E7C"/>
    <w:rsid w:val="575F827E"/>
    <w:rsid w:val="57CBB6DA"/>
    <w:rsid w:val="584E4673"/>
    <w:rsid w:val="5876C72D"/>
    <w:rsid w:val="5879A950"/>
    <w:rsid w:val="588F1534"/>
    <w:rsid w:val="5904D6BD"/>
    <w:rsid w:val="5A407034"/>
    <w:rsid w:val="5AF8B349"/>
    <w:rsid w:val="5B3B6FA4"/>
    <w:rsid w:val="5B8DDD4D"/>
    <w:rsid w:val="5CEE54E2"/>
    <w:rsid w:val="5D09FB86"/>
    <w:rsid w:val="5DA29320"/>
    <w:rsid w:val="5E2D0FA7"/>
    <w:rsid w:val="5E2E42FB"/>
    <w:rsid w:val="5ED186EF"/>
    <w:rsid w:val="5F33C0E3"/>
    <w:rsid w:val="60965046"/>
    <w:rsid w:val="60A17F59"/>
    <w:rsid w:val="60C54FD2"/>
    <w:rsid w:val="632E5E25"/>
    <w:rsid w:val="634E20FC"/>
    <w:rsid w:val="637E3416"/>
    <w:rsid w:val="63E120FB"/>
    <w:rsid w:val="64BF34B9"/>
    <w:rsid w:val="6525DE83"/>
    <w:rsid w:val="656C6096"/>
    <w:rsid w:val="656FE878"/>
    <w:rsid w:val="65DFA613"/>
    <w:rsid w:val="66B0F39B"/>
    <w:rsid w:val="6740B034"/>
    <w:rsid w:val="677CDEB0"/>
    <w:rsid w:val="679E1460"/>
    <w:rsid w:val="67CC8FA5"/>
    <w:rsid w:val="6917CD21"/>
    <w:rsid w:val="69B7D7F2"/>
    <w:rsid w:val="6B476A0A"/>
    <w:rsid w:val="6B6EBB19"/>
    <w:rsid w:val="6BE6FF66"/>
    <w:rsid w:val="6C4A6831"/>
    <w:rsid w:val="6D288C58"/>
    <w:rsid w:val="6DD5A192"/>
    <w:rsid w:val="6E1E3B92"/>
    <w:rsid w:val="6E853C82"/>
    <w:rsid w:val="6EED2D26"/>
    <w:rsid w:val="6FBBC293"/>
    <w:rsid w:val="6FE202CD"/>
    <w:rsid w:val="701E87C5"/>
    <w:rsid w:val="702F6406"/>
    <w:rsid w:val="70FB00AD"/>
    <w:rsid w:val="710AE4DF"/>
    <w:rsid w:val="71274435"/>
    <w:rsid w:val="71B327E8"/>
    <w:rsid w:val="7243CAEF"/>
    <w:rsid w:val="74623273"/>
    <w:rsid w:val="747703B7"/>
    <w:rsid w:val="74779E13"/>
    <w:rsid w:val="76481BD4"/>
    <w:rsid w:val="764FB1F6"/>
    <w:rsid w:val="764FC37E"/>
    <w:rsid w:val="7660C5A8"/>
    <w:rsid w:val="77302DC4"/>
    <w:rsid w:val="777D872D"/>
    <w:rsid w:val="77C633F7"/>
    <w:rsid w:val="7907B715"/>
    <w:rsid w:val="79138AD6"/>
    <w:rsid w:val="79523A10"/>
    <w:rsid w:val="796E1C19"/>
    <w:rsid w:val="7A5B5B0E"/>
    <w:rsid w:val="7A8C5F42"/>
    <w:rsid w:val="7B5ED217"/>
    <w:rsid w:val="7BC67DAB"/>
    <w:rsid w:val="7BD3627B"/>
    <w:rsid w:val="7C7F6B6E"/>
    <w:rsid w:val="7C925F90"/>
    <w:rsid w:val="7CC82250"/>
    <w:rsid w:val="7D04D274"/>
    <w:rsid w:val="7D06711C"/>
    <w:rsid w:val="7D36E737"/>
    <w:rsid w:val="7DEE3300"/>
    <w:rsid w:val="7EB2DACA"/>
    <w:rsid w:val="7EB4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AAD5D27"/>
  <w15:chartTrackingRefBased/>
  <w15:docId w15:val="{A676A433-BC97-47DC-9D93-76BA67A5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1"/>
    <w:basedOn w:val="Normal"/>
    <w:link w:val="ListParagraphChar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891733"/>
  </w:style>
  <w:style w:type="paragraph" w:styleId="BalloonText">
    <w:name w:val="Balloon Text"/>
    <w:basedOn w:val="Normal"/>
    <w:link w:val="BalloonTextChar"/>
    <w:uiPriority w:val="99"/>
    <w:semiHidden/>
    <w:unhideWhenUsed/>
    <w:rsid w:val="0029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3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D0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7DC"/>
    <w:rPr>
      <w:vertAlign w:val="superscript"/>
    </w:rPr>
  </w:style>
  <w:style w:type="paragraph" w:customStyle="1" w:styleId="Default">
    <w:name w:val="Default"/>
    <w:rsid w:val="007F0E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CB51C3"/>
  </w:style>
  <w:style w:type="character" w:customStyle="1" w:styleId="normaltextrun1">
    <w:name w:val="normaltextrun1"/>
    <w:basedOn w:val="DefaultParagraphFont"/>
    <w:rsid w:val="00CB51C3"/>
  </w:style>
  <w:style w:type="paragraph" w:styleId="NoSpacing">
    <w:name w:val="No Spacing"/>
    <w:uiPriority w:val="1"/>
    <w:qFormat/>
    <w:rsid w:val="004E658F"/>
    <w:pPr>
      <w:spacing w:after="0" w:line="240" w:lineRule="auto"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C93A2B"/>
  </w:style>
  <w:style w:type="paragraph" w:styleId="Revision">
    <w:name w:val="Revision"/>
    <w:hidden/>
    <w:uiPriority w:val="99"/>
    <w:semiHidden/>
    <w:rsid w:val="006721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02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9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2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6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9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080B90BAB2B42BD57BE18E6D6F96C" ma:contentTypeVersion="7" ma:contentTypeDescription="Create a new document." ma:contentTypeScope="" ma:versionID="fddf5578fb74edd58dd0cbb2df2efffc">
  <xsd:schema xmlns:xsd="http://www.w3.org/2001/XMLSchema" xmlns:xs="http://www.w3.org/2001/XMLSchema" xmlns:p="http://schemas.microsoft.com/office/2006/metadata/properties" xmlns:ns3="c08c8ef0-f64b-418b-9c2f-5338dcdf28cf" xmlns:ns4="047cabce-3c62-4da5-9b17-6676d728339f" targetNamespace="http://schemas.microsoft.com/office/2006/metadata/properties" ma:root="true" ma:fieldsID="f10863a76bceffdba9e3616bac4c9b53" ns3:_="" ns4:_="">
    <xsd:import namespace="c08c8ef0-f64b-418b-9c2f-5338dcdf28cf"/>
    <xsd:import namespace="047cabce-3c62-4da5-9b17-6676d7283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c8ef0-f64b-418b-9c2f-5338dcdf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abce-3c62-4da5-9b17-6676d7283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F143F-E406-4CEB-955C-8554ADC66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FB682-3A81-416A-9E10-CC8BE5D0E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c8ef0-f64b-418b-9c2f-5338dcdf28cf"/>
    <ds:schemaRef ds:uri="047cabce-3c62-4da5-9b17-6676d7283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4DD92-8DB4-456B-9531-A2EA1A5D3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90962-F664-4005-8BE8-078BB5AAFEE9}">
  <ds:schemaRefs>
    <ds:schemaRef ds:uri="047cabce-3c62-4da5-9b17-6676d728339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8c8ef0-f64b-418b-9c2f-5338dcdf28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1899</Words>
  <Characters>10828</Characters>
  <Application>Microsoft Office Word</Application>
  <DocSecurity>8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3</cp:revision>
  <cp:lastPrinted>2022-07-14T09:06:00Z</cp:lastPrinted>
  <dcterms:created xsi:type="dcterms:W3CDTF">2023-03-23T17:43:00Z</dcterms:created>
  <dcterms:modified xsi:type="dcterms:W3CDTF">2023-03-23T18:37:00Z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0x0101004DD080B90BAB2B42BD57BE18E6D6F96C</vt:lpwstr>
  </property>
</Properties>
</file>