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708"/>
        <w:gridCol w:w="2154"/>
        <w:gridCol w:w="1258"/>
        <w:gridCol w:w="650"/>
        <w:gridCol w:w="900"/>
        <w:gridCol w:w="141"/>
        <w:gridCol w:w="1721"/>
      </w:tblGrid>
      <w:tr w:rsidR="00AA5CCD" w:rsidRPr="00AA5CCD" w14:paraId="2A4DDC6B" w14:textId="77777777" w:rsidTr="001C72C5">
        <w:tc>
          <w:tcPr>
            <w:tcW w:w="10085" w:type="dxa"/>
            <w:gridSpan w:val="8"/>
            <w:shd w:val="clear" w:color="auto" w:fill="auto"/>
          </w:tcPr>
          <w:p w14:paraId="08406ACC" w14:textId="3B389385" w:rsidR="0000042C" w:rsidRPr="00AA5CCD" w:rsidRDefault="00C53771" w:rsidP="008D514A">
            <w:pPr>
              <w:spacing w:before="120" w:after="120"/>
              <w:rPr>
                <w:b/>
                <w:bCs/>
                <w:color w:val="621B40"/>
              </w:rPr>
            </w:pPr>
            <w:permStart w:id="1938965000" w:edGrp="everyone"/>
            <w:permEnd w:id="1938965000"/>
            <w:r w:rsidRPr="001E3EF1">
              <w:rPr>
                <w:b/>
                <w:bCs/>
                <w:color w:val="621B40"/>
                <w:sz w:val="24"/>
                <w:szCs w:val="24"/>
              </w:rPr>
              <w:t>CONFIRMED</w:t>
            </w:r>
            <w:r w:rsidR="00D825AD" w:rsidRPr="001E3EF1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5566E3" w:rsidRPr="001E3EF1">
              <w:rPr>
                <w:b/>
                <w:bCs/>
                <w:color w:val="621B40"/>
                <w:sz w:val="24"/>
                <w:szCs w:val="24"/>
              </w:rPr>
              <w:t xml:space="preserve">MINUTES OF THE MEETING HELD ON </w:t>
            </w:r>
            <w:r w:rsidR="001C72C5">
              <w:rPr>
                <w:b/>
                <w:bCs/>
                <w:color w:val="621B40"/>
                <w:sz w:val="24"/>
                <w:szCs w:val="24"/>
              </w:rPr>
              <w:t>9</w:t>
            </w:r>
            <w:r w:rsidR="00AD7E58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1C72C5">
              <w:rPr>
                <w:b/>
                <w:bCs/>
                <w:color w:val="621B40"/>
                <w:sz w:val="24"/>
                <w:szCs w:val="24"/>
              </w:rPr>
              <w:t>NOVEMBER</w:t>
            </w:r>
            <w:r w:rsidR="00AD7E58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BC3830" w:rsidRPr="001E3EF1">
              <w:rPr>
                <w:b/>
                <w:bCs/>
                <w:color w:val="621B40"/>
                <w:sz w:val="24"/>
                <w:szCs w:val="24"/>
              </w:rPr>
              <w:t>2023</w:t>
            </w:r>
          </w:p>
        </w:tc>
      </w:tr>
      <w:tr w:rsidR="00034DC2" w:rsidRPr="004D4C70" w14:paraId="648655F8" w14:textId="77777777" w:rsidTr="001C72C5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C592174" w14:textId="5B9A868A" w:rsidR="00034DC2" w:rsidRPr="004D4C70" w:rsidRDefault="00034DC2" w:rsidP="008D514A">
            <w:pPr>
              <w:spacing w:before="60" w:after="60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P</w:t>
            </w:r>
            <w:r w:rsidR="00A36415" w:rsidRPr="001E3EF1">
              <w:rPr>
                <w:b/>
                <w:bCs/>
                <w:color w:val="621B40"/>
                <w:sz w:val="24"/>
                <w:szCs w:val="24"/>
              </w:rPr>
              <w:t>resent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 xml:space="preserve"> (via </w:t>
            </w:r>
            <w:r w:rsidR="0082238C">
              <w:rPr>
                <w:b/>
                <w:bCs/>
                <w:color w:val="621B40"/>
                <w:sz w:val="24"/>
                <w:szCs w:val="24"/>
              </w:rPr>
              <w:t>Zoom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>):</w:t>
            </w:r>
          </w:p>
        </w:tc>
        <w:tc>
          <w:tcPr>
            <w:tcW w:w="6824" w:type="dxa"/>
            <w:gridSpan w:val="6"/>
            <w:tcBorders>
              <w:bottom w:val="single" w:sz="4" w:space="0" w:color="auto"/>
            </w:tcBorders>
          </w:tcPr>
          <w:p w14:paraId="6265554D" w14:textId="77777777" w:rsidR="00034DC2" w:rsidRPr="004D4C70" w:rsidRDefault="00034DC2" w:rsidP="008D514A">
            <w:pPr>
              <w:spacing w:before="60" w:after="60"/>
              <w:rPr>
                <w:b/>
                <w:bCs/>
              </w:rPr>
            </w:pPr>
          </w:p>
        </w:tc>
      </w:tr>
      <w:tr w:rsidR="00106601" w:rsidRPr="004D4C70" w14:paraId="6A17559F" w14:textId="77777777" w:rsidTr="00CC09E8">
        <w:tc>
          <w:tcPr>
            <w:tcW w:w="3261" w:type="dxa"/>
            <w:gridSpan w:val="2"/>
          </w:tcPr>
          <w:p w14:paraId="4FF99302" w14:textId="0C06B19E" w:rsidR="00106601" w:rsidRPr="00A12FCB" w:rsidRDefault="00106601" w:rsidP="00A12FC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Professor Jeff Bale (Chair)</w:t>
            </w:r>
          </w:p>
          <w:p w14:paraId="012AB2B7" w14:textId="6E13FA98" w:rsidR="00106601" w:rsidRPr="001E3EF1" w:rsidRDefault="00106601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Angela Foulkes </w:t>
            </w:r>
          </w:p>
        </w:tc>
        <w:tc>
          <w:tcPr>
            <w:tcW w:w="3412" w:type="dxa"/>
            <w:gridSpan w:val="2"/>
          </w:tcPr>
          <w:p w14:paraId="7A39F267" w14:textId="33A31413" w:rsidR="00106601" w:rsidRDefault="00106601" w:rsidP="00C579C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 Claire Ketnor</w:t>
            </w:r>
          </w:p>
          <w:p w14:paraId="2CED789C" w14:textId="77777777" w:rsidR="00106601" w:rsidRDefault="00106601" w:rsidP="00C579C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Professor Julietta Patnick</w:t>
            </w:r>
          </w:p>
        </w:tc>
        <w:tc>
          <w:tcPr>
            <w:tcW w:w="3412" w:type="dxa"/>
            <w:gridSpan w:val="4"/>
          </w:tcPr>
          <w:p w14:paraId="66BFE093" w14:textId="4D46B729" w:rsidR="00106601" w:rsidRPr="001E3EF1" w:rsidRDefault="00106601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Professor Keith Ridgeway</w:t>
            </w:r>
          </w:p>
        </w:tc>
      </w:tr>
      <w:tr w:rsidR="00034DC2" w:rsidRPr="004D4C70" w14:paraId="113904D8" w14:textId="77777777" w:rsidTr="001C72C5">
        <w:tc>
          <w:tcPr>
            <w:tcW w:w="5415" w:type="dxa"/>
            <w:gridSpan w:val="3"/>
            <w:tcBorders>
              <w:bottom w:val="single" w:sz="4" w:space="0" w:color="auto"/>
            </w:tcBorders>
          </w:tcPr>
          <w:p w14:paraId="5DF070F0" w14:textId="1DBB21EB" w:rsidR="00034DC2" w:rsidRPr="001E3EF1" w:rsidRDefault="00034DC2" w:rsidP="008D514A">
            <w:pPr>
              <w:spacing w:before="60"/>
              <w:rPr>
                <w:sz w:val="24"/>
                <w:szCs w:val="24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A</w:t>
            </w:r>
            <w:r w:rsidR="00A36415" w:rsidRPr="001E3EF1">
              <w:rPr>
                <w:b/>
                <w:bCs/>
                <w:color w:val="621B40"/>
                <w:sz w:val="24"/>
                <w:szCs w:val="24"/>
              </w:rPr>
              <w:t>pologies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>: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14:paraId="6C298DFD" w14:textId="77777777" w:rsidR="00034DC2" w:rsidRPr="004D4C70" w:rsidRDefault="00034DC2" w:rsidP="008D514A">
            <w:pPr>
              <w:spacing w:before="60"/>
              <w:rPr>
                <w:color w:val="000000" w:themeColor="text1"/>
              </w:rPr>
            </w:pPr>
          </w:p>
        </w:tc>
      </w:tr>
      <w:tr w:rsidR="005F1F43" w14:paraId="70F9D298" w14:textId="77777777" w:rsidTr="001C72C5">
        <w:tc>
          <w:tcPr>
            <w:tcW w:w="10085" w:type="dxa"/>
            <w:gridSpan w:val="8"/>
            <w:tcBorders>
              <w:bottom w:val="single" w:sz="4" w:space="0" w:color="auto"/>
            </w:tcBorders>
          </w:tcPr>
          <w:p w14:paraId="29EFD637" w14:textId="5FD814AA" w:rsidR="00A065B0" w:rsidRPr="00106601" w:rsidRDefault="00106601" w:rsidP="00106601">
            <w:pPr>
              <w:spacing w:before="60" w:after="60"/>
              <w:ind w:right="-1095"/>
              <w:rPr>
                <w:sz w:val="24"/>
                <w:szCs w:val="24"/>
              </w:rPr>
            </w:pPr>
            <w:bookmarkStart w:id="0" w:name="_Hlk78448039"/>
            <w:r w:rsidRPr="00106601">
              <w:rPr>
                <w:sz w:val="24"/>
                <w:szCs w:val="24"/>
              </w:rPr>
              <w:t>Jeremiah Abiola Fasipe</w:t>
            </w:r>
          </w:p>
        </w:tc>
      </w:tr>
      <w:tr w:rsidR="004D2464" w14:paraId="5D5FBECB" w14:textId="77777777" w:rsidTr="001C72C5">
        <w:trPr>
          <w:trHeight w:val="243"/>
        </w:trPr>
        <w:tc>
          <w:tcPr>
            <w:tcW w:w="8364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08D42E0" w14:textId="77777777" w:rsidR="004D2464" w:rsidRDefault="004D2464" w:rsidP="009F3681">
            <w:pPr>
              <w:spacing w:before="60"/>
              <w:rPr>
                <w:rFonts w:cstheme="minorHAnsi"/>
                <w:b/>
                <w:bCs/>
                <w:color w:val="621B40"/>
                <w:sz w:val="24"/>
                <w:szCs w:val="24"/>
              </w:rPr>
            </w:pPr>
            <w:r w:rsidRPr="00A16915">
              <w:rPr>
                <w:rFonts w:cstheme="minorHAnsi"/>
                <w:b/>
                <w:bCs/>
                <w:color w:val="621B40"/>
                <w:sz w:val="24"/>
                <w:szCs w:val="24"/>
              </w:rPr>
              <w:t>In attendance:</w:t>
            </w:r>
          </w:p>
          <w:p w14:paraId="2767834F" w14:textId="0F472833" w:rsidR="004D2464" w:rsidRDefault="004D2464" w:rsidP="009F3681">
            <w:pPr>
              <w:spacing w:before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Prof</w:t>
            </w:r>
            <w:r w:rsidR="001E45E1">
              <w:rPr>
                <w:sz w:val="24"/>
                <w:szCs w:val="24"/>
              </w:rPr>
              <w:t>essor</w:t>
            </w:r>
            <w:r w:rsidRPr="00C579CE">
              <w:rPr>
                <w:sz w:val="24"/>
                <w:szCs w:val="24"/>
              </w:rPr>
              <w:t xml:space="preserve"> </w:t>
            </w:r>
            <w:r w:rsidR="00AC4B05">
              <w:rPr>
                <w:sz w:val="24"/>
                <w:szCs w:val="24"/>
              </w:rPr>
              <w:t xml:space="preserve">Rory Duncan, Pro-Vice Chancellor </w:t>
            </w:r>
            <w:r w:rsidR="002928F7">
              <w:rPr>
                <w:sz w:val="24"/>
                <w:szCs w:val="24"/>
              </w:rPr>
              <w:t>(</w:t>
            </w:r>
            <w:r w:rsidR="00AC4B05">
              <w:rPr>
                <w:sz w:val="24"/>
                <w:szCs w:val="24"/>
              </w:rPr>
              <w:t>Research and Innovation</w:t>
            </w:r>
            <w:r w:rsidR="002928F7">
              <w:rPr>
                <w:sz w:val="24"/>
                <w:szCs w:val="24"/>
              </w:rPr>
              <w:t>)</w:t>
            </w:r>
          </w:p>
          <w:p w14:paraId="1C751F6A" w14:textId="6CEBF9B9" w:rsidR="00C26D4F" w:rsidRDefault="00C26D4F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Sir Chris Husbands, Vice-Chancellor </w:t>
            </w:r>
          </w:p>
          <w:p w14:paraId="32C99240" w14:textId="77777777" w:rsidR="004D2464" w:rsidRDefault="004D2464" w:rsidP="009F3681">
            <w:pPr>
              <w:spacing w:before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Ben Machin, Governance Senior Adviser (Secretary)</w:t>
            </w:r>
          </w:p>
          <w:p w14:paraId="79FC7192" w14:textId="321BCFBD" w:rsidR="004D2464" w:rsidRDefault="00AC4B05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Marlow, Deputy University Secretary and Head of Legal Services</w:t>
            </w:r>
          </w:p>
          <w:p w14:paraId="65095165" w14:textId="5236333E" w:rsidR="00AC4B05" w:rsidRPr="00C579CE" w:rsidRDefault="00AC4B05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Helen Scott, Pro-Vice Chancellor </w:t>
            </w:r>
            <w:r w:rsidR="002928F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Learning, Teaching, and Student Success</w:t>
            </w:r>
            <w:r w:rsidR="002928F7">
              <w:rPr>
                <w:sz w:val="24"/>
                <w:szCs w:val="24"/>
              </w:rPr>
              <w:t>)</w:t>
            </w:r>
          </w:p>
          <w:p w14:paraId="649DE373" w14:textId="412160C9" w:rsidR="004D2464" w:rsidRPr="00C579CE" w:rsidRDefault="004D2464" w:rsidP="009F3681">
            <w:pPr>
              <w:spacing w:before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Ruth Thei, Head of Governance and Sector Regulation</w:t>
            </w:r>
          </w:p>
          <w:p w14:paraId="7B5B61B0" w14:textId="182BA4E5" w:rsidR="004D2464" w:rsidRPr="00C579CE" w:rsidRDefault="004D2464" w:rsidP="009F3681">
            <w:pPr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Alison Wells, Director of Academic Services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CBF62CF" w14:textId="77777777" w:rsidR="004D2464" w:rsidRDefault="004D2464" w:rsidP="009F3681">
            <w:pPr>
              <w:spacing w:before="60"/>
              <w:rPr>
                <w:b/>
                <w:bCs/>
                <w:color w:val="621B40"/>
                <w:sz w:val="24"/>
                <w:szCs w:val="24"/>
              </w:rPr>
            </w:pPr>
            <w:r w:rsidRPr="004D2464">
              <w:rPr>
                <w:b/>
                <w:bCs/>
                <w:color w:val="621B40"/>
                <w:sz w:val="24"/>
                <w:szCs w:val="24"/>
              </w:rPr>
              <w:t>Agenda items</w:t>
            </w:r>
          </w:p>
          <w:p w14:paraId="78F1D4FC" w14:textId="3AA9905D" w:rsidR="00AD7E58" w:rsidRDefault="00AC4B05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0C9467F2" w14:textId="77777777" w:rsidR="00AD7E58" w:rsidRDefault="00AD7E58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435F9149" w14:textId="3BEFC12C" w:rsidR="00C26D4F" w:rsidRDefault="00C26D4F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0C053226" w14:textId="2C42B6B9" w:rsidR="00AD7E58" w:rsidRDefault="00106601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7A698202" w14:textId="4FF37CE8" w:rsidR="00AC4B05" w:rsidRDefault="00AC4B05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</w:t>
            </w:r>
            <w:r w:rsidR="00106601">
              <w:rPr>
                <w:sz w:val="24"/>
                <w:szCs w:val="24"/>
              </w:rPr>
              <w:t xml:space="preserve"> 6 – 7.2</w:t>
            </w:r>
          </w:p>
          <w:p w14:paraId="5552F9CD" w14:textId="77777777" w:rsidR="001C72C5" w:rsidRDefault="001C72C5" w:rsidP="009F3681">
            <w:pPr>
              <w:spacing w:before="60"/>
              <w:rPr>
                <w:sz w:val="24"/>
                <w:szCs w:val="24"/>
              </w:rPr>
            </w:pPr>
          </w:p>
          <w:p w14:paraId="683B56D6" w14:textId="754AE57E" w:rsidR="00AD7E58" w:rsidRDefault="00AD7E58" w:rsidP="009F36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020D9026" w14:textId="4DFD6E6E" w:rsidR="00CE6FBC" w:rsidRPr="004D2464" w:rsidRDefault="00AC4B05" w:rsidP="009F3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106601">
              <w:rPr>
                <w:sz w:val="24"/>
                <w:szCs w:val="24"/>
              </w:rPr>
              <w:t xml:space="preserve"> 7.3</w:t>
            </w:r>
          </w:p>
        </w:tc>
      </w:tr>
      <w:tr w:rsidR="001E3EF1" w:rsidRPr="005566E3" w14:paraId="45F9875E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25C290" w14:textId="4C30F8C3" w:rsidR="001E3EF1" w:rsidRPr="001E3EF1" w:rsidRDefault="001E3EF1" w:rsidP="00AB4BA1">
            <w:pPr>
              <w:spacing w:before="60" w:after="60"/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Minute Ref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2D9FC" w14:textId="1FE05D35" w:rsidR="001E3EF1" w:rsidRPr="001E3EF1" w:rsidRDefault="001E3EF1" w:rsidP="000B346D">
            <w:pPr>
              <w:spacing w:before="60" w:after="60"/>
              <w:ind w:left="-101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Item of Business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18F61" w14:textId="77777777" w:rsidR="001E3EF1" w:rsidRPr="001E3EF1" w:rsidRDefault="001E3EF1" w:rsidP="00C605C5">
            <w:pPr>
              <w:spacing w:before="60" w:after="60"/>
              <w:ind w:left="-114"/>
              <w:jc w:val="right"/>
              <w:rPr>
                <w:b/>
                <w:bCs/>
                <w:color w:val="621B4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67F97" w14:textId="0F245CC2" w:rsidR="001E3EF1" w:rsidRPr="001E3EF1" w:rsidRDefault="001E3EF1" w:rsidP="00C605C5">
            <w:pPr>
              <w:spacing w:before="60" w:after="60"/>
              <w:ind w:left="-114"/>
              <w:jc w:val="right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Paper ref</w:t>
            </w:r>
          </w:p>
        </w:tc>
      </w:tr>
      <w:bookmarkEnd w:id="0"/>
      <w:tr w:rsidR="001E3EF1" w:rsidRPr="005566E3" w14:paraId="3C715EEF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D7605" w14:textId="2E8EDEE3" w:rsidR="001E3EF1" w:rsidRPr="005566E3" w:rsidRDefault="001E6208" w:rsidP="003700FE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</w:t>
            </w:r>
            <w:r w:rsidR="0074573D">
              <w:rPr>
                <w:color w:val="621B40"/>
                <w:sz w:val="18"/>
                <w:szCs w:val="18"/>
              </w:rPr>
              <w:t>AC</w:t>
            </w:r>
            <w:r w:rsidR="001E3EF1"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1E3EF1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="001E3EF1" w:rsidRPr="001E3EF1">
              <w:rPr>
                <w:color w:val="621B40"/>
                <w:sz w:val="18"/>
                <w:szCs w:val="18"/>
              </w:rPr>
              <w:t>/1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2F688" w14:textId="1F55C32E" w:rsidR="001E3EF1" w:rsidRPr="001E3EF1" w:rsidRDefault="00AB4BA1" w:rsidP="000B346D">
            <w:pPr>
              <w:spacing w:before="60" w:after="60"/>
              <w:ind w:left="-101"/>
              <w:rPr>
                <w:b/>
                <w:bCs/>
                <w:color w:val="621B40"/>
                <w:sz w:val="24"/>
                <w:szCs w:val="24"/>
              </w:rPr>
            </w:pPr>
            <w:r w:rsidRPr="004D1760">
              <w:rPr>
                <w:b/>
                <w:bCs/>
                <w:color w:val="621B40"/>
                <w:sz w:val="24"/>
                <w:szCs w:val="24"/>
              </w:rPr>
              <w:t>OPENING OF THE MEETING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7ECD" w14:textId="4E414184" w:rsidR="001E3EF1" w:rsidRPr="005566E3" w:rsidRDefault="001E3EF1" w:rsidP="00C605C5">
            <w:pPr>
              <w:spacing w:before="60" w:after="60"/>
              <w:ind w:left="-114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052537" w14:textId="100DA9E0" w:rsidR="00433F35" w:rsidRPr="00494793" w:rsidRDefault="00433F3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Verbal</w:t>
            </w:r>
          </w:p>
        </w:tc>
      </w:tr>
      <w:tr w:rsidR="00C53771" w14:paraId="0336DC8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F2A12D6" w14:textId="50851D05" w:rsidR="00C53771" w:rsidRPr="001E3EF1" w:rsidRDefault="00C53771" w:rsidP="00901F26">
            <w:pPr>
              <w:ind w:left="-108" w:right="-105"/>
              <w:rPr>
                <w:sz w:val="24"/>
                <w:szCs w:val="24"/>
              </w:rPr>
            </w:pPr>
            <w:r w:rsidRPr="001E3EF1">
              <w:rPr>
                <w:sz w:val="24"/>
                <w:szCs w:val="24"/>
              </w:rPr>
              <w:t>1.1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9B372" w14:textId="77777777" w:rsidR="00D0191C" w:rsidRDefault="00D0191C" w:rsidP="00901F26">
            <w:pPr>
              <w:ind w:left="-114"/>
              <w:rPr>
                <w:sz w:val="24"/>
                <w:szCs w:val="24"/>
              </w:rPr>
            </w:pPr>
            <w:r w:rsidRPr="00D0191C">
              <w:rPr>
                <w:sz w:val="24"/>
                <w:szCs w:val="24"/>
              </w:rPr>
              <w:t>In opening the meeting, the Chair:</w:t>
            </w:r>
          </w:p>
          <w:p w14:paraId="1ADEF9A6" w14:textId="0D2CE433" w:rsidR="0097401A" w:rsidRPr="007447E6" w:rsidRDefault="0097401A" w:rsidP="007447E6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447E6">
              <w:rPr>
                <w:sz w:val="24"/>
                <w:szCs w:val="24"/>
              </w:rPr>
              <w:t>Noted the apologies received.</w:t>
            </w:r>
          </w:p>
          <w:p w14:paraId="203A064B" w14:textId="7EAC651E" w:rsidR="00195876" w:rsidRPr="007447E6" w:rsidRDefault="0097401A" w:rsidP="007447E6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447E6">
              <w:rPr>
                <w:sz w:val="24"/>
                <w:szCs w:val="24"/>
              </w:rPr>
              <w:t xml:space="preserve">Welcomed </w:t>
            </w:r>
            <w:r w:rsidR="004D1760" w:rsidRPr="007447E6">
              <w:rPr>
                <w:sz w:val="24"/>
                <w:szCs w:val="24"/>
              </w:rPr>
              <w:t>the Pro-Vice Chancellor (Research and Innovation)</w:t>
            </w:r>
            <w:r w:rsidRPr="007447E6">
              <w:rPr>
                <w:sz w:val="24"/>
                <w:szCs w:val="24"/>
              </w:rPr>
              <w:t xml:space="preserve"> as an attendee</w:t>
            </w:r>
            <w:r w:rsidR="00AC4B05" w:rsidRPr="007447E6">
              <w:rPr>
                <w:sz w:val="24"/>
                <w:szCs w:val="24"/>
              </w:rPr>
              <w:t>.</w:t>
            </w:r>
          </w:p>
          <w:p w14:paraId="5C2143E7" w14:textId="3D082C76" w:rsidR="00AC4B05" w:rsidRPr="007447E6" w:rsidRDefault="00AC4B05" w:rsidP="007447E6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447E6">
              <w:rPr>
                <w:sz w:val="24"/>
                <w:szCs w:val="24"/>
              </w:rPr>
              <w:t>Thanked the</w:t>
            </w:r>
            <w:r w:rsidR="00767CE8" w:rsidRPr="007447E6">
              <w:rPr>
                <w:sz w:val="24"/>
                <w:szCs w:val="24"/>
              </w:rPr>
              <w:t xml:space="preserve"> departing</w:t>
            </w:r>
            <w:r w:rsidRPr="007447E6">
              <w:rPr>
                <w:sz w:val="24"/>
                <w:szCs w:val="24"/>
              </w:rPr>
              <w:t xml:space="preserve"> Vice-Chancellor</w:t>
            </w:r>
            <w:r w:rsidR="008D2C6D" w:rsidRPr="007447E6">
              <w:rPr>
                <w:sz w:val="24"/>
                <w:szCs w:val="24"/>
              </w:rPr>
              <w:t xml:space="preserve"> </w:t>
            </w:r>
            <w:r w:rsidR="004D1760" w:rsidRPr="007447E6">
              <w:rPr>
                <w:sz w:val="24"/>
                <w:szCs w:val="24"/>
              </w:rPr>
              <w:t xml:space="preserve">for </w:t>
            </w:r>
            <w:r w:rsidR="000A1C7E" w:rsidRPr="007447E6">
              <w:rPr>
                <w:sz w:val="24"/>
                <w:szCs w:val="24"/>
              </w:rPr>
              <w:t>his contributions</w:t>
            </w:r>
            <w:r w:rsidR="004D1760" w:rsidRPr="007447E6">
              <w:rPr>
                <w:sz w:val="24"/>
                <w:szCs w:val="24"/>
              </w:rPr>
              <w:t>.</w:t>
            </w:r>
            <w:r w:rsidR="008D2C6D" w:rsidRPr="007447E6">
              <w:rPr>
                <w:sz w:val="24"/>
                <w:szCs w:val="24"/>
              </w:rPr>
              <w:t xml:space="preserve"> </w:t>
            </w:r>
          </w:p>
        </w:tc>
      </w:tr>
      <w:tr w:rsidR="001E3EF1" w:rsidRPr="005566E3" w14:paraId="2D60E536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F5BB1" w14:textId="1AEE89F9" w:rsidR="001E3EF1" w:rsidRPr="00410207" w:rsidRDefault="0074573D" w:rsidP="003700FE">
            <w:pPr>
              <w:spacing w:before="60" w:after="60"/>
              <w:ind w:left="-108" w:right="-102"/>
              <w:rPr>
                <w:color w:val="621B40"/>
                <w:sz w:val="18"/>
                <w:szCs w:val="18"/>
              </w:rPr>
            </w:pPr>
            <w:bookmarkStart w:id="1" w:name="_Hlk49340914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1E3EF1" w:rsidRPr="00410207">
              <w:rPr>
                <w:color w:val="621B40"/>
                <w:sz w:val="18"/>
                <w:szCs w:val="18"/>
              </w:rPr>
              <w:t>2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338F0" w14:textId="5119DD4A" w:rsidR="001E3EF1" w:rsidRPr="00046023" w:rsidRDefault="00E41DEB" w:rsidP="000B346D">
            <w:pPr>
              <w:spacing w:before="60" w:after="60"/>
              <w:ind w:left="-101"/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DECLARATION OF INTEREST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C29EC" w14:textId="31AE3093" w:rsidR="001E3EF1" w:rsidRPr="00046023" w:rsidRDefault="001E3EF1" w:rsidP="00C605C5">
            <w:pPr>
              <w:spacing w:before="60" w:after="60"/>
              <w:ind w:left="-114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141AB" w14:textId="31BA4845" w:rsidR="00433F35" w:rsidRPr="00494793" w:rsidRDefault="00433F3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Verbal</w:t>
            </w:r>
          </w:p>
        </w:tc>
      </w:tr>
      <w:tr w:rsidR="00C53771" w14:paraId="1A19E1D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EE64505" w14:textId="3F71BBAC" w:rsidR="00C53771" w:rsidRPr="001E3EF1" w:rsidRDefault="00282422" w:rsidP="00901F26">
            <w:pPr>
              <w:ind w:left="-108" w:right="-105"/>
              <w:rPr>
                <w:sz w:val="24"/>
                <w:szCs w:val="24"/>
              </w:rPr>
            </w:pPr>
            <w:r w:rsidRPr="001E3EF1">
              <w:rPr>
                <w:sz w:val="24"/>
                <w:szCs w:val="24"/>
              </w:rPr>
              <w:t>2</w:t>
            </w:r>
            <w:r w:rsidR="00C53771" w:rsidRPr="001E3EF1">
              <w:rPr>
                <w:sz w:val="24"/>
                <w:szCs w:val="24"/>
              </w:rPr>
              <w:t>.</w:t>
            </w:r>
            <w:r w:rsidRPr="001E3EF1">
              <w:rPr>
                <w:sz w:val="24"/>
                <w:szCs w:val="24"/>
              </w:rPr>
              <w:t>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9D4982" w14:textId="2835CCA8" w:rsidR="00C53771" w:rsidRPr="00046023" w:rsidRDefault="00AC4B05" w:rsidP="00901F26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were no declarations of interest.</w:t>
            </w:r>
          </w:p>
        </w:tc>
      </w:tr>
      <w:bookmarkEnd w:id="1"/>
      <w:tr w:rsidR="00410207" w:rsidRPr="005566E3" w14:paraId="240F4B08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0A744" w14:textId="01F36E5C" w:rsidR="00410207" w:rsidRPr="00410207" w:rsidRDefault="0074573D" w:rsidP="003700FE">
            <w:pPr>
              <w:spacing w:before="60" w:after="60"/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410207" w:rsidRPr="00410207">
              <w:rPr>
                <w:color w:val="621B40"/>
                <w:sz w:val="18"/>
                <w:szCs w:val="18"/>
              </w:rPr>
              <w:t>3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37A93" w14:textId="31CC888E" w:rsidR="00410207" w:rsidRPr="00410207" w:rsidRDefault="00E41DEB" w:rsidP="00C605C5">
            <w:pPr>
              <w:spacing w:before="60" w:after="60"/>
              <w:ind w:left="-114"/>
              <w:rPr>
                <w:b/>
                <w:bCs/>
                <w:color w:val="621B40"/>
              </w:rPr>
            </w:pPr>
            <w:r w:rsidRPr="00046023">
              <w:rPr>
                <w:b/>
                <w:bCs/>
                <w:color w:val="621B40"/>
                <w:sz w:val="24"/>
                <w:szCs w:val="24"/>
              </w:rPr>
              <w:t>MINUTES OF THE PREVIOUS MEETING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7339A" w14:textId="77777777" w:rsidR="001C72C5" w:rsidRPr="001C72C5" w:rsidRDefault="007726D1" w:rsidP="00C605C5">
            <w:pPr>
              <w:tabs>
                <w:tab w:val="left" w:pos="216"/>
              </w:tabs>
              <w:spacing w:before="60"/>
              <w:ind w:left="-114"/>
              <w:jc w:val="right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</w:rPr>
              <w:tab/>
            </w:r>
            <w:r w:rsidR="001C72C5" w:rsidRPr="001C72C5">
              <w:rPr>
                <w:color w:val="621B40"/>
                <w:sz w:val="18"/>
                <w:szCs w:val="18"/>
              </w:rPr>
              <w:t>AB/2023-06-14/M</w:t>
            </w:r>
          </w:p>
          <w:p w14:paraId="77521C29" w14:textId="1EC374B6" w:rsidR="00410207" w:rsidRPr="005566E3" w:rsidRDefault="001C72C5" w:rsidP="00C605C5">
            <w:pPr>
              <w:tabs>
                <w:tab w:val="left" w:pos="216"/>
              </w:tabs>
              <w:spacing w:after="60"/>
              <w:ind w:left="-114"/>
              <w:jc w:val="right"/>
              <w:rPr>
                <w:color w:val="621B40"/>
              </w:rPr>
            </w:pPr>
            <w:r w:rsidRPr="001C72C5">
              <w:rPr>
                <w:color w:val="621B40"/>
                <w:sz w:val="18"/>
                <w:szCs w:val="18"/>
              </w:rPr>
              <w:t>AAC/2023-06-14/M</w:t>
            </w:r>
          </w:p>
        </w:tc>
      </w:tr>
      <w:tr w:rsidR="00FF68BF" w14:paraId="524DF9A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D922E74" w14:textId="358E6450" w:rsidR="00FF68BF" w:rsidRPr="00410207" w:rsidRDefault="00FF68BF" w:rsidP="00901F26">
            <w:pPr>
              <w:ind w:left="-108" w:right="-105"/>
              <w:rPr>
                <w:sz w:val="24"/>
                <w:szCs w:val="24"/>
              </w:rPr>
            </w:pPr>
            <w:bookmarkStart w:id="2" w:name="_Hlk120187345"/>
            <w:r w:rsidRPr="00410207">
              <w:rPr>
                <w:sz w:val="24"/>
                <w:szCs w:val="24"/>
              </w:rPr>
              <w:t>3.1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CCE2A" w14:textId="1FD1DAA6" w:rsidR="00195876" w:rsidRPr="00E41DEB" w:rsidRDefault="00E41DEB" w:rsidP="00901F26">
            <w:pPr>
              <w:ind w:left="-114"/>
              <w:rPr>
                <w:sz w:val="24"/>
                <w:szCs w:val="24"/>
              </w:rPr>
            </w:pPr>
            <w:r w:rsidRPr="00E41DEB">
              <w:rPr>
                <w:sz w:val="24"/>
                <w:szCs w:val="24"/>
              </w:rPr>
              <w:t>The</w:t>
            </w:r>
            <w:r w:rsidR="00AC4B05">
              <w:rPr>
                <w:sz w:val="24"/>
                <w:szCs w:val="24"/>
              </w:rPr>
              <w:t xml:space="preserve"> committee </w:t>
            </w:r>
            <w:r w:rsidR="00AC4B05" w:rsidRPr="00AC4B05">
              <w:rPr>
                <w:b/>
                <w:bCs/>
                <w:sz w:val="24"/>
                <w:szCs w:val="24"/>
              </w:rPr>
              <w:t>approved</w:t>
            </w:r>
            <w:r w:rsidR="00AC4B05">
              <w:rPr>
                <w:sz w:val="24"/>
                <w:szCs w:val="24"/>
              </w:rPr>
              <w:t xml:space="preserve"> the minutes from the joint meeting with Academic Board </w:t>
            </w:r>
            <w:r w:rsidR="00B11028">
              <w:rPr>
                <w:sz w:val="24"/>
                <w:szCs w:val="24"/>
              </w:rPr>
              <w:t xml:space="preserve">and the action record from 14 June 2023 </w:t>
            </w:r>
            <w:r w:rsidR="00AC4B05">
              <w:rPr>
                <w:sz w:val="24"/>
                <w:szCs w:val="24"/>
              </w:rPr>
              <w:t>as an accurate record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2"/>
      <w:tr w:rsidR="00410207" w:rsidRPr="005566E3" w14:paraId="6D14859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05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86537" w14:textId="366F915D" w:rsidR="00410207" w:rsidRPr="004D1760" w:rsidRDefault="0074573D" w:rsidP="003700FE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 w:rsidRPr="004D1760">
              <w:rPr>
                <w:color w:val="621B40"/>
                <w:sz w:val="18"/>
                <w:szCs w:val="18"/>
              </w:rPr>
              <w:t>AAC/2023-</w:t>
            </w:r>
            <w:r w:rsidR="00C605C5" w:rsidRPr="004D1760">
              <w:rPr>
                <w:color w:val="621B40"/>
                <w:sz w:val="18"/>
                <w:szCs w:val="18"/>
              </w:rPr>
              <w:t>11-09/</w:t>
            </w:r>
            <w:r w:rsidR="00410207" w:rsidRPr="004D1760">
              <w:rPr>
                <w:color w:val="621B40"/>
                <w:sz w:val="18"/>
                <w:szCs w:val="18"/>
              </w:rPr>
              <w:t>4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3CD42D" w14:textId="3E40B95D" w:rsidR="00410207" w:rsidRPr="004D1760" w:rsidRDefault="00C20185" w:rsidP="00C605C5">
            <w:pPr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4D1760">
              <w:rPr>
                <w:b/>
                <w:bCs/>
                <w:color w:val="621B40"/>
                <w:sz w:val="24"/>
                <w:szCs w:val="24"/>
              </w:rPr>
              <w:t>MATTERS ARISING / ACTION TRACKER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A48F26" w14:textId="6D09FEE7" w:rsidR="00433F35" w:rsidRPr="001E45E1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1C72C5">
              <w:rPr>
                <w:color w:val="621B40"/>
                <w:sz w:val="18"/>
                <w:szCs w:val="18"/>
              </w:rPr>
              <w:t>AAC/2023-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1C72C5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1C72C5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4</w:t>
            </w:r>
          </w:p>
        </w:tc>
      </w:tr>
      <w:tr w:rsidR="00D0191C" w:rsidRPr="005566E3" w14:paraId="22DFB17A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D1C17" w14:textId="4737923E" w:rsidR="00D0191C" w:rsidRPr="00410207" w:rsidRDefault="00D0191C" w:rsidP="00901F26">
            <w:pPr>
              <w:ind w:left="-108" w:right="-102"/>
              <w:rPr>
                <w:color w:val="621B40"/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4.1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CDCA88" w14:textId="50BDCC13" w:rsidR="00D0191C" w:rsidRPr="00410207" w:rsidRDefault="00D0191C" w:rsidP="00901F26">
            <w:pPr>
              <w:ind w:left="-114"/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>There were no identified matters arising.</w:t>
            </w:r>
          </w:p>
        </w:tc>
      </w:tr>
      <w:tr w:rsidR="00B11028" w:rsidRPr="005566E3" w14:paraId="71C8E34D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8A98A" w14:textId="29D801E0" w:rsidR="00B11028" w:rsidRPr="00410207" w:rsidRDefault="00B11028" w:rsidP="00901F26">
            <w:pPr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9CE9F9" w14:textId="3B2062A4" w:rsidR="007B7B38" w:rsidRPr="007B7B38" w:rsidRDefault="009565A0" w:rsidP="00901F26">
            <w:pPr>
              <w:ind w:left="-1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D00B0E">
              <w:rPr>
                <w:rFonts w:cstheme="minorHAnsi"/>
                <w:sz w:val="24"/>
                <w:szCs w:val="24"/>
              </w:rPr>
              <w:t xml:space="preserve">Chair </w:t>
            </w:r>
            <w:r w:rsidR="007B7B38">
              <w:rPr>
                <w:rFonts w:cstheme="minorHAnsi"/>
                <w:sz w:val="24"/>
                <w:szCs w:val="24"/>
              </w:rPr>
              <w:t xml:space="preserve">reported </w:t>
            </w:r>
            <w:r w:rsidR="008B2C74">
              <w:rPr>
                <w:rFonts w:cstheme="minorHAnsi"/>
                <w:sz w:val="24"/>
                <w:szCs w:val="24"/>
              </w:rPr>
              <w:t xml:space="preserve">on the </w:t>
            </w:r>
            <w:r w:rsidR="00D00B0E">
              <w:rPr>
                <w:rFonts w:cstheme="minorHAnsi"/>
                <w:sz w:val="24"/>
                <w:szCs w:val="24"/>
              </w:rPr>
              <w:t xml:space="preserve">updates </w:t>
            </w:r>
            <w:r w:rsidR="008B2C74">
              <w:rPr>
                <w:rFonts w:cstheme="minorHAnsi"/>
                <w:sz w:val="24"/>
                <w:szCs w:val="24"/>
              </w:rPr>
              <w:t xml:space="preserve">provided against </w:t>
            </w:r>
            <w:r w:rsidR="00D00B0E">
              <w:rPr>
                <w:rFonts w:cstheme="minorHAnsi"/>
                <w:sz w:val="24"/>
                <w:szCs w:val="24"/>
              </w:rPr>
              <w:t xml:space="preserve">the </w:t>
            </w:r>
            <w:r w:rsidR="007B7B38">
              <w:rPr>
                <w:rFonts w:cstheme="minorHAnsi"/>
                <w:sz w:val="24"/>
                <w:szCs w:val="24"/>
              </w:rPr>
              <w:t xml:space="preserve">listed </w:t>
            </w:r>
            <w:r>
              <w:rPr>
                <w:rFonts w:cstheme="minorHAnsi"/>
                <w:sz w:val="24"/>
                <w:szCs w:val="24"/>
              </w:rPr>
              <w:t>actions</w:t>
            </w:r>
            <w:r w:rsidR="007B7B3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E45E1" w:rsidRPr="005566E3" w14:paraId="705CAAA1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E8EBBFB" w14:textId="389AE6F4" w:rsidR="001E45E1" w:rsidRDefault="001E45E1" w:rsidP="001E45E1">
            <w:pPr>
              <w:spacing w:before="60" w:after="60"/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5</w:t>
            </w:r>
          </w:p>
        </w:tc>
        <w:tc>
          <w:tcPr>
            <w:tcW w:w="6670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4CE4727" w14:textId="7FCBDD1C" w:rsidR="001E45E1" w:rsidRDefault="00B11028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DEPUTY COMMITTEE CHAIR</w:t>
            </w:r>
          </w:p>
        </w:tc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88C7B22" w14:textId="4785B35B" w:rsidR="001E45E1" w:rsidRPr="005566E3" w:rsidRDefault="001C72C5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>
              <w:rPr>
                <w:color w:val="621B40"/>
                <w:sz w:val="18"/>
                <w:szCs w:val="18"/>
              </w:rPr>
              <w:t>Verbal</w:t>
            </w:r>
          </w:p>
        </w:tc>
      </w:tr>
      <w:tr w:rsidR="001E45E1" w:rsidRPr="005566E3" w14:paraId="3A989F58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0AD62E" w14:textId="6C162110" w:rsidR="001E45E1" w:rsidRDefault="001E45E1" w:rsidP="00901F26">
            <w:pPr>
              <w:ind w:left="-111" w:right="-102"/>
              <w:rPr>
                <w:color w:val="621B40"/>
                <w:sz w:val="18"/>
                <w:szCs w:val="18"/>
              </w:rPr>
            </w:pPr>
            <w:r>
              <w:rPr>
                <w:sz w:val="24"/>
                <w:szCs w:val="24"/>
              </w:rPr>
              <w:t>5</w:t>
            </w:r>
            <w:r w:rsidRPr="00410207">
              <w:rPr>
                <w:sz w:val="24"/>
                <w:szCs w:val="24"/>
              </w:rPr>
              <w:t>.1</w:t>
            </w:r>
          </w:p>
        </w:tc>
        <w:tc>
          <w:tcPr>
            <w:tcW w:w="853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DD231B" w14:textId="0BB2845A" w:rsidR="005F0ABE" w:rsidRPr="00B11028" w:rsidRDefault="00B11028" w:rsidP="00901F26">
            <w:pPr>
              <w:tabs>
                <w:tab w:val="left" w:pos="330"/>
              </w:tabs>
              <w:ind w:left="-114"/>
              <w:rPr>
                <w:sz w:val="24"/>
                <w:szCs w:val="24"/>
              </w:rPr>
            </w:pPr>
            <w:r w:rsidRPr="00B11028">
              <w:rPr>
                <w:sz w:val="24"/>
                <w:szCs w:val="24"/>
              </w:rPr>
              <w:t xml:space="preserve">The Committee </w:t>
            </w:r>
            <w:r w:rsidRPr="00B11028">
              <w:rPr>
                <w:b/>
                <w:bCs/>
                <w:sz w:val="24"/>
                <w:szCs w:val="24"/>
              </w:rPr>
              <w:t>elected</w:t>
            </w:r>
            <w:r w:rsidRPr="00B11028">
              <w:rPr>
                <w:sz w:val="24"/>
                <w:szCs w:val="24"/>
              </w:rPr>
              <w:t xml:space="preserve"> Professor </w:t>
            </w:r>
            <w:r w:rsidR="008D2C6D">
              <w:rPr>
                <w:sz w:val="24"/>
                <w:szCs w:val="24"/>
              </w:rPr>
              <w:t>Julietta Patnick</w:t>
            </w:r>
            <w:r>
              <w:rPr>
                <w:sz w:val="24"/>
                <w:szCs w:val="24"/>
              </w:rPr>
              <w:t xml:space="preserve"> </w:t>
            </w:r>
            <w:r w:rsidRPr="00B11028">
              <w:rPr>
                <w:sz w:val="24"/>
                <w:szCs w:val="24"/>
              </w:rPr>
              <w:t>as Deputy Chair</w:t>
            </w:r>
            <w:r w:rsidR="002928F7">
              <w:rPr>
                <w:sz w:val="24"/>
                <w:szCs w:val="24"/>
              </w:rPr>
              <w:t xml:space="preserve"> for the 2023/24 academic year</w:t>
            </w:r>
            <w:r w:rsidRPr="00B11028">
              <w:rPr>
                <w:sz w:val="24"/>
                <w:szCs w:val="24"/>
              </w:rPr>
              <w:t xml:space="preserve">. </w:t>
            </w:r>
          </w:p>
        </w:tc>
      </w:tr>
      <w:tr w:rsidR="001E45E1" w:rsidRPr="001E45E1" w14:paraId="6D9D30E8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00CD213C" w:rsidR="001E45E1" w:rsidRPr="005566E3" w:rsidRDefault="001E45E1" w:rsidP="001E45E1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bookmarkStart w:id="3" w:name="_Hlk96685920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6</w:t>
            </w:r>
          </w:p>
        </w:tc>
        <w:tc>
          <w:tcPr>
            <w:tcW w:w="6670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F82660" w14:textId="36C4E768" w:rsidR="001E45E1" w:rsidRPr="00410207" w:rsidRDefault="00B11028" w:rsidP="00C605C5">
            <w:pPr>
              <w:spacing w:before="60" w:after="60"/>
              <w:ind w:left="-114"/>
              <w:rPr>
                <w:b/>
                <w:bCs/>
                <w:color w:val="621B40"/>
              </w:rPr>
            </w:pPr>
            <w:r w:rsidRPr="009E5CF0">
              <w:rPr>
                <w:b/>
                <w:bCs/>
                <w:color w:val="621B40"/>
                <w:sz w:val="24"/>
                <w:szCs w:val="24"/>
              </w:rPr>
              <w:t xml:space="preserve">COMMITMENT TO THE CONCORDAT </w:t>
            </w:r>
            <w:r w:rsidR="002B52F4" w:rsidRPr="009E5CF0">
              <w:rPr>
                <w:b/>
                <w:bCs/>
                <w:color w:val="621B40"/>
                <w:sz w:val="24"/>
                <w:szCs w:val="24"/>
              </w:rPr>
              <w:t>TO SUPPORT</w:t>
            </w:r>
            <w:r w:rsidRPr="009E5CF0">
              <w:rPr>
                <w:b/>
                <w:bCs/>
                <w:color w:val="621B40"/>
                <w:sz w:val="24"/>
                <w:szCs w:val="24"/>
              </w:rPr>
              <w:t xml:space="preserve"> RESEARCH INTEGRITY</w:t>
            </w:r>
          </w:p>
        </w:tc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43457CC" w14:textId="77777777" w:rsidR="001E45E1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1C72C5">
              <w:rPr>
                <w:color w:val="621B40"/>
                <w:sz w:val="18"/>
                <w:szCs w:val="18"/>
              </w:rPr>
              <w:t>AAC/2023-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1C72C5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1C72C5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6</w:t>
            </w:r>
          </w:p>
          <w:p w14:paraId="54E4EE77" w14:textId="451941BF" w:rsidR="00D149F0" w:rsidRPr="00D149F0" w:rsidRDefault="00D149F0" w:rsidP="00C605C5">
            <w:pPr>
              <w:spacing w:before="60" w:after="60"/>
              <w:ind w:left="-114"/>
              <w:jc w:val="right"/>
              <w:rPr>
                <w:b/>
                <w:bCs/>
                <w:color w:val="621B40"/>
                <w:sz w:val="18"/>
                <w:szCs w:val="18"/>
              </w:rPr>
            </w:pPr>
            <w:r w:rsidRPr="00D149F0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tr w:rsidR="001E45E1" w14:paraId="52CDEEED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F314B80" w14:textId="78462FE2" w:rsidR="001E45E1" w:rsidRPr="00410207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10207">
              <w:rPr>
                <w:sz w:val="24"/>
                <w:szCs w:val="24"/>
              </w:rPr>
              <w:t>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6E369" w14:textId="330AC5EE" w:rsidR="00E738C5" w:rsidRDefault="002B52F4" w:rsidP="00E738C5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Pro-Vice Chancellor (Research and Innovation) introduced </w:t>
            </w:r>
            <w:r w:rsidR="00BE004F">
              <w:rPr>
                <w:sz w:val="24"/>
                <w:szCs w:val="24"/>
              </w:rPr>
              <w:t xml:space="preserve">the Committee </w:t>
            </w:r>
            <w:r>
              <w:rPr>
                <w:sz w:val="24"/>
                <w:szCs w:val="24"/>
              </w:rPr>
              <w:t>to the</w:t>
            </w:r>
            <w:r w:rsidR="00384DAB">
              <w:rPr>
                <w:sz w:val="24"/>
                <w:szCs w:val="24"/>
              </w:rPr>
              <w:t xml:space="preserve"> paper </w:t>
            </w:r>
            <w:r w:rsidR="00134E1F">
              <w:rPr>
                <w:sz w:val="24"/>
                <w:szCs w:val="24"/>
              </w:rPr>
              <w:t>on</w:t>
            </w:r>
            <w:r w:rsidR="00E738C5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University’s</w:t>
            </w:r>
            <w:r w:rsidR="00BE004F" w:rsidRPr="00BE00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="00BE004F" w:rsidRPr="00BE004F">
              <w:rPr>
                <w:sz w:val="24"/>
                <w:szCs w:val="24"/>
              </w:rPr>
              <w:t xml:space="preserve">ommitment to the Concordat to Support Research </w:t>
            </w:r>
            <w:r w:rsidRPr="00BE004F">
              <w:rPr>
                <w:sz w:val="24"/>
                <w:szCs w:val="24"/>
              </w:rPr>
              <w:t>Integrity</w:t>
            </w:r>
            <w:r>
              <w:rPr>
                <w:sz w:val="24"/>
                <w:szCs w:val="24"/>
              </w:rPr>
              <w:t>, which is revised on an annual basis</w:t>
            </w:r>
            <w:r w:rsidR="00384DAB">
              <w:rPr>
                <w:sz w:val="24"/>
                <w:szCs w:val="24"/>
              </w:rPr>
              <w:t xml:space="preserve">, and </w:t>
            </w:r>
            <w:r w:rsidR="004A6432">
              <w:rPr>
                <w:sz w:val="24"/>
                <w:szCs w:val="24"/>
              </w:rPr>
              <w:t xml:space="preserve">outlined </w:t>
            </w:r>
            <w:r w:rsidR="00384DAB">
              <w:rPr>
                <w:sz w:val="24"/>
                <w:szCs w:val="24"/>
              </w:rPr>
              <w:t>Academic Board’s scrutiny</w:t>
            </w:r>
            <w:r w:rsidR="00BE004F">
              <w:rPr>
                <w:sz w:val="24"/>
                <w:szCs w:val="24"/>
              </w:rPr>
              <w:t>.</w:t>
            </w:r>
            <w:r w:rsidR="008B2C74">
              <w:rPr>
                <w:sz w:val="24"/>
                <w:szCs w:val="24"/>
              </w:rPr>
              <w:t xml:space="preserve"> </w:t>
            </w:r>
            <w:r w:rsidR="00E738C5">
              <w:rPr>
                <w:sz w:val="24"/>
                <w:szCs w:val="24"/>
              </w:rPr>
              <w:t>Key points were as follows:</w:t>
            </w:r>
          </w:p>
          <w:p w14:paraId="219F9FDC" w14:textId="77777777" w:rsidR="00E738C5" w:rsidRPr="00A16915" w:rsidRDefault="00E738C5" w:rsidP="00E738C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A16915">
              <w:rPr>
                <w:rFonts w:asciiTheme="minorHAnsi" w:hAnsiTheme="minorHAnsi" w:cstheme="minorHAnsi"/>
              </w:rPr>
              <w:lastRenderedPageBreak/>
              <w:t>The Concordat is a condition for receiving funding from the Research Councils’ (UKRIO) and the higher education funding bodies since 2013.</w:t>
            </w:r>
          </w:p>
          <w:p w14:paraId="402A76D2" w14:textId="4E16EBA4" w:rsidR="00E738C5" w:rsidRDefault="00E738C5" w:rsidP="00E738C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A16915">
              <w:rPr>
                <w:rFonts w:asciiTheme="minorHAnsi" w:hAnsiTheme="minorHAnsi" w:cstheme="minorHAnsi"/>
              </w:rPr>
              <w:t>It includes five commitments that will provide assurances that research in the UK continues to be underpinned by the highest standards of rigour and integrity.</w:t>
            </w:r>
          </w:p>
          <w:p w14:paraId="58334A7A" w14:textId="71B1BB13" w:rsidR="00E738C5" w:rsidRPr="00E738C5" w:rsidRDefault="00E738C5" w:rsidP="00E738C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A16915">
              <w:rPr>
                <w:rFonts w:cstheme="minorHAnsi"/>
              </w:rPr>
              <w:t xml:space="preserve">The scope relates to all research undertaken within the </w:t>
            </w:r>
            <w:r>
              <w:rPr>
                <w:rFonts w:cstheme="minorHAnsi"/>
              </w:rPr>
              <w:t>U</w:t>
            </w:r>
            <w:r w:rsidRPr="00A16915">
              <w:rPr>
                <w:rFonts w:cstheme="minorHAnsi"/>
              </w:rPr>
              <w:t>niversity</w:t>
            </w:r>
            <w:r>
              <w:rPr>
                <w:rFonts w:cstheme="minorHAnsi"/>
              </w:rPr>
              <w:t>, including undergraduate taught projects</w:t>
            </w:r>
            <w:r w:rsidRPr="00A16915">
              <w:rPr>
                <w:rFonts w:cstheme="minorHAnsi"/>
              </w:rPr>
              <w:t>.</w:t>
            </w:r>
          </w:p>
          <w:p w14:paraId="012A676A" w14:textId="017D86D7" w:rsidR="008B2C74" w:rsidRPr="006E591A" w:rsidRDefault="00E738C5" w:rsidP="006E591A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Detail was provided on eight actions updated in this latest iteration</w:t>
            </w:r>
            <w:r w:rsidR="00DF141D">
              <w:rPr>
                <w:rFonts w:cstheme="minorHAnsi"/>
              </w:rPr>
              <w:t xml:space="preserve"> to reflect internal developments</w:t>
            </w:r>
            <w:r>
              <w:rPr>
                <w:rFonts w:cstheme="minorHAnsi"/>
              </w:rPr>
              <w:t xml:space="preserve">. </w:t>
            </w:r>
          </w:p>
        </w:tc>
      </w:tr>
      <w:tr w:rsidR="001E45E1" w14:paraId="4CB764B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41E3AC94" w14:textId="3EA508BE" w:rsidR="001E45E1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F552" w14:textId="50F82FAC" w:rsidR="000A1C7E" w:rsidRPr="000A1C7E" w:rsidRDefault="00E738C5" w:rsidP="000A1C7E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discussion, the following points were noted</w:t>
            </w:r>
            <w:r w:rsidR="00E8531E">
              <w:rPr>
                <w:sz w:val="24"/>
                <w:szCs w:val="24"/>
              </w:rPr>
              <w:t xml:space="preserve">: </w:t>
            </w:r>
          </w:p>
          <w:p w14:paraId="47A7AFCF" w14:textId="77777777" w:rsidR="00432E7D" w:rsidRDefault="00901F26" w:rsidP="00B211F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8531E">
              <w:rPr>
                <w:sz w:val="24"/>
                <w:szCs w:val="24"/>
              </w:rPr>
              <w:t>he</w:t>
            </w:r>
            <w:r w:rsidR="00AD1C48">
              <w:rPr>
                <w:sz w:val="24"/>
                <w:szCs w:val="24"/>
              </w:rPr>
              <w:t xml:space="preserve">re were </w:t>
            </w:r>
            <w:r w:rsidR="00E8531E">
              <w:rPr>
                <w:sz w:val="24"/>
                <w:szCs w:val="24"/>
              </w:rPr>
              <w:t xml:space="preserve">no </w:t>
            </w:r>
            <w:r w:rsidR="00E8531E" w:rsidRPr="00AD1C48">
              <w:rPr>
                <w:sz w:val="24"/>
                <w:szCs w:val="24"/>
              </w:rPr>
              <w:t xml:space="preserve">substantiated </w:t>
            </w:r>
            <w:r w:rsidR="00AD1C48" w:rsidRPr="00AD1C48">
              <w:rPr>
                <w:sz w:val="24"/>
                <w:szCs w:val="24"/>
              </w:rPr>
              <w:t xml:space="preserve">misconduct </w:t>
            </w:r>
            <w:r w:rsidR="00E8531E" w:rsidRPr="00AD1C48">
              <w:rPr>
                <w:sz w:val="24"/>
                <w:szCs w:val="24"/>
              </w:rPr>
              <w:t>cases</w:t>
            </w:r>
            <w:r w:rsidR="00AD1C48" w:rsidRPr="00AD1C48">
              <w:rPr>
                <w:sz w:val="24"/>
                <w:szCs w:val="24"/>
              </w:rPr>
              <w:t xml:space="preserve"> in</w:t>
            </w:r>
            <w:r w:rsidR="00AD1C48">
              <w:rPr>
                <w:sz w:val="24"/>
                <w:szCs w:val="24"/>
              </w:rPr>
              <w:t xml:space="preserve"> 2022/23</w:t>
            </w:r>
          </w:p>
          <w:p w14:paraId="7DE98116" w14:textId="64BAA1D1" w:rsidR="00AD1C48" w:rsidRDefault="00432E7D" w:rsidP="00B211F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43266">
              <w:rPr>
                <w:sz w:val="24"/>
                <w:szCs w:val="24"/>
              </w:rPr>
              <w:t xml:space="preserve">ommon errors such as citations reviewed through </w:t>
            </w:r>
            <w:r>
              <w:rPr>
                <w:sz w:val="24"/>
                <w:szCs w:val="24"/>
              </w:rPr>
              <w:t>other University processes</w:t>
            </w:r>
            <w:r w:rsidR="00AD1C48">
              <w:rPr>
                <w:sz w:val="24"/>
                <w:szCs w:val="24"/>
              </w:rPr>
              <w:t xml:space="preserve">. </w:t>
            </w:r>
          </w:p>
          <w:p w14:paraId="0D3054C2" w14:textId="41A91D54" w:rsidR="008D2C6D" w:rsidRPr="00E8531E" w:rsidRDefault="00536DED" w:rsidP="00B211F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E8531E">
              <w:rPr>
                <w:sz w:val="24"/>
                <w:szCs w:val="24"/>
              </w:rPr>
              <w:t xml:space="preserve">rowing </w:t>
            </w:r>
            <w:r w:rsidR="008D2C6D" w:rsidRPr="00E8531E">
              <w:rPr>
                <w:sz w:val="24"/>
                <w:szCs w:val="24"/>
              </w:rPr>
              <w:t xml:space="preserve">concerns </w:t>
            </w:r>
            <w:r w:rsidR="00901F26">
              <w:rPr>
                <w:sz w:val="24"/>
                <w:szCs w:val="24"/>
              </w:rPr>
              <w:t xml:space="preserve">in the sector </w:t>
            </w:r>
            <w:r w:rsidR="00E8531E">
              <w:rPr>
                <w:sz w:val="24"/>
                <w:szCs w:val="24"/>
              </w:rPr>
              <w:t xml:space="preserve">around </w:t>
            </w:r>
            <w:r w:rsidR="00901F26">
              <w:rPr>
                <w:sz w:val="24"/>
                <w:szCs w:val="24"/>
              </w:rPr>
              <w:t>reproducibility</w:t>
            </w:r>
            <w:r w:rsidR="00E8531E">
              <w:rPr>
                <w:sz w:val="24"/>
                <w:szCs w:val="24"/>
              </w:rPr>
              <w:t xml:space="preserve"> and research integrity</w:t>
            </w:r>
            <w:r>
              <w:rPr>
                <w:sz w:val="24"/>
                <w:szCs w:val="24"/>
              </w:rPr>
              <w:t xml:space="preserve"> is being monitored</w:t>
            </w:r>
            <w:r w:rsidR="008D2C6D" w:rsidRPr="00E8531E">
              <w:rPr>
                <w:sz w:val="24"/>
                <w:szCs w:val="24"/>
              </w:rPr>
              <w:t xml:space="preserve">. </w:t>
            </w:r>
          </w:p>
          <w:p w14:paraId="5660700C" w14:textId="75AD4143" w:rsidR="008D2C6D" w:rsidRPr="00E8531E" w:rsidRDefault="00E8531E" w:rsidP="00B211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University’s commitments are </w:t>
            </w:r>
            <w:r w:rsidR="00AD1C48">
              <w:rPr>
                <w:sz w:val="24"/>
                <w:szCs w:val="24"/>
              </w:rPr>
              <w:t>closely aligned</w:t>
            </w:r>
            <w:r w:rsidR="008D2C6D" w:rsidRPr="000D67A7">
              <w:rPr>
                <w:sz w:val="24"/>
                <w:szCs w:val="24"/>
              </w:rPr>
              <w:t xml:space="preserve"> with staff and </w:t>
            </w:r>
            <w:r w:rsidR="00106601" w:rsidRPr="000D67A7">
              <w:rPr>
                <w:sz w:val="24"/>
                <w:szCs w:val="24"/>
              </w:rPr>
              <w:t>student</w:t>
            </w:r>
            <w:r w:rsidR="008D2C6D" w:rsidRPr="000D67A7">
              <w:rPr>
                <w:sz w:val="24"/>
                <w:szCs w:val="24"/>
              </w:rPr>
              <w:t xml:space="preserve"> development</w:t>
            </w:r>
            <w:r w:rsidR="004A6432">
              <w:rPr>
                <w:sz w:val="24"/>
                <w:szCs w:val="24"/>
              </w:rPr>
              <w:t xml:space="preserve"> activity</w:t>
            </w:r>
            <w:r w:rsidR="008D2C6D" w:rsidRPr="000D67A7">
              <w:rPr>
                <w:sz w:val="24"/>
                <w:szCs w:val="24"/>
              </w:rPr>
              <w:t xml:space="preserve">. </w:t>
            </w:r>
          </w:p>
        </w:tc>
      </w:tr>
      <w:tr w:rsidR="00B11028" w14:paraId="648F5123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C9D28DD" w14:textId="2847A3D6" w:rsidR="00B11028" w:rsidRDefault="00B11028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872C" w14:textId="3EFF3EE0" w:rsidR="00B11028" w:rsidRPr="00B11028" w:rsidRDefault="00B11028" w:rsidP="00901F26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>
              <w:rPr>
                <w:b/>
                <w:bCs/>
                <w:sz w:val="24"/>
                <w:szCs w:val="24"/>
              </w:rPr>
              <w:t xml:space="preserve">recommended </w:t>
            </w:r>
            <w:r>
              <w:rPr>
                <w:sz w:val="24"/>
                <w:szCs w:val="24"/>
              </w:rPr>
              <w:t>the concordat for publication.</w:t>
            </w:r>
          </w:p>
        </w:tc>
      </w:tr>
      <w:bookmarkEnd w:id="3"/>
      <w:tr w:rsidR="001E45E1" w:rsidRPr="005566E3" w14:paraId="57CD3797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26BDD60" w14:textId="1090650B" w:rsidR="001E45E1" w:rsidRPr="005566E3" w:rsidRDefault="001E45E1" w:rsidP="001E45E1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7</w:t>
            </w:r>
          </w:p>
        </w:tc>
        <w:tc>
          <w:tcPr>
            <w:tcW w:w="6670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B6AEFB" w14:textId="17666669" w:rsidR="001E45E1" w:rsidRPr="00410207" w:rsidRDefault="008D2C6D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13242A">
              <w:rPr>
                <w:b/>
                <w:bCs/>
                <w:color w:val="621B40"/>
                <w:sz w:val="24"/>
                <w:szCs w:val="24"/>
              </w:rPr>
              <w:t>DEGREE OUTCOMES STATEMENT</w:t>
            </w:r>
          </w:p>
        </w:tc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667773" w14:textId="77777777" w:rsidR="001E45E1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1C72C5">
              <w:rPr>
                <w:color w:val="621B40"/>
                <w:sz w:val="18"/>
                <w:szCs w:val="18"/>
              </w:rPr>
              <w:t>AAC/2023-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1C72C5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1C72C5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6</w:t>
            </w:r>
          </w:p>
          <w:p w14:paraId="6F638409" w14:textId="620167D8" w:rsidR="00D149F0" w:rsidRPr="005566E3" w:rsidRDefault="00D149F0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D149F0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tr w:rsidR="001E45E1" w:rsidRPr="00C97CDD" w14:paraId="23AC35C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6DA9277" w14:textId="42919FD6" w:rsidR="001E45E1" w:rsidRPr="00410207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10207">
              <w:rPr>
                <w:sz w:val="24"/>
                <w:szCs w:val="24"/>
              </w:rPr>
              <w:t>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CDAD" w14:textId="4C3285EB" w:rsidR="00FB36A2" w:rsidRPr="000F01C5" w:rsidRDefault="006104FA" w:rsidP="008539F0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Pro-Vice Chancellor (Learning, Teaching and Student Success) introduced the Degree Outcomes Statement, which</w:t>
            </w:r>
            <w:r w:rsidR="00E760AF">
              <w:rPr>
                <w:sz w:val="24"/>
                <w:szCs w:val="24"/>
              </w:rPr>
              <w:t xml:space="preserve"> </w:t>
            </w:r>
            <w:r w:rsidR="00E760AF" w:rsidRPr="005D7E9F">
              <w:rPr>
                <w:sz w:val="24"/>
                <w:szCs w:val="24"/>
              </w:rPr>
              <w:t xml:space="preserve">sets out the </w:t>
            </w:r>
            <w:r w:rsidR="0013242A">
              <w:rPr>
                <w:sz w:val="24"/>
                <w:szCs w:val="24"/>
              </w:rPr>
              <w:t>U</w:t>
            </w:r>
            <w:r w:rsidR="00E760AF" w:rsidRPr="005D7E9F">
              <w:rPr>
                <w:sz w:val="24"/>
                <w:szCs w:val="24"/>
              </w:rPr>
              <w:t xml:space="preserve">niversity’s current position in relation to the </w:t>
            </w:r>
            <w:r w:rsidR="00E760AF">
              <w:rPr>
                <w:sz w:val="24"/>
                <w:szCs w:val="24"/>
              </w:rPr>
              <w:t>i</w:t>
            </w:r>
            <w:r w:rsidR="00E760AF" w:rsidRPr="005D7E9F">
              <w:rPr>
                <w:sz w:val="24"/>
                <w:szCs w:val="24"/>
              </w:rPr>
              <w:t xml:space="preserve">nstitutional </w:t>
            </w:r>
            <w:r w:rsidR="00E760AF">
              <w:rPr>
                <w:sz w:val="24"/>
                <w:szCs w:val="24"/>
              </w:rPr>
              <w:t>c</w:t>
            </w:r>
            <w:r w:rsidR="00E760AF" w:rsidRPr="005D7E9F">
              <w:rPr>
                <w:sz w:val="24"/>
                <w:szCs w:val="24"/>
              </w:rPr>
              <w:t xml:space="preserve">lassification </w:t>
            </w:r>
            <w:r w:rsidR="00E760AF">
              <w:rPr>
                <w:sz w:val="24"/>
                <w:szCs w:val="24"/>
              </w:rPr>
              <w:t>p</w:t>
            </w:r>
            <w:r w:rsidR="00E760AF" w:rsidRPr="005D7E9F">
              <w:rPr>
                <w:sz w:val="24"/>
                <w:szCs w:val="24"/>
              </w:rPr>
              <w:t>rofile</w:t>
            </w:r>
            <w:r w:rsidR="00AB7E87">
              <w:rPr>
                <w:sz w:val="24"/>
                <w:szCs w:val="24"/>
              </w:rPr>
              <w:t>.</w:t>
            </w:r>
            <w:r w:rsidR="006E1055">
              <w:rPr>
                <w:sz w:val="24"/>
                <w:szCs w:val="24"/>
              </w:rPr>
              <w:t xml:space="preserve"> </w:t>
            </w:r>
            <w:r w:rsidR="00ED5570">
              <w:rPr>
                <w:sz w:val="24"/>
                <w:szCs w:val="24"/>
              </w:rPr>
              <w:t>The statement outlines a continued focus</w:t>
            </w:r>
            <w:r w:rsidR="00ED5570" w:rsidRPr="005F4D19">
              <w:rPr>
                <w:sz w:val="24"/>
                <w:szCs w:val="24"/>
              </w:rPr>
              <w:t xml:space="preserve"> </w:t>
            </w:r>
            <w:r w:rsidR="00ED5570">
              <w:rPr>
                <w:sz w:val="24"/>
                <w:szCs w:val="24"/>
              </w:rPr>
              <w:t>on</w:t>
            </w:r>
            <w:r w:rsidR="00ED5570" w:rsidRPr="005F4D19">
              <w:rPr>
                <w:sz w:val="24"/>
                <w:szCs w:val="24"/>
              </w:rPr>
              <w:t xml:space="preserve"> improv</w:t>
            </w:r>
            <w:r w:rsidR="00ED5570">
              <w:rPr>
                <w:sz w:val="24"/>
                <w:szCs w:val="24"/>
              </w:rPr>
              <w:t>ing</w:t>
            </w:r>
            <w:r w:rsidR="00ED5570" w:rsidRPr="005F4D19">
              <w:rPr>
                <w:sz w:val="24"/>
                <w:szCs w:val="24"/>
              </w:rPr>
              <w:t xml:space="preserve"> student outcomes through</w:t>
            </w:r>
            <w:r w:rsidR="00ED5570">
              <w:rPr>
                <w:sz w:val="24"/>
                <w:szCs w:val="24"/>
              </w:rPr>
              <w:t xml:space="preserve"> portfolio and pedagogical </w:t>
            </w:r>
            <w:proofErr w:type="gramStart"/>
            <w:r w:rsidR="00ED5570">
              <w:rPr>
                <w:sz w:val="24"/>
                <w:szCs w:val="24"/>
              </w:rPr>
              <w:t>developments</w:t>
            </w:r>
            <w:r w:rsidR="006E591A">
              <w:rPr>
                <w:sz w:val="24"/>
                <w:szCs w:val="24"/>
              </w:rPr>
              <w:t>, and</w:t>
            </w:r>
            <w:proofErr w:type="gramEnd"/>
            <w:r w:rsidR="006E591A">
              <w:rPr>
                <w:sz w:val="24"/>
                <w:szCs w:val="24"/>
              </w:rPr>
              <w:t xml:space="preserve"> </w:t>
            </w:r>
            <w:r w:rsidR="00ED5570">
              <w:rPr>
                <w:sz w:val="24"/>
                <w:szCs w:val="24"/>
              </w:rPr>
              <w:t>highlights t</w:t>
            </w:r>
            <w:r w:rsidR="00ED5570" w:rsidRPr="006957E3">
              <w:rPr>
                <w:sz w:val="24"/>
                <w:szCs w:val="24"/>
              </w:rPr>
              <w:t xml:space="preserve">he </w:t>
            </w:r>
            <w:r w:rsidR="00ED5570">
              <w:rPr>
                <w:sz w:val="24"/>
                <w:szCs w:val="24"/>
              </w:rPr>
              <w:t>significance</w:t>
            </w:r>
            <w:r w:rsidR="00ED5570" w:rsidRPr="006957E3">
              <w:rPr>
                <w:sz w:val="24"/>
                <w:szCs w:val="24"/>
              </w:rPr>
              <w:t xml:space="preserve"> </w:t>
            </w:r>
            <w:r w:rsidR="00ED5570">
              <w:rPr>
                <w:sz w:val="24"/>
                <w:szCs w:val="24"/>
              </w:rPr>
              <w:t xml:space="preserve">of the </w:t>
            </w:r>
            <w:r w:rsidR="00ED5570" w:rsidRPr="006957E3">
              <w:rPr>
                <w:sz w:val="24"/>
                <w:szCs w:val="24"/>
              </w:rPr>
              <w:t>Access and</w:t>
            </w:r>
            <w:r w:rsidR="00ED5570">
              <w:rPr>
                <w:sz w:val="24"/>
                <w:szCs w:val="24"/>
              </w:rPr>
              <w:t xml:space="preserve"> </w:t>
            </w:r>
            <w:r w:rsidR="00ED5570" w:rsidRPr="006957E3">
              <w:rPr>
                <w:sz w:val="24"/>
                <w:szCs w:val="24"/>
              </w:rPr>
              <w:t xml:space="preserve">Participation Plan </w:t>
            </w:r>
            <w:r w:rsidR="00ED5570">
              <w:rPr>
                <w:sz w:val="24"/>
                <w:szCs w:val="24"/>
              </w:rPr>
              <w:t xml:space="preserve">in </w:t>
            </w:r>
            <w:r w:rsidR="00432E7D">
              <w:rPr>
                <w:sz w:val="24"/>
                <w:szCs w:val="24"/>
              </w:rPr>
              <w:t>delivering</w:t>
            </w:r>
            <w:r w:rsidR="00ED5570">
              <w:rPr>
                <w:sz w:val="24"/>
                <w:szCs w:val="24"/>
              </w:rPr>
              <w:t xml:space="preserve"> the University’s strategic aims and objectives regarding attainment</w:t>
            </w:r>
            <w:r w:rsidR="00ED5570" w:rsidRPr="006957E3">
              <w:rPr>
                <w:sz w:val="24"/>
                <w:szCs w:val="24"/>
              </w:rPr>
              <w:t>.</w:t>
            </w:r>
          </w:p>
        </w:tc>
      </w:tr>
      <w:tr w:rsidR="001E45E1" w:rsidRPr="00C97CDD" w14:paraId="7DDF91F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0891A5F" w14:textId="09FE9F1C" w:rsidR="001E45E1" w:rsidRPr="00410207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10207">
              <w:rPr>
                <w:sz w:val="24"/>
                <w:szCs w:val="24"/>
              </w:rPr>
              <w:t>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6123" w14:textId="368CD5BA" w:rsidR="0037477E" w:rsidRDefault="00E760AF" w:rsidP="002B5C88">
            <w:pPr>
              <w:pStyle w:val="NoSpacing"/>
              <w:ind w:lef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104FA">
              <w:rPr>
                <w:sz w:val="24"/>
                <w:szCs w:val="24"/>
              </w:rPr>
              <w:t>n discussion</w:t>
            </w:r>
            <w:r>
              <w:rPr>
                <w:sz w:val="24"/>
                <w:szCs w:val="24"/>
              </w:rPr>
              <w:t>, members</w:t>
            </w:r>
            <w:r w:rsidR="002B5C88">
              <w:rPr>
                <w:sz w:val="24"/>
                <w:szCs w:val="24"/>
              </w:rPr>
              <w:t>:</w:t>
            </w:r>
          </w:p>
          <w:p w14:paraId="0FAF753D" w14:textId="0DC179A8" w:rsidR="00AB7E87" w:rsidRDefault="00AB7E87" w:rsidP="00B211F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Noted the statement has been recommended by Academic Board.</w:t>
            </w:r>
          </w:p>
          <w:p w14:paraId="57BFE315" w14:textId="53B6322B" w:rsidR="0013242A" w:rsidRDefault="002B5C88" w:rsidP="00B211F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Recommended that </w:t>
            </w:r>
            <w:r w:rsidR="0037477E">
              <w:rPr>
                <w:sz w:val="24"/>
                <w:szCs w:val="24"/>
              </w:rPr>
              <w:t>consider</w:t>
            </w:r>
            <w:r>
              <w:rPr>
                <w:sz w:val="24"/>
                <w:szCs w:val="24"/>
              </w:rPr>
              <w:t xml:space="preserve">ation is given to </w:t>
            </w:r>
            <w:r w:rsidRPr="002B5C88">
              <w:rPr>
                <w:sz w:val="24"/>
                <w:szCs w:val="24"/>
              </w:rPr>
              <w:t>maintaining consistency</w:t>
            </w:r>
            <w:r>
              <w:rPr>
                <w:sz w:val="24"/>
                <w:szCs w:val="24"/>
              </w:rPr>
              <w:t xml:space="preserve"> </w:t>
            </w:r>
            <w:r w:rsidRPr="002B5C88">
              <w:rPr>
                <w:sz w:val="24"/>
                <w:szCs w:val="24"/>
              </w:rPr>
              <w:t>with the institutional recommended terminology</w:t>
            </w:r>
            <w:r w:rsidR="0095248B">
              <w:rPr>
                <w:sz w:val="24"/>
                <w:szCs w:val="24"/>
              </w:rPr>
              <w:t xml:space="preserve"> ahead of publi</w:t>
            </w:r>
            <w:r w:rsidR="00D468A3">
              <w:rPr>
                <w:sz w:val="24"/>
                <w:szCs w:val="24"/>
              </w:rPr>
              <w:t>cation</w:t>
            </w:r>
            <w:r>
              <w:rPr>
                <w:sz w:val="24"/>
                <w:szCs w:val="24"/>
              </w:rPr>
              <w:t>.</w:t>
            </w:r>
            <w:r w:rsidR="0013242A" w:rsidRPr="0013242A">
              <w:rPr>
                <w:sz w:val="24"/>
                <w:szCs w:val="24"/>
              </w:rPr>
              <w:t xml:space="preserve"> </w:t>
            </w:r>
          </w:p>
          <w:p w14:paraId="3EB9FC7D" w14:textId="393766F9" w:rsidR="002B5C88" w:rsidRPr="0013242A" w:rsidRDefault="0013242A" w:rsidP="00B211F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13242A">
              <w:rPr>
                <w:sz w:val="24"/>
                <w:szCs w:val="24"/>
              </w:rPr>
              <w:t xml:space="preserve">Received confirmation </w:t>
            </w:r>
            <w:r>
              <w:rPr>
                <w:sz w:val="24"/>
                <w:szCs w:val="24"/>
              </w:rPr>
              <w:t>t</w:t>
            </w:r>
            <w:r w:rsidRPr="0013242A">
              <w:rPr>
                <w:sz w:val="24"/>
                <w:szCs w:val="24"/>
              </w:rPr>
              <w:t>he proportion of good honours degrees awarded in 2022 has returned to pre-Covid levels</w:t>
            </w:r>
            <w:r>
              <w:rPr>
                <w:sz w:val="24"/>
                <w:szCs w:val="24"/>
              </w:rPr>
              <w:t xml:space="preserve">, with some flux amongst courses, </w:t>
            </w:r>
            <w:r w:rsidRPr="0013242A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will continue to be monitored.</w:t>
            </w:r>
          </w:p>
          <w:p w14:paraId="4C364F01" w14:textId="6B2A784A" w:rsidR="002B5C88" w:rsidRDefault="002B5C88" w:rsidP="00B211FB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B5C88">
              <w:rPr>
                <w:sz w:val="24"/>
                <w:szCs w:val="24"/>
              </w:rPr>
              <w:t>Received assurances that work was ongoing to understand</w:t>
            </w:r>
            <w:r w:rsidR="00DA7245">
              <w:rPr>
                <w:sz w:val="24"/>
                <w:szCs w:val="24"/>
              </w:rPr>
              <w:t xml:space="preserve"> and address</w:t>
            </w:r>
            <w:r w:rsidRPr="002B5C88">
              <w:rPr>
                <w:sz w:val="24"/>
                <w:szCs w:val="24"/>
              </w:rPr>
              <w:t xml:space="preserve"> outcome differences between groups of students and in types of provision and subject areas.</w:t>
            </w:r>
            <w:r w:rsidR="0095248B">
              <w:rPr>
                <w:sz w:val="24"/>
                <w:szCs w:val="24"/>
              </w:rPr>
              <w:t xml:space="preserve">  </w:t>
            </w:r>
          </w:p>
          <w:p w14:paraId="0FD1FD0B" w14:textId="77777777" w:rsidR="001C1790" w:rsidRDefault="006A1FC9" w:rsidP="00B211FB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</w:t>
            </w:r>
            <w:r w:rsidR="00D468A3">
              <w:rPr>
                <w:sz w:val="24"/>
                <w:szCs w:val="24"/>
              </w:rPr>
              <w:t xml:space="preserve"> datasets</w:t>
            </w:r>
            <w:r>
              <w:rPr>
                <w:sz w:val="24"/>
                <w:szCs w:val="24"/>
              </w:rPr>
              <w:t xml:space="preserve"> are reviewed with further education partners to explore </w:t>
            </w:r>
            <w:r w:rsidR="00536DED">
              <w:rPr>
                <w:sz w:val="24"/>
                <w:szCs w:val="24"/>
              </w:rPr>
              <w:t>outcomes</w:t>
            </w:r>
            <w:r>
              <w:rPr>
                <w:sz w:val="24"/>
                <w:szCs w:val="24"/>
              </w:rPr>
              <w:t xml:space="preserve"> through the progression from secondary to higher education. </w:t>
            </w:r>
          </w:p>
          <w:p w14:paraId="5059BADE" w14:textId="3D786BBC" w:rsidR="00536DED" w:rsidRDefault="00536DED" w:rsidP="00536DED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further </w:t>
            </w:r>
            <w:r w:rsidR="00432E7D">
              <w:rPr>
                <w:sz w:val="24"/>
                <w:szCs w:val="24"/>
              </w:rPr>
              <w:t>information on the</w:t>
            </w:r>
            <w:r>
              <w:rPr>
                <w:sz w:val="24"/>
                <w:szCs w:val="24"/>
              </w:rPr>
              <w:t xml:space="preserve"> impact </w:t>
            </w:r>
            <w:r w:rsidR="00432E7D">
              <w:rPr>
                <w:sz w:val="24"/>
                <w:szCs w:val="24"/>
              </w:rPr>
              <w:t xml:space="preserve">of plans to address the attainment gap </w:t>
            </w:r>
            <w:r>
              <w:rPr>
                <w:sz w:val="24"/>
                <w:szCs w:val="24"/>
              </w:rPr>
              <w:t xml:space="preserve">through planned updates in the forward schedule (paper ref: </w:t>
            </w:r>
            <w:r w:rsidRPr="001C1790">
              <w:rPr>
                <w:sz w:val="24"/>
                <w:szCs w:val="24"/>
              </w:rPr>
              <w:t>AAC/2023-11-09/9</w:t>
            </w:r>
            <w:r>
              <w:rPr>
                <w:sz w:val="24"/>
                <w:szCs w:val="24"/>
              </w:rPr>
              <w:t xml:space="preserve">). </w:t>
            </w:r>
          </w:p>
          <w:p w14:paraId="26C565D0" w14:textId="175C1AB8" w:rsidR="002928F7" w:rsidRPr="002928F7" w:rsidRDefault="002928F7" w:rsidP="002928F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Action: Pro-Vice Chancellor (Learning, Teaching and Student Success)</w:t>
            </w:r>
          </w:p>
        </w:tc>
      </w:tr>
      <w:tr w:rsidR="001E45E1" w:rsidRPr="00C97CDD" w14:paraId="157BE602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A3A7FD6" w14:textId="69638527" w:rsidR="001E45E1" w:rsidRPr="00410207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74056" w14:textId="4C125709" w:rsidR="001E45E1" w:rsidRPr="007B7B38" w:rsidRDefault="00814429" w:rsidP="00901F26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</w:t>
            </w:r>
            <w:r w:rsidR="007B7B38">
              <w:rPr>
                <w:sz w:val="24"/>
                <w:szCs w:val="24"/>
              </w:rPr>
              <w:t>ommittee</w:t>
            </w:r>
            <w:r w:rsidR="00383155">
              <w:rPr>
                <w:sz w:val="24"/>
                <w:szCs w:val="24"/>
              </w:rPr>
              <w:t xml:space="preserve"> </w:t>
            </w:r>
            <w:r w:rsidR="00383155" w:rsidRPr="007B7B38">
              <w:rPr>
                <w:b/>
                <w:bCs/>
                <w:sz w:val="24"/>
                <w:szCs w:val="24"/>
              </w:rPr>
              <w:t>approved</w:t>
            </w:r>
            <w:r w:rsidR="007B7B38">
              <w:rPr>
                <w:b/>
                <w:bCs/>
                <w:sz w:val="24"/>
                <w:szCs w:val="24"/>
              </w:rPr>
              <w:t xml:space="preserve"> </w:t>
            </w:r>
            <w:r w:rsidR="007B7B38">
              <w:rPr>
                <w:sz w:val="24"/>
                <w:szCs w:val="24"/>
              </w:rPr>
              <w:t xml:space="preserve">the Degree Outcomes Statement. </w:t>
            </w:r>
          </w:p>
        </w:tc>
      </w:tr>
      <w:tr w:rsidR="001E45E1" w:rsidRPr="005566E3" w14:paraId="7BA34331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AA97C4" w14:textId="05953E83" w:rsidR="001E45E1" w:rsidRPr="005566E3" w:rsidRDefault="001E45E1" w:rsidP="001E45E1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bookmarkStart w:id="4" w:name="_Hlk96686167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8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8ABA2" w14:textId="5E06C6FE" w:rsidR="001E45E1" w:rsidRPr="00410207" w:rsidRDefault="00B11028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B211FB">
              <w:rPr>
                <w:b/>
                <w:bCs/>
                <w:color w:val="621B40"/>
                <w:sz w:val="24"/>
                <w:szCs w:val="24"/>
              </w:rPr>
              <w:t>STUDENT EXPERIENCE AND STUDENT VOICE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D2863" w14:textId="48914593" w:rsidR="001E45E1" w:rsidRPr="005566E3" w:rsidRDefault="001C72C5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1C72C5">
              <w:rPr>
                <w:color w:val="621B40"/>
                <w:sz w:val="18"/>
                <w:szCs w:val="18"/>
              </w:rPr>
              <w:t>AAC/2023-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1C72C5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1C72C5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7</w:t>
            </w:r>
          </w:p>
        </w:tc>
      </w:tr>
      <w:tr w:rsidR="001E45E1" w:rsidRPr="00C97CDD" w14:paraId="6015A12F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38326C40" w14:textId="77777777" w:rsidR="001E45E1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3700FE">
              <w:rPr>
                <w:sz w:val="24"/>
                <w:szCs w:val="24"/>
              </w:rPr>
              <w:t>.1</w:t>
            </w:r>
          </w:p>
          <w:p w14:paraId="30E64458" w14:textId="77777777" w:rsidR="00667390" w:rsidRPr="00667390" w:rsidRDefault="00667390" w:rsidP="00667390">
            <w:pPr>
              <w:rPr>
                <w:sz w:val="24"/>
                <w:szCs w:val="24"/>
              </w:rPr>
            </w:pPr>
          </w:p>
          <w:p w14:paraId="6FEB62E8" w14:textId="77777777" w:rsidR="00667390" w:rsidRPr="00667390" w:rsidRDefault="00667390" w:rsidP="00667390">
            <w:pPr>
              <w:rPr>
                <w:sz w:val="24"/>
                <w:szCs w:val="24"/>
              </w:rPr>
            </w:pPr>
          </w:p>
          <w:p w14:paraId="57472211" w14:textId="77777777" w:rsidR="00667390" w:rsidRPr="00667390" w:rsidRDefault="00667390" w:rsidP="00667390">
            <w:pPr>
              <w:rPr>
                <w:sz w:val="24"/>
                <w:szCs w:val="24"/>
              </w:rPr>
            </w:pPr>
          </w:p>
          <w:p w14:paraId="2540E2A6" w14:textId="77777777" w:rsidR="00667390" w:rsidRPr="00667390" w:rsidRDefault="00667390" w:rsidP="00667390">
            <w:pPr>
              <w:rPr>
                <w:sz w:val="24"/>
                <w:szCs w:val="24"/>
              </w:rPr>
            </w:pPr>
          </w:p>
          <w:p w14:paraId="52882B25" w14:textId="77777777" w:rsidR="00667390" w:rsidRDefault="00667390" w:rsidP="00667390">
            <w:pPr>
              <w:rPr>
                <w:sz w:val="24"/>
                <w:szCs w:val="24"/>
              </w:rPr>
            </w:pPr>
          </w:p>
          <w:p w14:paraId="14DA766D" w14:textId="77777777" w:rsidR="00667390" w:rsidRPr="00667390" w:rsidRDefault="00667390" w:rsidP="00667390">
            <w:pPr>
              <w:rPr>
                <w:sz w:val="24"/>
                <w:szCs w:val="24"/>
              </w:rPr>
            </w:pPr>
          </w:p>
          <w:p w14:paraId="794596AA" w14:textId="77777777" w:rsidR="00667390" w:rsidRDefault="00667390" w:rsidP="00667390">
            <w:pPr>
              <w:rPr>
                <w:sz w:val="24"/>
                <w:szCs w:val="24"/>
              </w:rPr>
            </w:pPr>
          </w:p>
          <w:p w14:paraId="415597DA" w14:textId="0FD812A0" w:rsidR="00667390" w:rsidRPr="00667390" w:rsidRDefault="00667390" w:rsidP="00667390">
            <w:pPr>
              <w:rPr>
                <w:sz w:val="24"/>
                <w:szCs w:val="24"/>
              </w:rPr>
            </w:pP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0ABBD" w14:textId="3C923EEB" w:rsidR="00A9418C" w:rsidRDefault="00B60891" w:rsidP="00B60891">
            <w:pPr>
              <w:pStyle w:val="NoSpacing"/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A9418C">
              <w:rPr>
                <w:sz w:val="24"/>
                <w:szCs w:val="24"/>
              </w:rPr>
              <w:t>Pro-Vice Chancellor (Learning, Teaching and Student Success)</w:t>
            </w:r>
            <w:r>
              <w:rPr>
                <w:sz w:val="24"/>
                <w:szCs w:val="24"/>
              </w:rPr>
              <w:t xml:space="preserve"> </w:t>
            </w:r>
            <w:r w:rsidR="00384DAB" w:rsidRPr="00384DAB">
              <w:rPr>
                <w:sz w:val="24"/>
                <w:szCs w:val="24"/>
              </w:rPr>
              <w:t>present</w:t>
            </w:r>
            <w:r w:rsidR="00384DAB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the paper which provided</w:t>
            </w:r>
            <w:r w:rsidR="00384DAB" w:rsidRPr="00384DAB">
              <w:rPr>
                <w:sz w:val="24"/>
                <w:szCs w:val="24"/>
              </w:rPr>
              <w:t xml:space="preserve"> an overview of</w:t>
            </w:r>
            <w:r w:rsidR="00384DAB">
              <w:rPr>
                <w:sz w:val="24"/>
                <w:szCs w:val="24"/>
              </w:rPr>
              <w:t xml:space="preserve"> the</w:t>
            </w:r>
            <w:r w:rsidR="00384DAB" w:rsidRPr="00384DAB">
              <w:rPr>
                <w:sz w:val="24"/>
                <w:szCs w:val="24"/>
              </w:rPr>
              <w:t xml:space="preserve"> student academic experience </w:t>
            </w:r>
            <w:r w:rsidR="00536DED">
              <w:rPr>
                <w:sz w:val="24"/>
                <w:szCs w:val="24"/>
              </w:rPr>
              <w:t>items</w:t>
            </w:r>
            <w:r w:rsidR="00384DAB">
              <w:rPr>
                <w:sz w:val="24"/>
                <w:szCs w:val="24"/>
              </w:rPr>
              <w:t xml:space="preserve"> </w:t>
            </w:r>
            <w:r w:rsidR="00384DAB" w:rsidRPr="00384DAB">
              <w:rPr>
                <w:sz w:val="24"/>
                <w:szCs w:val="24"/>
              </w:rPr>
              <w:t>considered by Academic Board</w:t>
            </w:r>
            <w:r w:rsidR="00536DED">
              <w:rPr>
                <w:sz w:val="24"/>
                <w:szCs w:val="24"/>
              </w:rPr>
              <w:t xml:space="preserve">. It </w:t>
            </w:r>
            <w:r w:rsidR="00A9418C">
              <w:rPr>
                <w:sz w:val="24"/>
                <w:szCs w:val="24"/>
              </w:rPr>
              <w:t xml:space="preserve">comprised of </w:t>
            </w:r>
            <w:r w:rsidR="00536DED">
              <w:rPr>
                <w:sz w:val="24"/>
                <w:szCs w:val="24"/>
              </w:rPr>
              <w:t xml:space="preserve">outcomes and action being taken in response to </w:t>
            </w:r>
            <w:r w:rsidR="00A9418C">
              <w:rPr>
                <w:sz w:val="24"/>
                <w:szCs w:val="24"/>
              </w:rPr>
              <w:t>the Teaching Excellence Framework (TEF), National Student Survey (NSS), Student Voice: University Response, Postgraduate Research Experience Survey and Postgraduate Taught Experience Survey.</w:t>
            </w:r>
            <w:r>
              <w:rPr>
                <w:sz w:val="24"/>
                <w:szCs w:val="24"/>
              </w:rPr>
              <w:t xml:space="preserve"> M</w:t>
            </w:r>
            <w:r w:rsidR="00A9418C">
              <w:rPr>
                <w:sz w:val="24"/>
                <w:szCs w:val="24"/>
              </w:rPr>
              <w:t>embers</w:t>
            </w:r>
            <w:r>
              <w:rPr>
                <w:sz w:val="24"/>
                <w:szCs w:val="24"/>
              </w:rPr>
              <w:t xml:space="preserve"> were informed</w:t>
            </w:r>
            <w:r w:rsidR="00A9418C">
              <w:rPr>
                <w:sz w:val="24"/>
                <w:szCs w:val="24"/>
              </w:rPr>
              <w:t>:</w:t>
            </w:r>
          </w:p>
          <w:p w14:paraId="36E83CD8" w14:textId="161CC313" w:rsidR="00A00780" w:rsidRPr="00A00780" w:rsidRDefault="00A00780" w:rsidP="009F3681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overall gold rating was achieved in the TEF.</w:t>
            </w:r>
            <w:r w:rsidRPr="00585B75">
              <w:rPr>
                <w:sz w:val="24"/>
                <w:szCs w:val="24"/>
              </w:rPr>
              <w:t xml:space="preserve"> </w:t>
            </w:r>
          </w:p>
          <w:p w14:paraId="264AE85A" w14:textId="4FB3A83C" w:rsidR="003B6B10" w:rsidRPr="00A9418C" w:rsidRDefault="00B10DD3" w:rsidP="00A00780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Improving the student experience is an institutional priority and a</w:t>
            </w:r>
            <w:r w:rsidR="003B6B10" w:rsidRPr="00A9418C">
              <w:rPr>
                <w:sz w:val="24"/>
                <w:szCs w:val="24"/>
              </w:rPr>
              <w:t xml:space="preserve"> </w:t>
            </w:r>
            <w:r w:rsidR="003B6B10" w:rsidRPr="00A9418C">
              <w:rPr>
                <w:rFonts w:cstheme="minorHAnsi"/>
                <w:sz w:val="24"/>
                <w:szCs w:val="24"/>
              </w:rPr>
              <w:t>collective approach</w:t>
            </w:r>
            <w:r w:rsidR="00432E7D">
              <w:rPr>
                <w:rFonts w:cstheme="minorHAnsi"/>
                <w:sz w:val="24"/>
                <w:szCs w:val="24"/>
              </w:rPr>
              <w:t xml:space="preserve"> is being taken</w:t>
            </w:r>
            <w:r w:rsidR="00A00780">
              <w:rPr>
                <w:rFonts w:cstheme="minorHAnsi"/>
                <w:sz w:val="24"/>
                <w:szCs w:val="24"/>
              </w:rPr>
              <w:t xml:space="preserve"> across academic and professional services</w:t>
            </w:r>
            <w:r w:rsidR="003B6B10" w:rsidRPr="00A9418C">
              <w:rPr>
                <w:rFonts w:cstheme="minorHAnsi"/>
                <w:sz w:val="24"/>
                <w:szCs w:val="24"/>
              </w:rPr>
              <w:t>.</w:t>
            </w:r>
          </w:p>
          <w:p w14:paraId="1F4A1E8A" w14:textId="77777777" w:rsidR="00A00780" w:rsidRDefault="003B6B10" w:rsidP="00A0078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 w:rsidRPr="003B6B10">
              <w:rPr>
                <w:sz w:val="24"/>
                <w:szCs w:val="24"/>
              </w:rPr>
              <w:t xml:space="preserve">A combination of tactical short-term focussed actions and longer-term strategic approaches </w:t>
            </w:r>
            <w:r w:rsidR="00B10DD3">
              <w:rPr>
                <w:sz w:val="24"/>
                <w:szCs w:val="24"/>
              </w:rPr>
              <w:t>are being deployed</w:t>
            </w:r>
            <w:r w:rsidR="00A00780">
              <w:rPr>
                <w:sz w:val="24"/>
                <w:szCs w:val="24"/>
              </w:rPr>
              <w:t xml:space="preserve"> through the NSS institutional improvement plan.</w:t>
            </w:r>
          </w:p>
          <w:p w14:paraId="6E1EF5DA" w14:textId="0CA023DC" w:rsidR="003B6B10" w:rsidRPr="00B211FB" w:rsidRDefault="00A00780" w:rsidP="00A0078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a focus on </w:t>
            </w:r>
            <w:r w:rsidR="003B6B10" w:rsidRPr="00B211FB">
              <w:rPr>
                <w:sz w:val="24"/>
                <w:szCs w:val="24"/>
              </w:rPr>
              <w:t>subjects with the most ground to recover</w:t>
            </w:r>
            <w:r>
              <w:rPr>
                <w:sz w:val="24"/>
                <w:szCs w:val="24"/>
              </w:rPr>
              <w:t>, with actions and approaches calibrated the address the identified areas for improvement</w:t>
            </w:r>
            <w:r w:rsidR="003B6B10" w:rsidRPr="00B211FB">
              <w:rPr>
                <w:sz w:val="24"/>
                <w:szCs w:val="24"/>
              </w:rPr>
              <w:t>.</w:t>
            </w:r>
          </w:p>
          <w:p w14:paraId="5B5B6C5B" w14:textId="24BFE969" w:rsidR="003B6B10" w:rsidRDefault="00B10DD3" w:rsidP="00A00780">
            <w:pPr>
              <w:pStyle w:val="ListParagraph"/>
              <w:numPr>
                <w:ilvl w:val="0"/>
                <w:numId w:val="10"/>
              </w:numPr>
              <w:spacing w:before="60" w:after="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Principles have been developed for a deep dive into </w:t>
            </w:r>
            <w:r w:rsidR="003B6B10" w:rsidRPr="00371EB0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o</w:t>
            </w:r>
            <w:r w:rsidR="003B6B10" w:rsidRPr="00371EB0">
              <w:rPr>
                <w:sz w:val="24"/>
                <w:szCs w:val="24"/>
              </w:rPr>
              <w:t>rganisation and management’</w:t>
            </w:r>
            <w:r>
              <w:rPr>
                <w:sz w:val="24"/>
                <w:szCs w:val="24"/>
              </w:rPr>
              <w:t>, as it</w:t>
            </w:r>
            <w:r w:rsidRPr="00371EB0">
              <w:rPr>
                <w:sz w:val="24"/>
                <w:szCs w:val="24"/>
              </w:rPr>
              <w:t xml:space="preserve"> </w:t>
            </w:r>
            <w:r w:rsidR="003B6B10" w:rsidRPr="00371EB0">
              <w:rPr>
                <w:sz w:val="24"/>
                <w:szCs w:val="24"/>
              </w:rPr>
              <w:t xml:space="preserve">remained the </w:t>
            </w:r>
            <w:r w:rsidR="003B6B10">
              <w:rPr>
                <w:sz w:val="24"/>
                <w:szCs w:val="24"/>
              </w:rPr>
              <w:t>most challenging area of feedback from students</w:t>
            </w:r>
            <w:r w:rsidR="003B6B10" w:rsidRPr="00371EB0">
              <w:rPr>
                <w:sz w:val="24"/>
                <w:szCs w:val="24"/>
              </w:rPr>
              <w:t>.</w:t>
            </w:r>
          </w:p>
          <w:p w14:paraId="0BAF5326" w14:textId="60B8F3C1" w:rsidR="008458E1" w:rsidRPr="008458E1" w:rsidRDefault="00B10DD3" w:rsidP="009F3681">
            <w:pPr>
              <w:pStyle w:val="ListParagraph"/>
              <w:numPr>
                <w:ilvl w:val="0"/>
                <w:numId w:val="10"/>
              </w:numPr>
              <w:spacing w:before="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is being taken to e</w:t>
            </w:r>
            <w:r w:rsidR="00A9418C">
              <w:rPr>
                <w:sz w:val="24"/>
                <w:szCs w:val="24"/>
              </w:rPr>
              <w:t>nhanc</w:t>
            </w:r>
            <w:r>
              <w:rPr>
                <w:sz w:val="24"/>
                <w:szCs w:val="24"/>
              </w:rPr>
              <w:t>e</w:t>
            </w:r>
            <w:r w:rsidR="00A9418C">
              <w:rPr>
                <w:sz w:val="24"/>
                <w:szCs w:val="24"/>
              </w:rPr>
              <w:t xml:space="preserve"> communications </w:t>
            </w:r>
            <w:r>
              <w:rPr>
                <w:sz w:val="24"/>
                <w:szCs w:val="24"/>
              </w:rPr>
              <w:t>with students</w:t>
            </w:r>
            <w:r w:rsidR="008458E1">
              <w:rPr>
                <w:sz w:val="24"/>
                <w:szCs w:val="24"/>
              </w:rPr>
              <w:t>, particularly to enhance the visibility and understanding of action taken in response to feedback</w:t>
            </w:r>
            <w:r w:rsidR="00A9418C" w:rsidRPr="00C10384">
              <w:rPr>
                <w:sz w:val="24"/>
                <w:szCs w:val="24"/>
              </w:rPr>
              <w:t xml:space="preserve">. </w:t>
            </w:r>
          </w:p>
        </w:tc>
      </w:tr>
      <w:tr w:rsidR="001E45E1" w:rsidRPr="00C97CDD" w14:paraId="2A645B70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0863633" w14:textId="4D56FDA4" w:rsidR="001E45E1" w:rsidRPr="003700FE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C5B02" w14:textId="3C83DF80" w:rsidR="00BC1894" w:rsidRDefault="00BC1894" w:rsidP="00901F2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discussion, members:</w:t>
            </w:r>
          </w:p>
          <w:p w14:paraId="71887338" w14:textId="34A03BE3" w:rsidR="00BC1894" w:rsidRPr="00BC1894" w:rsidRDefault="00BC1894" w:rsidP="00B211FB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Congratulated the University on the TEF outcome.</w:t>
            </w:r>
          </w:p>
          <w:p w14:paraId="292A00B3" w14:textId="3A49DA64" w:rsidR="000930CC" w:rsidRPr="006E591A" w:rsidRDefault="00A00780" w:rsidP="00B211FB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591A">
              <w:rPr>
                <w:sz w:val="24"/>
                <w:szCs w:val="24"/>
              </w:rPr>
              <w:t>Highlighted and r</w:t>
            </w:r>
            <w:r w:rsidR="00FE100C" w:rsidRPr="006E591A">
              <w:rPr>
                <w:sz w:val="24"/>
                <w:szCs w:val="24"/>
              </w:rPr>
              <w:t xml:space="preserve">einforced Academic Board’s </w:t>
            </w:r>
            <w:r w:rsidR="006B2937" w:rsidRPr="006E591A">
              <w:rPr>
                <w:sz w:val="24"/>
                <w:szCs w:val="24"/>
              </w:rPr>
              <w:t xml:space="preserve">comment </w:t>
            </w:r>
            <w:r w:rsidR="00FE100C" w:rsidRPr="006E591A">
              <w:rPr>
                <w:sz w:val="24"/>
                <w:szCs w:val="24"/>
              </w:rPr>
              <w:t>on</w:t>
            </w:r>
            <w:r w:rsidR="00F446DE" w:rsidRPr="006E591A">
              <w:rPr>
                <w:sz w:val="24"/>
                <w:szCs w:val="24"/>
              </w:rPr>
              <w:t xml:space="preserve"> the importance of effective communications in </w:t>
            </w:r>
            <w:r w:rsidR="00DA7245" w:rsidRPr="006E591A">
              <w:rPr>
                <w:sz w:val="24"/>
                <w:szCs w:val="24"/>
              </w:rPr>
              <w:t xml:space="preserve">ensuring that students could see what has changed </w:t>
            </w:r>
            <w:r w:rsidR="002928F7" w:rsidRPr="006E591A">
              <w:rPr>
                <w:sz w:val="24"/>
                <w:szCs w:val="24"/>
              </w:rPr>
              <w:t>because of</w:t>
            </w:r>
            <w:r w:rsidR="00DA7245" w:rsidRPr="006E591A">
              <w:rPr>
                <w:sz w:val="24"/>
                <w:szCs w:val="24"/>
              </w:rPr>
              <w:t xml:space="preserve"> their feedback</w:t>
            </w:r>
            <w:r w:rsidR="00F446DE" w:rsidRPr="006E591A">
              <w:rPr>
                <w:sz w:val="24"/>
                <w:szCs w:val="24"/>
              </w:rPr>
              <w:t xml:space="preserve">. </w:t>
            </w:r>
            <w:r w:rsidR="000930CC" w:rsidRPr="006E591A">
              <w:rPr>
                <w:sz w:val="24"/>
                <w:szCs w:val="24"/>
              </w:rPr>
              <w:t xml:space="preserve"> </w:t>
            </w:r>
          </w:p>
          <w:p w14:paraId="54EE9BDC" w14:textId="52E4EF94" w:rsidR="00760EA5" w:rsidRDefault="006E67B0" w:rsidP="00B211F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 the University is</w:t>
            </w:r>
            <w:r w:rsidR="008458E1">
              <w:rPr>
                <w:sz w:val="24"/>
                <w:szCs w:val="24"/>
              </w:rPr>
              <w:t xml:space="preserve"> alert and</w:t>
            </w:r>
            <w:r>
              <w:rPr>
                <w:sz w:val="24"/>
                <w:szCs w:val="24"/>
              </w:rPr>
              <w:t xml:space="preserve"> responsive to issues </w:t>
            </w:r>
            <w:r w:rsidR="008458E1">
              <w:rPr>
                <w:sz w:val="24"/>
                <w:szCs w:val="24"/>
              </w:rPr>
              <w:t xml:space="preserve">identified </w:t>
            </w:r>
            <w:r>
              <w:rPr>
                <w:sz w:val="24"/>
                <w:szCs w:val="24"/>
              </w:rPr>
              <w:t>at a modular level which can impact the wider results</w:t>
            </w:r>
            <w:r w:rsidR="000930CC" w:rsidRPr="00F446DE">
              <w:rPr>
                <w:sz w:val="24"/>
                <w:szCs w:val="24"/>
              </w:rPr>
              <w:t>.</w:t>
            </w:r>
            <w:r w:rsidR="00760EA5" w:rsidRPr="00F446DE">
              <w:rPr>
                <w:sz w:val="24"/>
                <w:szCs w:val="24"/>
              </w:rPr>
              <w:t xml:space="preserve"> </w:t>
            </w:r>
          </w:p>
          <w:p w14:paraId="31CB7FFD" w14:textId="1EA14C4F" w:rsidR="006E67B0" w:rsidRPr="00F446DE" w:rsidRDefault="006E67B0" w:rsidP="00B211F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details on action</w:t>
            </w:r>
            <w:r w:rsidR="008458E1">
              <w:rPr>
                <w:sz w:val="24"/>
                <w:szCs w:val="24"/>
              </w:rPr>
              <w:t xml:space="preserve">s identified </w:t>
            </w:r>
            <w:r>
              <w:rPr>
                <w:sz w:val="24"/>
                <w:szCs w:val="24"/>
              </w:rPr>
              <w:t>to improve the student experience</w:t>
            </w:r>
            <w:r w:rsidR="005011F6">
              <w:rPr>
                <w:sz w:val="24"/>
                <w:szCs w:val="24"/>
              </w:rPr>
              <w:t xml:space="preserve"> across ‘organisation and management’</w:t>
            </w:r>
            <w:r>
              <w:rPr>
                <w:sz w:val="24"/>
                <w:szCs w:val="24"/>
              </w:rPr>
              <w:t xml:space="preserve"> </w:t>
            </w:r>
            <w:r w:rsidR="005011F6">
              <w:rPr>
                <w:sz w:val="24"/>
                <w:szCs w:val="24"/>
              </w:rPr>
              <w:t xml:space="preserve">and on areas of provision with </w:t>
            </w:r>
            <w:r w:rsidR="008458E1">
              <w:rPr>
                <w:sz w:val="24"/>
                <w:szCs w:val="24"/>
              </w:rPr>
              <w:t>the most ground to recover</w:t>
            </w:r>
            <w:r w:rsidR="005011F6">
              <w:rPr>
                <w:sz w:val="24"/>
                <w:szCs w:val="24"/>
              </w:rPr>
              <w:t>.</w:t>
            </w:r>
          </w:p>
          <w:p w14:paraId="613C7E60" w14:textId="7768CA47" w:rsidR="00E00F1E" w:rsidRDefault="00A84596" w:rsidP="00B211F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Clarified</w:t>
            </w:r>
            <w:r w:rsidR="00F446DE">
              <w:rPr>
                <w:sz w:val="24"/>
                <w:szCs w:val="24"/>
              </w:rPr>
              <w:t xml:space="preserve"> the timelines associated with</w:t>
            </w:r>
            <w:r w:rsidR="00E00F1E">
              <w:rPr>
                <w:sz w:val="24"/>
                <w:szCs w:val="24"/>
              </w:rPr>
              <w:t xml:space="preserve"> the</w:t>
            </w:r>
            <w:r w:rsidR="00F446DE">
              <w:rPr>
                <w:sz w:val="24"/>
                <w:szCs w:val="24"/>
              </w:rPr>
              <w:t xml:space="preserve"> 2023/24</w:t>
            </w:r>
            <w:r w:rsidR="00E00F1E">
              <w:rPr>
                <w:sz w:val="24"/>
                <w:szCs w:val="24"/>
              </w:rPr>
              <w:t xml:space="preserve"> NSS</w:t>
            </w:r>
            <w:r w:rsidR="00F446DE">
              <w:rPr>
                <w:sz w:val="24"/>
                <w:szCs w:val="24"/>
              </w:rPr>
              <w:t xml:space="preserve"> and</w:t>
            </w:r>
            <w:r w:rsidR="00D22C3B">
              <w:rPr>
                <w:sz w:val="24"/>
                <w:szCs w:val="24"/>
              </w:rPr>
              <w:t xml:space="preserve"> that 2022/23 NSS data could impact future TEF exercises</w:t>
            </w:r>
            <w:r w:rsidR="00F446DE">
              <w:rPr>
                <w:sz w:val="24"/>
                <w:szCs w:val="24"/>
              </w:rPr>
              <w:t>.</w:t>
            </w:r>
            <w:r w:rsidR="009E71F5">
              <w:rPr>
                <w:sz w:val="24"/>
                <w:szCs w:val="24"/>
              </w:rPr>
              <w:t xml:space="preserve"> </w:t>
            </w:r>
          </w:p>
          <w:p w14:paraId="4559C24B" w14:textId="5C1B05D5" w:rsidR="006E67B0" w:rsidRDefault="006E67B0" w:rsidP="00B211F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</w:t>
            </w:r>
            <w:r w:rsidR="00384DA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progress</w:t>
            </w:r>
            <w:r w:rsidR="005011F6">
              <w:rPr>
                <w:sz w:val="24"/>
                <w:szCs w:val="24"/>
              </w:rPr>
              <w:t xml:space="preserve"> update on the NSS improvement plan</w:t>
            </w:r>
            <w:r>
              <w:rPr>
                <w:sz w:val="24"/>
                <w:szCs w:val="24"/>
              </w:rPr>
              <w:t xml:space="preserve"> at the next meeting. </w:t>
            </w:r>
          </w:p>
          <w:p w14:paraId="17DA3D0A" w14:textId="0159C27D" w:rsidR="0097401A" w:rsidRPr="006E67B0" w:rsidRDefault="006E67B0" w:rsidP="00901F26">
            <w:pPr>
              <w:rPr>
                <w:b/>
                <w:bCs/>
              </w:rPr>
            </w:pPr>
            <w:r w:rsidRPr="006E67B0">
              <w:rPr>
                <w:b/>
                <w:bCs/>
                <w:sz w:val="24"/>
                <w:szCs w:val="24"/>
              </w:rPr>
              <w:t>ACTION: Pro-Vice Chancellor (Learning, Teaching and Student Success)</w:t>
            </w:r>
          </w:p>
        </w:tc>
      </w:tr>
      <w:tr w:rsidR="001E45E1" w:rsidRPr="005566E3" w14:paraId="4320A0FA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3A85DF" w14:textId="7FAFD99F" w:rsidR="001E45E1" w:rsidRPr="00E41DEB" w:rsidRDefault="001E45E1" w:rsidP="001E45E1">
            <w:pPr>
              <w:spacing w:before="60" w:after="60"/>
              <w:ind w:left="-108" w:right="-102"/>
              <w:rPr>
                <w:color w:val="621B40"/>
                <w:sz w:val="18"/>
                <w:szCs w:val="18"/>
              </w:rPr>
            </w:pPr>
            <w:bookmarkStart w:id="5" w:name="_Hlk96686196"/>
            <w:bookmarkEnd w:id="4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3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9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9E230" w14:textId="72116D5E" w:rsidR="001E45E1" w:rsidRPr="00782869" w:rsidRDefault="00B11028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782869">
              <w:rPr>
                <w:b/>
                <w:bCs/>
                <w:color w:val="621B40"/>
                <w:sz w:val="24"/>
                <w:szCs w:val="24"/>
              </w:rPr>
              <w:t>CURRICULUM STRUCTURES: SCHEME ‘E’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4715EA" w14:textId="36405EC1" w:rsidR="001E45E1" w:rsidRPr="005566E3" w:rsidRDefault="001E45E1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 w:rsidR="001C72C5"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 w:rsidR="001C72C5"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 w:rsidR="001C72C5">
              <w:rPr>
                <w:color w:val="621B40"/>
                <w:sz w:val="18"/>
                <w:szCs w:val="18"/>
              </w:rPr>
              <w:t>7</w:t>
            </w:r>
          </w:p>
        </w:tc>
      </w:tr>
      <w:tr w:rsidR="001E45E1" w:rsidRPr="00C97CDD" w14:paraId="134341EA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5CC711C" w14:textId="23BFC0D5" w:rsidR="001E45E1" w:rsidRPr="003700FE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700FE">
              <w:rPr>
                <w:sz w:val="24"/>
                <w:szCs w:val="24"/>
              </w:rPr>
              <w:t>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B69E" w14:textId="77777777" w:rsidR="007C0214" w:rsidRDefault="006511DF" w:rsidP="007C0214">
            <w:pPr>
              <w:pStyle w:val="ListParagraph"/>
              <w:spacing w:line="259" w:lineRule="auto"/>
              <w:ind w:left="-114"/>
              <w:rPr>
                <w:sz w:val="24"/>
                <w:szCs w:val="24"/>
              </w:rPr>
            </w:pPr>
            <w:r w:rsidRPr="006511DF">
              <w:rPr>
                <w:sz w:val="24"/>
                <w:szCs w:val="24"/>
              </w:rPr>
              <w:t xml:space="preserve">The Pro-Vice Chancellor (Learning, Teaching and Student Success) </w:t>
            </w:r>
            <w:r>
              <w:rPr>
                <w:sz w:val="24"/>
                <w:szCs w:val="24"/>
              </w:rPr>
              <w:t>presented the paper which detailed Academic Board’s scrutiny and approval of</w:t>
            </w:r>
            <w:r w:rsidRPr="00B91B06">
              <w:rPr>
                <w:sz w:val="24"/>
                <w:szCs w:val="24"/>
              </w:rPr>
              <w:t xml:space="preserve"> curriculum structures </w:t>
            </w:r>
            <w:r>
              <w:rPr>
                <w:sz w:val="24"/>
                <w:szCs w:val="24"/>
              </w:rPr>
              <w:t>to support the University’s</w:t>
            </w:r>
            <w:r w:rsidRPr="00B91B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B91B06">
              <w:rPr>
                <w:sz w:val="24"/>
                <w:szCs w:val="24"/>
              </w:rPr>
              <w:t xml:space="preserve">nline </w:t>
            </w:r>
            <w:r>
              <w:rPr>
                <w:sz w:val="24"/>
                <w:szCs w:val="24"/>
              </w:rPr>
              <w:t>p</w:t>
            </w:r>
            <w:r w:rsidRPr="00B91B06">
              <w:rPr>
                <w:sz w:val="24"/>
                <w:szCs w:val="24"/>
              </w:rPr>
              <w:t>ortfolio</w:t>
            </w:r>
            <w:r>
              <w:rPr>
                <w:sz w:val="24"/>
                <w:szCs w:val="24"/>
              </w:rPr>
              <w:t xml:space="preserve">. </w:t>
            </w:r>
            <w:r w:rsidRPr="007C0214">
              <w:rPr>
                <w:sz w:val="24"/>
                <w:szCs w:val="24"/>
              </w:rPr>
              <w:t>Members were informed</w:t>
            </w:r>
            <w:r w:rsidR="007C0214">
              <w:rPr>
                <w:sz w:val="24"/>
                <w:szCs w:val="24"/>
              </w:rPr>
              <w:t>:</w:t>
            </w:r>
          </w:p>
          <w:p w14:paraId="21B0B48E" w14:textId="7017F918" w:rsidR="00E020E5" w:rsidRPr="00E020E5" w:rsidRDefault="00E020E5" w:rsidP="00E020E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C0214">
              <w:rPr>
                <w:sz w:val="24"/>
                <w:szCs w:val="24"/>
              </w:rPr>
              <w:t xml:space="preserve">he curriculum structures workstream is </w:t>
            </w:r>
            <w:r w:rsidR="006B2937">
              <w:rPr>
                <w:sz w:val="24"/>
                <w:szCs w:val="24"/>
              </w:rPr>
              <w:t xml:space="preserve">designed </w:t>
            </w:r>
            <w:r w:rsidRPr="007C0214">
              <w:rPr>
                <w:sz w:val="24"/>
                <w:szCs w:val="24"/>
              </w:rPr>
              <w:t xml:space="preserve">to introduce greater consistency, more rigorous planning, and efficiency into the delivery of </w:t>
            </w:r>
            <w:r>
              <w:rPr>
                <w:sz w:val="24"/>
                <w:szCs w:val="24"/>
              </w:rPr>
              <w:t>the University’s</w:t>
            </w:r>
            <w:r w:rsidRPr="007C0214">
              <w:rPr>
                <w:sz w:val="24"/>
                <w:szCs w:val="24"/>
              </w:rPr>
              <w:t xml:space="preserve"> curricula.</w:t>
            </w:r>
          </w:p>
          <w:p w14:paraId="1F1C144B" w14:textId="62FD1237" w:rsidR="007C0214" w:rsidRPr="007C0214" w:rsidRDefault="007C0214" w:rsidP="007C0214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="006511DF" w:rsidRPr="007C0214">
              <w:rPr>
                <w:sz w:val="24"/>
                <w:szCs w:val="24"/>
              </w:rPr>
              <w:t xml:space="preserve">he scheme has been designed </w:t>
            </w:r>
            <w:r w:rsidR="00DA7245" w:rsidRPr="007C0214">
              <w:rPr>
                <w:sz w:val="24"/>
                <w:szCs w:val="24"/>
              </w:rPr>
              <w:t xml:space="preserve">in consultation with </w:t>
            </w:r>
            <w:r w:rsidR="006511DF" w:rsidRPr="007C0214">
              <w:rPr>
                <w:sz w:val="24"/>
                <w:szCs w:val="24"/>
              </w:rPr>
              <w:t xml:space="preserve">the University’s online partners and is intended to be delivered through a carousel model with multiple start dates. </w:t>
            </w:r>
          </w:p>
        </w:tc>
      </w:tr>
      <w:tr w:rsidR="001E45E1" w:rsidRPr="00C97CDD" w14:paraId="7ED3EE5A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657F8B6" w14:textId="6403609E" w:rsidR="001E45E1" w:rsidRPr="003700FE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D1F3C" w14:textId="767FBEE4" w:rsidR="009F3681" w:rsidRPr="000254C1" w:rsidRDefault="000254C1" w:rsidP="009F3681">
            <w:pPr>
              <w:ind w:lef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member’s question, the </w:t>
            </w:r>
            <w:r w:rsidR="00384DAB">
              <w:rPr>
                <w:sz w:val="24"/>
                <w:szCs w:val="24"/>
              </w:rPr>
              <w:t xml:space="preserve">Pro-Vice Chancellor (Learning, Teaching and Student Success) </w:t>
            </w:r>
            <w:r w:rsidR="00C55E35">
              <w:rPr>
                <w:sz w:val="24"/>
                <w:szCs w:val="24"/>
              </w:rPr>
              <w:t xml:space="preserve">outlined the rationale and principals </w:t>
            </w:r>
            <w:r w:rsidR="0037477E">
              <w:rPr>
                <w:sz w:val="24"/>
                <w:szCs w:val="24"/>
              </w:rPr>
              <w:t>for</w:t>
            </w:r>
            <w:r w:rsidR="00C55E35">
              <w:rPr>
                <w:sz w:val="24"/>
                <w:szCs w:val="24"/>
              </w:rPr>
              <w:t xml:space="preserve"> adopting </w:t>
            </w:r>
            <w:r w:rsidR="0043383B">
              <w:rPr>
                <w:sz w:val="24"/>
                <w:szCs w:val="24"/>
              </w:rPr>
              <w:t>the</w:t>
            </w:r>
            <w:r w:rsidR="00C55E35">
              <w:rPr>
                <w:sz w:val="24"/>
                <w:szCs w:val="24"/>
              </w:rPr>
              <w:t xml:space="preserve"> </w:t>
            </w:r>
            <w:r w:rsidR="00DA7245">
              <w:rPr>
                <w:sz w:val="24"/>
                <w:szCs w:val="24"/>
              </w:rPr>
              <w:t xml:space="preserve">proposed </w:t>
            </w:r>
            <w:r w:rsidR="00C55E35">
              <w:rPr>
                <w:sz w:val="24"/>
                <w:szCs w:val="24"/>
              </w:rPr>
              <w:t>model</w:t>
            </w:r>
            <w:r w:rsidR="004269AF">
              <w:rPr>
                <w:sz w:val="24"/>
                <w:szCs w:val="24"/>
              </w:rPr>
              <w:t>,</w:t>
            </w:r>
            <w:r w:rsidR="00C55E35">
              <w:rPr>
                <w:sz w:val="24"/>
                <w:szCs w:val="24"/>
              </w:rPr>
              <w:t xml:space="preserve"> which differ</w:t>
            </w:r>
            <w:r w:rsidR="004269AF">
              <w:rPr>
                <w:sz w:val="24"/>
                <w:szCs w:val="24"/>
              </w:rPr>
              <w:t>s</w:t>
            </w:r>
            <w:r w:rsidR="00C55E35">
              <w:rPr>
                <w:sz w:val="24"/>
                <w:szCs w:val="24"/>
              </w:rPr>
              <w:t xml:space="preserve"> from approaches taken across the sector</w:t>
            </w:r>
            <w:r w:rsidR="004269AF">
              <w:rPr>
                <w:sz w:val="24"/>
                <w:szCs w:val="24"/>
              </w:rPr>
              <w:t xml:space="preserve"> but is </w:t>
            </w:r>
            <w:r w:rsidR="0037477E">
              <w:rPr>
                <w:sz w:val="24"/>
                <w:szCs w:val="24"/>
              </w:rPr>
              <w:t xml:space="preserve">more </w:t>
            </w:r>
            <w:r w:rsidR="00C55E35">
              <w:rPr>
                <w:sz w:val="24"/>
                <w:szCs w:val="24"/>
              </w:rPr>
              <w:t xml:space="preserve">conducive to </w:t>
            </w:r>
            <w:r w:rsidR="004269AF">
              <w:rPr>
                <w:sz w:val="24"/>
                <w:szCs w:val="24"/>
              </w:rPr>
              <w:t>different</w:t>
            </w:r>
            <w:r w:rsidR="00C55E35">
              <w:rPr>
                <w:sz w:val="24"/>
                <w:szCs w:val="24"/>
              </w:rPr>
              <w:t xml:space="preserve"> modes of study. </w:t>
            </w:r>
          </w:p>
        </w:tc>
      </w:tr>
      <w:tr w:rsidR="001C72C5" w:rsidRPr="005566E3" w14:paraId="48BCA5F5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647CE" w14:textId="6DDEF3C5" w:rsidR="001C72C5" w:rsidRPr="003700FE" w:rsidRDefault="001C72C5" w:rsidP="001C72C5">
            <w:pPr>
              <w:spacing w:before="60" w:after="60"/>
              <w:ind w:left="-108" w:right="-102"/>
              <w:rPr>
                <w:color w:val="621B40"/>
                <w:sz w:val="18"/>
                <w:szCs w:val="18"/>
              </w:rPr>
            </w:pPr>
            <w:bookmarkStart w:id="6" w:name="_Hlk96686302"/>
            <w:bookmarkEnd w:id="5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10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7F03F" w14:textId="05AEAE09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C07BD8">
              <w:rPr>
                <w:b/>
                <w:bCs/>
                <w:color w:val="621B40"/>
                <w:sz w:val="24"/>
                <w:szCs w:val="24"/>
              </w:rPr>
              <w:t>STUDENT CASEWORK: ANNUAL STATISTICAL REVIEW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7FBC8C" w14:textId="77777777" w:rsidR="001C72C5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7</w:t>
            </w:r>
          </w:p>
          <w:p w14:paraId="41287927" w14:textId="27EC2963" w:rsidR="0076702C" w:rsidRPr="0076702C" w:rsidRDefault="0076702C" w:rsidP="00C605C5">
            <w:pPr>
              <w:spacing w:before="60" w:after="60"/>
              <w:ind w:left="-114"/>
              <w:jc w:val="right"/>
              <w:rPr>
                <w:b/>
                <w:bCs/>
                <w:color w:val="621B40"/>
                <w:sz w:val="18"/>
                <w:szCs w:val="18"/>
              </w:rPr>
            </w:pPr>
            <w:r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tr w:rsidR="001E45E1" w:rsidRPr="00C97CDD" w14:paraId="34CFABCD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8378B36" w14:textId="3EBD6017" w:rsidR="001E45E1" w:rsidRPr="00782869" w:rsidRDefault="001E45E1" w:rsidP="00901F26">
            <w:pPr>
              <w:ind w:left="-108" w:right="-105"/>
              <w:rPr>
                <w:sz w:val="24"/>
                <w:szCs w:val="24"/>
              </w:rPr>
            </w:pPr>
            <w:r w:rsidRPr="00782869">
              <w:rPr>
                <w:sz w:val="24"/>
                <w:szCs w:val="24"/>
              </w:rPr>
              <w:t>10.1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75CD54" w14:textId="610B1F32" w:rsidR="00782869" w:rsidRPr="00782869" w:rsidRDefault="0076702C" w:rsidP="00901F26">
            <w:pPr>
              <w:pStyle w:val="ListParagraph"/>
              <w:ind w:left="-114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7828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paper </w:t>
            </w:r>
            <w:r w:rsidR="009174D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provided the Committee with an overview of the annual statistical review of student casework which </w:t>
            </w:r>
            <w:r w:rsid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presents the</w:t>
            </w:r>
            <w:r w:rsidRPr="007828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headline figures from individual reports on the operation of student regulations and policies in 2022/23. </w:t>
            </w:r>
          </w:p>
          <w:p w14:paraId="0B1F3F18" w14:textId="77777777" w:rsidR="00782869" w:rsidRPr="00782869" w:rsidRDefault="00782869" w:rsidP="00901F26">
            <w:pPr>
              <w:pStyle w:val="ListParagraph"/>
              <w:ind w:left="-114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5E45CF9" w14:textId="23EA67AA" w:rsidR="00AD3869" w:rsidRPr="00C07BD8" w:rsidRDefault="00C07BD8" w:rsidP="00C07BD8">
            <w:pPr>
              <w:pStyle w:val="ListParagraph"/>
              <w:ind w:left="-114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 outlining the</w:t>
            </w:r>
            <w:r w:rsidR="0076702C" w:rsidRPr="007828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key components of the paper, the </w:t>
            </w:r>
            <w:r w:rsidR="0076702C" w:rsidRPr="007828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Director of Academic Services </w:t>
            </w:r>
            <w:r w:rsidR="009174D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detailed the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volume, complexity, and trajectory</w:t>
            </w:r>
            <w:r w:rsidR="009174D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of casework activity against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benchmark. </w:t>
            </w:r>
            <w:r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Members were informed t</w:t>
            </w:r>
            <w:r w:rsidR="007E2DEA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he University is proactively</w:t>
            </w:r>
            <w:r w:rsidR="00AD3869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review</w:t>
            </w:r>
            <w:r w:rsidR="007E2DEA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ing</w:t>
            </w:r>
            <w:r w:rsidR="00AD3869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CD6288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complaint</w:t>
            </w:r>
            <w:r w:rsidR="009174D0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="00AD3869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</w:t>
            </w:r>
            <w:r w:rsidR="00CD6288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recalibrating</w:t>
            </w:r>
            <w:r w:rsidR="007E2DEA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policies and procedures</w:t>
            </w:r>
            <w:r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in response</w:t>
            </w:r>
            <w:r w:rsidR="007E2DEA" w:rsidRPr="00C07BD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</w:t>
            </w:r>
          </w:p>
        </w:tc>
      </w:tr>
      <w:tr w:rsidR="001E45E1" w:rsidRPr="00C97CDD" w14:paraId="69AB47BF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7BEA1A0" w14:textId="2EAB09A0" w:rsidR="001E45E1" w:rsidRPr="003700FE" w:rsidRDefault="001E45E1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75B70B" w14:textId="26BBEAD7" w:rsidR="00071685" w:rsidRPr="004D1760" w:rsidRDefault="00071685" w:rsidP="00071685">
            <w:pPr>
              <w:ind w:left="-9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Key points from the discussion were as follows:</w:t>
            </w:r>
          </w:p>
          <w:p w14:paraId="45FBFFEE" w14:textId="2AC805D9" w:rsidR="00071685" w:rsidRPr="0097401A" w:rsidRDefault="00071685" w:rsidP="0007168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Members explored the </w:t>
            </w:r>
            <w:r w:rsidR="00DA724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continued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impact of the pandemic and sector changes on expectations and behaviours. </w:t>
            </w:r>
          </w:p>
          <w:p w14:paraId="3D744672" w14:textId="022E70C0" w:rsidR="00071685" w:rsidRPr="00A5070F" w:rsidRDefault="00071685" w:rsidP="0007168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Trend data is reported to be</w:t>
            </w:r>
            <w:r w:rsidRPr="00A5070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consistent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with </w:t>
            </w:r>
            <w:r w:rsidRPr="00A5070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 sector</w:t>
            </w:r>
            <w:r w:rsidR="006B293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will </w:t>
            </w:r>
            <w:r w:rsidR="006E591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continue</w:t>
            </w:r>
            <w:r w:rsidR="006B293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to be </w:t>
            </w:r>
            <w:r w:rsidR="006E591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monitored</w:t>
            </w:r>
            <w:r w:rsidRPr="00A5070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. </w:t>
            </w:r>
          </w:p>
          <w:p w14:paraId="44C2A1ED" w14:textId="5B6E4D0B" w:rsidR="00071685" w:rsidRDefault="009174D0" w:rsidP="0007168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egulations and policies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are more visible due to </w:t>
            </w:r>
            <w:r w:rsidR="00CD69A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improvements in </w:t>
            </w:r>
            <w:r w:rsidR="00DA724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student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communications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, which impacts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on 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 level of engagement</w:t>
            </w:r>
            <w:r w:rsidR="006B293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with the student complaints and appeals policies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</w:t>
            </w:r>
          </w:p>
          <w:p w14:paraId="074B2A88" w14:textId="25D2BD86" w:rsidR="00CD69A1" w:rsidRPr="006E591A" w:rsidRDefault="00CD69A1" w:rsidP="006B293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Thematic areas </w:t>
            </w:r>
            <w:r w:rsidR="00071685" w:rsidRP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 casework activity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are</w:t>
            </w:r>
            <w:r w:rsidR="00071685" w:rsidRP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expected to 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be </w:t>
            </w:r>
            <w:r w:rsidR="00071685" w:rsidRP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positively impact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ed through d</w:t>
            </w:r>
            <w:r w:rsidR="00071685" w:rsidRP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eliver</w:t>
            </w:r>
            <w:r w:rsidR="009174D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</w:t>
            </w:r>
            <w:r w:rsid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of</w:t>
            </w:r>
            <w:r w:rsidR="00071685" w:rsidRPr="0007168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the NSS institutional improvement plan and pedagogical redesign.</w:t>
            </w:r>
          </w:p>
        </w:tc>
      </w:tr>
      <w:bookmarkEnd w:id="6"/>
      <w:tr w:rsidR="001C72C5" w:rsidRPr="005566E3" w14:paraId="022F3EBC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5F3B77" w14:textId="69DF4073" w:rsidR="001C72C5" w:rsidRPr="005566E3" w:rsidRDefault="001C72C5" w:rsidP="001C72C5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11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BC7C4" w14:textId="77777777" w:rsidR="001C72C5" w:rsidRPr="00667390" w:rsidRDefault="001C72C5" w:rsidP="00C605C5">
            <w:pPr>
              <w:spacing w:before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667390">
              <w:rPr>
                <w:b/>
                <w:bCs/>
                <w:color w:val="621B40"/>
                <w:sz w:val="24"/>
                <w:szCs w:val="24"/>
              </w:rPr>
              <w:t xml:space="preserve">ACADEMIC ASSURANCE COMMITTEE: </w:t>
            </w:r>
          </w:p>
          <w:p w14:paraId="4EE6DEA2" w14:textId="24AFC816" w:rsidR="001C72C5" w:rsidRPr="003700FE" w:rsidRDefault="001C72C5" w:rsidP="00C605C5">
            <w:pPr>
              <w:spacing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667390">
              <w:rPr>
                <w:b/>
                <w:bCs/>
                <w:color w:val="621B40"/>
                <w:sz w:val="24"/>
                <w:szCs w:val="24"/>
              </w:rPr>
              <w:t>ANNUAL EFFECTIVENESS REVIEW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D21EAD" w14:textId="77777777" w:rsidR="001C72C5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7.4</w:t>
            </w:r>
          </w:p>
          <w:p w14:paraId="09F7CAE4" w14:textId="2FEFDCF1" w:rsidR="00D149F0" w:rsidRPr="005566E3" w:rsidRDefault="00D149F0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D149F0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tr w:rsidR="001C72C5" w:rsidRPr="00C97CDD" w14:paraId="2E5DEFDF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98664B9" w14:textId="43FB72FD" w:rsidR="001C72C5" w:rsidRPr="003700FE" w:rsidRDefault="001C72C5" w:rsidP="00901F26">
            <w:pPr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3700FE">
              <w:rPr>
                <w:sz w:val="24"/>
                <w:szCs w:val="24"/>
              </w:rPr>
              <w:t>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F06A" w14:textId="2619BE8F" w:rsidR="00AD3869" w:rsidRPr="00667390" w:rsidRDefault="00667390" w:rsidP="00667390">
            <w:pPr>
              <w:ind w:left="-99"/>
              <w:rPr>
                <w:sz w:val="24"/>
                <w:szCs w:val="24"/>
              </w:rPr>
            </w:pPr>
            <w:r w:rsidRPr="00667390">
              <w:rPr>
                <w:sz w:val="24"/>
                <w:szCs w:val="24"/>
              </w:rPr>
              <w:t xml:space="preserve">The draft annual report reflected on the effectiveness of </w:t>
            </w:r>
            <w:r>
              <w:rPr>
                <w:sz w:val="24"/>
                <w:szCs w:val="24"/>
              </w:rPr>
              <w:t>the Committee’s</w:t>
            </w:r>
            <w:r w:rsidRPr="00667390">
              <w:rPr>
                <w:sz w:val="24"/>
                <w:szCs w:val="24"/>
              </w:rPr>
              <w:t xml:space="preserve"> operation during 2022/23 academic year. The Head of Governance and Sector Regulation introduced the report, outlining the scope of the review</w:t>
            </w:r>
            <w:r>
              <w:rPr>
                <w:sz w:val="24"/>
                <w:szCs w:val="24"/>
              </w:rPr>
              <w:t>,</w:t>
            </w:r>
            <w:r w:rsidRPr="00667390">
              <w:rPr>
                <w:sz w:val="24"/>
                <w:szCs w:val="24"/>
              </w:rPr>
              <w:t xml:space="preserve"> the emerging themes</w:t>
            </w:r>
            <w:r>
              <w:rPr>
                <w:sz w:val="24"/>
                <w:szCs w:val="24"/>
              </w:rPr>
              <w:t>, and the supplementary companion report for Academic Board</w:t>
            </w:r>
            <w:r w:rsidRPr="00667390">
              <w:rPr>
                <w:sz w:val="24"/>
                <w:szCs w:val="24"/>
              </w:rPr>
              <w:t>.</w:t>
            </w:r>
          </w:p>
        </w:tc>
      </w:tr>
      <w:tr w:rsidR="001C72C5" w:rsidRPr="00C97CDD" w14:paraId="05588D11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E715818" w14:textId="15EF5E43" w:rsidR="001C72C5" w:rsidRPr="003700FE" w:rsidRDefault="001C72C5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9BA2" w14:textId="647AACBE" w:rsidR="001C72C5" w:rsidRPr="009B5000" w:rsidRDefault="001C72C5" w:rsidP="00901F26">
            <w:pPr>
              <w:ind w:lef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>
              <w:rPr>
                <w:b/>
                <w:bCs/>
                <w:sz w:val="24"/>
                <w:szCs w:val="24"/>
              </w:rPr>
              <w:t xml:space="preserve">considering </w:t>
            </w:r>
            <w:r>
              <w:rPr>
                <w:sz w:val="24"/>
                <w:szCs w:val="24"/>
              </w:rPr>
              <w:t>the review, members</w:t>
            </w:r>
            <w:r w:rsidR="009B5000">
              <w:rPr>
                <w:sz w:val="24"/>
                <w:szCs w:val="24"/>
              </w:rPr>
              <w:t xml:space="preserve"> commented that actions delivered in response to the Academic Governance Review have enhanced the </w:t>
            </w:r>
            <w:r w:rsidR="00BC1894">
              <w:rPr>
                <w:sz w:val="24"/>
                <w:szCs w:val="24"/>
              </w:rPr>
              <w:t xml:space="preserve">clarity and focus of the Committee’s role, </w:t>
            </w:r>
            <w:r w:rsidR="00752C83">
              <w:rPr>
                <w:sz w:val="24"/>
                <w:szCs w:val="24"/>
              </w:rPr>
              <w:t xml:space="preserve">and that </w:t>
            </w:r>
            <w:r w:rsidR="009B5000">
              <w:rPr>
                <w:sz w:val="24"/>
                <w:szCs w:val="24"/>
              </w:rPr>
              <w:t xml:space="preserve">new delegations </w:t>
            </w:r>
            <w:r w:rsidR="00BC1894">
              <w:rPr>
                <w:sz w:val="24"/>
                <w:szCs w:val="24"/>
              </w:rPr>
              <w:t xml:space="preserve">will </w:t>
            </w:r>
            <w:r w:rsidR="00E4032C">
              <w:rPr>
                <w:sz w:val="24"/>
                <w:szCs w:val="24"/>
              </w:rPr>
              <w:t>support</w:t>
            </w:r>
            <w:r w:rsidR="00BC1894">
              <w:rPr>
                <w:sz w:val="24"/>
                <w:szCs w:val="24"/>
              </w:rPr>
              <w:t xml:space="preserve"> efficiencies</w:t>
            </w:r>
            <w:r w:rsidR="00E4032C">
              <w:rPr>
                <w:sz w:val="24"/>
                <w:szCs w:val="24"/>
              </w:rPr>
              <w:t xml:space="preserve"> for the Board of Governors</w:t>
            </w:r>
            <w:r w:rsidR="00BC1894">
              <w:rPr>
                <w:sz w:val="24"/>
                <w:szCs w:val="24"/>
              </w:rPr>
              <w:t>.</w:t>
            </w:r>
            <w:r w:rsidR="00AD3869" w:rsidRPr="009B5000">
              <w:rPr>
                <w:sz w:val="24"/>
                <w:szCs w:val="24"/>
              </w:rPr>
              <w:t xml:space="preserve"> </w:t>
            </w:r>
          </w:p>
        </w:tc>
      </w:tr>
      <w:tr w:rsidR="001C72C5" w:rsidRPr="005566E3" w14:paraId="312010DA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1B209F" w14:textId="50C52AB4" w:rsidR="001C72C5" w:rsidRPr="005566E3" w:rsidRDefault="001C72C5" w:rsidP="001C72C5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12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BF504D" w14:textId="1E80E746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B11028">
              <w:rPr>
                <w:b/>
                <w:bCs/>
                <w:color w:val="621B40"/>
                <w:sz w:val="24"/>
                <w:szCs w:val="24"/>
              </w:rPr>
              <w:t xml:space="preserve">OFFICE FOR </w:t>
            </w:r>
            <w:proofErr w:type="gramStart"/>
            <w:r w:rsidRPr="00B11028">
              <w:rPr>
                <w:b/>
                <w:bCs/>
                <w:color w:val="621B40"/>
                <w:sz w:val="24"/>
                <w:szCs w:val="24"/>
              </w:rPr>
              <w:t>STUDENTS</w:t>
            </w:r>
            <w:proofErr w:type="gramEnd"/>
            <w:r w:rsidRPr="00B11028">
              <w:rPr>
                <w:b/>
                <w:bCs/>
                <w:color w:val="621B40"/>
                <w:sz w:val="24"/>
                <w:szCs w:val="24"/>
              </w:rPr>
              <w:t xml:space="preserve"> REGULATION UPDATE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7859F5" w14:textId="62B6B77D" w:rsidR="001C72C5" w:rsidRPr="005566E3" w:rsidRDefault="001C72C5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8</w:t>
            </w:r>
          </w:p>
        </w:tc>
      </w:tr>
      <w:tr w:rsidR="001C72C5" w:rsidRPr="00C97CDD" w14:paraId="02C74E91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3C7560F" w14:textId="4F395DE9" w:rsidR="001C72C5" w:rsidRDefault="001C72C5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2BD4" w14:textId="6BF36D24" w:rsidR="001C72C5" w:rsidRPr="003700FE" w:rsidRDefault="001C72C5" w:rsidP="00901F26">
            <w:pPr>
              <w:ind w:left="-114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Committee</w:t>
            </w:r>
            <w:r w:rsidRPr="00A16915">
              <w:rPr>
                <w:rFonts w:cstheme="minorHAnsi"/>
                <w:sz w:val="24"/>
                <w:szCs w:val="24"/>
              </w:rPr>
              <w:t xml:space="preserve">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>report.</w:t>
            </w:r>
          </w:p>
        </w:tc>
      </w:tr>
      <w:tr w:rsidR="001C72C5" w:rsidRPr="005566E3" w14:paraId="19C51575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D70FBA" w14:textId="77E4902B" w:rsidR="001C72C5" w:rsidRPr="005566E3" w:rsidRDefault="001C72C5" w:rsidP="001C72C5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bookmarkStart w:id="7" w:name="_Hlk150345941"/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13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8349C8" w14:textId="5F8D1FF3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B11028">
              <w:rPr>
                <w:b/>
                <w:bCs/>
                <w:color w:val="621B40"/>
                <w:sz w:val="24"/>
                <w:szCs w:val="24"/>
              </w:rPr>
              <w:t>HONORARY AWARDS COMMITTEE: ANNUAL REPORT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1AA47D" w14:textId="77777777" w:rsidR="001C72C5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8</w:t>
            </w:r>
          </w:p>
          <w:p w14:paraId="09B25720" w14:textId="1E2539BC" w:rsidR="00D149F0" w:rsidRPr="005566E3" w:rsidRDefault="00D149F0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D149F0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</w:tr>
      <w:bookmarkEnd w:id="7"/>
      <w:tr w:rsidR="001C72C5" w:rsidRPr="00C97CDD" w14:paraId="6577E655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2633370" w14:textId="04E28D1A" w:rsidR="001C72C5" w:rsidRDefault="001C72C5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93020" w14:textId="763A2D14" w:rsidR="001C72C5" w:rsidRPr="003700FE" w:rsidRDefault="001C72C5" w:rsidP="00901F26">
            <w:pPr>
              <w:ind w:left="-114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Committee</w:t>
            </w:r>
            <w:r w:rsidRPr="00A16915">
              <w:rPr>
                <w:rFonts w:cstheme="minorHAnsi"/>
                <w:sz w:val="24"/>
                <w:szCs w:val="24"/>
              </w:rPr>
              <w:t xml:space="preserve">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received</w:t>
            </w:r>
            <w:r w:rsidRPr="00A16915">
              <w:rPr>
                <w:rFonts w:cstheme="minorHAnsi"/>
                <w:sz w:val="24"/>
                <w:szCs w:val="24"/>
              </w:rPr>
              <w:t xml:space="preserve"> and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minutes.</w:t>
            </w:r>
          </w:p>
        </w:tc>
      </w:tr>
      <w:tr w:rsidR="001C72C5" w:rsidRPr="005566E3" w14:paraId="3678120F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2EA8C" w14:textId="3871EB60" w:rsidR="001C72C5" w:rsidRPr="005566E3" w:rsidRDefault="001C72C5" w:rsidP="001C72C5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lastRenderedPageBreak/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14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CD593" w14:textId="557635DA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B11028">
              <w:rPr>
                <w:b/>
                <w:bCs/>
                <w:color w:val="621B40"/>
                <w:sz w:val="24"/>
                <w:szCs w:val="24"/>
              </w:rPr>
              <w:t xml:space="preserve">ACADEMIC BOARD UNCONFIRMED MINUTES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8A44A4" w14:textId="74645FDF" w:rsidR="001C72C5" w:rsidRPr="005566E3" w:rsidRDefault="001C72C5" w:rsidP="00C605C5">
            <w:pPr>
              <w:spacing w:before="60" w:after="60"/>
              <w:ind w:left="-114"/>
              <w:jc w:val="right"/>
              <w:rPr>
                <w:color w:val="621B40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8</w:t>
            </w:r>
          </w:p>
        </w:tc>
      </w:tr>
      <w:tr w:rsidR="001C72C5" w:rsidRPr="00C97CDD" w14:paraId="50A60B43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25E0464" w14:textId="2EFDFC39" w:rsidR="001C72C5" w:rsidRDefault="001C72C5" w:rsidP="00901F26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21A1" w14:textId="5B504AA0" w:rsidR="001C72C5" w:rsidRPr="003700FE" w:rsidRDefault="00C605C5" w:rsidP="00901F26">
            <w:pPr>
              <w:ind w:left="-114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Committee</w:t>
            </w:r>
            <w:r w:rsidRPr="00A16915">
              <w:rPr>
                <w:rFonts w:cstheme="minorHAnsi"/>
                <w:sz w:val="24"/>
                <w:szCs w:val="24"/>
              </w:rPr>
              <w:t xml:space="preserve">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received</w:t>
            </w:r>
            <w:r w:rsidRPr="00A16915">
              <w:rPr>
                <w:rFonts w:cstheme="minorHAnsi"/>
                <w:sz w:val="24"/>
                <w:szCs w:val="24"/>
              </w:rPr>
              <w:t xml:space="preserve"> and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C72C5">
              <w:rPr>
                <w:rFonts w:cstheme="minorHAnsi"/>
                <w:sz w:val="24"/>
                <w:szCs w:val="24"/>
              </w:rPr>
              <w:t>from the meeting held on 11 October 2023</w:t>
            </w:r>
            <w:r w:rsidR="001C72C5" w:rsidRPr="00A1691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1C72C5" w:rsidRPr="005566E3" w14:paraId="2EC70DA1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419CB4" w14:textId="41863471" w:rsidR="001C72C5" w:rsidRPr="005566E3" w:rsidRDefault="001C72C5" w:rsidP="001C72C5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15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6B0E5" w14:textId="4C495FCB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 xml:space="preserve">ANNUAL BUSINESS CYCLE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D1E7A" w14:textId="70EC563D" w:rsidR="001C72C5" w:rsidRPr="00433F35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  <w:r w:rsidRPr="007726D1">
              <w:rPr>
                <w:color w:val="621B40"/>
                <w:sz w:val="18"/>
                <w:szCs w:val="18"/>
              </w:rPr>
              <w:t>AAC/202</w:t>
            </w:r>
            <w:r>
              <w:rPr>
                <w:color w:val="621B40"/>
                <w:sz w:val="18"/>
                <w:szCs w:val="18"/>
              </w:rPr>
              <w:t>3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11</w:t>
            </w:r>
            <w:r w:rsidRPr="007726D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09</w:t>
            </w:r>
            <w:r w:rsidRPr="007726D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9</w:t>
            </w:r>
          </w:p>
        </w:tc>
      </w:tr>
      <w:tr w:rsidR="001C72C5" w:rsidRPr="00C97CDD" w14:paraId="54FE4B34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562B521" w14:textId="07D7BA56" w:rsidR="001C72C5" w:rsidRDefault="001C72C5" w:rsidP="00901F26">
            <w:pPr>
              <w:ind w:left="-108" w:right="-105"/>
            </w:pPr>
            <w:r>
              <w:t>15.1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6C15" w14:textId="37F14915" w:rsidR="001C72C5" w:rsidRPr="007E3DF7" w:rsidRDefault="001C72C5" w:rsidP="00901F26">
            <w:pPr>
              <w:ind w:left="-114"/>
            </w:pPr>
            <w:r>
              <w:rPr>
                <w:sz w:val="24"/>
                <w:szCs w:val="24"/>
              </w:rPr>
              <w:t xml:space="preserve"> </w:t>
            </w:r>
            <w:r w:rsidRPr="00A16915">
              <w:rPr>
                <w:rFonts w:cstheme="minorHAnsi"/>
                <w:sz w:val="24"/>
                <w:szCs w:val="24"/>
              </w:rPr>
              <w:t xml:space="preserve">The forward schedule of business was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noted.</w:t>
            </w:r>
          </w:p>
        </w:tc>
      </w:tr>
      <w:tr w:rsidR="001C72C5" w:rsidRPr="005566E3" w14:paraId="2D2BAD42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C95F73" w14:textId="5A033409" w:rsidR="001C72C5" w:rsidRPr="005566E3" w:rsidRDefault="001C72C5" w:rsidP="001C72C5">
            <w:pPr>
              <w:spacing w:before="60" w:after="60"/>
              <w:ind w:left="-114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16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99AE1" w14:textId="2C099BF8" w:rsidR="001C72C5" w:rsidRPr="003700FE" w:rsidRDefault="001C72C5" w:rsidP="00C605C5">
            <w:pPr>
              <w:spacing w:before="60" w:after="60"/>
              <w:ind w:left="-114"/>
              <w:rPr>
                <w:b/>
                <w:bCs/>
                <w:color w:val="621B40"/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OTHER URGENT BUSINESS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788E7" w14:textId="3F2B5991" w:rsidR="001C72C5" w:rsidRPr="00433F35" w:rsidRDefault="001C72C5" w:rsidP="00C605C5">
            <w:pPr>
              <w:spacing w:before="60" w:after="60"/>
              <w:ind w:left="-114"/>
              <w:jc w:val="right"/>
              <w:rPr>
                <w:color w:val="621B40"/>
                <w:sz w:val="18"/>
                <w:szCs w:val="18"/>
              </w:rPr>
            </w:pPr>
          </w:p>
        </w:tc>
      </w:tr>
      <w:tr w:rsidR="001C72C5" w:rsidRPr="005566E3" w14:paraId="60E69247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DEA4B" w14:textId="724B4DEF" w:rsidR="001C72C5" w:rsidRPr="005566E3" w:rsidRDefault="001C72C5" w:rsidP="00901F26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t>16.1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1C4DEF" w14:textId="7F0C85A4" w:rsidR="001C72C5" w:rsidRPr="005118D6" w:rsidRDefault="001C72C5" w:rsidP="00D149F0">
            <w:pPr>
              <w:ind w:left="-99"/>
              <w:rPr>
                <w:color w:val="621B40"/>
              </w:rPr>
            </w:pPr>
            <w:r>
              <w:rPr>
                <w:sz w:val="24"/>
                <w:szCs w:val="24"/>
              </w:rPr>
              <w:t>No urgent business was raised.</w:t>
            </w:r>
          </w:p>
        </w:tc>
      </w:tr>
      <w:tr w:rsidR="001C72C5" w:rsidRPr="005566E3" w14:paraId="29448780" w14:textId="6BC6503C" w:rsidTr="00B11028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AD09A9" w14:textId="09D7AC55" w:rsidR="001C72C5" w:rsidRDefault="001C72C5" w:rsidP="001C72C5">
            <w:pPr>
              <w:spacing w:before="60" w:after="60"/>
              <w:ind w:left="-108" w:right="-102"/>
            </w:pPr>
            <w:r>
              <w:rPr>
                <w:color w:val="621B40"/>
                <w:sz w:val="18"/>
                <w:szCs w:val="18"/>
              </w:rPr>
              <w:t>AAC</w:t>
            </w:r>
            <w:r w:rsidRPr="001E3EF1">
              <w:rPr>
                <w:color w:val="621B40"/>
                <w:sz w:val="18"/>
                <w:szCs w:val="18"/>
              </w:rPr>
              <w:t>/2023-</w:t>
            </w:r>
            <w:r w:rsidR="00C605C5">
              <w:rPr>
                <w:color w:val="621B40"/>
                <w:sz w:val="18"/>
                <w:szCs w:val="18"/>
              </w:rPr>
              <w:t>11</w:t>
            </w:r>
            <w:r w:rsidR="00C605C5" w:rsidRPr="001E3EF1">
              <w:rPr>
                <w:color w:val="621B40"/>
                <w:sz w:val="18"/>
                <w:szCs w:val="18"/>
              </w:rPr>
              <w:t>-</w:t>
            </w:r>
            <w:r w:rsidR="00C605C5">
              <w:rPr>
                <w:color w:val="621B40"/>
                <w:sz w:val="18"/>
                <w:szCs w:val="18"/>
              </w:rPr>
              <w:t>09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</w:t>
            </w:r>
            <w:r w:rsidR="00C605C5">
              <w:rPr>
                <w:color w:val="621B40"/>
                <w:sz w:val="18"/>
                <w:szCs w:val="18"/>
              </w:rPr>
              <w:t>7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58A1CF" w14:textId="5AB7E0D5" w:rsidR="001C72C5" w:rsidRPr="0074573D" w:rsidRDefault="001C72C5" w:rsidP="001C72C5">
            <w:pPr>
              <w:spacing w:before="60" w:after="60"/>
              <w:rPr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DATE OF NEXT MEETI</w:t>
            </w:r>
            <w:r>
              <w:rPr>
                <w:b/>
                <w:bCs/>
                <w:color w:val="621B40"/>
                <w:sz w:val="24"/>
                <w:szCs w:val="24"/>
              </w:rPr>
              <w:t>NG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00ECF5" w14:textId="77777777" w:rsidR="001C72C5" w:rsidRPr="005566E3" w:rsidRDefault="001C72C5" w:rsidP="001C72C5"/>
        </w:tc>
      </w:tr>
      <w:tr w:rsidR="001C72C5" w:rsidRPr="005566E3" w14:paraId="6C58EF5D" w14:textId="77777777" w:rsidTr="001C72C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D4F74A" w14:textId="0112B076" w:rsidR="001C72C5" w:rsidRDefault="001C72C5" w:rsidP="00901F26">
            <w:pPr>
              <w:ind w:left="-108" w:right="-102"/>
            </w:pPr>
            <w:r>
              <w:t>1</w:t>
            </w:r>
            <w:r w:rsidR="00C605C5">
              <w:t>7</w:t>
            </w:r>
            <w:r>
              <w:t>.1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1FBB15" w14:textId="7D88059A" w:rsidR="001C72C5" w:rsidRPr="0074573D" w:rsidRDefault="001C72C5" w:rsidP="00D149F0">
            <w:pPr>
              <w:ind w:left="-99"/>
              <w:rPr>
                <w:sz w:val="24"/>
                <w:szCs w:val="24"/>
              </w:rPr>
            </w:pPr>
            <w:r w:rsidRPr="0074573D">
              <w:rPr>
                <w:sz w:val="24"/>
                <w:szCs w:val="24"/>
              </w:rPr>
              <w:t xml:space="preserve">Thursday </w:t>
            </w:r>
            <w:r>
              <w:rPr>
                <w:sz w:val="24"/>
                <w:szCs w:val="24"/>
              </w:rPr>
              <w:t>2</w:t>
            </w:r>
            <w:r w:rsidRPr="0074573D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February</w:t>
            </w:r>
            <w:r w:rsidRPr="0074573D">
              <w:rPr>
                <w:sz w:val="24"/>
                <w:szCs w:val="24"/>
              </w:rPr>
              <w:t xml:space="preserve"> 2023, 13:00 – 15:00</w:t>
            </w:r>
          </w:p>
        </w:tc>
      </w:tr>
    </w:tbl>
    <w:p w14:paraId="16F0421B" w14:textId="77777777" w:rsidR="000D67A7" w:rsidRDefault="000D67A7" w:rsidP="009A3AA6"/>
    <w:sectPr w:rsidR="000D67A7" w:rsidSect="00551213">
      <w:headerReference w:type="default" r:id="rId11"/>
      <w:footerReference w:type="default" r:id="rId12"/>
      <w:pgSz w:w="11906" w:h="16838"/>
      <w:pgMar w:top="1440" w:right="1134" w:bottom="851" w:left="144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A5830" w14:textId="77777777" w:rsidR="00845C2A" w:rsidRDefault="00845C2A" w:rsidP="0000042C">
      <w:pPr>
        <w:spacing w:after="0" w:line="240" w:lineRule="auto"/>
      </w:pPr>
      <w:r>
        <w:separator/>
      </w:r>
    </w:p>
  </w:endnote>
  <w:endnote w:type="continuationSeparator" w:id="0">
    <w:p w14:paraId="57DCC243" w14:textId="77777777" w:rsidR="00845C2A" w:rsidRDefault="00845C2A" w:rsidP="0000042C">
      <w:pPr>
        <w:spacing w:after="0" w:line="240" w:lineRule="auto"/>
      </w:pPr>
      <w:r>
        <w:continuationSeparator/>
      </w:r>
    </w:p>
  </w:endnote>
  <w:endnote w:type="continuationNotice" w:id="1">
    <w:p w14:paraId="11B32F61" w14:textId="77777777" w:rsidR="00845C2A" w:rsidRDefault="00845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color w:val="621B4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F96FA2" w:rsidR="009F2503" w:rsidRPr="00184F90" w:rsidRDefault="009F2503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  <w:r w:rsidRPr="00184F90">
              <w:rPr>
                <w:color w:val="621B40"/>
                <w:sz w:val="20"/>
                <w:szCs w:val="20"/>
              </w:rPr>
              <w:t xml:space="preserve">Page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PAGE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  <w:r w:rsidRPr="00184F90">
              <w:rPr>
                <w:color w:val="621B40"/>
                <w:sz w:val="20"/>
                <w:szCs w:val="20"/>
              </w:rPr>
              <w:t xml:space="preserve"> of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NUMPAGES 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</w:p>
        </w:sdtContent>
      </w:sdt>
    </w:sdtContent>
  </w:sdt>
  <w:p w14:paraId="1E65ABDF" w14:textId="4441921A" w:rsidR="00973D25" w:rsidRDefault="00973D25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 xml:space="preserve">Academic </w:t>
    </w:r>
    <w:r w:rsidR="00E41DEB">
      <w:rPr>
        <w:color w:val="621B40"/>
        <w:sz w:val="20"/>
        <w:szCs w:val="20"/>
      </w:rPr>
      <w:t>Assurance Committee</w:t>
    </w:r>
    <w:r>
      <w:rPr>
        <w:color w:val="621B40"/>
        <w:sz w:val="20"/>
        <w:szCs w:val="20"/>
      </w:rPr>
      <w:t xml:space="preserve"> minutes: </w:t>
    </w:r>
    <w:r w:rsidR="001C72C5">
      <w:rPr>
        <w:color w:val="621B40"/>
        <w:sz w:val="20"/>
        <w:szCs w:val="20"/>
      </w:rPr>
      <w:t>09 November</w:t>
    </w:r>
    <w:r w:rsidR="00E41DEB">
      <w:rPr>
        <w:color w:val="621B40"/>
        <w:sz w:val="20"/>
        <w:szCs w:val="20"/>
      </w:rPr>
      <w:t xml:space="preserve"> </w:t>
    </w:r>
    <w:r>
      <w:rPr>
        <w:color w:val="621B40"/>
        <w:sz w:val="20"/>
        <w:szCs w:val="20"/>
      </w:rPr>
      <w:t>2023</w:t>
    </w:r>
  </w:p>
  <w:p w14:paraId="16A31CFD" w14:textId="67D20EA4" w:rsidR="00892798" w:rsidRPr="00184F90" w:rsidRDefault="00892798" w:rsidP="005566E3">
    <w:pPr>
      <w:pStyle w:val="Footer"/>
      <w:rPr>
        <w:color w:val="621B40"/>
        <w:sz w:val="20"/>
        <w:szCs w:val="20"/>
      </w:rPr>
    </w:pPr>
    <w:r w:rsidRPr="00184F90">
      <w:rPr>
        <w:color w:val="621B40"/>
        <w:sz w:val="20"/>
        <w:szCs w:val="20"/>
      </w:rPr>
      <w:t xml:space="preserve">Chair </w:t>
    </w:r>
    <w:r w:rsidR="00C65B60" w:rsidRPr="00184F90">
      <w:rPr>
        <w:color w:val="621B40"/>
        <w:sz w:val="20"/>
        <w:szCs w:val="20"/>
      </w:rPr>
      <w:t>agreed</w:t>
    </w:r>
    <w:r w:rsidRPr="00184F90">
      <w:rPr>
        <w:color w:val="621B40"/>
        <w:sz w:val="20"/>
        <w:szCs w:val="20"/>
      </w:rPr>
      <w:t xml:space="preserve">: </w:t>
    </w:r>
    <w:r w:rsidR="0022170B">
      <w:rPr>
        <w:color w:val="621B40"/>
        <w:sz w:val="20"/>
        <w:szCs w:val="20"/>
      </w:rPr>
      <w:t>23 November 2023</w:t>
    </w:r>
  </w:p>
  <w:p w14:paraId="0A65F3A3" w14:textId="06CFB5AF" w:rsidR="001A2451" w:rsidRPr="00184F90" w:rsidRDefault="00461CCF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>Academic</w:t>
    </w:r>
    <w:r w:rsidR="001A2451" w:rsidRPr="00184F90">
      <w:rPr>
        <w:color w:val="621B40"/>
        <w:sz w:val="20"/>
        <w:szCs w:val="20"/>
      </w:rPr>
      <w:t xml:space="preserve"> </w:t>
    </w:r>
    <w:r w:rsidR="00E41DEB">
      <w:rPr>
        <w:color w:val="621B40"/>
        <w:sz w:val="20"/>
        <w:szCs w:val="20"/>
      </w:rPr>
      <w:t>Assurance Committee</w:t>
    </w:r>
    <w:r w:rsidR="001A2451" w:rsidRPr="00184F90">
      <w:rPr>
        <w:color w:val="621B40"/>
        <w:sz w:val="20"/>
        <w:szCs w:val="20"/>
      </w:rPr>
      <w:t xml:space="preserve"> </w:t>
    </w:r>
    <w:r w:rsidR="00C65B60" w:rsidRPr="00184F90">
      <w:rPr>
        <w:color w:val="621B40"/>
        <w:sz w:val="20"/>
        <w:szCs w:val="20"/>
      </w:rPr>
      <w:t>approved</w:t>
    </w:r>
    <w:r w:rsidR="001A2451" w:rsidRPr="00184F90">
      <w:rPr>
        <w:color w:val="621B40"/>
        <w:sz w:val="20"/>
        <w:szCs w:val="20"/>
      </w:rPr>
      <w:t xml:space="preserve">: </w:t>
    </w:r>
    <w:r w:rsidR="00855BD0">
      <w:rPr>
        <w:color w:val="621B40"/>
        <w:sz w:val="20"/>
        <w:szCs w:val="20"/>
      </w:rPr>
      <w:t>29 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05928" w14:textId="77777777" w:rsidR="00845C2A" w:rsidRDefault="00845C2A" w:rsidP="0000042C">
      <w:pPr>
        <w:spacing w:after="0" w:line="240" w:lineRule="auto"/>
      </w:pPr>
      <w:r>
        <w:separator/>
      </w:r>
    </w:p>
  </w:footnote>
  <w:footnote w:type="continuationSeparator" w:id="0">
    <w:p w14:paraId="3C4A5ECB" w14:textId="77777777" w:rsidR="00845C2A" w:rsidRDefault="00845C2A" w:rsidP="0000042C">
      <w:pPr>
        <w:spacing w:after="0" w:line="240" w:lineRule="auto"/>
      </w:pPr>
      <w:r>
        <w:continuationSeparator/>
      </w:r>
    </w:p>
  </w:footnote>
  <w:footnote w:type="continuationNotice" w:id="1">
    <w:p w14:paraId="46EB9F44" w14:textId="77777777" w:rsidR="00845C2A" w:rsidRDefault="00845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670"/>
      <w:gridCol w:w="2552"/>
    </w:tblGrid>
    <w:tr w:rsidR="0000042C" w:rsidRPr="0000042C" w14:paraId="134DBF8D" w14:textId="77777777" w:rsidTr="00815FCC">
      <w:tc>
        <w:tcPr>
          <w:tcW w:w="1985" w:type="dxa"/>
        </w:tcPr>
        <w:p w14:paraId="240D87DB" w14:textId="1D77191D" w:rsidR="0000042C" w:rsidRPr="0000042C" w:rsidRDefault="4173AB89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C27A83D" wp14:editId="702805ED">
                <wp:extent cx="894853" cy="480060"/>
                <wp:effectExtent l="0" t="0" r="635" b="0"/>
                <wp:docPr id="740477363" name="Picture 740477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853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621A9A9" w14:textId="26F0F1ED" w:rsidR="0000042C" w:rsidRPr="001E3EF1" w:rsidRDefault="001E6208" w:rsidP="0000042C">
          <w:pPr>
            <w:pStyle w:val="Header"/>
            <w:jc w:val="center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 xml:space="preserve">ACADEMIC </w:t>
          </w:r>
          <w:r w:rsidR="009D1F56">
            <w:rPr>
              <w:b/>
              <w:bCs/>
              <w:color w:val="621B40"/>
              <w:sz w:val="24"/>
              <w:szCs w:val="24"/>
            </w:rPr>
            <w:t>ASSURANCE</w:t>
          </w:r>
          <w:r w:rsidR="00AD7E58">
            <w:rPr>
              <w:b/>
              <w:bCs/>
              <w:color w:val="621B40"/>
              <w:sz w:val="24"/>
              <w:szCs w:val="24"/>
            </w:rPr>
            <w:t xml:space="preserve"> COMMITTEE</w:t>
          </w:r>
        </w:p>
      </w:tc>
      <w:tc>
        <w:tcPr>
          <w:tcW w:w="2552" w:type="dxa"/>
        </w:tcPr>
        <w:p w14:paraId="44768EB6" w14:textId="5494906F" w:rsidR="0000042C" w:rsidRPr="001E3EF1" w:rsidRDefault="001E6208" w:rsidP="00815FCC">
          <w:pPr>
            <w:pStyle w:val="Header"/>
            <w:jc w:val="right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A</w:t>
          </w:r>
          <w:r w:rsidR="00AD7E58">
            <w:rPr>
              <w:b/>
              <w:bCs/>
              <w:color w:val="621B40"/>
              <w:sz w:val="24"/>
              <w:szCs w:val="24"/>
            </w:rPr>
            <w:t>AC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/202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3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1C72C5">
            <w:rPr>
              <w:b/>
              <w:bCs/>
              <w:color w:val="621B40"/>
              <w:sz w:val="24"/>
              <w:szCs w:val="24"/>
            </w:rPr>
            <w:t>11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1C72C5">
            <w:rPr>
              <w:b/>
              <w:bCs/>
              <w:color w:val="621B40"/>
              <w:sz w:val="24"/>
              <w:szCs w:val="24"/>
            </w:rPr>
            <w:t>09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M</w:t>
          </w:r>
        </w:p>
      </w:tc>
    </w:tr>
  </w:tbl>
  <w:p w14:paraId="28BA3920" w14:textId="33C9DACD" w:rsidR="0000042C" w:rsidRDefault="0000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6E5"/>
    <w:multiLevelType w:val="hybridMultilevel"/>
    <w:tmpl w:val="9FC28204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A7A75DF"/>
    <w:multiLevelType w:val="hybridMultilevel"/>
    <w:tmpl w:val="8242B19E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286D0FC4"/>
    <w:multiLevelType w:val="hybridMultilevel"/>
    <w:tmpl w:val="086E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F15B3"/>
    <w:multiLevelType w:val="hybridMultilevel"/>
    <w:tmpl w:val="4D88E86C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3BA67F82"/>
    <w:multiLevelType w:val="hybridMultilevel"/>
    <w:tmpl w:val="F70E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6E1B"/>
    <w:multiLevelType w:val="hybridMultilevel"/>
    <w:tmpl w:val="8A22BE16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6" w15:restartNumberingAfterBreak="0">
    <w:nsid w:val="4563349B"/>
    <w:multiLevelType w:val="hybridMultilevel"/>
    <w:tmpl w:val="A552B2CC"/>
    <w:lvl w:ilvl="0" w:tplc="08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7" w15:restartNumberingAfterBreak="0">
    <w:nsid w:val="47EF55EE"/>
    <w:multiLevelType w:val="hybridMultilevel"/>
    <w:tmpl w:val="CC0C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23D8D"/>
    <w:multiLevelType w:val="hybridMultilevel"/>
    <w:tmpl w:val="101687F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CD2624C"/>
    <w:multiLevelType w:val="hybridMultilevel"/>
    <w:tmpl w:val="63984F8A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0" w15:restartNumberingAfterBreak="0">
    <w:nsid w:val="531F1549"/>
    <w:multiLevelType w:val="hybridMultilevel"/>
    <w:tmpl w:val="A26460E6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1" w15:restartNumberingAfterBreak="0">
    <w:nsid w:val="56496428"/>
    <w:multiLevelType w:val="hybridMultilevel"/>
    <w:tmpl w:val="1AC0BB20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58D94A50"/>
    <w:multiLevelType w:val="hybridMultilevel"/>
    <w:tmpl w:val="B36CE0F0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3" w15:restartNumberingAfterBreak="0">
    <w:nsid w:val="5CEA44C9"/>
    <w:multiLevelType w:val="hybridMultilevel"/>
    <w:tmpl w:val="1002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13656"/>
    <w:multiLevelType w:val="hybridMultilevel"/>
    <w:tmpl w:val="1128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64B9"/>
    <w:multiLevelType w:val="hybridMultilevel"/>
    <w:tmpl w:val="E6EA4CB0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6" w15:restartNumberingAfterBreak="0">
    <w:nsid w:val="7B7A5274"/>
    <w:multiLevelType w:val="hybridMultilevel"/>
    <w:tmpl w:val="D35C0EBA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7DD10809"/>
    <w:multiLevelType w:val="hybridMultilevel"/>
    <w:tmpl w:val="FF9CB77C"/>
    <w:lvl w:ilvl="0" w:tplc="08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num w:numId="1" w16cid:durableId="273246517">
    <w:abstractNumId w:val="14"/>
  </w:num>
  <w:num w:numId="2" w16cid:durableId="1061103673">
    <w:abstractNumId w:val="11"/>
  </w:num>
  <w:num w:numId="3" w16cid:durableId="1858733355">
    <w:abstractNumId w:val="15"/>
  </w:num>
  <w:num w:numId="4" w16cid:durableId="1965456202">
    <w:abstractNumId w:val="1"/>
  </w:num>
  <w:num w:numId="5" w16cid:durableId="541484628">
    <w:abstractNumId w:val="17"/>
  </w:num>
  <w:num w:numId="6" w16cid:durableId="1127698845">
    <w:abstractNumId w:val="9"/>
  </w:num>
  <w:num w:numId="7" w16cid:durableId="1057782707">
    <w:abstractNumId w:val="12"/>
  </w:num>
  <w:num w:numId="8" w16cid:durableId="1028916958">
    <w:abstractNumId w:val="3"/>
  </w:num>
  <w:num w:numId="9" w16cid:durableId="1831751993">
    <w:abstractNumId w:val="5"/>
  </w:num>
  <w:num w:numId="10" w16cid:durableId="1047025786">
    <w:abstractNumId w:val="16"/>
  </w:num>
  <w:num w:numId="11" w16cid:durableId="155070901">
    <w:abstractNumId w:val="2"/>
  </w:num>
  <w:num w:numId="12" w16cid:durableId="1179351523">
    <w:abstractNumId w:val="6"/>
  </w:num>
  <w:num w:numId="13" w16cid:durableId="710224663">
    <w:abstractNumId w:val="10"/>
  </w:num>
  <w:num w:numId="14" w16cid:durableId="2119520566">
    <w:abstractNumId w:val="7"/>
  </w:num>
  <w:num w:numId="15" w16cid:durableId="1489516976">
    <w:abstractNumId w:val="8"/>
  </w:num>
  <w:num w:numId="16" w16cid:durableId="1477062902">
    <w:abstractNumId w:val="0"/>
  </w:num>
  <w:num w:numId="17" w16cid:durableId="1849977363">
    <w:abstractNumId w:val="13"/>
  </w:num>
  <w:num w:numId="18" w16cid:durableId="2793412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LJc4JG+cmP2NhvpQ7+E13gwvricmfVgJG52Ld2y2x+Npv2i2APzcDFgAroXut0PQj0oXW0yYOSidL10WCrCpw==" w:salt="34bm3bvX9Cu2hgq7lqmM4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27A"/>
    <w:rsid w:val="000014ED"/>
    <w:rsid w:val="000028FB"/>
    <w:rsid w:val="000046B4"/>
    <w:rsid w:val="000052E5"/>
    <w:rsid w:val="00006154"/>
    <w:rsid w:val="00012A74"/>
    <w:rsid w:val="00013263"/>
    <w:rsid w:val="00013663"/>
    <w:rsid w:val="00020079"/>
    <w:rsid w:val="000254C1"/>
    <w:rsid w:val="00026B34"/>
    <w:rsid w:val="00027A29"/>
    <w:rsid w:val="000322ED"/>
    <w:rsid w:val="00032404"/>
    <w:rsid w:val="00033B71"/>
    <w:rsid w:val="00034DC2"/>
    <w:rsid w:val="00037D41"/>
    <w:rsid w:val="00037E53"/>
    <w:rsid w:val="00037EB6"/>
    <w:rsid w:val="00046023"/>
    <w:rsid w:val="00053862"/>
    <w:rsid w:val="000562FC"/>
    <w:rsid w:val="00056943"/>
    <w:rsid w:val="0006481E"/>
    <w:rsid w:val="00067E49"/>
    <w:rsid w:val="00071685"/>
    <w:rsid w:val="00071F56"/>
    <w:rsid w:val="0007258F"/>
    <w:rsid w:val="000779C7"/>
    <w:rsid w:val="0008031A"/>
    <w:rsid w:val="000814F6"/>
    <w:rsid w:val="000827C4"/>
    <w:rsid w:val="00084F75"/>
    <w:rsid w:val="00085505"/>
    <w:rsid w:val="00086425"/>
    <w:rsid w:val="000875E7"/>
    <w:rsid w:val="000926DD"/>
    <w:rsid w:val="00092BF3"/>
    <w:rsid w:val="000930CC"/>
    <w:rsid w:val="00094686"/>
    <w:rsid w:val="00095267"/>
    <w:rsid w:val="00096E25"/>
    <w:rsid w:val="000A1487"/>
    <w:rsid w:val="000A1C7E"/>
    <w:rsid w:val="000A2C64"/>
    <w:rsid w:val="000A4013"/>
    <w:rsid w:val="000A55D4"/>
    <w:rsid w:val="000B346D"/>
    <w:rsid w:val="000B7356"/>
    <w:rsid w:val="000C0DBD"/>
    <w:rsid w:val="000C136E"/>
    <w:rsid w:val="000C3BA0"/>
    <w:rsid w:val="000C40B4"/>
    <w:rsid w:val="000C48C7"/>
    <w:rsid w:val="000D0BE0"/>
    <w:rsid w:val="000D2304"/>
    <w:rsid w:val="000D2AFF"/>
    <w:rsid w:val="000D4320"/>
    <w:rsid w:val="000D48F7"/>
    <w:rsid w:val="000D4B42"/>
    <w:rsid w:val="000D52D8"/>
    <w:rsid w:val="000D666E"/>
    <w:rsid w:val="000D67A7"/>
    <w:rsid w:val="000D7DCC"/>
    <w:rsid w:val="000E020C"/>
    <w:rsid w:val="000E1237"/>
    <w:rsid w:val="000E1D26"/>
    <w:rsid w:val="000E315D"/>
    <w:rsid w:val="000E40C5"/>
    <w:rsid w:val="000E4F49"/>
    <w:rsid w:val="000E5DA4"/>
    <w:rsid w:val="000E5E98"/>
    <w:rsid w:val="000E635C"/>
    <w:rsid w:val="000F01C5"/>
    <w:rsid w:val="000F041A"/>
    <w:rsid w:val="000F1E0A"/>
    <w:rsid w:val="000F1E51"/>
    <w:rsid w:val="000F2559"/>
    <w:rsid w:val="000F2F87"/>
    <w:rsid w:val="000F7779"/>
    <w:rsid w:val="000F7859"/>
    <w:rsid w:val="0010002A"/>
    <w:rsid w:val="001003C0"/>
    <w:rsid w:val="001039DC"/>
    <w:rsid w:val="00103D9B"/>
    <w:rsid w:val="00106601"/>
    <w:rsid w:val="00112257"/>
    <w:rsid w:val="00114A84"/>
    <w:rsid w:val="00117BBD"/>
    <w:rsid w:val="00117F6C"/>
    <w:rsid w:val="0012352D"/>
    <w:rsid w:val="0012501C"/>
    <w:rsid w:val="00126698"/>
    <w:rsid w:val="0013242A"/>
    <w:rsid w:val="00133242"/>
    <w:rsid w:val="001342AE"/>
    <w:rsid w:val="00134E1F"/>
    <w:rsid w:val="00140B5E"/>
    <w:rsid w:val="00141CD9"/>
    <w:rsid w:val="0014447E"/>
    <w:rsid w:val="00145869"/>
    <w:rsid w:val="00150743"/>
    <w:rsid w:val="00150F0E"/>
    <w:rsid w:val="00151341"/>
    <w:rsid w:val="00152A9A"/>
    <w:rsid w:val="00152C1D"/>
    <w:rsid w:val="001565D5"/>
    <w:rsid w:val="00157741"/>
    <w:rsid w:val="00160F70"/>
    <w:rsid w:val="00162786"/>
    <w:rsid w:val="00162A73"/>
    <w:rsid w:val="00165F35"/>
    <w:rsid w:val="00167EC4"/>
    <w:rsid w:val="00167F8A"/>
    <w:rsid w:val="00170FED"/>
    <w:rsid w:val="0017161E"/>
    <w:rsid w:val="0017685F"/>
    <w:rsid w:val="00177859"/>
    <w:rsid w:val="00184F90"/>
    <w:rsid w:val="00185B2A"/>
    <w:rsid w:val="001900F5"/>
    <w:rsid w:val="0019046F"/>
    <w:rsid w:val="00190F9D"/>
    <w:rsid w:val="001912AF"/>
    <w:rsid w:val="00195876"/>
    <w:rsid w:val="001A054D"/>
    <w:rsid w:val="001A0FC2"/>
    <w:rsid w:val="001A2451"/>
    <w:rsid w:val="001A2CB9"/>
    <w:rsid w:val="001A38D4"/>
    <w:rsid w:val="001A6127"/>
    <w:rsid w:val="001B0185"/>
    <w:rsid w:val="001B4BC7"/>
    <w:rsid w:val="001B6F4C"/>
    <w:rsid w:val="001C1790"/>
    <w:rsid w:val="001C2694"/>
    <w:rsid w:val="001C60D5"/>
    <w:rsid w:val="001C72C5"/>
    <w:rsid w:val="001D13DA"/>
    <w:rsid w:val="001D1A81"/>
    <w:rsid w:val="001D1A96"/>
    <w:rsid w:val="001D25BE"/>
    <w:rsid w:val="001E0558"/>
    <w:rsid w:val="001E0B85"/>
    <w:rsid w:val="001E22AA"/>
    <w:rsid w:val="001E2828"/>
    <w:rsid w:val="001E3EF1"/>
    <w:rsid w:val="001E45E1"/>
    <w:rsid w:val="001E521E"/>
    <w:rsid w:val="001E5298"/>
    <w:rsid w:val="001E6208"/>
    <w:rsid w:val="001E7511"/>
    <w:rsid w:val="001F0471"/>
    <w:rsid w:val="001F16F4"/>
    <w:rsid w:val="001F427A"/>
    <w:rsid w:val="001F68F1"/>
    <w:rsid w:val="00204F7A"/>
    <w:rsid w:val="0020638C"/>
    <w:rsid w:val="00206532"/>
    <w:rsid w:val="0021027C"/>
    <w:rsid w:val="00210E2A"/>
    <w:rsid w:val="0021151C"/>
    <w:rsid w:val="00215E16"/>
    <w:rsid w:val="0021673D"/>
    <w:rsid w:val="0022099A"/>
    <w:rsid w:val="0022170B"/>
    <w:rsid w:val="0022383D"/>
    <w:rsid w:val="00227E1B"/>
    <w:rsid w:val="002306E7"/>
    <w:rsid w:val="002329F1"/>
    <w:rsid w:val="0023551A"/>
    <w:rsid w:val="00236E87"/>
    <w:rsid w:val="00241C2B"/>
    <w:rsid w:val="00242455"/>
    <w:rsid w:val="00243966"/>
    <w:rsid w:val="002444E6"/>
    <w:rsid w:val="00245169"/>
    <w:rsid w:val="002476A1"/>
    <w:rsid w:val="0025292A"/>
    <w:rsid w:val="00253047"/>
    <w:rsid w:val="0025330B"/>
    <w:rsid w:val="00253ABF"/>
    <w:rsid w:val="002547F5"/>
    <w:rsid w:val="00257CC9"/>
    <w:rsid w:val="002605A4"/>
    <w:rsid w:val="00260BA0"/>
    <w:rsid w:val="00261B25"/>
    <w:rsid w:val="002620DB"/>
    <w:rsid w:val="00262E45"/>
    <w:rsid w:val="00263A8A"/>
    <w:rsid w:val="0026433C"/>
    <w:rsid w:val="002662EA"/>
    <w:rsid w:val="00270A8D"/>
    <w:rsid w:val="00270E32"/>
    <w:rsid w:val="00271958"/>
    <w:rsid w:val="00273134"/>
    <w:rsid w:val="002763C9"/>
    <w:rsid w:val="00277188"/>
    <w:rsid w:val="00277428"/>
    <w:rsid w:val="002809E2"/>
    <w:rsid w:val="002812A3"/>
    <w:rsid w:val="00282422"/>
    <w:rsid w:val="0028588D"/>
    <w:rsid w:val="0028657C"/>
    <w:rsid w:val="00286E22"/>
    <w:rsid w:val="002928F7"/>
    <w:rsid w:val="002957EA"/>
    <w:rsid w:val="00296965"/>
    <w:rsid w:val="002A04DB"/>
    <w:rsid w:val="002A1EA0"/>
    <w:rsid w:val="002A2338"/>
    <w:rsid w:val="002A3F01"/>
    <w:rsid w:val="002A7D10"/>
    <w:rsid w:val="002B4302"/>
    <w:rsid w:val="002B4F8B"/>
    <w:rsid w:val="002B52F4"/>
    <w:rsid w:val="002B5C88"/>
    <w:rsid w:val="002C0CE4"/>
    <w:rsid w:val="002C1170"/>
    <w:rsid w:val="002C34B5"/>
    <w:rsid w:val="002C50A6"/>
    <w:rsid w:val="002C7DB4"/>
    <w:rsid w:val="002D129F"/>
    <w:rsid w:val="002D25E2"/>
    <w:rsid w:val="002D35EA"/>
    <w:rsid w:val="002D4FD2"/>
    <w:rsid w:val="002D66E3"/>
    <w:rsid w:val="002D7D65"/>
    <w:rsid w:val="002E29BC"/>
    <w:rsid w:val="002E572C"/>
    <w:rsid w:val="002E595F"/>
    <w:rsid w:val="002F13EC"/>
    <w:rsid w:val="002F192D"/>
    <w:rsid w:val="002F1AB1"/>
    <w:rsid w:val="002F491D"/>
    <w:rsid w:val="002F5946"/>
    <w:rsid w:val="002F5F5C"/>
    <w:rsid w:val="002F6225"/>
    <w:rsid w:val="002F7BBA"/>
    <w:rsid w:val="00300EE6"/>
    <w:rsid w:val="003012E1"/>
    <w:rsid w:val="0030194F"/>
    <w:rsid w:val="00303411"/>
    <w:rsid w:val="00305632"/>
    <w:rsid w:val="00306FC5"/>
    <w:rsid w:val="003078A3"/>
    <w:rsid w:val="003117B8"/>
    <w:rsid w:val="00311B55"/>
    <w:rsid w:val="00313C59"/>
    <w:rsid w:val="003146B1"/>
    <w:rsid w:val="00314B79"/>
    <w:rsid w:val="00323B2A"/>
    <w:rsid w:val="00325024"/>
    <w:rsid w:val="00325E8F"/>
    <w:rsid w:val="00326B8E"/>
    <w:rsid w:val="00326CD4"/>
    <w:rsid w:val="00327AAC"/>
    <w:rsid w:val="00331EA8"/>
    <w:rsid w:val="00332B44"/>
    <w:rsid w:val="00333B73"/>
    <w:rsid w:val="00334498"/>
    <w:rsid w:val="00334D2C"/>
    <w:rsid w:val="003361CE"/>
    <w:rsid w:val="003368D7"/>
    <w:rsid w:val="0034137E"/>
    <w:rsid w:val="003422CE"/>
    <w:rsid w:val="0034332D"/>
    <w:rsid w:val="003454D7"/>
    <w:rsid w:val="0034717A"/>
    <w:rsid w:val="00351AC8"/>
    <w:rsid w:val="003523F5"/>
    <w:rsid w:val="00353900"/>
    <w:rsid w:val="00354844"/>
    <w:rsid w:val="003606B6"/>
    <w:rsid w:val="00362C72"/>
    <w:rsid w:val="00367DF6"/>
    <w:rsid w:val="003700FE"/>
    <w:rsid w:val="00370529"/>
    <w:rsid w:val="0037477E"/>
    <w:rsid w:val="00381B49"/>
    <w:rsid w:val="00383155"/>
    <w:rsid w:val="0038432F"/>
    <w:rsid w:val="00384DAB"/>
    <w:rsid w:val="003874D0"/>
    <w:rsid w:val="00391472"/>
    <w:rsid w:val="0039184F"/>
    <w:rsid w:val="00392E4A"/>
    <w:rsid w:val="00394634"/>
    <w:rsid w:val="00394832"/>
    <w:rsid w:val="003A30FB"/>
    <w:rsid w:val="003A5BCD"/>
    <w:rsid w:val="003A68D1"/>
    <w:rsid w:val="003B1B19"/>
    <w:rsid w:val="003B5746"/>
    <w:rsid w:val="003B5DD5"/>
    <w:rsid w:val="003B6B10"/>
    <w:rsid w:val="003B789F"/>
    <w:rsid w:val="003B79DA"/>
    <w:rsid w:val="003C13CF"/>
    <w:rsid w:val="003C6D96"/>
    <w:rsid w:val="003D1079"/>
    <w:rsid w:val="003D2B06"/>
    <w:rsid w:val="003D3618"/>
    <w:rsid w:val="003E0EC9"/>
    <w:rsid w:val="003E3E17"/>
    <w:rsid w:val="003E5113"/>
    <w:rsid w:val="003E6CCF"/>
    <w:rsid w:val="003E7E8B"/>
    <w:rsid w:val="003F020E"/>
    <w:rsid w:val="003F2794"/>
    <w:rsid w:val="003F27BD"/>
    <w:rsid w:val="003F2890"/>
    <w:rsid w:val="004008C5"/>
    <w:rsid w:val="00402E35"/>
    <w:rsid w:val="0040500E"/>
    <w:rsid w:val="00405CE3"/>
    <w:rsid w:val="0040723A"/>
    <w:rsid w:val="00407F6E"/>
    <w:rsid w:val="00410207"/>
    <w:rsid w:val="00410CC9"/>
    <w:rsid w:val="00411096"/>
    <w:rsid w:val="004115FC"/>
    <w:rsid w:val="00414973"/>
    <w:rsid w:val="00415367"/>
    <w:rsid w:val="00417EB9"/>
    <w:rsid w:val="00422903"/>
    <w:rsid w:val="004245CB"/>
    <w:rsid w:val="00424F20"/>
    <w:rsid w:val="00425760"/>
    <w:rsid w:val="004269AF"/>
    <w:rsid w:val="00431DE2"/>
    <w:rsid w:val="00432E7D"/>
    <w:rsid w:val="00432EC0"/>
    <w:rsid w:val="00433163"/>
    <w:rsid w:val="0043383B"/>
    <w:rsid w:val="00433F35"/>
    <w:rsid w:val="00434C31"/>
    <w:rsid w:val="00442F3A"/>
    <w:rsid w:val="004451BC"/>
    <w:rsid w:val="0044773A"/>
    <w:rsid w:val="004477A4"/>
    <w:rsid w:val="004506D6"/>
    <w:rsid w:val="004510AE"/>
    <w:rsid w:val="00453CDB"/>
    <w:rsid w:val="00461CCF"/>
    <w:rsid w:val="00462AD4"/>
    <w:rsid w:val="004638AB"/>
    <w:rsid w:val="00463957"/>
    <w:rsid w:val="00464ADE"/>
    <w:rsid w:val="00471F56"/>
    <w:rsid w:val="00472561"/>
    <w:rsid w:val="00472F1C"/>
    <w:rsid w:val="00473209"/>
    <w:rsid w:val="004755DA"/>
    <w:rsid w:val="00477A6E"/>
    <w:rsid w:val="004818EB"/>
    <w:rsid w:val="004822FF"/>
    <w:rsid w:val="0048270F"/>
    <w:rsid w:val="00486F11"/>
    <w:rsid w:val="00492D9B"/>
    <w:rsid w:val="00492E70"/>
    <w:rsid w:val="00494793"/>
    <w:rsid w:val="0049610E"/>
    <w:rsid w:val="0049642C"/>
    <w:rsid w:val="004A0FAB"/>
    <w:rsid w:val="004A4D07"/>
    <w:rsid w:val="004A6432"/>
    <w:rsid w:val="004B023B"/>
    <w:rsid w:val="004B2A94"/>
    <w:rsid w:val="004B3E28"/>
    <w:rsid w:val="004B5DC6"/>
    <w:rsid w:val="004B60DC"/>
    <w:rsid w:val="004B7139"/>
    <w:rsid w:val="004C0EBC"/>
    <w:rsid w:val="004C2F6A"/>
    <w:rsid w:val="004C5907"/>
    <w:rsid w:val="004C60E6"/>
    <w:rsid w:val="004C6A85"/>
    <w:rsid w:val="004C72E4"/>
    <w:rsid w:val="004C7A0C"/>
    <w:rsid w:val="004D1760"/>
    <w:rsid w:val="004D2464"/>
    <w:rsid w:val="004D4C70"/>
    <w:rsid w:val="004D586C"/>
    <w:rsid w:val="004D6AF6"/>
    <w:rsid w:val="004D74E4"/>
    <w:rsid w:val="004D7574"/>
    <w:rsid w:val="004E0139"/>
    <w:rsid w:val="004E20BE"/>
    <w:rsid w:val="004F0AB8"/>
    <w:rsid w:val="004F0EF5"/>
    <w:rsid w:val="004F330E"/>
    <w:rsid w:val="004F67EA"/>
    <w:rsid w:val="004F7453"/>
    <w:rsid w:val="00500CDC"/>
    <w:rsid w:val="005011F6"/>
    <w:rsid w:val="00505508"/>
    <w:rsid w:val="005058A2"/>
    <w:rsid w:val="00510209"/>
    <w:rsid w:val="00510594"/>
    <w:rsid w:val="005118D6"/>
    <w:rsid w:val="00512E1D"/>
    <w:rsid w:val="00513620"/>
    <w:rsid w:val="00514A10"/>
    <w:rsid w:val="00516560"/>
    <w:rsid w:val="00516673"/>
    <w:rsid w:val="005208F5"/>
    <w:rsid w:val="00522336"/>
    <w:rsid w:val="00522EBA"/>
    <w:rsid w:val="005320C0"/>
    <w:rsid w:val="005321AB"/>
    <w:rsid w:val="005332F7"/>
    <w:rsid w:val="00534A60"/>
    <w:rsid w:val="00536DED"/>
    <w:rsid w:val="00536F1D"/>
    <w:rsid w:val="00537617"/>
    <w:rsid w:val="005405DD"/>
    <w:rsid w:val="00540BCD"/>
    <w:rsid w:val="0054134B"/>
    <w:rsid w:val="005418B4"/>
    <w:rsid w:val="00545FA3"/>
    <w:rsid w:val="00545FEE"/>
    <w:rsid w:val="00546FF7"/>
    <w:rsid w:val="0055014F"/>
    <w:rsid w:val="00551213"/>
    <w:rsid w:val="005566E3"/>
    <w:rsid w:val="005573B9"/>
    <w:rsid w:val="00560EBE"/>
    <w:rsid w:val="00562687"/>
    <w:rsid w:val="00562E8A"/>
    <w:rsid w:val="00565501"/>
    <w:rsid w:val="005703A7"/>
    <w:rsid w:val="0057056C"/>
    <w:rsid w:val="00571AD7"/>
    <w:rsid w:val="00571B47"/>
    <w:rsid w:val="00571FDC"/>
    <w:rsid w:val="0057371A"/>
    <w:rsid w:val="00573D23"/>
    <w:rsid w:val="005746A5"/>
    <w:rsid w:val="005748F9"/>
    <w:rsid w:val="0057682E"/>
    <w:rsid w:val="00581345"/>
    <w:rsid w:val="00585C8C"/>
    <w:rsid w:val="00587544"/>
    <w:rsid w:val="005879F0"/>
    <w:rsid w:val="00590043"/>
    <w:rsid w:val="00597087"/>
    <w:rsid w:val="005A1938"/>
    <w:rsid w:val="005A2632"/>
    <w:rsid w:val="005A47A4"/>
    <w:rsid w:val="005A4B83"/>
    <w:rsid w:val="005A5F43"/>
    <w:rsid w:val="005B253F"/>
    <w:rsid w:val="005B2F58"/>
    <w:rsid w:val="005B325B"/>
    <w:rsid w:val="005B6F06"/>
    <w:rsid w:val="005B744A"/>
    <w:rsid w:val="005C071D"/>
    <w:rsid w:val="005C0E68"/>
    <w:rsid w:val="005C15CB"/>
    <w:rsid w:val="005C2C29"/>
    <w:rsid w:val="005C52A5"/>
    <w:rsid w:val="005D237C"/>
    <w:rsid w:val="005D449C"/>
    <w:rsid w:val="005D44D0"/>
    <w:rsid w:val="005D45F9"/>
    <w:rsid w:val="005D64F8"/>
    <w:rsid w:val="005E39DA"/>
    <w:rsid w:val="005E4453"/>
    <w:rsid w:val="005E6C2B"/>
    <w:rsid w:val="005F0ABE"/>
    <w:rsid w:val="005F1307"/>
    <w:rsid w:val="005F1EF0"/>
    <w:rsid w:val="005F1F43"/>
    <w:rsid w:val="005F3A46"/>
    <w:rsid w:val="005F4D19"/>
    <w:rsid w:val="005F672C"/>
    <w:rsid w:val="00600783"/>
    <w:rsid w:val="006013ED"/>
    <w:rsid w:val="006018E4"/>
    <w:rsid w:val="006104FA"/>
    <w:rsid w:val="00610AA0"/>
    <w:rsid w:val="00612925"/>
    <w:rsid w:val="00613180"/>
    <w:rsid w:val="00614F30"/>
    <w:rsid w:val="0061590B"/>
    <w:rsid w:val="006168FA"/>
    <w:rsid w:val="00623173"/>
    <w:rsid w:val="00624925"/>
    <w:rsid w:val="00627F0E"/>
    <w:rsid w:val="00631E62"/>
    <w:rsid w:val="00633D4D"/>
    <w:rsid w:val="00634831"/>
    <w:rsid w:val="006374D4"/>
    <w:rsid w:val="00637E32"/>
    <w:rsid w:val="00637E80"/>
    <w:rsid w:val="00641879"/>
    <w:rsid w:val="00641D26"/>
    <w:rsid w:val="00644724"/>
    <w:rsid w:val="00644984"/>
    <w:rsid w:val="00645519"/>
    <w:rsid w:val="006467CA"/>
    <w:rsid w:val="006511DF"/>
    <w:rsid w:val="0065130E"/>
    <w:rsid w:val="00653A13"/>
    <w:rsid w:val="00657CBC"/>
    <w:rsid w:val="0066033A"/>
    <w:rsid w:val="006612E1"/>
    <w:rsid w:val="00665ED3"/>
    <w:rsid w:val="00667037"/>
    <w:rsid w:val="00667390"/>
    <w:rsid w:val="006713B4"/>
    <w:rsid w:val="00674C8A"/>
    <w:rsid w:val="00674F61"/>
    <w:rsid w:val="00675CF8"/>
    <w:rsid w:val="00676FB4"/>
    <w:rsid w:val="006802F9"/>
    <w:rsid w:val="00680725"/>
    <w:rsid w:val="00681A1E"/>
    <w:rsid w:val="00681A3E"/>
    <w:rsid w:val="00684115"/>
    <w:rsid w:val="00684BD3"/>
    <w:rsid w:val="00687695"/>
    <w:rsid w:val="00693AE7"/>
    <w:rsid w:val="00694110"/>
    <w:rsid w:val="006945C2"/>
    <w:rsid w:val="006957E3"/>
    <w:rsid w:val="00697BC8"/>
    <w:rsid w:val="006A1FC9"/>
    <w:rsid w:val="006A35D9"/>
    <w:rsid w:val="006A44F5"/>
    <w:rsid w:val="006B0EDA"/>
    <w:rsid w:val="006B13D4"/>
    <w:rsid w:val="006B2937"/>
    <w:rsid w:val="006B55E9"/>
    <w:rsid w:val="006B57E1"/>
    <w:rsid w:val="006C0C66"/>
    <w:rsid w:val="006C7CD4"/>
    <w:rsid w:val="006C7F75"/>
    <w:rsid w:val="006D2DC5"/>
    <w:rsid w:val="006D3461"/>
    <w:rsid w:val="006E05F5"/>
    <w:rsid w:val="006E1055"/>
    <w:rsid w:val="006E188B"/>
    <w:rsid w:val="006E1E30"/>
    <w:rsid w:val="006E26EA"/>
    <w:rsid w:val="006E2D8E"/>
    <w:rsid w:val="006E34E7"/>
    <w:rsid w:val="006E422D"/>
    <w:rsid w:val="006E591A"/>
    <w:rsid w:val="006E67B0"/>
    <w:rsid w:val="006F14FE"/>
    <w:rsid w:val="006F1E86"/>
    <w:rsid w:val="006F1F0C"/>
    <w:rsid w:val="006F3585"/>
    <w:rsid w:val="006F3C1F"/>
    <w:rsid w:val="006F4D04"/>
    <w:rsid w:val="006F4EE9"/>
    <w:rsid w:val="006F76EE"/>
    <w:rsid w:val="006F78C8"/>
    <w:rsid w:val="007038BA"/>
    <w:rsid w:val="00707106"/>
    <w:rsid w:val="007103FF"/>
    <w:rsid w:val="007106DA"/>
    <w:rsid w:val="00710D50"/>
    <w:rsid w:val="007131C0"/>
    <w:rsid w:val="00713FD6"/>
    <w:rsid w:val="00715D16"/>
    <w:rsid w:val="007171B9"/>
    <w:rsid w:val="00717727"/>
    <w:rsid w:val="00721B05"/>
    <w:rsid w:val="00723265"/>
    <w:rsid w:val="00725112"/>
    <w:rsid w:val="00726DC5"/>
    <w:rsid w:val="00730120"/>
    <w:rsid w:val="0073114F"/>
    <w:rsid w:val="007330F6"/>
    <w:rsid w:val="00735C99"/>
    <w:rsid w:val="007362E2"/>
    <w:rsid w:val="00736AEE"/>
    <w:rsid w:val="007370FA"/>
    <w:rsid w:val="00740BCA"/>
    <w:rsid w:val="00741AF8"/>
    <w:rsid w:val="007447E6"/>
    <w:rsid w:val="0074573D"/>
    <w:rsid w:val="0074727B"/>
    <w:rsid w:val="00747757"/>
    <w:rsid w:val="007501C1"/>
    <w:rsid w:val="00750B3E"/>
    <w:rsid w:val="00750CF0"/>
    <w:rsid w:val="007527BF"/>
    <w:rsid w:val="00752C83"/>
    <w:rsid w:val="007564D4"/>
    <w:rsid w:val="0075711E"/>
    <w:rsid w:val="00760558"/>
    <w:rsid w:val="00760EA5"/>
    <w:rsid w:val="00764738"/>
    <w:rsid w:val="00765556"/>
    <w:rsid w:val="0076702C"/>
    <w:rsid w:val="0076743D"/>
    <w:rsid w:val="00767CE8"/>
    <w:rsid w:val="00770F9B"/>
    <w:rsid w:val="007726D1"/>
    <w:rsid w:val="00772A34"/>
    <w:rsid w:val="007743BB"/>
    <w:rsid w:val="00777EB8"/>
    <w:rsid w:val="00780D8D"/>
    <w:rsid w:val="00782869"/>
    <w:rsid w:val="00783CE5"/>
    <w:rsid w:val="007842D8"/>
    <w:rsid w:val="00785321"/>
    <w:rsid w:val="00791015"/>
    <w:rsid w:val="00791171"/>
    <w:rsid w:val="00791297"/>
    <w:rsid w:val="0079271B"/>
    <w:rsid w:val="00793E05"/>
    <w:rsid w:val="00795196"/>
    <w:rsid w:val="007A029F"/>
    <w:rsid w:val="007A2AF1"/>
    <w:rsid w:val="007A431D"/>
    <w:rsid w:val="007A4D98"/>
    <w:rsid w:val="007B28EA"/>
    <w:rsid w:val="007B3506"/>
    <w:rsid w:val="007B7B38"/>
    <w:rsid w:val="007C0214"/>
    <w:rsid w:val="007C0CA4"/>
    <w:rsid w:val="007C368B"/>
    <w:rsid w:val="007C5EC0"/>
    <w:rsid w:val="007D161F"/>
    <w:rsid w:val="007D4C8E"/>
    <w:rsid w:val="007D4CAD"/>
    <w:rsid w:val="007E004E"/>
    <w:rsid w:val="007E0486"/>
    <w:rsid w:val="007E159C"/>
    <w:rsid w:val="007E2DEA"/>
    <w:rsid w:val="007E3DF7"/>
    <w:rsid w:val="007E5B7C"/>
    <w:rsid w:val="007E73EE"/>
    <w:rsid w:val="007F2FDA"/>
    <w:rsid w:val="007F361F"/>
    <w:rsid w:val="007F4112"/>
    <w:rsid w:val="007F7054"/>
    <w:rsid w:val="00800452"/>
    <w:rsid w:val="00804598"/>
    <w:rsid w:val="008054B5"/>
    <w:rsid w:val="00806311"/>
    <w:rsid w:val="00806CCD"/>
    <w:rsid w:val="008100C9"/>
    <w:rsid w:val="00810C0F"/>
    <w:rsid w:val="00812A7F"/>
    <w:rsid w:val="00814429"/>
    <w:rsid w:val="00814D87"/>
    <w:rsid w:val="00814DEE"/>
    <w:rsid w:val="00815FCC"/>
    <w:rsid w:val="0082238C"/>
    <w:rsid w:val="008228EA"/>
    <w:rsid w:val="008229DF"/>
    <w:rsid w:val="0082463F"/>
    <w:rsid w:val="00827261"/>
    <w:rsid w:val="00830DB4"/>
    <w:rsid w:val="00830F8A"/>
    <w:rsid w:val="0083189D"/>
    <w:rsid w:val="00831A20"/>
    <w:rsid w:val="00831E5E"/>
    <w:rsid w:val="00837747"/>
    <w:rsid w:val="00842F18"/>
    <w:rsid w:val="00842FBA"/>
    <w:rsid w:val="008458E1"/>
    <w:rsid w:val="00845C2A"/>
    <w:rsid w:val="00846867"/>
    <w:rsid w:val="0084697F"/>
    <w:rsid w:val="0085086F"/>
    <w:rsid w:val="0085177A"/>
    <w:rsid w:val="008517BD"/>
    <w:rsid w:val="008539F0"/>
    <w:rsid w:val="00854480"/>
    <w:rsid w:val="00855BD0"/>
    <w:rsid w:val="0086113C"/>
    <w:rsid w:val="008611BF"/>
    <w:rsid w:val="0086242F"/>
    <w:rsid w:val="008656F9"/>
    <w:rsid w:val="00866612"/>
    <w:rsid w:val="00867750"/>
    <w:rsid w:val="00873036"/>
    <w:rsid w:val="00873628"/>
    <w:rsid w:val="00873826"/>
    <w:rsid w:val="0087608B"/>
    <w:rsid w:val="008771CC"/>
    <w:rsid w:val="008776BF"/>
    <w:rsid w:val="0088006D"/>
    <w:rsid w:val="0088049E"/>
    <w:rsid w:val="0088240C"/>
    <w:rsid w:val="00882E77"/>
    <w:rsid w:val="0088420C"/>
    <w:rsid w:val="00887B76"/>
    <w:rsid w:val="00892798"/>
    <w:rsid w:val="00893B6D"/>
    <w:rsid w:val="008963EB"/>
    <w:rsid w:val="008A1673"/>
    <w:rsid w:val="008A465C"/>
    <w:rsid w:val="008A4A08"/>
    <w:rsid w:val="008A58F1"/>
    <w:rsid w:val="008A635D"/>
    <w:rsid w:val="008A6D43"/>
    <w:rsid w:val="008B2C74"/>
    <w:rsid w:val="008B3E3D"/>
    <w:rsid w:val="008B4242"/>
    <w:rsid w:val="008B55E7"/>
    <w:rsid w:val="008B5A02"/>
    <w:rsid w:val="008B5E20"/>
    <w:rsid w:val="008B7715"/>
    <w:rsid w:val="008C07B0"/>
    <w:rsid w:val="008C0A9E"/>
    <w:rsid w:val="008C213E"/>
    <w:rsid w:val="008C4A1A"/>
    <w:rsid w:val="008C71CF"/>
    <w:rsid w:val="008D02A4"/>
    <w:rsid w:val="008D127E"/>
    <w:rsid w:val="008D2A3D"/>
    <w:rsid w:val="008D2C6D"/>
    <w:rsid w:val="008D3E09"/>
    <w:rsid w:val="008D514A"/>
    <w:rsid w:val="008D662A"/>
    <w:rsid w:val="008D6968"/>
    <w:rsid w:val="008D6EA4"/>
    <w:rsid w:val="008E0970"/>
    <w:rsid w:val="008E1BF1"/>
    <w:rsid w:val="008E42FA"/>
    <w:rsid w:val="008E4BFA"/>
    <w:rsid w:val="008E5C02"/>
    <w:rsid w:val="008E7B6C"/>
    <w:rsid w:val="008E7FE1"/>
    <w:rsid w:val="008F330A"/>
    <w:rsid w:val="008F4443"/>
    <w:rsid w:val="008F54DA"/>
    <w:rsid w:val="008F73B5"/>
    <w:rsid w:val="00901807"/>
    <w:rsid w:val="00901F26"/>
    <w:rsid w:val="0090377A"/>
    <w:rsid w:val="0090427F"/>
    <w:rsid w:val="0090505D"/>
    <w:rsid w:val="00910DE3"/>
    <w:rsid w:val="00912572"/>
    <w:rsid w:val="009144F9"/>
    <w:rsid w:val="009174D0"/>
    <w:rsid w:val="00922DF6"/>
    <w:rsid w:val="00922FD6"/>
    <w:rsid w:val="00923999"/>
    <w:rsid w:val="0092569A"/>
    <w:rsid w:val="00931E8F"/>
    <w:rsid w:val="00933199"/>
    <w:rsid w:val="009334C9"/>
    <w:rsid w:val="009367EC"/>
    <w:rsid w:val="0093695E"/>
    <w:rsid w:val="00936BE0"/>
    <w:rsid w:val="00937AA5"/>
    <w:rsid w:val="00940A67"/>
    <w:rsid w:val="009420AA"/>
    <w:rsid w:val="00943103"/>
    <w:rsid w:val="00943266"/>
    <w:rsid w:val="00945A60"/>
    <w:rsid w:val="00946704"/>
    <w:rsid w:val="00946750"/>
    <w:rsid w:val="00951866"/>
    <w:rsid w:val="0095248B"/>
    <w:rsid w:val="00954A0E"/>
    <w:rsid w:val="00954B3C"/>
    <w:rsid w:val="0095570E"/>
    <w:rsid w:val="009560FE"/>
    <w:rsid w:val="0095647E"/>
    <w:rsid w:val="009565A0"/>
    <w:rsid w:val="0095731D"/>
    <w:rsid w:val="00957A5C"/>
    <w:rsid w:val="00957D75"/>
    <w:rsid w:val="00960681"/>
    <w:rsid w:val="00960885"/>
    <w:rsid w:val="00963995"/>
    <w:rsid w:val="00964E07"/>
    <w:rsid w:val="009653D6"/>
    <w:rsid w:val="00970730"/>
    <w:rsid w:val="00970DB8"/>
    <w:rsid w:val="00971EA7"/>
    <w:rsid w:val="0097205F"/>
    <w:rsid w:val="00972E91"/>
    <w:rsid w:val="00973874"/>
    <w:rsid w:val="00973AD6"/>
    <w:rsid w:val="00973D25"/>
    <w:rsid w:val="0097401A"/>
    <w:rsid w:val="009807F4"/>
    <w:rsid w:val="00980D27"/>
    <w:rsid w:val="009943C9"/>
    <w:rsid w:val="00994C64"/>
    <w:rsid w:val="009951F9"/>
    <w:rsid w:val="009976EF"/>
    <w:rsid w:val="009A3AA6"/>
    <w:rsid w:val="009A6909"/>
    <w:rsid w:val="009A6CD4"/>
    <w:rsid w:val="009A7A11"/>
    <w:rsid w:val="009B05A2"/>
    <w:rsid w:val="009B1D6D"/>
    <w:rsid w:val="009B5000"/>
    <w:rsid w:val="009B56D3"/>
    <w:rsid w:val="009B6069"/>
    <w:rsid w:val="009B60FA"/>
    <w:rsid w:val="009B654A"/>
    <w:rsid w:val="009B6D09"/>
    <w:rsid w:val="009C1023"/>
    <w:rsid w:val="009C107A"/>
    <w:rsid w:val="009C21DB"/>
    <w:rsid w:val="009C4407"/>
    <w:rsid w:val="009D0EEA"/>
    <w:rsid w:val="009D1F02"/>
    <w:rsid w:val="009D1F56"/>
    <w:rsid w:val="009D285C"/>
    <w:rsid w:val="009D562C"/>
    <w:rsid w:val="009D5930"/>
    <w:rsid w:val="009E0277"/>
    <w:rsid w:val="009E200A"/>
    <w:rsid w:val="009E3AE3"/>
    <w:rsid w:val="009E5AA6"/>
    <w:rsid w:val="009E5CF0"/>
    <w:rsid w:val="009E71F5"/>
    <w:rsid w:val="009F2503"/>
    <w:rsid w:val="009F2A1B"/>
    <w:rsid w:val="009F2B3D"/>
    <w:rsid w:val="009F3681"/>
    <w:rsid w:val="009F3702"/>
    <w:rsid w:val="009F41A9"/>
    <w:rsid w:val="009F59D6"/>
    <w:rsid w:val="009F68FA"/>
    <w:rsid w:val="00A00780"/>
    <w:rsid w:val="00A00FD3"/>
    <w:rsid w:val="00A06014"/>
    <w:rsid w:val="00A065B0"/>
    <w:rsid w:val="00A07362"/>
    <w:rsid w:val="00A076B9"/>
    <w:rsid w:val="00A10258"/>
    <w:rsid w:val="00A11743"/>
    <w:rsid w:val="00A12FCB"/>
    <w:rsid w:val="00A135EE"/>
    <w:rsid w:val="00A13661"/>
    <w:rsid w:val="00A226B4"/>
    <w:rsid w:val="00A23ED8"/>
    <w:rsid w:val="00A246AF"/>
    <w:rsid w:val="00A24B8C"/>
    <w:rsid w:val="00A251FC"/>
    <w:rsid w:val="00A26C5A"/>
    <w:rsid w:val="00A305AF"/>
    <w:rsid w:val="00A3391F"/>
    <w:rsid w:val="00A34257"/>
    <w:rsid w:val="00A34446"/>
    <w:rsid w:val="00A35F27"/>
    <w:rsid w:val="00A36415"/>
    <w:rsid w:val="00A364F6"/>
    <w:rsid w:val="00A411F9"/>
    <w:rsid w:val="00A41460"/>
    <w:rsid w:val="00A419DF"/>
    <w:rsid w:val="00A433E4"/>
    <w:rsid w:val="00A46F70"/>
    <w:rsid w:val="00A47B8C"/>
    <w:rsid w:val="00A504FE"/>
    <w:rsid w:val="00A5070F"/>
    <w:rsid w:val="00A519FD"/>
    <w:rsid w:val="00A56731"/>
    <w:rsid w:val="00A579E6"/>
    <w:rsid w:val="00A61833"/>
    <w:rsid w:val="00A62640"/>
    <w:rsid w:val="00A656B2"/>
    <w:rsid w:val="00A65953"/>
    <w:rsid w:val="00A6746E"/>
    <w:rsid w:val="00A67FFA"/>
    <w:rsid w:val="00A73C62"/>
    <w:rsid w:val="00A74510"/>
    <w:rsid w:val="00A81B1E"/>
    <w:rsid w:val="00A82722"/>
    <w:rsid w:val="00A84001"/>
    <w:rsid w:val="00A84596"/>
    <w:rsid w:val="00A8497A"/>
    <w:rsid w:val="00A85D3B"/>
    <w:rsid w:val="00A9210F"/>
    <w:rsid w:val="00A9418C"/>
    <w:rsid w:val="00A9455F"/>
    <w:rsid w:val="00A95144"/>
    <w:rsid w:val="00A97E61"/>
    <w:rsid w:val="00AA0ECC"/>
    <w:rsid w:val="00AA3E09"/>
    <w:rsid w:val="00AA4CDE"/>
    <w:rsid w:val="00AA5CCD"/>
    <w:rsid w:val="00AB1FB8"/>
    <w:rsid w:val="00AB2094"/>
    <w:rsid w:val="00AB2635"/>
    <w:rsid w:val="00AB2B22"/>
    <w:rsid w:val="00AB3381"/>
    <w:rsid w:val="00AB4BA1"/>
    <w:rsid w:val="00AB74DA"/>
    <w:rsid w:val="00AB7E87"/>
    <w:rsid w:val="00AC23DD"/>
    <w:rsid w:val="00AC34D0"/>
    <w:rsid w:val="00AC3F10"/>
    <w:rsid w:val="00AC4B05"/>
    <w:rsid w:val="00AC53A6"/>
    <w:rsid w:val="00AC6F12"/>
    <w:rsid w:val="00AD0354"/>
    <w:rsid w:val="00AD1C48"/>
    <w:rsid w:val="00AD1EEF"/>
    <w:rsid w:val="00AD243B"/>
    <w:rsid w:val="00AD3869"/>
    <w:rsid w:val="00AD7E58"/>
    <w:rsid w:val="00AD7FFB"/>
    <w:rsid w:val="00AE64DD"/>
    <w:rsid w:val="00AE69F2"/>
    <w:rsid w:val="00AE6A69"/>
    <w:rsid w:val="00AE6B53"/>
    <w:rsid w:val="00AF071D"/>
    <w:rsid w:val="00AF303A"/>
    <w:rsid w:val="00AF3838"/>
    <w:rsid w:val="00AF5A8E"/>
    <w:rsid w:val="00AF65A0"/>
    <w:rsid w:val="00AF7197"/>
    <w:rsid w:val="00AF7222"/>
    <w:rsid w:val="00B00EF9"/>
    <w:rsid w:val="00B03792"/>
    <w:rsid w:val="00B10D82"/>
    <w:rsid w:val="00B10DD3"/>
    <w:rsid w:val="00B11028"/>
    <w:rsid w:val="00B12B15"/>
    <w:rsid w:val="00B146CB"/>
    <w:rsid w:val="00B174D6"/>
    <w:rsid w:val="00B20237"/>
    <w:rsid w:val="00B205BA"/>
    <w:rsid w:val="00B2080C"/>
    <w:rsid w:val="00B211FB"/>
    <w:rsid w:val="00B22B8B"/>
    <w:rsid w:val="00B26872"/>
    <w:rsid w:val="00B27E0B"/>
    <w:rsid w:val="00B303C4"/>
    <w:rsid w:val="00B32E7B"/>
    <w:rsid w:val="00B35C84"/>
    <w:rsid w:val="00B402FC"/>
    <w:rsid w:val="00B4091D"/>
    <w:rsid w:val="00B41ADC"/>
    <w:rsid w:val="00B42641"/>
    <w:rsid w:val="00B46DD3"/>
    <w:rsid w:val="00B51DAB"/>
    <w:rsid w:val="00B52E08"/>
    <w:rsid w:val="00B535AF"/>
    <w:rsid w:val="00B5410A"/>
    <w:rsid w:val="00B55829"/>
    <w:rsid w:val="00B55944"/>
    <w:rsid w:val="00B57987"/>
    <w:rsid w:val="00B57D00"/>
    <w:rsid w:val="00B60891"/>
    <w:rsid w:val="00B61003"/>
    <w:rsid w:val="00B6175B"/>
    <w:rsid w:val="00B67EC2"/>
    <w:rsid w:val="00B71925"/>
    <w:rsid w:val="00B726DA"/>
    <w:rsid w:val="00B72FAB"/>
    <w:rsid w:val="00B74663"/>
    <w:rsid w:val="00B74896"/>
    <w:rsid w:val="00B74F04"/>
    <w:rsid w:val="00B766D7"/>
    <w:rsid w:val="00B76C1A"/>
    <w:rsid w:val="00B836F4"/>
    <w:rsid w:val="00B83C33"/>
    <w:rsid w:val="00B84879"/>
    <w:rsid w:val="00B91E7E"/>
    <w:rsid w:val="00B9314C"/>
    <w:rsid w:val="00B935F7"/>
    <w:rsid w:val="00B94027"/>
    <w:rsid w:val="00B94E50"/>
    <w:rsid w:val="00BA1366"/>
    <w:rsid w:val="00BA1ABC"/>
    <w:rsid w:val="00BA2CC3"/>
    <w:rsid w:val="00BA501A"/>
    <w:rsid w:val="00BA72ED"/>
    <w:rsid w:val="00BB167E"/>
    <w:rsid w:val="00BB231E"/>
    <w:rsid w:val="00BC130F"/>
    <w:rsid w:val="00BC1894"/>
    <w:rsid w:val="00BC23DC"/>
    <w:rsid w:val="00BC3830"/>
    <w:rsid w:val="00BC7DF9"/>
    <w:rsid w:val="00BD1604"/>
    <w:rsid w:val="00BD3858"/>
    <w:rsid w:val="00BD7770"/>
    <w:rsid w:val="00BE004F"/>
    <w:rsid w:val="00BE043D"/>
    <w:rsid w:val="00BE26FB"/>
    <w:rsid w:val="00BE4268"/>
    <w:rsid w:val="00BE4B48"/>
    <w:rsid w:val="00BE4FD7"/>
    <w:rsid w:val="00BE6563"/>
    <w:rsid w:val="00BF04D1"/>
    <w:rsid w:val="00BF7626"/>
    <w:rsid w:val="00BF7F3C"/>
    <w:rsid w:val="00C02603"/>
    <w:rsid w:val="00C05D84"/>
    <w:rsid w:val="00C060F0"/>
    <w:rsid w:val="00C07BD8"/>
    <w:rsid w:val="00C14BF3"/>
    <w:rsid w:val="00C15F65"/>
    <w:rsid w:val="00C1714B"/>
    <w:rsid w:val="00C17810"/>
    <w:rsid w:val="00C20185"/>
    <w:rsid w:val="00C20EB5"/>
    <w:rsid w:val="00C21F49"/>
    <w:rsid w:val="00C22412"/>
    <w:rsid w:val="00C259DD"/>
    <w:rsid w:val="00C25CB3"/>
    <w:rsid w:val="00C26D4F"/>
    <w:rsid w:val="00C314F3"/>
    <w:rsid w:val="00C31CC7"/>
    <w:rsid w:val="00C326CA"/>
    <w:rsid w:val="00C35057"/>
    <w:rsid w:val="00C37194"/>
    <w:rsid w:val="00C4229F"/>
    <w:rsid w:val="00C43D53"/>
    <w:rsid w:val="00C4411D"/>
    <w:rsid w:val="00C4522D"/>
    <w:rsid w:val="00C464EB"/>
    <w:rsid w:val="00C502F6"/>
    <w:rsid w:val="00C52E91"/>
    <w:rsid w:val="00C536AA"/>
    <w:rsid w:val="00C53771"/>
    <w:rsid w:val="00C53FDB"/>
    <w:rsid w:val="00C54C0D"/>
    <w:rsid w:val="00C55E22"/>
    <w:rsid w:val="00C55E35"/>
    <w:rsid w:val="00C56628"/>
    <w:rsid w:val="00C579CE"/>
    <w:rsid w:val="00C605C5"/>
    <w:rsid w:val="00C63BF3"/>
    <w:rsid w:val="00C64C21"/>
    <w:rsid w:val="00C65764"/>
    <w:rsid w:val="00C65B60"/>
    <w:rsid w:val="00C67692"/>
    <w:rsid w:val="00C723A9"/>
    <w:rsid w:val="00C7291F"/>
    <w:rsid w:val="00C72993"/>
    <w:rsid w:val="00C74605"/>
    <w:rsid w:val="00C7611A"/>
    <w:rsid w:val="00C76762"/>
    <w:rsid w:val="00C777B1"/>
    <w:rsid w:val="00C801C6"/>
    <w:rsid w:val="00C82D32"/>
    <w:rsid w:val="00C85957"/>
    <w:rsid w:val="00C85E3A"/>
    <w:rsid w:val="00C906E0"/>
    <w:rsid w:val="00C93F35"/>
    <w:rsid w:val="00C94A78"/>
    <w:rsid w:val="00C95D3B"/>
    <w:rsid w:val="00C966C9"/>
    <w:rsid w:val="00C97CDD"/>
    <w:rsid w:val="00CA129C"/>
    <w:rsid w:val="00CA2381"/>
    <w:rsid w:val="00CA333C"/>
    <w:rsid w:val="00CA5EA6"/>
    <w:rsid w:val="00CA7401"/>
    <w:rsid w:val="00CA7B3E"/>
    <w:rsid w:val="00CB0429"/>
    <w:rsid w:val="00CB1DE3"/>
    <w:rsid w:val="00CB317F"/>
    <w:rsid w:val="00CB3DE1"/>
    <w:rsid w:val="00CB6904"/>
    <w:rsid w:val="00CC0D08"/>
    <w:rsid w:val="00CC108A"/>
    <w:rsid w:val="00CC47B4"/>
    <w:rsid w:val="00CC4D8F"/>
    <w:rsid w:val="00CC6F4E"/>
    <w:rsid w:val="00CD0B5A"/>
    <w:rsid w:val="00CD0EC4"/>
    <w:rsid w:val="00CD167E"/>
    <w:rsid w:val="00CD197F"/>
    <w:rsid w:val="00CD33D8"/>
    <w:rsid w:val="00CD418D"/>
    <w:rsid w:val="00CD6288"/>
    <w:rsid w:val="00CD69A1"/>
    <w:rsid w:val="00CE0AB4"/>
    <w:rsid w:val="00CE5B4B"/>
    <w:rsid w:val="00CE6FBC"/>
    <w:rsid w:val="00CE7D0C"/>
    <w:rsid w:val="00CF01C6"/>
    <w:rsid w:val="00CF0D5A"/>
    <w:rsid w:val="00CF200B"/>
    <w:rsid w:val="00CF2226"/>
    <w:rsid w:val="00CF2526"/>
    <w:rsid w:val="00CF378A"/>
    <w:rsid w:val="00D00B0E"/>
    <w:rsid w:val="00D01849"/>
    <w:rsid w:val="00D0191C"/>
    <w:rsid w:val="00D04199"/>
    <w:rsid w:val="00D04BA8"/>
    <w:rsid w:val="00D069A2"/>
    <w:rsid w:val="00D077C2"/>
    <w:rsid w:val="00D102BA"/>
    <w:rsid w:val="00D1054B"/>
    <w:rsid w:val="00D1077A"/>
    <w:rsid w:val="00D12D3B"/>
    <w:rsid w:val="00D12E87"/>
    <w:rsid w:val="00D142A0"/>
    <w:rsid w:val="00D149F0"/>
    <w:rsid w:val="00D1631A"/>
    <w:rsid w:val="00D20153"/>
    <w:rsid w:val="00D2163C"/>
    <w:rsid w:val="00D21ACD"/>
    <w:rsid w:val="00D21C8B"/>
    <w:rsid w:val="00D22B62"/>
    <w:rsid w:val="00D22C3B"/>
    <w:rsid w:val="00D24B18"/>
    <w:rsid w:val="00D25545"/>
    <w:rsid w:val="00D25599"/>
    <w:rsid w:val="00D25C41"/>
    <w:rsid w:val="00D2650B"/>
    <w:rsid w:val="00D30A4B"/>
    <w:rsid w:val="00D33925"/>
    <w:rsid w:val="00D33B19"/>
    <w:rsid w:val="00D35565"/>
    <w:rsid w:val="00D35C57"/>
    <w:rsid w:val="00D37462"/>
    <w:rsid w:val="00D375C4"/>
    <w:rsid w:val="00D40F21"/>
    <w:rsid w:val="00D454B7"/>
    <w:rsid w:val="00D468A3"/>
    <w:rsid w:val="00D46A04"/>
    <w:rsid w:val="00D5047D"/>
    <w:rsid w:val="00D50BCC"/>
    <w:rsid w:val="00D52ADF"/>
    <w:rsid w:val="00D54021"/>
    <w:rsid w:val="00D540E5"/>
    <w:rsid w:val="00D56F06"/>
    <w:rsid w:val="00D57BEE"/>
    <w:rsid w:val="00D63A80"/>
    <w:rsid w:val="00D66FEA"/>
    <w:rsid w:val="00D7153D"/>
    <w:rsid w:val="00D7422F"/>
    <w:rsid w:val="00D7506F"/>
    <w:rsid w:val="00D75BF6"/>
    <w:rsid w:val="00D7676C"/>
    <w:rsid w:val="00D770F0"/>
    <w:rsid w:val="00D80251"/>
    <w:rsid w:val="00D825AD"/>
    <w:rsid w:val="00D83ECF"/>
    <w:rsid w:val="00D85065"/>
    <w:rsid w:val="00D93351"/>
    <w:rsid w:val="00D93A04"/>
    <w:rsid w:val="00D95407"/>
    <w:rsid w:val="00DA3E79"/>
    <w:rsid w:val="00DA5303"/>
    <w:rsid w:val="00DA7245"/>
    <w:rsid w:val="00DB37CD"/>
    <w:rsid w:val="00DB5D0A"/>
    <w:rsid w:val="00DB6FA5"/>
    <w:rsid w:val="00DB77BC"/>
    <w:rsid w:val="00DC1733"/>
    <w:rsid w:val="00DC4865"/>
    <w:rsid w:val="00DC5620"/>
    <w:rsid w:val="00DD00EE"/>
    <w:rsid w:val="00DD25EF"/>
    <w:rsid w:val="00DD3F34"/>
    <w:rsid w:val="00DD4167"/>
    <w:rsid w:val="00DD42DE"/>
    <w:rsid w:val="00DD4A17"/>
    <w:rsid w:val="00DE087E"/>
    <w:rsid w:val="00DE5EE8"/>
    <w:rsid w:val="00DE6B52"/>
    <w:rsid w:val="00DE6D18"/>
    <w:rsid w:val="00DE7CBE"/>
    <w:rsid w:val="00DF141D"/>
    <w:rsid w:val="00DF2100"/>
    <w:rsid w:val="00DF2E31"/>
    <w:rsid w:val="00DF4DD3"/>
    <w:rsid w:val="00DF5EDE"/>
    <w:rsid w:val="00DF61E1"/>
    <w:rsid w:val="00DF7479"/>
    <w:rsid w:val="00DF77CB"/>
    <w:rsid w:val="00E003B2"/>
    <w:rsid w:val="00E00C54"/>
    <w:rsid w:val="00E00F1E"/>
    <w:rsid w:val="00E020E5"/>
    <w:rsid w:val="00E0429C"/>
    <w:rsid w:val="00E04B51"/>
    <w:rsid w:val="00E04D61"/>
    <w:rsid w:val="00E05CE9"/>
    <w:rsid w:val="00E14B1C"/>
    <w:rsid w:val="00E17BAE"/>
    <w:rsid w:val="00E22B81"/>
    <w:rsid w:val="00E236E2"/>
    <w:rsid w:val="00E26DA4"/>
    <w:rsid w:val="00E26E33"/>
    <w:rsid w:val="00E27669"/>
    <w:rsid w:val="00E33494"/>
    <w:rsid w:val="00E34B80"/>
    <w:rsid w:val="00E4032C"/>
    <w:rsid w:val="00E41DEB"/>
    <w:rsid w:val="00E43101"/>
    <w:rsid w:val="00E456B1"/>
    <w:rsid w:val="00E47479"/>
    <w:rsid w:val="00E528A9"/>
    <w:rsid w:val="00E52A29"/>
    <w:rsid w:val="00E55CE9"/>
    <w:rsid w:val="00E56461"/>
    <w:rsid w:val="00E604FF"/>
    <w:rsid w:val="00E615FF"/>
    <w:rsid w:val="00E62563"/>
    <w:rsid w:val="00E63AC1"/>
    <w:rsid w:val="00E6421A"/>
    <w:rsid w:val="00E673F1"/>
    <w:rsid w:val="00E67A77"/>
    <w:rsid w:val="00E70FE4"/>
    <w:rsid w:val="00E716F3"/>
    <w:rsid w:val="00E719BA"/>
    <w:rsid w:val="00E730CE"/>
    <w:rsid w:val="00E73269"/>
    <w:rsid w:val="00E738C5"/>
    <w:rsid w:val="00E73B9A"/>
    <w:rsid w:val="00E75BC1"/>
    <w:rsid w:val="00E760AF"/>
    <w:rsid w:val="00E76941"/>
    <w:rsid w:val="00E77AF4"/>
    <w:rsid w:val="00E77F4A"/>
    <w:rsid w:val="00E849E5"/>
    <w:rsid w:val="00E8531E"/>
    <w:rsid w:val="00E904C3"/>
    <w:rsid w:val="00E91308"/>
    <w:rsid w:val="00E916CF"/>
    <w:rsid w:val="00E920E0"/>
    <w:rsid w:val="00E93B20"/>
    <w:rsid w:val="00E971E7"/>
    <w:rsid w:val="00E97CB3"/>
    <w:rsid w:val="00EA0B3F"/>
    <w:rsid w:val="00EA0E2F"/>
    <w:rsid w:val="00EA1D65"/>
    <w:rsid w:val="00EA2072"/>
    <w:rsid w:val="00EA289E"/>
    <w:rsid w:val="00EA3CA7"/>
    <w:rsid w:val="00EA791E"/>
    <w:rsid w:val="00EB01BB"/>
    <w:rsid w:val="00EB351F"/>
    <w:rsid w:val="00EB5667"/>
    <w:rsid w:val="00EB65E7"/>
    <w:rsid w:val="00EC12D7"/>
    <w:rsid w:val="00EC1B85"/>
    <w:rsid w:val="00EC2930"/>
    <w:rsid w:val="00EC650A"/>
    <w:rsid w:val="00ED07B9"/>
    <w:rsid w:val="00ED5570"/>
    <w:rsid w:val="00ED5824"/>
    <w:rsid w:val="00ED692F"/>
    <w:rsid w:val="00EE1836"/>
    <w:rsid w:val="00EE2E96"/>
    <w:rsid w:val="00EE3495"/>
    <w:rsid w:val="00EE548F"/>
    <w:rsid w:val="00EE7586"/>
    <w:rsid w:val="00EE798A"/>
    <w:rsid w:val="00EF0DED"/>
    <w:rsid w:val="00EF43C8"/>
    <w:rsid w:val="00EF638B"/>
    <w:rsid w:val="00F00D63"/>
    <w:rsid w:val="00F02833"/>
    <w:rsid w:val="00F0793D"/>
    <w:rsid w:val="00F105A2"/>
    <w:rsid w:val="00F13FDD"/>
    <w:rsid w:val="00F14593"/>
    <w:rsid w:val="00F15231"/>
    <w:rsid w:val="00F17776"/>
    <w:rsid w:val="00F20CE7"/>
    <w:rsid w:val="00F20F13"/>
    <w:rsid w:val="00F25EC0"/>
    <w:rsid w:val="00F27805"/>
    <w:rsid w:val="00F330B8"/>
    <w:rsid w:val="00F35039"/>
    <w:rsid w:val="00F36B36"/>
    <w:rsid w:val="00F446DE"/>
    <w:rsid w:val="00F450B4"/>
    <w:rsid w:val="00F50758"/>
    <w:rsid w:val="00F51965"/>
    <w:rsid w:val="00F51E07"/>
    <w:rsid w:val="00F525C8"/>
    <w:rsid w:val="00F5389B"/>
    <w:rsid w:val="00F541DD"/>
    <w:rsid w:val="00F55284"/>
    <w:rsid w:val="00F56FB0"/>
    <w:rsid w:val="00F57D03"/>
    <w:rsid w:val="00F60E78"/>
    <w:rsid w:val="00F6236D"/>
    <w:rsid w:val="00F64351"/>
    <w:rsid w:val="00F64668"/>
    <w:rsid w:val="00F65C0D"/>
    <w:rsid w:val="00F723E8"/>
    <w:rsid w:val="00F77890"/>
    <w:rsid w:val="00F80B06"/>
    <w:rsid w:val="00F80E57"/>
    <w:rsid w:val="00F8218D"/>
    <w:rsid w:val="00F82DD1"/>
    <w:rsid w:val="00F83D06"/>
    <w:rsid w:val="00F84043"/>
    <w:rsid w:val="00F91407"/>
    <w:rsid w:val="00F92161"/>
    <w:rsid w:val="00F93978"/>
    <w:rsid w:val="00F93C5A"/>
    <w:rsid w:val="00F958CA"/>
    <w:rsid w:val="00FA009B"/>
    <w:rsid w:val="00FA24B0"/>
    <w:rsid w:val="00FA34D7"/>
    <w:rsid w:val="00FA6B12"/>
    <w:rsid w:val="00FB241E"/>
    <w:rsid w:val="00FB36A2"/>
    <w:rsid w:val="00FB4249"/>
    <w:rsid w:val="00FB760F"/>
    <w:rsid w:val="00FC1B45"/>
    <w:rsid w:val="00FC2139"/>
    <w:rsid w:val="00FC2D18"/>
    <w:rsid w:val="00FC30AB"/>
    <w:rsid w:val="00FC541B"/>
    <w:rsid w:val="00FC6580"/>
    <w:rsid w:val="00FC71DC"/>
    <w:rsid w:val="00FD092D"/>
    <w:rsid w:val="00FD6AB3"/>
    <w:rsid w:val="00FD7670"/>
    <w:rsid w:val="00FE100C"/>
    <w:rsid w:val="00FE18CB"/>
    <w:rsid w:val="00FE240C"/>
    <w:rsid w:val="00FE30A0"/>
    <w:rsid w:val="00FE32F5"/>
    <w:rsid w:val="00FE365F"/>
    <w:rsid w:val="00FE3670"/>
    <w:rsid w:val="00FE62A0"/>
    <w:rsid w:val="00FF09C2"/>
    <w:rsid w:val="00FF1F3E"/>
    <w:rsid w:val="00FF21C5"/>
    <w:rsid w:val="00FF4093"/>
    <w:rsid w:val="00FF4B36"/>
    <w:rsid w:val="00FF59E0"/>
    <w:rsid w:val="00FF68BF"/>
    <w:rsid w:val="00FF76B5"/>
    <w:rsid w:val="01BF521A"/>
    <w:rsid w:val="0354C6A7"/>
    <w:rsid w:val="03C55849"/>
    <w:rsid w:val="04395858"/>
    <w:rsid w:val="090DE687"/>
    <w:rsid w:val="095A8418"/>
    <w:rsid w:val="0A530FAB"/>
    <w:rsid w:val="0A992813"/>
    <w:rsid w:val="0BE0F064"/>
    <w:rsid w:val="0D03F8E7"/>
    <w:rsid w:val="0DBEEF67"/>
    <w:rsid w:val="0DE03A9E"/>
    <w:rsid w:val="0F50E3CB"/>
    <w:rsid w:val="10D1486E"/>
    <w:rsid w:val="12660C74"/>
    <w:rsid w:val="1385D0FC"/>
    <w:rsid w:val="167BA2D3"/>
    <w:rsid w:val="16BABFBD"/>
    <w:rsid w:val="175508B6"/>
    <w:rsid w:val="1E6D4B07"/>
    <w:rsid w:val="1EE2AD0F"/>
    <w:rsid w:val="20406F18"/>
    <w:rsid w:val="20730144"/>
    <w:rsid w:val="220899C0"/>
    <w:rsid w:val="23E476B7"/>
    <w:rsid w:val="252CF687"/>
    <w:rsid w:val="29587A76"/>
    <w:rsid w:val="2CE911CA"/>
    <w:rsid w:val="2CF5EC2A"/>
    <w:rsid w:val="2F5E4C55"/>
    <w:rsid w:val="309C8EC0"/>
    <w:rsid w:val="3270E20D"/>
    <w:rsid w:val="37CCC943"/>
    <w:rsid w:val="37E40D16"/>
    <w:rsid w:val="3A2A48A9"/>
    <w:rsid w:val="3D61E96B"/>
    <w:rsid w:val="3EACD048"/>
    <w:rsid w:val="3F1FDC6D"/>
    <w:rsid w:val="4173AB89"/>
    <w:rsid w:val="4346E8A1"/>
    <w:rsid w:val="45A901DC"/>
    <w:rsid w:val="473ADF9F"/>
    <w:rsid w:val="47D6A8B4"/>
    <w:rsid w:val="49A5A1A7"/>
    <w:rsid w:val="4ABEE374"/>
    <w:rsid w:val="4C3FFF3A"/>
    <w:rsid w:val="4D07D531"/>
    <w:rsid w:val="4D79D585"/>
    <w:rsid w:val="4F412155"/>
    <w:rsid w:val="4FF240CF"/>
    <w:rsid w:val="50A3F2A0"/>
    <w:rsid w:val="51696DBD"/>
    <w:rsid w:val="5191BCD9"/>
    <w:rsid w:val="51FFC730"/>
    <w:rsid w:val="5268E6FA"/>
    <w:rsid w:val="52E65FA5"/>
    <w:rsid w:val="55206725"/>
    <w:rsid w:val="5737DB0C"/>
    <w:rsid w:val="58E6CED2"/>
    <w:rsid w:val="5AAF8864"/>
    <w:rsid w:val="5C3654B0"/>
    <w:rsid w:val="61F407A9"/>
    <w:rsid w:val="63B55466"/>
    <w:rsid w:val="64283E38"/>
    <w:rsid w:val="6518775B"/>
    <w:rsid w:val="6713CD1B"/>
    <w:rsid w:val="693437AA"/>
    <w:rsid w:val="6D7F3980"/>
    <w:rsid w:val="6FAEB8DE"/>
    <w:rsid w:val="7192C902"/>
    <w:rsid w:val="769C38F5"/>
    <w:rsid w:val="7929CED0"/>
    <w:rsid w:val="79598C13"/>
    <w:rsid w:val="7A32933F"/>
    <w:rsid w:val="7A7CE636"/>
    <w:rsid w:val="7B1287BB"/>
    <w:rsid w:val="7B372F05"/>
    <w:rsid w:val="7E5C37C5"/>
    <w:rsid w:val="7FF9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8AB2367E-F3DA-4C9F-8263-565ECEAD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CA"/>
    <w:rPr>
      <w:rFonts w:ascii="Arial" w:hAnsi="Arial" w:cs="Arial"/>
      <w:sz w:val="18"/>
      <w:szCs w:val="18"/>
    </w:rPr>
  </w:style>
  <w:style w:type="paragraph" w:customStyle="1" w:styleId="Default">
    <w:name w:val="Default"/>
    <w:rsid w:val="00F52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D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505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F27BD"/>
  </w:style>
  <w:style w:type="character" w:customStyle="1" w:styleId="eop">
    <w:name w:val="eop"/>
    <w:basedOn w:val="DefaultParagraphFont"/>
    <w:rsid w:val="00327AAC"/>
  </w:style>
  <w:style w:type="paragraph" w:customStyle="1" w:styleId="paragraph">
    <w:name w:val="paragraph"/>
    <w:basedOn w:val="Normal"/>
    <w:rsid w:val="0032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1E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115B182494E4D9A2794621FA841F0" ma:contentTypeVersion="4" ma:contentTypeDescription="Create a new document." ma:contentTypeScope="" ma:versionID="9dd701e07e64e29f066e66c53e6a339a">
  <xsd:schema xmlns:xsd="http://www.w3.org/2001/XMLSchema" xmlns:xs="http://www.w3.org/2001/XMLSchema" xmlns:p="http://schemas.microsoft.com/office/2006/metadata/properties" xmlns:ns2="4e3197c4-df48-43f0-b9a4-0aa2ddc4ad32" targetNamespace="http://schemas.microsoft.com/office/2006/metadata/properties" ma:root="true" ma:fieldsID="46cf94d0369f870f5dafeaffdee8edf0" ns2:_="">
    <xsd:import namespace="4e3197c4-df48-43f0-b9a4-0aa2ddc4a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197c4-df48-43f0-b9a4-0aa2ddc4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1CE73-F004-49C7-932A-96B5AFFB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197c4-df48-43f0-b9a4-0aa2ddc4a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F5128-E728-42DA-A94C-915C5A4A8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B27413-342E-48CE-ADA0-B61846C2B3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3197c4-df48-43f0-b9a4-0aa2ddc4ad3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0A2F15-573E-4D3E-96F8-B50B8CF89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8772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3</cp:revision>
  <cp:lastPrinted>2023-07-10T20:37:00Z</cp:lastPrinted>
  <dcterms:created xsi:type="dcterms:W3CDTF">2024-05-30T12:48:00Z</dcterms:created>
  <dcterms:modified xsi:type="dcterms:W3CDTF">2024-05-30T13:35:00Z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0x010100C72115B182494E4D9A2794621FA841F0</vt:lpwstr>
  </property>
</Properties>
</file>