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37"/>
        <w:gridCol w:w="3166"/>
        <w:gridCol w:w="412"/>
        <w:gridCol w:w="292"/>
        <w:gridCol w:w="1798"/>
        <w:gridCol w:w="1700"/>
        <w:gridCol w:w="255"/>
      </w:tblGrid>
      <w:tr w:rsidR="008A753B" w:rsidRPr="00606A57" w14:paraId="2A4DDC6B" w14:textId="77777777" w:rsidTr="692A4475">
        <w:trPr>
          <w:gridAfter w:val="1"/>
          <w:wAfter w:w="255" w:type="dxa"/>
        </w:trPr>
        <w:tc>
          <w:tcPr>
            <w:tcW w:w="103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8406ACC" w14:textId="06FBACC9" w:rsidR="0000042C" w:rsidRPr="00606A57" w:rsidRDefault="00114660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CONFIRMED</w:t>
            </w:r>
            <w:r w:rsidR="00D825AD"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5566E3" w:rsidRPr="00606A57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663B26" w:rsidRPr="00606A57">
              <w:rPr>
                <w:b/>
                <w:bCs/>
                <w:sz w:val="24"/>
                <w:szCs w:val="24"/>
              </w:rPr>
              <w:t>23 OCTOBER</w:t>
            </w:r>
            <w:r w:rsidR="0032561B" w:rsidRPr="00606A57">
              <w:rPr>
                <w:b/>
                <w:bCs/>
                <w:sz w:val="24"/>
                <w:szCs w:val="24"/>
              </w:rPr>
              <w:t xml:space="preserve"> 2024</w:t>
            </w:r>
          </w:p>
        </w:tc>
      </w:tr>
      <w:tr w:rsidR="008A753B" w:rsidRPr="00606A57" w14:paraId="648655F8" w14:textId="77777777" w:rsidTr="692A4475">
        <w:trPr>
          <w:gridAfter w:val="1"/>
          <w:wAfter w:w="255" w:type="dxa"/>
        </w:trPr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606A57" w:rsidRDefault="000E7184" w:rsidP="00FD6B17">
            <w:pPr>
              <w:pStyle w:val="Heading2"/>
              <w:ind w:left="-57"/>
              <w:rPr>
                <w:b w:val="0"/>
              </w:rPr>
            </w:pPr>
            <w:r w:rsidRPr="00606A57">
              <w:t xml:space="preserve">MEMBERS </w:t>
            </w:r>
            <w:r w:rsidR="0056628D" w:rsidRPr="00606A57">
              <w:t>PRESENT:</w:t>
            </w:r>
          </w:p>
        </w:tc>
      </w:tr>
      <w:tr w:rsidR="00DC67F0" w:rsidRPr="00606A57" w14:paraId="55D3FC8D" w14:textId="77777777" w:rsidTr="692A4475">
        <w:trPr>
          <w:gridAfter w:val="1"/>
          <w:wAfter w:w="255" w:type="dxa"/>
          <w:trHeight w:val="2260"/>
        </w:trPr>
        <w:tc>
          <w:tcPr>
            <w:tcW w:w="2978" w:type="dxa"/>
            <w:gridSpan w:val="2"/>
          </w:tcPr>
          <w:p w14:paraId="7ABC24BF" w14:textId="77777777" w:rsidR="00DC67F0" w:rsidRPr="00606A57" w:rsidRDefault="00DC67F0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 Liz Mossop (Chair)</w:t>
            </w:r>
          </w:p>
          <w:p w14:paraId="350C52AC" w14:textId="15FE2C8A" w:rsidR="00215811" w:rsidRPr="00606A57" w:rsidRDefault="00215811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Sadiq Bhanbhro</w:t>
            </w:r>
          </w:p>
          <w:p w14:paraId="7BFED495" w14:textId="05BA8EB4" w:rsidR="00714593" w:rsidRPr="00606A57" w:rsidRDefault="00714593" w:rsidP="00DC67F0">
            <w:pPr>
              <w:spacing w:before="60" w:after="60"/>
              <w:ind w:right="-1095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Melike Bu</w:t>
            </w:r>
            <w:r w:rsidR="00E97659" w:rsidRPr="00606A57">
              <w:rPr>
                <w:sz w:val="24"/>
                <w:szCs w:val="24"/>
              </w:rPr>
              <w:t>lut Al Baba</w:t>
            </w:r>
          </w:p>
          <w:p w14:paraId="407FDB32" w14:textId="77777777" w:rsidR="003C1433" w:rsidRPr="00606A57" w:rsidRDefault="003C1433" w:rsidP="003C1433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color w:val="000000" w:themeColor="text1"/>
                <w:sz w:val="24"/>
                <w:szCs w:val="24"/>
              </w:rPr>
              <w:t>Dr Ruth Crabtree</w:t>
            </w:r>
          </w:p>
          <w:p w14:paraId="0FE473FD" w14:textId="77777777" w:rsidR="006B6A63" w:rsidRDefault="00DC67F0" w:rsidP="006B6A63">
            <w:pPr>
              <w:spacing w:before="60"/>
              <w:rPr>
                <w:color w:val="000000" w:themeColor="text1"/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Marjory Da Costa Abreu</w:t>
            </w:r>
          </w:p>
          <w:p w14:paraId="1461920D" w14:textId="77777777" w:rsidR="00DC67F0" w:rsidRDefault="003C1433" w:rsidP="006B6A63">
            <w:pPr>
              <w:spacing w:before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 Sital Dhil</w:t>
            </w:r>
            <w:r w:rsidR="0099168E" w:rsidRPr="00606A57">
              <w:rPr>
                <w:sz w:val="24"/>
                <w:szCs w:val="24"/>
              </w:rPr>
              <w:t>lon</w:t>
            </w:r>
          </w:p>
          <w:p w14:paraId="454A59F9" w14:textId="5BDAE9BD" w:rsidR="00CB0E1B" w:rsidRPr="00CB0E1B" w:rsidRDefault="00CB0E1B" w:rsidP="00CB0E1B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Keith Hurst</w:t>
            </w:r>
          </w:p>
        </w:tc>
        <w:tc>
          <w:tcPr>
            <w:tcW w:w="3167" w:type="dxa"/>
          </w:tcPr>
          <w:p w14:paraId="68363E78" w14:textId="7F84DD68" w:rsidR="00755FDD" w:rsidRPr="00606A57" w:rsidRDefault="00755FDD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Abi Marchant</w:t>
            </w:r>
            <w:r w:rsidR="00663B26" w:rsidRPr="00606A57">
              <w:rPr>
                <w:sz w:val="24"/>
                <w:szCs w:val="24"/>
              </w:rPr>
              <w:t xml:space="preserve"> (until item </w:t>
            </w:r>
            <w:r w:rsidR="00E72F25" w:rsidRPr="00606A57">
              <w:rPr>
                <w:sz w:val="24"/>
                <w:szCs w:val="24"/>
              </w:rPr>
              <w:t>5.3</w:t>
            </w:r>
            <w:r w:rsidR="00663B26" w:rsidRPr="00606A57">
              <w:rPr>
                <w:sz w:val="24"/>
                <w:szCs w:val="24"/>
              </w:rPr>
              <w:t>)</w:t>
            </w:r>
          </w:p>
          <w:p w14:paraId="20DD717E" w14:textId="1AF9476F" w:rsidR="00DC67F0" w:rsidRPr="00606A57" w:rsidRDefault="00DC67F0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Dr Neil McKay </w:t>
            </w:r>
          </w:p>
          <w:p w14:paraId="0984BDFC" w14:textId="5337F218" w:rsidR="0078498E" w:rsidRDefault="0078498E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Victoria Mellon</w:t>
            </w:r>
          </w:p>
          <w:p w14:paraId="4EB955C7" w14:textId="50DF74DC" w:rsidR="00365BE9" w:rsidRPr="00606A57" w:rsidRDefault="00365BE9" w:rsidP="00755FDD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Conor Moss</w:t>
            </w:r>
          </w:p>
          <w:p w14:paraId="130F5A72" w14:textId="77777777" w:rsidR="00DC67F0" w:rsidRDefault="00DC67F0" w:rsidP="0099168E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Dr Alison Purvis </w:t>
            </w:r>
          </w:p>
          <w:p w14:paraId="4F0D87A1" w14:textId="77777777" w:rsidR="004A42BF" w:rsidRPr="00606A57" w:rsidRDefault="004A42BF" w:rsidP="004A42BF">
            <w:pPr>
              <w:spacing w:before="60"/>
              <w:ind w:left="-6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Andy Rawsthorne</w:t>
            </w:r>
          </w:p>
          <w:p w14:paraId="506A769B" w14:textId="6F945698" w:rsidR="004A42BF" w:rsidRPr="00606A57" w:rsidRDefault="004A42BF" w:rsidP="0099168E">
            <w:pPr>
              <w:spacing w:before="60"/>
              <w:ind w:left="-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David Rogerson</w:t>
            </w:r>
          </w:p>
        </w:tc>
        <w:tc>
          <w:tcPr>
            <w:tcW w:w="4200" w:type="dxa"/>
            <w:gridSpan w:val="4"/>
          </w:tcPr>
          <w:p w14:paraId="3929E0D5" w14:textId="1F1C1B01" w:rsidR="00215811" w:rsidRPr="00606A57" w:rsidRDefault="00215811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 Helen Scott</w:t>
            </w:r>
            <w:r w:rsidR="00663B26" w:rsidRPr="00606A57">
              <w:rPr>
                <w:sz w:val="24"/>
                <w:szCs w:val="24"/>
              </w:rPr>
              <w:t xml:space="preserve"> (until item </w:t>
            </w:r>
            <w:r w:rsidR="00E72F25" w:rsidRPr="00606A57">
              <w:rPr>
                <w:sz w:val="24"/>
                <w:szCs w:val="24"/>
              </w:rPr>
              <w:t>6.1</w:t>
            </w:r>
            <w:r w:rsidR="00663B26" w:rsidRPr="00606A57">
              <w:rPr>
                <w:sz w:val="24"/>
                <w:szCs w:val="24"/>
              </w:rPr>
              <w:t>)</w:t>
            </w:r>
          </w:p>
          <w:p w14:paraId="4F43A4F9" w14:textId="0B5F9B38" w:rsidR="00365BE9" w:rsidRDefault="00365BE9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Toni Schwarz</w:t>
            </w:r>
          </w:p>
          <w:p w14:paraId="09170493" w14:textId="27930C17" w:rsidR="00DC67F0" w:rsidRPr="00606A57" w:rsidRDefault="00DC67F0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Prof David Shepherd</w:t>
            </w:r>
          </w:p>
          <w:p w14:paraId="56C5F6E2" w14:textId="6BE40896" w:rsidR="00E55F1A" w:rsidRPr="00606A57" w:rsidRDefault="00DC67F0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Prof David Smith </w:t>
            </w:r>
          </w:p>
          <w:p w14:paraId="30089F4C" w14:textId="031CBFF4" w:rsidR="00DC67F0" w:rsidRPr="00606A57" w:rsidRDefault="0099168E" w:rsidP="0099168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Dr Hongwei Zhang</w:t>
            </w:r>
          </w:p>
        </w:tc>
      </w:tr>
      <w:tr w:rsidR="00DC67F0" w:rsidRPr="00606A57" w14:paraId="70E71BC7" w14:textId="77777777" w:rsidTr="692A4475">
        <w:trPr>
          <w:gridAfter w:val="1"/>
          <w:wAfter w:w="251" w:type="dxa"/>
        </w:trPr>
        <w:tc>
          <w:tcPr>
            <w:tcW w:w="86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606A57" w:rsidRDefault="00DC67F0" w:rsidP="00DC67F0">
            <w:pPr>
              <w:pStyle w:val="Heading2"/>
              <w:ind w:left="-57"/>
            </w:pPr>
            <w:r w:rsidRPr="00606A57">
              <w:t>IN ATTENDANCE: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606A57" w:rsidRDefault="00DC67F0" w:rsidP="00DC67F0">
            <w:pPr>
              <w:pStyle w:val="Heading2"/>
              <w:ind w:left="-57"/>
            </w:pPr>
            <w:r w:rsidRPr="00606A57">
              <w:t>AGENDA ITEM</w:t>
            </w:r>
          </w:p>
        </w:tc>
      </w:tr>
      <w:tr w:rsidR="00DC67F0" w:rsidRPr="00606A57" w14:paraId="4FDE8ED6" w14:textId="77777777" w:rsidTr="692A4475">
        <w:trPr>
          <w:gridAfter w:val="1"/>
          <w:wAfter w:w="251" w:type="dxa"/>
        </w:trPr>
        <w:tc>
          <w:tcPr>
            <w:tcW w:w="8648" w:type="dxa"/>
            <w:gridSpan w:val="6"/>
            <w:tcBorders>
              <w:top w:val="single" w:sz="4" w:space="0" w:color="auto"/>
            </w:tcBorders>
          </w:tcPr>
          <w:p w14:paraId="77C080B0" w14:textId="443F4D16" w:rsidR="00836E06" w:rsidRPr="00606A57" w:rsidRDefault="00836E06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Chris Baker</w:t>
            </w:r>
            <w:r w:rsidR="00985058" w:rsidRPr="00606A57">
              <w:rPr>
                <w:sz w:val="24"/>
                <w:szCs w:val="24"/>
              </w:rPr>
              <w:t>, Knowledge Exchange Policy &amp; Economic Development Manager</w:t>
            </w:r>
          </w:p>
          <w:p w14:paraId="2DFB6278" w14:textId="6A2A670E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Nikki Davies, Head of Student Policy, Casework and Compliance</w:t>
            </w:r>
          </w:p>
          <w:p w14:paraId="1FFD5403" w14:textId="77777777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Dr Luke Desforges, Academic Director - London Campus </w:t>
            </w:r>
          </w:p>
          <w:p w14:paraId="353B9A0B" w14:textId="7BA1BD3F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Ben Machin, Governance Senior Advisor (Secretary)</w:t>
            </w:r>
          </w:p>
          <w:p w14:paraId="71921580" w14:textId="19A0F39C" w:rsidR="002B68E2" w:rsidRPr="00606A57" w:rsidRDefault="002B68E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Clair Marlow, University Secret</w:t>
            </w:r>
            <w:r w:rsidR="00836E06" w:rsidRPr="00606A57">
              <w:rPr>
                <w:sz w:val="24"/>
                <w:szCs w:val="24"/>
              </w:rPr>
              <w:t>ary</w:t>
            </w:r>
          </w:p>
          <w:p w14:paraId="2B7C9738" w14:textId="447A599A" w:rsidR="00836E06" w:rsidRPr="00606A57" w:rsidRDefault="00836E06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Alex Prince</w:t>
            </w:r>
            <w:r w:rsidR="00985058" w:rsidRPr="00606A57">
              <w:rPr>
                <w:sz w:val="24"/>
                <w:szCs w:val="24"/>
              </w:rPr>
              <w:t>, Head of Innovation Services</w:t>
            </w:r>
          </w:p>
          <w:p w14:paraId="66701BCA" w14:textId="2C8EE64B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Tom Russell, </w:t>
            </w:r>
            <w:r w:rsidR="00967293" w:rsidRPr="00606A57">
              <w:rPr>
                <w:sz w:val="24"/>
                <w:szCs w:val="24"/>
              </w:rPr>
              <w:t>Head of Strategic Insight and Data</w:t>
            </w:r>
          </w:p>
          <w:p w14:paraId="173D63C6" w14:textId="4C138A61" w:rsidR="00985058" w:rsidRPr="00606A57" w:rsidRDefault="00985058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Joanna Watson, Principal Consultant</w:t>
            </w:r>
            <w:r w:rsidR="00CA7078" w:rsidRPr="00606A57">
              <w:rPr>
                <w:sz w:val="24"/>
                <w:szCs w:val="24"/>
              </w:rPr>
              <w:t xml:space="preserve"> – Good Governance Improvement </w:t>
            </w:r>
            <w:r w:rsidR="00DB0553" w:rsidRPr="00606A57">
              <w:rPr>
                <w:sz w:val="24"/>
                <w:szCs w:val="24"/>
              </w:rPr>
              <w:t>(observer)</w:t>
            </w:r>
          </w:p>
          <w:p w14:paraId="6ADC6742" w14:textId="4B7D0BE0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Alison Wells, Group Director of Student and Academic Services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34BF55C" w14:textId="2A47163E" w:rsidR="00836E06" w:rsidRPr="00606A57" w:rsidRDefault="00836E06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 4</w:t>
            </w:r>
          </w:p>
          <w:p w14:paraId="23D30481" w14:textId="3CC7AD31" w:rsidR="00DC67F0" w:rsidRPr="00606A57" w:rsidRDefault="00B43A12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5E8128D0" w14:textId="6A4140BD" w:rsidR="00DC67F0" w:rsidRPr="00606A57" w:rsidRDefault="00DC67F0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4E1CFF71" w14:textId="03BDC34F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158928D6" w14:textId="6167E789" w:rsidR="00836E06" w:rsidRPr="00606A57" w:rsidRDefault="00836E06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262EF21B" w14:textId="4A34411A" w:rsidR="00836E06" w:rsidRPr="00606A57" w:rsidRDefault="00836E06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 4</w:t>
            </w:r>
          </w:p>
          <w:p w14:paraId="78244BD8" w14:textId="01EAC25C" w:rsidR="00DC67F0" w:rsidRPr="00606A57" w:rsidRDefault="00DC67F0" w:rsidP="00B43A12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Item</w:t>
            </w:r>
            <w:r w:rsidR="00AA5C01" w:rsidRPr="00606A57">
              <w:rPr>
                <w:sz w:val="24"/>
                <w:szCs w:val="24"/>
              </w:rPr>
              <w:t xml:space="preserve"> </w:t>
            </w:r>
            <w:r w:rsidR="00755FDD" w:rsidRPr="00606A57">
              <w:rPr>
                <w:sz w:val="24"/>
                <w:szCs w:val="24"/>
              </w:rPr>
              <w:t>5.3</w:t>
            </w:r>
          </w:p>
          <w:p w14:paraId="3075FF06" w14:textId="77777777" w:rsidR="00DC67F0" w:rsidRPr="00606A57" w:rsidRDefault="00DC67F0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  <w:p w14:paraId="24724C1C" w14:textId="75F42345" w:rsidR="00EA462C" w:rsidRPr="00606A57" w:rsidRDefault="00EA462C" w:rsidP="00DC67F0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All</w:t>
            </w:r>
          </w:p>
        </w:tc>
      </w:tr>
      <w:tr w:rsidR="00DC67F0" w:rsidRPr="00606A57" w14:paraId="1EE88C2D" w14:textId="77777777" w:rsidTr="692A4475">
        <w:trPr>
          <w:gridAfter w:val="1"/>
          <w:wAfter w:w="255" w:type="dxa"/>
        </w:trPr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606A57" w:rsidRDefault="00DC67F0" w:rsidP="00DC67F0">
            <w:pPr>
              <w:pStyle w:val="Heading2"/>
              <w:ind w:left="-57"/>
            </w:pPr>
            <w:r w:rsidRPr="00606A57">
              <w:t xml:space="preserve">APOLOGIES: </w:t>
            </w:r>
          </w:p>
        </w:tc>
      </w:tr>
      <w:tr w:rsidR="00DC67F0" w:rsidRPr="00606A57" w14:paraId="53A94DF4" w14:textId="77777777" w:rsidTr="692A4475">
        <w:trPr>
          <w:gridAfter w:val="1"/>
          <w:wAfter w:w="255" w:type="dxa"/>
        </w:trPr>
        <w:tc>
          <w:tcPr>
            <w:tcW w:w="10345" w:type="dxa"/>
            <w:gridSpan w:val="7"/>
          </w:tcPr>
          <w:p w14:paraId="2A0D19F3" w14:textId="759E9C1E" w:rsidR="00DC67F0" w:rsidRPr="00606A57" w:rsidRDefault="00DC67F0" w:rsidP="00F0383E">
            <w:pPr>
              <w:spacing w:before="60"/>
              <w:ind w:left="-67" w:right="877"/>
              <w:rPr>
                <w:sz w:val="24"/>
                <w:szCs w:val="24"/>
              </w:rPr>
            </w:pPr>
            <w:r w:rsidRPr="00606A57">
              <w:rPr>
                <w:color w:val="000000" w:themeColor="text1"/>
                <w:sz w:val="24"/>
                <w:szCs w:val="24"/>
              </w:rPr>
              <w:t xml:space="preserve">Prof Claire Craig, Prof Rory Duncan, </w:t>
            </w:r>
            <w:r w:rsidR="00663B26" w:rsidRPr="00606A57">
              <w:rPr>
                <w:color w:val="000000" w:themeColor="text1"/>
                <w:sz w:val="24"/>
                <w:szCs w:val="24"/>
              </w:rPr>
              <w:t xml:space="preserve">Dr Iain Garner, Joel Gray, </w:t>
            </w:r>
            <w:r w:rsidR="002B68E2" w:rsidRPr="00606A57">
              <w:rPr>
                <w:sz w:val="24"/>
                <w:szCs w:val="24"/>
              </w:rPr>
              <w:t xml:space="preserve">Sarah Lahreche, Martha Mitchell, </w:t>
            </w:r>
            <w:r w:rsidR="00755FDD" w:rsidRPr="00606A57">
              <w:rPr>
                <w:sz w:val="24"/>
                <w:szCs w:val="24"/>
              </w:rPr>
              <w:t>Molly Pemberton,</w:t>
            </w:r>
            <w:r w:rsidR="00663B26" w:rsidRPr="00606A57">
              <w:rPr>
                <w:sz w:val="24"/>
                <w:szCs w:val="24"/>
              </w:rPr>
              <w:t xml:space="preserve"> </w:t>
            </w:r>
            <w:r w:rsidR="00F0383E" w:rsidRPr="00606A57">
              <w:rPr>
                <w:sz w:val="24"/>
                <w:szCs w:val="24"/>
              </w:rPr>
              <w:t xml:space="preserve">Dr Alan Ruddock, </w:t>
            </w:r>
            <w:r w:rsidR="00663B26" w:rsidRPr="00606A57">
              <w:rPr>
                <w:sz w:val="24"/>
                <w:szCs w:val="24"/>
              </w:rPr>
              <w:t>Prof Chris Wigginton</w:t>
            </w:r>
          </w:p>
        </w:tc>
      </w:tr>
      <w:tr w:rsidR="00524922" w:rsidRPr="00606A57" w14:paraId="126299E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606A57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606A57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571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606A57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Item of Business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606A57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Paper ref</w:t>
            </w:r>
          </w:p>
        </w:tc>
      </w:tr>
      <w:bookmarkEnd w:id="0"/>
      <w:tr w:rsidR="00524922" w:rsidRPr="00606A57" w14:paraId="1F67B07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359BB52" w:rsidR="00524922" w:rsidRPr="00606A57" w:rsidRDefault="000E7184" w:rsidP="00DE7547">
            <w:pPr>
              <w:tabs>
                <w:tab w:val="right" w:pos="10190"/>
              </w:tabs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CHAIR’S </w:t>
            </w:r>
            <w:r w:rsidR="00D165FD" w:rsidRPr="00606A57">
              <w:rPr>
                <w:b/>
                <w:bCs/>
                <w:sz w:val="24"/>
                <w:szCs w:val="24"/>
              </w:rPr>
              <w:t>INTRODUCTION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  <w:t>Verbal</w:t>
            </w:r>
          </w:p>
        </w:tc>
      </w:tr>
      <w:tr w:rsidR="008A753B" w:rsidRPr="00606A57" w14:paraId="42DADC77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606A57" w:rsidRDefault="00392682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A84615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24CB61" w14:textId="77777777" w:rsidR="0042300E" w:rsidRPr="00606A57" w:rsidRDefault="0042300E" w:rsidP="002C354C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opening the meeting, the Chair: </w:t>
            </w:r>
          </w:p>
          <w:p w14:paraId="742DAE38" w14:textId="77777777" w:rsidR="00C54F81" w:rsidRPr="00606A57" w:rsidRDefault="0042300E" w:rsidP="00365C7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Noted the apologies received.</w:t>
            </w:r>
          </w:p>
          <w:p w14:paraId="278229DA" w14:textId="6C164337" w:rsidR="0042300E" w:rsidRPr="00606A57" w:rsidRDefault="00684EE0" w:rsidP="00365C7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Thanked</w:t>
            </w:r>
            <w:r w:rsidR="00576F73" w:rsidRPr="00606A57">
              <w:rPr>
                <w:sz w:val="24"/>
                <w:szCs w:val="24"/>
              </w:rPr>
              <w:t>, on behalf of Academic Board,</w:t>
            </w:r>
            <w:r w:rsidRPr="00606A57">
              <w:rPr>
                <w:sz w:val="24"/>
                <w:szCs w:val="24"/>
              </w:rPr>
              <w:t xml:space="preserve"> </w:t>
            </w:r>
            <w:r w:rsidR="00D165FD" w:rsidRPr="00606A57">
              <w:rPr>
                <w:sz w:val="24"/>
                <w:szCs w:val="24"/>
              </w:rPr>
              <w:t xml:space="preserve">departed and </w:t>
            </w:r>
            <w:r w:rsidRPr="00606A57">
              <w:rPr>
                <w:sz w:val="24"/>
                <w:szCs w:val="24"/>
              </w:rPr>
              <w:t>outgoing members for the</w:t>
            </w:r>
            <w:r w:rsidR="00D165FD" w:rsidRPr="00606A57">
              <w:rPr>
                <w:sz w:val="24"/>
                <w:szCs w:val="24"/>
              </w:rPr>
              <w:t>ir</w:t>
            </w:r>
            <w:r w:rsidRPr="00606A57">
              <w:rPr>
                <w:sz w:val="24"/>
                <w:szCs w:val="24"/>
              </w:rPr>
              <w:t xml:space="preserve"> </w:t>
            </w:r>
            <w:r w:rsidR="006826D4" w:rsidRPr="00606A57">
              <w:rPr>
                <w:sz w:val="24"/>
                <w:szCs w:val="24"/>
              </w:rPr>
              <w:t>contributions.</w:t>
            </w:r>
          </w:p>
          <w:p w14:paraId="5190C00B" w14:textId="63D63D85" w:rsidR="007E01FC" w:rsidRPr="00606A57" w:rsidRDefault="00EA462C" w:rsidP="00365C7E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Welcomed</w:t>
            </w:r>
            <w:r w:rsidR="00DD24A0" w:rsidRPr="00606A57">
              <w:rPr>
                <w:sz w:val="24"/>
                <w:szCs w:val="24"/>
              </w:rPr>
              <w:t xml:space="preserve"> new members</w:t>
            </w:r>
            <w:r w:rsidRPr="00606A57">
              <w:rPr>
                <w:sz w:val="24"/>
                <w:szCs w:val="24"/>
              </w:rPr>
              <w:t xml:space="preserve"> </w:t>
            </w:r>
            <w:r w:rsidR="000A19A9" w:rsidRPr="00606A57">
              <w:rPr>
                <w:sz w:val="24"/>
                <w:szCs w:val="24"/>
              </w:rPr>
              <w:t xml:space="preserve">and </w:t>
            </w:r>
            <w:r w:rsidR="00DB0553" w:rsidRPr="00606A57">
              <w:rPr>
                <w:sz w:val="24"/>
                <w:szCs w:val="24"/>
              </w:rPr>
              <w:t>the</w:t>
            </w:r>
            <w:r w:rsidR="00E05754" w:rsidRPr="00606A57">
              <w:rPr>
                <w:sz w:val="24"/>
                <w:szCs w:val="24"/>
              </w:rPr>
              <w:t xml:space="preserve"> </w:t>
            </w:r>
            <w:r w:rsidR="00A2386A" w:rsidRPr="00606A57">
              <w:rPr>
                <w:sz w:val="24"/>
                <w:szCs w:val="24"/>
              </w:rPr>
              <w:t>observer</w:t>
            </w:r>
            <w:r w:rsidR="00DB0553" w:rsidRPr="00606A57">
              <w:rPr>
                <w:sz w:val="24"/>
                <w:szCs w:val="24"/>
              </w:rPr>
              <w:t xml:space="preserve"> to the meeting</w:t>
            </w:r>
            <w:r w:rsidR="00E05754" w:rsidRPr="00606A57">
              <w:rPr>
                <w:sz w:val="24"/>
                <w:szCs w:val="24"/>
              </w:rPr>
              <w:t>.</w:t>
            </w:r>
          </w:p>
          <w:p w14:paraId="0E3C8584" w14:textId="147AC730" w:rsidR="008F5327" w:rsidRPr="00606A57" w:rsidRDefault="00141CD8" w:rsidP="00365C7E">
            <w:pPr>
              <w:pStyle w:val="ListParagraph"/>
              <w:numPr>
                <w:ilvl w:val="0"/>
                <w:numId w:val="10"/>
              </w:numPr>
            </w:pPr>
            <w:r w:rsidRPr="00606A57">
              <w:rPr>
                <w:sz w:val="24"/>
                <w:szCs w:val="24"/>
              </w:rPr>
              <w:t>Informed members that some items would be taken out of order to the published agenda.</w:t>
            </w:r>
          </w:p>
        </w:tc>
      </w:tr>
      <w:tr w:rsidR="00524922" w:rsidRPr="00606A57" w14:paraId="4118F7A3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1034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5B90826F" w:rsidR="00524922" w:rsidRPr="00606A57" w:rsidRDefault="00D165FD" w:rsidP="00DE7547">
            <w:pPr>
              <w:tabs>
                <w:tab w:val="right" w:pos="10133"/>
              </w:tabs>
              <w:spacing w:before="60" w:after="60"/>
              <w:ind w:lef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NATIONAL STUDENT SURVEY</w:t>
            </w:r>
            <w:r w:rsidR="00EB7027" w:rsidRPr="00606A57">
              <w:rPr>
                <w:b/>
                <w:bCs/>
                <w:sz w:val="24"/>
                <w:szCs w:val="24"/>
              </w:rPr>
              <w:t>: INSTITUTIONAL IMPROVEMENT PLAN</w:t>
            </w:r>
            <w:r w:rsidR="00DE7547" w:rsidRPr="00606A57">
              <w:rPr>
                <w:b/>
                <w:bCs/>
                <w:sz w:val="24"/>
                <w:szCs w:val="24"/>
              </w:rPr>
              <w:tab/>
              <w:t>AB_2024_10_23_5.1</w:t>
            </w:r>
          </w:p>
        </w:tc>
      </w:tr>
      <w:tr w:rsidR="00EB7027" w:rsidRPr="00606A57" w14:paraId="78BFFB17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284B285" w14:textId="4BF276FC" w:rsidR="00EB7027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2.1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7C4E55" w14:textId="4F446B57" w:rsidR="00650684" w:rsidRPr="00606A57" w:rsidRDefault="00A35CF6" w:rsidP="00650684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 xml:space="preserve">The paper </w:t>
            </w:r>
            <w:r w:rsidR="000666AB" w:rsidRPr="00606A57">
              <w:rPr>
                <w:rFonts w:cstheme="minorHAnsi"/>
                <w:sz w:val="24"/>
                <w:szCs w:val="24"/>
              </w:rPr>
              <w:t>presented</w:t>
            </w:r>
            <w:r w:rsidRPr="00606A57">
              <w:rPr>
                <w:rFonts w:cstheme="minorHAnsi"/>
                <w:sz w:val="24"/>
                <w:szCs w:val="24"/>
              </w:rPr>
              <w:t xml:space="preserve"> the </w:t>
            </w:r>
            <w:r w:rsidR="000666AB" w:rsidRPr="00606A57">
              <w:rPr>
                <w:rFonts w:cstheme="minorHAnsi"/>
                <w:sz w:val="24"/>
                <w:szCs w:val="24"/>
              </w:rPr>
              <w:t xml:space="preserve">University’s approach to </w:t>
            </w:r>
            <w:r w:rsidR="00D20737" w:rsidRPr="00606A57">
              <w:rPr>
                <w:rFonts w:cstheme="minorHAnsi"/>
                <w:sz w:val="24"/>
                <w:szCs w:val="24"/>
              </w:rPr>
              <w:t xml:space="preserve">improving students’ satisfaction </w:t>
            </w:r>
            <w:r w:rsidRPr="00606A57">
              <w:rPr>
                <w:rFonts w:cstheme="minorHAnsi"/>
                <w:sz w:val="24"/>
                <w:szCs w:val="24"/>
              </w:rPr>
              <w:t xml:space="preserve">in </w:t>
            </w:r>
            <w:r w:rsidR="00AF6CDB" w:rsidRPr="00606A57">
              <w:rPr>
                <w:rFonts w:cstheme="minorHAnsi"/>
                <w:sz w:val="24"/>
                <w:szCs w:val="24"/>
              </w:rPr>
              <w:t xml:space="preserve">the </w:t>
            </w:r>
            <w:r w:rsidR="00FE3338" w:rsidRPr="00606A57">
              <w:rPr>
                <w:rFonts w:cstheme="minorHAnsi"/>
                <w:sz w:val="24"/>
                <w:szCs w:val="24"/>
              </w:rPr>
              <w:t xml:space="preserve">2024/25 </w:t>
            </w:r>
            <w:r w:rsidRPr="00606A57">
              <w:rPr>
                <w:rFonts w:cstheme="minorHAnsi"/>
                <w:sz w:val="24"/>
                <w:szCs w:val="24"/>
              </w:rPr>
              <w:t>N</w:t>
            </w:r>
            <w:r w:rsidR="007A126A" w:rsidRPr="00606A57">
              <w:rPr>
                <w:rFonts w:cstheme="minorHAnsi"/>
                <w:sz w:val="24"/>
                <w:szCs w:val="24"/>
              </w:rPr>
              <w:t xml:space="preserve">ational Student </w:t>
            </w:r>
            <w:r w:rsidRPr="00606A57">
              <w:rPr>
                <w:rFonts w:cstheme="minorHAnsi"/>
                <w:sz w:val="24"/>
                <w:szCs w:val="24"/>
              </w:rPr>
              <w:t>S</w:t>
            </w:r>
            <w:r w:rsidR="007A126A" w:rsidRPr="00606A57">
              <w:rPr>
                <w:rFonts w:cstheme="minorHAnsi"/>
                <w:sz w:val="24"/>
                <w:szCs w:val="24"/>
              </w:rPr>
              <w:t>urvey (NSS)</w:t>
            </w:r>
            <w:r w:rsidRPr="00606A57">
              <w:rPr>
                <w:rFonts w:cstheme="minorHAnsi"/>
                <w:sz w:val="24"/>
                <w:szCs w:val="24"/>
              </w:rPr>
              <w:t xml:space="preserve">. </w:t>
            </w:r>
            <w:r w:rsidR="0046478B" w:rsidRPr="00606A57">
              <w:rPr>
                <w:rFonts w:cstheme="minorHAnsi"/>
                <w:sz w:val="24"/>
                <w:szCs w:val="24"/>
              </w:rPr>
              <w:t xml:space="preserve">The paper </w:t>
            </w:r>
            <w:r w:rsidR="00650684" w:rsidRPr="00606A57">
              <w:rPr>
                <w:rFonts w:cstheme="minorHAnsi"/>
                <w:sz w:val="24"/>
                <w:szCs w:val="24"/>
              </w:rPr>
              <w:t>provided an overview of student positivity levels</w:t>
            </w:r>
            <w:r w:rsidR="00156752" w:rsidRPr="00606A57">
              <w:rPr>
                <w:rFonts w:cstheme="minorHAnsi"/>
                <w:sz w:val="24"/>
                <w:szCs w:val="24"/>
              </w:rPr>
              <w:t xml:space="preserve"> with</w:t>
            </w:r>
            <w:r w:rsidR="00650684" w:rsidRPr="00606A57">
              <w:rPr>
                <w:rFonts w:cstheme="minorHAnsi"/>
                <w:sz w:val="24"/>
                <w:szCs w:val="24"/>
              </w:rPr>
              <w:t xml:space="preserve"> institutional and course performance against </w:t>
            </w:r>
            <w:r w:rsidR="000A1E50" w:rsidRPr="00606A57">
              <w:rPr>
                <w:rFonts w:cstheme="minorHAnsi"/>
                <w:sz w:val="24"/>
                <w:szCs w:val="24"/>
              </w:rPr>
              <w:t xml:space="preserve">the </w:t>
            </w:r>
            <w:r w:rsidR="00650684" w:rsidRPr="00606A57">
              <w:rPr>
                <w:rFonts w:cstheme="minorHAnsi"/>
                <w:sz w:val="24"/>
                <w:szCs w:val="24"/>
              </w:rPr>
              <w:t xml:space="preserve">sector and </w:t>
            </w:r>
            <w:r w:rsidR="00650684" w:rsidRPr="00606A57">
              <w:rPr>
                <w:sz w:val="24"/>
                <w:szCs w:val="24"/>
              </w:rPr>
              <w:t>OfS benchmark</w:t>
            </w:r>
            <w:r w:rsidR="00156752" w:rsidRPr="00606A57">
              <w:rPr>
                <w:rFonts w:cstheme="minorHAnsi"/>
                <w:sz w:val="24"/>
                <w:szCs w:val="24"/>
              </w:rPr>
              <w:t xml:space="preserve"> and</w:t>
            </w:r>
            <w:r w:rsidR="00650684" w:rsidRPr="00606A57">
              <w:rPr>
                <w:rFonts w:cstheme="minorHAnsi"/>
                <w:sz w:val="24"/>
                <w:szCs w:val="24"/>
              </w:rPr>
              <w:t xml:space="preserve"> identified </w:t>
            </w:r>
            <w:r w:rsidR="00FD1B24" w:rsidRPr="00606A57">
              <w:rPr>
                <w:rFonts w:cstheme="minorHAnsi"/>
                <w:sz w:val="24"/>
                <w:szCs w:val="24"/>
              </w:rPr>
              <w:t>priorities</w:t>
            </w:r>
            <w:r w:rsidR="00156752" w:rsidRPr="00606A57">
              <w:rPr>
                <w:rFonts w:cstheme="minorHAnsi"/>
                <w:sz w:val="24"/>
                <w:szCs w:val="24"/>
              </w:rPr>
              <w:t xml:space="preserve"> and a timeline</w:t>
            </w:r>
            <w:r w:rsidR="00650684" w:rsidRPr="00606A57">
              <w:rPr>
                <w:rFonts w:cstheme="minorHAnsi"/>
                <w:sz w:val="24"/>
                <w:szCs w:val="24"/>
              </w:rPr>
              <w:t xml:space="preserve"> for </w:t>
            </w:r>
            <w:r w:rsidR="00F95324" w:rsidRPr="00606A57">
              <w:rPr>
                <w:rFonts w:cstheme="minorHAnsi"/>
                <w:sz w:val="24"/>
                <w:szCs w:val="24"/>
              </w:rPr>
              <w:t xml:space="preserve">monitoring and </w:t>
            </w:r>
            <w:r w:rsidR="00650684" w:rsidRPr="00606A57">
              <w:rPr>
                <w:rFonts w:cstheme="minorHAnsi"/>
                <w:sz w:val="24"/>
                <w:szCs w:val="24"/>
              </w:rPr>
              <w:t>improvement</w:t>
            </w:r>
            <w:r w:rsidR="00F95324" w:rsidRPr="00606A57">
              <w:rPr>
                <w:rFonts w:cstheme="minorHAnsi"/>
                <w:sz w:val="24"/>
                <w:szCs w:val="24"/>
              </w:rPr>
              <w:t>s</w:t>
            </w:r>
            <w:r w:rsidR="00650684" w:rsidRPr="00606A57">
              <w:rPr>
                <w:rFonts w:cstheme="minorHAnsi"/>
                <w:sz w:val="24"/>
                <w:szCs w:val="24"/>
              </w:rPr>
              <w:t>.</w:t>
            </w:r>
          </w:p>
          <w:p w14:paraId="7C6FB9DA" w14:textId="3DD60FC9" w:rsidR="00650684" w:rsidRPr="00606A57" w:rsidRDefault="00650684" w:rsidP="00A35CF6">
            <w:pPr>
              <w:tabs>
                <w:tab w:val="left" w:pos="2835"/>
              </w:tabs>
              <w:rPr>
                <w:rFonts w:cstheme="minorHAnsi"/>
                <w:sz w:val="24"/>
                <w:szCs w:val="24"/>
              </w:rPr>
            </w:pPr>
          </w:p>
          <w:p w14:paraId="157E8154" w14:textId="07647056" w:rsidR="00A35CF6" w:rsidRPr="00606A57" w:rsidRDefault="00A35CF6" w:rsidP="00A35CF6">
            <w:pPr>
              <w:tabs>
                <w:tab w:val="left" w:pos="2835"/>
              </w:tabs>
              <w:rPr>
                <w:rFonts w:cstheme="minorHAnsi"/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 xml:space="preserve">The </w:t>
            </w:r>
            <w:r w:rsidR="00E864CB" w:rsidRPr="00606A57">
              <w:rPr>
                <w:rFonts w:cstheme="minorHAnsi"/>
                <w:sz w:val="24"/>
                <w:szCs w:val="24"/>
              </w:rPr>
              <w:t>Pro</w:t>
            </w:r>
            <w:r w:rsidR="008460FD">
              <w:rPr>
                <w:rFonts w:cstheme="minorHAnsi"/>
                <w:sz w:val="24"/>
                <w:szCs w:val="24"/>
              </w:rPr>
              <w:t xml:space="preserve"> </w:t>
            </w:r>
            <w:r w:rsidR="00E864CB" w:rsidRPr="00606A57">
              <w:rPr>
                <w:rFonts w:cstheme="minorHAnsi"/>
                <w:sz w:val="24"/>
                <w:szCs w:val="24"/>
              </w:rPr>
              <w:t>Vice</w:t>
            </w:r>
            <w:r w:rsidR="00AD379A">
              <w:rPr>
                <w:rFonts w:cstheme="minorHAnsi"/>
                <w:sz w:val="24"/>
                <w:szCs w:val="24"/>
              </w:rPr>
              <w:t>-</w:t>
            </w:r>
            <w:r w:rsidR="00E864CB" w:rsidRPr="00606A57">
              <w:rPr>
                <w:rFonts w:cstheme="minorHAnsi"/>
                <w:sz w:val="24"/>
                <w:szCs w:val="24"/>
              </w:rPr>
              <w:t>Chancellor for Learning, Teaching and Student Success (</w:t>
            </w:r>
            <w:r w:rsidRPr="00606A57">
              <w:rPr>
                <w:rFonts w:cstheme="minorHAnsi"/>
                <w:sz w:val="24"/>
                <w:szCs w:val="24"/>
              </w:rPr>
              <w:t>PVC TLSS</w:t>
            </w:r>
            <w:r w:rsidR="00E864CB" w:rsidRPr="00606A57">
              <w:rPr>
                <w:rFonts w:cstheme="minorHAnsi"/>
                <w:sz w:val="24"/>
                <w:szCs w:val="24"/>
              </w:rPr>
              <w:t>)</w:t>
            </w:r>
            <w:r w:rsidRPr="00606A57">
              <w:rPr>
                <w:rFonts w:cstheme="minorHAnsi"/>
                <w:sz w:val="24"/>
                <w:szCs w:val="24"/>
              </w:rPr>
              <w:t xml:space="preserve"> </w:t>
            </w:r>
            <w:r w:rsidR="001C4C27" w:rsidRPr="00606A57">
              <w:rPr>
                <w:rFonts w:cstheme="minorHAnsi"/>
                <w:sz w:val="24"/>
                <w:szCs w:val="24"/>
              </w:rPr>
              <w:t>informed members</w:t>
            </w:r>
            <w:r w:rsidRPr="00606A57">
              <w:rPr>
                <w:rFonts w:cstheme="minorHAnsi"/>
                <w:sz w:val="24"/>
                <w:szCs w:val="24"/>
              </w:rPr>
              <w:t>:</w:t>
            </w:r>
          </w:p>
          <w:p w14:paraId="7579B7A4" w14:textId="74AEC54D" w:rsidR="00A35CF6" w:rsidRPr="00606A57" w:rsidRDefault="00635034" w:rsidP="00D12B07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 xml:space="preserve">The approach to improvement planning is commensurate with the previous two years, adapted </w:t>
            </w:r>
            <w:r w:rsidR="00E50FC1" w:rsidRPr="00606A57">
              <w:rPr>
                <w:sz w:val="24"/>
                <w:szCs w:val="24"/>
              </w:rPr>
              <w:t xml:space="preserve">in </w:t>
            </w:r>
            <w:r w:rsidR="00306C1C" w:rsidRPr="00606A57">
              <w:rPr>
                <w:sz w:val="24"/>
                <w:szCs w:val="24"/>
              </w:rPr>
              <w:t>response</w:t>
            </w:r>
            <w:r w:rsidR="00E50FC1" w:rsidRPr="00606A57">
              <w:rPr>
                <w:sz w:val="24"/>
                <w:szCs w:val="24"/>
              </w:rPr>
              <w:t xml:space="preserve"> to</w:t>
            </w:r>
            <w:r w:rsidR="00684BE9" w:rsidRPr="00606A57">
              <w:rPr>
                <w:sz w:val="24"/>
                <w:szCs w:val="24"/>
              </w:rPr>
              <w:t xml:space="preserve"> recent</w:t>
            </w:r>
            <w:r w:rsidRPr="00606A57">
              <w:rPr>
                <w:sz w:val="24"/>
                <w:szCs w:val="24"/>
              </w:rPr>
              <w:t xml:space="preserve"> improvements and</w:t>
            </w:r>
            <w:r w:rsidR="002026A1" w:rsidRPr="00606A57">
              <w:rPr>
                <w:sz w:val="24"/>
                <w:szCs w:val="24"/>
              </w:rPr>
              <w:t xml:space="preserve"> </w:t>
            </w:r>
            <w:r w:rsidR="00306C1C" w:rsidRPr="00606A57">
              <w:rPr>
                <w:sz w:val="24"/>
                <w:szCs w:val="24"/>
              </w:rPr>
              <w:t>reflective</w:t>
            </w:r>
            <w:r w:rsidR="00E50FC1" w:rsidRPr="00606A57">
              <w:rPr>
                <w:sz w:val="24"/>
                <w:szCs w:val="24"/>
              </w:rPr>
              <w:t xml:space="preserve"> of the </w:t>
            </w:r>
            <w:r w:rsidR="00306C1C" w:rsidRPr="00606A57">
              <w:rPr>
                <w:sz w:val="24"/>
                <w:szCs w:val="24"/>
              </w:rPr>
              <w:t>current</w:t>
            </w:r>
            <w:r w:rsidR="00E50FC1" w:rsidRPr="00606A57">
              <w:rPr>
                <w:sz w:val="24"/>
                <w:szCs w:val="24"/>
              </w:rPr>
              <w:t xml:space="preserve"> operating context.</w:t>
            </w:r>
          </w:p>
          <w:p w14:paraId="774A9DE4" w14:textId="53679AC9" w:rsidR="00857B5B" w:rsidRPr="00606A57" w:rsidRDefault="00857B5B" w:rsidP="00D12B07">
            <w:pPr>
              <w:pStyle w:val="ListParagraph"/>
              <w:numPr>
                <w:ilvl w:val="0"/>
                <w:numId w:val="15"/>
              </w:numPr>
              <w:tabs>
                <w:tab w:val="left" w:pos="2835"/>
              </w:tabs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one-year improvement plan </w:t>
            </w:r>
            <w:r w:rsidR="00A475CA" w:rsidRPr="00606A57">
              <w:rPr>
                <w:sz w:val="24"/>
                <w:szCs w:val="24"/>
              </w:rPr>
              <w:t xml:space="preserve">is calibrated </w:t>
            </w:r>
            <w:r w:rsidR="00EB0196" w:rsidRPr="00606A57">
              <w:rPr>
                <w:sz w:val="24"/>
                <w:szCs w:val="24"/>
              </w:rPr>
              <w:t xml:space="preserve">with </w:t>
            </w:r>
            <w:r w:rsidR="00381AE6" w:rsidRPr="00606A57">
              <w:rPr>
                <w:sz w:val="24"/>
                <w:szCs w:val="24"/>
              </w:rPr>
              <w:t>course</w:t>
            </w:r>
            <w:r w:rsidR="004F164E">
              <w:rPr>
                <w:sz w:val="24"/>
                <w:szCs w:val="24"/>
              </w:rPr>
              <w:t>-</w:t>
            </w:r>
            <w:r w:rsidR="00381AE6" w:rsidRPr="00606A57">
              <w:rPr>
                <w:sz w:val="24"/>
                <w:szCs w:val="24"/>
              </w:rPr>
              <w:t>level interventions</w:t>
            </w:r>
            <w:r w:rsidR="00EB0196" w:rsidRPr="00606A57">
              <w:rPr>
                <w:sz w:val="24"/>
                <w:szCs w:val="24"/>
              </w:rPr>
              <w:t xml:space="preserve"> proportionate to the levels of positiv</w:t>
            </w:r>
            <w:r w:rsidR="007168A7" w:rsidRPr="00606A57">
              <w:rPr>
                <w:sz w:val="24"/>
                <w:szCs w:val="24"/>
              </w:rPr>
              <w:t>ity</w:t>
            </w:r>
            <w:r w:rsidR="001E3AEA" w:rsidRPr="00606A57">
              <w:rPr>
                <w:sz w:val="24"/>
                <w:szCs w:val="24"/>
              </w:rPr>
              <w:t xml:space="preserve"> reported</w:t>
            </w:r>
            <w:r w:rsidR="00EB0196" w:rsidRPr="00606A57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</w:t>
            </w:r>
          </w:p>
          <w:p w14:paraId="30A3A79D" w14:textId="08CC996A" w:rsidR="00857B5B" w:rsidRPr="00606A57" w:rsidRDefault="003C2EA2" w:rsidP="00D12B07">
            <w:pPr>
              <w:pStyle w:val="ListParagraph"/>
              <w:numPr>
                <w:ilvl w:val="0"/>
                <w:numId w:val="15"/>
              </w:numPr>
              <w:tabs>
                <w:tab w:val="left" w:pos="2835"/>
              </w:tabs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An updated</w:t>
            </w:r>
            <w:r w:rsidR="00857B5B" w:rsidRPr="00606A57">
              <w:rPr>
                <w:sz w:val="24"/>
                <w:szCs w:val="24"/>
              </w:rPr>
              <w:t xml:space="preserve"> three-year improvement plan includes proposed targets for the NSS questions</w:t>
            </w:r>
            <w:r w:rsidR="00703001" w:rsidRPr="00606A57">
              <w:rPr>
                <w:sz w:val="24"/>
                <w:szCs w:val="24"/>
              </w:rPr>
              <w:t xml:space="preserve"> against sector and OfS benchmark</w:t>
            </w:r>
            <w:r w:rsidR="00857B5B" w:rsidRPr="00606A57">
              <w:rPr>
                <w:sz w:val="24"/>
                <w:szCs w:val="24"/>
              </w:rPr>
              <w:t>.</w:t>
            </w:r>
            <w:r w:rsidR="00D12B07" w:rsidRPr="00606A57">
              <w:rPr>
                <w:sz w:val="24"/>
                <w:szCs w:val="24"/>
              </w:rPr>
              <w:t xml:space="preserve"> </w:t>
            </w:r>
          </w:p>
          <w:p w14:paraId="24DFD7E1" w14:textId="255211A4" w:rsidR="004E49EC" w:rsidRPr="00606A57" w:rsidRDefault="00511A4E" w:rsidP="00652485">
            <w:pPr>
              <w:pStyle w:val="ListParagraph"/>
              <w:numPr>
                <w:ilvl w:val="0"/>
                <w:numId w:val="15"/>
              </w:numPr>
              <w:tabs>
                <w:tab w:val="left" w:pos="2835"/>
              </w:tabs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Course Development Plans for undergraduate courses have been designed </w:t>
            </w:r>
            <w:r w:rsidR="004A6F5D" w:rsidRPr="00606A57">
              <w:rPr>
                <w:sz w:val="24"/>
                <w:szCs w:val="24"/>
              </w:rPr>
              <w:t>in consideration of</w:t>
            </w:r>
            <w:r w:rsidRPr="00606A57">
              <w:rPr>
                <w:sz w:val="24"/>
                <w:szCs w:val="24"/>
              </w:rPr>
              <w:t xml:space="preserve"> the NSS questions associated with the TEF</w:t>
            </w:r>
            <w:r w:rsidR="008B22DB" w:rsidRPr="00606A57">
              <w:rPr>
                <w:sz w:val="24"/>
                <w:szCs w:val="24"/>
              </w:rPr>
              <w:t xml:space="preserve"> and ‘Organisation and Management’ (min ref: AB/2023-10-11/6.2)</w:t>
            </w:r>
            <w:r w:rsidRPr="00606A57">
              <w:rPr>
                <w:sz w:val="24"/>
                <w:szCs w:val="24"/>
              </w:rPr>
              <w:t>.</w:t>
            </w:r>
            <w:r w:rsidR="004E49EC" w:rsidRPr="00606A57">
              <w:rPr>
                <w:sz w:val="24"/>
                <w:szCs w:val="24"/>
              </w:rPr>
              <w:t xml:space="preserve"> </w:t>
            </w:r>
          </w:p>
          <w:p w14:paraId="32E3B966" w14:textId="5A51ED6D" w:rsidR="00CB3328" w:rsidRPr="00606A57" w:rsidRDefault="001D2DF9" w:rsidP="00D12B07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</w:t>
            </w:r>
            <w:r w:rsidR="004433DB" w:rsidRPr="00606A57">
              <w:rPr>
                <w:sz w:val="24"/>
                <w:szCs w:val="24"/>
              </w:rPr>
              <w:t>University</w:t>
            </w:r>
            <w:r w:rsidRPr="00606A57">
              <w:rPr>
                <w:sz w:val="24"/>
                <w:szCs w:val="24"/>
              </w:rPr>
              <w:t xml:space="preserve"> was </w:t>
            </w:r>
            <w:r w:rsidR="004433DB" w:rsidRPr="00606A57">
              <w:rPr>
                <w:sz w:val="24"/>
                <w:szCs w:val="24"/>
              </w:rPr>
              <w:t>on a positive</w:t>
            </w:r>
            <w:r w:rsidR="00CB3328" w:rsidRPr="00606A57">
              <w:rPr>
                <w:sz w:val="24"/>
                <w:szCs w:val="24"/>
              </w:rPr>
              <w:t xml:space="preserve"> trajectory</w:t>
            </w:r>
            <w:r w:rsidR="00065D00" w:rsidRPr="00606A57">
              <w:rPr>
                <w:sz w:val="24"/>
                <w:szCs w:val="24"/>
              </w:rPr>
              <w:t xml:space="preserve"> following the 2023/24 outcomes and it</w:t>
            </w:r>
            <w:r w:rsidR="00D21B66" w:rsidRPr="00606A57">
              <w:rPr>
                <w:sz w:val="24"/>
                <w:szCs w:val="24"/>
              </w:rPr>
              <w:t xml:space="preserve"> i</w:t>
            </w:r>
            <w:r w:rsidR="00065D00" w:rsidRPr="00606A57">
              <w:rPr>
                <w:sz w:val="24"/>
                <w:szCs w:val="24"/>
              </w:rPr>
              <w:t>s imperative</w:t>
            </w:r>
            <w:r w:rsidR="00590690" w:rsidRPr="00606A57">
              <w:rPr>
                <w:sz w:val="24"/>
                <w:szCs w:val="24"/>
              </w:rPr>
              <w:t xml:space="preserve"> </w:t>
            </w:r>
            <w:r w:rsidR="00065D00" w:rsidRPr="00606A57">
              <w:rPr>
                <w:sz w:val="24"/>
                <w:szCs w:val="24"/>
              </w:rPr>
              <w:t>that</w:t>
            </w:r>
            <w:r w:rsidR="00590690" w:rsidRPr="00606A57">
              <w:rPr>
                <w:sz w:val="24"/>
                <w:szCs w:val="24"/>
              </w:rPr>
              <w:t xml:space="preserve"> traction</w:t>
            </w:r>
            <w:r w:rsidR="00065D00" w:rsidRPr="00606A57">
              <w:rPr>
                <w:sz w:val="24"/>
                <w:szCs w:val="24"/>
              </w:rPr>
              <w:t xml:space="preserve"> is maintained</w:t>
            </w:r>
            <w:r w:rsidR="00347326" w:rsidRPr="00606A57">
              <w:rPr>
                <w:sz w:val="24"/>
                <w:szCs w:val="24"/>
              </w:rPr>
              <w:t xml:space="preserve"> to further improve </w:t>
            </w:r>
            <w:r w:rsidR="00F767B8" w:rsidRPr="00606A57">
              <w:rPr>
                <w:sz w:val="24"/>
                <w:szCs w:val="24"/>
              </w:rPr>
              <w:t xml:space="preserve">the </w:t>
            </w:r>
            <w:r w:rsidR="00347326" w:rsidRPr="00606A57">
              <w:rPr>
                <w:sz w:val="24"/>
                <w:szCs w:val="24"/>
              </w:rPr>
              <w:t xml:space="preserve">student </w:t>
            </w:r>
            <w:r w:rsidR="00F767B8" w:rsidRPr="00606A57">
              <w:rPr>
                <w:sz w:val="24"/>
                <w:szCs w:val="24"/>
              </w:rPr>
              <w:t>experience</w:t>
            </w:r>
            <w:r w:rsidR="00590690" w:rsidRPr="00606A57">
              <w:rPr>
                <w:sz w:val="24"/>
                <w:szCs w:val="24"/>
              </w:rPr>
              <w:t xml:space="preserve">. </w:t>
            </w:r>
          </w:p>
          <w:p w14:paraId="17C196B9" w14:textId="140E5E78" w:rsidR="00275DE9" w:rsidRPr="00606A57" w:rsidRDefault="0046371D" w:rsidP="00D12B07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Work had already commenced to </w:t>
            </w:r>
            <w:r w:rsidR="00025B6E" w:rsidRPr="00606A57">
              <w:rPr>
                <w:sz w:val="24"/>
                <w:szCs w:val="24"/>
              </w:rPr>
              <w:t>implement</w:t>
            </w:r>
            <w:r w:rsidR="00EA6D37" w:rsidRPr="00606A57">
              <w:rPr>
                <w:sz w:val="24"/>
                <w:szCs w:val="24"/>
              </w:rPr>
              <w:t xml:space="preserve"> the improve</w:t>
            </w:r>
            <w:r w:rsidR="00406B00" w:rsidRPr="00606A57">
              <w:rPr>
                <w:sz w:val="24"/>
                <w:szCs w:val="24"/>
              </w:rPr>
              <w:t>ment plans</w:t>
            </w:r>
            <w:r w:rsidR="00263FAC" w:rsidRPr="00606A57">
              <w:rPr>
                <w:sz w:val="24"/>
                <w:szCs w:val="24"/>
              </w:rPr>
              <w:t>.</w:t>
            </w:r>
          </w:p>
        </w:tc>
      </w:tr>
      <w:tr w:rsidR="00EB7027" w:rsidRPr="00606A57" w14:paraId="6A60B39E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5CE055F" w14:textId="638BE1B9" w:rsidR="00EB7027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608CD8" w14:textId="72FEF6B1" w:rsidR="00412F1A" w:rsidRPr="00606A57" w:rsidRDefault="005F5AB0" w:rsidP="000E7184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discussion, </w:t>
            </w:r>
            <w:r w:rsidR="00963191" w:rsidRPr="00606A57">
              <w:rPr>
                <w:sz w:val="24"/>
                <w:szCs w:val="24"/>
              </w:rPr>
              <w:t>the following points were noted</w:t>
            </w:r>
            <w:r w:rsidR="00CB06D4" w:rsidRPr="00606A57">
              <w:rPr>
                <w:sz w:val="24"/>
                <w:szCs w:val="24"/>
              </w:rPr>
              <w:t>:</w:t>
            </w:r>
          </w:p>
          <w:p w14:paraId="003DBA73" w14:textId="5D3DFFFD" w:rsidR="00F35B74" w:rsidRPr="00606A57" w:rsidRDefault="00963191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Members e</w:t>
            </w:r>
            <w:r w:rsidR="00D1799C" w:rsidRPr="00606A57">
              <w:rPr>
                <w:sz w:val="24"/>
                <w:szCs w:val="24"/>
              </w:rPr>
              <w:t>xpressed gratitude to</w:t>
            </w:r>
            <w:r w:rsidR="001C0121" w:rsidRPr="00606A57">
              <w:rPr>
                <w:sz w:val="24"/>
                <w:szCs w:val="24"/>
              </w:rPr>
              <w:t xml:space="preserve"> the P</w:t>
            </w:r>
            <w:r w:rsidR="002A1B31" w:rsidRPr="00606A57">
              <w:rPr>
                <w:sz w:val="24"/>
                <w:szCs w:val="24"/>
              </w:rPr>
              <w:t xml:space="preserve">VC LTSS </w:t>
            </w:r>
            <w:r w:rsidR="00FE528E" w:rsidRPr="00606A57">
              <w:rPr>
                <w:sz w:val="24"/>
                <w:szCs w:val="24"/>
              </w:rPr>
              <w:t>for overseeing</w:t>
            </w:r>
            <w:r w:rsidR="00B8595B" w:rsidRPr="00606A57">
              <w:rPr>
                <w:sz w:val="24"/>
                <w:szCs w:val="24"/>
              </w:rPr>
              <w:t xml:space="preserve"> the</w:t>
            </w:r>
            <w:r w:rsidR="00C945E5" w:rsidRPr="00606A57">
              <w:rPr>
                <w:sz w:val="24"/>
                <w:szCs w:val="24"/>
              </w:rPr>
              <w:t xml:space="preserve"> </w:t>
            </w:r>
            <w:r w:rsidR="00CE7F4F" w:rsidRPr="00606A57">
              <w:rPr>
                <w:sz w:val="24"/>
                <w:szCs w:val="24"/>
              </w:rPr>
              <w:t>institutional</w:t>
            </w:r>
            <w:r w:rsidR="002A1B31" w:rsidRPr="00606A57">
              <w:rPr>
                <w:sz w:val="24"/>
                <w:szCs w:val="24"/>
              </w:rPr>
              <w:t xml:space="preserve"> improvements reported</w:t>
            </w:r>
            <w:r w:rsidR="00B8595B" w:rsidRPr="00606A57">
              <w:rPr>
                <w:sz w:val="24"/>
                <w:szCs w:val="24"/>
              </w:rPr>
              <w:t>.</w:t>
            </w:r>
          </w:p>
          <w:p w14:paraId="1378A1A8" w14:textId="6709466D" w:rsidR="00194CEE" w:rsidRPr="00606A57" w:rsidRDefault="006811AA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T</w:t>
            </w:r>
            <w:r w:rsidR="009A75D3" w:rsidRPr="00606A57">
              <w:rPr>
                <w:sz w:val="24"/>
                <w:szCs w:val="24"/>
              </w:rPr>
              <w:t>h</w:t>
            </w:r>
            <w:r w:rsidR="00F73721" w:rsidRPr="00606A57">
              <w:rPr>
                <w:sz w:val="24"/>
                <w:szCs w:val="24"/>
              </w:rPr>
              <w:t xml:space="preserve">ere would </w:t>
            </w:r>
            <w:r w:rsidR="00F767B8" w:rsidRPr="00606A57">
              <w:rPr>
                <w:sz w:val="24"/>
                <w:szCs w:val="24"/>
              </w:rPr>
              <w:t xml:space="preserve">be </w:t>
            </w:r>
            <w:r w:rsidR="00791C31" w:rsidRPr="00606A57">
              <w:rPr>
                <w:sz w:val="24"/>
                <w:szCs w:val="24"/>
              </w:rPr>
              <w:t>a continued</w:t>
            </w:r>
            <w:r w:rsidR="00C93FF3" w:rsidRPr="00606A57">
              <w:rPr>
                <w:sz w:val="24"/>
                <w:szCs w:val="24"/>
              </w:rPr>
              <w:t xml:space="preserve"> </w:t>
            </w:r>
            <w:r w:rsidR="00194CEE" w:rsidRPr="00606A57">
              <w:rPr>
                <w:sz w:val="24"/>
                <w:szCs w:val="24"/>
              </w:rPr>
              <w:t>focus on improving student</w:t>
            </w:r>
            <w:r w:rsidR="00FC7A92" w:rsidRPr="00606A57">
              <w:rPr>
                <w:sz w:val="24"/>
                <w:szCs w:val="24"/>
              </w:rPr>
              <w:t xml:space="preserve"> experience and</w:t>
            </w:r>
            <w:r w:rsidR="00194CEE" w:rsidRPr="00606A57">
              <w:rPr>
                <w:sz w:val="24"/>
                <w:szCs w:val="24"/>
              </w:rPr>
              <w:t xml:space="preserve"> satisfaction </w:t>
            </w:r>
            <w:r w:rsidR="00791C31" w:rsidRPr="00606A57">
              <w:rPr>
                <w:sz w:val="24"/>
                <w:szCs w:val="24"/>
              </w:rPr>
              <w:t>throughout the</w:t>
            </w:r>
            <w:r w:rsidR="00F73721" w:rsidRPr="00606A57">
              <w:rPr>
                <w:sz w:val="24"/>
                <w:szCs w:val="24"/>
              </w:rPr>
              <w:t xml:space="preserve"> upcoming</w:t>
            </w:r>
            <w:r w:rsidR="00791C31" w:rsidRPr="00606A57">
              <w:rPr>
                <w:sz w:val="24"/>
                <w:szCs w:val="24"/>
              </w:rPr>
              <w:t xml:space="preserve"> transition in</w:t>
            </w:r>
            <w:r w:rsidR="00F73721" w:rsidRPr="00606A57">
              <w:rPr>
                <w:sz w:val="24"/>
                <w:szCs w:val="24"/>
              </w:rPr>
              <w:t xml:space="preserve"> </w:t>
            </w:r>
            <w:r w:rsidR="006E5F55" w:rsidRPr="00606A57">
              <w:rPr>
                <w:sz w:val="24"/>
                <w:szCs w:val="24"/>
              </w:rPr>
              <w:t xml:space="preserve">leadership </w:t>
            </w:r>
            <w:r w:rsidR="00791C31" w:rsidRPr="00606A57">
              <w:rPr>
                <w:sz w:val="24"/>
                <w:szCs w:val="24"/>
              </w:rPr>
              <w:t>arrangements</w:t>
            </w:r>
            <w:r w:rsidR="0022231D" w:rsidRPr="00606A57">
              <w:rPr>
                <w:sz w:val="24"/>
                <w:szCs w:val="24"/>
              </w:rPr>
              <w:t xml:space="preserve">. </w:t>
            </w:r>
          </w:p>
          <w:p w14:paraId="3FD28F1D" w14:textId="3899C31A" w:rsidR="004107DA" w:rsidRPr="00606A57" w:rsidRDefault="007A1BB0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Head</w:t>
            </w:r>
            <w:r w:rsidR="00C018AF" w:rsidRPr="00606A57">
              <w:rPr>
                <w:sz w:val="24"/>
                <w:szCs w:val="24"/>
              </w:rPr>
              <w:t>s</w:t>
            </w:r>
            <w:r w:rsidRPr="00606A57">
              <w:rPr>
                <w:sz w:val="24"/>
                <w:szCs w:val="24"/>
              </w:rPr>
              <w:t xml:space="preserve"> of School</w:t>
            </w:r>
            <w:r w:rsidR="00C018AF" w:rsidRPr="00606A57">
              <w:rPr>
                <w:sz w:val="24"/>
                <w:szCs w:val="24"/>
              </w:rPr>
              <w:t>s</w:t>
            </w:r>
            <w:r w:rsidRPr="00606A57">
              <w:rPr>
                <w:sz w:val="24"/>
                <w:szCs w:val="24"/>
              </w:rPr>
              <w:t xml:space="preserve"> and Institutes </w:t>
            </w:r>
            <w:r w:rsidR="001D1318" w:rsidRPr="00606A57">
              <w:rPr>
                <w:sz w:val="24"/>
                <w:szCs w:val="24"/>
              </w:rPr>
              <w:t>were</w:t>
            </w:r>
            <w:r w:rsidR="00C018AF" w:rsidRPr="00606A57">
              <w:rPr>
                <w:sz w:val="24"/>
                <w:szCs w:val="24"/>
              </w:rPr>
              <w:t xml:space="preserve"> </w:t>
            </w:r>
            <w:r w:rsidR="00C15F84" w:rsidRPr="00606A57">
              <w:rPr>
                <w:sz w:val="24"/>
                <w:szCs w:val="24"/>
              </w:rPr>
              <w:t>prioritising</w:t>
            </w:r>
            <w:r w:rsidR="00676F7E" w:rsidRPr="00606A57">
              <w:rPr>
                <w:sz w:val="24"/>
                <w:szCs w:val="24"/>
              </w:rPr>
              <w:t xml:space="preserve"> areas of </w:t>
            </w:r>
            <w:r w:rsidR="00C15F84" w:rsidRPr="00606A57">
              <w:rPr>
                <w:sz w:val="24"/>
                <w:szCs w:val="24"/>
              </w:rPr>
              <w:t>improvement</w:t>
            </w:r>
            <w:r w:rsidR="00FC7A92" w:rsidRPr="00606A57">
              <w:rPr>
                <w:sz w:val="24"/>
                <w:szCs w:val="24"/>
              </w:rPr>
              <w:t xml:space="preserve"> specific</w:t>
            </w:r>
            <w:r w:rsidR="00676F7E" w:rsidRPr="00606A57">
              <w:rPr>
                <w:sz w:val="24"/>
                <w:szCs w:val="24"/>
              </w:rPr>
              <w:t xml:space="preserve"> </w:t>
            </w:r>
            <w:r w:rsidR="00233A23" w:rsidRPr="00606A57">
              <w:rPr>
                <w:sz w:val="24"/>
                <w:szCs w:val="24"/>
              </w:rPr>
              <w:t>relevant</w:t>
            </w:r>
            <w:r w:rsidR="00676F7E" w:rsidRPr="00606A57">
              <w:rPr>
                <w:sz w:val="24"/>
                <w:szCs w:val="24"/>
              </w:rPr>
              <w:t xml:space="preserve"> to their programmes </w:t>
            </w:r>
            <w:r w:rsidR="00233A23" w:rsidRPr="00606A57">
              <w:rPr>
                <w:sz w:val="24"/>
                <w:szCs w:val="24"/>
              </w:rPr>
              <w:t>to maximise impact.</w:t>
            </w:r>
          </w:p>
          <w:p w14:paraId="3773FF28" w14:textId="21D9D8A0" w:rsidR="00437689" w:rsidRPr="00606A57" w:rsidRDefault="00437689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Course Development Plans remain </w:t>
            </w:r>
            <w:r w:rsidR="00FC7A92" w:rsidRPr="00606A57">
              <w:rPr>
                <w:sz w:val="24"/>
                <w:szCs w:val="24"/>
              </w:rPr>
              <w:t xml:space="preserve">a key </w:t>
            </w:r>
            <w:r w:rsidR="00941FDB" w:rsidRPr="00606A57">
              <w:rPr>
                <w:sz w:val="24"/>
                <w:szCs w:val="24"/>
              </w:rPr>
              <w:t xml:space="preserve">mechanism for </w:t>
            </w:r>
            <w:r w:rsidRPr="00606A57">
              <w:rPr>
                <w:sz w:val="24"/>
                <w:szCs w:val="24"/>
              </w:rPr>
              <w:t>identifying actions</w:t>
            </w:r>
            <w:r w:rsidR="00FC7A92" w:rsidRPr="00606A57">
              <w:rPr>
                <w:sz w:val="24"/>
                <w:szCs w:val="24"/>
              </w:rPr>
              <w:t xml:space="preserve"> and interventions</w:t>
            </w:r>
            <w:r w:rsidRPr="00606A57">
              <w:rPr>
                <w:sz w:val="24"/>
                <w:szCs w:val="24"/>
              </w:rPr>
              <w:t xml:space="preserve"> where positivity levels </w:t>
            </w:r>
            <w:r w:rsidR="004F7680" w:rsidRPr="00606A57">
              <w:rPr>
                <w:sz w:val="24"/>
                <w:szCs w:val="24"/>
              </w:rPr>
              <w:t xml:space="preserve">are </w:t>
            </w:r>
            <w:r w:rsidRPr="00606A57">
              <w:rPr>
                <w:sz w:val="24"/>
                <w:szCs w:val="24"/>
              </w:rPr>
              <w:t>lower than benchmark.</w:t>
            </w:r>
          </w:p>
          <w:p w14:paraId="1655A3C2" w14:textId="1DA376C4" w:rsidR="009F6656" w:rsidRPr="00606A57" w:rsidRDefault="006811AA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S</w:t>
            </w:r>
            <w:r w:rsidR="009F6656" w:rsidRPr="00606A57">
              <w:rPr>
                <w:sz w:val="24"/>
                <w:szCs w:val="24"/>
              </w:rPr>
              <w:t>implifi</w:t>
            </w:r>
            <w:r w:rsidR="00AB463C" w:rsidRPr="00606A57">
              <w:rPr>
                <w:sz w:val="24"/>
                <w:szCs w:val="24"/>
              </w:rPr>
              <w:t xml:space="preserve">ed </w:t>
            </w:r>
            <w:r w:rsidR="009F6656" w:rsidRPr="00606A57">
              <w:rPr>
                <w:sz w:val="24"/>
                <w:szCs w:val="24"/>
              </w:rPr>
              <w:t>Course Development Plan</w:t>
            </w:r>
            <w:r w:rsidR="00A50A1D" w:rsidRPr="00606A57">
              <w:rPr>
                <w:sz w:val="24"/>
                <w:szCs w:val="24"/>
              </w:rPr>
              <w:t xml:space="preserve"> templates</w:t>
            </w:r>
            <w:r w:rsidR="00A04C73" w:rsidRPr="00606A57">
              <w:rPr>
                <w:sz w:val="24"/>
                <w:szCs w:val="24"/>
              </w:rPr>
              <w:t xml:space="preserve"> </w:t>
            </w:r>
            <w:r w:rsidR="00437689" w:rsidRPr="00606A57">
              <w:rPr>
                <w:sz w:val="24"/>
                <w:szCs w:val="24"/>
              </w:rPr>
              <w:t>have been</w:t>
            </w:r>
            <w:r w:rsidR="00BD71BB" w:rsidRPr="00606A57">
              <w:rPr>
                <w:sz w:val="24"/>
                <w:szCs w:val="24"/>
              </w:rPr>
              <w:t xml:space="preserve"> welcomed, </w:t>
            </w:r>
            <w:r w:rsidR="00A04C73" w:rsidRPr="00606A57">
              <w:rPr>
                <w:sz w:val="24"/>
                <w:szCs w:val="24"/>
              </w:rPr>
              <w:t>a</w:t>
            </w:r>
            <w:r w:rsidR="00BD71BB" w:rsidRPr="00606A57">
              <w:rPr>
                <w:sz w:val="24"/>
                <w:szCs w:val="24"/>
              </w:rPr>
              <w:t>long with</w:t>
            </w:r>
            <w:r w:rsidR="00A04C73" w:rsidRPr="00606A57">
              <w:rPr>
                <w:sz w:val="24"/>
                <w:szCs w:val="24"/>
              </w:rPr>
              <w:t xml:space="preserve"> </w:t>
            </w:r>
            <w:r w:rsidR="00842F44" w:rsidRPr="00606A57">
              <w:rPr>
                <w:sz w:val="24"/>
                <w:szCs w:val="24"/>
              </w:rPr>
              <w:t xml:space="preserve">the </w:t>
            </w:r>
            <w:r w:rsidR="00BC5640" w:rsidRPr="00606A57">
              <w:rPr>
                <w:sz w:val="24"/>
                <w:szCs w:val="24"/>
              </w:rPr>
              <w:t xml:space="preserve">support offered by Academic Quality and Standards. </w:t>
            </w:r>
            <w:r w:rsidR="009F6656" w:rsidRPr="00606A57">
              <w:rPr>
                <w:sz w:val="24"/>
                <w:szCs w:val="24"/>
              </w:rPr>
              <w:t xml:space="preserve"> </w:t>
            </w:r>
          </w:p>
          <w:p w14:paraId="728B8A18" w14:textId="66375916" w:rsidR="00FA1FA9" w:rsidRPr="00606A57" w:rsidRDefault="00211D4D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Leaders emphasised the</w:t>
            </w:r>
            <w:r w:rsidR="00C8792D" w:rsidRPr="00606A57">
              <w:rPr>
                <w:sz w:val="24"/>
                <w:szCs w:val="24"/>
              </w:rPr>
              <w:t xml:space="preserve"> </w:t>
            </w:r>
            <w:r w:rsidR="0028480B" w:rsidRPr="00606A57">
              <w:rPr>
                <w:sz w:val="24"/>
                <w:szCs w:val="24"/>
              </w:rPr>
              <w:t>importance</w:t>
            </w:r>
            <w:r w:rsidR="00C8792D" w:rsidRPr="00606A57">
              <w:rPr>
                <w:sz w:val="24"/>
                <w:szCs w:val="24"/>
              </w:rPr>
              <w:t xml:space="preserve"> of </w:t>
            </w:r>
            <w:r w:rsidR="00C90536" w:rsidRPr="00606A57">
              <w:rPr>
                <w:sz w:val="24"/>
                <w:szCs w:val="24"/>
              </w:rPr>
              <w:t>delivering</w:t>
            </w:r>
            <w:r w:rsidR="00147B90" w:rsidRPr="00606A57">
              <w:rPr>
                <w:sz w:val="24"/>
                <w:szCs w:val="24"/>
              </w:rPr>
              <w:t xml:space="preserve"> on</w:t>
            </w:r>
            <w:r w:rsidR="00C8792D" w:rsidRPr="00606A57">
              <w:rPr>
                <w:sz w:val="24"/>
                <w:szCs w:val="24"/>
              </w:rPr>
              <w:t xml:space="preserve"> </w:t>
            </w:r>
            <w:r w:rsidR="00FB4173" w:rsidRPr="00606A57">
              <w:rPr>
                <w:sz w:val="24"/>
                <w:szCs w:val="24"/>
              </w:rPr>
              <w:t>fundamental</w:t>
            </w:r>
            <w:r w:rsidR="00052230" w:rsidRPr="00606A57">
              <w:rPr>
                <w:sz w:val="24"/>
                <w:szCs w:val="24"/>
              </w:rPr>
              <w:t xml:space="preserve"> expectations</w:t>
            </w:r>
            <w:r w:rsidR="00C8792D" w:rsidRPr="00606A57">
              <w:rPr>
                <w:sz w:val="24"/>
                <w:szCs w:val="24"/>
              </w:rPr>
              <w:t xml:space="preserve"> </w:t>
            </w:r>
            <w:r w:rsidR="002D13B8" w:rsidRPr="00606A57">
              <w:rPr>
                <w:sz w:val="24"/>
                <w:szCs w:val="24"/>
              </w:rPr>
              <w:t>and</w:t>
            </w:r>
            <w:r w:rsidR="00C8792D" w:rsidRPr="00606A57">
              <w:rPr>
                <w:sz w:val="24"/>
                <w:szCs w:val="24"/>
              </w:rPr>
              <w:t xml:space="preserve"> </w:t>
            </w:r>
            <w:r w:rsidR="003E13B4" w:rsidRPr="00606A57">
              <w:rPr>
                <w:sz w:val="24"/>
                <w:szCs w:val="24"/>
              </w:rPr>
              <w:t xml:space="preserve">consistent implementation of </w:t>
            </w:r>
            <w:r w:rsidR="00C8792D" w:rsidRPr="00606A57">
              <w:rPr>
                <w:sz w:val="24"/>
                <w:szCs w:val="24"/>
              </w:rPr>
              <w:t>existing policies, principles, and service level agreements</w:t>
            </w:r>
            <w:r w:rsidR="005E2C04" w:rsidRPr="00606A57">
              <w:rPr>
                <w:sz w:val="24"/>
                <w:szCs w:val="24"/>
              </w:rPr>
              <w:t xml:space="preserve"> was emphasised</w:t>
            </w:r>
            <w:r w:rsidR="00C8792D" w:rsidRPr="00606A57">
              <w:rPr>
                <w:sz w:val="24"/>
                <w:szCs w:val="24"/>
              </w:rPr>
              <w:t>.</w:t>
            </w:r>
          </w:p>
          <w:p w14:paraId="1BB0D825" w14:textId="685E2518" w:rsidR="00C2062F" w:rsidRPr="00606A57" w:rsidRDefault="00BE3ABB" w:rsidP="00365C7E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P</w:t>
            </w:r>
            <w:r w:rsidR="00FA1FA9" w:rsidRPr="00606A57">
              <w:rPr>
                <w:sz w:val="24"/>
                <w:szCs w:val="24"/>
              </w:rPr>
              <w:t xml:space="preserve">reparations for the 2024/25 </w:t>
            </w:r>
            <w:r w:rsidR="00FE3338" w:rsidRPr="00606A57">
              <w:rPr>
                <w:sz w:val="24"/>
                <w:szCs w:val="24"/>
              </w:rPr>
              <w:t>NSS</w:t>
            </w:r>
            <w:r w:rsidR="00FA1FA9" w:rsidRPr="00606A57">
              <w:rPr>
                <w:sz w:val="24"/>
                <w:szCs w:val="24"/>
              </w:rPr>
              <w:t xml:space="preserve"> had commenced</w:t>
            </w:r>
            <w:r w:rsidR="003D1D02" w:rsidRPr="00606A57">
              <w:rPr>
                <w:sz w:val="24"/>
                <w:szCs w:val="24"/>
              </w:rPr>
              <w:t>.</w:t>
            </w:r>
            <w:r w:rsidRPr="00606A57">
              <w:rPr>
                <w:sz w:val="24"/>
                <w:szCs w:val="24"/>
              </w:rPr>
              <w:t xml:space="preserve"> </w:t>
            </w:r>
            <w:r w:rsidR="00C2062F" w:rsidRPr="00606A57">
              <w:rPr>
                <w:sz w:val="24"/>
                <w:szCs w:val="24"/>
              </w:rPr>
              <w:t xml:space="preserve"> </w:t>
            </w:r>
          </w:p>
        </w:tc>
      </w:tr>
      <w:tr w:rsidR="008A753B" w:rsidRPr="00606A57" w14:paraId="45E5AE98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1BB486E3" w:rsidR="00392682" w:rsidRPr="00606A57" w:rsidRDefault="00EB7027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2.3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D52B2A" w14:textId="3255967D" w:rsidR="00215BCF" w:rsidRPr="00606A57" w:rsidRDefault="00275DE9" w:rsidP="000E7184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="00EF0838"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="00EF0838" w:rsidRPr="00606A57">
              <w:rPr>
                <w:sz w:val="24"/>
                <w:szCs w:val="24"/>
              </w:rPr>
              <w:t>the one</w:t>
            </w:r>
            <w:r w:rsidR="004F164E">
              <w:rPr>
                <w:sz w:val="24"/>
                <w:szCs w:val="24"/>
              </w:rPr>
              <w:t>-</w:t>
            </w:r>
            <w:r w:rsidR="00EF0838" w:rsidRPr="00606A57">
              <w:rPr>
                <w:sz w:val="24"/>
                <w:szCs w:val="24"/>
              </w:rPr>
              <w:t xml:space="preserve"> and three-year improvement plans.</w:t>
            </w:r>
          </w:p>
        </w:tc>
      </w:tr>
      <w:tr w:rsidR="00C21962" w:rsidRPr="00606A57" w14:paraId="641799F4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06611FF9" w:rsidR="00C21962" w:rsidRPr="00606A57" w:rsidRDefault="00EB7027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606A57">
              <w:rPr>
                <w:b/>
                <w:bCs/>
                <w:sz w:val="24"/>
                <w:szCs w:val="24"/>
              </w:rPr>
              <w:t>STUDENT VOICE REPORT</w:t>
            </w:r>
            <w:r w:rsidR="00003958" w:rsidRPr="00606A57">
              <w:rPr>
                <w:b/>
                <w:bCs/>
                <w:sz w:val="24"/>
                <w:szCs w:val="24"/>
              </w:rPr>
              <w:t xml:space="preserve"> 2023/24</w:t>
            </w:r>
            <w:r w:rsidRPr="00606A57">
              <w:rPr>
                <w:b/>
                <w:bCs/>
                <w:sz w:val="24"/>
                <w:szCs w:val="24"/>
              </w:rPr>
              <w:t>: INSTIT</w:t>
            </w:r>
            <w:r w:rsidR="00003958" w:rsidRPr="00606A57">
              <w:rPr>
                <w:b/>
                <w:bCs/>
                <w:sz w:val="24"/>
                <w:szCs w:val="24"/>
              </w:rPr>
              <w:t>UT</w:t>
            </w:r>
            <w:r w:rsidRPr="00606A57">
              <w:rPr>
                <w:b/>
                <w:bCs/>
                <w:sz w:val="24"/>
                <w:szCs w:val="24"/>
              </w:rPr>
              <w:t>IONAL RESPONSE</w:t>
            </w:r>
            <w:r w:rsidR="00C21962" w:rsidRPr="00606A5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3070374B" w:rsidR="00C21962" w:rsidRPr="00606A57" w:rsidRDefault="00DE7547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AB_2024_10_23_5.2</w:t>
            </w:r>
          </w:p>
        </w:tc>
      </w:tr>
      <w:tr w:rsidR="000C39A5" w:rsidRPr="00606A57" w14:paraId="55126A0E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606A57" w:rsidRDefault="000C39A5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3DE595" w14:textId="74617ECD" w:rsidR="009C7835" w:rsidRPr="00606A57" w:rsidRDefault="009C7835" w:rsidP="009C7835">
            <w:pPr>
              <w:rPr>
                <w:rFonts w:cstheme="minorHAnsi"/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 xml:space="preserve">The paper </w:t>
            </w:r>
            <w:r w:rsidR="00B56857" w:rsidRPr="00606A57">
              <w:rPr>
                <w:rFonts w:cstheme="minorHAnsi"/>
                <w:sz w:val="24"/>
                <w:szCs w:val="24"/>
              </w:rPr>
              <w:t>provided</w:t>
            </w:r>
            <w:r w:rsidRPr="00606A57">
              <w:rPr>
                <w:rFonts w:cstheme="minorHAnsi"/>
                <w:sz w:val="24"/>
                <w:szCs w:val="24"/>
              </w:rPr>
              <w:t xml:space="preserve"> the 2023</w:t>
            </w:r>
            <w:r w:rsidR="00B56857" w:rsidRPr="00606A57">
              <w:rPr>
                <w:rFonts w:cstheme="minorHAnsi"/>
                <w:sz w:val="24"/>
                <w:szCs w:val="24"/>
              </w:rPr>
              <w:t>/24</w:t>
            </w:r>
            <w:r w:rsidRPr="00606A57">
              <w:rPr>
                <w:rFonts w:cstheme="minorHAnsi"/>
                <w:sz w:val="24"/>
                <w:szCs w:val="24"/>
              </w:rPr>
              <w:t xml:space="preserve"> Student Voice Report and the </w:t>
            </w:r>
            <w:r w:rsidR="00FA1CA0" w:rsidRPr="00606A57">
              <w:rPr>
                <w:rFonts w:cstheme="minorHAnsi"/>
                <w:sz w:val="24"/>
                <w:szCs w:val="24"/>
              </w:rPr>
              <w:t>U</w:t>
            </w:r>
            <w:r w:rsidRPr="00606A57">
              <w:rPr>
                <w:rFonts w:cstheme="minorHAnsi"/>
                <w:sz w:val="24"/>
                <w:szCs w:val="24"/>
              </w:rPr>
              <w:t xml:space="preserve">niversity’s initial response to the recommendations. The Dean of Students informed members: </w:t>
            </w:r>
          </w:p>
          <w:p w14:paraId="519D5DB2" w14:textId="77777777" w:rsidR="009C7835" w:rsidRPr="00606A57" w:rsidRDefault="009C7835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>The report is independently commissioned and produced by the Students’ Union.</w:t>
            </w:r>
          </w:p>
          <w:p w14:paraId="1D2043F7" w14:textId="68B3BFE4" w:rsidR="009C7835" w:rsidRPr="00606A57" w:rsidRDefault="00EE6752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>The process</w:t>
            </w:r>
            <w:r w:rsidR="009C7835" w:rsidRPr="00606A57">
              <w:rPr>
                <w:rFonts w:cstheme="minorHAnsi"/>
                <w:sz w:val="24"/>
                <w:szCs w:val="24"/>
              </w:rPr>
              <w:t xml:space="preserve"> represent</w:t>
            </w:r>
            <w:r w:rsidR="00C525A0" w:rsidRPr="00606A57">
              <w:rPr>
                <w:rFonts w:cstheme="minorHAnsi"/>
                <w:sz w:val="24"/>
                <w:szCs w:val="24"/>
              </w:rPr>
              <w:t>s</w:t>
            </w:r>
            <w:r w:rsidR="009C7835" w:rsidRPr="00606A57">
              <w:rPr>
                <w:rFonts w:cstheme="minorHAnsi"/>
                <w:sz w:val="24"/>
                <w:szCs w:val="24"/>
              </w:rPr>
              <w:t xml:space="preserve"> a well-established continuous cycle of improvement.</w:t>
            </w:r>
          </w:p>
          <w:p w14:paraId="79DC2D73" w14:textId="711D3673" w:rsidR="009C7835" w:rsidRPr="00606A57" w:rsidRDefault="009C7835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>1</w:t>
            </w:r>
            <w:r w:rsidR="00C525A0" w:rsidRPr="00606A57">
              <w:rPr>
                <w:rFonts w:cstheme="minorHAnsi"/>
                <w:sz w:val="24"/>
                <w:szCs w:val="24"/>
              </w:rPr>
              <w:t>4</w:t>
            </w:r>
            <w:r w:rsidRPr="00606A57">
              <w:rPr>
                <w:rFonts w:cstheme="minorHAnsi"/>
                <w:sz w:val="24"/>
                <w:szCs w:val="24"/>
              </w:rPr>
              <w:t xml:space="preserve"> recommendations have been identified across </w:t>
            </w:r>
            <w:r w:rsidR="00E70195" w:rsidRPr="00606A57">
              <w:rPr>
                <w:rFonts w:cstheme="minorHAnsi"/>
                <w:sz w:val="24"/>
                <w:szCs w:val="24"/>
              </w:rPr>
              <w:t>three</w:t>
            </w:r>
            <w:r w:rsidRPr="00606A57">
              <w:rPr>
                <w:rFonts w:cstheme="minorHAnsi"/>
                <w:sz w:val="24"/>
                <w:szCs w:val="24"/>
              </w:rPr>
              <w:t xml:space="preserve"> areas: Our Learning Experience</w:t>
            </w:r>
            <w:r w:rsidR="004F164E">
              <w:rPr>
                <w:rFonts w:cstheme="minorHAnsi"/>
                <w:sz w:val="24"/>
                <w:szCs w:val="24"/>
              </w:rPr>
              <w:t>,</w:t>
            </w:r>
            <w:r w:rsidRPr="00606A57">
              <w:rPr>
                <w:rFonts w:cstheme="minorHAnsi"/>
                <w:sz w:val="24"/>
                <w:szCs w:val="24"/>
              </w:rPr>
              <w:t xml:space="preserve"> Our Wellbeing and Community</w:t>
            </w:r>
            <w:r w:rsidR="00E70195" w:rsidRPr="00606A57">
              <w:rPr>
                <w:rFonts w:cstheme="minorHAnsi"/>
                <w:sz w:val="24"/>
                <w:szCs w:val="24"/>
              </w:rPr>
              <w:t xml:space="preserve"> and Our Student Voice</w:t>
            </w:r>
            <w:r w:rsidRPr="00606A57">
              <w:rPr>
                <w:rFonts w:cstheme="minorHAnsi"/>
                <w:sz w:val="24"/>
                <w:szCs w:val="24"/>
              </w:rPr>
              <w:t>.</w:t>
            </w:r>
          </w:p>
          <w:p w14:paraId="3FBD4705" w14:textId="5B4A6832" w:rsidR="00692F47" w:rsidRPr="00606A57" w:rsidRDefault="009C7835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The identified themes triangulate with student feedback collated throughout the year.</w:t>
            </w:r>
          </w:p>
          <w:p w14:paraId="25FBCD8E" w14:textId="5C315749" w:rsidR="00692F47" w:rsidRPr="00606A57" w:rsidRDefault="00692F47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Work aligned with several recommendations is under</w:t>
            </w:r>
            <w:r w:rsidR="004F164E">
              <w:rPr>
                <w:sz w:val="24"/>
                <w:szCs w:val="24"/>
              </w:rPr>
              <w:t xml:space="preserve"> </w:t>
            </w:r>
            <w:r w:rsidRPr="00606A57">
              <w:rPr>
                <w:sz w:val="24"/>
                <w:szCs w:val="24"/>
              </w:rPr>
              <w:t>way with positive changes already being implemented.</w:t>
            </w:r>
          </w:p>
          <w:p w14:paraId="7F21F71F" w14:textId="2DFC9920" w:rsidR="000C0B6E" w:rsidRPr="00606A57" w:rsidRDefault="00C309C7" w:rsidP="00365C7E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Identified leads may require </w:t>
            </w:r>
            <w:r w:rsidR="00811B67" w:rsidRPr="00606A57">
              <w:rPr>
                <w:sz w:val="24"/>
                <w:szCs w:val="24"/>
              </w:rPr>
              <w:t xml:space="preserve">review </w:t>
            </w:r>
            <w:r w:rsidRPr="00606A57">
              <w:rPr>
                <w:sz w:val="24"/>
                <w:szCs w:val="24"/>
              </w:rPr>
              <w:t xml:space="preserve">in response to </w:t>
            </w:r>
            <w:r w:rsidR="006243A8" w:rsidRPr="00606A57">
              <w:rPr>
                <w:sz w:val="24"/>
                <w:szCs w:val="24"/>
              </w:rPr>
              <w:t xml:space="preserve">the </w:t>
            </w:r>
            <w:r w:rsidRPr="00606A57">
              <w:rPr>
                <w:sz w:val="24"/>
                <w:szCs w:val="24"/>
              </w:rPr>
              <w:t>ongoing organisational restructure</w:t>
            </w:r>
            <w:r w:rsidR="00811B67" w:rsidRPr="00606A57">
              <w:rPr>
                <w:sz w:val="24"/>
                <w:szCs w:val="24"/>
              </w:rPr>
              <w:t>.</w:t>
            </w:r>
            <w:r w:rsidR="00B508F0" w:rsidRPr="00606A57">
              <w:rPr>
                <w:sz w:val="24"/>
                <w:szCs w:val="24"/>
              </w:rPr>
              <w:t xml:space="preserve"> </w:t>
            </w:r>
            <w:r w:rsidR="00811B67" w:rsidRPr="00606A57">
              <w:rPr>
                <w:sz w:val="24"/>
                <w:szCs w:val="24"/>
              </w:rPr>
              <w:t>M</w:t>
            </w:r>
            <w:r w:rsidR="0099651F" w:rsidRPr="00606A57">
              <w:rPr>
                <w:sz w:val="24"/>
                <w:szCs w:val="24"/>
              </w:rPr>
              <w:t>aintain</w:t>
            </w:r>
            <w:r w:rsidR="005763C8" w:rsidRPr="00606A57">
              <w:rPr>
                <w:sz w:val="24"/>
                <w:szCs w:val="24"/>
              </w:rPr>
              <w:t>ing connectivity</w:t>
            </w:r>
            <w:r w:rsidR="002E3F84" w:rsidRPr="00606A57">
              <w:rPr>
                <w:sz w:val="24"/>
                <w:szCs w:val="24"/>
              </w:rPr>
              <w:t xml:space="preserve"> and positive relationships</w:t>
            </w:r>
            <w:r w:rsidR="0099651F" w:rsidRPr="00606A57">
              <w:rPr>
                <w:sz w:val="24"/>
                <w:szCs w:val="24"/>
              </w:rPr>
              <w:t xml:space="preserve"> with the Students’ Union and </w:t>
            </w:r>
            <w:r w:rsidR="00971FF3" w:rsidRPr="00606A57">
              <w:rPr>
                <w:sz w:val="24"/>
                <w:szCs w:val="24"/>
              </w:rPr>
              <w:t>S</w:t>
            </w:r>
            <w:r w:rsidR="0099651F" w:rsidRPr="00606A57">
              <w:rPr>
                <w:sz w:val="24"/>
                <w:szCs w:val="24"/>
              </w:rPr>
              <w:t xml:space="preserve">abbatical </w:t>
            </w:r>
            <w:r w:rsidR="00971FF3" w:rsidRPr="00606A57">
              <w:rPr>
                <w:sz w:val="24"/>
                <w:szCs w:val="24"/>
              </w:rPr>
              <w:t>O</w:t>
            </w:r>
            <w:r w:rsidR="0099651F" w:rsidRPr="00606A57">
              <w:rPr>
                <w:sz w:val="24"/>
                <w:szCs w:val="24"/>
              </w:rPr>
              <w:t>fficers</w:t>
            </w:r>
            <w:r w:rsidR="005763C8" w:rsidRPr="00606A57">
              <w:rPr>
                <w:sz w:val="24"/>
                <w:szCs w:val="24"/>
              </w:rPr>
              <w:t xml:space="preserve"> </w:t>
            </w:r>
            <w:r w:rsidR="00551C50" w:rsidRPr="00606A57">
              <w:rPr>
                <w:sz w:val="24"/>
                <w:szCs w:val="24"/>
              </w:rPr>
              <w:t>through t</w:t>
            </w:r>
            <w:r w:rsidR="00B508F0" w:rsidRPr="00606A57">
              <w:rPr>
                <w:sz w:val="24"/>
                <w:szCs w:val="24"/>
              </w:rPr>
              <w:t>his</w:t>
            </w:r>
            <w:r w:rsidR="00551C50" w:rsidRPr="00606A57">
              <w:rPr>
                <w:sz w:val="24"/>
                <w:szCs w:val="24"/>
              </w:rPr>
              <w:t xml:space="preserve"> period </w:t>
            </w:r>
            <w:r w:rsidR="000B4AF4" w:rsidRPr="00606A57">
              <w:rPr>
                <w:sz w:val="24"/>
                <w:szCs w:val="24"/>
              </w:rPr>
              <w:t>will be</w:t>
            </w:r>
            <w:r w:rsidR="005763C8" w:rsidRPr="00606A57">
              <w:rPr>
                <w:sz w:val="24"/>
                <w:szCs w:val="24"/>
              </w:rPr>
              <w:t xml:space="preserve"> imperative</w:t>
            </w:r>
            <w:r w:rsidR="00971FF3" w:rsidRPr="00606A57">
              <w:rPr>
                <w:sz w:val="24"/>
                <w:szCs w:val="24"/>
              </w:rPr>
              <w:t>.</w:t>
            </w:r>
            <w:r w:rsidR="0099651F" w:rsidRPr="00606A57">
              <w:rPr>
                <w:sz w:val="24"/>
                <w:szCs w:val="24"/>
              </w:rPr>
              <w:t xml:space="preserve"> </w:t>
            </w:r>
          </w:p>
        </w:tc>
      </w:tr>
      <w:tr w:rsidR="00003958" w:rsidRPr="00606A57" w14:paraId="6A009660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D58F42F" w14:textId="6D356571" w:rsidR="00003958" w:rsidRPr="00606A57" w:rsidRDefault="00003958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3.2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FCDEDD" w14:textId="77777777" w:rsidR="00504C13" w:rsidRPr="00606A57" w:rsidRDefault="00504C13" w:rsidP="00810722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discussion, the following was noted: </w:t>
            </w:r>
          </w:p>
          <w:p w14:paraId="6BE0E66D" w14:textId="47CE764C" w:rsidR="00B80175" w:rsidRPr="00606A57" w:rsidRDefault="003D309D" w:rsidP="00365C7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 xml:space="preserve">Members </w:t>
            </w:r>
            <w:r w:rsidR="00EC02B5" w:rsidRPr="00606A57">
              <w:rPr>
                <w:sz w:val="24"/>
                <w:szCs w:val="24"/>
              </w:rPr>
              <w:t>t</w:t>
            </w:r>
            <w:r w:rsidR="0065609A" w:rsidRPr="00606A57">
              <w:rPr>
                <w:sz w:val="24"/>
                <w:szCs w:val="24"/>
              </w:rPr>
              <w:t>hank</w:t>
            </w:r>
            <w:r w:rsidR="00EC02B5" w:rsidRPr="00606A57">
              <w:rPr>
                <w:sz w:val="24"/>
                <w:szCs w:val="24"/>
              </w:rPr>
              <w:t>ed</w:t>
            </w:r>
            <w:r w:rsidR="0065609A" w:rsidRPr="00606A57">
              <w:rPr>
                <w:sz w:val="24"/>
                <w:szCs w:val="24"/>
              </w:rPr>
              <w:t xml:space="preserve"> the </w:t>
            </w:r>
            <w:r w:rsidR="00EC02B5" w:rsidRPr="00606A57">
              <w:rPr>
                <w:sz w:val="24"/>
                <w:szCs w:val="24"/>
              </w:rPr>
              <w:t xml:space="preserve">Students’ </w:t>
            </w:r>
            <w:r w:rsidR="0065609A" w:rsidRPr="00606A57">
              <w:rPr>
                <w:sz w:val="24"/>
                <w:szCs w:val="24"/>
              </w:rPr>
              <w:t>U</w:t>
            </w:r>
            <w:r w:rsidR="00EC02B5" w:rsidRPr="00606A57">
              <w:rPr>
                <w:sz w:val="24"/>
                <w:szCs w:val="24"/>
              </w:rPr>
              <w:t>nion</w:t>
            </w:r>
            <w:r w:rsidR="0065609A" w:rsidRPr="00606A57">
              <w:rPr>
                <w:sz w:val="24"/>
                <w:szCs w:val="24"/>
              </w:rPr>
              <w:t xml:space="preserve"> for </w:t>
            </w:r>
            <w:r w:rsidR="00D009F5" w:rsidRPr="00606A57">
              <w:rPr>
                <w:sz w:val="24"/>
                <w:szCs w:val="24"/>
              </w:rPr>
              <w:t xml:space="preserve">producing </w:t>
            </w:r>
            <w:r w:rsidR="008B6A06" w:rsidRPr="00606A57">
              <w:rPr>
                <w:sz w:val="24"/>
                <w:szCs w:val="24"/>
              </w:rPr>
              <w:t xml:space="preserve">the </w:t>
            </w:r>
            <w:r w:rsidR="00EC02B5" w:rsidRPr="00606A57">
              <w:rPr>
                <w:sz w:val="24"/>
                <w:szCs w:val="24"/>
              </w:rPr>
              <w:t>report</w:t>
            </w:r>
            <w:r w:rsidR="0065609A" w:rsidRPr="00606A57">
              <w:rPr>
                <w:sz w:val="24"/>
                <w:szCs w:val="24"/>
              </w:rPr>
              <w:t xml:space="preserve"> and </w:t>
            </w:r>
            <w:r w:rsidR="000C235C" w:rsidRPr="00606A57">
              <w:rPr>
                <w:sz w:val="24"/>
                <w:szCs w:val="24"/>
              </w:rPr>
              <w:t>the Student Experience</w:t>
            </w:r>
            <w:r w:rsidR="004F164E">
              <w:rPr>
                <w:sz w:val="24"/>
                <w:szCs w:val="24"/>
              </w:rPr>
              <w:t>,</w:t>
            </w:r>
            <w:r w:rsidR="000C235C" w:rsidRPr="00606A57">
              <w:rPr>
                <w:sz w:val="24"/>
                <w:szCs w:val="24"/>
              </w:rPr>
              <w:t xml:space="preserve"> Teaching and Learning (SETL)</w:t>
            </w:r>
            <w:r w:rsidR="0065609A" w:rsidRPr="00606A57">
              <w:rPr>
                <w:sz w:val="24"/>
                <w:szCs w:val="24"/>
              </w:rPr>
              <w:t xml:space="preserve"> team for </w:t>
            </w:r>
            <w:r w:rsidR="000C235C" w:rsidRPr="00606A57">
              <w:rPr>
                <w:sz w:val="24"/>
                <w:szCs w:val="24"/>
              </w:rPr>
              <w:t xml:space="preserve">mobilising the University’s response. </w:t>
            </w:r>
          </w:p>
          <w:p w14:paraId="075B43FF" w14:textId="77777777" w:rsidR="00166727" w:rsidRPr="00606A57" w:rsidRDefault="00E03B2C" w:rsidP="00365C7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Thematic recommendation</w:t>
            </w:r>
            <w:r w:rsidR="009E09B9" w:rsidRPr="00606A57">
              <w:rPr>
                <w:sz w:val="24"/>
                <w:szCs w:val="24"/>
              </w:rPr>
              <w:t>s relating to</w:t>
            </w:r>
            <w:r w:rsidR="009A1C7B" w:rsidRPr="00606A57">
              <w:rPr>
                <w:sz w:val="24"/>
                <w:szCs w:val="24"/>
              </w:rPr>
              <w:t xml:space="preserve"> the </w:t>
            </w:r>
            <w:r w:rsidR="00B80175" w:rsidRPr="00606A57">
              <w:rPr>
                <w:sz w:val="24"/>
                <w:szCs w:val="24"/>
              </w:rPr>
              <w:t>University’s</w:t>
            </w:r>
            <w:r w:rsidR="009A1C7B" w:rsidRPr="00606A57">
              <w:rPr>
                <w:sz w:val="24"/>
                <w:szCs w:val="24"/>
              </w:rPr>
              <w:t xml:space="preserve"> </w:t>
            </w:r>
            <w:r w:rsidR="00B80175" w:rsidRPr="00606A57">
              <w:rPr>
                <w:sz w:val="24"/>
                <w:szCs w:val="24"/>
              </w:rPr>
              <w:t>broader</w:t>
            </w:r>
            <w:r w:rsidR="009A1C7B" w:rsidRPr="00606A57">
              <w:rPr>
                <w:sz w:val="24"/>
                <w:szCs w:val="24"/>
              </w:rPr>
              <w:t xml:space="preserve"> Equity, Equality, Diversity and </w:t>
            </w:r>
            <w:r w:rsidR="00B80175" w:rsidRPr="00606A57">
              <w:rPr>
                <w:sz w:val="24"/>
                <w:szCs w:val="24"/>
              </w:rPr>
              <w:t>Inclusion</w:t>
            </w:r>
            <w:r w:rsidR="00CC479B" w:rsidRPr="00606A57">
              <w:rPr>
                <w:sz w:val="24"/>
                <w:szCs w:val="24"/>
              </w:rPr>
              <w:t xml:space="preserve"> (EEDI)</w:t>
            </w:r>
            <w:r w:rsidR="009A1C7B" w:rsidRPr="00606A57">
              <w:rPr>
                <w:sz w:val="24"/>
                <w:szCs w:val="24"/>
              </w:rPr>
              <w:t xml:space="preserve"> </w:t>
            </w:r>
            <w:r w:rsidR="00B80175" w:rsidRPr="00606A57">
              <w:rPr>
                <w:sz w:val="24"/>
                <w:szCs w:val="24"/>
              </w:rPr>
              <w:t>Strategy</w:t>
            </w:r>
            <w:r w:rsidR="009E09B9" w:rsidRPr="00606A57">
              <w:rPr>
                <w:sz w:val="24"/>
                <w:szCs w:val="24"/>
              </w:rPr>
              <w:t xml:space="preserve"> will be </w:t>
            </w:r>
            <w:r w:rsidR="00DC019D" w:rsidRPr="00606A57">
              <w:rPr>
                <w:sz w:val="24"/>
                <w:szCs w:val="24"/>
              </w:rPr>
              <w:t xml:space="preserve">considered by </w:t>
            </w:r>
            <w:r w:rsidR="00AE73FD" w:rsidRPr="00606A57">
              <w:rPr>
                <w:sz w:val="24"/>
                <w:szCs w:val="24"/>
              </w:rPr>
              <w:t xml:space="preserve">the </w:t>
            </w:r>
            <w:r w:rsidR="00CC479B" w:rsidRPr="00606A57">
              <w:rPr>
                <w:sz w:val="24"/>
                <w:szCs w:val="24"/>
              </w:rPr>
              <w:t>EEDI Committee.</w:t>
            </w:r>
          </w:p>
          <w:p w14:paraId="389C94AE" w14:textId="56C3CC17" w:rsidR="00F75140" w:rsidRPr="00606A57" w:rsidRDefault="001E26D3" w:rsidP="00365C7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O</w:t>
            </w:r>
            <w:r w:rsidR="00681E60" w:rsidRPr="00606A57">
              <w:rPr>
                <w:sz w:val="24"/>
                <w:szCs w:val="24"/>
              </w:rPr>
              <w:t>pportunities</w:t>
            </w:r>
            <w:r w:rsidR="00636227" w:rsidRPr="00606A57">
              <w:rPr>
                <w:sz w:val="24"/>
                <w:szCs w:val="24"/>
              </w:rPr>
              <w:t xml:space="preserve"> </w:t>
            </w:r>
            <w:r w:rsidR="00166727" w:rsidRPr="00606A57">
              <w:rPr>
                <w:sz w:val="24"/>
                <w:szCs w:val="24"/>
              </w:rPr>
              <w:t xml:space="preserve">for student representatives to </w:t>
            </w:r>
            <w:r w:rsidR="00636227" w:rsidRPr="00606A57">
              <w:rPr>
                <w:sz w:val="24"/>
                <w:szCs w:val="24"/>
              </w:rPr>
              <w:t>engage</w:t>
            </w:r>
            <w:r w:rsidR="00166727" w:rsidRPr="00606A57">
              <w:rPr>
                <w:sz w:val="24"/>
                <w:szCs w:val="24"/>
              </w:rPr>
              <w:t xml:space="preserve"> with</w:t>
            </w:r>
            <w:r w:rsidR="00681E60" w:rsidRPr="00606A57">
              <w:rPr>
                <w:sz w:val="24"/>
                <w:szCs w:val="24"/>
              </w:rPr>
              <w:t xml:space="preserve"> local </w:t>
            </w:r>
            <w:r w:rsidR="00CA6CDE" w:rsidRPr="00606A57">
              <w:rPr>
                <w:sz w:val="24"/>
                <w:szCs w:val="24"/>
              </w:rPr>
              <w:t xml:space="preserve">stakeholders </w:t>
            </w:r>
            <w:r w:rsidR="002F2DF3" w:rsidRPr="00606A57">
              <w:rPr>
                <w:sz w:val="24"/>
                <w:szCs w:val="24"/>
              </w:rPr>
              <w:t>in collaboration with the Vice-Chancellor</w:t>
            </w:r>
            <w:r w:rsidR="004F164E">
              <w:rPr>
                <w:sz w:val="24"/>
                <w:szCs w:val="24"/>
              </w:rPr>
              <w:t>’</w:t>
            </w:r>
            <w:r w:rsidR="002F2DF3" w:rsidRPr="00606A57">
              <w:rPr>
                <w:sz w:val="24"/>
                <w:szCs w:val="24"/>
              </w:rPr>
              <w:t xml:space="preserve">s Office </w:t>
            </w:r>
            <w:r w:rsidR="00660DC6" w:rsidRPr="00606A57">
              <w:rPr>
                <w:sz w:val="24"/>
                <w:szCs w:val="24"/>
              </w:rPr>
              <w:t>w</w:t>
            </w:r>
            <w:r w:rsidR="004F164E">
              <w:rPr>
                <w:sz w:val="24"/>
                <w:szCs w:val="24"/>
              </w:rPr>
              <w:t>ere</w:t>
            </w:r>
            <w:r w:rsidR="00660DC6" w:rsidRPr="00606A57">
              <w:rPr>
                <w:sz w:val="24"/>
                <w:szCs w:val="24"/>
              </w:rPr>
              <w:t xml:space="preserve"> welcomed</w:t>
            </w:r>
            <w:r w:rsidR="006E15E2" w:rsidRPr="00606A57">
              <w:rPr>
                <w:sz w:val="24"/>
                <w:szCs w:val="24"/>
              </w:rPr>
              <w:t xml:space="preserve">. </w:t>
            </w:r>
          </w:p>
        </w:tc>
      </w:tr>
      <w:tr w:rsidR="00003958" w:rsidRPr="00606A57" w14:paraId="77A65F58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61A50AB" w14:textId="7F373385" w:rsidR="00003958" w:rsidRPr="00606A57" w:rsidRDefault="00003958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9595F4" w14:textId="4C833182" w:rsidR="00003958" w:rsidRPr="00606A57" w:rsidRDefault="00322BE2" w:rsidP="00810722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University’s response.</w:t>
            </w:r>
          </w:p>
        </w:tc>
      </w:tr>
      <w:tr w:rsidR="00524922" w:rsidRPr="00606A57" w14:paraId="45842A65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5C193632" w:rsidR="00524922" w:rsidRPr="00606A57" w:rsidRDefault="00003958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06A57">
              <w:rPr>
                <w:b/>
                <w:bCs/>
                <w:sz w:val="24"/>
                <w:szCs w:val="24"/>
              </w:rPr>
              <w:t>STR</w:t>
            </w:r>
            <w:r w:rsidR="00BE35D7" w:rsidRPr="00606A57">
              <w:rPr>
                <w:b/>
                <w:bCs/>
                <w:sz w:val="24"/>
                <w:szCs w:val="24"/>
              </w:rPr>
              <w:t>ATEGIC</w:t>
            </w:r>
            <w:r w:rsidRPr="00606A57">
              <w:rPr>
                <w:b/>
                <w:bCs/>
                <w:sz w:val="24"/>
                <w:szCs w:val="24"/>
              </w:rPr>
              <w:t xml:space="preserve"> DISCUSSION</w:t>
            </w:r>
            <w:r w:rsidR="00832B4D" w:rsidRPr="00606A57">
              <w:rPr>
                <w:b/>
                <w:bCs/>
                <w:sz w:val="24"/>
                <w:szCs w:val="24"/>
              </w:rPr>
              <w:t>: KNOWLEDGE EXCHANGE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4DFD5FED" w:rsidR="00524922" w:rsidRPr="00606A57" w:rsidRDefault="00DE7547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Presentation</w:t>
            </w:r>
          </w:p>
        </w:tc>
      </w:tr>
      <w:bookmarkEnd w:id="1"/>
      <w:tr w:rsidR="00CC16EB" w:rsidRPr="00606A57" w14:paraId="127263C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606A57" w:rsidRDefault="00CC16EB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C97FDD" w14:textId="2734E573" w:rsidR="00AD32DE" w:rsidRPr="00606A57" w:rsidRDefault="00AD32DE" w:rsidP="00526DAD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presentation, delivered </w:t>
            </w:r>
            <w:r w:rsidR="00A63D6F" w:rsidRPr="00606A57">
              <w:rPr>
                <w:sz w:val="24"/>
                <w:szCs w:val="24"/>
              </w:rPr>
              <w:t xml:space="preserve">by the Head of Innovation Services and the </w:t>
            </w:r>
            <w:r w:rsidR="00134A3F" w:rsidRPr="00606A57">
              <w:rPr>
                <w:rFonts w:cstheme="minorHAnsi"/>
                <w:sz w:val="24"/>
                <w:szCs w:val="24"/>
              </w:rPr>
              <w:t xml:space="preserve">Knowledge Exchange Policy &amp; Economic Development Manager, </w:t>
            </w:r>
            <w:r w:rsidR="00D931FD" w:rsidRPr="00606A57">
              <w:rPr>
                <w:rFonts w:cstheme="minorHAnsi"/>
                <w:sz w:val="24"/>
                <w:szCs w:val="24"/>
              </w:rPr>
              <w:t>sough</w:t>
            </w:r>
            <w:r w:rsidR="008D29AB" w:rsidRPr="00606A57">
              <w:rPr>
                <w:rFonts w:cstheme="minorHAnsi"/>
                <w:sz w:val="24"/>
                <w:szCs w:val="24"/>
              </w:rPr>
              <w:t>t</w:t>
            </w:r>
            <w:r w:rsidR="00D931FD" w:rsidRPr="00606A57">
              <w:rPr>
                <w:rFonts w:cstheme="minorHAnsi"/>
                <w:sz w:val="24"/>
                <w:szCs w:val="24"/>
              </w:rPr>
              <w:t xml:space="preserve"> to </w:t>
            </w:r>
            <w:r w:rsidR="006C6512" w:rsidRPr="00606A57">
              <w:rPr>
                <w:rFonts w:cstheme="minorHAnsi"/>
                <w:sz w:val="24"/>
                <w:szCs w:val="24"/>
              </w:rPr>
              <w:t xml:space="preserve">enhance the visibility of </w:t>
            </w:r>
            <w:r w:rsidR="00CF617F">
              <w:rPr>
                <w:rFonts w:cstheme="minorHAnsi"/>
                <w:sz w:val="24"/>
                <w:szCs w:val="24"/>
              </w:rPr>
              <w:t>K</w:t>
            </w:r>
            <w:r w:rsidR="006C6512" w:rsidRPr="00606A57">
              <w:rPr>
                <w:rFonts w:cstheme="minorHAnsi"/>
                <w:sz w:val="24"/>
                <w:szCs w:val="24"/>
              </w:rPr>
              <w:t xml:space="preserve">nowledge </w:t>
            </w:r>
            <w:r w:rsidR="00CF617F">
              <w:rPr>
                <w:rFonts w:cstheme="minorHAnsi"/>
                <w:sz w:val="24"/>
                <w:szCs w:val="24"/>
              </w:rPr>
              <w:t>E</w:t>
            </w:r>
            <w:r w:rsidR="006C6512" w:rsidRPr="00606A57">
              <w:rPr>
                <w:rFonts w:cstheme="minorHAnsi"/>
                <w:sz w:val="24"/>
                <w:szCs w:val="24"/>
              </w:rPr>
              <w:t xml:space="preserve">xchange at Academic Board, </w:t>
            </w:r>
            <w:r w:rsidR="005F1B02" w:rsidRPr="00606A57">
              <w:rPr>
                <w:rFonts w:cstheme="minorHAnsi"/>
                <w:sz w:val="24"/>
                <w:szCs w:val="24"/>
              </w:rPr>
              <w:t xml:space="preserve">and to provide an overview of sector and University developments. </w:t>
            </w:r>
            <w:r w:rsidR="00D9140B" w:rsidRPr="00606A57">
              <w:rPr>
                <w:rFonts w:cstheme="minorHAnsi"/>
                <w:sz w:val="24"/>
                <w:szCs w:val="24"/>
              </w:rPr>
              <w:t xml:space="preserve">Specific </w:t>
            </w:r>
            <w:r w:rsidR="005F1B02" w:rsidRPr="00606A57">
              <w:rPr>
                <w:rFonts w:cstheme="minorHAnsi"/>
                <w:sz w:val="24"/>
                <w:szCs w:val="24"/>
              </w:rPr>
              <w:t>actions continue to be considered and monitored through the</w:t>
            </w:r>
            <w:r w:rsidR="006C6512" w:rsidRPr="00606A57">
              <w:rPr>
                <w:rFonts w:cstheme="minorHAnsi"/>
                <w:sz w:val="24"/>
                <w:szCs w:val="24"/>
              </w:rPr>
              <w:t xml:space="preserve"> R</w:t>
            </w:r>
            <w:r w:rsidR="008D29AB" w:rsidRPr="00606A57">
              <w:rPr>
                <w:rFonts w:cstheme="minorHAnsi"/>
                <w:sz w:val="24"/>
                <w:szCs w:val="24"/>
              </w:rPr>
              <w:t xml:space="preserve">esearch, Innovation and </w:t>
            </w:r>
            <w:r w:rsidR="006C6512" w:rsidRPr="00606A57">
              <w:rPr>
                <w:rFonts w:cstheme="minorHAnsi"/>
                <w:sz w:val="24"/>
                <w:szCs w:val="24"/>
              </w:rPr>
              <w:t>K</w:t>
            </w:r>
            <w:r w:rsidR="008D29AB" w:rsidRPr="00606A57">
              <w:rPr>
                <w:rFonts w:cstheme="minorHAnsi"/>
                <w:sz w:val="24"/>
                <w:szCs w:val="24"/>
              </w:rPr>
              <w:t xml:space="preserve">nowledge </w:t>
            </w:r>
            <w:r w:rsidR="006C6512" w:rsidRPr="00606A57">
              <w:rPr>
                <w:rFonts w:cstheme="minorHAnsi"/>
                <w:sz w:val="24"/>
                <w:szCs w:val="24"/>
              </w:rPr>
              <w:t>E</w:t>
            </w:r>
            <w:r w:rsidR="008D29AB" w:rsidRPr="00606A57">
              <w:rPr>
                <w:rFonts w:cstheme="minorHAnsi"/>
                <w:sz w:val="24"/>
                <w:szCs w:val="24"/>
              </w:rPr>
              <w:t>xchange</w:t>
            </w:r>
            <w:r w:rsidR="006C6512" w:rsidRPr="00606A57">
              <w:rPr>
                <w:rFonts w:cstheme="minorHAnsi"/>
                <w:sz w:val="24"/>
                <w:szCs w:val="24"/>
              </w:rPr>
              <w:t xml:space="preserve"> subcommittee</w:t>
            </w:r>
            <w:r w:rsidR="0027693C" w:rsidRPr="00606A57">
              <w:rPr>
                <w:rFonts w:cstheme="minorHAnsi"/>
                <w:sz w:val="24"/>
                <w:szCs w:val="24"/>
              </w:rPr>
              <w:t>. Headlines included:</w:t>
            </w:r>
          </w:p>
          <w:p w14:paraId="7E16C057" w14:textId="48161CF5" w:rsidR="00747A7D" w:rsidRPr="00606A57" w:rsidRDefault="004C55C9" w:rsidP="00C5396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An overview of </w:t>
            </w:r>
            <w:r w:rsidR="00BD10A9" w:rsidRPr="00606A57">
              <w:rPr>
                <w:sz w:val="24"/>
                <w:szCs w:val="24"/>
              </w:rPr>
              <w:t xml:space="preserve">Knowledge Exchange’s </w:t>
            </w:r>
            <w:r w:rsidRPr="00606A57">
              <w:rPr>
                <w:sz w:val="24"/>
                <w:szCs w:val="24"/>
              </w:rPr>
              <w:t>role</w:t>
            </w:r>
            <w:r w:rsidR="008D6D6B" w:rsidRPr="00606A57">
              <w:rPr>
                <w:sz w:val="24"/>
                <w:szCs w:val="24"/>
              </w:rPr>
              <w:t xml:space="preserve"> </w:t>
            </w:r>
            <w:r w:rsidR="00BD10A9" w:rsidRPr="00606A57">
              <w:rPr>
                <w:sz w:val="24"/>
                <w:szCs w:val="24"/>
              </w:rPr>
              <w:t xml:space="preserve">within </w:t>
            </w:r>
            <w:r w:rsidR="00E549DE" w:rsidRPr="00606A57">
              <w:rPr>
                <w:sz w:val="24"/>
                <w:szCs w:val="24"/>
              </w:rPr>
              <w:t xml:space="preserve">the Research and Innovation </w:t>
            </w:r>
            <w:r w:rsidR="00DF2C08" w:rsidRPr="00606A57">
              <w:rPr>
                <w:sz w:val="24"/>
                <w:szCs w:val="24"/>
              </w:rPr>
              <w:t>Strategic</w:t>
            </w:r>
            <w:r w:rsidR="00E549DE" w:rsidRPr="00606A57">
              <w:rPr>
                <w:sz w:val="24"/>
                <w:szCs w:val="24"/>
              </w:rPr>
              <w:t xml:space="preserve"> Plan</w:t>
            </w:r>
            <w:r w:rsidR="00C53962" w:rsidRPr="00606A57">
              <w:rPr>
                <w:sz w:val="24"/>
                <w:szCs w:val="24"/>
              </w:rPr>
              <w:t xml:space="preserve"> and </w:t>
            </w:r>
            <w:r w:rsidR="00F37701" w:rsidRPr="00606A57">
              <w:rPr>
                <w:sz w:val="24"/>
                <w:szCs w:val="24"/>
              </w:rPr>
              <w:t xml:space="preserve">the </w:t>
            </w:r>
            <w:r w:rsidR="00747A7D" w:rsidRPr="00606A57">
              <w:rPr>
                <w:sz w:val="24"/>
                <w:szCs w:val="24"/>
              </w:rPr>
              <w:t>institutional working definition</w:t>
            </w:r>
            <w:r w:rsidR="007E65BD" w:rsidRPr="00606A57">
              <w:rPr>
                <w:sz w:val="24"/>
                <w:szCs w:val="24"/>
              </w:rPr>
              <w:t xml:space="preserve"> of Knowledge Exchange</w:t>
            </w:r>
            <w:r w:rsidR="00747A7D" w:rsidRPr="00606A57">
              <w:rPr>
                <w:sz w:val="24"/>
                <w:szCs w:val="24"/>
              </w:rPr>
              <w:t xml:space="preserve">.  </w:t>
            </w:r>
          </w:p>
          <w:p w14:paraId="3526AD38" w14:textId="349636C1" w:rsidR="006C2F51" w:rsidRPr="00606A57" w:rsidRDefault="006C2F51" w:rsidP="00365C7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</w:t>
            </w:r>
            <w:r w:rsidR="00B50E3D" w:rsidRPr="00606A57">
              <w:rPr>
                <w:sz w:val="24"/>
                <w:szCs w:val="24"/>
              </w:rPr>
              <w:t>importance of</w:t>
            </w:r>
            <w:r w:rsidRPr="00606A57">
              <w:rPr>
                <w:sz w:val="24"/>
                <w:szCs w:val="24"/>
              </w:rPr>
              <w:t xml:space="preserve"> </w:t>
            </w:r>
            <w:r w:rsidR="00D6677D" w:rsidRPr="00606A57">
              <w:rPr>
                <w:sz w:val="24"/>
                <w:szCs w:val="24"/>
              </w:rPr>
              <w:t>enhancing</w:t>
            </w:r>
            <w:r w:rsidRPr="00606A57">
              <w:rPr>
                <w:sz w:val="24"/>
                <w:szCs w:val="24"/>
              </w:rPr>
              <w:t xml:space="preserve"> communication </w:t>
            </w:r>
            <w:r w:rsidR="00A15198" w:rsidRPr="00606A57">
              <w:rPr>
                <w:sz w:val="24"/>
                <w:szCs w:val="24"/>
              </w:rPr>
              <w:t>through the lens of</w:t>
            </w:r>
            <w:r w:rsidR="009E47AC" w:rsidRPr="00606A57">
              <w:rPr>
                <w:sz w:val="24"/>
                <w:szCs w:val="24"/>
              </w:rPr>
              <w:t xml:space="preserve"> regional development. </w:t>
            </w:r>
          </w:p>
          <w:p w14:paraId="4987F76B" w14:textId="1361BF8B" w:rsidR="00747A7D" w:rsidRPr="00606A57" w:rsidRDefault="004C3ABD" w:rsidP="00365C7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Activities and </w:t>
            </w:r>
            <w:r w:rsidR="009D2A54" w:rsidRPr="00606A57">
              <w:rPr>
                <w:sz w:val="24"/>
                <w:szCs w:val="24"/>
              </w:rPr>
              <w:t>p</w:t>
            </w:r>
            <w:r w:rsidR="00747A7D" w:rsidRPr="00606A57">
              <w:rPr>
                <w:sz w:val="24"/>
                <w:szCs w:val="24"/>
              </w:rPr>
              <w:t>rogress over the last twelve months</w:t>
            </w:r>
            <w:r w:rsidR="002056F3" w:rsidRPr="00606A57">
              <w:rPr>
                <w:sz w:val="24"/>
                <w:szCs w:val="24"/>
              </w:rPr>
              <w:t xml:space="preserve"> to</w:t>
            </w:r>
            <w:r w:rsidR="005C2E28" w:rsidRPr="00606A57">
              <w:rPr>
                <w:sz w:val="24"/>
                <w:szCs w:val="24"/>
              </w:rPr>
              <w:t xml:space="preserve"> contribute to the</w:t>
            </w:r>
            <w:r w:rsidR="002056F3" w:rsidRPr="00606A57">
              <w:rPr>
                <w:sz w:val="24"/>
                <w:szCs w:val="24"/>
              </w:rPr>
              <w:t xml:space="preserve"> diversif</w:t>
            </w:r>
            <w:r w:rsidR="005C2E28" w:rsidRPr="00606A57">
              <w:rPr>
                <w:sz w:val="24"/>
                <w:szCs w:val="24"/>
              </w:rPr>
              <w:t>ication of</w:t>
            </w:r>
            <w:r w:rsidR="002056F3" w:rsidRPr="00606A57">
              <w:rPr>
                <w:sz w:val="24"/>
                <w:szCs w:val="24"/>
              </w:rPr>
              <w:t xml:space="preserve"> the</w:t>
            </w:r>
            <w:r w:rsidR="00B165C4" w:rsidRPr="00606A57">
              <w:rPr>
                <w:sz w:val="24"/>
                <w:szCs w:val="24"/>
              </w:rPr>
              <w:t xml:space="preserve"> </w:t>
            </w:r>
            <w:r w:rsidR="00FD460D" w:rsidRPr="00606A57">
              <w:rPr>
                <w:sz w:val="24"/>
                <w:szCs w:val="24"/>
              </w:rPr>
              <w:t>regional</w:t>
            </w:r>
            <w:r w:rsidR="00B165C4" w:rsidRPr="00606A57">
              <w:rPr>
                <w:sz w:val="24"/>
                <w:szCs w:val="24"/>
              </w:rPr>
              <w:t xml:space="preserve"> investment</w:t>
            </w:r>
            <w:r w:rsidR="000F1DD9" w:rsidRPr="00606A57">
              <w:rPr>
                <w:sz w:val="24"/>
                <w:szCs w:val="24"/>
              </w:rPr>
              <w:t xml:space="preserve"> narrative</w:t>
            </w:r>
            <w:r w:rsidR="003859B5" w:rsidRPr="00606A57">
              <w:rPr>
                <w:sz w:val="24"/>
                <w:szCs w:val="24"/>
              </w:rPr>
              <w:t>.</w:t>
            </w:r>
          </w:p>
          <w:p w14:paraId="248614CD" w14:textId="08B66803" w:rsidR="003859B5" w:rsidRPr="00606A57" w:rsidRDefault="003859B5" w:rsidP="00365C7E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logic </w:t>
            </w:r>
            <w:r w:rsidR="00FB0957" w:rsidRPr="00606A57">
              <w:rPr>
                <w:sz w:val="24"/>
                <w:szCs w:val="24"/>
              </w:rPr>
              <w:t>model applied in</w:t>
            </w:r>
            <w:r w:rsidRPr="00606A57">
              <w:rPr>
                <w:sz w:val="24"/>
                <w:szCs w:val="24"/>
              </w:rPr>
              <w:t xml:space="preserve"> develop</w:t>
            </w:r>
            <w:r w:rsidR="00FB0957" w:rsidRPr="00606A57">
              <w:rPr>
                <w:sz w:val="24"/>
                <w:szCs w:val="24"/>
              </w:rPr>
              <w:t>ing</w:t>
            </w:r>
            <w:r w:rsidRPr="00606A57">
              <w:rPr>
                <w:sz w:val="24"/>
                <w:szCs w:val="24"/>
              </w:rPr>
              <w:t xml:space="preserve"> </w:t>
            </w:r>
            <w:r w:rsidR="004B66BA" w:rsidRPr="00606A57">
              <w:rPr>
                <w:sz w:val="24"/>
                <w:szCs w:val="24"/>
              </w:rPr>
              <w:t>institutional investment propositions.</w:t>
            </w:r>
          </w:p>
          <w:p w14:paraId="179D8E8D" w14:textId="2A679248" w:rsidR="00080573" w:rsidRPr="00606A57" w:rsidRDefault="0011169F" w:rsidP="00C53962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role </w:t>
            </w:r>
            <w:r w:rsidR="00441362" w:rsidRPr="00606A57">
              <w:rPr>
                <w:sz w:val="24"/>
                <w:szCs w:val="24"/>
              </w:rPr>
              <w:t xml:space="preserve">and composition </w:t>
            </w:r>
            <w:r w:rsidRPr="00606A57">
              <w:rPr>
                <w:sz w:val="24"/>
                <w:szCs w:val="24"/>
              </w:rPr>
              <w:t>of the recently established Innovation &amp; Knowledge Exchange Leadership Group (IKELG)</w:t>
            </w:r>
            <w:r w:rsidR="002240B4" w:rsidRPr="00606A57">
              <w:rPr>
                <w:sz w:val="24"/>
                <w:szCs w:val="24"/>
              </w:rPr>
              <w:t xml:space="preserve">, including </w:t>
            </w:r>
            <w:r w:rsidR="00F032CF" w:rsidRPr="00606A57">
              <w:rPr>
                <w:sz w:val="24"/>
                <w:szCs w:val="24"/>
              </w:rPr>
              <w:t>i</w:t>
            </w:r>
            <w:r w:rsidR="00437675" w:rsidRPr="00606A57">
              <w:rPr>
                <w:sz w:val="24"/>
                <w:szCs w:val="24"/>
              </w:rPr>
              <w:t>llustrat</w:t>
            </w:r>
            <w:r w:rsidR="00EB329D" w:rsidRPr="00606A57">
              <w:rPr>
                <w:sz w:val="24"/>
                <w:szCs w:val="24"/>
              </w:rPr>
              <w:t>ive</w:t>
            </w:r>
            <w:r w:rsidR="00437675" w:rsidRPr="00606A57">
              <w:rPr>
                <w:sz w:val="24"/>
                <w:szCs w:val="24"/>
              </w:rPr>
              <w:t xml:space="preserve"> examples of current initiatives</w:t>
            </w:r>
            <w:r w:rsidR="003766E5" w:rsidRPr="00606A57">
              <w:rPr>
                <w:sz w:val="24"/>
                <w:szCs w:val="24"/>
              </w:rPr>
              <w:t>.</w:t>
            </w:r>
            <w:r w:rsidR="00437675" w:rsidRPr="00606A57">
              <w:rPr>
                <w:sz w:val="24"/>
                <w:szCs w:val="24"/>
              </w:rPr>
              <w:t xml:space="preserve"> </w:t>
            </w:r>
          </w:p>
        </w:tc>
      </w:tr>
      <w:tr w:rsidR="00526DAD" w:rsidRPr="00606A57" w14:paraId="03531F0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526DAD" w:rsidRPr="00606A57" w:rsidRDefault="00526DAD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4.2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962E8C" w14:textId="50E6AC20" w:rsidR="00731515" w:rsidRPr="00606A57" w:rsidRDefault="00A42E90" w:rsidP="00731515">
            <w:pPr>
              <w:spacing w:before="60" w:after="60"/>
              <w:rPr>
                <w:sz w:val="24"/>
                <w:szCs w:val="24"/>
              </w:rPr>
            </w:pPr>
            <w:r w:rsidRPr="692A4475">
              <w:rPr>
                <w:sz w:val="24"/>
                <w:szCs w:val="24"/>
              </w:rPr>
              <w:t>In</w:t>
            </w:r>
            <w:r w:rsidR="009D22A1" w:rsidRPr="692A4475">
              <w:rPr>
                <w:sz w:val="24"/>
                <w:szCs w:val="24"/>
              </w:rPr>
              <w:t xml:space="preserve"> </w:t>
            </w:r>
            <w:r w:rsidR="009D22A1" w:rsidRPr="692A4475">
              <w:rPr>
                <w:b/>
                <w:bCs/>
                <w:sz w:val="24"/>
                <w:szCs w:val="24"/>
              </w:rPr>
              <w:t>receiv</w:t>
            </w:r>
            <w:r w:rsidRPr="692A4475">
              <w:rPr>
                <w:b/>
                <w:bCs/>
                <w:sz w:val="24"/>
                <w:szCs w:val="24"/>
              </w:rPr>
              <w:t>ing</w:t>
            </w:r>
            <w:r w:rsidR="009D22A1" w:rsidRPr="692A4475">
              <w:rPr>
                <w:sz w:val="24"/>
                <w:szCs w:val="24"/>
              </w:rPr>
              <w:t xml:space="preserve"> the presentation, </w:t>
            </w:r>
            <w:r w:rsidRPr="692A4475">
              <w:rPr>
                <w:sz w:val="24"/>
                <w:szCs w:val="24"/>
              </w:rPr>
              <w:t>members</w:t>
            </w:r>
            <w:r w:rsidR="009D22A1" w:rsidRPr="692A4475">
              <w:rPr>
                <w:sz w:val="24"/>
                <w:szCs w:val="24"/>
              </w:rPr>
              <w:t>:</w:t>
            </w:r>
          </w:p>
          <w:p w14:paraId="24F56EE0" w14:textId="4FBA3D9B" w:rsidR="00B80A9C" w:rsidRPr="00606A57" w:rsidRDefault="00B80A9C" w:rsidP="00365C7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Welcomed the outlined strategic approach and philosophy</w:t>
            </w:r>
            <w:r w:rsidR="00CB43B5">
              <w:rPr>
                <w:sz w:val="24"/>
                <w:szCs w:val="24"/>
              </w:rPr>
              <w:t xml:space="preserve"> </w:t>
            </w:r>
            <w:r w:rsidR="00CB43B5" w:rsidRPr="00606A57">
              <w:rPr>
                <w:sz w:val="24"/>
                <w:szCs w:val="24"/>
              </w:rPr>
              <w:t>adopted</w:t>
            </w:r>
            <w:r w:rsidRPr="00606A57">
              <w:rPr>
                <w:sz w:val="24"/>
                <w:szCs w:val="24"/>
              </w:rPr>
              <w:t xml:space="preserve">. </w:t>
            </w:r>
          </w:p>
          <w:p w14:paraId="481EDCB5" w14:textId="7E5BB4EA" w:rsidR="00DE6327" w:rsidRPr="00606A57" w:rsidRDefault="00DE6327" w:rsidP="00365C7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Received clarity on the distinctions between the </w:t>
            </w:r>
            <w:r w:rsidR="00572D8C" w:rsidRPr="00606A57">
              <w:rPr>
                <w:sz w:val="24"/>
                <w:szCs w:val="24"/>
              </w:rPr>
              <w:t xml:space="preserve">remits of the </w:t>
            </w:r>
            <w:r w:rsidRPr="00606A57">
              <w:rPr>
                <w:sz w:val="24"/>
                <w:szCs w:val="24"/>
              </w:rPr>
              <w:t>Research Leadership Group and IKELG</w:t>
            </w:r>
            <w:r w:rsidR="00572D8C" w:rsidRPr="00606A57">
              <w:rPr>
                <w:sz w:val="24"/>
                <w:szCs w:val="24"/>
              </w:rPr>
              <w:t>.</w:t>
            </w:r>
          </w:p>
          <w:p w14:paraId="5B1C475D" w14:textId="6EDA0629" w:rsidR="00F6604E" w:rsidRPr="00606A57" w:rsidRDefault="00B80A9C" w:rsidP="00365C7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Noted</w:t>
            </w:r>
            <w:r w:rsidR="00766F87" w:rsidRPr="00606A57">
              <w:rPr>
                <w:sz w:val="24"/>
                <w:szCs w:val="24"/>
              </w:rPr>
              <w:t xml:space="preserve"> the opportunity to s</w:t>
            </w:r>
            <w:r w:rsidR="00F6604E" w:rsidRPr="00606A57">
              <w:rPr>
                <w:sz w:val="24"/>
                <w:szCs w:val="24"/>
              </w:rPr>
              <w:t>uggest</w:t>
            </w:r>
            <w:r w:rsidR="00222957" w:rsidRPr="00606A57">
              <w:rPr>
                <w:sz w:val="24"/>
                <w:szCs w:val="24"/>
              </w:rPr>
              <w:t xml:space="preserve"> </w:t>
            </w:r>
            <w:r w:rsidR="008E75E5" w:rsidRPr="00606A57">
              <w:rPr>
                <w:sz w:val="24"/>
                <w:szCs w:val="24"/>
              </w:rPr>
              <w:t>representative</w:t>
            </w:r>
            <w:r w:rsidR="00524E60" w:rsidRPr="00606A57">
              <w:rPr>
                <w:sz w:val="24"/>
                <w:szCs w:val="24"/>
              </w:rPr>
              <w:t>s</w:t>
            </w:r>
            <w:r w:rsidR="008E75E5" w:rsidRPr="00606A57">
              <w:rPr>
                <w:sz w:val="24"/>
                <w:szCs w:val="24"/>
              </w:rPr>
              <w:t xml:space="preserve"> </w:t>
            </w:r>
            <w:r w:rsidR="00372D80" w:rsidRPr="00606A57">
              <w:rPr>
                <w:sz w:val="24"/>
                <w:szCs w:val="24"/>
              </w:rPr>
              <w:t xml:space="preserve">for IKELG to </w:t>
            </w:r>
            <w:r w:rsidR="00AF040A" w:rsidRPr="00606A57">
              <w:rPr>
                <w:sz w:val="24"/>
                <w:szCs w:val="24"/>
              </w:rPr>
              <w:t xml:space="preserve">improve the committee’s effectiveness, </w:t>
            </w:r>
            <w:r w:rsidR="00372D80" w:rsidRPr="00606A57">
              <w:rPr>
                <w:sz w:val="24"/>
                <w:szCs w:val="24"/>
              </w:rPr>
              <w:t xml:space="preserve">enhance </w:t>
            </w:r>
            <w:r w:rsidR="00572D8C" w:rsidRPr="00606A57">
              <w:rPr>
                <w:sz w:val="24"/>
                <w:szCs w:val="24"/>
              </w:rPr>
              <w:t xml:space="preserve">institutional </w:t>
            </w:r>
            <w:r w:rsidR="00372D80" w:rsidRPr="00606A57">
              <w:rPr>
                <w:sz w:val="24"/>
                <w:szCs w:val="24"/>
              </w:rPr>
              <w:t xml:space="preserve">coverage and </w:t>
            </w:r>
            <w:r w:rsidR="00222957" w:rsidRPr="00606A57">
              <w:rPr>
                <w:sz w:val="24"/>
                <w:szCs w:val="24"/>
              </w:rPr>
              <w:t xml:space="preserve">streamline </w:t>
            </w:r>
            <w:r w:rsidR="00AF040A" w:rsidRPr="00606A57">
              <w:rPr>
                <w:sz w:val="24"/>
                <w:szCs w:val="24"/>
              </w:rPr>
              <w:t>collaborations</w:t>
            </w:r>
            <w:r w:rsidR="00372D80" w:rsidRPr="00606A57">
              <w:rPr>
                <w:sz w:val="24"/>
                <w:szCs w:val="24"/>
              </w:rPr>
              <w:t>.</w:t>
            </w:r>
            <w:r w:rsidR="00222957" w:rsidRPr="00606A57">
              <w:rPr>
                <w:sz w:val="24"/>
                <w:szCs w:val="24"/>
              </w:rPr>
              <w:t xml:space="preserve"> </w:t>
            </w:r>
          </w:p>
          <w:p w14:paraId="2E0F880A" w14:textId="0336BADF" w:rsidR="00766C7C" w:rsidRPr="00606A57" w:rsidRDefault="00766C7C" w:rsidP="00766C7C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Cs w:val="24"/>
              </w:rPr>
            </w:pPr>
            <w:r w:rsidRPr="00606A57">
              <w:rPr>
                <w:sz w:val="24"/>
                <w:szCs w:val="24"/>
              </w:rPr>
              <w:t>Suggested IKELG ensure clear institutional messaging on the measures of public engagement activity incorporated within the University’s Knowledge Exchange Framework submission.</w:t>
            </w:r>
          </w:p>
          <w:p w14:paraId="29E756F6" w14:textId="6A329D88" w:rsidR="00CF3E7A" w:rsidRPr="00606A57" w:rsidRDefault="001665D3" w:rsidP="00182AE4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Raised</w:t>
            </w:r>
            <w:r w:rsidR="009932C3" w:rsidRPr="00606A57">
              <w:rPr>
                <w:sz w:val="24"/>
                <w:szCs w:val="24"/>
              </w:rPr>
              <w:t xml:space="preserve"> </w:t>
            </w:r>
            <w:r w:rsidR="00465992" w:rsidRPr="00606A57">
              <w:rPr>
                <w:sz w:val="24"/>
                <w:szCs w:val="24"/>
              </w:rPr>
              <w:t>the</w:t>
            </w:r>
            <w:r w:rsidR="00F70489" w:rsidRPr="00606A57">
              <w:rPr>
                <w:sz w:val="24"/>
                <w:szCs w:val="24"/>
              </w:rPr>
              <w:t xml:space="preserve"> </w:t>
            </w:r>
            <w:r w:rsidR="00465992" w:rsidRPr="00606A57">
              <w:rPr>
                <w:sz w:val="24"/>
                <w:szCs w:val="24"/>
              </w:rPr>
              <w:t xml:space="preserve">emerging people strategy and academic careers framework </w:t>
            </w:r>
            <w:r w:rsidRPr="00606A57">
              <w:rPr>
                <w:sz w:val="24"/>
                <w:szCs w:val="24"/>
              </w:rPr>
              <w:t>as key enabler</w:t>
            </w:r>
            <w:r w:rsidR="004D011F">
              <w:rPr>
                <w:sz w:val="24"/>
                <w:szCs w:val="24"/>
              </w:rPr>
              <w:t>s</w:t>
            </w:r>
            <w:r w:rsidRPr="00606A57">
              <w:rPr>
                <w:sz w:val="24"/>
                <w:szCs w:val="24"/>
              </w:rPr>
              <w:t xml:space="preserve"> to supporting engagement with </w:t>
            </w:r>
            <w:r w:rsidR="00F6604E" w:rsidRPr="00606A57">
              <w:rPr>
                <w:sz w:val="24"/>
                <w:szCs w:val="24"/>
              </w:rPr>
              <w:t>research</w:t>
            </w:r>
            <w:r w:rsidR="004D011F">
              <w:rPr>
                <w:sz w:val="24"/>
                <w:szCs w:val="24"/>
              </w:rPr>
              <w:t>-</w:t>
            </w:r>
            <w:r w:rsidR="00F6604E" w:rsidRPr="00606A57">
              <w:rPr>
                <w:sz w:val="24"/>
                <w:szCs w:val="24"/>
              </w:rPr>
              <w:t xml:space="preserve">informed </w:t>
            </w:r>
            <w:r w:rsidR="007B2DAF" w:rsidRPr="00606A57">
              <w:rPr>
                <w:sz w:val="24"/>
                <w:szCs w:val="24"/>
              </w:rPr>
              <w:t>teaching</w:t>
            </w:r>
            <w:r w:rsidR="00403E82" w:rsidRPr="00606A57">
              <w:rPr>
                <w:sz w:val="24"/>
                <w:szCs w:val="24"/>
              </w:rPr>
              <w:t>.</w:t>
            </w:r>
            <w:r w:rsidR="0076504F" w:rsidRPr="00606A57">
              <w:rPr>
                <w:sz w:val="24"/>
                <w:szCs w:val="24"/>
              </w:rPr>
              <w:t xml:space="preserve"> </w:t>
            </w:r>
          </w:p>
          <w:p w14:paraId="08E13280" w14:textId="27FDF77D" w:rsidR="00422A77" w:rsidRPr="00606A57" w:rsidRDefault="007B7F03" w:rsidP="00365C7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Welcomed </w:t>
            </w:r>
            <w:r w:rsidR="00422A77" w:rsidRPr="00606A57">
              <w:rPr>
                <w:sz w:val="24"/>
                <w:szCs w:val="24"/>
              </w:rPr>
              <w:t>the responsibilities of the Associate Deans for Research, Innovation and Knowledge Exchange to develop mechanisms that ensure connectivity</w:t>
            </w:r>
            <w:r w:rsidR="00182AE4" w:rsidRPr="00606A57">
              <w:rPr>
                <w:sz w:val="24"/>
                <w:szCs w:val="24"/>
              </w:rPr>
              <w:t xml:space="preserve"> with Knowledge Exchange</w:t>
            </w:r>
            <w:r w:rsidR="00422A77" w:rsidRPr="00606A57">
              <w:rPr>
                <w:sz w:val="24"/>
                <w:szCs w:val="24"/>
              </w:rPr>
              <w:t xml:space="preserve"> </w:t>
            </w:r>
            <w:r w:rsidR="00DD3600" w:rsidRPr="00606A57">
              <w:rPr>
                <w:sz w:val="24"/>
                <w:szCs w:val="24"/>
              </w:rPr>
              <w:t>across</w:t>
            </w:r>
            <w:r w:rsidR="00422A77" w:rsidRPr="00606A57">
              <w:rPr>
                <w:sz w:val="24"/>
                <w:szCs w:val="24"/>
              </w:rPr>
              <w:t xml:space="preserve"> the curriculum.  </w:t>
            </w:r>
          </w:p>
          <w:p w14:paraId="28344D54" w14:textId="1AC75AD0" w:rsidR="00683574" w:rsidRPr="00606A57" w:rsidRDefault="00886D72" w:rsidP="00365C7E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Highlighted</w:t>
            </w:r>
            <w:r w:rsidR="00ED49B2" w:rsidRPr="00606A57">
              <w:rPr>
                <w:sz w:val="24"/>
                <w:szCs w:val="24"/>
              </w:rPr>
              <w:t xml:space="preserve"> c</w:t>
            </w:r>
            <w:r w:rsidR="00CF3E7A" w:rsidRPr="00606A57">
              <w:rPr>
                <w:sz w:val="24"/>
                <w:szCs w:val="24"/>
              </w:rPr>
              <w:t>urrent consultation</w:t>
            </w:r>
            <w:r w:rsidR="00ED49B2" w:rsidRPr="00606A57">
              <w:rPr>
                <w:sz w:val="24"/>
                <w:szCs w:val="24"/>
              </w:rPr>
              <w:t>s</w:t>
            </w:r>
            <w:r w:rsidR="00CF3E7A" w:rsidRPr="00606A57">
              <w:rPr>
                <w:sz w:val="24"/>
                <w:szCs w:val="24"/>
              </w:rPr>
              <w:t xml:space="preserve"> </w:t>
            </w:r>
            <w:r w:rsidR="00E503A3" w:rsidRPr="00606A57">
              <w:rPr>
                <w:sz w:val="24"/>
                <w:szCs w:val="24"/>
              </w:rPr>
              <w:t>to enhance collaboration</w:t>
            </w:r>
            <w:r w:rsidR="00EB3E08" w:rsidRPr="00606A57">
              <w:rPr>
                <w:sz w:val="24"/>
                <w:szCs w:val="24"/>
              </w:rPr>
              <w:t xml:space="preserve"> and integration of the </w:t>
            </w:r>
            <w:r w:rsidR="00045C56" w:rsidRPr="00606A57">
              <w:rPr>
                <w:sz w:val="24"/>
                <w:szCs w:val="24"/>
              </w:rPr>
              <w:t xml:space="preserve">academic </w:t>
            </w:r>
            <w:r w:rsidR="00EB3E08" w:rsidRPr="00606A57">
              <w:rPr>
                <w:sz w:val="24"/>
                <w:szCs w:val="24"/>
              </w:rPr>
              <w:t>portfolios</w:t>
            </w:r>
            <w:r w:rsidR="00E503A3" w:rsidRPr="00606A57">
              <w:rPr>
                <w:sz w:val="24"/>
                <w:szCs w:val="24"/>
              </w:rPr>
              <w:t xml:space="preserve"> </w:t>
            </w:r>
            <w:r w:rsidR="00CF3E7A" w:rsidRPr="00606A57">
              <w:rPr>
                <w:sz w:val="24"/>
                <w:szCs w:val="24"/>
              </w:rPr>
              <w:t xml:space="preserve">with the </w:t>
            </w:r>
            <w:r w:rsidR="007B2DAF" w:rsidRPr="00606A57">
              <w:rPr>
                <w:sz w:val="24"/>
                <w:szCs w:val="24"/>
              </w:rPr>
              <w:t>research</w:t>
            </w:r>
            <w:r w:rsidR="00CF3E7A" w:rsidRPr="00606A57">
              <w:rPr>
                <w:sz w:val="24"/>
                <w:szCs w:val="24"/>
              </w:rPr>
              <w:t xml:space="preserve"> centres. </w:t>
            </w:r>
            <w:r w:rsidR="00422A77" w:rsidRPr="00606A57">
              <w:rPr>
                <w:sz w:val="24"/>
                <w:szCs w:val="24"/>
              </w:rPr>
              <w:t xml:space="preserve"> </w:t>
            </w:r>
          </w:p>
          <w:p w14:paraId="56422B91" w14:textId="713C9532" w:rsidR="00DC4172" w:rsidRPr="00606A57" w:rsidRDefault="00DC4172" w:rsidP="00DC417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Discussed current initiatives and opportunities related to student enterprise. </w:t>
            </w:r>
          </w:p>
          <w:p w14:paraId="0EF57B57" w14:textId="569FAB13" w:rsidR="00774245" w:rsidRPr="00606A57" w:rsidRDefault="00774245" w:rsidP="00774245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Received clarity on the thresholds applied for progressing investment propositions, which reflected the </w:t>
            </w:r>
            <w:r w:rsidR="00D44144" w:rsidRPr="00606A57">
              <w:rPr>
                <w:sz w:val="24"/>
                <w:szCs w:val="24"/>
              </w:rPr>
              <w:t xml:space="preserve">project </w:t>
            </w:r>
            <w:r w:rsidRPr="00606A57">
              <w:rPr>
                <w:sz w:val="24"/>
                <w:szCs w:val="24"/>
              </w:rPr>
              <w:t>maturity and establish</w:t>
            </w:r>
            <w:r w:rsidR="00D44144" w:rsidRPr="00606A57">
              <w:rPr>
                <w:sz w:val="24"/>
                <w:szCs w:val="24"/>
              </w:rPr>
              <w:t>ment of</w:t>
            </w:r>
            <w:r w:rsidRPr="00606A57">
              <w:rPr>
                <w:sz w:val="24"/>
                <w:szCs w:val="24"/>
              </w:rPr>
              <w:t xml:space="preserve"> relationship</w:t>
            </w:r>
            <w:r w:rsidR="00D44144" w:rsidRPr="00606A57">
              <w:rPr>
                <w:sz w:val="24"/>
                <w:szCs w:val="24"/>
              </w:rPr>
              <w:t>s</w:t>
            </w:r>
            <w:r w:rsidRPr="00606A57">
              <w:rPr>
                <w:sz w:val="24"/>
                <w:szCs w:val="24"/>
              </w:rPr>
              <w:t xml:space="preserve"> with external partners.</w:t>
            </w:r>
          </w:p>
          <w:p w14:paraId="18334E64" w14:textId="1E81F771" w:rsidR="00600945" w:rsidRPr="00606A57" w:rsidRDefault="005869E6" w:rsidP="00DE6327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Cs w:val="24"/>
              </w:rPr>
            </w:pPr>
            <w:r w:rsidRPr="00606A57">
              <w:rPr>
                <w:sz w:val="24"/>
                <w:szCs w:val="24"/>
              </w:rPr>
              <w:lastRenderedPageBreak/>
              <w:t xml:space="preserve">Discussed </w:t>
            </w:r>
            <w:r w:rsidR="00B802D9" w:rsidRPr="00606A57">
              <w:rPr>
                <w:sz w:val="24"/>
                <w:szCs w:val="24"/>
              </w:rPr>
              <w:t>interactions</w:t>
            </w:r>
            <w:r w:rsidR="00C164D4" w:rsidRPr="00606A57">
              <w:rPr>
                <w:sz w:val="24"/>
                <w:szCs w:val="24"/>
              </w:rPr>
              <w:t xml:space="preserve"> between</w:t>
            </w:r>
            <w:r w:rsidRPr="00606A57">
              <w:rPr>
                <w:sz w:val="24"/>
                <w:szCs w:val="24"/>
              </w:rPr>
              <w:t xml:space="preserve"> local</w:t>
            </w:r>
            <w:r w:rsidR="00B111EA">
              <w:rPr>
                <w:sz w:val="24"/>
                <w:szCs w:val="24"/>
              </w:rPr>
              <w:t>-</w:t>
            </w:r>
            <w:r w:rsidRPr="00606A57">
              <w:rPr>
                <w:sz w:val="24"/>
                <w:szCs w:val="24"/>
              </w:rPr>
              <w:t xml:space="preserve">centric positioning </w:t>
            </w:r>
            <w:r w:rsidR="001D38F1" w:rsidRPr="00606A57">
              <w:rPr>
                <w:sz w:val="24"/>
                <w:szCs w:val="24"/>
              </w:rPr>
              <w:t>and devolution</w:t>
            </w:r>
            <w:r w:rsidR="00C32267" w:rsidRPr="00606A57">
              <w:rPr>
                <w:sz w:val="24"/>
                <w:szCs w:val="24"/>
              </w:rPr>
              <w:t xml:space="preserve">, noting that </w:t>
            </w:r>
            <w:r w:rsidR="0030726A" w:rsidRPr="00606A57">
              <w:rPr>
                <w:sz w:val="24"/>
                <w:szCs w:val="24"/>
              </w:rPr>
              <w:t xml:space="preserve">demonstrating </w:t>
            </w:r>
            <w:r w:rsidR="00662D92" w:rsidRPr="00606A57">
              <w:rPr>
                <w:sz w:val="24"/>
                <w:szCs w:val="24"/>
              </w:rPr>
              <w:t>impactful leadership</w:t>
            </w:r>
            <w:r w:rsidR="0030726A" w:rsidRPr="00606A57">
              <w:rPr>
                <w:sz w:val="24"/>
                <w:szCs w:val="24"/>
              </w:rPr>
              <w:t xml:space="preserve"> regionally </w:t>
            </w:r>
            <w:r w:rsidR="00662D92" w:rsidRPr="00606A57">
              <w:rPr>
                <w:sz w:val="24"/>
                <w:szCs w:val="24"/>
              </w:rPr>
              <w:t>translates</w:t>
            </w:r>
            <w:r w:rsidR="0030726A" w:rsidRPr="00606A57">
              <w:rPr>
                <w:sz w:val="24"/>
                <w:szCs w:val="24"/>
              </w:rPr>
              <w:t xml:space="preserve"> nationall</w:t>
            </w:r>
            <w:r w:rsidR="00662D92" w:rsidRPr="00606A57">
              <w:rPr>
                <w:sz w:val="24"/>
                <w:szCs w:val="24"/>
              </w:rPr>
              <w:t>y</w:t>
            </w:r>
            <w:r w:rsidR="0067201D" w:rsidRPr="00606A57">
              <w:rPr>
                <w:sz w:val="24"/>
                <w:szCs w:val="24"/>
              </w:rPr>
              <w:t xml:space="preserve"> through forums such as the Mayor's Economic Advisory Council</w:t>
            </w:r>
            <w:r w:rsidR="0030726A" w:rsidRPr="00606A57">
              <w:rPr>
                <w:sz w:val="24"/>
                <w:szCs w:val="24"/>
              </w:rPr>
              <w:t xml:space="preserve">. </w:t>
            </w:r>
            <w:r w:rsidR="001D38F1" w:rsidRPr="00606A57">
              <w:rPr>
                <w:sz w:val="24"/>
                <w:szCs w:val="24"/>
              </w:rPr>
              <w:t xml:space="preserve"> </w:t>
            </w:r>
          </w:p>
        </w:tc>
      </w:tr>
      <w:tr w:rsidR="00072B2C" w:rsidRPr="00606A57" w14:paraId="4DA018E2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7EF7F504" w:rsidR="00072B2C" w:rsidRPr="00606A57" w:rsidRDefault="00C477DD" w:rsidP="00072B2C">
            <w:pPr>
              <w:pStyle w:val="Heading2"/>
              <w:spacing w:after="0"/>
              <w:rPr>
                <w:rFonts w:asciiTheme="minorHAnsi" w:hAnsiTheme="minorHAnsi" w:cstheme="minorHAnsi"/>
                <w:b w:val="0"/>
                <w:bCs/>
                <w:szCs w:val="24"/>
              </w:rPr>
            </w:pPr>
            <w:bookmarkStart w:id="2" w:name="_Hlk165618364"/>
            <w:r w:rsidRPr="00606A57">
              <w:rPr>
                <w:rFonts w:asciiTheme="minorHAnsi" w:hAnsiTheme="minorHAnsi" w:cstheme="minorHAnsi"/>
                <w:bCs/>
                <w:szCs w:val="24"/>
              </w:rPr>
              <w:lastRenderedPageBreak/>
              <w:t>SUMMARY OF STUDENT OUTCOMES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21F94DA3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AB_2024_10_23_5.3</w:t>
            </w:r>
          </w:p>
        </w:tc>
      </w:tr>
      <w:bookmarkEnd w:id="2"/>
      <w:tr w:rsidR="00072B2C" w:rsidRPr="00606A57" w14:paraId="797CE87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E78599" w14:textId="6F4FE87B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91BFC2" w14:textId="1B47827A" w:rsidR="00126D2F" w:rsidRPr="00606A57" w:rsidRDefault="00EA53CB" w:rsidP="00C477D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06A57">
              <w:rPr>
                <w:rFonts w:asciiTheme="minorHAnsi" w:hAnsiTheme="minorHAnsi" w:cstheme="minorHAnsi"/>
                <w:color w:val="000000"/>
              </w:rPr>
              <w:t xml:space="preserve">The paper presented a </w:t>
            </w:r>
            <w:r w:rsidRPr="00606A57">
              <w:rPr>
                <w:rFonts w:asciiTheme="minorHAnsi" w:hAnsiTheme="minorHAnsi" w:cstheme="minorHAnsi"/>
              </w:rPr>
              <w:t>summary of the latest formal Office for Students (OfS) data on student outcomes</w:t>
            </w:r>
            <w:r w:rsidR="0086170B" w:rsidRPr="00606A57">
              <w:rPr>
                <w:rFonts w:asciiTheme="minorHAnsi" w:hAnsiTheme="minorHAnsi" w:cstheme="minorHAnsi"/>
              </w:rPr>
              <w:t xml:space="preserve"> from the 2022/23 academic year</w:t>
            </w:r>
            <w:r w:rsidRPr="00606A57">
              <w:rPr>
                <w:rFonts w:asciiTheme="minorHAnsi" w:hAnsiTheme="minorHAnsi" w:cstheme="minorHAnsi"/>
              </w:rPr>
              <w:t xml:space="preserve">, relating to judgements of minimum standards of performance and teaching excellence. </w:t>
            </w:r>
            <w:r w:rsidR="00464C59" w:rsidRPr="00606A57">
              <w:rPr>
                <w:rFonts w:asciiTheme="minorHAnsi" w:hAnsiTheme="minorHAnsi" w:cstheme="minorHAnsi"/>
              </w:rPr>
              <w:t xml:space="preserve">The Head of Strategic Insight and Data </w:t>
            </w:r>
            <w:r w:rsidR="003158CB" w:rsidRPr="00606A57">
              <w:rPr>
                <w:rFonts w:asciiTheme="minorHAnsi" w:hAnsiTheme="minorHAnsi" w:cstheme="minorHAnsi"/>
              </w:rPr>
              <w:t>informed members</w:t>
            </w:r>
            <w:r w:rsidR="008A4BB7" w:rsidRPr="00606A57">
              <w:rPr>
                <w:rFonts w:asciiTheme="minorHAnsi" w:hAnsiTheme="minorHAnsi" w:cstheme="minorHAnsi"/>
              </w:rPr>
              <w:t>:</w:t>
            </w:r>
          </w:p>
          <w:p w14:paraId="591E1D2B" w14:textId="77777777" w:rsidR="00F222F6" w:rsidRPr="00606A57" w:rsidRDefault="00F222F6" w:rsidP="00365C7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This was the first dataset for inclusion in the Teaching Excellence Framework 2027 and informs the performance monitoring of the Access and Participation Plan (APP). </w:t>
            </w:r>
          </w:p>
          <w:p w14:paraId="14108691" w14:textId="5AF75E3D" w:rsidR="0034298D" w:rsidRPr="00606A57" w:rsidRDefault="00916046" w:rsidP="00365C7E">
            <w:pPr>
              <w:pStyle w:val="Table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The University </w:t>
            </w:r>
            <w:r w:rsidR="00187FA1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continued to </w:t>
            </w:r>
            <w:r w:rsidR="00FB6FBA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demonstrate</w:t>
            </w:r>
            <w:r w:rsidR="00187FA1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FB6FBA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 robust performance</w:t>
            </w:r>
            <w:r w:rsidR="00E12C1D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</w:t>
            </w:r>
            <w:r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</w:t>
            </w:r>
            <w:r w:rsidR="0034298D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emain</w:t>
            </w:r>
            <w:r w:rsidR="00E12C1D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ing</w:t>
            </w:r>
            <w:r w:rsidR="0034298D"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above the minimum standard set by the OfS for all levels and modes of study</w:t>
            </w:r>
            <w:r w:rsidRPr="00606A5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79FCFCD8" w14:textId="1850C667" w:rsidR="00F979C1" w:rsidRPr="00606A57" w:rsidRDefault="00256811" w:rsidP="00365C7E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06A57">
              <w:rPr>
                <w:rFonts w:asciiTheme="minorHAnsi" w:hAnsiTheme="minorHAnsi" w:cstheme="minorHAnsi"/>
              </w:rPr>
              <w:t xml:space="preserve">The </w:t>
            </w:r>
            <w:r w:rsidR="00D10C94" w:rsidRPr="00606A57">
              <w:rPr>
                <w:rFonts w:asciiTheme="minorHAnsi" w:hAnsiTheme="minorHAnsi" w:cstheme="minorHAnsi"/>
              </w:rPr>
              <w:t xml:space="preserve">greatest </w:t>
            </w:r>
            <w:r w:rsidR="001F7F7D" w:rsidRPr="00606A57">
              <w:rPr>
                <w:rFonts w:asciiTheme="minorHAnsi" w:hAnsiTheme="minorHAnsi" w:cstheme="minorHAnsi"/>
              </w:rPr>
              <w:t>area</w:t>
            </w:r>
            <w:r w:rsidR="00656DB4" w:rsidRPr="00606A57">
              <w:rPr>
                <w:rFonts w:asciiTheme="minorHAnsi" w:hAnsiTheme="minorHAnsi" w:cstheme="minorHAnsi"/>
              </w:rPr>
              <w:t xml:space="preserve"> </w:t>
            </w:r>
            <w:r w:rsidR="00F108BA" w:rsidRPr="00606A57">
              <w:rPr>
                <w:rFonts w:asciiTheme="minorHAnsi" w:hAnsiTheme="minorHAnsi" w:cstheme="minorHAnsi"/>
              </w:rPr>
              <w:t xml:space="preserve">of </w:t>
            </w:r>
            <w:r w:rsidR="00AD7E9A" w:rsidRPr="00606A57">
              <w:rPr>
                <w:rFonts w:asciiTheme="minorHAnsi" w:hAnsiTheme="minorHAnsi" w:cstheme="minorHAnsi"/>
              </w:rPr>
              <w:t>risk</w:t>
            </w:r>
            <w:r w:rsidR="00F222F6" w:rsidRPr="00606A57">
              <w:rPr>
                <w:rFonts w:asciiTheme="minorHAnsi" w:hAnsiTheme="minorHAnsi" w:cstheme="minorHAnsi"/>
              </w:rPr>
              <w:t xml:space="preserve"> highlighted </w:t>
            </w:r>
            <w:r w:rsidR="001F7F7D" w:rsidRPr="00606A57">
              <w:rPr>
                <w:rFonts w:asciiTheme="minorHAnsi" w:hAnsiTheme="minorHAnsi" w:cstheme="minorHAnsi"/>
              </w:rPr>
              <w:t>in</w:t>
            </w:r>
            <w:r w:rsidR="00F222F6" w:rsidRPr="00606A57">
              <w:rPr>
                <w:rFonts w:asciiTheme="minorHAnsi" w:hAnsiTheme="minorHAnsi" w:cstheme="minorHAnsi"/>
              </w:rPr>
              <w:t xml:space="preserve"> the analysis</w:t>
            </w:r>
            <w:r w:rsidR="00AD7E9A" w:rsidRPr="00606A57">
              <w:rPr>
                <w:rFonts w:asciiTheme="minorHAnsi" w:hAnsiTheme="minorHAnsi" w:cstheme="minorHAnsi"/>
              </w:rPr>
              <w:t xml:space="preserve"> </w:t>
            </w:r>
            <w:r w:rsidR="00392236" w:rsidRPr="00606A57">
              <w:rPr>
                <w:rFonts w:asciiTheme="minorHAnsi" w:hAnsiTheme="minorHAnsi" w:cstheme="minorHAnsi"/>
              </w:rPr>
              <w:t>remain</w:t>
            </w:r>
            <w:r w:rsidR="001C5B69" w:rsidRPr="00606A57">
              <w:rPr>
                <w:rFonts w:asciiTheme="minorHAnsi" w:hAnsiTheme="minorHAnsi" w:cstheme="minorHAnsi"/>
              </w:rPr>
              <w:t>ed</w:t>
            </w:r>
            <w:r w:rsidR="00392236" w:rsidRPr="00606A57">
              <w:rPr>
                <w:rFonts w:asciiTheme="minorHAnsi" w:hAnsiTheme="minorHAnsi" w:cstheme="minorHAnsi"/>
              </w:rPr>
              <w:t xml:space="preserve"> consistent</w:t>
            </w:r>
            <w:r w:rsidR="00AD7E9A" w:rsidRPr="00606A57">
              <w:rPr>
                <w:rFonts w:asciiTheme="minorHAnsi" w:hAnsiTheme="minorHAnsi" w:cstheme="minorHAnsi"/>
              </w:rPr>
              <w:t xml:space="preserve"> with previous years</w:t>
            </w:r>
            <w:r w:rsidR="00392236" w:rsidRPr="00606A57">
              <w:rPr>
                <w:rFonts w:asciiTheme="minorHAnsi" w:hAnsiTheme="minorHAnsi" w:cstheme="minorHAnsi"/>
              </w:rPr>
              <w:t>.</w:t>
            </w:r>
          </w:p>
        </w:tc>
      </w:tr>
      <w:tr w:rsidR="00072B2C" w:rsidRPr="00606A57" w14:paraId="02C8B37C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63B7C3A" w14:textId="2F4EB31E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85E2F8A" w14:textId="21A98346" w:rsidR="00C071AA" w:rsidRPr="00606A57" w:rsidRDefault="0067269C" w:rsidP="00C477D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In discussion, the following was noted:</w:t>
            </w:r>
          </w:p>
          <w:p w14:paraId="30378BAE" w14:textId="3C2A6890" w:rsidR="006965ED" w:rsidRPr="00606A57" w:rsidRDefault="00562C27" w:rsidP="00365C7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 xml:space="preserve">The </w:t>
            </w:r>
            <w:r w:rsidR="00F80B7F" w:rsidRPr="00606A57">
              <w:rPr>
                <w:rFonts w:ascii="Calibri" w:hAnsi="Calibri" w:cs="Calibri"/>
              </w:rPr>
              <w:t>APP</w:t>
            </w:r>
            <w:r w:rsidRPr="00606A57">
              <w:rPr>
                <w:rFonts w:ascii="Calibri" w:hAnsi="Calibri" w:cs="Calibri"/>
              </w:rPr>
              <w:t xml:space="preserve"> is a key driver </w:t>
            </w:r>
            <w:r w:rsidR="00643C58" w:rsidRPr="00606A57">
              <w:rPr>
                <w:rFonts w:ascii="Calibri" w:hAnsi="Calibri" w:cs="Calibri"/>
              </w:rPr>
              <w:t>in delivering t</w:t>
            </w:r>
            <w:r w:rsidR="005F6E3B" w:rsidRPr="00606A57">
              <w:rPr>
                <w:rFonts w:ascii="Calibri" w:hAnsi="Calibri" w:cs="Calibri"/>
              </w:rPr>
              <w:t>he University</w:t>
            </w:r>
            <w:r w:rsidR="00643C58" w:rsidRPr="00606A57">
              <w:rPr>
                <w:rFonts w:ascii="Calibri" w:hAnsi="Calibri" w:cs="Calibri"/>
              </w:rPr>
              <w:t>’s</w:t>
            </w:r>
            <w:r w:rsidR="005F6E3B" w:rsidRPr="00606A57">
              <w:rPr>
                <w:rFonts w:ascii="Calibri" w:hAnsi="Calibri" w:cs="Calibri"/>
              </w:rPr>
              <w:t xml:space="preserve"> ambition </w:t>
            </w:r>
            <w:r w:rsidR="00084A6A" w:rsidRPr="00606A57">
              <w:rPr>
                <w:rFonts w:ascii="Calibri" w:hAnsi="Calibri" w:cs="Calibri"/>
              </w:rPr>
              <w:t>to</w:t>
            </w:r>
            <w:r w:rsidR="00035665" w:rsidRPr="00606A57">
              <w:rPr>
                <w:rFonts w:ascii="Calibri" w:hAnsi="Calibri" w:cs="Calibri"/>
              </w:rPr>
              <w:t xml:space="preserve"> </w:t>
            </w:r>
            <w:r w:rsidR="00084A6A" w:rsidRPr="00606A57">
              <w:rPr>
                <w:rFonts w:ascii="Calibri" w:hAnsi="Calibri" w:cs="Calibri"/>
              </w:rPr>
              <w:t>eliminate</w:t>
            </w:r>
            <w:r w:rsidR="00035665" w:rsidRPr="00606A57">
              <w:rPr>
                <w:rFonts w:ascii="Calibri" w:hAnsi="Calibri" w:cs="Calibri"/>
              </w:rPr>
              <w:t xml:space="preserve"> the ethnicity degree awarding gap</w:t>
            </w:r>
            <w:r w:rsidR="00585D3D" w:rsidRPr="00606A57">
              <w:rPr>
                <w:rFonts w:ascii="Calibri" w:hAnsi="Calibri" w:cs="Calibri"/>
              </w:rPr>
              <w:t xml:space="preserve"> </w:t>
            </w:r>
            <w:r w:rsidR="00546E91" w:rsidRPr="00606A57">
              <w:rPr>
                <w:rFonts w:ascii="Calibri" w:hAnsi="Calibri" w:cs="Calibri"/>
              </w:rPr>
              <w:t>(min ref: AB/2024-06-26/6.1)</w:t>
            </w:r>
            <w:r w:rsidR="00084A6A" w:rsidRPr="00606A57">
              <w:rPr>
                <w:rFonts w:ascii="Calibri" w:hAnsi="Calibri" w:cs="Calibri"/>
              </w:rPr>
              <w:t>,</w:t>
            </w:r>
            <w:r w:rsidR="00407454" w:rsidRPr="00606A57">
              <w:rPr>
                <w:rFonts w:ascii="Calibri" w:hAnsi="Calibri" w:cs="Calibri"/>
              </w:rPr>
              <w:t xml:space="preserve"> </w:t>
            </w:r>
            <w:r w:rsidR="003A53FD">
              <w:rPr>
                <w:rFonts w:ascii="Calibri" w:hAnsi="Calibri" w:cs="Calibri"/>
              </w:rPr>
              <w:t>in relation to</w:t>
            </w:r>
            <w:r w:rsidR="003A53FD" w:rsidRPr="00606A57">
              <w:rPr>
                <w:rFonts w:ascii="Calibri" w:hAnsi="Calibri" w:cs="Calibri"/>
              </w:rPr>
              <w:t xml:space="preserve"> </w:t>
            </w:r>
            <w:r w:rsidR="00407454" w:rsidRPr="00606A57">
              <w:rPr>
                <w:rFonts w:ascii="Calibri" w:hAnsi="Calibri" w:cs="Calibri"/>
              </w:rPr>
              <w:t xml:space="preserve">which there </w:t>
            </w:r>
            <w:r w:rsidR="00E20DCB" w:rsidRPr="00606A57">
              <w:rPr>
                <w:rFonts w:ascii="Calibri" w:hAnsi="Calibri" w:cs="Calibri"/>
              </w:rPr>
              <w:t>is collective institutional responsibility to engage</w:t>
            </w:r>
            <w:r w:rsidR="00084A6A" w:rsidRPr="00606A57">
              <w:rPr>
                <w:rFonts w:ascii="Calibri" w:hAnsi="Calibri" w:cs="Calibri"/>
              </w:rPr>
              <w:t xml:space="preserve"> and deliver</w:t>
            </w:r>
            <w:r w:rsidR="00643C58" w:rsidRPr="00606A57">
              <w:rPr>
                <w:rFonts w:ascii="Calibri" w:hAnsi="Calibri" w:cs="Calibri"/>
              </w:rPr>
              <w:t>.</w:t>
            </w:r>
            <w:r w:rsidR="00A16907" w:rsidRPr="00606A57">
              <w:rPr>
                <w:rFonts w:ascii="Calibri" w:hAnsi="Calibri" w:cs="Calibri"/>
              </w:rPr>
              <w:t xml:space="preserve"> </w:t>
            </w:r>
          </w:p>
          <w:p w14:paraId="73FA3027" w14:textId="77777777" w:rsidR="00084A6A" w:rsidRPr="00606A57" w:rsidRDefault="00E76221" w:rsidP="00365C7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 xml:space="preserve">There are intentions </w:t>
            </w:r>
            <w:r w:rsidR="00606BB3" w:rsidRPr="00606A57">
              <w:rPr>
                <w:rFonts w:ascii="Calibri" w:hAnsi="Calibri" w:cs="Calibri"/>
              </w:rPr>
              <w:t>to</w:t>
            </w:r>
            <w:r w:rsidR="004E1E11" w:rsidRPr="00606A57">
              <w:rPr>
                <w:rFonts w:ascii="Calibri" w:hAnsi="Calibri" w:cs="Calibri"/>
              </w:rPr>
              <w:t xml:space="preserve"> </w:t>
            </w:r>
            <w:r w:rsidR="000764BE" w:rsidRPr="00606A57">
              <w:rPr>
                <w:rFonts w:ascii="Calibri" w:hAnsi="Calibri" w:cs="Calibri"/>
              </w:rPr>
              <w:t xml:space="preserve">further </w:t>
            </w:r>
            <w:r w:rsidR="00231A07" w:rsidRPr="00606A57">
              <w:rPr>
                <w:rFonts w:ascii="Calibri" w:hAnsi="Calibri" w:cs="Calibri"/>
              </w:rPr>
              <w:t>enhance</w:t>
            </w:r>
            <w:r w:rsidR="000764BE" w:rsidRPr="00606A57">
              <w:rPr>
                <w:rFonts w:ascii="Calibri" w:hAnsi="Calibri" w:cs="Calibri"/>
              </w:rPr>
              <w:t xml:space="preserve"> governance</w:t>
            </w:r>
            <w:r w:rsidR="00CB6AE8" w:rsidRPr="00606A57">
              <w:rPr>
                <w:rFonts w:ascii="Calibri" w:hAnsi="Calibri" w:cs="Calibri"/>
              </w:rPr>
              <w:t xml:space="preserve"> </w:t>
            </w:r>
            <w:r w:rsidR="00493513" w:rsidRPr="00606A57">
              <w:rPr>
                <w:rFonts w:ascii="Calibri" w:hAnsi="Calibri" w:cs="Calibri"/>
              </w:rPr>
              <w:t>exposure</w:t>
            </w:r>
            <w:r w:rsidR="00CB6AE8" w:rsidRPr="00606A57">
              <w:rPr>
                <w:rFonts w:ascii="Calibri" w:hAnsi="Calibri" w:cs="Calibri"/>
              </w:rPr>
              <w:t xml:space="preserve"> </w:t>
            </w:r>
            <w:r w:rsidR="00201927" w:rsidRPr="00606A57">
              <w:rPr>
                <w:rFonts w:ascii="Calibri" w:hAnsi="Calibri" w:cs="Calibri"/>
              </w:rPr>
              <w:t>to</w:t>
            </w:r>
            <w:r w:rsidR="00493513" w:rsidRPr="00606A57">
              <w:rPr>
                <w:rFonts w:ascii="Calibri" w:hAnsi="Calibri" w:cs="Calibri"/>
              </w:rPr>
              <w:t xml:space="preserve"> </w:t>
            </w:r>
            <w:r w:rsidR="00CB6AE8" w:rsidRPr="00606A57">
              <w:rPr>
                <w:rFonts w:ascii="Calibri" w:hAnsi="Calibri" w:cs="Calibri"/>
              </w:rPr>
              <w:t>student outcomes data</w:t>
            </w:r>
            <w:r w:rsidR="00A73B27" w:rsidRPr="00606A57">
              <w:rPr>
                <w:rFonts w:ascii="Calibri" w:hAnsi="Calibri" w:cs="Calibri"/>
              </w:rPr>
              <w:t xml:space="preserve"> once</w:t>
            </w:r>
            <w:r w:rsidR="00493513" w:rsidRPr="00606A57">
              <w:rPr>
                <w:rFonts w:ascii="Calibri" w:hAnsi="Calibri" w:cs="Calibri"/>
              </w:rPr>
              <w:t xml:space="preserve"> the reporting cycle becomes more established.</w:t>
            </w:r>
          </w:p>
          <w:p w14:paraId="031975CC" w14:textId="5BEB2248" w:rsidR="00572EF6" w:rsidRPr="00606A57" w:rsidRDefault="001C5B69" w:rsidP="00365C7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I</w:t>
            </w:r>
            <w:r w:rsidR="008F55F5" w:rsidRPr="00606A57">
              <w:rPr>
                <w:rFonts w:ascii="Calibri" w:hAnsi="Calibri" w:cs="Calibri"/>
              </w:rPr>
              <w:t xml:space="preserve">nitiatives </w:t>
            </w:r>
            <w:r w:rsidR="00A33A74" w:rsidRPr="00606A57">
              <w:rPr>
                <w:rFonts w:ascii="Calibri" w:hAnsi="Calibri" w:cs="Calibri"/>
              </w:rPr>
              <w:t xml:space="preserve">relating to curriculum structures and employability </w:t>
            </w:r>
            <w:r w:rsidR="00B25819" w:rsidRPr="00606A57">
              <w:rPr>
                <w:rFonts w:ascii="Calibri" w:hAnsi="Calibri" w:cs="Calibri"/>
              </w:rPr>
              <w:t>are expected to have a positive impact</w:t>
            </w:r>
            <w:r w:rsidR="00390523" w:rsidRPr="00606A57">
              <w:rPr>
                <w:rFonts w:ascii="Calibri" w:hAnsi="Calibri" w:cs="Calibri"/>
              </w:rPr>
              <w:t xml:space="preserve"> on the next dataset</w:t>
            </w:r>
            <w:r w:rsidR="00CD43F7" w:rsidRPr="00606A57">
              <w:rPr>
                <w:rFonts w:ascii="Calibri" w:hAnsi="Calibri" w:cs="Calibri"/>
              </w:rPr>
              <w:t xml:space="preserve">. </w:t>
            </w:r>
          </w:p>
        </w:tc>
      </w:tr>
      <w:tr w:rsidR="00072B2C" w:rsidRPr="00606A57" w14:paraId="043946E1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4BE668" w14:textId="053064D2" w:rsidR="00072B2C" w:rsidRPr="00606A57" w:rsidRDefault="00143B92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5.3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D2EF76" w14:textId="6B42EECD" w:rsidR="00072B2C" w:rsidRPr="00606A57" w:rsidRDefault="009F47FB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 xml:space="preserve">the update. </w:t>
            </w:r>
          </w:p>
        </w:tc>
      </w:tr>
      <w:tr w:rsidR="00072B2C" w:rsidRPr="00606A57" w14:paraId="21E60E2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6B20DFCA" w:rsidR="00072B2C" w:rsidRPr="00606A57" w:rsidRDefault="007312D8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STUDENT CASEWORK: ANNUAL STATISTICAL REVIEWS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4BC94BE9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AB_2024_10_23_6.1</w:t>
            </w:r>
          </w:p>
        </w:tc>
      </w:tr>
      <w:tr w:rsidR="00072B2C" w:rsidRPr="00606A57" w14:paraId="2C5F0C52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193468A" w14:textId="10CDBD80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B57F9B" w14:textId="75324988" w:rsidR="00D352BC" w:rsidRPr="00606A57" w:rsidRDefault="00D352BC" w:rsidP="00264DBE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statistical review provided headline figures from individual reports on the operation of student regulations and policies in </w:t>
            </w:r>
            <w:r w:rsidR="00F758BE" w:rsidRPr="00606A57">
              <w:rPr>
                <w:sz w:val="24"/>
                <w:szCs w:val="24"/>
              </w:rPr>
              <w:t xml:space="preserve">the </w:t>
            </w:r>
            <w:r w:rsidRPr="00606A57">
              <w:rPr>
                <w:sz w:val="24"/>
                <w:szCs w:val="24"/>
              </w:rPr>
              <w:t>2023</w:t>
            </w:r>
            <w:r w:rsidR="00F758BE" w:rsidRPr="00606A57">
              <w:rPr>
                <w:sz w:val="24"/>
                <w:szCs w:val="24"/>
              </w:rPr>
              <w:t>/24 academic year</w:t>
            </w:r>
            <w:r w:rsidRPr="00606A57">
              <w:rPr>
                <w:sz w:val="24"/>
                <w:szCs w:val="24"/>
              </w:rPr>
              <w:t>. Data was provided with a comparative analysis against the previous (2022</w:t>
            </w:r>
            <w:r w:rsidR="00F064E0" w:rsidRPr="00606A57">
              <w:rPr>
                <w:sz w:val="24"/>
                <w:szCs w:val="24"/>
              </w:rPr>
              <w:t>/23</w:t>
            </w:r>
            <w:r w:rsidRPr="00606A57">
              <w:rPr>
                <w:sz w:val="24"/>
                <w:szCs w:val="24"/>
              </w:rPr>
              <w:t xml:space="preserve">) academic year and a pre-covid baseline (2018/19) academic year in relation to academic conduct, extenuating circumstances, complaints, appeals, disciplinary and fitness to practise. </w:t>
            </w:r>
          </w:p>
          <w:p w14:paraId="6B5F7D58" w14:textId="77777777" w:rsidR="002806D0" w:rsidRPr="00606A57" w:rsidRDefault="002806D0" w:rsidP="00264DBE">
            <w:pPr>
              <w:rPr>
                <w:sz w:val="24"/>
                <w:szCs w:val="24"/>
              </w:rPr>
            </w:pPr>
          </w:p>
          <w:p w14:paraId="5A05D23B" w14:textId="6FA34F9E" w:rsidR="00872271" w:rsidRPr="00606A57" w:rsidRDefault="00D352BC" w:rsidP="00264DBE">
            <w:pPr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Head of Student Policy, Casework and Compliance </w:t>
            </w:r>
            <w:r w:rsidR="0082251C" w:rsidRPr="00606A57">
              <w:rPr>
                <w:sz w:val="24"/>
                <w:szCs w:val="24"/>
              </w:rPr>
              <w:t xml:space="preserve">gave members an </w:t>
            </w:r>
            <w:r w:rsidR="004471E0" w:rsidRPr="00606A57">
              <w:rPr>
                <w:sz w:val="24"/>
                <w:szCs w:val="24"/>
              </w:rPr>
              <w:t xml:space="preserve">overview of the </w:t>
            </w:r>
            <w:r w:rsidRPr="00606A57">
              <w:rPr>
                <w:sz w:val="24"/>
                <w:szCs w:val="24"/>
              </w:rPr>
              <w:t>headline trend data</w:t>
            </w:r>
            <w:r w:rsidR="004471E0" w:rsidRPr="00606A57">
              <w:rPr>
                <w:sz w:val="24"/>
                <w:szCs w:val="24"/>
              </w:rPr>
              <w:t xml:space="preserve">, advising </w:t>
            </w:r>
            <w:r w:rsidR="006102B7" w:rsidRPr="00606A57">
              <w:rPr>
                <w:sz w:val="24"/>
                <w:szCs w:val="24"/>
              </w:rPr>
              <w:t xml:space="preserve">it </w:t>
            </w:r>
            <w:r w:rsidR="00D81478" w:rsidRPr="00606A57">
              <w:rPr>
                <w:sz w:val="24"/>
                <w:szCs w:val="24"/>
              </w:rPr>
              <w:t xml:space="preserve">should be </w:t>
            </w:r>
            <w:r w:rsidR="006C640C" w:rsidRPr="00606A57">
              <w:rPr>
                <w:sz w:val="24"/>
                <w:szCs w:val="24"/>
              </w:rPr>
              <w:t>viewed</w:t>
            </w:r>
            <w:r w:rsidR="00F21933" w:rsidRPr="00606A57">
              <w:rPr>
                <w:sz w:val="24"/>
                <w:szCs w:val="24"/>
              </w:rPr>
              <w:t xml:space="preserve"> </w:t>
            </w:r>
            <w:r w:rsidR="00142462" w:rsidRPr="00606A57">
              <w:rPr>
                <w:sz w:val="24"/>
                <w:szCs w:val="24"/>
              </w:rPr>
              <w:t>in the context of a</w:t>
            </w:r>
            <w:r w:rsidR="00C7340D" w:rsidRPr="00606A57">
              <w:rPr>
                <w:sz w:val="24"/>
                <w:szCs w:val="24"/>
              </w:rPr>
              <w:t xml:space="preserve"> reduc</w:t>
            </w:r>
            <w:r w:rsidR="00093BAD" w:rsidRPr="00606A57">
              <w:rPr>
                <w:sz w:val="24"/>
                <w:szCs w:val="24"/>
              </w:rPr>
              <w:t>ed</w:t>
            </w:r>
            <w:r w:rsidR="00C7340D" w:rsidRPr="00606A57">
              <w:rPr>
                <w:sz w:val="24"/>
                <w:szCs w:val="24"/>
              </w:rPr>
              <w:t xml:space="preserve"> student population</w:t>
            </w:r>
            <w:r w:rsidR="00D81478" w:rsidRPr="00606A57">
              <w:rPr>
                <w:sz w:val="24"/>
                <w:szCs w:val="24"/>
              </w:rPr>
              <w:t xml:space="preserve">. </w:t>
            </w:r>
          </w:p>
        </w:tc>
      </w:tr>
      <w:tr w:rsidR="001967CA" w:rsidRPr="00606A57" w14:paraId="7E31EB53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0C2ABB5" w14:textId="5C9FB1E7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D6D371E" w14:textId="550C2E88" w:rsidR="002D19D1" w:rsidRPr="00606A57" w:rsidRDefault="002D19D1" w:rsidP="554021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0606A57">
              <w:rPr>
                <w:rFonts w:asciiTheme="minorHAnsi" w:hAnsiTheme="minorHAnsi" w:cstheme="minorBidi"/>
              </w:rPr>
              <w:t>In discussion</w:t>
            </w:r>
            <w:r w:rsidR="00F90604" w:rsidRPr="00606A57">
              <w:rPr>
                <w:rFonts w:asciiTheme="minorHAnsi" w:hAnsiTheme="minorHAnsi" w:cstheme="minorBidi"/>
              </w:rPr>
              <w:t xml:space="preserve">, </w:t>
            </w:r>
            <w:r w:rsidR="00EA0915" w:rsidRPr="00606A57">
              <w:rPr>
                <w:rFonts w:asciiTheme="minorHAnsi" w:hAnsiTheme="minorHAnsi" w:cstheme="minorBidi"/>
              </w:rPr>
              <w:t>m</w:t>
            </w:r>
            <w:r w:rsidRPr="00606A57">
              <w:rPr>
                <w:rFonts w:asciiTheme="minorHAnsi" w:hAnsiTheme="minorHAnsi" w:cstheme="minorBidi"/>
              </w:rPr>
              <w:t xml:space="preserve">embers sought assurance </w:t>
            </w:r>
            <w:r w:rsidR="008843C3" w:rsidRPr="00606A57">
              <w:rPr>
                <w:rFonts w:asciiTheme="minorHAnsi" w:hAnsiTheme="minorHAnsi" w:cstheme="minorBidi"/>
              </w:rPr>
              <w:t xml:space="preserve">that </w:t>
            </w:r>
            <w:r w:rsidR="00D4350E" w:rsidRPr="00606A57">
              <w:rPr>
                <w:rFonts w:asciiTheme="minorHAnsi" w:hAnsiTheme="minorHAnsi" w:cstheme="minorBidi"/>
              </w:rPr>
              <w:t xml:space="preserve">the current approach to extensions </w:t>
            </w:r>
            <w:r w:rsidR="00FF2A2B" w:rsidRPr="00606A57">
              <w:rPr>
                <w:rFonts w:asciiTheme="minorHAnsi" w:hAnsiTheme="minorHAnsi" w:cstheme="minorBidi"/>
              </w:rPr>
              <w:t xml:space="preserve">was </w:t>
            </w:r>
            <w:r w:rsidR="00A627AE" w:rsidRPr="00606A57">
              <w:rPr>
                <w:rFonts w:asciiTheme="minorHAnsi" w:hAnsiTheme="minorHAnsi" w:cstheme="minorBidi"/>
              </w:rPr>
              <w:t>commensurate with</w:t>
            </w:r>
            <w:r w:rsidR="00872069" w:rsidRPr="00606A57">
              <w:rPr>
                <w:rFonts w:asciiTheme="minorHAnsi" w:hAnsiTheme="minorHAnsi" w:cstheme="minorBidi"/>
              </w:rPr>
              <w:t xml:space="preserve"> </w:t>
            </w:r>
            <w:r w:rsidR="00D56E1D" w:rsidRPr="00606A57">
              <w:rPr>
                <w:rFonts w:asciiTheme="minorHAnsi" w:hAnsiTheme="minorHAnsi" w:cstheme="minorBidi"/>
              </w:rPr>
              <w:t xml:space="preserve">the </w:t>
            </w:r>
            <w:r w:rsidR="00872069" w:rsidRPr="00606A57">
              <w:rPr>
                <w:rFonts w:asciiTheme="minorHAnsi" w:hAnsiTheme="minorHAnsi" w:cstheme="minorBidi"/>
              </w:rPr>
              <w:t>new</w:t>
            </w:r>
            <w:r w:rsidR="0063495F" w:rsidRPr="00606A57">
              <w:rPr>
                <w:rFonts w:asciiTheme="minorHAnsi" w:hAnsiTheme="minorHAnsi" w:cstheme="minorBidi"/>
              </w:rPr>
              <w:t xml:space="preserve"> delivery models and </w:t>
            </w:r>
            <w:r w:rsidR="00FF2A2B" w:rsidRPr="00606A57">
              <w:rPr>
                <w:rFonts w:asciiTheme="minorHAnsi" w:hAnsiTheme="minorHAnsi" w:cstheme="minorBidi"/>
              </w:rPr>
              <w:t>aligned</w:t>
            </w:r>
            <w:r w:rsidR="004E0FD5" w:rsidRPr="00606A57">
              <w:rPr>
                <w:rFonts w:asciiTheme="minorHAnsi" w:hAnsiTheme="minorHAnsi" w:cstheme="minorBidi"/>
              </w:rPr>
              <w:t xml:space="preserve"> </w:t>
            </w:r>
            <w:r w:rsidR="00F90604" w:rsidRPr="00606A57">
              <w:rPr>
                <w:rFonts w:asciiTheme="minorHAnsi" w:hAnsiTheme="minorHAnsi" w:cstheme="minorBidi"/>
              </w:rPr>
              <w:t xml:space="preserve">with sector practice. </w:t>
            </w:r>
            <w:r w:rsidR="006C0C60" w:rsidRPr="00606A57">
              <w:rPr>
                <w:rFonts w:asciiTheme="minorHAnsi" w:hAnsiTheme="minorHAnsi" w:cstheme="minorBidi"/>
              </w:rPr>
              <w:t>In response, leaders and managers:</w:t>
            </w:r>
            <w:r w:rsidR="00D4350E" w:rsidRPr="00606A57">
              <w:rPr>
                <w:rFonts w:asciiTheme="minorHAnsi" w:hAnsiTheme="minorHAnsi" w:cstheme="minorBidi"/>
              </w:rPr>
              <w:t xml:space="preserve"> </w:t>
            </w:r>
          </w:p>
          <w:p w14:paraId="06EF34E8" w14:textId="13B7F07D" w:rsidR="00E0138F" w:rsidRPr="00606A57" w:rsidRDefault="00E0138F" w:rsidP="00365C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0606A57">
              <w:rPr>
                <w:rFonts w:asciiTheme="minorHAnsi" w:hAnsiTheme="minorHAnsi" w:cstheme="minorBidi"/>
              </w:rPr>
              <w:t xml:space="preserve">Outlined risks associated with reducing </w:t>
            </w:r>
            <w:r w:rsidR="009B6B4F" w:rsidRPr="00606A57">
              <w:rPr>
                <w:rFonts w:asciiTheme="minorHAnsi" w:hAnsiTheme="minorHAnsi" w:cstheme="minorBidi"/>
              </w:rPr>
              <w:t xml:space="preserve">or increasing </w:t>
            </w:r>
            <w:r w:rsidRPr="00606A57">
              <w:rPr>
                <w:rFonts w:asciiTheme="minorHAnsi" w:hAnsiTheme="minorHAnsi" w:cstheme="minorBidi"/>
              </w:rPr>
              <w:t xml:space="preserve">the volume of automatic extensions, including </w:t>
            </w:r>
            <w:r w:rsidR="00310634" w:rsidRPr="00606A57">
              <w:rPr>
                <w:rFonts w:asciiTheme="minorHAnsi" w:hAnsiTheme="minorHAnsi" w:cstheme="minorBidi"/>
              </w:rPr>
              <w:t xml:space="preserve">balancing </w:t>
            </w:r>
            <w:r w:rsidR="008D601E" w:rsidRPr="00606A57">
              <w:rPr>
                <w:rFonts w:asciiTheme="minorHAnsi" w:hAnsiTheme="minorHAnsi" w:cstheme="minorBidi"/>
              </w:rPr>
              <w:t>potential increases</w:t>
            </w:r>
            <w:r w:rsidR="001B3595" w:rsidRPr="00606A57">
              <w:rPr>
                <w:rFonts w:asciiTheme="minorHAnsi" w:hAnsiTheme="minorHAnsi" w:cstheme="minorBidi"/>
              </w:rPr>
              <w:t xml:space="preserve"> in Extenuating Circumstances requests</w:t>
            </w:r>
            <w:r w:rsidR="004A5BDE" w:rsidRPr="00606A57">
              <w:rPr>
                <w:rFonts w:asciiTheme="minorHAnsi" w:hAnsiTheme="minorHAnsi" w:cstheme="minorBidi"/>
              </w:rPr>
              <w:t xml:space="preserve"> and timely interventions</w:t>
            </w:r>
            <w:r w:rsidR="001B3595" w:rsidRPr="00606A57">
              <w:rPr>
                <w:rFonts w:asciiTheme="minorHAnsi" w:hAnsiTheme="minorHAnsi" w:cstheme="minorBidi"/>
              </w:rPr>
              <w:t>.</w:t>
            </w:r>
          </w:p>
          <w:p w14:paraId="6D9EB79B" w14:textId="290C8DAB" w:rsidR="008843C3" w:rsidRPr="00606A57" w:rsidRDefault="005762B0" w:rsidP="00365C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0606A57">
              <w:rPr>
                <w:rFonts w:asciiTheme="minorHAnsi" w:hAnsiTheme="minorHAnsi" w:cstheme="minorBidi"/>
              </w:rPr>
              <w:t xml:space="preserve">Commented </w:t>
            </w:r>
            <w:r w:rsidR="00264DBE" w:rsidRPr="00606A57">
              <w:rPr>
                <w:rFonts w:asciiTheme="minorHAnsi" w:hAnsiTheme="minorHAnsi" w:cstheme="minorBidi"/>
              </w:rPr>
              <w:t>that</w:t>
            </w:r>
            <w:r w:rsidR="001B3595" w:rsidRPr="00606A57">
              <w:rPr>
                <w:rFonts w:asciiTheme="minorHAnsi" w:hAnsiTheme="minorHAnsi" w:cstheme="minorBidi"/>
              </w:rPr>
              <w:t xml:space="preserve"> th</w:t>
            </w:r>
            <w:r w:rsidRPr="00606A57">
              <w:rPr>
                <w:rFonts w:asciiTheme="minorHAnsi" w:hAnsiTheme="minorHAnsi" w:cstheme="minorBidi"/>
              </w:rPr>
              <w:t>e</w:t>
            </w:r>
            <w:r w:rsidR="002E2ACF">
              <w:rPr>
                <w:rFonts w:asciiTheme="minorHAnsi" w:hAnsiTheme="minorHAnsi" w:cstheme="minorBidi"/>
              </w:rPr>
              <w:t>re was evidence that</w:t>
            </w:r>
            <w:r w:rsidRPr="00606A57">
              <w:rPr>
                <w:rFonts w:asciiTheme="minorHAnsi" w:hAnsiTheme="minorHAnsi" w:cstheme="minorBidi"/>
              </w:rPr>
              <w:t xml:space="preserve"> </w:t>
            </w:r>
            <w:r w:rsidR="009E2B36" w:rsidRPr="00606A57">
              <w:rPr>
                <w:rFonts w:asciiTheme="minorHAnsi" w:hAnsiTheme="minorHAnsi" w:cstheme="minorBidi"/>
              </w:rPr>
              <w:t>utilisation</w:t>
            </w:r>
            <w:r w:rsidRPr="00606A57">
              <w:rPr>
                <w:rFonts w:asciiTheme="minorHAnsi" w:hAnsiTheme="minorHAnsi" w:cstheme="minorBidi"/>
              </w:rPr>
              <w:t xml:space="preserve"> of</w:t>
            </w:r>
            <w:r w:rsidR="00CF6D3C" w:rsidRPr="00606A57">
              <w:rPr>
                <w:rFonts w:asciiTheme="minorHAnsi" w:hAnsiTheme="minorHAnsi" w:cstheme="minorBidi"/>
              </w:rPr>
              <w:t xml:space="preserve"> automatic extensions across the sector</w:t>
            </w:r>
            <w:r w:rsidRPr="00606A57">
              <w:rPr>
                <w:rFonts w:asciiTheme="minorHAnsi" w:hAnsiTheme="minorHAnsi" w:cstheme="minorBidi"/>
              </w:rPr>
              <w:t xml:space="preserve"> had</w:t>
            </w:r>
            <w:r w:rsidR="00CF6D3C" w:rsidRPr="00606A57">
              <w:rPr>
                <w:rFonts w:asciiTheme="minorHAnsi" w:hAnsiTheme="minorHAnsi" w:cstheme="minorBidi"/>
              </w:rPr>
              <w:t xml:space="preserve"> positively </w:t>
            </w:r>
            <w:r w:rsidR="00C74F54" w:rsidRPr="00606A57">
              <w:rPr>
                <w:rFonts w:asciiTheme="minorHAnsi" w:hAnsiTheme="minorHAnsi" w:cstheme="minorBidi"/>
              </w:rPr>
              <w:t>influenced</w:t>
            </w:r>
            <w:r w:rsidR="00CF6D3C" w:rsidRPr="00606A57">
              <w:rPr>
                <w:rFonts w:asciiTheme="minorHAnsi" w:hAnsiTheme="minorHAnsi" w:cstheme="minorBidi"/>
              </w:rPr>
              <w:t xml:space="preserve"> </w:t>
            </w:r>
            <w:r w:rsidR="00606A57" w:rsidRPr="00606A57">
              <w:rPr>
                <w:rFonts w:asciiTheme="minorHAnsi" w:hAnsiTheme="minorHAnsi" w:cstheme="minorBidi"/>
              </w:rPr>
              <w:t>behaviours</w:t>
            </w:r>
            <w:r w:rsidR="00C74F54" w:rsidRPr="00606A57">
              <w:rPr>
                <w:rFonts w:asciiTheme="minorHAnsi" w:hAnsiTheme="minorHAnsi" w:cstheme="minorBidi"/>
              </w:rPr>
              <w:t xml:space="preserve"> by giving confidence </w:t>
            </w:r>
            <w:r w:rsidR="00310634" w:rsidRPr="00606A57">
              <w:rPr>
                <w:rFonts w:asciiTheme="minorHAnsi" w:hAnsiTheme="minorHAnsi" w:cstheme="minorBidi"/>
              </w:rPr>
              <w:t>for timely submissions</w:t>
            </w:r>
            <w:r w:rsidR="00C74F54" w:rsidRPr="00606A57">
              <w:rPr>
                <w:rFonts w:asciiTheme="minorHAnsi" w:hAnsiTheme="minorHAnsi" w:cstheme="minorBidi"/>
              </w:rPr>
              <w:t xml:space="preserve">. </w:t>
            </w:r>
            <w:r w:rsidR="00CF6D3C" w:rsidRPr="00606A57">
              <w:rPr>
                <w:rFonts w:asciiTheme="minorHAnsi" w:hAnsiTheme="minorHAnsi" w:cstheme="minorBidi"/>
              </w:rPr>
              <w:t xml:space="preserve"> </w:t>
            </w:r>
          </w:p>
          <w:p w14:paraId="37421BD1" w14:textId="486AB27A" w:rsidR="003046E8" w:rsidRPr="00606A57" w:rsidRDefault="00A73209" w:rsidP="00365C7E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</w:rPr>
            </w:pPr>
            <w:r w:rsidRPr="00606A57">
              <w:rPr>
                <w:rFonts w:asciiTheme="minorHAnsi" w:hAnsiTheme="minorHAnsi" w:cstheme="minorBidi"/>
              </w:rPr>
              <w:t>Informed members that t</w:t>
            </w:r>
            <w:r w:rsidR="00AD5360" w:rsidRPr="00606A57">
              <w:rPr>
                <w:rFonts w:asciiTheme="minorHAnsi" w:hAnsiTheme="minorHAnsi" w:cstheme="minorBidi"/>
              </w:rPr>
              <w:t>echnological improvements and data</w:t>
            </w:r>
            <w:r w:rsidR="000B73A1" w:rsidRPr="00606A57">
              <w:rPr>
                <w:rFonts w:asciiTheme="minorHAnsi" w:hAnsiTheme="minorHAnsi" w:cstheme="minorBidi"/>
              </w:rPr>
              <w:t xml:space="preserve"> obtained</w:t>
            </w:r>
            <w:r w:rsidR="003A082F" w:rsidRPr="00606A57">
              <w:rPr>
                <w:rFonts w:asciiTheme="minorHAnsi" w:hAnsiTheme="minorHAnsi" w:cstheme="minorBidi"/>
              </w:rPr>
              <w:t xml:space="preserve"> after</w:t>
            </w:r>
            <w:r w:rsidR="000B73A1" w:rsidRPr="00606A57">
              <w:rPr>
                <w:rFonts w:asciiTheme="minorHAnsi" w:hAnsiTheme="minorHAnsi" w:cstheme="minorBidi"/>
              </w:rPr>
              <w:t xml:space="preserve"> a further year of operation </w:t>
            </w:r>
            <w:r w:rsidR="00723431" w:rsidRPr="00606A57">
              <w:rPr>
                <w:rFonts w:asciiTheme="minorHAnsi" w:hAnsiTheme="minorHAnsi" w:cstheme="minorBidi"/>
              </w:rPr>
              <w:t xml:space="preserve">will </w:t>
            </w:r>
            <w:r w:rsidR="00173FF0" w:rsidRPr="00606A57">
              <w:rPr>
                <w:rFonts w:asciiTheme="minorHAnsi" w:hAnsiTheme="minorHAnsi" w:cstheme="minorBidi"/>
              </w:rPr>
              <w:t>support</w:t>
            </w:r>
            <w:r w:rsidR="00723431" w:rsidRPr="00606A57">
              <w:rPr>
                <w:rFonts w:asciiTheme="minorHAnsi" w:hAnsiTheme="minorHAnsi" w:cstheme="minorBidi"/>
              </w:rPr>
              <w:t xml:space="preserve"> a more detailed analysis</w:t>
            </w:r>
            <w:r w:rsidR="00310634" w:rsidRPr="00606A57">
              <w:rPr>
                <w:rFonts w:asciiTheme="minorHAnsi" w:hAnsiTheme="minorHAnsi" w:cstheme="minorBidi"/>
              </w:rPr>
              <w:t xml:space="preserve"> </w:t>
            </w:r>
            <w:r w:rsidR="00723431" w:rsidRPr="00606A57">
              <w:rPr>
                <w:rFonts w:asciiTheme="minorHAnsi" w:hAnsiTheme="minorHAnsi" w:cstheme="minorBidi"/>
              </w:rPr>
              <w:t>on the effectiveness of the approach.</w:t>
            </w:r>
          </w:p>
        </w:tc>
      </w:tr>
      <w:tr w:rsidR="00072B2C" w:rsidRPr="00606A57" w14:paraId="3B912E6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0650714" w14:textId="36464AF5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6.</w:t>
            </w:r>
            <w:r w:rsidR="001967CA" w:rsidRPr="00606A57">
              <w:rPr>
                <w:sz w:val="24"/>
                <w:szCs w:val="24"/>
              </w:rPr>
              <w:t>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ECD7869" w14:textId="4E42FEAD" w:rsidR="00072B2C" w:rsidRPr="00606A57" w:rsidRDefault="0012797D" w:rsidP="00072B2C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06A57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606A57">
              <w:rPr>
                <w:rFonts w:cstheme="minorHAnsi"/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rFonts w:cstheme="minorHAnsi"/>
                <w:sz w:val="24"/>
                <w:szCs w:val="24"/>
              </w:rPr>
              <w:t xml:space="preserve">the reviews. </w:t>
            </w:r>
          </w:p>
        </w:tc>
      </w:tr>
      <w:tr w:rsidR="00072B2C" w:rsidRPr="00606A57" w14:paraId="6C89E09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11A395F1" w:rsidR="00072B2C" w:rsidRPr="00606A57" w:rsidRDefault="003C2B47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lastRenderedPageBreak/>
              <w:t>ANNUAL EFFECTIVENESS REVIEW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10A2ACF7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AB_2024_10_23_7.1</w:t>
            </w:r>
          </w:p>
        </w:tc>
      </w:tr>
      <w:tr w:rsidR="00072B2C" w:rsidRPr="00606A57" w14:paraId="2E2484FD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072B2C" w:rsidRPr="00606A57" w:rsidRDefault="00072B2C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784CBA" w14:textId="1507E320" w:rsidR="009678D4" w:rsidRPr="00606A57" w:rsidRDefault="004446AB" w:rsidP="0012797D">
            <w:pPr>
              <w:rPr>
                <w:rFonts w:ascii="Calibri" w:hAnsi="Calibri" w:cs="Calibri"/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The draft annual report reflected on the effectiveness of Academic Board’s operation during 2023</w:t>
            </w:r>
            <w:r w:rsidR="00CD2BF6" w:rsidRPr="00606A57">
              <w:rPr>
                <w:sz w:val="24"/>
                <w:szCs w:val="24"/>
              </w:rPr>
              <w:t>/24</w:t>
            </w:r>
            <w:r w:rsidRPr="00606A57">
              <w:rPr>
                <w:sz w:val="24"/>
                <w:szCs w:val="24"/>
              </w:rPr>
              <w:t xml:space="preserve"> academic year. The </w:t>
            </w:r>
            <w:r w:rsidR="00CD2BF6" w:rsidRPr="00606A57">
              <w:rPr>
                <w:sz w:val="24"/>
                <w:szCs w:val="24"/>
              </w:rPr>
              <w:t>Committee Secretary</w:t>
            </w:r>
            <w:r w:rsidRPr="00606A57">
              <w:rPr>
                <w:sz w:val="24"/>
                <w:szCs w:val="24"/>
              </w:rPr>
              <w:t xml:space="preserve"> introduced the report</w:t>
            </w:r>
            <w:r w:rsidR="009849E6" w:rsidRPr="00606A57">
              <w:rPr>
                <w:sz w:val="24"/>
                <w:szCs w:val="24"/>
              </w:rPr>
              <w:t xml:space="preserve"> by</w:t>
            </w:r>
            <w:r w:rsidRPr="00606A57">
              <w:rPr>
                <w:sz w:val="24"/>
                <w:szCs w:val="24"/>
              </w:rPr>
              <w:t xml:space="preserve"> outlining the scope of the review</w:t>
            </w:r>
            <w:r w:rsidR="00006589" w:rsidRPr="00606A57">
              <w:rPr>
                <w:sz w:val="24"/>
                <w:szCs w:val="24"/>
              </w:rPr>
              <w:t>, updates to the terms of reference</w:t>
            </w:r>
            <w:r w:rsidR="0012797D" w:rsidRPr="00606A57">
              <w:rPr>
                <w:sz w:val="24"/>
                <w:szCs w:val="24"/>
              </w:rPr>
              <w:t>,</w:t>
            </w:r>
            <w:r w:rsidRPr="00606A57">
              <w:rPr>
                <w:sz w:val="24"/>
                <w:szCs w:val="24"/>
              </w:rPr>
              <w:t xml:space="preserve"> and the </w:t>
            </w:r>
            <w:r w:rsidR="00C93C83" w:rsidRPr="00606A57">
              <w:rPr>
                <w:sz w:val="24"/>
                <w:szCs w:val="24"/>
              </w:rPr>
              <w:t>identified areas of focus for 2024/25</w:t>
            </w:r>
            <w:r w:rsidR="00490D17" w:rsidRPr="00606A57">
              <w:rPr>
                <w:sz w:val="24"/>
                <w:szCs w:val="24"/>
              </w:rPr>
              <w:t>.</w:t>
            </w:r>
          </w:p>
        </w:tc>
      </w:tr>
      <w:tr w:rsidR="001967CA" w:rsidRPr="00606A57" w14:paraId="6DE52F28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ED9A03E" w14:textId="09D4A9B2" w:rsidR="001A7A77" w:rsidRPr="00606A57" w:rsidRDefault="007A1FDD" w:rsidP="0047447F">
            <w:pPr>
              <w:pStyle w:val="paragraph"/>
              <w:spacing w:before="0" w:beforeAutospacing="0" w:after="0" w:afterAutospacing="0"/>
              <w:ind w:left="-9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In considering the report, members w</w:t>
            </w:r>
            <w:r w:rsidR="007F73A9" w:rsidRPr="00606A57">
              <w:rPr>
                <w:rFonts w:ascii="Calibri" w:hAnsi="Calibri" w:cs="Calibri"/>
              </w:rPr>
              <w:t xml:space="preserve">elcomed </w:t>
            </w:r>
            <w:r w:rsidR="002A406C" w:rsidRPr="00606A57">
              <w:rPr>
                <w:rFonts w:ascii="Calibri" w:hAnsi="Calibri" w:cs="Calibri"/>
              </w:rPr>
              <w:t xml:space="preserve">plans </w:t>
            </w:r>
            <w:r w:rsidR="002474D6" w:rsidRPr="00606A57">
              <w:rPr>
                <w:rFonts w:ascii="Calibri" w:hAnsi="Calibri" w:cs="Calibri"/>
              </w:rPr>
              <w:t>for the continued</w:t>
            </w:r>
            <w:r w:rsidR="001004E0" w:rsidRPr="00606A57">
              <w:rPr>
                <w:rFonts w:ascii="Calibri" w:hAnsi="Calibri" w:cs="Calibri"/>
              </w:rPr>
              <w:t xml:space="preserve"> amplif</w:t>
            </w:r>
            <w:r w:rsidR="002474D6" w:rsidRPr="00606A57">
              <w:rPr>
                <w:rFonts w:ascii="Calibri" w:hAnsi="Calibri" w:cs="Calibri"/>
              </w:rPr>
              <w:t>ication of</w:t>
            </w:r>
            <w:r w:rsidR="004446AB" w:rsidRPr="00606A57">
              <w:rPr>
                <w:rFonts w:ascii="Calibri" w:hAnsi="Calibri" w:cs="Calibri"/>
              </w:rPr>
              <w:t xml:space="preserve"> </w:t>
            </w:r>
            <w:r w:rsidR="0047447F" w:rsidRPr="00606A57">
              <w:rPr>
                <w:rFonts w:ascii="Calibri" w:hAnsi="Calibri" w:cs="Calibri"/>
              </w:rPr>
              <w:t xml:space="preserve">strategic discussions </w:t>
            </w:r>
            <w:r w:rsidR="001004E0" w:rsidRPr="00606A57">
              <w:rPr>
                <w:rFonts w:ascii="Calibri" w:hAnsi="Calibri" w:cs="Calibri"/>
              </w:rPr>
              <w:t xml:space="preserve">within the </w:t>
            </w:r>
            <w:r w:rsidR="00CD2BF6" w:rsidRPr="00606A57">
              <w:rPr>
                <w:rFonts w:ascii="Calibri" w:hAnsi="Calibri" w:cs="Calibri"/>
              </w:rPr>
              <w:t>forward cycle.</w:t>
            </w:r>
          </w:p>
        </w:tc>
      </w:tr>
      <w:tr w:rsidR="001967CA" w:rsidRPr="00606A57" w14:paraId="0746E4C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85D6FE8" w14:textId="11475D60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7.3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9ADE17" w14:textId="11F70981" w:rsidR="001967CA" w:rsidRPr="00606A57" w:rsidRDefault="002A406C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="00E83E78" w:rsidRPr="00606A57">
              <w:rPr>
                <w:b/>
                <w:bCs/>
                <w:sz w:val="24"/>
                <w:szCs w:val="24"/>
              </w:rPr>
              <w:t>recommend</w:t>
            </w:r>
            <w:r w:rsidR="002E2ACF">
              <w:rPr>
                <w:b/>
                <w:bCs/>
                <w:sz w:val="24"/>
                <w:szCs w:val="24"/>
              </w:rPr>
              <w:t>ed</w:t>
            </w:r>
            <w:r w:rsidR="00E83E78" w:rsidRPr="00606A57">
              <w:rPr>
                <w:sz w:val="24"/>
                <w:szCs w:val="24"/>
              </w:rPr>
              <w:t xml:space="preserve"> the report to the Board of Governors, </w:t>
            </w:r>
            <w:r w:rsidR="00E83E78" w:rsidRPr="00606A57">
              <w:rPr>
                <w:b/>
                <w:bCs/>
                <w:sz w:val="24"/>
                <w:szCs w:val="24"/>
              </w:rPr>
              <w:t>noted</w:t>
            </w:r>
            <w:r w:rsidR="00E83E78" w:rsidRPr="00606A57">
              <w:rPr>
                <w:sz w:val="24"/>
                <w:szCs w:val="24"/>
              </w:rPr>
              <w:t xml:space="preserve"> the updated terms of reference and </w:t>
            </w:r>
            <w:r w:rsidR="00E83E78" w:rsidRPr="00606A57">
              <w:rPr>
                <w:b/>
                <w:bCs/>
                <w:sz w:val="24"/>
                <w:szCs w:val="24"/>
              </w:rPr>
              <w:t>accepted</w:t>
            </w:r>
            <w:r w:rsidR="00E83E78" w:rsidRPr="00606A57">
              <w:rPr>
                <w:sz w:val="24"/>
                <w:szCs w:val="24"/>
              </w:rPr>
              <w:t xml:space="preserve"> the recommendations.</w:t>
            </w:r>
          </w:p>
        </w:tc>
      </w:tr>
      <w:tr w:rsidR="00072B2C" w:rsidRPr="00606A57" w14:paraId="207542CE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257E57B4" w:rsidR="00072B2C" w:rsidRPr="00606A57" w:rsidRDefault="003C2B47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EDUCATION</w:t>
            </w:r>
            <w:r w:rsidR="0050453C" w:rsidRPr="00606A57">
              <w:rPr>
                <w:b/>
                <w:bCs/>
                <w:sz w:val="24"/>
                <w:szCs w:val="24"/>
              </w:rPr>
              <w:t>, QUALITY, AND STUDENT EXPERIENCE COMMITTEE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73A7DAD4" w:rsidR="00072B2C" w:rsidRPr="00606A57" w:rsidRDefault="00DE7547" w:rsidP="00072B2C">
            <w:pPr>
              <w:spacing w:before="60" w:after="60"/>
              <w:ind w:right="-114"/>
              <w:jc w:val="right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AB_2024_10_23_7.</w:t>
            </w:r>
            <w:r w:rsidR="009605E6" w:rsidRPr="00606A57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72B2C" w:rsidRPr="00606A57" w14:paraId="6E5C191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  <w:trHeight w:val="3587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62478" w14:textId="2BF1DD04" w:rsidR="000D6C7B" w:rsidRPr="00606A57" w:rsidRDefault="00BD7787" w:rsidP="0050453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The paper</w:t>
            </w:r>
            <w:r w:rsidR="000D6C7B" w:rsidRPr="00606A57">
              <w:rPr>
                <w:rFonts w:ascii="Calibri" w:hAnsi="Calibri" w:cs="Calibri"/>
              </w:rPr>
              <w:t xml:space="preserve"> </w:t>
            </w:r>
            <w:r w:rsidR="00110928" w:rsidRPr="00606A57">
              <w:rPr>
                <w:rFonts w:ascii="Calibri" w:hAnsi="Calibri" w:cs="Calibri"/>
              </w:rPr>
              <w:t>presented the draft Terms of Reference for the establishment of a new Academic Board sub-committee that merges the operation of the current Teaching and Learning (TLC) and Student Experience (SEC) committees.</w:t>
            </w:r>
          </w:p>
          <w:p w14:paraId="15C1CF70" w14:textId="77777777" w:rsidR="00160F2B" w:rsidRPr="00606A57" w:rsidRDefault="00160F2B" w:rsidP="0050453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  <w:p w14:paraId="2C92D66D" w14:textId="713079F4" w:rsidR="00892E73" w:rsidRPr="00606A57" w:rsidRDefault="00BD7787" w:rsidP="0050453C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The</w:t>
            </w:r>
            <w:r w:rsidR="00CE697D" w:rsidRPr="00606A57">
              <w:rPr>
                <w:rFonts w:ascii="Calibri" w:hAnsi="Calibri" w:cs="Calibri"/>
              </w:rPr>
              <w:t xml:space="preserve"> Deputy Vice-Chancellor</w:t>
            </w:r>
            <w:r w:rsidR="00913EE8" w:rsidRPr="00606A57">
              <w:rPr>
                <w:rFonts w:ascii="Calibri" w:hAnsi="Calibri" w:cs="Calibri"/>
              </w:rPr>
              <w:t xml:space="preserve"> infor</w:t>
            </w:r>
            <w:r w:rsidR="000D604C" w:rsidRPr="00606A57">
              <w:rPr>
                <w:rFonts w:ascii="Calibri" w:hAnsi="Calibri" w:cs="Calibri"/>
              </w:rPr>
              <w:t xml:space="preserve">med </w:t>
            </w:r>
            <w:r w:rsidR="00F30DE5" w:rsidRPr="00606A57">
              <w:rPr>
                <w:rFonts w:ascii="Calibri" w:hAnsi="Calibri" w:cs="Calibri"/>
              </w:rPr>
              <w:t>members</w:t>
            </w:r>
            <w:r w:rsidR="00892E73" w:rsidRPr="00606A57">
              <w:rPr>
                <w:rFonts w:ascii="Calibri" w:hAnsi="Calibri" w:cs="Calibri"/>
              </w:rPr>
              <w:t>:</w:t>
            </w:r>
          </w:p>
          <w:p w14:paraId="36F3A5F8" w14:textId="404DC4D1" w:rsidR="00F50F83" w:rsidRPr="00606A57" w:rsidRDefault="00F50F83" w:rsidP="00365C7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 xml:space="preserve">The proposals </w:t>
            </w:r>
            <w:r w:rsidR="00676ADE" w:rsidRPr="00606A57">
              <w:rPr>
                <w:rFonts w:ascii="Calibri" w:hAnsi="Calibri" w:cs="Calibri"/>
              </w:rPr>
              <w:t>were</w:t>
            </w:r>
            <w:r w:rsidRPr="00606A57">
              <w:rPr>
                <w:rFonts w:ascii="Calibri" w:hAnsi="Calibri" w:cs="Calibri"/>
              </w:rPr>
              <w:t xml:space="preserve"> developed </w:t>
            </w:r>
            <w:r w:rsidRPr="00606A57">
              <w:rPr>
                <w:rFonts w:ascii="Calibri" w:hAnsi="Calibri" w:cs="Calibri"/>
                <w:color w:val="000000"/>
              </w:rPr>
              <w:t>in the context of the need to work efficiently and effectively within new organisational structures</w:t>
            </w:r>
            <w:r w:rsidR="00676ADE" w:rsidRPr="00606A57">
              <w:rPr>
                <w:rFonts w:ascii="Calibri" w:hAnsi="Calibri" w:cs="Calibri"/>
                <w:color w:val="000000"/>
              </w:rPr>
              <w:t>.</w:t>
            </w:r>
          </w:p>
          <w:p w14:paraId="08183DB4" w14:textId="4DC68C88" w:rsidR="00857C1A" w:rsidRPr="00606A57" w:rsidRDefault="00AF1357" w:rsidP="00365C7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L</w:t>
            </w:r>
            <w:r w:rsidR="00ED1661" w:rsidRPr="00606A57">
              <w:rPr>
                <w:rFonts w:ascii="Calibri" w:hAnsi="Calibri" w:cs="Calibri"/>
              </w:rPr>
              <w:t xml:space="preserve">eaders </w:t>
            </w:r>
            <w:r w:rsidR="00EF3556" w:rsidRPr="00606A57">
              <w:rPr>
                <w:rFonts w:ascii="Calibri" w:hAnsi="Calibri" w:cs="Calibri"/>
              </w:rPr>
              <w:t>were</w:t>
            </w:r>
            <w:r w:rsidR="00ED1661" w:rsidRPr="00606A57">
              <w:rPr>
                <w:rFonts w:ascii="Calibri" w:hAnsi="Calibri" w:cs="Calibri"/>
              </w:rPr>
              <w:t xml:space="preserve"> confident </w:t>
            </w:r>
            <w:r w:rsidR="00EF3556" w:rsidRPr="00606A57">
              <w:rPr>
                <w:rFonts w:ascii="Calibri" w:hAnsi="Calibri" w:cs="Calibri"/>
              </w:rPr>
              <w:t xml:space="preserve">the </w:t>
            </w:r>
            <w:r w:rsidR="00ED1661" w:rsidRPr="00606A57">
              <w:rPr>
                <w:rFonts w:ascii="Calibri" w:hAnsi="Calibri" w:cs="Calibri"/>
              </w:rPr>
              <w:t>remit</w:t>
            </w:r>
            <w:r w:rsidR="00EF3556" w:rsidRPr="00606A57">
              <w:rPr>
                <w:rFonts w:ascii="Calibri" w:hAnsi="Calibri" w:cs="Calibri"/>
              </w:rPr>
              <w:t xml:space="preserve"> could be fulfilled</w:t>
            </w:r>
            <w:r w:rsidR="00ED1661" w:rsidRPr="00606A57">
              <w:rPr>
                <w:rFonts w:ascii="Calibri" w:hAnsi="Calibri" w:cs="Calibri"/>
              </w:rPr>
              <w:t xml:space="preserve"> with</w:t>
            </w:r>
            <w:r w:rsidR="00977442" w:rsidRPr="00606A57">
              <w:rPr>
                <w:rFonts w:ascii="Calibri" w:hAnsi="Calibri" w:cs="Calibri"/>
              </w:rPr>
              <w:t>in</w:t>
            </w:r>
            <w:r w:rsidR="00ED1661" w:rsidRPr="00606A57">
              <w:rPr>
                <w:rFonts w:ascii="Calibri" w:hAnsi="Calibri" w:cs="Calibri"/>
              </w:rPr>
              <w:t xml:space="preserve"> a merged committee</w:t>
            </w:r>
            <w:r w:rsidR="00456992" w:rsidRPr="00606A57">
              <w:rPr>
                <w:rFonts w:ascii="Calibri" w:hAnsi="Calibri" w:cs="Calibri"/>
              </w:rPr>
              <w:t>.</w:t>
            </w:r>
          </w:p>
          <w:p w14:paraId="2FA705E2" w14:textId="3203D4E3" w:rsidR="00867B1C" w:rsidRPr="00606A57" w:rsidRDefault="00330195" w:rsidP="00365C7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S</w:t>
            </w:r>
            <w:r w:rsidR="00242407" w:rsidRPr="00606A57">
              <w:rPr>
                <w:rFonts w:ascii="Calibri" w:hAnsi="Calibri" w:cs="Calibri"/>
              </w:rPr>
              <w:t xml:space="preserve">ome areas of </w:t>
            </w:r>
            <w:r w:rsidR="00794718" w:rsidRPr="00606A57">
              <w:rPr>
                <w:rFonts w:ascii="Calibri" w:hAnsi="Calibri" w:cs="Calibri"/>
              </w:rPr>
              <w:t>the constitution</w:t>
            </w:r>
            <w:r w:rsidR="0070297E" w:rsidRPr="00606A57">
              <w:rPr>
                <w:rFonts w:ascii="Calibri" w:hAnsi="Calibri" w:cs="Calibri"/>
              </w:rPr>
              <w:t xml:space="preserve"> and</w:t>
            </w:r>
            <w:r w:rsidR="00BD7787" w:rsidRPr="00606A57">
              <w:rPr>
                <w:rFonts w:ascii="Calibri" w:hAnsi="Calibri" w:cs="Calibri"/>
              </w:rPr>
              <w:t xml:space="preserve"> membership </w:t>
            </w:r>
            <w:r w:rsidR="008F6C12" w:rsidRPr="00606A57">
              <w:rPr>
                <w:rFonts w:ascii="Calibri" w:hAnsi="Calibri" w:cs="Calibri"/>
              </w:rPr>
              <w:t xml:space="preserve">were to </w:t>
            </w:r>
            <w:r w:rsidR="00BD7787" w:rsidRPr="00606A57">
              <w:rPr>
                <w:rFonts w:ascii="Calibri" w:hAnsi="Calibri" w:cs="Calibri"/>
              </w:rPr>
              <w:t xml:space="preserve">be </w:t>
            </w:r>
            <w:r w:rsidR="00B33A5C" w:rsidRPr="00606A57">
              <w:rPr>
                <w:rFonts w:ascii="Calibri" w:hAnsi="Calibri" w:cs="Calibri"/>
              </w:rPr>
              <w:t xml:space="preserve">determined </w:t>
            </w:r>
            <w:r w:rsidR="00032571" w:rsidRPr="00606A57">
              <w:rPr>
                <w:rFonts w:ascii="Calibri" w:hAnsi="Calibri" w:cs="Calibri"/>
              </w:rPr>
              <w:t>in line with new University structures and roles</w:t>
            </w:r>
            <w:r w:rsidR="00BD7787" w:rsidRPr="00606A57">
              <w:rPr>
                <w:rFonts w:ascii="Calibri" w:hAnsi="Calibri" w:cs="Calibri"/>
              </w:rPr>
              <w:t xml:space="preserve">.  </w:t>
            </w:r>
          </w:p>
          <w:p w14:paraId="3F4C54C0" w14:textId="4FD1689C" w:rsidR="006471FE" w:rsidRPr="00606A57" w:rsidRDefault="00EF7051" w:rsidP="00365C7E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 w:rsidRPr="00606A57">
              <w:rPr>
                <w:rFonts w:ascii="Calibri" w:hAnsi="Calibri" w:cs="Calibri"/>
              </w:rPr>
              <w:t>A</w:t>
            </w:r>
            <w:r w:rsidR="003E5217" w:rsidRPr="00606A57">
              <w:rPr>
                <w:rFonts w:ascii="Calibri" w:hAnsi="Calibri" w:cs="Calibri"/>
              </w:rPr>
              <w:t>n</w:t>
            </w:r>
            <w:r w:rsidR="00857C1A" w:rsidRPr="00606A57">
              <w:rPr>
                <w:rFonts w:ascii="Calibri" w:hAnsi="Calibri" w:cs="Calibri"/>
              </w:rPr>
              <w:t xml:space="preserve"> effectiveness </w:t>
            </w:r>
            <w:r w:rsidR="006067B4" w:rsidRPr="00606A57">
              <w:rPr>
                <w:rFonts w:ascii="Calibri" w:hAnsi="Calibri" w:cs="Calibri"/>
              </w:rPr>
              <w:t xml:space="preserve">review </w:t>
            </w:r>
            <w:r w:rsidRPr="00606A57">
              <w:rPr>
                <w:rFonts w:ascii="Calibri" w:hAnsi="Calibri" w:cs="Calibri"/>
              </w:rPr>
              <w:t xml:space="preserve">will be undertaken </w:t>
            </w:r>
            <w:r w:rsidR="00857C1A" w:rsidRPr="00606A57">
              <w:rPr>
                <w:rFonts w:ascii="Calibri" w:hAnsi="Calibri" w:cs="Calibri"/>
              </w:rPr>
              <w:t xml:space="preserve">at the end of </w:t>
            </w:r>
            <w:r w:rsidR="00292FF6" w:rsidRPr="00606A57">
              <w:rPr>
                <w:rFonts w:ascii="Calibri" w:hAnsi="Calibri" w:cs="Calibri"/>
              </w:rPr>
              <w:t>the committee’s first year of</w:t>
            </w:r>
            <w:r w:rsidR="006067B4" w:rsidRPr="00606A57">
              <w:rPr>
                <w:rFonts w:ascii="Calibri" w:hAnsi="Calibri" w:cs="Calibri"/>
              </w:rPr>
              <w:t xml:space="preserve"> operation</w:t>
            </w:r>
            <w:r w:rsidR="00857C1A" w:rsidRPr="00606A57">
              <w:rPr>
                <w:rFonts w:ascii="Calibri" w:hAnsi="Calibri" w:cs="Calibri"/>
              </w:rPr>
              <w:t xml:space="preserve">.     </w:t>
            </w:r>
          </w:p>
        </w:tc>
      </w:tr>
      <w:tr w:rsidR="001967CA" w:rsidRPr="00606A57" w14:paraId="7EBFE59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1967CA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CBD40B" w14:textId="3CB03E2F" w:rsidR="00DA33E7" w:rsidRPr="00606A57" w:rsidRDefault="00BA4784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</w:t>
            </w:r>
            <w:r w:rsidR="00D051A4" w:rsidRPr="00606A57">
              <w:rPr>
                <w:sz w:val="24"/>
                <w:szCs w:val="24"/>
              </w:rPr>
              <w:t>considering the terms of reference</w:t>
            </w:r>
            <w:r w:rsidRPr="00606A57">
              <w:rPr>
                <w:sz w:val="24"/>
                <w:szCs w:val="24"/>
              </w:rPr>
              <w:t>, members:</w:t>
            </w:r>
          </w:p>
          <w:p w14:paraId="378DCAF6" w14:textId="72C3EA87" w:rsidR="00987ED4" w:rsidRPr="00606A57" w:rsidRDefault="00DA33E7" w:rsidP="00365C7E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Suggested </w:t>
            </w:r>
            <w:r w:rsidR="002234D7" w:rsidRPr="00606A57">
              <w:rPr>
                <w:sz w:val="24"/>
                <w:szCs w:val="24"/>
              </w:rPr>
              <w:t>a review of representative</w:t>
            </w:r>
            <w:r w:rsidR="002A248D" w:rsidRPr="00606A57">
              <w:rPr>
                <w:sz w:val="24"/>
                <w:szCs w:val="24"/>
              </w:rPr>
              <w:t>s</w:t>
            </w:r>
            <w:r w:rsidR="002234D7" w:rsidRPr="00606A57">
              <w:rPr>
                <w:sz w:val="24"/>
                <w:szCs w:val="24"/>
              </w:rPr>
              <w:t xml:space="preserve"> from</w:t>
            </w:r>
            <w:r w:rsidR="008F010D" w:rsidRPr="00606A57">
              <w:rPr>
                <w:sz w:val="24"/>
                <w:szCs w:val="24"/>
              </w:rPr>
              <w:t xml:space="preserve"> Research, Innovation and Knowledge Exchange</w:t>
            </w:r>
            <w:r w:rsidRPr="00606A57">
              <w:rPr>
                <w:sz w:val="24"/>
                <w:szCs w:val="24"/>
              </w:rPr>
              <w:t xml:space="preserve"> </w:t>
            </w:r>
            <w:r w:rsidR="002234D7" w:rsidRPr="00606A57">
              <w:rPr>
                <w:sz w:val="24"/>
                <w:szCs w:val="24"/>
              </w:rPr>
              <w:t>to ensure sufficient coverage</w:t>
            </w:r>
            <w:r w:rsidR="006D7A29" w:rsidRPr="00606A57">
              <w:rPr>
                <w:sz w:val="24"/>
                <w:szCs w:val="24"/>
              </w:rPr>
              <w:t xml:space="preserve"> within the constitution</w:t>
            </w:r>
            <w:r w:rsidR="00722387" w:rsidRPr="00606A57">
              <w:rPr>
                <w:sz w:val="24"/>
                <w:szCs w:val="24"/>
              </w:rPr>
              <w:t>.</w:t>
            </w:r>
          </w:p>
          <w:p w14:paraId="4287AEAE" w14:textId="13A75EE7" w:rsidR="00F05646" w:rsidRPr="00606A57" w:rsidRDefault="000A16AF" w:rsidP="00365C7E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Welcomed</w:t>
            </w:r>
            <w:r w:rsidR="0045704D" w:rsidRPr="00606A57">
              <w:rPr>
                <w:sz w:val="24"/>
                <w:szCs w:val="24"/>
              </w:rPr>
              <w:t xml:space="preserve"> </w:t>
            </w:r>
            <w:r w:rsidRPr="00606A57">
              <w:rPr>
                <w:sz w:val="24"/>
                <w:szCs w:val="24"/>
              </w:rPr>
              <w:t xml:space="preserve">a </w:t>
            </w:r>
            <w:r w:rsidR="0045704D" w:rsidRPr="00606A57">
              <w:rPr>
                <w:sz w:val="24"/>
                <w:szCs w:val="24"/>
              </w:rPr>
              <w:t xml:space="preserve">review of effectiveness </w:t>
            </w:r>
            <w:r w:rsidRPr="00606A57">
              <w:rPr>
                <w:sz w:val="24"/>
                <w:szCs w:val="24"/>
              </w:rPr>
              <w:t>to ensure</w:t>
            </w:r>
            <w:r w:rsidR="001E24C9" w:rsidRPr="00606A57">
              <w:rPr>
                <w:sz w:val="24"/>
                <w:szCs w:val="24"/>
              </w:rPr>
              <w:t xml:space="preserve"> </w:t>
            </w:r>
            <w:r w:rsidR="001E2E57" w:rsidRPr="00606A57">
              <w:rPr>
                <w:sz w:val="24"/>
                <w:szCs w:val="24"/>
              </w:rPr>
              <w:t>the business considered reflected</w:t>
            </w:r>
            <w:r w:rsidR="0045704D" w:rsidRPr="00606A57">
              <w:rPr>
                <w:sz w:val="24"/>
                <w:szCs w:val="24"/>
              </w:rPr>
              <w:t xml:space="preserve"> all </w:t>
            </w:r>
            <w:r w:rsidRPr="00606A57">
              <w:rPr>
                <w:sz w:val="24"/>
                <w:szCs w:val="24"/>
              </w:rPr>
              <w:t>aspects</w:t>
            </w:r>
            <w:r w:rsidR="0045704D" w:rsidRPr="00606A57">
              <w:rPr>
                <w:sz w:val="24"/>
                <w:szCs w:val="24"/>
              </w:rPr>
              <w:t xml:space="preserve"> of </w:t>
            </w:r>
            <w:r w:rsidR="00704CFE" w:rsidRPr="00606A57">
              <w:rPr>
                <w:sz w:val="24"/>
                <w:szCs w:val="24"/>
              </w:rPr>
              <w:t xml:space="preserve">the </w:t>
            </w:r>
            <w:r w:rsidR="00E75CD4" w:rsidRPr="00606A57">
              <w:rPr>
                <w:sz w:val="24"/>
                <w:szCs w:val="24"/>
              </w:rPr>
              <w:t xml:space="preserve">committee’s </w:t>
            </w:r>
            <w:r w:rsidR="00987ED4" w:rsidRPr="00606A57">
              <w:rPr>
                <w:sz w:val="24"/>
                <w:szCs w:val="24"/>
              </w:rPr>
              <w:t>broad</w:t>
            </w:r>
            <w:r w:rsidR="00E75CD4" w:rsidRPr="00606A57">
              <w:rPr>
                <w:sz w:val="24"/>
                <w:szCs w:val="24"/>
              </w:rPr>
              <w:t>er</w:t>
            </w:r>
            <w:r w:rsidR="00987ED4" w:rsidRPr="00606A57">
              <w:rPr>
                <w:sz w:val="24"/>
                <w:szCs w:val="24"/>
              </w:rPr>
              <w:t xml:space="preserve"> </w:t>
            </w:r>
            <w:r w:rsidR="0045704D" w:rsidRPr="00606A57">
              <w:rPr>
                <w:sz w:val="24"/>
                <w:szCs w:val="24"/>
              </w:rPr>
              <w:t>remit.</w:t>
            </w:r>
            <w:r w:rsidR="00AB7EEE" w:rsidRPr="00606A57">
              <w:rPr>
                <w:sz w:val="24"/>
                <w:szCs w:val="24"/>
              </w:rPr>
              <w:t xml:space="preserve"> </w:t>
            </w:r>
          </w:p>
          <w:p w14:paraId="30CE2AD5" w14:textId="21F1D5E9" w:rsidR="006471FE" w:rsidRPr="00606A57" w:rsidRDefault="00DB41E7" w:rsidP="00365C7E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Received </w:t>
            </w:r>
            <w:r w:rsidR="004D5E0D" w:rsidRPr="00606A57">
              <w:rPr>
                <w:sz w:val="24"/>
                <w:szCs w:val="24"/>
              </w:rPr>
              <w:t>confirmation</w:t>
            </w:r>
            <w:r w:rsidRPr="00606A57">
              <w:rPr>
                <w:sz w:val="24"/>
                <w:szCs w:val="24"/>
              </w:rPr>
              <w:t xml:space="preserve"> </w:t>
            </w:r>
            <w:r w:rsidR="00794853" w:rsidRPr="00606A57">
              <w:rPr>
                <w:sz w:val="24"/>
                <w:szCs w:val="24"/>
              </w:rPr>
              <w:t>that</w:t>
            </w:r>
            <w:r w:rsidRPr="00606A57">
              <w:rPr>
                <w:sz w:val="24"/>
                <w:szCs w:val="24"/>
              </w:rPr>
              <w:t xml:space="preserve"> the</w:t>
            </w:r>
            <w:r w:rsidR="00794853" w:rsidRPr="00606A57">
              <w:rPr>
                <w:sz w:val="24"/>
                <w:szCs w:val="24"/>
              </w:rPr>
              <w:t xml:space="preserve"> TLC and SEC will be s</w:t>
            </w:r>
            <w:r w:rsidR="006471FE" w:rsidRPr="00606A57">
              <w:rPr>
                <w:sz w:val="24"/>
                <w:szCs w:val="24"/>
              </w:rPr>
              <w:t xml:space="preserve">tood down </w:t>
            </w:r>
            <w:r w:rsidR="00B902ED" w:rsidRPr="00606A57">
              <w:rPr>
                <w:sz w:val="24"/>
                <w:szCs w:val="24"/>
              </w:rPr>
              <w:t>at the end of the</w:t>
            </w:r>
            <w:r w:rsidR="00160F2B" w:rsidRPr="00606A57">
              <w:rPr>
                <w:sz w:val="24"/>
                <w:szCs w:val="24"/>
              </w:rPr>
              <w:t xml:space="preserve"> current</w:t>
            </w:r>
            <w:r w:rsidR="00B902ED" w:rsidRPr="00606A57">
              <w:rPr>
                <w:sz w:val="24"/>
                <w:szCs w:val="24"/>
              </w:rPr>
              <w:t xml:space="preserve"> </w:t>
            </w:r>
            <w:r w:rsidR="00794853" w:rsidRPr="00606A57">
              <w:rPr>
                <w:sz w:val="24"/>
                <w:szCs w:val="24"/>
              </w:rPr>
              <w:t xml:space="preserve">calendar </w:t>
            </w:r>
            <w:r w:rsidR="00B902ED" w:rsidRPr="00606A57">
              <w:rPr>
                <w:sz w:val="24"/>
                <w:szCs w:val="24"/>
              </w:rPr>
              <w:t xml:space="preserve">year. </w:t>
            </w:r>
          </w:p>
          <w:p w14:paraId="4E827B45" w14:textId="033D6FE7" w:rsidR="00397302" w:rsidRPr="00606A57" w:rsidRDefault="00397302" w:rsidP="00397302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Action: Head of Policy, Casework and Compliance</w:t>
            </w:r>
          </w:p>
        </w:tc>
      </w:tr>
      <w:tr w:rsidR="00EB1A04" w:rsidRPr="00606A57" w14:paraId="47DFAAD8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3031259" w14:textId="0A545E98" w:rsidR="00EB1A04" w:rsidRPr="00606A57" w:rsidRDefault="00EB1A04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8.3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E3C3EA" w14:textId="38EDCC33" w:rsidR="00EB1A04" w:rsidRPr="00606A57" w:rsidRDefault="004073DF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Academic</w:t>
            </w:r>
            <w:r w:rsidR="00EB1A04" w:rsidRPr="00606A57">
              <w:rPr>
                <w:sz w:val="24"/>
                <w:szCs w:val="24"/>
              </w:rPr>
              <w:t xml:space="preserve"> Board </w:t>
            </w:r>
            <w:r w:rsidRPr="00606A57">
              <w:rPr>
                <w:b/>
                <w:bCs/>
                <w:sz w:val="24"/>
                <w:szCs w:val="24"/>
              </w:rPr>
              <w:t xml:space="preserve">approved </w:t>
            </w:r>
            <w:r w:rsidRPr="00606A57">
              <w:rPr>
                <w:sz w:val="24"/>
                <w:szCs w:val="24"/>
              </w:rPr>
              <w:t xml:space="preserve">the terms of reference and </w:t>
            </w:r>
            <w:r w:rsidRPr="00606A57">
              <w:rPr>
                <w:b/>
                <w:bCs/>
                <w:sz w:val="24"/>
                <w:szCs w:val="24"/>
              </w:rPr>
              <w:t xml:space="preserve">delegated </w:t>
            </w:r>
            <w:r w:rsidRPr="00606A57">
              <w:rPr>
                <w:sz w:val="24"/>
                <w:szCs w:val="24"/>
              </w:rPr>
              <w:t xml:space="preserve">authority </w:t>
            </w:r>
            <w:r w:rsidR="00302848" w:rsidRPr="00606A57">
              <w:rPr>
                <w:sz w:val="24"/>
                <w:szCs w:val="24"/>
              </w:rPr>
              <w:t xml:space="preserve">to the Chair of Academic Board to agree the final membership in consultation with the Deputy Vice-Chancellor. </w:t>
            </w:r>
            <w:r w:rsidRPr="00606A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B2C" w:rsidRPr="00606A57" w14:paraId="2AE9FBA5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23288842" w:rsidR="00072B2C" w:rsidRPr="00606A57" w:rsidRDefault="0050453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rFonts w:cstheme="minorHAnsi"/>
                <w:b/>
                <w:bCs/>
                <w:sz w:val="24"/>
                <w:szCs w:val="24"/>
              </w:rPr>
              <w:t>POSTGRADUATE TAUGHT EXPERIENCE SURVEY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7A748E95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AB_2024_10_23_8</w:t>
            </w:r>
          </w:p>
        </w:tc>
      </w:tr>
      <w:tr w:rsidR="00072B2C" w:rsidRPr="00606A57" w14:paraId="4D3A5B3D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9.1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991EAB" w14:textId="4BC21C8F" w:rsidR="00C87C45" w:rsidRPr="00606A57" w:rsidRDefault="00CC4D5E" w:rsidP="0050453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In </w:t>
            </w:r>
            <w:r w:rsidR="004E6A1F" w:rsidRPr="00606A57">
              <w:rPr>
                <w:b/>
                <w:bCs/>
                <w:sz w:val="24"/>
                <w:szCs w:val="24"/>
              </w:rPr>
              <w:t>not</w:t>
            </w:r>
            <w:r w:rsidRPr="00606A57">
              <w:rPr>
                <w:b/>
                <w:bCs/>
                <w:sz w:val="24"/>
                <w:szCs w:val="24"/>
              </w:rPr>
              <w:t>ing</w:t>
            </w:r>
            <w:r w:rsidR="004E6A1F" w:rsidRPr="00606A57">
              <w:rPr>
                <w:b/>
                <w:bCs/>
                <w:sz w:val="24"/>
                <w:szCs w:val="24"/>
              </w:rPr>
              <w:t xml:space="preserve"> </w:t>
            </w:r>
            <w:r w:rsidR="004E6A1F" w:rsidRPr="00606A57">
              <w:rPr>
                <w:sz w:val="24"/>
                <w:szCs w:val="24"/>
              </w:rPr>
              <w:t>the paper</w:t>
            </w:r>
            <w:r w:rsidRPr="00606A57">
              <w:rPr>
                <w:sz w:val="24"/>
                <w:szCs w:val="24"/>
              </w:rPr>
              <w:t xml:space="preserve">, </w:t>
            </w:r>
            <w:r w:rsidR="00196425" w:rsidRPr="00606A57">
              <w:rPr>
                <w:sz w:val="24"/>
                <w:szCs w:val="24"/>
              </w:rPr>
              <w:t xml:space="preserve">members </w:t>
            </w:r>
            <w:r w:rsidR="00670AD6" w:rsidRPr="00606A57">
              <w:rPr>
                <w:sz w:val="24"/>
                <w:szCs w:val="24"/>
              </w:rPr>
              <w:t xml:space="preserve">expressed thanks to colleagues from across the University who </w:t>
            </w:r>
            <w:r w:rsidR="00196425" w:rsidRPr="00606A57">
              <w:rPr>
                <w:sz w:val="24"/>
                <w:szCs w:val="24"/>
              </w:rPr>
              <w:t xml:space="preserve">have </w:t>
            </w:r>
            <w:r w:rsidR="00670AD6" w:rsidRPr="00606A57">
              <w:rPr>
                <w:sz w:val="24"/>
                <w:szCs w:val="24"/>
              </w:rPr>
              <w:t>contribut</w:t>
            </w:r>
            <w:r w:rsidR="00196425" w:rsidRPr="00606A57">
              <w:rPr>
                <w:sz w:val="24"/>
                <w:szCs w:val="24"/>
              </w:rPr>
              <w:t>ed</w:t>
            </w:r>
            <w:r w:rsidR="00822AD7" w:rsidRPr="00606A57">
              <w:rPr>
                <w:sz w:val="24"/>
                <w:szCs w:val="24"/>
              </w:rPr>
              <w:t xml:space="preserve"> </w:t>
            </w:r>
            <w:r w:rsidR="00196425" w:rsidRPr="00606A57">
              <w:rPr>
                <w:sz w:val="24"/>
                <w:szCs w:val="24"/>
              </w:rPr>
              <w:t xml:space="preserve">to the positive </w:t>
            </w:r>
            <w:r w:rsidR="00813B9E" w:rsidRPr="00606A57">
              <w:rPr>
                <w:sz w:val="24"/>
                <w:szCs w:val="24"/>
              </w:rPr>
              <w:t xml:space="preserve">experience of </w:t>
            </w:r>
            <w:r w:rsidR="00E27EBE" w:rsidRPr="00606A57">
              <w:rPr>
                <w:sz w:val="24"/>
                <w:szCs w:val="24"/>
              </w:rPr>
              <w:t>Postgraduate Taught students</w:t>
            </w:r>
            <w:r w:rsidR="004E6A1F" w:rsidRPr="00606A57">
              <w:rPr>
                <w:sz w:val="24"/>
                <w:szCs w:val="24"/>
              </w:rPr>
              <w:t>.</w:t>
            </w:r>
          </w:p>
        </w:tc>
      </w:tr>
      <w:tr w:rsidR="00072B2C" w:rsidRPr="00606A57" w14:paraId="6D02DE20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5A389B02" w:rsidR="00072B2C" w:rsidRPr="00606A57" w:rsidRDefault="0050453C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UNIVERSITY GRADE DESCRIPTOR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22F6576A" w:rsidR="00072B2C" w:rsidRPr="00606A57" w:rsidRDefault="00DE7547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AB_2024_10_23_9</w:t>
            </w:r>
          </w:p>
        </w:tc>
      </w:tr>
      <w:tr w:rsidR="00072B2C" w:rsidRPr="00606A57" w14:paraId="788C6C80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97729" w14:textId="06C7FD63" w:rsidR="00072B2C" w:rsidRPr="00606A57" w:rsidRDefault="001967CA" w:rsidP="001967CA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10.1</w:t>
            </w:r>
          </w:p>
        </w:tc>
        <w:tc>
          <w:tcPr>
            <w:tcW w:w="97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3D7B" w14:textId="41EDA661" w:rsidR="00072B2C" w:rsidRPr="00606A57" w:rsidRDefault="004E6A1F" w:rsidP="00FB51D5">
            <w:pPr>
              <w:spacing w:before="60" w:after="60"/>
              <w:ind w:right="-113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072B2C" w:rsidRPr="00606A57" w14:paraId="413C2590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6E414BA4" w:rsidR="00072B2C" w:rsidRPr="00606A57" w:rsidRDefault="00B53075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OFFICE FOR STUDENTS: REGUL</w:t>
            </w:r>
            <w:r w:rsidR="004E6A1F" w:rsidRPr="00606A57">
              <w:rPr>
                <w:b/>
                <w:bCs/>
                <w:sz w:val="24"/>
                <w:szCs w:val="24"/>
              </w:rPr>
              <w:t>A</w:t>
            </w:r>
            <w:r w:rsidRPr="00606A57">
              <w:rPr>
                <w:b/>
                <w:bCs/>
                <w:sz w:val="24"/>
                <w:szCs w:val="24"/>
              </w:rPr>
              <w:t xml:space="preserve">TORY UPDATE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57A46E6C" w:rsidR="00072B2C" w:rsidRPr="00606A57" w:rsidRDefault="002D606E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AB_2024_10_23_10</w:t>
            </w:r>
          </w:p>
        </w:tc>
      </w:tr>
      <w:tr w:rsidR="00072B2C" w:rsidRPr="00606A57" w14:paraId="686220D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11.1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B7B686F" w14:textId="59FFB5C8" w:rsidR="00072B2C" w:rsidRPr="00606A57" w:rsidRDefault="004E6A1F" w:rsidP="00490A99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072B2C" w:rsidRPr="00606A57" w14:paraId="0412C551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58CED3E3" w:rsidR="00072B2C" w:rsidRPr="00606A57" w:rsidRDefault="00BC14E3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SUBCOMMITTEE BUSINESS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6A5CF960" w:rsidR="00072B2C" w:rsidRPr="00606A57" w:rsidRDefault="002D606E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AB_2024_10_23_11</w:t>
            </w:r>
          </w:p>
        </w:tc>
      </w:tr>
      <w:tr w:rsidR="00072B2C" w:rsidRPr="00606A57" w14:paraId="731007CD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12.1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319437" w14:textId="60D5D684" w:rsidR="00072B2C" w:rsidRPr="00606A57" w:rsidRDefault="00B83665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noted </w:t>
            </w:r>
            <w:r w:rsidRPr="00606A57">
              <w:rPr>
                <w:sz w:val="24"/>
                <w:szCs w:val="24"/>
              </w:rPr>
              <w:t>the report.</w:t>
            </w:r>
          </w:p>
        </w:tc>
      </w:tr>
      <w:tr w:rsidR="001D01FC" w:rsidRPr="00606A57" w14:paraId="6B11C24B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504BB2AA" w:rsidR="001D01FC" w:rsidRPr="00606A57" w:rsidRDefault="00BC14E3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lastRenderedPageBreak/>
              <w:t xml:space="preserve">MINUTES OF THE PREVIOUS MEETING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06B00ECB" w:rsidR="00954522" w:rsidRPr="00606A57" w:rsidRDefault="002D606E" w:rsidP="003A587E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AB_2024_06_26_M</w:t>
            </w:r>
          </w:p>
        </w:tc>
      </w:tr>
      <w:tr w:rsidR="001D01FC" w:rsidRPr="00606A57" w14:paraId="3F05C19A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65BD" w14:textId="0A094855" w:rsidR="001D01FC" w:rsidRPr="00606A57" w:rsidRDefault="0005646B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13.1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C0703" w14:textId="10CFD672" w:rsidR="00453DA1" w:rsidRPr="00606A57" w:rsidRDefault="00DB4F41" w:rsidP="5540219B">
            <w:pPr>
              <w:spacing w:before="60" w:after="60"/>
              <w:ind w:left="-15" w:right="-113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 xml:space="preserve">approved </w:t>
            </w:r>
            <w:r w:rsidR="003A587E" w:rsidRPr="00606A57">
              <w:rPr>
                <w:sz w:val="24"/>
                <w:szCs w:val="24"/>
              </w:rPr>
              <w:t>the minutes of the meeting held on 26 June 2024 as a correct record.</w:t>
            </w:r>
            <w:r w:rsidR="003A587E" w:rsidRPr="00606A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72B2C" w:rsidRPr="00606A57" w14:paraId="5BB0DE43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0EE59762" w:rsidR="00072B2C" w:rsidRPr="00606A57" w:rsidRDefault="004E6A1F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MATTERS ARISING / ACTION TRACKER</w:t>
            </w:r>
            <w:r w:rsidR="00072B2C" w:rsidRPr="00606A57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09C1FDCF" w:rsidR="00072B2C" w:rsidRPr="00606A57" w:rsidRDefault="00A448B8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AB_2024_10_23_3</w:t>
            </w:r>
          </w:p>
        </w:tc>
      </w:tr>
      <w:tr w:rsidR="00072B2C" w:rsidRPr="00606A57" w14:paraId="78028905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18F779" w14:textId="32611355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05646B" w:rsidRPr="00606A57">
              <w:rPr>
                <w:sz w:val="24"/>
                <w:szCs w:val="24"/>
              </w:rPr>
              <w:t>4</w:t>
            </w:r>
            <w:r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F29D1F" w14:textId="1E280CD2" w:rsidR="005F7669" w:rsidRPr="00606A57" w:rsidRDefault="005F7669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Under </w:t>
            </w:r>
            <w:r w:rsidR="00C21DE4" w:rsidRPr="00606A57">
              <w:rPr>
                <w:sz w:val="24"/>
                <w:szCs w:val="24"/>
              </w:rPr>
              <w:t>matters</w:t>
            </w:r>
            <w:r w:rsidRPr="00606A57">
              <w:rPr>
                <w:sz w:val="24"/>
                <w:szCs w:val="24"/>
              </w:rPr>
              <w:t xml:space="preserve"> arsing:</w:t>
            </w:r>
          </w:p>
          <w:p w14:paraId="1B6F957D" w14:textId="6EAD7E3E" w:rsidR="00A62E6F" w:rsidRPr="00606A57" w:rsidRDefault="00C21DE4" w:rsidP="00365C7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Deputy Vice-Chancellor confirmed </w:t>
            </w:r>
            <w:r w:rsidR="008E63FC" w:rsidRPr="00606A57">
              <w:rPr>
                <w:sz w:val="24"/>
                <w:szCs w:val="24"/>
              </w:rPr>
              <w:t xml:space="preserve">the University’s Access and Participation Plan was submitted to the Office for Students </w:t>
            </w:r>
            <w:r w:rsidR="00755746">
              <w:rPr>
                <w:sz w:val="24"/>
                <w:szCs w:val="24"/>
              </w:rPr>
              <w:t xml:space="preserve">after </w:t>
            </w:r>
            <w:r w:rsidR="007F3D1E" w:rsidRPr="00606A57">
              <w:rPr>
                <w:sz w:val="24"/>
                <w:szCs w:val="24"/>
              </w:rPr>
              <w:t xml:space="preserve">the previous meeting (min ref: </w:t>
            </w:r>
            <w:r w:rsidR="00A62E6F" w:rsidRPr="00606A57">
              <w:rPr>
                <w:sz w:val="24"/>
                <w:szCs w:val="24"/>
              </w:rPr>
              <w:t>AB/2024-06-26/6.1</w:t>
            </w:r>
            <w:r w:rsidR="007F3D1E" w:rsidRPr="00606A57">
              <w:rPr>
                <w:sz w:val="24"/>
                <w:szCs w:val="24"/>
              </w:rPr>
              <w:t>)</w:t>
            </w:r>
            <w:r w:rsidR="00646879" w:rsidRPr="00606A57">
              <w:rPr>
                <w:sz w:val="24"/>
                <w:szCs w:val="24"/>
              </w:rPr>
              <w:t xml:space="preserve">. </w:t>
            </w:r>
          </w:p>
          <w:p w14:paraId="03DAB29B" w14:textId="75A5B1A9" w:rsidR="00126776" w:rsidRPr="00606A57" w:rsidRDefault="00855294" w:rsidP="00365C7E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Deputy Vice-Chancellor and Head of </w:t>
            </w:r>
            <w:r w:rsidR="000B7562" w:rsidRPr="00606A57">
              <w:rPr>
                <w:sz w:val="24"/>
                <w:szCs w:val="24"/>
              </w:rPr>
              <w:t>Student</w:t>
            </w:r>
            <w:r w:rsidRPr="00606A57">
              <w:rPr>
                <w:sz w:val="24"/>
                <w:szCs w:val="24"/>
              </w:rPr>
              <w:t xml:space="preserve"> Policy, Casework and Compliance confirmed that </w:t>
            </w:r>
            <w:r w:rsidR="000B7562" w:rsidRPr="00606A57">
              <w:rPr>
                <w:sz w:val="24"/>
                <w:szCs w:val="24"/>
              </w:rPr>
              <w:t>a</w:t>
            </w:r>
            <w:r w:rsidR="00B07F1C" w:rsidRPr="00606A57">
              <w:rPr>
                <w:sz w:val="24"/>
                <w:szCs w:val="24"/>
              </w:rPr>
              <w:t xml:space="preserve"> contingency</w:t>
            </w:r>
            <w:r w:rsidR="000B7562" w:rsidRPr="00606A57">
              <w:rPr>
                <w:sz w:val="24"/>
                <w:szCs w:val="24"/>
              </w:rPr>
              <w:t xml:space="preserve"> delegation </w:t>
            </w:r>
            <w:r w:rsidR="00E80BF8" w:rsidRPr="00606A57">
              <w:rPr>
                <w:sz w:val="24"/>
                <w:szCs w:val="24"/>
              </w:rPr>
              <w:t>agreed at the previous meeting</w:t>
            </w:r>
            <w:r w:rsidR="005200B0" w:rsidRPr="00606A57">
              <w:rPr>
                <w:sz w:val="24"/>
                <w:szCs w:val="24"/>
              </w:rPr>
              <w:t xml:space="preserve"> </w:t>
            </w:r>
            <w:r w:rsidR="000B7562" w:rsidRPr="00606A57">
              <w:rPr>
                <w:sz w:val="24"/>
                <w:szCs w:val="24"/>
              </w:rPr>
              <w:t>w</w:t>
            </w:r>
            <w:r w:rsidRPr="00606A57">
              <w:rPr>
                <w:sz w:val="24"/>
                <w:szCs w:val="24"/>
              </w:rPr>
              <w:t xml:space="preserve">as not </w:t>
            </w:r>
            <w:r w:rsidR="008F2225" w:rsidRPr="00606A57">
              <w:rPr>
                <w:sz w:val="24"/>
                <w:szCs w:val="24"/>
              </w:rPr>
              <w:t>required</w:t>
            </w:r>
            <w:r w:rsidR="00B07F1C" w:rsidRPr="00606A57">
              <w:rPr>
                <w:sz w:val="24"/>
                <w:szCs w:val="24"/>
              </w:rPr>
              <w:t xml:space="preserve"> (min ref: AB/2024-06-26/17.1)</w:t>
            </w:r>
            <w:r w:rsidRPr="00606A57">
              <w:rPr>
                <w:sz w:val="24"/>
                <w:szCs w:val="24"/>
              </w:rPr>
              <w:t xml:space="preserve">. </w:t>
            </w:r>
          </w:p>
        </w:tc>
      </w:tr>
      <w:tr w:rsidR="00C24E09" w:rsidRPr="00606A57" w14:paraId="5B328086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5271870" w14:textId="70A23F4B" w:rsidR="00C24E09" w:rsidRPr="00606A57" w:rsidRDefault="00C24E09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14.2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E1597A" w14:textId="736C0FC2" w:rsidR="00C24E09" w:rsidRPr="00606A57" w:rsidRDefault="005F7669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Academic Board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 xml:space="preserve"> updates to the action tracker.</w:t>
            </w:r>
          </w:p>
        </w:tc>
      </w:tr>
      <w:tr w:rsidR="00072B2C" w:rsidRPr="00606A57" w14:paraId="0D3CDE0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48F04080" w:rsidR="00072B2C" w:rsidRPr="00606A57" w:rsidRDefault="004E6A1F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 xml:space="preserve">ANNUAL BUSINESS CYCLE 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2B928A12" w:rsidR="00072B2C" w:rsidRPr="00606A57" w:rsidRDefault="00A448B8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AB_2024_10_23_12</w:t>
            </w:r>
          </w:p>
        </w:tc>
      </w:tr>
      <w:tr w:rsidR="00072B2C" w:rsidRPr="00606A57" w14:paraId="6F36BBD0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67D23D0" w14:textId="230B6F24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05646B" w:rsidRPr="00606A57">
              <w:rPr>
                <w:sz w:val="24"/>
                <w:szCs w:val="24"/>
              </w:rPr>
              <w:t>5</w:t>
            </w:r>
            <w:r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D3D8F4" w14:textId="1AE75864" w:rsidR="00072B2C" w:rsidRPr="00606A57" w:rsidRDefault="004E6A1F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The forward schedule of business was </w:t>
            </w:r>
            <w:r w:rsidRPr="00606A57">
              <w:rPr>
                <w:b/>
                <w:bCs/>
                <w:sz w:val="24"/>
                <w:szCs w:val="24"/>
              </w:rPr>
              <w:t>noted</w:t>
            </w:r>
            <w:r w:rsidRPr="00606A57">
              <w:rPr>
                <w:sz w:val="24"/>
                <w:szCs w:val="24"/>
              </w:rPr>
              <w:t>.</w:t>
            </w:r>
            <w:r w:rsidR="00E350F6" w:rsidRPr="00606A57">
              <w:rPr>
                <w:sz w:val="24"/>
                <w:szCs w:val="24"/>
              </w:rPr>
              <w:t xml:space="preserve"> </w:t>
            </w:r>
          </w:p>
        </w:tc>
      </w:tr>
      <w:tr w:rsidR="00072B2C" w:rsidRPr="00606A57" w14:paraId="68EB8C04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5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2F546357" w:rsidR="00072B2C" w:rsidRPr="00606A57" w:rsidRDefault="004E6A1F" w:rsidP="00072B2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07442346" w:rsidR="00072B2C" w:rsidRPr="00606A57" w:rsidRDefault="00A448B8" w:rsidP="00072B2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072B2C" w:rsidRPr="00606A57" w14:paraId="2B544C69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588754C" w14:textId="6B78FB79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05646B" w:rsidRPr="00606A57">
              <w:rPr>
                <w:sz w:val="24"/>
                <w:szCs w:val="24"/>
              </w:rPr>
              <w:t>6</w:t>
            </w:r>
            <w:r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08AFFD" w14:textId="420E1AA9" w:rsidR="00072B2C" w:rsidRPr="00606A57" w:rsidRDefault="00C24E09" w:rsidP="00072B2C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 xml:space="preserve">No urgent business was raised. </w:t>
            </w:r>
          </w:p>
        </w:tc>
      </w:tr>
      <w:tr w:rsidR="00072B2C" w:rsidRPr="00606A57" w14:paraId="7CC4D9A7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68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877D2" w14:textId="192B22A3" w:rsidR="00072B2C" w:rsidRPr="00606A57" w:rsidRDefault="004E6A1F" w:rsidP="00072B2C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DATE OF THE NEXT MEETING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7ED6CC30" w:rsidR="00072B2C" w:rsidRPr="00606A57" w:rsidRDefault="00A448B8" w:rsidP="00A448B8">
            <w:pPr>
              <w:spacing w:before="60" w:after="60"/>
              <w:ind w:left="-57" w:right="-57"/>
              <w:jc w:val="right"/>
              <w:rPr>
                <w:b/>
                <w:bCs/>
                <w:sz w:val="24"/>
                <w:szCs w:val="24"/>
              </w:rPr>
            </w:pPr>
            <w:r w:rsidRPr="00606A57">
              <w:rPr>
                <w:b/>
                <w:bCs/>
                <w:sz w:val="24"/>
                <w:szCs w:val="24"/>
              </w:rPr>
              <w:t>Verbal</w:t>
            </w:r>
          </w:p>
        </w:tc>
      </w:tr>
      <w:tr w:rsidR="00072B2C" w:rsidRPr="00606A57" w14:paraId="730EC16F" w14:textId="77777777" w:rsidTr="692A4475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  <w:wAfter w:w="25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09DA84C1" w:rsidR="00072B2C" w:rsidRPr="00606A57" w:rsidRDefault="001967CA" w:rsidP="00072B2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1</w:t>
            </w:r>
            <w:r w:rsidR="0005646B" w:rsidRPr="00606A57">
              <w:rPr>
                <w:sz w:val="24"/>
                <w:szCs w:val="24"/>
              </w:rPr>
              <w:t>7</w:t>
            </w:r>
            <w:r w:rsidR="00072B2C" w:rsidRPr="00606A57">
              <w:rPr>
                <w:sz w:val="24"/>
                <w:szCs w:val="24"/>
              </w:rPr>
              <w:t>.1</w:t>
            </w:r>
          </w:p>
        </w:tc>
        <w:tc>
          <w:tcPr>
            <w:tcW w:w="95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A5F758" w14:textId="065EA6DF" w:rsidR="001967CA" w:rsidRPr="00606A57" w:rsidRDefault="00C24E09" w:rsidP="00F0298F">
            <w:pPr>
              <w:spacing w:before="60" w:after="60"/>
              <w:rPr>
                <w:sz w:val="24"/>
                <w:szCs w:val="24"/>
              </w:rPr>
            </w:pPr>
            <w:r w:rsidRPr="00606A57">
              <w:rPr>
                <w:sz w:val="24"/>
                <w:szCs w:val="24"/>
              </w:rPr>
              <w:t>Wednesday</w:t>
            </w:r>
            <w:r w:rsidR="001967CA" w:rsidRPr="00606A57">
              <w:rPr>
                <w:sz w:val="24"/>
                <w:szCs w:val="24"/>
              </w:rPr>
              <w:t xml:space="preserve"> </w:t>
            </w:r>
            <w:r w:rsidRPr="00606A57">
              <w:rPr>
                <w:sz w:val="24"/>
                <w:szCs w:val="24"/>
              </w:rPr>
              <w:t>29 January 2024, 13:00 – 15:00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04C2" w14:textId="77777777" w:rsidR="00235B49" w:rsidRPr="00606A57" w:rsidRDefault="00235B49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49322B32" w14:textId="77777777" w:rsidR="00235B49" w:rsidRPr="00606A57" w:rsidRDefault="00235B49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0EB1E6E2" w14:textId="77777777" w:rsidR="00235B49" w:rsidRPr="00606A57" w:rsidRDefault="00235B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8FA55" w14:textId="77777777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3337F9C1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Academic Board Minutes: </w:t>
            </w:r>
            <w:r w:rsidR="00003958" w:rsidRPr="00606A57">
              <w:rPr>
                <w:sz w:val="20"/>
                <w:szCs w:val="20"/>
              </w:rPr>
              <w:t>23 October</w:t>
            </w:r>
            <w:r w:rsidRPr="00606A57">
              <w:rPr>
                <w:sz w:val="20"/>
                <w:szCs w:val="20"/>
              </w:rPr>
              <w:t xml:space="preserve"> 202</w:t>
            </w:r>
            <w:r w:rsidR="004D6DB5" w:rsidRPr="00606A57">
              <w:rPr>
                <w:sz w:val="20"/>
                <w:szCs w:val="20"/>
              </w:rPr>
              <w:t>4</w:t>
            </w:r>
          </w:p>
          <w:p w14:paraId="54E91100" w14:textId="38838D90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Chair agreed: </w:t>
            </w:r>
            <w:r w:rsidR="0066124C">
              <w:rPr>
                <w:sz w:val="20"/>
                <w:szCs w:val="20"/>
              </w:rPr>
              <w:t>28 Oct</w:t>
            </w:r>
            <w:r w:rsidR="007F5E29">
              <w:rPr>
                <w:sz w:val="20"/>
                <w:szCs w:val="20"/>
              </w:rPr>
              <w:t>ober 2024</w:t>
            </w:r>
          </w:p>
          <w:p w14:paraId="49EE1B61" w14:textId="7248C466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Committee approved: </w:t>
            </w:r>
            <w:r w:rsidR="0086521B">
              <w:rPr>
                <w:sz w:val="20"/>
                <w:szCs w:val="20"/>
              </w:rPr>
              <w:t>29 January 2025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9480" w14:textId="77777777" w:rsidR="00235B49" w:rsidRPr="00606A57" w:rsidRDefault="00235B49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3FAA38A1" w14:textId="77777777" w:rsidR="00235B49" w:rsidRPr="00606A57" w:rsidRDefault="00235B49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61ED715A" w14:textId="77777777" w:rsidR="00235B49" w:rsidRPr="00606A57" w:rsidRDefault="00235B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30AEF36F" w:rsidR="00FB57BB" w:rsidRPr="00606A57" w:rsidRDefault="0032561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ACADEMIC BOARD</w:t>
          </w:r>
        </w:p>
      </w:tc>
      <w:tc>
        <w:tcPr>
          <w:tcW w:w="2693" w:type="dxa"/>
        </w:tcPr>
        <w:p w14:paraId="735B44DE" w14:textId="53B841FD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AB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2024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06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26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30BA"/>
    <w:multiLevelType w:val="hybridMultilevel"/>
    <w:tmpl w:val="FF24A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028BF"/>
    <w:multiLevelType w:val="hybridMultilevel"/>
    <w:tmpl w:val="DF3A5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A3D3B"/>
    <w:multiLevelType w:val="hybridMultilevel"/>
    <w:tmpl w:val="A7F2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34CE3"/>
    <w:multiLevelType w:val="hybridMultilevel"/>
    <w:tmpl w:val="EE140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590B"/>
    <w:multiLevelType w:val="hybridMultilevel"/>
    <w:tmpl w:val="8012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0493"/>
    <w:multiLevelType w:val="hybridMultilevel"/>
    <w:tmpl w:val="5D50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A1BD9"/>
    <w:multiLevelType w:val="hybridMultilevel"/>
    <w:tmpl w:val="1818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45649"/>
    <w:multiLevelType w:val="hybridMultilevel"/>
    <w:tmpl w:val="EB5E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7681"/>
    <w:multiLevelType w:val="hybridMultilevel"/>
    <w:tmpl w:val="9FB8F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7755A"/>
    <w:multiLevelType w:val="hybridMultilevel"/>
    <w:tmpl w:val="2562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E0C65"/>
    <w:multiLevelType w:val="hybridMultilevel"/>
    <w:tmpl w:val="7464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7544B"/>
    <w:multiLevelType w:val="hybridMultilevel"/>
    <w:tmpl w:val="8686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85825"/>
    <w:multiLevelType w:val="hybridMultilevel"/>
    <w:tmpl w:val="8C9E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D6477"/>
    <w:multiLevelType w:val="hybridMultilevel"/>
    <w:tmpl w:val="EBA6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A46B0"/>
    <w:multiLevelType w:val="hybridMultilevel"/>
    <w:tmpl w:val="C1205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5908">
    <w:abstractNumId w:val="8"/>
  </w:num>
  <w:num w:numId="2" w16cid:durableId="456796356">
    <w:abstractNumId w:val="4"/>
  </w:num>
  <w:num w:numId="3" w16cid:durableId="1697383641">
    <w:abstractNumId w:val="2"/>
  </w:num>
  <w:num w:numId="4" w16cid:durableId="1198541171">
    <w:abstractNumId w:val="0"/>
  </w:num>
  <w:num w:numId="5" w16cid:durableId="472404184">
    <w:abstractNumId w:val="6"/>
  </w:num>
  <w:num w:numId="6" w16cid:durableId="1241789384">
    <w:abstractNumId w:val="3"/>
  </w:num>
  <w:num w:numId="7" w16cid:durableId="132522274">
    <w:abstractNumId w:val="5"/>
  </w:num>
  <w:num w:numId="8" w16cid:durableId="779297132">
    <w:abstractNumId w:val="12"/>
  </w:num>
  <w:num w:numId="9" w16cid:durableId="313410342">
    <w:abstractNumId w:val="7"/>
  </w:num>
  <w:num w:numId="10" w16cid:durableId="42753885">
    <w:abstractNumId w:val="10"/>
  </w:num>
  <w:num w:numId="11" w16cid:durableId="709495710">
    <w:abstractNumId w:val="13"/>
  </w:num>
  <w:num w:numId="12" w16cid:durableId="1552692308">
    <w:abstractNumId w:val="9"/>
  </w:num>
  <w:num w:numId="13" w16cid:durableId="2142532088">
    <w:abstractNumId w:val="1"/>
  </w:num>
  <w:num w:numId="14" w16cid:durableId="1698970409">
    <w:abstractNumId w:val="11"/>
  </w:num>
  <w:num w:numId="15" w16cid:durableId="123030807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57C"/>
    <w:rsid w:val="000015FC"/>
    <w:rsid w:val="0000237B"/>
    <w:rsid w:val="00003958"/>
    <w:rsid w:val="00006589"/>
    <w:rsid w:val="0000768F"/>
    <w:rsid w:val="00007D95"/>
    <w:rsid w:val="00007D98"/>
    <w:rsid w:val="00010FD6"/>
    <w:rsid w:val="0001192D"/>
    <w:rsid w:val="00011C3F"/>
    <w:rsid w:val="00014473"/>
    <w:rsid w:val="000212D1"/>
    <w:rsid w:val="00021930"/>
    <w:rsid w:val="00022310"/>
    <w:rsid w:val="0002458A"/>
    <w:rsid w:val="00025B6E"/>
    <w:rsid w:val="000304A1"/>
    <w:rsid w:val="00031FAC"/>
    <w:rsid w:val="00032571"/>
    <w:rsid w:val="00032C15"/>
    <w:rsid w:val="00034317"/>
    <w:rsid w:val="00034A67"/>
    <w:rsid w:val="0003507B"/>
    <w:rsid w:val="00035665"/>
    <w:rsid w:val="00036543"/>
    <w:rsid w:val="00037D2E"/>
    <w:rsid w:val="00041046"/>
    <w:rsid w:val="00041F07"/>
    <w:rsid w:val="00043DE4"/>
    <w:rsid w:val="0004554D"/>
    <w:rsid w:val="00045C56"/>
    <w:rsid w:val="00050DE2"/>
    <w:rsid w:val="00052230"/>
    <w:rsid w:val="0005646B"/>
    <w:rsid w:val="00056DAE"/>
    <w:rsid w:val="00057C20"/>
    <w:rsid w:val="00060BD9"/>
    <w:rsid w:val="00060F93"/>
    <w:rsid w:val="00063C3B"/>
    <w:rsid w:val="00065D00"/>
    <w:rsid w:val="000666AB"/>
    <w:rsid w:val="00071C58"/>
    <w:rsid w:val="00072B2C"/>
    <w:rsid w:val="000737F0"/>
    <w:rsid w:val="00074D4B"/>
    <w:rsid w:val="00075FA5"/>
    <w:rsid w:val="000764BE"/>
    <w:rsid w:val="0007656B"/>
    <w:rsid w:val="00080573"/>
    <w:rsid w:val="00080FC9"/>
    <w:rsid w:val="00084650"/>
    <w:rsid w:val="000849AB"/>
    <w:rsid w:val="00084A63"/>
    <w:rsid w:val="00084A6A"/>
    <w:rsid w:val="00090F76"/>
    <w:rsid w:val="00092C03"/>
    <w:rsid w:val="00093BAD"/>
    <w:rsid w:val="000963C8"/>
    <w:rsid w:val="000A16AF"/>
    <w:rsid w:val="000A19A9"/>
    <w:rsid w:val="000A1E50"/>
    <w:rsid w:val="000A3273"/>
    <w:rsid w:val="000A530B"/>
    <w:rsid w:val="000A53F5"/>
    <w:rsid w:val="000A582C"/>
    <w:rsid w:val="000A5B46"/>
    <w:rsid w:val="000A5DE3"/>
    <w:rsid w:val="000B0B8B"/>
    <w:rsid w:val="000B1616"/>
    <w:rsid w:val="000B2BB4"/>
    <w:rsid w:val="000B2CF1"/>
    <w:rsid w:val="000B3AEF"/>
    <w:rsid w:val="000B478C"/>
    <w:rsid w:val="000B4AF4"/>
    <w:rsid w:val="000B4FB6"/>
    <w:rsid w:val="000B7158"/>
    <w:rsid w:val="000B73A1"/>
    <w:rsid w:val="000B7562"/>
    <w:rsid w:val="000C068A"/>
    <w:rsid w:val="000C0B6E"/>
    <w:rsid w:val="000C1C90"/>
    <w:rsid w:val="000C235C"/>
    <w:rsid w:val="000C28BF"/>
    <w:rsid w:val="000C29D9"/>
    <w:rsid w:val="000C316C"/>
    <w:rsid w:val="000C39A5"/>
    <w:rsid w:val="000C3EDD"/>
    <w:rsid w:val="000C5DD7"/>
    <w:rsid w:val="000C5EA4"/>
    <w:rsid w:val="000C63BD"/>
    <w:rsid w:val="000C7D41"/>
    <w:rsid w:val="000D1716"/>
    <w:rsid w:val="000D2C19"/>
    <w:rsid w:val="000D5C69"/>
    <w:rsid w:val="000D604C"/>
    <w:rsid w:val="000D6763"/>
    <w:rsid w:val="000D6C7B"/>
    <w:rsid w:val="000D79CD"/>
    <w:rsid w:val="000E44ED"/>
    <w:rsid w:val="000E5EB8"/>
    <w:rsid w:val="000E7184"/>
    <w:rsid w:val="000E7A86"/>
    <w:rsid w:val="000F1131"/>
    <w:rsid w:val="000F1DD9"/>
    <w:rsid w:val="000F2319"/>
    <w:rsid w:val="000F3A6C"/>
    <w:rsid w:val="000F66F0"/>
    <w:rsid w:val="001003B9"/>
    <w:rsid w:val="001004E0"/>
    <w:rsid w:val="00100588"/>
    <w:rsid w:val="00101314"/>
    <w:rsid w:val="001015C7"/>
    <w:rsid w:val="00101AF8"/>
    <w:rsid w:val="001030D5"/>
    <w:rsid w:val="0010537A"/>
    <w:rsid w:val="001078EC"/>
    <w:rsid w:val="00110928"/>
    <w:rsid w:val="0011169F"/>
    <w:rsid w:val="00112F05"/>
    <w:rsid w:val="00114660"/>
    <w:rsid w:val="00115506"/>
    <w:rsid w:val="0011586D"/>
    <w:rsid w:val="001170AC"/>
    <w:rsid w:val="00117F85"/>
    <w:rsid w:val="00120005"/>
    <w:rsid w:val="00120513"/>
    <w:rsid w:val="001261EE"/>
    <w:rsid w:val="00126776"/>
    <w:rsid w:val="00126D2F"/>
    <w:rsid w:val="0012797D"/>
    <w:rsid w:val="0013095E"/>
    <w:rsid w:val="00131A7A"/>
    <w:rsid w:val="00131BC8"/>
    <w:rsid w:val="00131E83"/>
    <w:rsid w:val="0013341E"/>
    <w:rsid w:val="0013372C"/>
    <w:rsid w:val="00134A3F"/>
    <w:rsid w:val="00135583"/>
    <w:rsid w:val="00135D80"/>
    <w:rsid w:val="0013659E"/>
    <w:rsid w:val="001365F6"/>
    <w:rsid w:val="001365FD"/>
    <w:rsid w:val="00137952"/>
    <w:rsid w:val="0014090F"/>
    <w:rsid w:val="00141C09"/>
    <w:rsid w:val="00141CD8"/>
    <w:rsid w:val="0014200B"/>
    <w:rsid w:val="00142312"/>
    <w:rsid w:val="00142462"/>
    <w:rsid w:val="00143B92"/>
    <w:rsid w:val="00147B90"/>
    <w:rsid w:val="00147CA0"/>
    <w:rsid w:val="001506A7"/>
    <w:rsid w:val="00152036"/>
    <w:rsid w:val="001543D4"/>
    <w:rsid w:val="001544E0"/>
    <w:rsid w:val="00155175"/>
    <w:rsid w:val="00155A5D"/>
    <w:rsid w:val="00156752"/>
    <w:rsid w:val="00156BE0"/>
    <w:rsid w:val="00157AB4"/>
    <w:rsid w:val="001606CB"/>
    <w:rsid w:val="00160707"/>
    <w:rsid w:val="00160F2B"/>
    <w:rsid w:val="00166334"/>
    <w:rsid w:val="001665C7"/>
    <w:rsid w:val="001665D3"/>
    <w:rsid w:val="00166727"/>
    <w:rsid w:val="001669C5"/>
    <w:rsid w:val="00167739"/>
    <w:rsid w:val="001709AB"/>
    <w:rsid w:val="00172188"/>
    <w:rsid w:val="00172CB8"/>
    <w:rsid w:val="00173C6D"/>
    <w:rsid w:val="00173FF0"/>
    <w:rsid w:val="0017587C"/>
    <w:rsid w:val="00182AE4"/>
    <w:rsid w:val="001837DD"/>
    <w:rsid w:val="00184223"/>
    <w:rsid w:val="00184C24"/>
    <w:rsid w:val="00185B5A"/>
    <w:rsid w:val="0018682D"/>
    <w:rsid w:val="001875BE"/>
    <w:rsid w:val="00187D05"/>
    <w:rsid w:val="00187FA1"/>
    <w:rsid w:val="00191DBF"/>
    <w:rsid w:val="001925C2"/>
    <w:rsid w:val="00194CEE"/>
    <w:rsid w:val="00195277"/>
    <w:rsid w:val="00195946"/>
    <w:rsid w:val="00196425"/>
    <w:rsid w:val="001967CA"/>
    <w:rsid w:val="001977F4"/>
    <w:rsid w:val="001A0BD6"/>
    <w:rsid w:val="001A18F7"/>
    <w:rsid w:val="001A68C8"/>
    <w:rsid w:val="001A7211"/>
    <w:rsid w:val="001A7A77"/>
    <w:rsid w:val="001B0329"/>
    <w:rsid w:val="001B2988"/>
    <w:rsid w:val="001B3595"/>
    <w:rsid w:val="001B7F85"/>
    <w:rsid w:val="001C0121"/>
    <w:rsid w:val="001C0CCA"/>
    <w:rsid w:val="001C20CD"/>
    <w:rsid w:val="001C3051"/>
    <w:rsid w:val="001C4012"/>
    <w:rsid w:val="001C4C27"/>
    <w:rsid w:val="001C595C"/>
    <w:rsid w:val="001C5B69"/>
    <w:rsid w:val="001C71C9"/>
    <w:rsid w:val="001C722A"/>
    <w:rsid w:val="001D01FC"/>
    <w:rsid w:val="001D0354"/>
    <w:rsid w:val="001D1318"/>
    <w:rsid w:val="001D2DF9"/>
    <w:rsid w:val="001D38F1"/>
    <w:rsid w:val="001D6023"/>
    <w:rsid w:val="001D6344"/>
    <w:rsid w:val="001D6E80"/>
    <w:rsid w:val="001E24C9"/>
    <w:rsid w:val="001E26D3"/>
    <w:rsid w:val="001E2E57"/>
    <w:rsid w:val="001E367B"/>
    <w:rsid w:val="001E3AEA"/>
    <w:rsid w:val="001E3E94"/>
    <w:rsid w:val="001E46BE"/>
    <w:rsid w:val="001E6829"/>
    <w:rsid w:val="001E6A9B"/>
    <w:rsid w:val="001E7957"/>
    <w:rsid w:val="001F0780"/>
    <w:rsid w:val="001F21DD"/>
    <w:rsid w:val="001F2604"/>
    <w:rsid w:val="001F3AB5"/>
    <w:rsid w:val="001F494A"/>
    <w:rsid w:val="001F4F58"/>
    <w:rsid w:val="001F7B69"/>
    <w:rsid w:val="001F7F7D"/>
    <w:rsid w:val="00200D90"/>
    <w:rsid w:val="00201927"/>
    <w:rsid w:val="002026A1"/>
    <w:rsid w:val="00202893"/>
    <w:rsid w:val="00202D74"/>
    <w:rsid w:val="00204CD9"/>
    <w:rsid w:val="00205499"/>
    <w:rsid w:val="002056F3"/>
    <w:rsid w:val="00207215"/>
    <w:rsid w:val="00207794"/>
    <w:rsid w:val="00211D4D"/>
    <w:rsid w:val="00212355"/>
    <w:rsid w:val="002123DF"/>
    <w:rsid w:val="0021292C"/>
    <w:rsid w:val="00214410"/>
    <w:rsid w:val="00215811"/>
    <w:rsid w:val="00215BCF"/>
    <w:rsid w:val="002162D0"/>
    <w:rsid w:val="002173BA"/>
    <w:rsid w:val="0022231D"/>
    <w:rsid w:val="00222957"/>
    <w:rsid w:val="002234D7"/>
    <w:rsid w:val="00223AED"/>
    <w:rsid w:val="002240B4"/>
    <w:rsid w:val="00227B6E"/>
    <w:rsid w:val="00231A07"/>
    <w:rsid w:val="00233A23"/>
    <w:rsid w:val="002350E8"/>
    <w:rsid w:val="00235B49"/>
    <w:rsid w:val="00235B86"/>
    <w:rsid w:val="00242407"/>
    <w:rsid w:val="002474D6"/>
    <w:rsid w:val="00251210"/>
    <w:rsid w:val="0025135E"/>
    <w:rsid w:val="00251A8E"/>
    <w:rsid w:val="00251F7A"/>
    <w:rsid w:val="002524EB"/>
    <w:rsid w:val="002542EA"/>
    <w:rsid w:val="002549E6"/>
    <w:rsid w:val="00255573"/>
    <w:rsid w:val="00255D61"/>
    <w:rsid w:val="00256811"/>
    <w:rsid w:val="00261FCC"/>
    <w:rsid w:val="002637C2"/>
    <w:rsid w:val="00263FAC"/>
    <w:rsid w:val="00264DBE"/>
    <w:rsid w:val="00265F2A"/>
    <w:rsid w:val="00266E75"/>
    <w:rsid w:val="0027281E"/>
    <w:rsid w:val="00273799"/>
    <w:rsid w:val="00275DE9"/>
    <w:rsid w:val="0027693C"/>
    <w:rsid w:val="00277B02"/>
    <w:rsid w:val="00280192"/>
    <w:rsid w:val="002806D0"/>
    <w:rsid w:val="002809E2"/>
    <w:rsid w:val="00281423"/>
    <w:rsid w:val="00282CD0"/>
    <w:rsid w:val="0028480B"/>
    <w:rsid w:val="002860FF"/>
    <w:rsid w:val="0028700E"/>
    <w:rsid w:val="00290419"/>
    <w:rsid w:val="00292FF6"/>
    <w:rsid w:val="0029386F"/>
    <w:rsid w:val="002944B9"/>
    <w:rsid w:val="00294675"/>
    <w:rsid w:val="00295C84"/>
    <w:rsid w:val="00296881"/>
    <w:rsid w:val="00297F1D"/>
    <w:rsid w:val="002A0F05"/>
    <w:rsid w:val="002A1010"/>
    <w:rsid w:val="002A1B31"/>
    <w:rsid w:val="002A248D"/>
    <w:rsid w:val="002A406C"/>
    <w:rsid w:val="002B07DF"/>
    <w:rsid w:val="002B0A73"/>
    <w:rsid w:val="002B1534"/>
    <w:rsid w:val="002B2424"/>
    <w:rsid w:val="002B46E3"/>
    <w:rsid w:val="002B4928"/>
    <w:rsid w:val="002B4D4D"/>
    <w:rsid w:val="002B5393"/>
    <w:rsid w:val="002B54A8"/>
    <w:rsid w:val="002B5A77"/>
    <w:rsid w:val="002B68E2"/>
    <w:rsid w:val="002B6D48"/>
    <w:rsid w:val="002B6F8F"/>
    <w:rsid w:val="002C1435"/>
    <w:rsid w:val="002C33EC"/>
    <w:rsid w:val="002C354C"/>
    <w:rsid w:val="002C35CC"/>
    <w:rsid w:val="002C4000"/>
    <w:rsid w:val="002C6299"/>
    <w:rsid w:val="002C668D"/>
    <w:rsid w:val="002D13B8"/>
    <w:rsid w:val="002D19D1"/>
    <w:rsid w:val="002D430D"/>
    <w:rsid w:val="002D435F"/>
    <w:rsid w:val="002D483C"/>
    <w:rsid w:val="002D57F8"/>
    <w:rsid w:val="002D5AAF"/>
    <w:rsid w:val="002D606E"/>
    <w:rsid w:val="002D68F1"/>
    <w:rsid w:val="002D744D"/>
    <w:rsid w:val="002E0C84"/>
    <w:rsid w:val="002E1C9A"/>
    <w:rsid w:val="002E2ACF"/>
    <w:rsid w:val="002E35B9"/>
    <w:rsid w:val="002E3F84"/>
    <w:rsid w:val="002E504E"/>
    <w:rsid w:val="002F2DF3"/>
    <w:rsid w:val="002F77D5"/>
    <w:rsid w:val="00302848"/>
    <w:rsid w:val="00303B2B"/>
    <w:rsid w:val="003046E8"/>
    <w:rsid w:val="003062DF"/>
    <w:rsid w:val="00306C1C"/>
    <w:rsid w:val="0030726A"/>
    <w:rsid w:val="00310624"/>
    <w:rsid w:val="00310634"/>
    <w:rsid w:val="003107F9"/>
    <w:rsid w:val="0031249C"/>
    <w:rsid w:val="0031313F"/>
    <w:rsid w:val="003139CB"/>
    <w:rsid w:val="00313DBE"/>
    <w:rsid w:val="003158CB"/>
    <w:rsid w:val="00316F3B"/>
    <w:rsid w:val="00321004"/>
    <w:rsid w:val="00321792"/>
    <w:rsid w:val="00322941"/>
    <w:rsid w:val="00322BE2"/>
    <w:rsid w:val="00323028"/>
    <w:rsid w:val="0032561B"/>
    <w:rsid w:val="00326DC1"/>
    <w:rsid w:val="00327869"/>
    <w:rsid w:val="00330195"/>
    <w:rsid w:val="00330278"/>
    <w:rsid w:val="00330CDE"/>
    <w:rsid w:val="00332074"/>
    <w:rsid w:val="0033314D"/>
    <w:rsid w:val="00333C45"/>
    <w:rsid w:val="003340A2"/>
    <w:rsid w:val="0033432D"/>
    <w:rsid w:val="003358CB"/>
    <w:rsid w:val="00336D61"/>
    <w:rsid w:val="0033732B"/>
    <w:rsid w:val="0034298D"/>
    <w:rsid w:val="00343230"/>
    <w:rsid w:val="00343749"/>
    <w:rsid w:val="00344026"/>
    <w:rsid w:val="00344F5E"/>
    <w:rsid w:val="0034558F"/>
    <w:rsid w:val="00345D28"/>
    <w:rsid w:val="00347326"/>
    <w:rsid w:val="00354CA3"/>
    <w:rsid w:val="003554D1"/>
    <w:rsid w:val="003613E3"/>
    <w:rsid w:val="00365BE9"/>
    <w:rsid w:val="00365C7E"/>
    <w:rsid w:val="003664B9"/>
    <w:rsid w:val="0036712E"/>
    <w:rsid w:val="00371AE6"/>
    <w:rsid w:val="00372D80"/>
    <w:rsid w:val="00373950"/>
    <w:rsid w:val="00375A7A"/>
    <w:rsid w:val="00375D81"/>
    <w:rsid w:val="003766E5"/>
    <w:rsid w:val="00376C22"/>
    <w:rsid w:val="00377536"/>
    <w:rsid w:val="00381AE6"/>
    <w:rsid w:val="00382686"/>
    <w:rsid w:val="003859B5"/>
    <w:rsid w:val="00386114"/>
    <w:rsid w:val="00386589"/>
    <w:rsid w:val="00390523"/>
    <w:rsid w:val="00391EE6"/>
    <w:rsid w:val="00391F17"/>
    <w:rsid w:val="00392236"/>
    <w:rsid w:val="00392682"/>
    <w:rsid w:val="0039330A"/>
    <w:rsid w:val="0039607D"/>
    <w:rsid w:val="00397302"/>
    <w:rsid w:val="00397E76"/>
    <w:rsid w:val="003A082F"/>
    <w:rsid w:val="003A1871"/>
    <w:rsid w:val="003A415B"/>
    <w:rsid w:val="003A53FD"/>
    <w:rsid w:val="003A56C1"/>
    <w:rsid w:val="003A587E"/>
    <w:rsid w:val="003A7DDF"/>
    <w:rsid w:val="003A7F21"/>
    <w:rsid w:val="003B2730"/>
    <w:rsid w:val="003B4E65"/>
    <w:rsid w:val="003B59D3"/>
    <w:rsid w:val="003B7B65"/>
    <w:rsid w:val="003C1433"/>
    <w:rsid w:val="003C1C02"/>
    <w:rsid w:val="003C2B47"/>
    <w:rsid w:val="003C2EA2"/>
    <w:rsid w:val="003C345E"/>
    <w:rsid w:val="003D1D02"/>
    <w:rsid w:val="003D309D"/>
    <w:rsid w:val="003D4963"/>
    <w:rsid w:val="003D6B6B"/>
    <w:rsid w:val="003E0A6A"/>
    <w:rsid w:val="003E13B4"/>
    <w:rsid w:val="003E5217"/>
    <w:rsid w:val="003E523A"/>
    <w:rsid w:val="003E5F14"/>
    <w:rsid w:val="003E7218"/>
    <w:rsid w:val="003F3AEA"/>
    <w:rsid w:val="003F6743"/>
    <w:rsid w:val="003F739B"/>
    <w:rsid w:val="003F7DAE"/>
    <w:rsid w:val="003F7DCC"/>
    <w:rsid w:val="00403E82"/>
    <w:rsid w:val="00406707"/>
    <w:rsid w:val="00406AB3"/>
    <w:rsid w:val="00406B00"/>
    <w:rsid w:val="00406B20"/>
    <w:rsid w:val="004073DF"/>
    <w:rsid w:val="00407454"/>
    <w:rsid w:val="00407463"/>
    <w:rsid w:val="004107DA"/>
    <w:rsid w:val="00412F1A"/>
    <w:rsid w:val="00413B6D"/>
    <w:rsid w:val="00416A60"/>
    <w:rsid w:val="00417D3A"/>
    <w:rsid w:val="00422A77"/>
    <w:rsid w:val="0042300E"/>
    <w:rsid w:val="00427F59"/>
    <w:rsid w:val="0043104A"/>
    <w:rsid w:val="00437675"/>
    <w:rsid w:val="00437689"/>
    <w:rsid w:val="00440F90"/>
    <w:rsid w:val="00441362"/>
    <w:rsid w:val="00441774"/>
    <w:rsid w:val="00442BE4"/>
    <w:rsid w:val="00442E8A"/>
    <w:rsid w:val="004433DB"/>
    <w:rsid w:val="004444B4"/>
    <w:rsid w:val="004444F6"/>
    <w:rsid w:val="004446AB"/>
    <w:rsid w:val="00445845"/>
    <w:rsid w:val="004459AB"/>
    <w:rsid w:val="004471E0"/>
    <w:rsid w:val="00447BF2"/>
    <w:rsid w:val="004518AF"/>
    <w:rsid w:val="004528D9"/>
    <w:rsid w:val="00452E05"/>
    <w:rsid w:val="00453BFD"/>
    <w:rsid w:val="00453DA1"/>
    <w:rsid w:val="004541BD"/>
    <w:rsid w:val="00454694"/>
    <w:rsid w:val="00454995"/>
    <w:rsid w:val="004549D0"/>
    <w:rsid w:val="00454D7C"/>
    <w:rsid w:val="00455FF2"/>
    <w:rsid w:val="00456085"/>
    <w:rsid w:val="00456652"/>
    <w:rsid w:val="00456992"/>
    <w:rsid w:val="00456D80"/>
    <w:rsid w:val="0045704D"/>
    <w:rsid w:val="00457EAE"/>
    <w:rsid w:val="00460A8A"/>
    <w:rsid w:val="0046371D"/>
    <w:rsid w:val="00463F0D"/>
    <w:rsid w:val="0046478B"/>
    <w:rsid w:val="00464999"/>
    <w:rsid w:val="004649A9"/>
    <w:rsid w:val="00464C59"/>
    <w:rsid w:val="00465624"/>
    <w:rsid w:val="00465992"/>
    <w:rsid w:val="0047039C"/>
    <w:rsid w:val="0047050B"/>
    <w:rsid w:val="0047056A"/>
    <w:rsid w:val="0047236F"/>
    <w:rsid w:val="0047447F"/>
    <w:rsid w:val="00476EE0"/>
    <w:rsid w:val="00484690"/>
    <w:rsid w:val="0048530F"/>
    <w:rsid w:val="00486DD4"/>
    <w:rsid w:val="00490A99"/>
    <w:rsid w:val="00490D17"/>
    <w:rsid w:val="004913AB"/>
    <w:rsid w:val="00491741"/>
    <w:rsid w:val="00491777"/>
    <w:rsid w:val="00492AD1"/>
    <w:rsid w:val="00493513"/>
    <w:rsid w:val="00493797"/>
    <w:rsid w:val="00493FA2"/>
    <w:rsid w:val="00497EA6"/>
    <w:rsid w:val="004A1140"/>
    <w:rsid w:val="004A27EA"/>
    <w:rsid w:val="004A3DE0"/>
    <w:rsid w:val="004A42BF"/>
    <w:rsid w:val="004A5BDE"/>
    <w:rsid w:val="004A6F5D"/>
    <w:rsid w:val="004B04C8"/>
    <w:rsid w:val="004B07F5"/>
    <w:rsid w:val="004B4705"/>
    <w:rsid w:val="004B55F3"/>
    <w:rsid w:val="004B6097"/>
    <w:rsid w:val="004B66BA"/>
    <w:rsid w:val="004C0DBE"/>
    <w:rsid w:val="004C1010"/>
    <w:rsid w:val="004C1628"/>
    <w:rsid w:val="004C1855"/>
    <w:rsid w:val="004C2AC8"/>
    <w:rsid w:val="004C3358"/>
    <w:rsid w:val="004C3514"/>
    <w:rsid w:val="004C3ABD"/>
    <w:rsid w:val="004C55C9"/>
    <w:rsid w:val="004C6DDB"/>
    <w:rsid w:val="004D011F"/>
    <w:rsid w:val="004D2495"/>
    <w:rsid w:val="004D3195"/>
    <w:rsid w:val="004D4C70"/>
    <w:rsid w:val="004D5E0D"/>
    <w:rsid w:val="004D6DB5"/>
    <w:rsid w:val="004E00D9"/>
    <w:rsid w:val="004E0FD5"/>
    <w:rsid w:val="004E1DCC"/>
    <w:rsid w:val="004E1E11"/>
    <w:rsid w:val="004E2528"/>
    <w:rsid w:val="004E29FF"/>
    <w:rsid w:val="004E2DA5"/>
    <w:rsid w:val="004E49EC"/>
    <w:rsid w:val="004E4A13"/>
    <w:rsid w:val="004E4AC3"/>
    <w:rsid w:val="004E4DEF"/>
    <w:rsid w:val="004E5F91"/>
    <w:rsid w:val="004E6A1F"/>
    <w:rsid w:val="004E7E48"/>
    <w:rsid w:val="004F0FAD"/>
    <w:rsid w:val="004F164E"/>
    <w:rsid w:val="004F214C"/>
    <w:rsid w:val="004F27EB"/>
    <w:rsid w:val="004F2F4E"/>
    <w:rsid w:val="004F3CAF"/>
    <w:rsid w:val="004F42CF"/>
    <w:rsid w:val="004F68F2"/>
    <w:rsid w:val="004F7680"/>
    <w:rsid w:val="00501A39"/>
    <w:rsid w:val="0050453C"/>
    <w:rsid w:val="00504892"/>
    <w:rsid w:val="00504C13"/>
    <w:rsid w:val="00505A7A"/>
    <w:rsid w:val="00506754"/>
    <w:rsid w:val="00511A4E"/>
    <w:rsid w:val="00513574"/>
    <w:rsid w:val="005149CF"/>
    <w:rsid w:val="0051559D"/>
    <w:rsid w:val="00515BA8"/>
    <w:rsid w:val="00516B4C"/>
    <w:rsid w:val="00516F5C"/>
    <w:rsid w:val="0051725F"/>
    <w:rsid w:val="005200B0"/>
    <w:rsid w:val="005206DC"/>
    <w:rsid w:val="00520D48"/>
    <w:rsid w:val="00524922"/>
    <w:rsid w:val="00524E60"/>
    <w:rsid w:val="00525C73"/>
    <w:rsid w:val="00526DAD"/>
    <w:rsid w:val="00526DF4"/>
    <w:rsid w:val="0053025E"/>
    <w:rsid w:val="0053066F"/>
    <w:rsid w:val="00532A0D"/>
    <w:rsid w:val="0053355E"/>
    <w:rsid w:val="005367BD"/>
    <w:rsid w:val="005373D0"/>
    <w:rsid w:val="00546E24"/>
    <w:rsid w:val="00546E91"/>
    <w:rsid w:val="005508E1"/>
    <w:rsid w:val="00551647"/>
    <w:rsid w:val="00551C50"/>
    <w:rsid w:val="00555B52"/>
    <w:rsid w:val="005566E3"/>
    <w:rsid w:val="00557959"/>
    <w:rsid w:val="00560559"/>
    <w:rsid w:val="005621CE"/>
    <w:rsid w:val="00562C27"/>
    <w:rsid w:val="00563476"/>
    <w:rsid w:val="00563C08"/>
    <w:rsid w:val="005650C3"/>
    <w:rsid w:val="00565A35"/>
    <w:rsid w:val="0056628D"/>
    <w:rsid w:val="005700C1"/>
    <w:rsid w:val="00572D8C"/>
    <w:rsid w:val="00572EF6"/>
    <w:rsid w:val="005747EC"/>
    <w:rsid w:val="00574D79"/>
    <w:rsid w:val="00574E27"/>
    <w:rsid w:val="005762B0"/>
    <w:rsid w:val="005763C8"/>
    <w:rsid w:val="00576F73"/>
    <w:rsid w:val="00577CB3"/>
    <w:rsid w:val="00580318"/>
    <w:rsid w:val="00580C87"/>
    <w:rsid w:val="00585D3D"/>
    <w:rsid w:val="00586173"/>
    <w:rsid w:val="005869E6"/>
    <w:rsid w:val="00586CBC"/>
    <w:rsid w:val="00586ED0"/>
    <w:rsid w:val="005873C2"/>
    <w:rsid w:val="00590690"/>
    <w:rsid w:val="00591BA9"/>
    <w:rsid w:val="00592026"/>
    <w:rsid w:val="00593305"/>
    <w:rsid w:val="00593525"/>
    <w:rsid w:val="00593955"/>
    <w:rsid w:val="00595F8E"/>
    <w:rsid w:val="00597CFC"/>
    <w:rsid w:val="005A2102"/>
    <w:rsid w:val="005A5ED7"/>
    <w:rsid w:val="005A7B0B"/>
    <w:rsid w:val="005A7B5A"/>
    <w:rsid w:val="005B0B73"/>
    <w:rsid w:val="005B12A3"/>
    <w:rsid w:val="005B4933"/>
    <w:rsid w:val="005B5352"/>
    <w:rsid w:val="005B6B8D"/>
    <w:rsid w:val="005C01EB"/>
    <w:rsid w:val="005C19D5"/>
    <w:rsid w:val="005C2E28"/>
    <w:rsid w:val="005C326F"/>
    <w:rsid w:val="005C457B"/>
    <w:rsid w:val="005C68F8"/>
    <w:rsid w:val="005C6C1B"/>
    <w:rsid w:val="005D06BB"/>
    <w:rsid w:val="005D4136"/>
    <w:rsid w:val="005D48B6"/>
    <w:rsid w:val="005D6D63"/>
    <w:rsid w:val="005E0C0E"/>
    <w:rsid w:val="005E0F31"/>
    <w:rsid w:val="005E14AE"/>
    <w:rsid w:val="005E2273"/>
    <w:rsid w:val="005E2C04"/>
    <w:rsid w:val="005E5D24"/>
    <w:rsid w:val="005F1808"/>
    <w:rsid w:val="005F1B02"/>
    <w:rsid w:val="005F2278"/>
    <w:rsid w:val="005F2E17"/>
    <w:rsid w:val="005F34C5"/>
    <w:rsid w:val="005F4C39"/>
    <w:rsid w:val="005F5AB0"/>
    <w:rsid w:val="005F63BE"/>
    <w:rsid w:val="005F6772"/>
    <w:rsid w:val="005F6E3B"/>
    <w:rsid w:val="005F7669"/>
    <w:rsid w:val="00600945"/>
    <w:rsid w:val="0060248C"/>
    <w:rsid w:val="006025CC"/>
    <w:rsid w:val="0060360F"/>
    <w:rsid w:val="0060380B"/>
    <w:rsid w:val="00604B20"/>
    <w:rsid w:val="00605987"/>
    <w:rsid w:val="00605BE0"/>
    <w:rsid w:val="00606543"/>
    <w:rsid w:val="006067B4"/>
    <w:rsid w:val="00606A57"/>
    <w:rsid w:val="00606BB3"/>
    <w:rsid w:val="006102B7"/>
    <w:rsid w:val="00610368"/>
    <w:rsid w:val="006104A7"/>
    <w:rsid w:val="006118C3"/>
    <w:rsid w:val="00612304"/>
    <w:rsid w:val="00615D19"/>
    <w:rsid w:val="00616E90"/>
    <w:rsid w:val="006175D8"/>
    <w:rsid w:val="00617FD2"/>
    <w:rsid w:val="00620813"/>
    <w:rsid w:val="0062436A"/>
    <w:rsid w:val="006243A8"/>
    <w:rsid w:val="00627220"/>
    <w:rsid w:val="00627D42"/>
    <w:rsid w:val="00631EFF"/>
    <w:rsid w:val="0063230E"/>
    <w:rsid w:val="006329CE"/>
    <w:rsid w:val="0063495F"/>
    <w:rsid w:val="00635034"/>
    <w:rsid w:val="00635664"/>
    <w:rsid w:val="00635D7D"/>
    <w:rsid w:val="00636227"/>
    <w:rsid w:val="0063730F"/>
    <w:rsid w:val="0064058A"/>
    <w:rsid w:val="0064064F"/>
    <w:rsid w:val="00641428"/>
    <w:rsid w:val="00641D5D"/>
    <w:rsid w:val="00642B2A"/>
    <w:rsid w:val="00643098"/>
    <w:rsid w:val="00643C58"/>
    <w:rsid w:val="0064479F"/>
    <w:rsid w:val="00646879"/>
    <w:rsid w:val="00646C4F"/>
    <w:rsid w:val="006471FE"/>
    <w:rsid w:val="00647893"/>
    <w:rsid w:val="00650684"/>
    <w:rsid w:val="006515A3"/>
    <w:rsid w:val="00652485"/>
    <w:rsid w:val="006536AF"/>
    <w:rsid w:val="00653FBA"/>
    <w:rsid w:val="006545A2"/>
    <w:rsid w:val="0065609A"/>
    <w:rsid w:val="00656DB4"/>
    <w:rsid w:val="00656F09"/>
    <w:rsid w:val="00657C8A"/>
    <w:rsid w:val="00660ADF"/>
    <w:rsid w:val="00660DC6"/>
    <w:rsid w:val="0066124C"/>
    <w:rsid w:val="00661E4B"/>
    <w:rsid w:val="00662D92"/>
    <w:rsid w:val="00663B26"/>
    <w:rsid w:val="006706E2"/>
    <w:rsid w:val="00670AD6"/>
    <w:rsid w:val="00670C3F"/>
    <w:rsid w:val="0067201D"/>
    <w:rsid w:val="0067227E"/>
    <w:rsid w:val="0067269C"/>
    <w:rsid w:val="006729D6"/>
    <w:rsid w:val="00672B4C"/>
    <w:rsid w:val="00674877"/>
    <w:rsid w:val="006761D0"/>
    <w:rsid w:val="00676ADE"/>
    <w:rsid w:val="00676F7E"/>
    <w:rsid w:val="00680A46"/>
    <w:rsid w:val="006811AA"/>
    <w:rsid w:val="00681E60"/>
    <w:rsid w:val="006826D4"/>
    <w:rsid w:val="00683574"/>
    <w:rsid w:val="00684BE9"/>
    <w:rsid w:val="00684EE0"/>
    <w:rsid w:val="00690EB2"/>
    <w:rsid w:val="00692F47"/>
    <w:rsid w:val="00693A2D"/>
    <w:rsid w:val="00694511"/>
    <w:rsid w:val="006965ED"/>
    <w:rsid w:val="00696DDE"/>
    <w:rsid w:val="006A076C"/>
    <w:rsid w:val="006A1296"/>
    <w:rsid w:val="006A2208"/>
    <w:rsid w:val="006A2F4D"/>
    <w:rsid w:val="006A412D"/>
    <w:rsid w:val="006A5F99"/>
    <w:rsid w:val="006B0715"/>
    <w:rsid w:val="006B2855"/>
    <w:rsid w:val="006B3616"/>
    <w:rsid w:val="006B3E12"/>
    <w:rsid w:val="006B55E9"/>
    <w:rsid w:val="006B5A41"/>
    <w:rsid w:val="006B618B"/>
    <w:rsid w:val="006B6A63"/>
    <w:rsid w:val="006B745B"/>
    <w:rsid w:val="006C0C60"/>
    <w:rsid w:val="006C272F"/>
    <w:rsid w:val="006C2F51"/>
    <w:rsid w:val="006C4939"/>
    <w:rsid w:val="006C640C"/>
    <w:rsid w:val="006C6512"/>
    <w:rsid w:val="006C675C"/>
    <w:rsid w:val="006D5E6D"/>
    <w:rsid w:val="006D622D"/>
    <w:rsid w:val="006D7A29"/>
    <w:rsid w:val="006E15E2"/>
    <w:rsid w:val="006E2C4B"/>
    <w:rsid w:val="006E3A4D"/>
    <w:rsid w:val="006E3F3F"/>
    <w:rsid w:val="006E4C47"/>
    <w:rsid w:val="006E4DE5"/>
    <w:rsid w:val="006E55C7"/>
    <w:rsid w:val="006E5F55"/>
    <w:rsid w:val="006F051E"/>
    <w:rsid w:val="006F4F1F"/>
    <w:rsid w:val="006F618D"/>
    <w:rsid w:val="0070297E"/>
    <w:rsid w:val="00703001"/>
    <w:rsid w:val="0070309A"/>
    <w:rsid w:val="007031E5"/>
    <w:rsid w:val="00704CFE"/>
    <w:rsid w:val="0070537D"/>
    <w:rsid w:val="00705611"/>
    <w:rsid w:val="007058AD"/>
    <w:rsid w:val="00710CEC"/>
    <w:rsid w:val="007115FF"/>
    <w:rsid w:val="00714593"/>
    <w:rsid w:val="00714B93"/>
    <w:rsid w:val="00715C79"/>
    <w:rsid w:val="00716370"/>
    <w:rsid w:val="007168A7"/>
    <w:rsid w:val="00722301"/>
    <w:rsid w:val="00722387"/>
    <w:rsid w:val="00722D4A"/>
    <w:rsid w:val="00723431"/>
    <w:rsid w:val="00725E72"/>
    <w:rsid w:val="00726AE4"/>
    <w:rsid w:val="00727396"/>
    <w:rsid w:val="007304ED"/>
    <w:rsid w:val="007310D1"/>
    <w:rsid w:val="007312D8"/>
    <w:rsid w:val="007313B5"/>
    <w:rsid w:val="00731468"/>
    <w:rsid w:val="00731515"/>
    <w:rsid w:val="00733172"/>
    <w:rsid w:val="00734473"/>
    <w:rsid w:val="0073532B"/>
    <w:rsid w:val="00736074"/>
    <w:rsid w:val="00740675"/>
    <w:rsid w:val="00744373"/>
    <w:rsid w:val="00747A7D"/>
    <w:rsid w:val="0075024D"/>
    <w:rsid w:val="007503F8"/>
    <w:rsid w:val="00750D7D"/>
    <w:rsid w:val="00752134"/>
    <w:rsid w:val="00755746"/>
    <w:rsid w:val="00755FDD"/>
    <w:rsid w:val="00757A37"/>
    <w:rsid w:val="00762237"/>
    <w:rsid w:val="00764E53"/>
    <w:rsid w:val="0076504F"/>
    <w:rsid w:val="00765A5A"/>
    <w:rsid w:val="0076636B"/>
    <w:rsid w:val="00766C7C"/>
    <w:rsid w:val="00766F87"/>
    <w:rsid w:val="00770BE6"/>
    <w:rsid w:val="00774245"/>
    <w:rsid w:val="00774DDE"/>
    <w:rsid w:val="0077566C"/>
    <w:rsid w:val="00776283"/>
    <w:rsid w:val="007767A0"/>
    <w:rsid w:val="00776DCA"/>
    <w:rsid w:val="007804E9"/>
    <w:rsid w:val="00780FBC"/>
    <w:rsid w:val="007816F9"/>
    <w:rsid w:val="00781E8D"/>
    <w:rsid w:val="007829C4"/>
    <w:rsid w:val="0078498E"/>
    <w:rsid w:val="00791C31"/>
    <w:rsid w:val="00794718"/>
    <w:rsid w:val="00794853"/>
    <w:rsid w:val="00794A21"/>
    <w:rsid w:val="007967B3"/>
    <w:rsid w:val="00797A72"/>
    <w:rsid w:val="007A126A"/>
    <w:rsid w:val="007A1BB0"/>
    <w:rsid w:val="007A1FDD"/>
    <w:rsid w:val="007A563A"/>
    <w:rsid w:val="007A7345"/>
    <w:rsid w:val="007B1346"/>
    <w:rsid w:val="007B1593"/>
    <w:rsid w:val="007B213A"/>
    <w:rsid w:val="007B24DF"/>
    <w:rsid w:val="007B2DAF"/>
    <w:rsid w:val="007B4C76"/>
    <w:rsid w:val="007B68B0"/>
    <w:rsid w:val="007B7408"/>
    <w:rsid w:val="007B7F03"/>
    <w:rsid w:val="007C19D1"/>
    <w:rsid w:val="007C4603"/>
    <w:rsid w:val="007C6208"/>
    <w:rsid w:val="007C6745"/>
    <w:rsid w:val="007C75DB"/>
    <w:rsid w:val="007D1938"/>
    <w:rsid w:val="007D6D63"/>
    <w:rsid w:val="007D79FC"/>
    <w:rsid w:val="007E01FC"/>
    <w:rsid w:val="007E30AD"/>
    <w:rsid w:val="007E30F4"/>
    <w:rsid w:val="007E452A"/>
    <w:rsid w:val="007E4E4B"/>
    <w:rsid w:val="007E627B"/>
    <w:rsid w:val="007E65BD"/>
    <w:rsid w:val="007E6D97"/>
    <w:rsid w:val="007E6F67"/>
    <w:rsid w:val="007E7BBF"/>
    <w:rsid w:val="007E7E2D"/>
    <w:rsid w:val="007F2642"/>
    <w:rsid w:val="007F3D1E"/>
    <w:rsid w:val="007F3FD6"/>
    <w:rsid w:val="007F55A7"/>
    <w:rsid w:val="007F576C"/>
    <w:rsid w:val="007F5E29"/>
    <w:rsid w:val="007F6464"/>
    <w:rsid w:val="007F66C1"/>
    <w:rsid w:val="007F73A9"/>
    <w:rsid w:val="0080464B"/>
    <w:rsid w:val="00805392"/>
    <w:rsid w:val="00805DEB"/>
    <w:rsid w:val="00810722"/>
    <w:rsid w:val="008117EF"/>
    <w:rsid w:val="00811B67"/>
    <w:rsid w:val="008123B0"/>
    <w:rsid w:val="00813026"/>
    <w:rsid w:val="00813B9E"/>
    <w:rsid w:val="00815D5B"/>
    <w:rsid w:val="00816C27"/>
    <w:rsid w:val="00817ED3"/>
    <w:rsid w:val="008214A1"/>
    <w:rsid w:val="00821D1D"/>
    <w:rsid w:val="0082251C"/>
    <w:rsid w:val="00822AD7"/>
    <w:rsid w:val="00826269"/>
    <w:rsid w:val="008313EA"/>
    <w:rsid w:val="00831B45"/>
    <w:rsid w:val="00832B4D"/>
    <w:rsid w:val="00833996"/>
    <w:rsid w:val="008341A7"/>
    <w:rsid w:val="00834CB7"/>
    <w:rsid w:val="00835AC3"/>
    <w:rsid w:val="00836B3C"/>
    <w:rsid w:val="00836E06"/>
    <w:rsid w:val="00837052"/>
    <w:rsid w:val="008371C2"/>
    <w:rsid w:val="008418E2"/>
    <w:rsid w:val="00842F44"/>
    <w:rsid w:val="008447E1"/>
    <w:rsid w:val="00844B57"/>
    <w:rsid w:val="00844DE8"/>
    <w:rsid w:val="008460FD"/>
    <w:rsid w:val="008478CB"/>
    <w:rsid w:val="00847F03"/>
    <w:rsid w:val="0085014E"/>
    <w:rsid w:val="00852391"/>
    <w:rsid w:val="0085254B"/>
    <w:rsid w:val="008533A5"/>
    <w:rsid w:val="00855294"/>
    <w:rsid w:val="008553F8"/>
    <w:rsid w:val="008562B6"/>
    <w:rsid w:val="00857B5B"/>
    <w:rsid w:val="00857C1A"/>
    <w:rsid w:val="0086170B"/>
    <w:rsid w:val="0086521B"/>
    <w:rsid w:val="00866CA0"/>
    <w:rsid w:val="00866FEF"/>
    <w:rsid w:val="0086717D"/>
    <w:rsid w:val="00867B1C"/>
    <w:rsid w:val="00867FE0"/>
    <w:rsid w:val="00870577"/>
    <w:rsid w:val="00872069"/>
    <w:rsid w:val="00872271"/>
    <w:rsid w:val="0087250E"/>
    <w:rsid w:val="008749B5"/>
    <w:rsid w:val="00876811"/>
    <w:rsid w:val="00877AD9"/>
    <w:rsid w:val="008804A8"/>
    <w:rsid w:val="00882C16"/>
    <w:rsid w:val="008843C3"/>
    <w:rsid w:val="00884537"/>
    <w:rsid w:val="00885599"/>
    <w:rsid w:val="00886D72"/>
    <w:rsid w:val="00890E44"/>
    <w:rsid w:val="00891911"/>
    <w:rsid w:val="00892E73"/>
    <w:rsid w:val="00893FBB"/>
    <w:rsid w:val="00894C0F"/>
    <w:rsid w:val="00896C23"/>
    <w:rsid w:val="00897EAB"/>
    <w:rsid w:val="008A3D39"/>
    <w:rsid w:val="008A4BB7"/>
    <w:rsid w:val="008A5E12"/>
    <w:rsid w:val="008A671C"/>
    <w:rsid w:val="008A753B"/>
    <w:rsid w:val="008A75E7"/>
    <w:rsid w:val="008B0128"/>
    <w:rsid w:val="008B0329"/>
    <w:rsid w:val="008B11FC"/>
    <w:rsid w:val="008B1612"/>
    <w:rsid w:val="008B22DB"/>
    <w:rsid w:val="008B2BB1"/>
    <w:rsid w:val="008B3E3D"/>
    <w:rsid w:val="008B461E"/>
    <w:rsid w:val="008B4741"/>
    <w:rsid w:val="008B4C11"/>
    <w:rsid w:val="008B6A06"/>
    <w:rsid w:val="008C0184"/>
    <w:rsid w:val="008C0986"/>
    <w:rsid w:val="008C0A4F"/>
    <w:rsid w:val="008C1A15"/>
    <w:rsid w:val="008C4DD3"/>
    <w:rsid w:val="008D0D71"/>
    <w:rsid w:val="008D221A"/>
    <w:rsid w:val="008D29AB"/>
    <w:rsid w:val="008D601E"/>
    <w:rsid w:val="008D645C"/>
    <w:rsid w:val="008D6960"/>
    <w:rsid w:val="008D6D6B"/>
    <w:rsid w:val="008E4A67"/>
    <w:rsid w:val="008E5424"/>
    <w:rsid w:val="008E63FC"/>
    <w:rsid w:val="008E75E5"/>
    <w:rsid w:val="008F010D"/>
    <w:rsid w:val="008F2225"/>
    <w:rsid w:val="008F4404"/>
    <w:rsid w:val="008F5327"/>
    <w:rsid w:val="008F55F5"/>
    <w:rsid w:val="008F6C12"/>
    <w:rsid w:val="00900BD1"/>
    <w:rsid w:val="00901461"/>
    <w:rsid w:val="00902CD9"/>
    <w:rsid w:val="00903AD8"/>
    <w:rsid w:val="00905300"/>
    <w:rsid w:val="009055BA"/>
    <w:rsid w:val="0090646C"/>
    <w:rsid w:val="009079C9"/>
    <w:rsid w:val="0091138F"/>
    <w:rsid w:val="00913EE8"/>
    <w:rsid w:val="00916046"/>
    <w:rsid w:val="009213E9"/>
    <w:rsid w:val="00921B27"/>
    <w:rsid w:val="009222B2"/>
    <w:rsid w:val="00922F38"/>
    <w:rsid w:val="00923E29"/>
    <w:rsid w:val="00930215"/>
    <w:rsid w:val="00931035"/>
    <w:rsid w:val="0093114F"/>
    <w:rsid w:val="0093204B"/>
    <w:rsid w:val="009341BA"/>
    <w:rsid w:val="0093503A"/>
    <w:rsid w:val="00936215"/>
    <w:rsid w:val="0094129B"/>
    <w:rsid w:val="00941FDB"/>
    <w:rsid w:val="009420B6"/>
    <w:rsid w:val="00943E82"/>
    <w:rsid w:val="009469E7"/>
    <w:rsid w:val="0095005E"/>
    <w:rsid w:val="00950754"/>
    <w:rsid w:val="00950930"/>
    <w:rsid w:val="00952E9C"/>
    <w:rsid w:val="00954522"/>
    <w:rsid w:val="009567C6"/>
    <w:rsid w:val="00957AFD"/>
    <w:rsid w:val="00960561"/>
    <w:rsid w:val="009605E6"/>
    <w:rsid w:val="00962790"/>
    <w:rsid w:val="00963191"/>
    <w:rsid w:val="0096367A"/>
    <w:rsid w:val="00963E3E"/>
    <w:rsid w:val="00967293"/>
    <w:rsid w:val="0096773D"/>
    <w:rsid w:val="009678D4"/>
    <w:rsid w:val="00971AB5"/>
    <w:rsid w:val="00971FF3"/>
    <w:rsid w:val="00976147"/>
    <w:rsid w:val="009765FA"/>
    <w:rsid w:val="009766AF"/>
    <w:rsid w:val="00976EC8"/>
    <w:rsid w:val="00977442"/>
    <w:rsid w:val="009836A7"/>
    <w:rsid w:val="00983B47"/>
    <w:rsid w:val="009849E6"/>
    <w:rsid w:val="00984D46"/>
    <w:rsid w:val="00985058"/>
    <w:rsid w:val="00986A45"/>
    <w:rsid w:val="00987ED4"/>
    <w:rsid w:val="0099168E"/>
    <w:rsid w:val="009932C3"/>
    <w:rsid w:val="0099651F"/>
    <w:rsid w:val="009A0748"/>
    <w:rsid w:val="009A1C7B"/>
    <w:rsid w:val="009A6137"/>
    <w:rsid w:val="009A6CD4"/>
    <w:rsid w:val="009A75D3"/>
    <w:rsid w:val="009B0AD0"/>
    <w:rsid w:val="009B28E7"/>
    <w:rsid w:val="009B2F27"/>
    <w:rsid w:val="009B3E4A"/>
    <w:rsid w:val="009B4318"/>
    <w:rsid w:val="009B507D"/>
    <w:rsid w:val="009B5261"/>
    <w:rsid w:val="009B6B4F"/>
    <w:rsid w:val="009C2AE5"/>
    <w:rsid w:val="009C4815"/>
    <w:rsid w:val="009C5532"/>
    <w:rsid w:val="009C7835"/>
    <w:rsid w:val="009D22A1"/>
    <w:rsid w:val="009D24DE"/>
    <w:rsid w:val="009D2A54"/>
    <w:rsid w:val="009D2FFB"/>
    <w:rsid w:val="009D5065"/>
    <w:rsid w:val="009E01BC"/>
    <w:rsid w:val="009E07B9"/>
    <w:rsid w:val="009E0920"/>
    <w:rsid w:val="009E09B9"/>
    <w:rsid w:val="009E2B36"/>
    <w:rsid w:val="009E341E"/>
    <w:rsid w:val="009E47AC"/>
    <w:rsid w:val="009E52A4"/>
    <w:rsid w:val="009E6DD7"/>
    <w:rsid w:val="009E73C7"/>
    <w:rsid w:val="009F0062"/>
    <w:rsid w:val="009F0919"/>
    <w:rsid w:val="009F18BD"/>
    <w:rsid w:val="009F2503"/>
    <w:rsid w:val="009F259F"/>
    <w:rsid w:val="009F47FB"/>
    <w:rsid w:val="009F4BD6"/>
    <w:rsid w:val="009F6656"/>
    <w:rsid w:val="009F6703"/>
    <w:rsid w:val="009F6917"/>
    <w:rsid w:val="00A0149A"/>
    <w:rsid w:val="00A038C7"/>
    <w:rsid w:val="00A03DFA"/>
    <w:rsid w:val="00A04A2D"/>
    <w:rsid w:val="00A04C73"/>
    <w:rsid w:val="00A10C0E"/>
    <w:rsid w:val="00A13661"/>
    <w:rsid w:val="00A136D4"/>
    <w:rsid w:val="00A14BB9"/>
    <w:rsid w:val="00A15198"/>
    <w:rsid w:val="00A15A6D"/>
    <w:rsid w:val="00A16907"/>
    <w:rsid w:val="00A178E4"/>
    <w:rsid w:val="00A17F69"/>
    <w:rsid w:val="00A211DB"/>
    <w:rsid w:val="00A21370"/>
    <w:rsid w:val="00A2386A"/>
    <w:rsid w:val="00A23AFD"/>
    <w:rsid w:val="00A24E70"/>
    <w:rsid w:val="00A2553C"/>
    <w:rsid w:val="00A262BA"/>
    <w:rsid w:val="00A323AB"/>
    <w:rsid w:val="00A32FBF"/>
    <w:rsid w:val="00A33A74"/>
    <w:rsid w:val="00A35CF6"/>
    <w:rsid w:val="00A364D8"/>
    <w:rsid w:val="00A406C0"/>
    <w:rsid w:val="00A42E90"/>
    <w:rsid w:val="00A43F26"/>
    <w:rsid w:val="00A448B8"/>
    <w:rsid w:val="00A47311"/>
    <w:rsid w:val="00A475CA"/>
    <w:rsid w:val="00A50A1D"/>
    <w:rsid w:val="00A52674"/>
    <w:rsid w:val="00A53A25"/>
    <w:rsid w:val="00A555AE"/>
    <w:rsid w:val="00A55919"/>
    <w:rsid w:val="00A627AE"/>
    <w:rsid w:val="00A62CE1"/>
    <w:rsid w:val="00A62E6F"/>
    <w:rsid w:val="00A63D6F"/>
    <w:rsid w:val="00A64C5B"/>
    <w:rsid w:val="00A67B4B"/>
    <w:rsid w:val="00A702C9"/>
    <w:rsid w:val="00A73001"/>
    <w:rsid w:val="00A73209"/>
    <w:rsid w:val="00A7383B"/>
    <w:rsid w:val="00A73B27"/>
    <w:rsid w:val="00A7433D"/>
    <w:rsid w:val="00A74372"/>
    <w:rsid w:val="00A75896"/>
    <w:rsid w:val="00A76B2A"/>
    <w:rsid w:val="00A770E8"/>
    <w:rsid w:val="00A77D8E"/>
    <w:rsid w:val="00A824B2"/>
    <w:rsid w:val="00A84615"/>
    <w:rsid w:val="00A84B09"/>
    <w:rsid w:val="00A85982"/>
    <w:rsid w:val="00A85DEC"/>
    <w:rsid w:val="00A86759"/>
    <w:rsid w:val="00A87219"/>
    <w:rsid w:val="00A87B0E"/>
    <w:rsid w:val="00A91D29"/>
    <w:rsid w:val="00A91DA0"/>
    <w:rsid w:val="00AA0A1C"/>
    <w:rsid w:val="00AA0AC2"/>
    <w:rsid w:val="00AA3585"/>
    <w:rsid w:val="00AA4B0B"/>
    <w:rsid w:val="00AA545E"/>
    <w:rsid w:val="00AA5C01"/>
    <w:rsid w:val="00AA5CCD"/>
    <w:rsid w:val="00AA623F"/>
    <w:rsid w:val="00AA66D6"/>
    <w:rsid w:val="00AA6DE3"/>
    <w:rsid w:val="00AB463C"/>
    <w:rsid w:val="00AB4CA9"/>
    <w:rsid w:val="00AB53F4"/>
    <w:rsid w:val="00AB637C"/>
    <w:rsid w:val="00AB7EEE"/>
    <w:rsid w:val="00AC1802"/>
    <w:rsid w:val="00AC618B"/>
    <w:rsid w:val="00AD054B"/>
    <w:rsid w:val="00AD05B4"/>
    <w:rsid w:val="00AD2EF7"/>
    <w:rsid w:val="00AD32DE"/>
    <w:rsid w:val="00AD379A"/>
    <w:rsid w:val="00AD5360"/>
    <w:rsid w:val="00AD657C"/>
    <w:rsid w:val="00AD7E9A"/>
    <w:rsid w:val="00AE0A9E"/>
    <w:rsid w:val="00AE4AAC"/>
    <w:rsid w:val="00AE4E6E"/>
    <w:rsid w:val="00AE505A"/>
    <w:rsid w:val="00AE5C2F"/>
    <w:rsid w:val="00AE631E"/>
    <w:rsid w:val="00AE65AB"/>
    <w:rsid w:val="00AE73FD"/>
    <w:rsid w:val="00AF040A"/>
    <w:rsid w:val="00AF1357"/>
    <w:rsid w:val="00AF17F9"/>
    <w:rsid w:val="00AF4D00"/>
    <w:rsid w:val="00AF6CDB"/>
    <w:rsid w:val="00B03D07"/>
    <w:rsid w:val="00B04E5B"/>
    <w:rsid w:val="00B06C4D"/>
    <w:rsid w:val="00B074DE"/>
    <w:rsid w:val="00B07F1C"/>
    <w:rsid w:val="00B1073E"/>
    <w:rsid w:val="00B10A07"/>
    <w:rsid w:val="00B111EA"/>
    <w:rsid w:val="00B11922"/>
    <w:rsid w:val="00B11B69"/>
    <w:rsid w:val="00B11D5A"/>
    <w:rsid w:val="00B13C9C"/>
    <w:rsid w:val="00B14798"/>
    <w:rsid w:val="00B165C4"/>
    <w:rsid w:val="00B16B70"/>
    <w:rsid w:val="00B202A8"/>
    <w:rsid w:val="00B2429D"/>
    <w:rsid w:val="00B25819"/>
    <w:rsid w:val="00B25B0E"/>
    <w:rsid w:val="00B26411"/>
    <w:rsid w:val="00B272EB"/>
    <w:rsid w:val="00B27F29"/>
    <w:rsid w:val="00B30E39"/>
    <w:rsid w:val="00B3132E"/>
    <w:rsid w:val="00B33A5C"/>
    <w:rsid w:val="00B34334"/>
    <w:rsid w:val="00B34961"/>
    <w:rsid w:val="00B361A6"/>
    <w:rsid w:val="00B40ABF"/>
    <w:rsid w:val="00B42320"/>
    <w:rsid w:val="00B428DC"/>
    <w:rsid w:val="00B43A12"/>
    <w:rsid w:val="00B508F0"/>
    <w:rsid w:val="00B50E3D"/>
    <w:rsid w:val="00B51DAB"/>
    <w:rsid w:val="00B53075"/>
    <w:rsid w:val="00B53103"/>
    <w:rsid w:val="00B56857"/>
    <w:rsid w:val="00B574A6"/>
    <w:rsid w:val="00B62514"/>
    <w:rsid w:val="00B6338E"/>
    <w:rsid w:val="00B652C5"/>
    <w:rsid w:val="00B70517"/>
    <w:rsid w:val="00B70607"/>
    <w:rsid w:val="00B7284B"/>
    <w:rsid w:val="00B731AD"/>
    <w:rsid w:val="00B73D21"/>
    <w:rsid w:val="00B74497"/>
    <w:rsid w:val="00B77B9D"/>
    <w:rsid w:val="00B80175"/>
    <w:rsid w:val="00B802D9"/>
    <w:rsid w:val="00B80A9C"/>
    <w:rsid w:val="00B81257"/>
    <w:rsid w:val="00B8129D"/>
    <w:rsid w:val="00B81719"/>
    <w:rsid w:val="00B81C5F"/>
    <w:rsid w:val="00B83665"/>
    <w:rsid w:val="00B83DB7"/>
    <w:rsid w:val="00B8595B"/>
    <w:rsid w:val="00B902ED"/>
    <w:rsid w:val="00B91D54"/>
    <w:rsid w:val="00B91E7E"/>
    <w:rsid w:val="00B93B1A"/>
    <w:rsid w:val="00B9434F"/>
    <w:rsid w:val="00B94E31"/>
    <w:rsid w:val="00B96305"/>
    <w:rsid w:val="00B9671C"/>
    <w:rsid w:val="00BA048D"/>
    <w:rsid w:val="00BA0693"/>
    <w:rsid w:val="00BA388C"/>
    <w:rsid w:val="00BA3B2F"/>
    <w:rsid w:val="00BA3E48"/>
    <w:rsid w:val="00BA4784"/>
    <w:rsid w:val="00BA7CBF"/>
    <w:rsid w:val="00BB1902"/>
    <w:rsid w:val="00BB1FFE"/>
    <w:rsid w:val="00BB4809"/>
    <w:rsid w:val="00BB63E4"/>
    <w:rsid w:val="00BB6B2C"/>
    <w:rsid w:val="00BB7304"/>
    <w:rsid w:val="00BC0868"/>
    <w:rsid w:val="00BC14E3"/>
    <w:rsid w:val="00BC504C"/>
    <w:rsid w:val="00BC5532"/>
    <w:rsid w:val="00BC5640"/>
    <w:rsid w:val="00BD031D"/>
    <w:rsid w:val="00BD0DE3"/>
    <w:rsid w:val="00BD0ED0"/>
    <w:rsid w:val="00BD10A9"/>
    <w:rsid w:val="00BD20B7"/>
    <w:rsid w:val="00BD2851"/>
    <w:rsid w:val="00BD3251"/>
    <w:rsid w:val="00BD488C"/>
    <w:rsid w:val="00BD4FB5"/>
    <w:rsid w:val="00BD597F"/>
    <w:rsid w:val="00BD71BB"/>
    <w:rsid w:val="00BD7787"/>
    <w:rsid w:val="00BE35D7"/>
    <w:rsid w:val="00BE3ABB"/>
    <w:rsid w:val="00BE5A5E"/>
    <w:rsid w:val="00BE640E"/>
    <w:rsid w:val="00BF2185"/>
    <w:rsid w:val="00BF3616"/>
    <w:rsid w:val="00BF6421"/>
    <w:rsid w:val="00BF6F5B"/>
    <w:rsid w:val="00BF7366"/>
    <w:rsid w:val="00BF7F73"/>
    <w:rsid w:val="00C0153B"/>
    <w:rsid w:val="00C018AF"/>
    <w:rsid w:val="00C029FE"/>
    <w:rsid w:val="00C03411"/>
    <w:rsid w:val="00C03CE0"/>
    <w:rsid w:val="00C071AA"/>
    <w:rsid w:val="00C1075B"/>
    <w:rsid w:val="00C10B96"/>
    <w:rsid w:val="00C10CCD"/>
    <w:rsid w:val="00C13448"/>
    <w:rsid w:val="00C1424A"/>
    <w:rsid w:val="00C14353"/>
    <w:rsid w:val="00C15F84"/>
    <w:rsid w:val="00C164D4"/>
    <w:rsid w:val="00C2062F"/>
    <w:rsid w:val="00C20F4E"/>
    <w:rsid w:val="00C21962"/>
    <w:rsid w:val="00C21DE4"/>
    <w:rsid w:val="00C227A2"/>
    <w:rsid w:val="00C24971"/>
    <w:rsid w:val="00C24E09"/>
    <w:rsid w:val="00C27BA4"/>
    <w:rsid w:val="00C307BE"/>
    <w:rsid w:val="00C309C7"/>
    <w:rsid w:val="00C30EDB"/>
    <w:rsid w:val="00C316CF"/>
    <w:rsid w:val="00C32267"/>
    <w:rsid w:val="00C32565"/>
    <w:rsid w:val="00C401D8"/>
    <w:rsid w:val="00C44B28"/>
    <w:rsid w:val="00C45255"/>
    <w:rsid w:val="00C47072"/>
    <w:rsid w:val="00C477DD"/>
    <w:rsid w:val="00C50A95"/>
    <w:rsid w:val="00C5100B"/>
    <w:rsid w:val="00C525A0"/>
    <w:rsid w:val="00C52C00"/>
    <w:rsid w:val="00C53962"/>
    <w:rsid w:val="00C54256"/>
    <w:rsid w:val="00C54F81"/>
    <w:rsid w:val="00C55E22"/>
    <w:rsid w:val="00C55FCF"/>
    <w:rsid w:val="00C56D0E"/>
    <w:rsid w:val="00C57AD3"/>
    <w:rsid w:val="00C64349"/>
    <w:rsid w:val="00C660CD"/>
    <w:rsid w:val="00C67FB8"/>
    <w:rsid w:val="00C7255B"/>
    <w:rsid w:val="00C7329B"/>
    <w:rsid w:val="00C7340D"/>
    <w:rsid w:val="00C74F54"/>
    <w:rsid w:val="00C7530F"/>
    <w:rsid w:val="00C7715B"/>
    <w:rsid w:val="00C816E4"/>
    <w:rsid w:val="00C843A3"/>
    <w:rsid w:val="00C86D8C"/>
    <w:rsid w:val="00C8792D"/>
    <w:rsid w:val="00C87C45"/>
    <w:rsid w:val="00C90536"/>
    <w:rsid w:val="00C9147E"/>
    <w:rsid w:val="00C92CA7"/>
    <w:rsid w:val="00C93C83"/>
    <w:rsid w:val="00C93FF3"/>
    <w:rsid w:val="00C945E5"/>
    <w:rsid w:val="00C9525B"/>
    <w:rsid w:val="00C95927"/>
    <w:rsid w:val="00C96C94"/>
    <w:rsid w:val="00CA1C0D"/>
    <w:rsid w:val="00CA3496"/>
    <w:rsid w:val="00CA6CDE"/>
    <w:rsid w:val="00CA7078"/>
    <w:rsid w:val="00CA7401"/>
    <w:rsid w:val="00CA7FCB"/>
    <w:rsid w:val="00CB06D4"/>
    <w:rsid w:val="00CB0B1F"/>
    <w:rsid w:val="00CB0E1B"/>
    <w:rsid w:val="00CB3328"/>
    <w:rsid w:val="00CB43B5"/>
    <w:rsid w:val="00CB5129"/>
    <w:rsid w:val="00CB551A"/>
    <w:rsid w:val="00CB69CB"/>
    <w:rsid w:val="00CB6AE8"/>
    <w:rsid w:val="00CB7A28"/>
    <w:rsid w:val="00CC16EB"/>
    <w:rsid w:val="00CC2073"/>
    <w:rsid w:val="00CC2E7F"/>
    <w:rsid w:val="00CC383F"/>
    <w:rsid w:val="00CC479B"/>
    <w:rsid w:val="00CC4D5E"/>
    <w:rsid w:val="00CD0829"/>
    <w:rsid w:val="00CD29D8"/>
    <w:rsid w:val="00CD2BF6"/>
    <w:rsid w:val="00CD359D"/>
    <w:rsid w:val="00CD43F7"/>
    <w:rsid w:val="00CD6FE9"/>
    <w:rsid w:val="00CD7303"/>
    <w:rsid w:val="00CD76EC"/>
    <w:rsid w:val="00CE2385"/>
    <w:rsid w:val="00CE246A"/>
    <w:rsid w:val="00CE292A"/>
    <w:rsid w:val="00CE3379"/>
    <w:rsid w:val="00CE4358"/>
    <w:rsid w:val="00CE48D5"/>
    <w:rsid w:val="00CE697D"/>
    <w:rsid w:val="00CE7F4F"/>
    <w:rsid w:val="00CF0181"/>
    <w:rsid w:val="00CF10FD"/>
    <w:rsid w:val="00CF2802"/>
    <w:rsid w:val="00CF3E7A"/>
    <w:rsid w:val="00CF5454"/>
    <w:rsid w:val="00CF617F"/>
    <w:rsid w:val="00CF6D3C"/>
    <w:rsid w:val="00CF775E"/>
    <w:rsid w:val="00D009F5"/>
    <w:rsid w:val="00D00A09"/>
    <w:rsid w:val="00D022A4"/>
    <w:rsid w:val="00D02974"/>
    <w:rsid w:val="00D051A4"/>
    <w:rsid w:val="00D076A6"/>
    <w:rsid w:val="00D07727"/>
    <w:rsid w:val="00D10C2E"/>
    <w:rsid w:val="00D10C94"/>
    <w:rsid w:val="00D1185E"/>
    <w:rsid w:val="00D12261"/>
    <w:rsid w:val="00D12B07"/>
    <w:rsid w:val="00D1344F"/>
    <w:rsid w:val="00D165CA"/>
    <w:rsid w:val="00D165FD"/>
    <w:rsid w:val="00D1732C"/>
    <w:rsid w:val="00D1799C"/>
    <w:rsid w:val="00D20737"/>
    <w:rsid w:val="00D20B94"/>
    <w:rsid w:val="00D20BA3"/>
    <w:rsid w:val="00D21B66"/>
    <w:rsid w:val="00D21C70"/>
    <w:rsid w:val="00D22A06"/>
    <w:rsid w:val="00D237B8"/>
    <w:rsid w:val="00D23FA3"/>
    <w:rsid w:val="00D263B0"/>
    <w:rsid w:val="00D26932"/>
    <w:rsid w:val="00D26BA0"/>
    <w:rsid w:val="00D27645"/>
    <w:rsid w:val="00D27880"/>
    <w:rsid w:val="00D30B62"/>
    <w:rsid w:val="00D352BC"/>
    <w:rsid w:val="00D35976"/>
    <w:rsid w:val="00D40EE9"/>
    <w:rsid w:val="00D41B8A"/>
    <w:rsid w:val="00D4350E"/>
    <w:rsid w:val="00D43F3A"/>
    <w:rsid w:val="00D44144"/>
    <w:rsid w:val="00D44E55"/>
    <w:rsid w:val="00D45986"/>
    <w:rsid w:val="00D462B4"/>
    <w:rsid w:val="00D47362"/>
    <w:rsid w:val="00D50402"/>
    <w:rsid w:val="00D5451A"/>
    <w:rsid w:val="00D56E1D"/>
    <w:rsid w:val="00D650BE"/>
    <w:rsid w:val="00D6677D"/>
    <w:rsid w:val="00D71217"/>
    <w:rsid w:val="00D71291"/>
    <w:rsid w:val="00D73224"/>
    <w:rsid w:val="00D74ACC"/>
    <w:rsid w:val="00D764EF"/>
    <w:rsid w:val="00D80126"/>
    <w:rsid w:val="00D80CAD"/>
    <w:rsid w:val="00D81478"/>
    <w:rsid w:val="00D82410"/>
    <w:rsid w:val="00D825AD"/>
    <w:rsid w:val="00D84879"/>
    <w:rsid w:val="00D85FAE"/>
    <w:rsid w:val="00D9140B"/>
    <w:rsid w:val="00D92435"/>
    <w:rsid w:val="00D929C1"/>
    <w:rsid w:val="00D93140"/>
    <w:rsid w:val="00D931FD"/>
    <w:rsid w:val="00D9380C"/>
    <w:rsid w:val="00D93DC3"/>
    <w:rsid w:val="00D97322"/>
    <w:rsid w:val="00DA01D5"/>
    <w:rsid w:val="00DA0574"/>
    <w:rsid w:val="00DA33E7"/>
    <w:rsid w:val="00DA5718"/>
    <w:rsid w:val="00DA576D"/>
    <w:rsid w:val="00DA69EE"/>
    <w:rsid w:val="00DA7EE2"/>
    <w:rsid w:val="00DB0553"/>
    <w:rsid w:val="00DB146A"/>
    <w:rsid w:val="00DB37B1"/>
    <w:rsid w:val="00DB41E7"/>
    <w:rsid w:val="00DB4D60"/>
    <w:rsid w:val="00DB4F41"/>
    <w:rsid w:val="00DB6319"/>
    <w:rsid w:val="00DB6384"/>
    <w:rsid w:val="00DC019D"/>
    <w:rsid w:val="00DC147E"/>
    <w:rsid w:val="00DC281C"/>
    <w:rsid w:val="00DC3675"/>
    <w:rsid w:val="00DC4172"/>
    <w:rsid w:val="00DC4FAF"/>
    <w:rsid w:val="00DC67F0"/>
    <w:rsid w:val="00DC6AD3"/>
    <w:rsid w:val="00DC7238"/>
    <w:rsid w:val="00DD1844"/>
    <w:rsid w:val="00DD1AB3"/>
    <w:rsid w:val="00DD24A0"/>
    <w:rsid w:val="00DD3600"/>
    <w:rsid w:val="00DD4862"/>
    <w:rsid w:val="00DD5B17"/>
    <w:rsid w:val="00DD5FC6"/>
    <w:rsid w:val="00DD6DF1"/>
    <w:rsid w:val="00DD78C2"/>
    <w:rsid w:val="00DD7E77"/>
    <w:rsid w:val="00DE1CE3"/>
    <w:rsid w:val="00DE25B1"/>
    <w:rsid w:val="00DE3C08"/>
    <w:rsid w:val="00DE4D32"/>
    <w:rsid w:val="00DE57ED"/>
    <w:rsid w:val="00DE6327"/>
    <w:rsid w:val="00DE7547"/>
    <w:rsid w:val="00DE7BC9"/>
    <w:rsid w:val="00DF0016"/>
    <w:rsid w:val="00DF12E5"/>
    <w:rsid w:val="00DF13B7"/>
    <w:rsid w:val="00DF1DF6"/>
    <w:rsid w:val="00DF23D5"/>
    <w:rsid w:val="00DF2C08"/>
    <w:rsid w:val="00DF33D9"/>
    <w:rsid w:val="00DF3CA9"/>
    <w:rsid w:val="00DF4052"/>
    <w:rsid w:val="00DF48DF"/>
    <w:rsid w:val="00DF4EA4"/>
    <w:rsid w:val="00DF55AA"/>
    <w:rsid w:val="00DF6AFA"/>
    <w:rsid w:val="00DF74CA"/>
    <w:rsid w:val="00E0138F"/>
    <w:rsid w:val="00E0367A"/>
    <w:rsid w:val="00E037CD"/>
    <w:rsid w:val="00E0383F"/>
    <w:rsid w:val="00E03B2C"/>
    <w:rsid w:val="00E05754"/>
    <w:rsid w:val="00E1019C"/>
    <w:rsid w:val="00E12C1D"/>
    <w:rsid w:val="00E13B35"/>
    <w:rsid w:val="00E144B6"/>
    <w:rsid w:val="00E14816"/>
    <w:rsid w:val="00E15ADE"/>
    <w:rsid w:val="00E16D22"/>
    <w:rsid w:val="00E20DCB"/>
    <w:rsid w:val="00E26F3E"/>
    <w:rsid w:val="00E27EBE"/>
    <w:rsid w:val="00E32E52"/>
    <w:rsid w:val="00E33A80"/>
    <w:rsid w:val="00E350F6"/>
    <w:rsid w:val="00E424A9"/>
    <w:rsid w:val="00E429E7"/>
    <w:rsid w:val="00E4451F"/>
    <w:rsid w:val="00E44C4C"/>
    <w:rsid w:val="00E45A0B"/>
    <w:rsid w:val="00E47ED9"/>
    <w:rsid w:val="00E503A3"/>
    <w:rsid w:val="00E507AD"/>
    <w:rsid w:val="00E50FC1"/>
    <w:rsid w:val="00E528AD"/>
    <w:rsid w:val="00E52BE4"/>
    <w:rsid w:val="00E549DE"/>
    <w:rsid w:val="00E55F1A"/>
    <w:rsid w:val="00E566A7"/>
    <w:rsid w:val="00E57E4F"/>
    <w:rsid w:val="00E6107F"/>
    <w:rsid w:val="00E63484"/>
    <w:rsid w:val="00E63729"/>
    <w:rsid w:val="00E66C7C"/>
    <w:rsid w:val="00E67945"/>
    <w:rsid w:val="00E70195"/>
    <w:rsid w:val="00E71920"/>
    <w:rsid w:val="00E72F25"/>
    <w:rsid w:val="00E7484D"/>
    <w:rsid w:val="00E75CD4"/>
    <w:rsid w:val="00E760A6"/>
    <w:rsid w:val="00E76221"/>
    <w:rsid w:val="00E7646D"/>
    <w:rsid w:val="00E77DF0"/>
    <w:rsid w:val="00E80BF8"/>
    <w:rsid w:val="00E82B5A"/>
    <w:rsid w:val="00E836C6"/>
    <w:rsid w:val="00E83E78"/>
    <w:rsid w:val="00E84909"/>
    <w:rsid w:val="00E864CB"/>
    <w:rsid w:val="00E86AE9"/>
    <w:rsid w:val="00E94B92"/>
    <w:rsid w:val="00E94CA1"/>
    <w:rsid w:val="00E97659"/>
    <w:rsid w:val="00EA04B6"/>
    <w:rsid w:val="00EA0915"/>
    <w:rsid w:val="00EA2F42"/>
    <w:rsid w:val="00EA3348"/>
    <w:rsid w:val="00EA33C0"/>
    <w:rsid w:val="00EA41A4"/>
    <w:rsid w:val="00EA462C"/>
    <w:rsid w:val="00EA4A88"/>
    <w:rsid w:val="00EA53CB"/>
    <w:rsid w:val="00EA6D11"/>
    <w:rsid w:val="00EA6D37"/>
    <w:rsid w:val="00EA6F7E"/>
    <w:rsid w:val="00EA712F"/>
    <w:rsid w:val="00EB0196"/>
    <w:rsid w:val="00EB1523"/>
    <w:rsid w:val="00EB1A04"/>
    <w:rsid w:val="00EB329D"/>
    <w:rsid w:val="00EB3E08"/>
    <w:rsid w:val="00EB50F7"/>
    <w:rsid w:val="00EB52EA"/>
    <w:rsid w:val="00EB7027"/>
    <w:rsid w:val="00EB7C24"/>
    <w:rsid w:val="00EC02B5"/>
    <w:rsid w:val="00EC32CA"/>
    <w:rsid w:val="00EC6915"/>
    <w:rsid w:val="00EC7E51"/>
    <w:rsid w:val="00ED003B"/>
    <w:rsid w:val="00ED0EC5"/>
    <w:rsid w:val="00ED1661"/>
    <w:rsid w:val="00ED31C2"/>
    <w:rsid w:val="00ED49B2"/>
    <w:rsid w:val="00ED4A4A"/>
    <w:rsid w:val="00ED7C2D"/>
    <w:rsid w:val="00EE6752"/>
    <w:rsid w:val="00EF0838"/>
    <w:rsid w:val="00EF0F5E"/>
    <w:rsid w:val="00EF1F0B"/>
    <w:rsid w:val="00EF3556"/>
    <w:rsid w:val="00EF5610"/>
    <w:rsid w:val="00EF58BC"/>
    <w:rsid w:val="00EF7051"/>
    <w:rsid w:val="00EF7159"/>
    <w:rsid w:val="00F0298F"/>
    <w:rsid w:val="00F032CF"/>
    <w:rsid w:val="00F0383E"/>
    <w:rsid w:val="00F03ECC"/>
    <w:rsid w:val="00F05646"/>
    <w:rsid w:val="00F058CC"/>
    <w:rsid w:val="00F064E0"/>
    <w:rsid w:val="00F108BA"/>
    <w:rsid w:val="00F11813"/>
    <w:rsid w:val="00F15E29"/>
    <w:rsid w:val="00F164DD"/>
    <w:rsid w:val="00F177DE"/>
    <w:rsid w:val="00F17A7D"/>
    <w:rsid w:val="00F20402"/>
    <w:rsid w:val="00F2054D"/>
    <w:rsid w:val="00F215D3"/>
    <w:rsid w:val="00F21933"/>
    <w:rsid w:val="00F21A60"/>
    <w:rsid w:val="00F222F6"/>
    <w:rsid w:val="00F22A0B"/>
    <w:rsid w:val="00F240F2"/>
    <w:rsid w:val="00F249D1"/>
    <w:rsid w:val="00F26299"/>
    <w:rsid w:val="00F262A9"/>
    <w:rsid w:val="00F27345"/>
    <w:rsid w:val="00F27F50"/>
    <w:rsid w:val="00F30CAB"/>
    <w:rsid w:val="00F30DE5"/>
    <w:rsid w:val="00F33B72"/>
    <w:rsid w:val="00F33C99"/>
    <w:rsid w:val="00F34457"/>
    <w:rsid w:val="00F35B74"/>
    <w:rsid w:val="00F35E00"/>
    <w:rsid w:val="00F36966"/>
    <w:rsid w:val="00F37701"/>
    <w:rsid w:val="00F37AB8"/>
    <w:rsid w:val="00F40923"/>
    <w:rsid w:val="00F445D2"/>
    <w:rsid w:val="00F45724"/>
    <w:rsid w:val="00F46CD8"/>
    <w:rsid w:val="00F471A6"/>
    <w:rsid w:val="00F47467"/>
    <w:rsid w:val="00F47B4B"/>
    <w:rsid w:val="00F50D1A"/>
    <w:rsid w:val="00F50F83"/>
    <w:rsid w:val="00F51A16"/>
    <w:rsid w:val="00F52272"/>
    <w:rsid w:val="00F54727"/>
    <w:rsid w:val="00F57B5A"/>
    <w:rsid w:val="00F61893"/>
    <w:rsid w:val="00F63782"/>
    <w:rsid w:val="00F64A06"/>
    <w:rsid w:val="00F65227"/>
    <w:rsid w:val="00F6604E"/>
    <w:rsid w:val="00F70489"/>
    <w:rsid w:val="00F70999"/>
    <w:rsid w:val="00F70DED"/>
    <w:rsid w:val="00F7102B"/>
    <w:rsid w:val="00F724E9"/>
    <w:rsid w:val="00F73721"/>
    <w:rsid w:val="00F737AE"/>
    <w:rsid w:val="00F75140"/>
    <w:rsid w:val="00F758BE"/>
    <w:rsid w:val="00F767B8"/>
    <w:rsid w:val="00F76EFF"/>
    <w:rsid w:val="00F80B7F"/>
    <w:rsid w:val="00F82776"/>
    <w:rsid w:val="00F866D9"/>
    <w:rsid w:val="00F90604"/>
    <w:rsid w:val="00F91574"/>
    <w:rsid w:val="00F93AF2"/>
    <w:rsid w:val="00F95324"/>
    <w:rsid w:val="00F95538"/>
    <w:rsid w:val="00F961D3"/>
    <w:rsid w:val="00F967FB"/>
    <w:rsid w:val="00F97585"/>
    <w:rsid w:val="00F979C1"/>
    <w:rsid w:val="00FA1CA0"/>
    <w:rsid w:val="00FA1FA9"/>
    <w:rsid w:val="00FA23B3"/>
    <w:rsid w:val="00FA29FC"/>
    <w:rsid w:val="00FA2AEE"/>
    <w:rsid w:val="00FA3243"/>
    <w:rsid w:val="00FA5191"/>
    <w:rsid w:val="00FA791D"/>
    <w:rsid w:val="00FB0957"/>
    <w:rsid w:val="00FB0DAF"/>
    <w:rsid w:val="00FB258F"/>
    <w:rsid w:val="00FB3587"/>
    <w:rsid w:val="00FB36F5"/>
    <w:rsid w:val="00FB4173"/>
    <w:rsid w:val="00FB51D5"/>
    <w:rsid w:val="00FB57BB"/>
    <w:rsid w:val="00FB5DD3"/>
    <w:rsid w:val="00FB6FBA"/>
    <w:rsid w:val="00FB73CD"/>
    <w:rsid w:val="00FC16DD"/>
    <w:rsid w:val="00FC261F"/>
    <w:rsid w:val="00FC5545"/>
    <w:rsid w:val="00FC6BBB"/>
    <w:rsid w:val="00FC7A92"/>
    <w:rsid w:val="00FD000B"/>
    <w:rsid w:val="00FD16AD"/>
    <w:rsid w:val="00FD1B24"/>
    <w:rsid w:val="00FD2ADA"/>
    <w:rsid w:val="00FD307F"/>
    <w:rsid w:val="00FD460D"/>
    <w:rsid w:val="00FD4F0A"/>
    <w:rsid w:val="00FD6257"/>
    <w:rsid w:val="00FD6B17"/>
    <w:rsid w:val="00FD6CF8"/>
    <w:rsid w:val="00FD6F7D"/>
    <w:rsid w:val="00FE1681"/>
    <w:rsid w:val="00FE1943"/>
    <w:rsid w:val="00FE1C7B"/>
    <w:rsid w:val="00FE1F62"/>
    <w:rsid w:val="00FE3338"/>
    <w:rsid w:val="00FE4FDA"/>
    <w:rsid w:val="00FE528E"/>
    <w:rsid w:val="00FE545C"/>
    <w:rsid w:val="00FE7980"/>
    <w:rsid w:val="00FF097D"/>
    <w:rsid w:val="00FF2A2B"/>
    <w:rsid w:val="00FF3F10"/>
    <w:rsid w:val="00FF4B36"/>
    <w:rsid w:val="00FF4E0E"/>
    <w:rsid w:val="00FF68E1"/>
    <w:rsid w:val="00FF730A"/>
    <w:rsid w:val="00FF76FC"/>
    <w:rsid w:val="0617BCC2"/>
    <w:rsid w:val="0AF2DD92"/>
    <w:rsid w:val="11A82B2E"/>
    <w:rsid w:val="1355D42C"/>
    <w:rsid w:val="14C248B0"/>
    <w:rsid w:val="163EA928"/>
    <w:rsid w:val="16B2E467"/>
    <w:rsid w:val="1E4F34AE"/>
    <w:rsid w:val="1E7BD71E"/>
    <w:rsid w:val="1F6C5F4D"/>
    <w:rsid w:val="20187090"/>
    <w:rsid w:val="24D9C18B"/>
    <w:rsid w:val="28450B29"/>
    <w:rsid w:val="29542A2F"/>
    <w:rsid w:val="2AA49EC9"/>
    <w:rsid w:val="2D2A6932"/>
    <w:rsid w:val="32E3C072"/>
    <w:rsid w:val="33A82EA9"/>
    <w:rsid w:val="3501C9EE"/>
    <w:rsid w:val="36B37635"/>
    <w:rsid w:val="3A94510D"/>
    <w:rsid w:val="3BFD321F"/>
    <w:rsid w:val="3F827631"/>
    <w:rsid w:val="421D4E30"/>
    <w:rsid w:val="46F5FF9D"/>
    <w:rsid w:val="48D08EE8"/>
    <w:rsid w:val="4FF72E40"/>
    <w:rsid w:val="507EC4A8"/>
    <w:rsid w:val="5138E9FC"/>
    <w:rsid w:val="52B055A0"/>
    <w:rsid w:val="53C7F4D9"/>
    <w:rsid w:val="54EB27AD"/>
    <w:rsid w:val="5540219B"/>
    <w:rsid w:val="5860CBDB"/>
    <w:rsid w:val="59B7BDC3"/>
    <w:rsid w:val="6451CE44"/>
    <w:rsid w:val="65D156C8"/>
    <w:rsid w:val="6887CB70"/>
    <w:rsid w:val="692A4475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38e8a5284855370eb28c9d1cad8a60a0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78ff0c98400d965295114b451d1f696a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7D3C8-0FAE-4C12-AC0A-50C2E9342462}">
  <ds:schemaRefs>
    <ds:schemaRef ds:uri="http://schemas.openxmlformats.org/package/2006/metadata/core-properties"/>
    <ds:schemaRef ds:uri="83e1c26f-fe0c-40bd-9e3c-9d7a7969df8d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d6a6db84-99ce-4eb8-880e-f25c00382294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B185E5D-60C4-4524-A62B-6362A71B7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2130</Words>
  <Characters>12144</Characters>
  <Application>Microsoft Office Word</Application>
  <DocSecurity>0</DocSecurity>
  <Lines>101</Lines>
  <Paragraphs>28</Paragraphs>
  <ScaleCrop>false</ScaleCrop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8</cp:revision>
  <cp:lastPrinted>2025-01-22T16:39:00Z</cp:lastPrinted>
  <dcterms:created xsi:type="dcterms:W3CDTF">2025-05-19T09:56:00Z</dcterms:created>
  <dcterms:modified xsi:type="dcterms:W3CDTF">2025-09-15T14:06:00Z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