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564"/>
        <w:gridCol w:w="5527"/>
        <w:gridCol w:w="710"/>
        <w:gridCol w:w="1978"/>
        <w:gridCol w:w="6"/>
        <w:gridCol w:w="230"/>
      </w:tblGrid>
      <w:tr w:rsidR="000238C6" w:rsidRPr="00AA5CCD" w14:paraId="6F4810E2" w14:textId="77777777" w:rsidTr="00F24B02">
        <w:trPr>
          <w:gridAfter w:val="2"/>
          <w:wAfter w:w="236" w:type="dxa"/>
        </w:trPr>
        <w:tc>
          <w:tcPr>
            <w:tcW w:w="10625" w:type="dxa"/>
            <w:gridSpan w:val="5"/>
            <w:shd w:val="clear" w:color="auto" w:fill="auto"/>
          </w:tcPr>
          <w:p w14:paraId="4B67FC54" w14:textId="38649D02" w:rsidR="000238C6" w:rsidRPr="00A16915" w:rsidRDefault="000238C6" w:rsidP="00D04A99">
            <w:pPr>
              <w:spacing w:before="120" w:after="120"/>
              <w:rPr>
                <w:rFonts w:cstheme="minorHAnsi"/>
                <w:b/>
                <w:bCs/>
                <w:color w:val="621B40"/>
                <w:sz w:val="24"/>
                <w:szCs w:val="24"/>
              </w:rPr>
            </w:pPr>
            <w:r w:rsidRPr="00A16915">
              <w:rPr>
                <w:rFonts w:cstheme="minorHAnsi"/>
                <w:b/>
                <w:bCs/>
                <w:color w:val="621B40"/>
                <w:sz w:val="24"/>
                <w:szCs w:val="24"/>
              </w:rPr>
              <w:t xml:space="preserve">CONFIRMED MINUTES OF THE MEETING HELD ON </w:t>
            </w:r>
            <w:r w:rsidR="00F24B02" w:rsidRPr="00A16915">
              <w:rPr>
                <w:rFonts w:cstheme="minorHAnsi"/>
                <w:b/>
                <w:bCs/>
                <w:color w:val="621B40"/>
                <w:sz w:val="24"/>
                <w:szCs w:val="24"/>
              </w:rPr>
              <w:t>05 OCTOBER 2022</w:t>
            </w:r>
          </w:p>
        </w:tc>
      </w:tr>
      <w:tr w:rsidR="002D4CF4" w:rsidRPr="004D4C70" w14:paraId="4B27ECF5" w14:textId="77777777" w:rsidTr="00F24B02">
        <w:trPr>
          <w:gridAfter w:val="2"/>
          <w:wAfter w:w="236" w:type="dxa"/>
        </w:trPr>
        <w:tc>
          <w:tcPr>
            <w:tcW w:w="10625" w:type="dxa"/>
            <w:gridSpan w:val="5"/>
            <w:tcBorders>
              <w:bottom w:val="single" w:sz="4" w:space="0" w:color="auto"/>
            </w:tcBorders>
          </w:tcPr>
          <w:p w14:paraId="3ABC9D4C" w14:textId="0091D804" w:rsidR="002D4CF4" w:rsidRPr="00A16915" w:rsidRDefault="002D4CF4" w:rsidP="00AA5CCD">
            <w:pPr>
              <w:spacing w:before="60" w:after="60"/>
              <w:rPr>
                <w:rFonts w:cstheme="minorHAnsi"/>
                <w:b/>
                <w:bCs/>
                <w:color w:val="621B40"/>
                <w:sz w:val="24"/>
                <w:szCs w:val="24"/>
              </w:rPr>
            </w:pPr>
            <w:r w:rsidRPr="00A16915">
              <w:rPr>
                <w:rFonts w:cstheme="minorHAnsi"/>
                <w:b/>
                <w:bCs/>
                <w:color w:val="621B40"/>
                <w:sz w:val="24"/>
                <w:szCs w:val="24"/>
              </w:rPr>
              <w:t>PRESENT</w:t>
            </w:r>
            <w:r w:rsidR="00E51892" w:rsidRPr="00A16915">
              <w:rPr>
                <w:rFonts w:cstheme="minorHAnsi"/>
                <w:b/>
                <w:bCs/>
                <w:color w:val="621B40"/>
                <w:sz w:val="24"/>
                <w:szCs w:val="24"/>
              </w:rPr>
              <w:t xml:space="preserve"> (via</w:t>
            </w:r>
            <w:r w:rsidR="00182490" w:rsidRPr="00A16915">
              <w:rPr>
                <w:rFonts w:cstheme="minorHAnsi"/>
                <w:b/>
                <w:bCs/>
                <w:color w:val="621B40"/>
                <w:sz w:val="24"/>
                <w:szCs w:val="24"/>
              </w:rPr>
              <w:t xml:space="preserve"> Zoom)</w:t>
            </w:r>
            <w:r w:rsidRPr="00A16915">
              <w:rPr>
                <w:rFonts w:cstheme="minorHAnsi"/>
                <w:b/>
                <w:bCs/>
                <w:color w:val="621B40"/>
                <w:sz w:val="24"/>
                <w:szCs w:val="24"/>
              </w:rPr>
              <w:t>:</w:t>
            </w:r>
          </w:p>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1"/>
              <w:gridCol w:w="3118"/>
              <w:gridCol w:w="3261"/>
            </w:tblGrid>
            <w:tr w:rsidR="00182C55" w:rsidRPr="00A16915" w14:paraId="5EA6C55B" w14:textId="77777777" w:rsidTr="00673A65">
              <w:tc>
                <w:tcPr>
                  <w:tcW w:w="3581" w:type="dxa"/>
                </w:tcPr>
                <w:p w14:paraId="70EB355D" w14:textId="3FC88112" w:rsidR="00182C55" w:rsidRPr="00A16915" w:rsidRDefault="00480524" w:rsidP="00182C55">
                  <w:pPr>
                    <w:spacing w:before="60" w:after="60"/>
                    <w:rPr>
                      <w:rFonts w:cstheme="minorHAnsi"/>
                      <w:bCs/>
                      <w:sz w:val="24"/>
                      <w:szCs w:val="24"/>
                    </w:rPr>
                  </w:pPr>
                  <w:r w:rsidRPr="00A16915">
                    <w:rPr>
                      <w:rFonts w:cstheme="minorHAnsi"/>
                      <w:bCs/>
                      <w:sz w:val="24"/>
                      <w:szCs w:val="24"/>
                    </w:rPr>
                    <w:t>Dr Sadiq Bhanbhro</w:t>
                  </w:r>
                </w:p>
              </w:tc>
              <w:tc>
                <w:tcPr>
                  <w:tcW w:w="3118" w:type="dxa"/>
                </w:tcPr>
                <w:p w14:paraId="0A6B18F0" w14:textId="6EF650FA" w:rsidR="00182C55" w:rsidRPr="00A16915" w:rsidRDefault="00480524" w:rsidP="00182C55">
                  <w:pPr>
                    <w:spacing w:before="60" w:after="60"/>
                    <w:rPr>
                      <w:rFonts w:cstheme="minorHAnsi"/>
                      <w:bCs/>
                      <w:sz w:val="24"/>
                      <w:szCs w:val="24"/>
                    </w:rPr>
                  </w:pPr>
                  <w:r w:rsidRPr="00A16915">
                    <w:rPr>
                      <w:rFonts w:cstheme="minorHAnsi"/>
                      <w:bCs/>
                      <w:sz w:val="24"/>
                      <w:szCs w:val="24"/>
                    </w:rPr>
                    <w:t>Dr Tina Harness</w:t>
                  </w:r>
                </w:p>
              </w:tc>
              <w:tc>
                <w:tcPr>
                  <w:tcW w:w="3261" w:type="dxa"/>
                </w:tcPr>
                <w:p w14:paraId="49A8753F" w14:textId="0A548303" w:rsidR="00182C55" w:rsidRPr="00A16915" w:rsidRDefault="00480524" w:rsidP="00182C55">
                  <w:pPr>
                    <w:spacing w:before="60" w:after="60"/>
                    <w:rPr>
                      <w:rFonts w:cstheme="minorHAnsi"/>
                      <w:sz w:val="24"/>
                      <w:szCs w:val="24"/>
                    </w:rPr>
                  </w:pPr>
                  <w:r w:rsidRPr="00A16915">
                    <w:rPr>
                      <w:rFonts w:cstheme="minorHAnsi"/>
                      <w:sz w:val="24"/>
                      <w:szCs w:val="24"/>
                    </w:rPr>
                    <w:t>Dr Alan Ruddock</w:t>
                  </w:r>
                </w:p>
              </w:tc>
            </w:tr>
            <w:tr w:rsidR="00182C55" w:rsidRPr="00A16915" w14:paraId="1350F530" w14:textId="77777777" w:rsidTr="00673A65">
              <w:tc>
                <w:tcPr>
                  <w:tcW w:w="3581" w:type="dxa"/>
                </w:tcPr>
                <w:p w14:paraId="3EEE1B3C" w14:textId="1B6722F3" w:rsidR="00182C55" w:rsidRPr="00A16915" w:rsidRDefault="00480524" w:rsidP="00182C55">
                  <w:pPr>
                    <w:spacing w:before="60" w:after="60"/>
                    <w:rPr>
                      <w:rFonts w:cstheme="minorHAnsi"/>
                      <w:bCs/>
                      <w:sz w:val="24"/>
                      <w:szCs w:val="24"/>
                    </w:rPr>
                  </w:pPr>
                  <w:r w:rsidRPr="00A16915">
                    <w:rPr>
                      <w:rFonts w:cstheme="minorHAnsi"/>
                      <w:bCs/>
                      <w:sz w:val="24"/>
                      <w:szCs w:val="24"/>
                    </w:rPr>
                    <w:t>Prof Claire Craig</w:t>
                  </w:r>
                </w:p>
              </w:tc>
              <w:tc>
                <w:tcPr>
                  <w:tcW w:w="3118" w:type="dxa"/>
                </w:tcPr>
                <w:p w14:paraId="4F97AB35" w14:textId="34F9093D" w:rsidR="00182C55" w:rsidRPr="00A16915" w:rsidRDefault="00480524" w:rsidP="00182C55">
                  <w:pPr>
                    <w:spacing w:before="60" w:after="60"/>
                    <w:rPr>
                      <w:rFonts w:cstheme="minorHAnsi"/>
                      <w:bCs/>
                      <w:sz w:val="24"/>
                      <w:szCs w:val="24"/>
                    </w:rPr>
                  </w:pPr>
                  <w:r w:rsidRPr="00A16915">
                    <w:rPr>
                      <w:rFonts w:cstheme="minorHAnsi"/>
                      <w:bCs/>
                      <w:sz w:val="24"/>
                      <w:szCs w:val="24"/>
                    </w:rPr>
                    <w:t>Prof Sir Chris Husbands (Chair)</w:t>
                  </w:r>
                </w:p>
              </w:tc>
              <w:tc>
                <w:tcPr>
                  <w:tcW w:w="3261" w:type="dxa"/>
                </w:tcPr>
                <w:p w14:paraId="088FE500" w14:textId="5EE48DF4" w:rsidR="00182C55" w:rsidRPr="00A16915" w:rsidRDefault="00480524" w:rsidP="00182C55">
                  <w:pPr>
                    <w:spacing w:before="60" w:after="60"/>
                    <w:rPr>
                      <w:rFonts w:cstheme="minorHAnsi"/>
                      <w:sz w:val="24"/>
                      <w:szCs w:val="24"/>
                    </w:rPr>
                  </w:pPr>
                  <w:r w:rsidRPr="00A16915">
                    <w:rPr>
                      <w:rFonts w:cstheme="minorHAnsi"/>
                      <w:sz w:val="24"/>
                      <w:szCs w:val="24"/>
                    </w:rPr>
                    <w:t>Prof Helen Scott</w:t>
                  </w:r>
                </w:p>
              </w:tc>
            </w:tr>
            <w:tr w:rsidR="00480524" w:rsidRPr="00A16915" w14:paraId="73A78795" w14:textId="77777777" w:rsidTr="00673A65">
              <w:tc>
                <w:tcPr>
                  <w:tcW w:w="3581" w:type="dxa"/>
                </w:tcPr>
                <w:p w14:paraId="23DAF128" w14:textId="6629C653" w:rsidR="00480524" w:rsidRPr="00A16915" w:rsidRDefault="00480524" w:rsidP="00480524">
                  <w:pPr>
                    <w:spacing w:before="60" w:after="60"/>
                    <w:rPr>
                      <w:rFonts w:cstheme="minorHAnsi"/>
                      <w:bCs/>
                      <w:sz w:val="24"/>
                      <w:szCs w:val="24"/>
                    </w:rPr>
                  </w:pPr>
                  <w:r w:rsidRPr="00A16915">
                    <w:rPr>
                      <w:rFonts w:cstheme="minorHAnsi"/>
                      <w:bCs/>
                      <w:sz w:val="24"/>
                      <w:szCs w:val="24"/>
                    </w:rPr>
                    <w:t>Dr Marjory Da Costa Abreu</w:t>
                  </w:r>
                </w:p>
              </w:tc>
              <w:tc>
                <w:tcPr>
                  <w:tcW w:w="3118" w:type="dxa"/>
                </w:tcPr>
                <w:p w14:paraId="21624048" w14:textId="04BF9E3F" w:rsidR="00480524" w:rsidRPr="00A16915" w:rsidRDefault="00480524" w:rsidP="00480524">
                  <w:pPr>
                    <w:spacing w:before="60" w:after="60"/>
                    <w:rPr>
                      <w:rFonts w:cstheme="minorHAnsi"/>
                      <w:sz w:val="24"/>
                      <w:szCs w:val="24"/>
                    </w:rPr>
                  </w:pPr>
                  <w:r w:rsidRPr="00A16915">
                    <w:rPr>
                      <w:rFonts w:cstheme="minorHAnsi"/>
                      <w:sz w:val="24"/>
                      <w:szCs w:val="24"/>
                    </w:rPr>
                    <w:t>Prof Kevin Kerrigan</w:t>
                  </w:r>
                </w:p>
              </w:tc>
              <w:tc>
                <w:tcPr>
                  <w:tcW w:w="3261" w:type="dxa"/>
                </w:tcPr>
                <w:p w14:paraId="5148DF33" w14:textId="566BF20D" w:rsidR="00480524" w:rsidRPr="00A16915" w:rsidRDefault="00480524" w:rsidP="00480524">
                  <w:pPr>
                    <w:spacing w:before="60" w:after="60"/>
                    <w:rPr>
                      <w:rFonts w:cstheme="minorHAnsi"/>
                      <w:bCs/>
                      <w:sz w:val="24"/>
                      <w:szCs w:val="24"/>
                    </w:rPr>
                  </w:pPr>
                  <w:r w:rsidRPr="00A16915">
                    <w:rPr>
                      <w:rFonts w:cstheme="minorHAnsi"/>
                      <w:bCs/>
                      <w:sz w:val="24"/>
                      <w:szCs w:val="24"/>
                    </w:rPr>
                    <w:t>Prof David Shepherd</w:t>
                  </w:r>
                </w:p>
              </w:tc>
            </w:tr>
            <w:tr w:rsidR="00480524" w:rsidRPr="00A16915" w14:paraId="3050DBE7" w14:textId="77777777" w:rsidTr="00673A65">
              <w:tc>
                <w:tcPr>
                  <w:tcW w:w="3581" w:type="dxa"/>
                </w:tcPr>
                <w:p w14:paraId="7D095A15" w14:textId="38906193" w:rsidR="00480524" w:rsidRPr="00A16915" w:rsidRDefault="00480524" w:rsidP="00480524">
                  <w:pPr>
                    <w:spacing w:before="60" w:after="60"/>
                    <w:rPr>
                      <w:rFonts w:cstheme="minorHAnsi"/>
                      <w:bCs/>
                      <w:sz w:val="24"/>
                      <w:szCs w:val="24"/>
                    </w:rPr>
                  </w:pPr>
                  <w:r w:rsidRPr="00A16915">
                    <w:rPr>
                      <w:rFonts w:cstheme="minorHAnsi"/>
                      <w:bCs/>
                      <w:sz w:val="24"/>
                      <w:szCs w:val="24"/>
                    </w:rPr>
                    <w:t>Prof Rory Duncan</w:t>
                  </w:r>
                </w:p>
              </w:tc>
              <w:tc>
                <w:tcPr>
                  <w:tcW w:w="3118" w:type="dxa"/>
                </w:tcPr>
                <w:p w14:paraId="6AD1DAAD" w14:textId="28875997" w:rsidR="00480524" w:rsidRPr="00A16915" w:rsidRDefault="00480524" w:rsidP="00480524">
                  <w:pPr>
                    <w:spacing w:before="60" w:after="60"/>
                    <w:rPr>
                      <w:rFonts w:cstheme="minorHAnsi"/>
                      <w:bCs/>
                      <w:sz w:val="24"/>
                      <w:szCs w:val="24"/>
                    </w:rPr>
                  </w:pPr>
                  <w:r w:rsidRPr="00A16915">
                    <w:rPr>
                      <w:rFonts w:cstheme="minorHAnsi"/>
                      <w:sz w:val="24"/>
                      <w:szCs w:val="24"/>
                    </w:rPr>
                    <w:t>Dr Claire Ketnor</w:t>
                  </w:r>
                </w:p>
              </w:tc>
              <w:tc>
                <w:tcPr>
                  <w:tcW w:w="3261" w:type="dxa"/>
                </w:tcPr>
                <w:p w14:paraId="0FBF1337" w14:textId="7FADE1FF" w:rsidR="00480524" w:rsidRPr="00A16915" w:rsidRDefault="00673A65" w:rsidP="00480524">
                  <w:pPr>
                    <w:spacing w:before="60" w:after="60"/>
                    <w:rPr>
                      <w:rFonts w:cstheme="minorHAnsi"/>
                      <w:bCs/>
                      <w:sz w:val="24"/>
                      <w:szCs w:val="24"/>
                    </w:rPr>
                  </w:pPr>
                  <w:r w:rsidRPr="00A16915">
                    <w:rPr>
                      <w:rFonts w:cstheme="minorHAnsi"/>
                      <w:bCs/>
                      <w:sz w:val="24"/>
                      <w:szCs w:val="24"/>
                    </w:rPr>
                    <w:t>Misbah Ticklay</w:t>
                  </w:r>
                </w:p>
              </w:tc>
            </w:tr>
            <w:tr w:rsidR="00480524" w:rsidRPr="00A16915" w14:paraId="2B5AFF61" w14:textId="77777777" w:rsidTr="00673A65">
              <w:tc>
                <w:tcPr>
                  <w:tcW w:w="3581" w:type="dxa"/>
                </w:tcPr>
                <w:p w14:paraId="33C74409" w14:textId="1095B0FB" w:rsidR="00480524" w:rsidRPr="00A16915" w:rsidRDefault="00480524" w:rsidP="00480524">
                  <w:pPr>
                    <w:spacing w:before="60" w:after="60"/>
                    <w:rPr>
                      <w:rFonts w:cstheme="minorHAnsi"/>
                      <w:bCs/>
                      <w:sz w:val="24"/>
                      <w:szCs w:val="24"/>
                    </w:rPr>
                  </w:pPr>
                  <w:r w:rsidRPr="00A16915">
                    <w:rPr>
                      <w:rFonts w:cstheme="minorHAnsi"/>
                      <w:bCs/>
                      <w:sz w:val="24"/>
                      <w:szCs w:val="24"/>
                    </w:rPr>
                    <w:t>Dr Luke Desforges</w:t>
                  </w:r>
                </w:p>
              </w:tc>
              <w:tc>
                <w:tcPr>
                  <w:tcW w:w="3118" w:type="dxa"/>
                </w:tcPr>
                <w:p w14:paraId="7E89D2E0" w14:textId="7F1A8B9D" w:rsidR="00480524" w:rsidRPr="00A16915" w:rsidRDefault="00480524" w:rsidP="00480524">
                  <w:pPr>
                    <w:spacing w:before="60" w:after="60"/>
                    <w:rPr>
                      <w:rFonts w:cstheme="minorHAnsi"/>
                      <w:bCs/>
                      <w:sz w:val="24"/>
                      <w:szCs w:val="24"/>
                    </w:rPr>
                  </w:pPr>
                  <w:r w:rsidRPr="00A16915">
                    <w:rPr>
                      <w:rFonts w:cstheme="minorHAnsi"/>
                      <w:bCs/>
                      <w:sz w:val="24"/>
                      <w:szCs w:val="24"/>
                    </w:rPr>
                    <w:t>Dr Neil McKay</w:t>
                  </w:r>
                </w:p>
              </w:tc>
              <w:tc>
                <w:tcPr>
                  <w:tcW w:w="3261" w:type="dxa"/>
                </w:tcPr>
                <w:p w14:paraId="086BD1C4" w14:textId="3B247045" w:rsidR="00480524" w:rsidRPr="00A16915" w:rsidRDefault="00480524" w:rsidP="00480524">
                  <w:pPr>
                    <w:spacing w:before="60" w:after="60"/>
                    <w:rPr>
                      <w:rFonts w:cstheme="minorHAnsi"/>
                      <w:bCs/>
                      <w:sz w:val="24"/>
                      <w:szCs w:val="24"/>
                    </w:rPr>
                  </w:pPr>
                  <w:r w:rsidRPr="00A16915">
                    <w:rPr>
                      <w:rFonts w:cstheme="minorHAnsi"/>
                      <w:bCs/>
                      <w:sz w:val="24"/>
                      <w:szCs w:val="24"/>
                    </w:rPr>
                    <w:t>Dr Lucian Tipi</w:t>
                  </w:r>
                </w:p>
              </w:tc>
            </w:tr>
            <w:tr w:rsidR="00480524" w:rsidRPr="00A16915" w14:paraId="24BAB047" w14:textId="77777777" w:rsidTr="00673A65">
              <w:tc>
                <w:tcPr>
                  <w:tcW w:w="3581" w:type="dxa"/>
                </w:tcPr>
                <w:p w14:paraId="5D040866" w14:textId="547EC19B" w:rsidR="00480524" w:rsidRPr="00A16915" w:rsidRDefault="00480524" w:rsidP="00480524">
                  <w:pPr>
                    <w:spacing w:before="60" w:after="60"/>
                    <w:rPr>
                      <w:rFonts w:cstheme="minorHAnsi"/>
                      <w:bCs/>
                      <w:sz w:val="24"/>
                      <w:szCs w:val="24"/>
                    </w:rPr>
                  </w:pPr>
                  <w:r w:rsidRPr="00A16915">
                    <w:rPr>
                      <w:rFonts w:cstheme="minorHAnsi"/>
                      <w:bCs/>
                      <w:sz w:val="24"/>
                      <w:szCs w:val="24"/>
                    </w:rPr>
                    <w:t>Mobolaji Edun</w:t>
                  </w:r>
                  <w:r w:rsidR="00432372" w:rsidRPr="00A16915">
                    <w:rPr>
                      <w:rFonts w:cstheme="minorHAnsi"/>
                      <w:bCs/>
                      <w:sz w:val="24"/>
                      <w:szCs w:val="24"/>
                    </w:rPr>
                    <w:t xml:space="preserve"> (from item 5.1)</w:t>
                  </w:r>
                </w:p>
              </w:tc>
              <w:tc>
                <w:tcPr>
                  <w:tcW w:w="3118" w:type="dxa"/>
                </w:tcPr>
                <w:p w14:paraId="7EC31AED" w14:textId="7E163080" w:rsidR="00480524" w:rsidRPr="00A16915" w:rsidRDefault="00480524" w:rsidP="00480524">
                  <w:pPr>
                    <w:spacing w:before="60" w:after="60"/>
                    <w:rPr>
                      <w:rFonts w:cstheme="minorHAnsi"/>
                      <w:bCs/>
                      <w:sz w:val="24"/>
                      <w:szCs w:val="24"/>
                    </w:rPr>
                  </w:pPr>
                  <w:r w:rsidRPr="00A16915">
                    <w:rPr>
                      <w:rFonts w:cstheme="minorHAnsi"/>
                      <w:bCs/>
                      <w:sz w:val="24"/>
                      <w:szCs w:val="24"/>
                    </w:rPr>
                    <w:t>Dr Christine O’Leary</w:t>
                  </w:r>
                </w:p>
              </w:tc>
              <w:tc>
                <w:tcPr>
                  <w:tcW w:w="3261" w:type="dxa"/>
                </w:tcPr>
                <w:p w14:paraId="1DECE931" w14:textId="01B9E3AD" w:rsidR="00480524" w:rsidRPr="00A16915" w:rsidRDefault="00480524" w:rsidP="00480524">
                  <w:pPr>
                    <w:spacing w:before="60" w:after="60"/>
                    <w:rPr>
                      <w:rFonts w:cstheme="minorHAnsi"/>
                      <w:bCs/>
                      <w:sz w:val="24"/>
                      <w:szCs w:val="24"/>
                    </w:rPr>
                  </w:pPr>
                  <w:r w:rsidRPr="00A16915">
                    <w:rPr>
                      <w:rFonts w:cstheme="minorHAnsi"/>
                      <w:bCs/>
                      <w:sz w:val="24"/>
                      <w:szCs w:val="24"/>
                    </w:rPr>
                    <w:t>Prof Chris Wigginton</w:t>
                  </w:r>
                </w:p>
              </w:tc>
            </w:tr>
            <w:tr w:rsidR="00480524" w:rsidRPr="00A16915" w14:paraId="0E0AC9AB" w14:textId="77777777" w:rsidTr="00673A65">
              <w:tc>
                <w:tcPr>
                  <w:tcW w:w="3581" w:type="dxa"/>
                </w:tcPr>
                <w:p w14:paraId="29096577" w14:textId="3F1C028C" w:rsidR="00480524" w:rsidRPr="00A16915" w:rsidRDefault="00480524" w:rsidP="00480524">
                  <w:pPr>
                    <w:spacing w:before="60" w:after="60"/>
                    <w:rPr>
                      <w:rFonts w:cstheme="minorHAnsi"/>
                      <w:bCs/>
                      <w:sz w:val="24"/>
                      <w:szCs w:val="24"/>
                    </w:rPr>
                  </w:pPr>
                  <w:r w:rsidRPr="00A16915">
                    <w:rPr>
                      <w:rFonts w:cstheme="minorHAnsi"/>
                      <w:bCs/>
                      <w:sz w:val="24"/>
                      <w:szCs w:val="24"/>
                    </w:rPr>
                    <w:t>Dr James Fenwick</w:t>
                  </w:r>
                </w:p>
              </w:tc>
              <w:tc>
                <w:tcPr>
                  <w:tcW w:w="3118" w:type="dxa"/>
                </w:tcPr>
                <w:p w14:paraId="68865F9E" w14:textId="3F11A318" w:rsidR="00480524" w:rsidRPr="00A16915" w:rsidRDefault="00480524" w:rsidP="00480524">
                  <w:pPr>
                    <w:spacing w:before="60" w:after="60"/>
                    <w:rPr>
                      <w:rFonts w:cstheme="minorHAnsi"/>
                      <w:bCs/>
                      <w:sz w:val="24"/>
                      <w:szCs w:val="24"/>
                    </w:rPr>
                  </w:pPr>
                  <w:r w:rsidRPr="00A16915">
                    <w:rPr>
                      <w:rFonts w:cstheme="minorHAnsi"/>
                      <w:bCs/>
                      <w:sz w:val="24"/>
                      <w:szCs w:val="24"/>
                    </w:rPr>
                    <w:t>Dayo Oladiti</w:t>
                  </w:r>
                </w:p>
              </w:tc>
              <w:tc>
                <w:tcPr>
                  <w:tcW w:w="3261" w:type="dxa"/>
                </w:tcPr>
                <w:p w14:paraId="060F24FE" w14:textId="6F61CF51" w:rsidR="00480524" w:rsidRPr="00A16915" w:rsidRDefault="00480524" w:rsidP="00480524">
                  <w:pPr>
                    <w:spacing w:before="60" w:after="60"/>
                    <w:rPr>
                      <w:rFonts w:cstheme="minorHAnsi"/>
                      <w:bCs/>
                      <w:sz w:val="24"/>
                      <w:szCs w:val="24"/>
                    </w:rPr>
                  </w:pPr>
                </w:p>
              </w:tc>
            </w:tr>
            <w:tr w:rsidR="00480524" w:rsidRPr="00A16915" w14:paraId="07F86526" w14:textId="77777777" w:rsidTr="00673A65">
              <w:tc>
                <w:tcPr>
                  <w:tcW w:w="3581" w:type="dxa"/>
                </w:tcPr>
                <w:p w14:paraId="25BE178C" w14:textId="3B356948" w:rsidR="00480524" w:rsidRPr="00A16915" w:rsidRDefault="00480524" w:rsidP="00480524">
                  <w:pPr>
                    <w:spacing w:before="60" w:after="60"/>
                    <w:rPr>
                      <w:rFonts w:cstheme="minorHAnsi"/>
                      <w:bCs/>
                      <w:sz w:val="24"/>
                      <w:szCs w:val="24"/>
                    </w:rPr>
                  </w:pPr>
                  <w:r w:rsidRPr="00A16915">
                    <w:rPr>
                      <w:rFonts w:cstheme="minorHAnsi"/>
                      <w:bCs/>
                      <w:sz w:val="24"/>
                      <w:szCs w:val="24"/>
                    </w:rPr>
                    <w:t>Dr Iain Garner</w:t>
                  </w:r>
                </w:p>
              </w:tc>
              <w:tc>
                <w:tcPr>
                  <w:tcW w:w="3118" w:type="dxa"/>
                </w:tcPr>
                <w:p w14:paraId="089A1F71" w14:textId="48A44415" w:rsidR="00480524" w:rsidRPr="00A16915" w:rsidRDefault="00480524" w:rsidP="00480524">
                  <w:pPr>
                    <w:spacing w:before="60" w:after="60"/>
                    <w:rPr>
                      <w:rFonts w:cstheme="minorHAnsi"/>
                      <w:bCs/>
                      <w:sz w:val="24"/>
                      <w:szCs w:val="24"/>
                    </w:rPr>
                  </w:pPr>
                  <w:r w:rsidRPr="00A16915">
                    <w:rPr>
                      <w:rFonts w:cstheme="minorHAnsi"/>
                      <w:bCs/>
                      <w:sz w:val="24"/>
                      <w:szCs w:val="24"/>
                    </w:rPr>
                    <w:t>Dr Rebecca Peake</w:t>
                  </w:r>
                </w:p>
              </w:tc>
              <w:tc>
                <w:tcPr>
                  <w:tcW w:w="3261" w:type="dxa"/>
                </w:tcPr>
                <w:p w14:paraId="1BB4F3C4" w14:textId="4260FF55" w:rsidR="00480524" w:rsidRPr="00A16915" w:rsidRDefault="00480524" w:rsidP="00480524">
                  <w:pPr>
                    <w:spacing w:before="60" w:after="60"/>
                    <w:rPr>
                      <w:rFonts w:cstheme="minorHAnsi"/>
                      <w:bCs/>
                      <w:sz w:val="24"/>
                      <w:szCs w:val="24"/>
                    </w:rPr>
                  </w:pPr>
                </w:p>
              </w:tc>
            </w:tr>
          </w:tbl>
          <w:p w14:paraId="571B3E0A" w14:textId="77777777" w:rsidR="002D4CF4" w:rsidRPr="00A16915" w:rsidRDefault="002D4CF4" w:rsidP="00AA5CCD">
            <w:pPr>
              <w:spacing w:before="60" w:after="60"/>
              <w:rPr>
                <w:rFonts w:cstheme="minorHAnsi"/>
                <w:b/>
                <w:bCs/>
                <w:color w:val="621B40"/>
                <w:sz w:val="24"/>
                <w:szCs w:val="24"/>
              </w:rPr>
            </w:pPr>
          </w:p>
        </w:tc>
      </w:tr>
      <w:tr w:rsidR="002D4CF4" w14:paraId="500EFB21" w14:textId="77777777" w:rsidTr="00F24B02">
        <w:trPr>
          <w:trHeight w:val="822"/>
        </w:trPr>
        <w:tc>
          <w:tcPr>
            <w:tcW w:w="10625" w:type="dxa"/>
            <w:gridSpan w:val="5"/>
            <w:tcBorders>
              <w:top w:val="single" w:sz="4" w:space="0" w:color="auto"/>
              <w:bottom w:val="single" w:sz="4" w:space="0" w:color="auto"/>
            </w:tcBorders>
          </w:tcPr>
          <w:p w14:paraId="6BB4145D" w14:textId="77777777" w:rsidR="00D711BC" w:rsidRPr="00A16915" w:rsidRDefault="002D4CF4" w:rsidP="00BB3B28">
            <w:pPr>
              <w:spacing w:before="60" w:after="60"/>
              <w:rPr>
                <w:rFonts w:cstheme="minorHAnsi"/>
                <w:b/>
                <w:bCs/>
                <w:color w:val="621B40"/>
                <w:sz w:val="24"/>
                <w:szCs w:val="24"/>
              </w:rPr>
            </w:pPr>
            <w:r w:rsidRPr="00A16915">
              <w:rPr>
                <w:rFonts w:cstheme="minorHAnsi"/>
                <w:b/>
                <w:bCs/>
                <w:color w:val="621B40"/>
                <w:sz w:val="24"/>
                <w:szCs w:val="24"/>
              </w:rPr>
              <w:t>APOLOGIES</w:t>
            </w:r>
            <w:r w:rsidR="00ED2ED1" w:rsidRPr="00A16915">
              <w:rPr>
                <w:rFonts w:cstheme="minorHAnsi"/>
                <w:b/>
                <w:bCs/>
                <w:color w:val="621B40"/>
                <w:sz w:val="24"/>
                <w:szCs w:val="24"/>
              </w:rPr>
              <w:t>:</w:t>
            </w:r>
          </w:p>
          <w:p w14:paraId="78BE46DC" w14:textId="197D7F0E" w:rsidR="00AF5099" w:rsidRPr="00A16915" w:rsidRDefault="00CA7980" w:rsidP="00BB3B28">
            <w:pPr>
              <w:spacing w:before="60" w:after="60"/>
              <w:rPr>
                <w:rFonts w:cstheme="minorHAnsi"/>
                <w:b/>
                <w:bCs/>
                <w:color w:val="621B40"/>
                <w:sz w:val="24"/>
                <w:szCs w:val="24"/>
              </w:rPr>
            </w:pPr>
            <w:r w:rsidRPr="00A16915">
              <w:rPr>
                <w:rFonts w:cstheme="minorHAnsi"/>
                <w:bCs/>
                <w:sz w:val="24"/>
                <w:szCs w:val="24"/>
              </w:rPr>
              <w:t xml:space="preserve">Dr </w:t>
            </w:r>
            <w:r w:rsidR="00583A54" w:rsidRPr="00A16915">
              <w:rPr>
                <w:rFonts w:cstheme="minorHAnsi"/>
                <w:bCs/>
                <w:sz w:val="24"/>
                <w:szCs w:val="24"/>
              </w:rPr>
              <w:t>Helen Best</w:t>
            </w:r>
            <w:r w:rsidRPr="00A16915">
              <w:rPr>
                <w:rFonts w:cstheme="minorHAnsi"/>
                <w:sz w:val="24"/>
                <w:szCs w:val="24"/>
              </w:rPr>
              <w:t>,</w:t>
            </w:r>
            <w:r w:rsidRPr="00A16915">
              <w:rPr>
                <w:rFonts w:cstheme="minorHAnsi"/>
                <w:bCs/>
                <w:sz w:val="24"/>
                <w:szCs w:val="24"/>
              </w:rPr>
              <w:t xml:space="preserve"> </w:t>
            </w:r>
            <w:r w:rsidR="00480524" w:rsidRPr="00A16915">
              <w:rPr>
                <w:rFonts w:cstheme="minorHAnsi"/>
                <w:bCs/>
                <w:sz w:val="24"/>
                <w:szCs w:val="24"/>
              </w:rPr>
              <w:t xml:space="preserve">Dr Samantha Giove, Prof Conor Moss, Sabahat Pathan, Dr Alison Purvis, Prof Toni Schwarz, Prof David Smith, </w:t>
            </w:r>
            <w:r w:rsidR="00673A65" w:rsidRPr="00A16915">
              <w:rPr>
                <w:rFonts w:cstheme="minorHAnsi"/>
                <w:bCs/>
                <w:sz w:val="24"/>
                <w:szCs w:val="24"/>
              </w:rPr>
              <w:t>Susan Wakefield</w:t>
            </w:r>
          </w:p>
        </w:tc>
        <w:tc>
          <w:tcPr>
            <w:tcW w:w="236" w:type="dxa"/>
            <w:gridSpan w:val="2"/>
          </w:tcPr>
          <w:p w14:paraId="36B16F7E" w14:textId="77777777" w:rsidR="002D4CF4" w:rsidRDefault="002D4CF4" w:rsidP="00D04A99">
            <w:pPr>
              <w:spacing w:before="60" w:after="60"/>
            </w:pPr>
          </w:p>
        </w:tc>
      </w:tr>
      <w:tr w:rsidR="002D4CF4" w:rsidRPr="00FF4B36" w14:paraId="48106392" w14:textId="77777777" w:rsidTr="00F24B02">
        <w:trPr>
          <w:gridAfter w:val="2"/>
          <w:wAfter w:w="236" w:type="dxa"/>
        </w:trPr>
        <w:tc>
          <w:tcPr>
            <w:tcW w:w="10625" w:type="dxa"/>
            <w:gridSpan w:val="5"/>
            <w:tcBorders>
              <w:top w:val="single" w:sz="4" w:space="0" w:color="auto"/>
            </w:tcBorders>
          </w:tcPr>
          <w:p w14:paraId="69C51054" w14:textId="77777777" w:rsidR="002D4CF4" w:rsidRPr="00A16915" w:rsidRDefault="002D4CF4" w:rsidP="00AA5CCD">
            <w:pPr>
              <w:spacing w:before="60" w:after="60"/>
              <w:rPr>
                <w:rFonts w:cstheme="minorHAnsi"/>
                <w:b/>
                <w:bCs/>
                <w:color w:val="621B40"/>
                <w:sz w:val="24"/>
                <w:szCs w:val="24"/>
              </w:rPr>
            </w:pPr>
            <w:r w:rsidRPr="00A16915">
              <w:rPr>
                <w:rFonts w:cstheme="minorHAnsi"/>
                <w:b/>
                <w:bCs/>
                <w:color w:val="621B40"/>
                <w:sz w:val="24"/>
                <w:szCs w:val="24"/>
              </w:rPr>
              <w:t>IN ATTENDANCE:</w:t>
            </w:r>
          </w:p>
        </w:tc>
      </w:tr>
      <w:tr w:rsidR="002D4CF4" w:rsidRPr="00A13661" w14:paraId="2A45ABF0" w14:textId="77777777" w:rsidTr="00F24B02">
        <w:trPr>
          <w:gridAfter w:val="2"/>
          <w:wAfter w:w="236" w:type="dxa"/>
        </w:trPr>
        <w:tc>
          <w:tcPr>
            <w:tcW w:w="10625" w:type="dxa"/>
            <w:gridSpan w:val="5"/>
          </w:tcPr>
          <w:p w14:paraId="3E05F36D" w14:textId="739FD6D3" w:rsidR="00825BA0" w:rsidRPr="00A16915" w:rsidRDefault="002D4CF4" w:rsidP="00AA5CCD">
            <w:pPr>
              <w:spacing w:before="60" w:after="60"/>
              <w:rPr>
                <w:rFonts w:cstheme="minorHAnsi"/>
                <w:sz w:val="24"/>
                <w:szCs w:val="24"/>
              </w:rPr>
            </w:pPr>
            <w:r w:rsidRPr="00A16915">
              <w:rPr>
                <w:rFonts w:cstheme="minorHAnsi"/>
                <w:sz w:val="24"/>
                <w:szCs w:val="24"/>
              </w:rPr>
              <w:t xml:space="preserve">Michaela Boryslawskyj, University Secretary </w:t>
            </w:r>
          </w:p>
          <w:p w14:paraId="56015DCA" w14:textId="503C5DE9" w:rsidR="00B31455" w:rsidRPr="00A16915" w:rsidRDefault="0058022D" w:rsidP="00AA5CCD">
            <w:pPr>
              <w:spacing w:before="60" w:after="60"/>
              <w:rPr>
                <w:rFonts w:cstheme="minorHAnsi"/>
                <w:sz w:val="24"/>
                <w:szCs w:val="24"/>
              </w:rPr>
            </w:pPr>
            <w:r w:rsidRPr="00A16915">
              <w:rPr>
                <w:rFonts w:cstheme="minorHAnsi"/>
                <w:sz w:val="24"/>
                <w:szCs w:val="24"/>
              </w:rPr>
              <w:t xml:space="preserve">Professor </w:t>
            </w:r>
            <w:r w:rsidR="00B31455" w:rsidRPr="00A16915">
              <w:rPr>
                <w:rFonts w:cstheme="minorHAnsi"/>
                <w:sz w:val="24"/>
                <w:szCs w:val="24"/>
              </w:rPr>
              <w:t>Wayne Cranton,</w:t>
            </w:r>
            <w:r w:rsidRPr="00A16915">
              <w:rPr>
                <w:rFonts w:cstheme="minorHAnsi"/>
                <w:sz w:val="24"/>
                <w:szCs w:val="24"/>
              </w:rPr>
              <w:t xml:space="preserve"> Dean of Research</w:t>
            </w:r>
            <w:r w:rsidR="00B31455" w:rsidRPr="00A16915">
              <w:rPr>
                <w:rFonts w:cstheme="minorHAnsi"/>
                <w:sz w:val="24"/>
                <w:szCs w:val="24"/>
              </w:rPr>
              <w:t xml:space="preserve"> </w:t>
            </w:r>
            <w:r w:rsidR="00831296" w:rsidRPr="00A16915">
              <w:rPr>
                <w:rFonts w:cstheme="minorHAnsi"/>
                <w:sz w:val="24"/>
                <w:szCs w:val="24"/>
              </w:rPr>
              <w:t>(item 5.2)</w:t>
            </w:r>
          </w:p>
          <w:p w14:paraId="2D8A492E" w14:textId="1723B0F3" w:rsidR="00673A65" w:rsidRPr="00A16915" w:rsidRDefault="00673A65" w:rsidP="00AA5CCD">
            <w:pPr>
              <w:spacing w:before="60" w:after="60"/>
              <w:rPr>
                <w:rFonts w:cstheme="minorHAnsi"/>
                <w:sz w:val="24"/>
                <w:szCs w:val="24"/>
              </w:rPr>
            </w:pPr>
            <w:r w:rsidRPr="00A16915">
              <w:rPr>
                <w:rFonts w:cstheme="minorHAnsi"/>
                <w:sz w:val="24"/>
                <w:szCs w:val="24"/>
              </w:rPr>
              <w:t>Nikki Davies, Head of Student Policy Casework</w:t>
            </w:r>
            <w:r w:rsidR="00673085" w:rsidRPr="00A16915">
              <w:rPr>
                <w:rFonts w:cstheme="minorHAnsi"/>
                <w:sz w:val="24"/>
                <w:szCs w:val="24"/>
              </w:rPr>
              <w:t xml:space="preserve"> and Compliance</w:t>
            </w:r>
          </w:p>
          <w:p w14:paraId="1D980FE6" w14:textId="5FE87139" w:rsidR="002C7B77" w:rsidRPr="00A16915" w:rsidRDefault="002C7B77" w:rsidP="00E6117F">
            <w:pPr>
              <w:spacing w:before="60" w:after="60"/>
              <w:rPr>
                <w:rFonts w:cstheme="minorHAnsi"/>
                <w:bCs/>
                <w:sz w:val="24"/>
                <w:szCs w:val="24"/>
              </w:rPr>
            </w:pPr>
            <w:r w:rsidRPr="00A16915">
              <w:rPr>
                <w:rFonts w:cstheme="minorHAnsi"/>
                <w:bCs/>
                <w:sz w:val="24"/>
                <w:szCs w:val="24"/>
              </w:rPr>
              <w:t xml:space="preserve">Leopold Green, Head of Academic Quality &amp; Standards </w:t>
            </w:r>
          </w:p>
          <w:p w14:paraId="6B51925E" w14:textId="77777777" w:rsidR="00D76663" w:rsidRPr="00A16915" w:rsidRDefault="00E6117F" w:rsidP="00AA5CCD">
            <w:pPr>
              <w:spacing w:before="60" w:after="60"/>
              <w:rPr>
                <w:rFonts w:cstheme="minorHAnsi"/>
                <w:sz w:val="24"/>
                <w:szCs w:val="24"/>
              </w:rPr>
            </w:pPr>
            <w:r w:rsidRPr="00A16915">
              <w:rPr>
                <w:rFonts w:cstheme="minorHAnsi"/>
                <w:sz w:val="24"/>
                <w:szCs w:val="24"/>
              </w:rPr>
              <w:t>Ben Machin, Governance Senior Adviser (Secretary)</w:t>
            </w:r>
          </w:p>
          <w:p w14:paraId="515D355C" w14:textId="770B8488" w:rsidR="00673A65" w:rsidRPr="00A16915" w:rsidRDefault="00673A65" w:rsidP="00AA5CCD">
            <w:pPr>
              <w:spacing w:before="60" w:after="60"/>
              <w:rPr>
                <w:rFonts w:cstheme="minorHAnsi"/>
                <w:sz w:val="24"/>
                <w:szCs w:val="24"/>
              </w:rPr>
            </w:pPr>
            <w:r w:rsidRPr="00A16915">
              <w:rPr>
                <w:rFonts w:cstheme="minorHAnsi"/>
                <w:sz w:val="24"/>
                <w:szCs w:val="24"/>
              </w:rPr>
              <w:t xml:space="preserve">Prof John Pymm, </w:t>
            </w:r>
            <w:r w:rsidR="00B31455" w:rsidRPr="00A16915">
              <w:rPr>
                <w:rFonts w:cstheme="minorHAnsi"/>
                <w:sz w:val="24"/>
                <w:szCs w:val="24"/>
              </w:rPr>
              <w:t>Director of Development and Diversity</w:t>
            </w:r>
          </w:p>
          <w:p w14:paraId="0FE84F18" w14:textId="5A5848A5" w:rsidR="00831296" w:rsidRPr="00A16915" w:rsidRDefault="00831296" w:rsidP="00AA5CCD">
            <w:pPr>
              <w:spacing w:before="60" w:after="60"/>
              <w:rPr>
                <w:rFonts w:cstheme="minorHAnsi"/>
                <w:sz w:val="24"/>
                <w:szCs w:val="24"/>
              </w:rPr>
            </w:pPr>
            <w:r w:rsidRPr="00A16915">
              <w:rPr>
                <w:rFonts w:cstheme="minorHAnsi"/>
                <w:sz w:val="24"/>
                <w:szCs w:val="24"/>
              </w:rPr>
              <w:t>Elizabeth Sturge, Students’ Union Research, Insight and Student Voice Manager (item 6.1)</w:t>
            </w:r>
          </w:p>
          <w:p w14:paraId="37C8B7F3" w14:textId="1D049C64" w:rsidR="0058022D" w:rsidRPr="00A16915" w:rsidRDefault="0058022D" w:rsidP="00AA5CCD">
            <w:pPr>
              <w:spacing w:before="60" w:after="60"/>
              <w:rPr>
                <w:rFonts w:cstheme="minorHAnsi"/>
                <w:sz w:val="24"/>
                <w:szCs w:val="24"/>
              </w:rPr>
            </w:pPr>
            <w:r w:rsidRPr="00A16915">
              <w:rPr>
                <w:rFonts w:cstheme="minorHAnsi"/>
                <w:sz w:val="24"/>
                <w:szCs w:val="24"/>
              </w:rPr>
              <w:t xml:space="preserve">Pete Sweeney, </w:t>
            </w:r>
            <w:r w:rsidR="0039120C" w:rsidRPr="00A16915">
              <w:rPr>
                <w:rFonts w:cstheme="minorHAnsi"/>
                <w:sz w:val="24"/>
                <w:szCs w:val="24"/>
              </w:rPr>
              <w:t xml:space="preserve">Student </w:t>
            </w:r>
            <w:r w:rsidRPr="00A16915">
              <w:rPr>
                <w:rFonts w:cstheme="minorHAnsi"/>
                <w:sz w:val="24"/>
                <w:szCs w:val="24"/>
              </w:rPr>
              <w:t>Policy Casework</w:t>
            </w:r>
            <w:r w:rsidR="00D74569" w:rsidRPr="00A16915">
              <w:rPr>
                <w:rFonts w:cstheme="minorHAnsi"/>
                <w:sz w:val="24"/>
                <w:szCs w:val="24"/>
              </w:rPr>
              <w:t xml:space="preserve"> and Compliance</w:t>
            </w:r>
            <w:r w:rsidRPr="00A16915">
              <w:rPr>
                <w:rFonts w:cstheme="minorHAnsi"/>
                <w:sz w:val="24"/>
                <w:szCs w:val="24"/>
              </w:rPr>
              <w:t xml:space="preserve"> Senior Manager</w:t>
            </w:r>
            <w:r w:rsidR="00831296" w:rsidRPr="00A16915">
              <w:rPr>
                <w:rFonts w:cstheme="minorHAnsi"/>
                <w:sz w:val="24"/>
                <w:szCs w:val="24"/>
              </w:rPr>
              <w:t xml:space="preserve"> (item 6.4)</w:t>
            </w:r>
          </w:p>
        </w:tc>
      </w:tr>
      <w:tr w:rsidR="002D4CF4" w:rsidRPr="00A13661" w14:paraId="13B17A0D" w14:textId="77777777" w:rsidTr="00F24B02">
        <w:trPr>
          <w:gridAfter w:val="2"/>
          <w:wAfter w:w="236" w:type="dxa"/>
        </w:trPr>
        <w:tc>
          <w:tcPr>
            <w:tcW w:w="10625" w:type="dxa"/>
            <w:gridSpan w:val="5"/>
          </w:tcPr>
          <w:p w14:paraId="1B3A4088" w14:textId="77777777" w:rsidR="00D76663" w:rsidRPr="00A16915" w:rsidRDefault="00D76663" w:rsidP="00A77832">
            <w:pPr>
              <w:spacing w:before="60" w:after="60"/>
              <w:rPr>
                <w:rFonts w:cstheme="minorHAnsi"/>
                <w:bCs/>
                <w:sz w:val="24"/>
                <w:szCs w:val="24"/>
              </w:rPr>
            </w:pPr>
            <w:r w:rsidRPr="00A16915">
              <w:rPr>
                <w:rFonts w:cstheme="minorHAnsi"/>
                <w:bCs/>
                <w:sz w:val="24"/>
                <w:szCs w:val="24"/>
              </w:rPr>
              <w:t>Ruth Thei, Head of Governance and Sector Regulation</w:t>
            </w:r>
          </w:p>
          <w:p w14:paraId="24F6308E" w14:textId="25945D8C" w:rsidR="005811E5" w:rsidRPr="00A16915" w:rsidRDefault="00D76663" w:rsidP="00A77832">
            <w:pPr>
              <w:spacing w:before="60" w:after="60"/>
              <w:rPr>
                <w:rFonts w:cstheme="minorHAnsi"/>
                <w:sz w:val="24"/>
                <w:szCs w:val="24"/>
              </w:rPr>
            </w:pPr>
            <w:r w:rsidRPr="00A16915">
              <w:rPr>
                <w:rFonts w:cstheme="minorHAnsi"/>
                <w:sz w:val="24"/>
                <w:szCs w:val="24"/>
              </w:rPr>
              <w:t>Alison Wells, Director of Academic Services</w:t>
            </w:r>
          </w:p>
        </w:tc>
      </w:tr>
      <w:tr w:rsidR="00C27C82" w:rsidRPr="005566E3" w14:paraId="62335DF7"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77C73DC5" w14:textId="29C9CCD6" w:rsidR="00C27C82" w:rsidRPr="005566E3" w:rsidRDefault="00D24F21" w:rsidP="00B51644">
            <w:pPr>
              <w:spacing w:before="60" w:after="60"/>
              <w:ind w:left="-108" w:right="-102"/>
              <w:jc w:val="right"/>
              <w:rPr>
                <w:color w:val="621B40"/>
                <w:sz w:val="16"/>
                <w:szCs w:val="16"/>
              </w:rPr>
            </w:pPr>
            <w:r>
              <w:rPr>
                <w:color w:val="621B40"/>
                <w:sz w:val="16"/>
                <w:szCs w:val="16"/>
              </w:rPr>
              <w:t>Agenda ite</w:t>
            </w:r>
            <w:r w:rsidR="00B51644">
              <w:rPr>
                <w:color w:val="621B40"/>
                <w:sz w:val="16"/>
                <w:szCs w:val="16"/>
              </w:rPr>
              <w:t>m</w:t>
            </w:r>
            <w:r>
              <w:rPr>
                <w:color w:val="621B40"/>
                <w:sz w:val="16"/>
                <w:szCs w:val="16"/>
              </w:rPr>
              <w:t xml:space="preserve"> </w:t>
            </w:r>
          </w:p>
        </w:tc>
        <w:tc>
          <w:tcPr>
            <w:tcW w:w="1564" w:type="dxa"/>
            <w:tcBorders>
              <w:top w:val="single" w:sz="4" w:space="0" w:color="auto"/>
              <w:bottom w:val="single" w:sz="4" w:space="0" w:color="auto"/>
            </w:tcBorders>
            <w:shd w:val="clear" w:color="auto" w:fill="D9D9D9" w:themeFill="background1" w:themeFillShade="D9"/>
          </w:tcPr>
          <w:p w14:paraId="3BD9EE4A" w14:textId="77777777" w:rsidR="00D24F21" w:rsidRDefault="00D24F21" w:rsidP="00D04A99">
            <w:pPr>
              <w:spacing w:before="60" w:after="60"/>
              <w:rPr>
                <w:color w:val="621B40"/>
                <w:sz w:val="16"/>
                <w:szCs w:val="16"/>
              </w:rPr>
            </w:pPr>
            <w:r>
              <w:rPr>
                <w:color w:val="621B40"/>
                <w:sz w:val="16"/>
                <w:szCs w:val="16"/>
              </w:rPr>
              <w:t>1</w:t>
            </w:r>
          </w:p>
          <w:p w14:paraId="7108FF58" w14:textId="1A6CA203" w:rsidR="00D24F21" w:rsidRPr="005566E3" w:rsidRDefault="00D24F21" w:rsidP="00D04A99">
            <w:pPr>
              <w:spacing w:before="60" w:after="60"/>
              <w:rPr>
                <w:color w:val="621B40"/>
                <w:sz w:val="16"/>
                <w:szCs w:val="16"/>
              </w:rPr>
            </w:pPr>
          </w:p>
        </w:tc>
        <w:tc>
          <w:tcPr>
            <w:tcW w:w="5527" w:type="dxa"/>
            <w:tcBorders>
              <w:top w:val="single" w:sz="4" w:space="0" w:color="auto"/>
              <w:bottom w:val="single" w:sz="4" w:space="0" w:color="auto"/>
            </w:tcBorders>
            <w:shd w:val="clear" w:color="auto" w:fill="D9D9D9" w:themeFill="background1" w:themeFillShade="D9"/>
          </w:tcPr>
          <w:p w14:paraId="0138C29E" w14:textId="0667136F" w:rsidR="00C27C82" w:rsidRPr="00A16915" w:rsidRDefault="00A77832" w:rsidP="00D04A99">
            <w:pPr>
              <w:spacing w:before="60" w:after="60"/>
              <w:rPr>
                <w:rFonts w:cstheme="minorHAnsi"/>
                <w:b/>
                <w:bCs/>
                <w:color w:val="621B40"/>
                <w:sz w:val="24"/>
                <w:szCs w:val="24"/>
              </w:rPr>
            </w:pPr>
            <w:r w:rsidRPr="00A16915">
              <w:rPr>
                <w:rFonts w:cstheme="minorHAnsi"/>
                <w:b/>
                <w:bCs/>
                <w:color w:val="621B40"/>
                <w:sz w:val="24"/>
                <w:szCs w:val="24"/>
              </w:rPr>
              <w:t xml:space="preserve">Opening </w:t>
            </w:r>
            <w:r w:rsidR="00D155FD" w:rsidRPr="00A16915">
              <w:rPr>
                <w:rFonts w:cstheme="minorHAnsi"/>
                <w:b/>
                <w:bCs/>
                <w:color w:val="621B40"/>
                <w:sz w:val="24"/>
                <w:szCs w:val="24"/>
              </w:rPr>
              <w:t>of the meeting</w:t>
            </w:r>
          </w:p>
        </w:tc>
        <w:tc>
          <w:tcPr>
            <w:tcW w:w="710" w:type="dxa"/>
            <w:tcBorders>
              <w:top w:val="single" w:sz="4" w:space="0" w:color="auto"/>
              <w:bottom w:val="single" w:sz="4" w:space="0" w:color="auto"/>
            </w:tcBorders>
            <w:shd w:val="clear" w:color="auto" w:fill="D9D9D9" w:themeFill="background1" w:themeFillShade="D9"/>
          </w:tcPr>
          <w:p w14:paraId="798ECD62" w14:textId="77777777" w:rsidR="00C27C82" w:rsidRPr="005566E3" w:rsidRDefault="00C27C82" w:rsidP="00D04A99">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766A2C53" w14:textId="18C918A9" w:rsidR="00C27C82" w:rsidRPr="005566E3" w:rsidRDefault="00C27C82" w:rsidP="00D04A99">
            <w:pPr>
              <w:spacing w:before="60" w:after="60"/>
              <w:rPr>
                <w:color w:val="621B40"/>
              </w:rPr>
            </w:pPr>
            <w:r>
              <w:rPr>
                <w:color w:val="621B40"/>
              </w:rPr>
              <w:t>AB/</w:t>
            </w:r>
            <w:r w:rsidR="00E1544E">
              <w:rPr>
                <w:color w:val="621B40"/>
              </w:rPr>
              <w:t>2</w:t>
            </w:r>
            <w:r w:rsidR="00F24B02">
              <w:rPr>
                <w:color w:val="621B40"/>
              </w:rPr>
              <w:t>022-10-05</w:t>
            </w:r>
            <w:r>
              <w:rPr>
                <w:color w:val="621B40"/>
              </w:rPr>
              <w:t>/</w:t>
            </w:r>
            <w:r w:rsidR="00124B52">
              <w:rPr>
                <w:color w:val="621B40"/>
              </w:rPr>
              <w:t>1</w:t>
            </w:r>
          </w:p>
        </w:tc>
      </w:tr>
      <w:tr w:rsidR="00C27C82" w:rsidRPr="005566E3" w14:paraId="7775465A"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4817F501" w14:textId="52A000FF" w:rsidR="00C27C82" w:rsidRPr="003932F2" w:rsidRDefault="00727A95" w:rsidP="00C27C82">
            <w:pPr>
              <w:spacing w:before="60" w:after="60"/>
              <w:ind w:left="-108" w:right="-102"/>
              <w:jc w:val="center"/>
            </w:pPr>
            <w:r w:rsidRPr="003932F2">
              <w:t>1.</w:t>
            </w:r>
            <w:r w:rsidR="00D155FD">
              <w:t>1</w:t>
            </w:r>
          </w:p>
        </w:tc>
        <w:tc>
          <w:tcPr>
            <w:tcW w:w="9779" w:type="dxa"/>
            <w:gridSpan w:val="4"/>
            <w:tcBorders>
              <w:top w:val="single" w:sz="4" w:space="0" w:color="auto"/>
              <w:bottom w:val="single" w:sz="4" w:space="0" w:color="auto"/>
            </w:tcBorders>
            <w:shd w:val="clear" w:color="auto" w:fill="auto"/>
          </w:tcPr>
          <w:p w14:paraId="381B351B" w14:textId="1BF70AB8" w:rsidR="0029786B" w:rsidRPr="00A16915" w:rsidRDefault="0029786B" w:rsidP="00A13661">
            <w:pPr>
              <w:spacing w:before="60" w:after="60"/>
              <w:rPr>
                <w:rFonts w:cstheme="minorHAnsi"/>
                <w:sz w:val="24"/>
                <w:szCs w:val="24"/>
              </w:rPr>
            </w:pPr>
            <w:r w:rsidRPr="00A16915">
              <w:rPr>
                <w:rFonts w:cstheme="minorHAnsi"/>
                <w:sz w:val="24"/>
                <w:szCs w:val="24"/>
              </w:rPr>
              <w:t xml:space="preserve">In </w:t>
            </w:r>
            <w:r w:rsidR="001F1382" w:rsidRPr="00A16915">
              <w:rPr>
                <w:rFonts w:cstheme="minorHAnsi"/>
                <w:sz w:val="24"/>
                <w:szCs w:val="24"/>
              </w:rPr>
              <w:t>opening</w:t>
            </w:r>
            <w:r w:rsidRPr="00A16915">
              <w:rPr>
                <w:rFonts w:cstheme="minorHAnsi"/>
                <w:sz w:val="24"/>
                <w:szCs w:val="24"/>
              </w:rPr>
              <w:t xml:space="preserve"> the meeting, the Chair:</w:t>
            </w:r>
          </w:p>
          <w:p w14:paraId="5A73D9DA" w14:textId="5A421FCB" w:rsidR="00805118" w:rsidRPr="00A16915" w:rsidRDefault="00B15B85" w:rsidP="00153873">
            <w:pPr>
              <w:pStyle w:val="ListParagraph"/>
              <w:numPr>
                <w:ilvl w:val="0"/>
                <w:numId w:val="1"/>
              </w:numPr>
              <w:spacing w:before="60" w:after="60"/>
              <w:rPr>
                <w:rFonts w:cstheme="minorHAnsi"/>
                <w:sz w:val="24"/>
                <w:szCs w:val="24"/>
              </w:rPr>
            </w:pPr>
            <w:r w:rsidRPr="00A16915">
              <w:rPr>
                <w:rFonts w:cstheme="minorHAnsi"/>
                <w:sz w:val="24"/>
                <w:szCs w:val="24"/>
              </w:rPr>
              <w:t>N</w:t>
            </w:r>
            <w:r w:rsidR="004C2D86" w:rsidRPr="00A16915">
              <w:rPr>
                <w:rFonts w:cstheme="minorHAnsi"/>
                <w:sz w:val="24"/>
                <w:szCs w:val="24"/>
              </w:rPr>
              <w:t xml:space="preserve">oted </w:t>
            </w:r>
            <w:r w:rsidR="0059115B" w:rsidRPr="00A16915">
              <w:rPr>
                <w:rFonts w:cstheme="minorHAnsi"/>
                <w:sz w:val="24"/>
                <w:szCs w:val="24"/>
              </w:rPr>
              <w:t>the apologies received</w:t>
            </w:r>
            <w:r w:rsidRPr="00A16915">
              <w:rPr>
                <w:rFonts w:cstheme="minorHAnsi"/>
                <w:sz w:val="24"/>
                <w:szCs w:val="24"/>
              </w:rPr>
              <w:t>.</w:t>
            </w:r>
          </w:p>
          <w:p w14:paraId="14B4CEFC" w14:textId="249FF341" w:rsidR="005371B3" w:rsidRPr="00A16915" w:rsidRDefault="0058022D" w:rsidP="00153873">
            <w:pPr>
              <w:pStyle w:val="ListParagraph"/>
              <w:numPr>
                <w:ilvl w:val="0"/>
                <w:numId w:val="1"/>
              </w:numPr>
              <w:spacing w:before="60" w:after="60"/>
              <w:rPr>
                <w:rFonts w:cstheme="minorHAnsi"/>
                <w:sz w:val="24"/>
                <w:szCs w:val="24"/>
              </w:rPr>
            </w:pPr>
            <w:r w:rsidRPr="00A16915">
              <w:rPr>
                <w:rFonts w:cstheme="minorHAnsi"/>
                <w:sz w:val="24"/>
                <w:szCs w:val="24"/>
              </w:rPr>
              <w:t>Welcome</w:t>
            </w:r>
            <w:r w:rsidR="00DA6FB0" w:rsidRPr="00A16915">
              <w:rPr>
                <w:rFonts w:cstheme="minorHAnsi"/>
                <w:sz w:val="24"/>
                <w:szCs w:val="24"/>
              </w:rPr>
              <w:t>d</w:t>
            </w:r>
            <w:r w:rsidRPr="00A16915">
              <w:rPr>
                <w:rFonts w:cstheme="minorHAnsi"/>
                <w:sz w:val="24"/>
                <w:szCs w:val="24"/>
              </w:rPr>
              <w:t xml:space="preserve"> new staff and </w:t>
            </w:r>
            <w:r w:rsidR="004D6DE9" w:rsidRPr="00A16915">
              <w:rPr>
                <w:rFonts w:cstheme="minorHAnsi"/>
                <w:sz w:val="24"/>
                <w:szCs w:val="24"/>
              </w:rPr>
              <w:t>student</w:t>
            </w:r>
            <w:r w:rsidRPr="00A16915">
              <w:rPr>
                <w:rFonts w:cstheme="minorHAnsi"/>
                <w:sz w:val="24"/>
                <w:szCs w:val="24"/>
              </w:rPr>
              <w:t xml:space="preserve"> members</w:t>
            </w:r>
            <w:r w:rsidR="004D6DE9" w:rsidRPr="00A16915">
              <w:rPr>
                <w:rFonts w:cstheme="minorHAnsi"/>
                <w:sz w:val="24"/>
                <w:szCs w:val="24"/>
              </w:rPr>
              <w:t>.</w:t>
            </w:r>
            <w:r w:rsidRPr="00A16915">
              <w:rPr>
                <w:rFonts w:cstheme="minorHAnsi"/>
                <w:sz w:val="24"/>
                <w:szCs w:val="24"/>
              </w:rPr>
              <w:t xml:space="preserve"> </w:t>
            </w:r>
          </w:p>
        </w:tc>
      </w:tr>
      <w:tr w:rsidR="005566E3" w:rsidRPr="005566E3" w14:paraId="3418210E"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1AA3FC9F" w14:textId="77777777" w:rsidR="002809E2" w:rsidRPr="005566E3" w:rsidRDefault="002809E2" w:rsidP="00A13661">
            <w:pPr>
              <w:spacing w:before="60" w:after="60"/>
              <w:ind w:left="-108" w:right="-102"/>
              <w:jc w:val="right"/>
              <w:rPr>
                <w:color w:val="621B40"/>
                <w:sz w:val="16"/>
                <w:szCs w:val="16"/>
              </w:rPr>
            </w:pPr>
            <w:r w:rsidRPr="005566E3">
              <w:rPr>
                <w:color w:val="621B40"/>
                <w:sz w:val="16"/>
                <w:szCs w:val="16"/>
              </w:rPr>
              <w:t>Agenda item</w:t>
            </w:r>
          </w:p>
          <w:p w14:paraId="201F2692" w14:textId="77777777" w:rsidR="005566E3" w:rsidRPr="005566E3" w:rsidRDefault="005566E3" w:rsidP="00A13661">
            <w:pPr>
              <w:spacing w:before="60" w:after="60"/>
              <w:ind w:left="-108" w:right="-102"/>
              <w:jc w:val="right"/>
              <w:rPr>
                <w:color w:val="621B40"/>
                <w:sz w:val="16"/>
                <w:szCs w:val="16"/>
              </w:rPr>
            </w:pPr>
            <w:r w:rsidRPr="005566E3">
              <w:rPr>
                <w:color w:val="621B40"/>
                <w:sz w:val="16"/>
                <w:szCs w:val="16"/>
              </w:rPr>
              <w:t>Paper Ref</w:t>
            </w:r>
          </w:p>
        </w:tc>
        <w:tc>
          <w:tcPr>
            <w:tcW w:w="1564" w:type="dxa"/>
            <w:tcBorders>
              <w:top w:val="single" w:sz="4" w:space="0" w:color="auto"/>
              <w:bottom w:val="single" w:sz="4" w:space="0" w:color="auto"/>
            </w:tcBorders>
            <w:shd w:val="clear" w:color="auto" w:fill="D9D9D9" w:themeFill="background1" w:themeFillShade="D9"/>
          </w:tcPr>
          <w:p w14:paraId="66177B77" w14:textId="77777777" w:rsidR="002809E2" w:rsidRDefault="00DD3C39" w:rsidP="00A13661">
            <w:pPr>
              <w:spacing w:before="60" w:after="60"/>
              <w:rPr>
                <w:color w:val="621B40"/>
                <w:sz w:val="16"/>
                <w:szCs w:val="16"/>
              </w:rPr>
            </w:pPr>
            <w:r>
              <w:rPr>
                <w:color w:val="621B40"/>
                <w:sz w:val="16"/>
                <w:szCs w:val="16"/>
              </w:rPr>
              <w:t>2</w:t>
            </w:r>
          </w:p>
          <w:p w14:paraId="2DE86890" w14:textId="71C1CC5C" w:rsidR="00D155FD" w:rsidRPr="005566E3" w:rsidRDefault="00DD3C39" w:rsidP="00A13661">
            <w:pPr>
              <w:spacing w:before="60" w:after="60"/>
              <w:rPr>
                <w:color w:val="621B40"/>
                <w:sz w:val="16"/>
                <w:szCs w:val="16"/>
              </w:rPr>
            </w:pPr>
            <w:r>
              <w:rPr>
                <w:color w:val="621B40"/>
                <w:sz w:val="16"/>
                <w:szCs w:val="16"/>
              </w:rPr>
              <w:t>AB/</w:t>
            </w:r>
            <w:r w:rsidR="00F24B02">
              <w:rPr>
                <w:color w:val="621B40"/>
                <w:sz w:val="16"/>
                <w:szCs w:val="16"/>
              </w:rPr>
              <w:t>3</w:t>
            </w:r>
            <w:r w:rsidR="00B27443">
              <w:rPr>
                <w:color w:val="621B40"/>
                <w:sz w:val="16"/>
                <w:szCs w:val="16"/>
              </w:rPr>
              <w:t>/2</w:t>
            </w:r>
            <w:r w:rsidR="00E1544E">
              <w:rPr>
                <w:color w:val="621B40"/>
                <w:sz w:val="16"/>
                <w:szCs w:val="16"/>
              </w:rPr>
              <w:t>2</w:t>
            </w:r>
            <w:r w:rsidR="00B27443">
              <w:rPr>
                <w:color w:val="621B40"/>
                <w:sz w:val="16"/>
                <w:szCs w:val="16"/>
              </w:rPr>
              <w:t>/</w:t>
            </w:r>
            <w:r>
              <w:rPr>
                <w:color w:val="621B40"/>
                <w:sz w:val="16"/>
                <w:szCs w:val="16"/>
              </w:rPr>
              <w:t>M</w:t>
            </w:r>
          </w:p>
        </w:tc>
        <w:tc>
          <w:tcPr>
            <w:tcW w:w="5527" w:type="dxa"/>
            <w:tcBorders>
              <w:top w:val="single" w:sz="4" w:space="0" w:color="auto"/>
              <w:bottom w:val="single" w:sz="4" w:space="0" w:color="auto"/>
            </w:tcBorders>
            <w:shd w:val="clear" w:color="auto" w:fill="D9D9D9" w:themeFill="background1" w:themeFillShade="D9"/>
          </w:tcPr>
          <w:p w14:paraId="4800181B" w14:textId="77777777" w:rsidR="002809E2" w:rsidRPr="00A16915" w:rsidRDefault="00DD3C39" w:rsidP="00A13661">
            <w:pPr>
              <w:spacing w:before="60" w:after="60"/>
              <w:rPr>
                <w:rFonts w:cstheme="minorHAnsi"/>
                <w:b/>
                <w:bCs/>
                <w:color w:val="621B40"/>
                <w:sz w:val="24"/>
                <w:szCs w:val="24"/>
              </w:rPr>
            </w:pPr>
            <w:r w:rsidRPr="00A16915">
              <w:rPr>
                <w:rFonts w:cstheme="minorHAnsi"/>
                <w:b/>
                <w:bCs/>
                <w:color w:val="621B40"/>
                <w:sz w:val="24"/>
                <w:szCs w:val="24"/>
              </w:rPr>
              <w:t>Minutes of the Previous Meeting</w:t>
            </w:r>
          </w:p>
        </w:tc>
        <w:tc>
          <w:tcPr>
            <w:tcW w:w="710" w:type="dxa"/>
            <w:tcBorders>
              <w:top w:val="single" w:sz="4" w:space="0" w:color="auto"/>
              <w:bottom w:val="single" w:sz="4" w:space="0" w:color="auto"/>
            </w:tcBorders>
            <w:shd w:val="clear" w:color="auto" w:fill="D9D9D9" w:themeFill="background1" w:themeFillShade="D9"/>
          </w:tcPr>
          <w:p w14:paraId="46A99BB3" w14:textId="77777777" w:rsidR="002809E2" w:rsidRPr="005566E3" w:rsidRDefault="002809E2" w:rsidP="00A13661">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73C6FE56" w14:textId="47D52C3D" w:rsidR="002809E2" w:rsidRPr="005566E3" w:rsidRDefault="00F24B02" w:rsidP="00A13661">
            <w:pPr>
              <w:spacing w:before="60" w:after="60"/>
              <w:rPr>
                <w:color w:val="621B40"/>
              </w:rPr>
            </w:pPr>
            <w:r>
              <w:rPr>
                <w:color w:val="621B40"/>
              </w:rPr>
              <w:t>AB/2022-10-05</w:t>
            </w:r>
            <w:r w:rsidR="002C2DC5">
              <w:rPr>
                <w:color w:val="621B40"/>
              </w:rPr>
              <w:t>/</w:t>
            </w:r>
            <w:r w:rsidR="00D3390E">
              <w:rPr>
                <w:color w:val="621B40"/>
              </w:rPr>
              <w:t>2</w:t>
            </w:r>
          </w:p>
        </w:tc>
      </w:tr>
      <w:tr w:rsidR="009F2503" w14:paraId="38E06E02"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1CB8DAA6" w14:textId="0A8A0CAE" w:rsidR="009F2503" w:rsidRDefault="00D3390E" w:rsidP="00DD3C39">
            <w:pPr>
              <w:spacing w:before="60" w:after="60"/>
              <w:ind w:left="-108" w:right="-105"/>
              <w:jc w:val="center"/>
            </w:pPr>
            <w:r>
              <w:t>2.</w:t>
            </w:r>
            <w:r w:rsidR="00004D9C">
              <w:t>1</w:t>
            </w:r>
          </w:p>
        </w:tc>
        <w:tc>
          <w:tcPr>
            <w:tcW w:w="9779" w:type="dxa"/>
            <w:gridSpan w:val="4"/>
            <w:tcBorders>
              <w:top w:val="single" w:sz="4" w:space="0" w:color="auto"/>
              <w:bottom w:val="single" w:sz="4" w:space="0" w:color="auto"/>
            </w:tcBorders>
          </w:tcPr>
          <w:p w14:paraId="7AA8CD7F" w14:textId="2EE0019E" w:rsidR="005811E5" w:rsidRPr="00A16915" w:rsidRDefault="004D6DE9" w:rsidP="00011AB6">
            <w:pPr>
              <w:spacing w:before="60" w:after="60"/>
              <w:rPr>
                <w:rFonts w:cstheme="minorHAnsi"/>
                <w:sz w:val="24"/>
                <w:szCs w:val="24"/>
              </w:rPr>
            </w:pPr>
            <w:r w:rsidRPr="00A16915">
              <w:rPr>
                <w:rFonts w:cstheme="minorHAnsi"/>
                <w:sz w:val="24"/>
                <w:szCs w:val="24"/>
              </w:rPr>
              <w:t xml:space="preserve">The </w:t>
            </w:r>
            <w:r w:rsidR="00B438F1" w:rsidRPr="00A16915">
              <w:rPr>
                <w:rFonts w:cstheme="minorHAnsi"/>
                <w:sz w:val="24"/>
                <w:szCs w:val="24"/>
              </w:rPr>
              <w:t>Academic</w:t>
            </w:r>
            <w:r w:rsidR="00DD3C39" w:rsidRPr="00A16915">
              <w:rPr>
                <w:rFonts w:cstheme="minorHAnsi"/>
                <w:sz w:val="24"/>
                <w:szCs w:val="24"/>
              </w:rPr>
              <w:t xml:space="preserve"> Board </w:t>
            </w:r>
            <w:r w:rsidR="00011AB6" w:rsidRPr="00A16915">
              <w:rPr>
                <w:rFonts w:cstheme="minorHAnsi"/>
                <w:b/>
                <w:bCs/>
                <w:sz w:val="24"/>
                <w:szCs w:val="24"/>
              </w:rPr>
              <w:t>approved</w:t>
            </w:r>
            <w:r w:rsidR="00011AB6" w:rsidRPr="00A16915">
              <w:rPr>
                <w:rFonts w:cstheme="minorHAnsi"/>
                <w:sz w:val="24"/>
                <w:szCs w:val="24"/>
              </w:rPr>
              <w:t xml:space="preserve"> </w:t>
            </w:r>
            <w:r w:rsidR="00DD3C39" w:rsidRPr="00A16915">
              <w:rPr>
                <w:rFonts w:cstheme="minorHAnsi"/>
                <w:sz w:val="24"/>
                <w:szCs w:val="24"/>
              </w:rPr>
              <w:t xml:space="preserve">the minutes of the meeting on </w:t>
            </w:r>
            <w:r w:rsidR="0058022D" w:rsidRPr="00A16915">
              <w:rPr>
                <w:rFonts w:cstheme="minorHAnsi"/>
                <w:sz w:val="24"/>
                <w:szCs w:val="24"/>
              </w:rPr>
              <w:t>29 June</w:t>
            </w:r>
            <w:r w:rsidR="00E1544E" w:rsidRPr="00A16915">
              <w:rPr>
                <w:rFonts w:cstheme="minorHAnsi"/>
                <w:sz w:val="24"/>
                <w:szCs w:val="24"/>
              </w:rPr>
              <w:t xml:space="preserve"> 2022</w:t>
            </w:r>
            <w:r w:rsidR="00DD3C39" w:rsidRPr="00A16915">
              <w:rPr>
                <w:rFonts w:cstheme="minorHAnsi"/>
                <w:sz w:val="24"/>
                <w:szCs w:val="24"/>
              </w:rPr>
              <w:t xml:space="preserve"> as a correct record</w:t>
            </w:r>
            <w:r w:rsidR="00BF3ADF" w:rsidRPr="00A16915">
              <w:rPr>
                <w:rFonts w:cstheme="minorHAnsi"/>
                <w:sz w:val="24"/>
                <w:szCs w:val="24"/>
              </w:rPr>
              <w:t>.</w:t>
            </w:r>
          </w:p>
        </w:tc>
      </w:tr>
      <w:tr w:rsidR="00323033" w:rsidRPr="005566E3" w14:paraId="1C6B53F5"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03B14904" w14:textId="07E06B76" w:rsidR="00323033" w:rsidRDefault="00323033" w:rsidP="00323033">
            <w:pPr>
              <w:spacing w:before="60" w:after="60"/>
              <w:ind w:left="-108" w:right="-102"/>
              <w:jc w:val="right"/>
              <w:rPr>
                <w:color w:val="621B40"/>
                <w:sz w:val="16"/>
                <w:szCs w:val="16"/>
              </w:rPr>
            </w:pPr>
            <w:r w:rsidRPr="005566E3">
              <w:rPr>
                <w:color w:val="621B40"/>
                <w:sz w:val="16"/>
                <w:szCs w:val="16"/>
              </w:rPr>
              <w:t>Agenda item</w:t>
            </w:r>
          </w:p>
          <w:p w14:paraId="3AA35E75" w14:textId="1F05F87E" w:rsidR="00323033" w:rsidRPr="005566E3" w:rsidRDefault="00323033" w:rsidP="00D75809">
            <w:pPr>
              <w:spacing w:before="60" w:after="60"/>
              <w:ind w:left="-108" w:right="-102"/>
              <w:jc w:val="right"/>
              <w:rPr>
                <w:color w:val="621B40"/>
                <w:sz w:val="16"/>
                <w:szCs w:val="16"/>
              </w:rPr>
            </w:pPr>
          </w:p>
        </w:tc>
        <w:tc>
          <w:tcPr>
            <w:tcW w:w="1564" w:type="dxa"/>
            <w:tcBorders>
              <w:top w:val="single" w:sz="4" w:space="0" w:color="auto"/>
              <w:bottom w:val="single" w:sz="4" w:space="0" w:color="auto"/>
            </w:tcBorders>
            <w:shd w:val="clear" w:color="auto" w:fill="D9D9D9" w:themeFill="background1" w:themeFillShade="D9"/>
          </w:tcPr>
          <w:p w14:paraId="434ADB12" w14:textId="5B6DB456" w:rsidR="00323033" w:rsidRDefault="00D155FD" w:rsidP="00323033">
            <w:pPr>
              <w:spacing w:before="60" w:after="60"/>
              <w:rPr>
                <w:color w:val="621B40"/>
                <w:sz w:val="16"/>
                <w:szCs w:val="16"/>
              </w:rPr>
            </w:pPr>
            <w:r>
              <w:rPr>
                <w:color w:val="621B40"/>
                <w:sz w:val="16"/>
                <w:szCs w:val="16"/>
              </w:rPr>
              <w:t>3</w:t>
            </w:r>
          </w:p>
          <w:p w14:paraId="413D7F6D" w14:textId="431ABCC2" w:rsidR="00323033" w:rsidRPr="005566E3" w:rsidRDefault="00323033" w:rsidP="00323033">
            <w:pPr>
              <w:spacing w:before="60" w:after="60"/>
              <w:rPr>
                <w:color w:val="621B40"/>
                <w:sz w:val="16"/>
                <w:szCs w:val="16"/>
              </w:rPr>
            </w:pPr>
          </w:p>
        </w:tc>
        <w:tc>
          <w:tcPr>
            <w:tcW w:w="5527" w:type="dxa"/>
            <w:tcBorders>
              <w:top w:val="single" w:sz="4" w:space="0" w:color="auto"/>
              <w:bottom w:val="single" w:sz="4" w:space="0" w:color="auto"/>
            </w:tcBorders>
            <w:shd w:val="clear" w:color="auto" w:fill="D9D9D9" w:themeFill="background1" w:themeFillShade="D9"/>
          </w:tcPr>
          <w:p w14:paraId="6F4E3F54" w14:textId="2C38BAE7" w:rsidR="00323033" w:rsidRPr="00A16915" w:rsidRDefault="00F24B02" w:rsidP="00323033">
            <w:pPr>
              <w:spacing w:before="60" w:after="60"/>
              <w:rPr>
                <w:rFonts w:cstheme="minorHAnsi"/>
                <w:b/>
                <w:bCs/>
                <w:color w:val="621B40"/>
                <w:sz w:val="24"/>
                <w:szCs w:val="24"/>
              </w:rPr>
            </w:pPr>
            <w:r w:rsidRPr="00A16915">
              <w:rPr>
                <w:rFonts w:cstheme="minorHAnsi"/>
                <w:b/>
                <w:bCs/>
                <w:color w:val="621B40"/>
                <w:sz w:val="24"/>
                <w:szCs w:val="24"/>
              </w:rPr>
              <w:t>Matters arising and Academic Board Action Tracker</w:t>
            </w:r>
          </w:p>
        </w:tc>
        <w:tc>
          <w:tcPr>
            <w:tcW w:w="710" w:type="dxa"/>
            <w:tcBorders>
              <w:top w:val="single" w:sz="4" w:space="0" w:color="auto"/>
              <w:bottom w:val="single" w:sz="4" w:space="0" w:color="auto"/>
            </w:tcBorders>
            <w:shd w:val="clear" w:color="auto" w:fill="D9D9D9" w:themeFill="background1" w:themeFillShade="D9"/>
          </w:tcPr>
          <w:p w14:paraId="27E06557" w14:textId="58471705" w:rsidR="00323033" w:rsidRPr="005566E3" w:rsidRDefault="00323033" w:rsidP="00323033">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669C7CC4" w14:textId="505D71E6" w:rsidR="00323033" w:rsidRPr="005566E3" w:rsidRDefault="00F24B02" w:rsidP="00323033">
            <w:pPr>
              <w:spacing w:before="60" w:after="60"/>
              <w:rPr>
                <w:color w:val="621B40"/>
              </w:rPr>
            </w:pPr>
            <w:r>
              <w:rPr>
                <w:color w:val="621B40"/>
              </w:rPr>
              <w:t>AB/2022-10-05/</w:t>
            </w:r>
            <w:r w:rsidR="00D155FD">
              <w:rPr>
                <w:color w:val="621B40"/>
              </w:rPr>
              <w:t>3</w:t>
            </w:r>
          </w:p>
        </w:tc>
      </w:tr>
      <w:tr w:rsidR="0054321A" w:rsidRPr="00F1485C" w14:paraId="2E99852B"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5C808EEE" w14:textId="4B0B4605" w:rsidR="0054321A" w:rsidRDefault="00D155FD" w:rsidP="0054321A">
            <w:pPr>
              <w:spacing w:before="60" w:after="60"/>
              <w:ind w:left="-108" w:right="-105"/>
              <w:jc w:val="center"/>
            </w:pPr>
            <w:r>
              <w:t>3</w:t>
            </w:r>
            <w:r w:rsidR="0054321A">
              <w:t>.</w:t>
            </w:r>
            <w:r w:rsidR="00004D9C">
              <w:t>1</w:t>
            </w:r>
          </w:p>
        </w:tc>
        <w:tc>
          <w:tcPr>
            <w:tcW w:w="9779" w:type="dxa"/>
            <w:gridSpan w:val="4"/>
            <w:tcBorders>
              <w:top w:val="single" w:sz="4" w:space="0" w:color="auto"/>
              <w:bottom w:val="single" w:sz="4" w:space="0" w:color="auto"/>
            </w:tcBorders>
          </w:tcPr>
          <w:p w14:paraId="4AF831C1" w14:textId="15CCE5D0" w:rsidR="00E670F1" w:rsidRPr="00A16915" w:rsidRDefault="00F24B02" w:rsidP="00F24B02">
            <w:pPr>
              <w:spacing w:before="60" w:after="60"/>
              <w:jc w:val="both"/>
              <w:rPr>
                <w:rFonts w:cstheme="minorHAnsi"/>
                <w:sz w:val="24"/>
                <w:szCs w:val="24"/>
              </w:rPr>
            </w:pPr>
            <w:r w:rsidRPr="00A16915">
              <w:rPr>
                <w:rFonts w:cstheme="minorHAnsi"/>
                <w:sz w:val="24"/>
                <w:szCs w:val="24"/>
              </w:rPr>
              <w:t>There were no identified matters arising</w:t>
            </w:r>
            <w:r w:rsidR="004D6DE9" w:rsidRPr="00A16915">
              <w:rPr>
                <w:rFonts w:cstheme="minorHAnsi"/>
                <w:sz w:val="24"/>
                <w:szCs w:val="24"/>
              </w:rPr>
              <w:t xml:space="preserve"> or outstanding actions to report</w:t>
            </w:r>
            <w:r w:rsidRPr="00A16915">
              <w:rPr>
                <w:rFonts w:cstheme="minorHAnsi"/>
                <w:sz w:val="24"/>
                <w:szCs w:val="24"/>
              </w:rPr>
              <w:t>.</w:t>
            </w:r>
          </w:p>
        </w:tc>
      </w:tr>
      <w:tr w:rsidR="0054321A" w:rsidRPr="005566E3" w14:paraId="04B71CF6"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2E718275" w14:textId="7B46BBF0" w:rsidR="0054321A" w:rsidRDefault="0054321A" w:rsidP="0054321A">
            <w:pPr>
              <w:spacing w:before="60" w:after="60"/>
              <w:ind w:left="-108" w:right="-102"/>
              <w:jc w:val="right"/>
              <w:rPr>
                <w:color w:val="621B40"/>
                <w:sz w:val="16"/>
                <w:szCs w:val="16"/>
              </w:rPr>
            </w:pPr>
            <w:r w:rsidRPr="005566E3">
              <w:rPr>
                <w:color w:val="621B40"/>
                <w:sz w:val="16"/>
                <w:szCs w:val="16"/>
              </w:rPr>
              <w:lastRenderedPageBreak/>
              <w:t>Agenda item</w:t>
            </w:r>
          </w:p>
          <w:p w14:paraId="53A6851D" w14:textId="6A25FF3B" w:rsidR="0054321A" w:rsidRPr="005566E3" w:rsidRDefault="00F24B02" w:rsidP="00F24B02">
            <w:pPr>
              <w:spacing w:before="60" w:after="60"/>
              <w:ind w:left="-108" w:right="-102"/>
              <w:jc w:val="right"/>
              <w:rPr>
                <w:color w:val="621B40"/>
                <w:sz w:val="16"/>
                <w:szCs w:val="16"/>
              </w:rPr>
            </w:pPr>
            <w:r>
              <w:rPr>
                <w:color w:val="621B40"/>
                <w:sz w:val="16"/>
                <w:szCs w:val="16"/>
              </w:rPr>
              <w:t>Paper Ref</w:t>
            </w:r>
          </w:p>
        </w:tc>
        <w:tc>
          <w:tcPr>
            <w:tcW w:w="1564" w:type="dxa"/>
            <w:tcBorders>
              <w:top w:val="single" w:sz="4" w:space="0" w:color="auto"/>
              <w:bottom w:val="single" w:sz="4" w:space="0" w:color="auto"/>
            </w:tcBorders>
            <w:shd w:val="clear" w:color="auto" w:fill="D9D9D9" w:themeFill="background1" w:themeFillShade="D9"/>
          </w:tcPr>
          <w:p w14:paraId="364D95BC" w14:textId="65DC4F9D" w:rsidR="0054321A" w:rsidRDefault="00D155FD" w:rsidP="0054321A">
            <w:pPr>
              <w:spacing w:before="60" w:after="60"/>
              <w:rPr>
                <w:color w:val="621B40"/>
                <w:sz w:val="16"/>
                <w:szCs w:val="16"/>
              </w:rPr>
            </w:pPr>
            <w:r>
              <w:rPr>
                <w:color w:val="621B40"/>
                <w:sz w:val="16"/>
                <w:szCs w:val="16"/>
              </w:rPr>
              <w:t>4</w:t>
            </w:r>
          </w:p>
          <w:p w14:paraId="59760BDC" w14:textId="0970D879" w:rsidR="0054321A" w:rsidRPr="005566E3" w:rsidRDefault="00F24B02" w:rsidP="0054321A">
            <w:pPr>
              <w:spacing w:before="60" w:after="60"/>
              <w:rPr>
                <w:color w:val="621B40"/>
                <w:sz w:val="16"/>
                <w:szCs w:val="16"/>
              </w:rPr>
            </w:pPr>
            <w:r>
              <w:rPr>
                <w:color w:val="621B40"/>
                <w:sz w:val="16"/>
                <w:szCs w:val="16"/>
              </w:rPr>
              <w:t>AB/2022-10-05/4</w:t>
            </w:r>
          </w:p>
        </w:tc>
        <w:tc>
          <w:tcPr>
            <w:tcW w:w="5527" w:type="dxa"/>
            <w:tcBorders>
              <w:top w:val="single" w:sz="4" w:space="0" w:color="auto"/>
              <w:bottom w:val="single" w:sz="4" w:space="0" w:color="auto"/>
            </w:tcBorders>
            <w:shd w:val="clear" w:color="auto" w:fill="D9D9D9" w:themeFill="background1" w:themeFillShade="D9"/>
          </w:tcPr>
          <w:p w14:paraId="20B1EA77" w14:textId="1FA79689" w:rsidR="0054321A" w:rsidRPr="00A16915" w:rsidRDefault="00F24B02" w:rsidP="0054321A">
            <w:pPr>
              <w:spacing w:before="60" w:after="60"/>
              <w:rPr>
                <w:rFonts w:cstheme="minorHAnsi"/>
                <w:b/>
                <w:bCs/>
                <w:color w:val="621B40"/>
                <w:sz w:val="24"/>
                <w:szCs w:val="24"/>
              </w:rPr>
            </w:pPr>
            <w:r w:rsidRPr="00A16915">
              <w:rPr>
                <w:rFonts w:cstheme="minorHAnsi"/>
                <w:b/>
                <w:bCs/>
                <w:color w:val="621B40"/>
                <w:sz w:val="24"/>
                <w:szCs w:val="24"/>
              </w:rPr>
              <w:t>Chairs Action decisions</w:t>
            </w:r>
          </w:p>
        </w:tc>
        <w:tc>
          <w:tcPr>
            <w:tcW w:w="710" w:type="dxa"/>
            <w:tcBorders>
              <w:top w:val="single" w:sz="4" w:space="0" w:color="auto"/>
              <w:bottom w:val="single" w:sz="4" w:space="0" w:color="auto"/>
            </w:tcBorders>
            <w:shd w:val="clear" w:color="auto" w:fill="D9D9D9" w:themeFill="background1" w:themeFillShade="D9"/>
          </w:tcPr>
          <w:p w14:paraId="647C8E27" w14:textId="77777777" w:rsidR="0054321A" w:rsidRPr="005566E3" w:rsidRDefault="0054321A" w:rsidP="0054321A">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19664D7B" w14:textId="6FEE5487" w:rsidR="0054321A" w:rsidRPr="005566E3" w:rsidRDefault="00F24B02" w:rsidP="0054321A">
            <w:pPr>
              <w:spacing w:before="60" w:after="60"/>
              <w:rPr>
                <w:color w:val="621B40"/>
              </w:rPr>
            </w:pPr>
            <w:r>
              <w:rPr>
                <w:color w:val="621B40"/>
              </w:rPr>
              <w:t>AB/2022-10-05/</w:t>
            </w:r>
            <w:r w:rsidR="00D155FD">
              <w:rPr>
                <w:color w:val="621B40"/>
              </w:rPr>
              <w:t>4</w:t>
            </w:r>
          </w:p>
        </w:tc>
      </w:tr>
      <w:tr w:rsidR="0054321A" w:rsidRPr="00F1485C" w14:paraId="18EB5058" w14:textId="77777777" w:rsidTr="004D6DE9">
        <w:tblPrEx>
          <w:tblBorders>
            <w:top w:val="single" w:sz="4" w:space="0" w:color="auto"/>
            <w:bottom w:val="single" w:sz="4" w:space="0" w:color="auto"/>
          </w:tblBorders>
        </w:tblPrEx>
        <w:trPr>
          <w:gridAfter w:val="2"/>
          <w:wAfter w:w="236" w:type="dxa"/>
        </w:trPr>
        <w:tc>
          <w:tcPr>
            <w:tcW w:w="846" w:type="dxa"/>
            <w:tcBorders>
              <w:top w:val="nil"/>
              <w:left w:val="nil"/>
              <w:bottom w:val="single" w:sz="4" w:space="0" w:color="auto"/>
              <w:right w:val="nil"/>
            </w:tcBorders>
          </w:tcPr>
          <w:p w14:paraId="7FDEC275" w14:textId="1557F744" w:rsidR="0054321A" w:rsidRDefault="00D155FD" w:rsidP="0054321A">
            <w:pPr>
              <w:spacing w:before="60" w:after="60"/>
              <w:ind w:left="-108" w:right="-105"/>
              <w:jc w:val="center"/>
            </w:pPr>
            <w:r>
              <w:t>4</w:t>
            </w:r>
            <w:r w:rsidR="0054321A">
              <w:t>.1</w:t>
            </w:r>
          </w:p>
        </w:tc>
        <w:tc>
          <w:tcPr>
            <w:tcW w:w="9779" w:type="dxa"/>
            <w:gridSpan w:val="4"/>
            <w:tcBorders>
              <w:top w:val="nil"/>
              <w:left w:val="nil"/>
              <w:bottom w:val="single" w:sz="4" w:space="0" w:color="auto"/>
              <w:right w:val="nil"/>
            </w:tcBorders>
          </w:tcPr>
          <w:p w14:paraId="1FD71272" w14:textId="4BA5C365" w:rsidR="004D6DE9" w:rsidRPr="00A16915" w:rsidRDefault="004D6DE9" w:rsidP="000E516D">
            <w:pPr>
              <w:spacing w:before="60" w:after="60"/>
              <w:jc w:val="both"/>
              <w:rPr>
                <w:rFonts w:cstheme="minorHAnsi"/>
                <w:sz w:val="24"/>
                <w:szCs w:val="24"/>
              </w:rPr>
            </w:pPr>
            <w:r w:rsidRPr="00A16915">
              <w:rPr>
                <w:rFonts w:cstheme="minorHAnsi"/>
                <w:sz w:val="24"/>
                <w:szCs w:val="24"/>
              </w:rPr>
              <w:t xml:space="preserve">The Academic Board </w:t>
            </w:r>
            <w:r w:rsidRPr="00A16915">
              <w:rPr>
                <w:rFonts w:cstheme="minorHAnsi"/>
                <w:b/>
                <w:bCs/>
                <w:sz w:val="24"/>
                <w:szCs w:val="24"/>
              </w:rPr>
              <w:t xml:space="preserve">noted </w:t>
            </w:r>
            <w:r w:rsidRPr="00A16915">
              <w:rPr>
                <w:rFonts w:cstheme="minorHAnsi"/>
                <w:sz w:val="24"/>
                <w:szCs w:val="24"/>
              </w:rPr>
              <w:t xml:space="preserve">the report detailing the reasons for taking Chairs action since the </w:t>
            </w:r>
            <w:r w:rsidR="00565315" w:rsidRPr="00A16915">
              <w:rPr>
                <w:rFonts w:cstheme="minorHAnsi"/>
                <w:sz w:val="24"/>
                <w:szCs w:val="24"/>
              </w:rPr>
              <w:t>previous</w:t>
            </w:r>
            <w:r w:rsidRPr="00A16915">
              <w:rPr>
                <w:rFonts w:cstheme="minorHAnsi"/>
                <w:sz w:val="24"/>
                <w:szCs w:val="24"/>
              </w:rPr>
              <w:t xml:space="preserve"> meeting</w:t>
            </w:r>
            <w:r w:rsidR="00211977" w:rsidRPr="00A16915">
              <w:rPr>
                <w:rFonts w:cstheme="minorHAnsi"/>
                <w:sz w:val="24"/>
                <w:szCs w:val="24"/>
              </w:rPr>
              <w:t>.</w:t>
            </w:r>
          </w:p>
        </w:tc>
      </w:tr>
      <w:tr w:rsidR="0054321A" w:rsidRPr="005566E3" w14:paraId="2B018610"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61C7ACA3" w14:textId="543EA5F0" w:rsidR="0054321A" w:rsidRDefault="0054321A" w:rsidP="0054321A">
            <w:pPr>
              <w:spacing w:before="60" w:after="60"/>
              <w:ind w:left="-108" w:right="-102"/>
              <w:jc w:val="right"/>
              <w:rPr>
                <w:color w:val="621B40"/>
                <w:sz w:val="16"/>
                <w:szCs w:val="16"/>
              </w:rPr>
            </w:pPr>
            <w:r w:rsidRPr="005566E3">
              <w:rPr>
                <w:color w:val="621B40"/>
                <w:sz w:val="16"/>
                <w:szCs w:val="16"/>
              </w:rPr>
              <w:t>Agenda item</w:t>
            </w:r>
          </w:p>
          <w:p w14:paraId="4436CB72" w14:textId="01C7BE68" w:rsidR="0054321A" w:rsidRPr="005566E3" w:rsidRDefault="0054321A" w:rsidP="0054321A">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p>
        </w:tc>
        <w:tc>
          <w:tcPr>
            <w:tcW w:w="1564" w:type="dxa"/>
            <w:tcBorders>
              <w:top w:val="single" w:sz="4" w:space="0" w:color="auto"/>
              <w:bottom w:val="single" w:sz="4" w:space="0" w:color="auto"/>
            </w:tcBorders>
            <w:shd w:val="clear" w:color="auto" w:fill="D9D9D9" w:themeFill="background1" w:themeFillShade="D9"/>
          </w:tcPr>
          <w:p w14:paraId="0527B347" w14:textId="7C630408" w:rsidR="0054321A" w:rsidRDefault="002C2DC5" w:rsidP="0054321A">
            <w:pPr>
              <w:spacing w:before="60" w:after="60"/>
              <w:rPr>
                <w:color w:val="621B40"/>
                <w:sz w:val="16"/>
                <w:szCs w:val="16"/>
              </w:rPr>
            </w:pPr>
            <w:r>
              <w:rPr>
                <w:color w:val="621B40"/>
                <w:sz w:val="16"/>
                <w:szCs w:val="16"/>
              </w:rPr>
              <w:t>5</w:t>
            </w:r>
            <w:r w:rsidR="00853C66">
              <w:rPr>
                <w:color w:val="621B40"/>
                <w:sz w:val="16"/>
                <w:szCs w:val="16"/>
              </w:rPr>
              <w:t>.1</w:t>
            </w:r>
          </w:p>
          <w:p w14:paraId="5F155C9E" w14:textId="1AFBD3C0" w:rsidR="00853C66" w:rsidRPr="005566E3" w:rsidRDefault="00D82F2C" w:rsidP="0054321A">
            <w:pPr>
              <w:spacing w:before="60" w:after="60"/>
              <w:rPr>
                <w:color w:val="621B40"/>
                <w:sz w:val="16"/>
                <w:szCs w:val="16"/>
              </w:rPr>
            </w:pPr>
            <w:r>
              <w:rPr>
                <w:color w:val="621B40"/>
                <w:sz w:val="16"/>
                <w:szCs w:val="16"/>
              </w:rPr>
              <w:t>Presentation</w:t>
            </w:r>
          </w:p>
        </w:tc>
        <w:tc>
          <w:tcPr>
            <w:tcW w:w="5527" w:type="dxa"/>
            <w:tcBorders>
              <w:top w:val="single" w:sz="4" w:space="0" w:color="auto"/>
              <w:bottom w:val="single" w:sz="4" w:space="0" w:color="auto"/>
            </w:tcBorders>
            <w:shd w:val="clear" w:color="auto" w:fill="D9D9D9" w:themeFill="background1" w:themeFillShade="D9"/>
          </w:tcPr>
          <w:p w14:paraId="518F1195" w14:textId="049ADE6F" w:rsidR="0054321A" w:rsidRPr="00A16915" w:rsidRDefault="00F24B02" w:rsidP="0054321A">
            <w:pPr>
              <w:spacing w:before="60" w:after="60"/>
              <w:rPr>
                <w:rFonts w:cstheme="minorHAnsi"/>
                <w:b/>
                <w:bCs/>
                <w:color w:val="621B40"/>
                <w:sz w:val="24"/>
                <w:szCs w:val="24"/>
                <w:highlight w:val="yellow"/>
              </w:rPr>
            </w:pPr>
            <w:r w:rsidRPr="00A16915">
              <w:rPr>
                <w:rFonts w:cstheme="minorHAnsi"/>
                <w:b/>
                <w:bCs/>
                <w:color w:val="621B40"/>
                <w:sz w:val="24"/>
                <w:szCs w:val="24"/>
              </w:rPr>
              <w:t>Research and Innovation Strategy</w:t>
            </w:r>
          </w:p>
        </w:tc>
        <w:tc>
          <w:tcPr>
            <w:tcW w:w="710" w:type="dxa"/>
            <w:tcBorders>
              <w:top w:val="single" w:sz="4" w:space="0" w:color="auto"/>
              <w:bottom w:val="single" w:sz="4" w:space="0" w:color="auto"/>
            </w:tcBorders>
            <w:shd w:val="clear" w:color="auto" w:fill="D9D9D9" w:themeFill="background1" w:themeFillShade="D9"/>
          </w:tcPr>
          <w:p w14:paraId="78A26874" w14:textId="77777777" w:rsidR="0054321A" w:rsidRPr="005566E3" w:rsidRDefault="0054321A" w:rsidP="0054321A">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7F88AA13" w14:textId="3203CC56" w:rsidR="0054321A" w:rsidRDefault="00F24B02" w:rsidP="0054321A">
            <w:pPr>
              <w:spacing w:before="60" w:after="60"/>
              <w:rPr>
                <w:color w:val="621B40"/>
              </w:rPr>
            </w:pPr>
            <w:r>
              <w:rPr>
                <w:color w:val="621B40"/>
              </w:rPr>
              <w:t>AB/2022-10-05/</w:t>
            </w:r>
            <w:r w:rsidR="00D155FD">
              <w:rPr>
                <w:color w:val="621B40"/>
              </w:rPr>
              <w:t>5</w:t>
            </w:r>
          </w:p>
          <w:p w14:paraId="098E167E" w14:textId="6964AD08" w:rsidR="0054321A" w:rsidRPr="00D51AD1" w:rsidRDefault="0054321A" w:rsidP="0054321A">
            <w:pPr>
              <w:spacing w:before="60" w:after="60"/>
              <w:rPr>
                <w:b/>
                <w:bCs/>
                <w:color w:val="621B40"/>
              </w:rPr>
            </w:pPr>
          </w:p>
        </w:tc>
      </w:tr>
      <w:tr w:rsidR="0054321A" w:rsidRPr="00F1485C" w14:paraId="3C710826"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499A29A5" w14:textId="5043D548" w:rsidR="0054321A" w:rsidRDefault="00016F5A" w:rsidP="0054321A">
            <w:pPr>
              <w:spacing w:before="60" w:after="60"/>
              <w:ind w:left="-108" w:right="-105"/>
              <w:jc w:val="center"/>
            </w:pPr>
            <w:bookmarkStart w:id="0" w:name="_Hlk117673711"/>
            <w:r>
              <w:t>5</w:t>
            </w:r>
            <w:r w:rsidR="0054321A">
              <w:t>.1</w:t>
            </w:r>
          </w:p>
        </w:tc>
        <w:tc>
          <w:tcPr>
            <w:tcW w:w="9779" w:type="dxa"/>
            <w:gridSpan w:val="4"/>
            <w:tcBorders>
              <w:top w:val="single" w:sz="4" w:space="0" w:color="auto"/>
              <w:bottom w:val="single" w:sz="4" w:space="0" w:color="auto"/>
            </w:tcBorders>
          </w:tcPr>
          <w:p w14:paraId="37BD7ACF" w14:textId="104FCAAB" w:rsidR="00432372" w:rsidRPr="00A16915" w:rsidRDefault="005A25AD" w:rsidP="00F24B02">
            <w:pPr>
              <w:rPr>
                <w:rFonts w:cstheme="minorHAnsi"/>
                <w:sz w:val="24"/>
                <w:szCs w:val="24"/>
              </w:rPr>
            </w:pPr>
            <w:r w:rsidRPr="00A16915">
              <w:rPr>
                <w:rFonts w:cstheme="minorHAnsi"/>
                <w:sz w:val="24"/>
                <w:szCs w:val="24"/>
              </w:rPr>
              <w:t xml:space="preserve">The Pro-Vice Chancellor (Research and </w:t>
            </w:r>
            <w:r w:rsidR="00D51AD1" w:rsidRPr="00A16915">
              <w:rPr>
                <w:rFonts w:cstheme="minorHAnsi"/>
                <w:sz w:val="24"/>
                <w:szCs w:val="24"/>
              </w:rPr>
              <w:t>I</w:t>
            </w:r>
            <w:r w:rsidRPr="00A16915">
              <w:rPr>
                <w:rFonts w:cstheme="minorHAnsi"/>
                <w:sz w:val="24"/>
                <w:szCs w:val="24"/>
              </w:rPr>
              <w:t xml:space="preserve">nnovation) provided the Academic Board with a comprehensive </w:t>
            </w:r>
            <w:r w:rsidR="00D82F2C" w:rsidRPr="00A16915">
              <w:rPr>
                <w:rFonts w:cstheme="minorHAnsi"/>
                <w:sz w:val="24"/>
                <w:szCs w:val="24"/>
              </w:rPr>
              <w:t xml:space="preserve">presentation which highlighted the key principles and considerations within the new Research and Innovation strategic framework, </w:t>
            </w:r>
            <w:r w:rsidR="00432372" w:rsidRPr="00A16915">
              <w:rPr>
                <w:rFonts w:cstheme="minorHAnsi"/>
                <w:sz w:val="24"/>
                <w:szCs w:val="24"/>
              </w:rPr>
              <w:t>and its implications for the academic profile of the University.</w:t>
            </w:r>
            <w:r w:rsidR="00D82F2C" w:rsidRPr="00A16915">
              <w:rPr>
                <w:rFonts w:cstheme="minorHAnsi"/>
                <w:sz w:val="24"/>
                <w:szCs w:val="24"/>
              </w:rPr>
              <w:t xml:space="preserve"> </w:t>
            </w:r>
          </w:p>
          <w:p w14:paraId="6B95C67F" w14:textId="1696C452" w:rsidR="00432372" w:rsidRPr="00A16915" w:rsidRDefault="00432372" w:rsidP="00F24B02">
            <w:pPr>
              <w:rPr>
                <w:rFonts w:cstheme="minorHAnsi"/>
                <w:sz w:val="24"/>
                <w:szCs w:val="24"/>
              </w:rPr>
            </w:pPr>
          </w:p>
          <w:p w14:paraId="119A2AB0" w14:textId="30DDBE6F" w:rsidR="00954138" w:rsidRPr="00A16915" w:rsidRDefault="00954138" w:rsidP="00954138">
            <w:pPr>
              <w:rPr>
                <w:rFonts w:cstheme="minorHAnsi"/>
                <w:sz w:val="24"/>
                <w:szCs w:val="24"/>
              </w:rPr>
            </w:pPr>
            <w:r w:rsidRPr="00A16915">
              <w:rPr>
                <w:rFonts w:cstheme="minorHAnsi"/>
                <w:sz w:val="24"/>
                <w:szCs w:val="24"/>
              </w:rPr>
              <w:t xml:space="preserve">The context of the proposed strategy was presented as follows: </w:t>
            </w:r>
          </w:p>
          <w:p w14:paraId="473DDB1D" w14:textId="476003E7" w:rsidR="00954138" w:rsidRPr="00A16915" w:rsidRDefault="00954138" w:rsidP="00954138">
            <w:pPr>
              <w:pStyle w:val="ListParagraph"/>
              <w:numPr>
                <w:ilvl w:val="0"/>
                <w:numId w:val="24"/>
              </w:numPr>
              <w:ind w:left="750"/>
              <w:rPr>
                <w:rFonts w:cstheme="minorHAnsi"/>
                <w:sz w:val="24"/>
                <w:szCs w:val="24"/>
              </w:rPr>
            </w:pPr>
            <w:r w:rsidRPr="00A16915">
              <w:rPr>
                <w:rFonts w:cstheme="minorHAnsi"/>
                <w:sz w:val="24"/>
                <w:szCs w:val="24"/>
              </w:rPr>
              <w:t xml:space="preserve">The UK research and innovation landscape is in an unprecedented period of </w:t>
            </w:r>
            <w:r w:rsidR="00211977" w:rsidRPr="00A16915">
              <w:rPr>
                <w:rFonts w:cstheme="minorHAnsi"/>
                <w:sz w:val="24"/>
                <w:szCs w:val="24"/>
              </w:rPr>
              <w:t>opportunity and</w:t>
            </w:r>
            <w:r w:rsidRPr="00A16915">
              <w:rPr>
                <w:rFonts w:cstheme="minorHAnsi"/>
                <w:sz w:val="24"/>
                <w:szCs w:val="24"/>
              </w:rPr>
              <w:t xml:space="preserve"> change, with</w:t>
            </w:r>
            <w:r w:rsidR="00211977" w:rsidRPr="00A16915">
              <w:rPr>
                <w:rFonts w:cstheme="minorHAnsi"/>
                <w:sz w:val="24"/>
                <w:szCs w:val="24"/>
              </w:rPr>
              <w:t xml:space="preserve"> projected</w:t>
            </w:r>
            <w:r w:rsidRPr="00A16915">
              <w:rPr>
                <w:rFonts w:cstheme="minorHAnsi"/>
                <w:sz w:val="24"/>
                <w:szCs w:val="24"/>
              </w:rPr>
              <w:t xml:space="preserve"> increased funding available over the next three years</w:t>
            </w:r>
            <w:r w:rsidR="00211977" w:rsidRPr="00A16915">
              <w:rPr>
                <w:rFonts w:cstheme="minorHAnsi"/>
                <w:sz w:val="24"/>
                <w:szCs w:val="24"/>
              </w:rPr>
              <w:t>.</w:t>
            </w:r>
            <w:r w:rsidRPr="00A16915">
              <w:rPr>
                <w:rFonts w:cstheme="minorHAnsi"/>
                <w:sz w:val="24"/>
                <w:szCs w:val="24"/>
              </w:rPr>
              <w:t xml:space="preserve">; </w:t>
            </w:r>
            <w:r w:rsidR="00211977" w:rsidRPr="00A16915">
              <w:rPr>
                <w:rFonts w:cstheme="minorHAnsi"/>
                <w:sz w:val="24"/>
                <w:szCs w:val="24"/>
              </w:rPr>
              <w:t xml:space="preserve">The </w:t>
            </w:r>
            <w:r w:rsidRPr="00A16915">
              <w:rPr>
                <w:rFonts w:cstheme="minorHAnsi"/>
                <w:sz w:val="24"/>
                <w:szCs w:val="24"/>
              </w:rPr>
              <w:t xml:space="preserve">University is well-positioned to capitalise on </w:t>
            </w:r>
            <w:r w:rsidR="00211977" w:rsidRPr="00A16915">
              <w:rPr>
                <w:rFonts w:cstheme="minorHAnsi"/>
                <w:sz w:val="24"/>
                <w:szCs w:val="24"/>
              </w:rPr>
              <w:t>these opportunities</w:t>
            </w:r>
            <w:r w:rsidRPr="00A16915">
              <w:rPr>
                <w:rFonts w:cstheme="minorHAnsi"/>
                <w:sz w:val="24"/>
                <w:szCs w:val="24"/>
              </w:rPr>
              <w:t xml:space="preserve">, </w:t>
            </w:r>
            <w:r w:rsidR="00211977" w:rsidRPr="00A16915">
              <w:rPr>
                <w:rFonts w:cstheme="minorHAnsi"/>
                <w:sz w:val="24"/>
                <w:szCs w:val="24"/>
              </w:rPr>
              <w:t xml:space="preserve">through </w:t>
            </w:r>
            <w:r w:rsidRPr="00A16915">
              <w:rPr>
                <w:rFonts w:cstheme="minorHAnsi"/>
                <w:sz w:val="24"/>
                <w:szCs w:val="24"/>
              </w:rPr>
              <w:t>the research and innovation strategic framework.</w:t>
            </w:r>
          </w:p>
          <w:p w14:paraId="5B09647C" w14:textId="7E78A065" w:rsidR="00954138" w:rsidRPr="00A16915" w:rsidRDefault="00954138" w:rsidP="00954138">
            <w:pPr>
              <w:pStyle w:val="ListParagraph"/>
              <w:numPr>
                <w:ilvl w:val="0"/>
                <w:numId w:val="24"/>
              </w:numPr>
              <w:ind w:left="750"/>
              <w:rPr>
                <w:rFonts w:cstheme="minorHAnsi"/>
                <w:sz w:val="24"/>
                <w:szCs w:val="24"/>
              </w:rPr>
            </w:pPr>
            <w:r w:rsidRPr="00A16915">
              <w:rPr>
                <w:rFonts w:cstheme="minorHAnsi"/>
                <w:sz w:val="24"/>
                <w:szCs w:val="24"/>
              </w:rPr>
              <w:t xml:space="preserve">Government funding and the associated demand for skilled research staff working across sectors, and universities becoming more ‘porous’, will enable dynamic and flexible career pathways; it was noted that the University already has good examples of this, and can be increasingly distinctive and competitive. </w:t>
            </w:r>
          </w:p>
          <w:p w14:paraId="24F07256" w14:textId="183EEA05" w:rsidR="00954138" w:rsidRPr="00A16915" w:rsidRDefault="00954138" w:rsidP="00954138">
            <w:pPr>
              <w:pStyle w:val="ListParagraph"/>
              <w:numPr>
                <w:ilvl w:val="0"/>
                <w:numId w:val="24"/>
              </w:numPr>
              <w:ind w:left="750"/>
              <w:rPr>
                <w:rFonts w:cstheme="minorHAnsi"/>
                <w:sz w:val="24"/>
                <w:szCs w:val="24"/>
              </w:rPr>
            </w:pPr>
            <w:r w:rsidRPr="00A16915">
              <w:rPr>
                <w:rFonts w:cstheme="minorHAnsi"/>
                <w:sz w:val="24"/>
                <w:szCs w:val="24"/>
              </w:rPr>
              <w:t>The Q</w:t>
            </w:r>
            <w:r w:rsidR="00D51AD1" w:rsidRPr="00A16915">
              <w:rPr>
                <w:rFonts w:cstheme="minorHAnsi"/>
                <w:sz w:val="24"/>
                <w:szCs w:val="24"/>
              </w:rPr>
              <w:t>uality-</w:t>
            </w:r>
            <w:r w:rsidRPr="00A16915">
              <w:rPr>
                <w:rFonts w:cstheme="minorHAnsi"/>
                <w:sz w:val="24"/>
                <w:szCs w:val="24"/>
              </w:rPr>
              <w:t>R</w:t>
            </w:r>
            <w:r w:rsidR="00D51AD1" w:rsidRPr="00A16915">
              <w:rPr>
                <w:rFonts w:cstheme="minorHAnsi"/>
                <w:sz w:val="24"/>
                <w:szCs w:val="24"/>
              </w:rPr>
              <w:t>elated</w:t>
            </w:r>
            <w:r w:rsidRPr="00A16915">
              <w:rPr>
                <w:rFonts w:cstheme="minorHAnsi"/>
                <w:sz w:val="24"/>
                <w:szCs w:val="24"/>
              </w:rPr>
              <w:t xml:space="preserve"> funding has increased, which will allow for investment in people, with more talent management/development and an increase in the number of fellowships awarded. </w:t>
            </w:r>
          </w:p>
          <w:p w14:paraId="5CBDE9FC" w14:textId="77777777" w:rsidR="00954138" w:rsidRPr="00A16915" w:rsidRDefault="00954138" w:rsidP="00954138">
            <w:pPr>
              <w:rPr>
                <w:rFonts w:cstheme="minorHAnsi"/>
                <w:sz w:val="24"/>
                <w:szCs w:val="24"/>
              </w:rPr>
            </w:pPr>
          </w:p>
          <w:p w14:paraId="575A0E96" w14:textId="01F99FE6" w:rsidR="00954138" w:rsidRPr="00A16915" w:rsidRDefault="00D51AD1" w:rsidP="00D51AD1">
            <w:pPr>
              <w:rPr>
                <w:rFonts w:cstheme="minorHAnsi"/>
                <w:sz w:val="24"/>
                <w:szCs w:val="24"/>
              </w:rPr>
            </w:pPr>
            <w:r w:rsidRPr="00A16915">
              <w:rPr>
                <w:rFonts w:cstheme="minorHAnsi"/>
                <w:sz w:val="24"/>
                <w:szCs w:val="24"/>
              </w:rPr>
              <w:t xml:space="preserve">The Pro-Vice Chancellor (Research and Innovation) confirmed </w:t>
            </w:r>
            <w:r w:rsidR="00954138" w:rsidRPr="00A16915">
              <w:rPr>
                <w:rFonts w:cstheme="minorHAnsi"/>
                <w:sz w:val="24"/>
                <w:szCs w:val="24"/>
              </w:rPr>
              <w:t xml:space="preserve">the University </w:t>
            </w:r>
            <w:r w:rsidR="00AE3B27" w:rsidRPr="00A16915">
              <w:rPr>
                <w:rFonts w:cstheme="minorHAnsi"/>
                <w:sz w:val="24"/>
                <w:szCs w:val="24"/>
              </w:rPr>
              <w:t xml:space="preserve">Executive Board </w:t>
            </w:r>
            <w:r w:rsidR="00954138" w:rsidRPr="00A16915">
              <w:rPr>
                <w:rFonts w:cstheme="minorHAnsi"/>
                <w:sz w:val="24"/>
                <w:szCs w:val="24"/>
              </w:rPr>
              <w:t>had considered the framework in May 2022 and provided</w:t>
            </w:r>
            <w:r w:rsidRPr="00A16915">
              <w:rPr>
                <w:rFonts w:cstheme="minorHAnsi"/>
                <w:sz w:val="24"/>
                <w:szCs w:val="24"/>
              </w:rPr>
              <w:t xml:space="preserve"> </w:t>
            </w:r>
            <w:r w:rsidR="00954138" w:rsidRPr="00A16915">
              <w:rPr>
                <w:rFonts w:cstheme="minorHAnsi"/>
                <w:sz w:val="24"/>
                <w:szCs w:val="24"/>
              </w:rPr>
              <w:t xml:space="preserve">a summary of it as follows: </w:t>
            </w:r>
          </w:p>
          <w:p w14:paraId="3A8EA3C0" w14:textId="01F5EB53" w:rsidR="00954138" w:rsidRPr="00A16915" w:rsidRDefault="00954138" w:rsidP="00D51AD1">
            <w:pPr>
              <w:pStyle w:val="ListParagraph"/>
              <w:numPr>
                <w:ilvl w:val="0"/>
                <w:numId w:val="24"/>
              </w:numPr>
              <w:ind w:left="750"/>
              <w:rPr>
                <w:rFonts w:cstheme="minorHAnsi"/>
                <w:sz w:val="24"/>
                <w:szCs w:val="24"/>
              </w:rPr>
            </w:pPr>
            <w:r w:rsidRPr="00A16915">
              <w:rPr>
                <w:rFonts w:cstheme="minorHAnsi"/>
                <w:sz w:val="24"/>
                <w:szCs w:val="24"/>
              </w:rPr>
              <w:t xml:space="preserve">There are four broad areas to address which are Capacity, Capability, Connectivity and Culture; each of these has four hypotheses, activities, outputs and impacts to engender change. </w:t>
            </w:r>
          </w:p>
          <w:p w14:paraId="41149AA0" w14:textId="438003B9" w:rsidR="00954138" w:rsidRPr="00A16915" w:rsidRDefault="00954138" w:rsidP="00D51AD1">
            <w:pPr>
              <w:pStyle w:val="ListParagraph"/>
              <w:numPr>
                <w:ilvl w:val="0"/>
                <w:numId w:val="24"/>
              </w:numPr>
              <w:ind w:left="750"/>
              <w:rPr>
                <w:rFonts w:cstheme="minorHAnsi"/>
                <w:sz w:val="24"/>
                <w:szCs w:val="24"/>
              </w:rPr>
            </w:pPr>
            <w:r w:rsidRPr="00A16915">
              <w:rPr>
                <w:rFonts w:cstheme="minorHAnsi"/>
                <w:sz w:val="24"/>
                <w:szCs w:val="24"/>
              </w:rPr>
              <w:t>There will be a targeted growth in P</w:t>
            </w:r>
            <w:r w:rsidR="00D51AD1" w:rsidRPr="00A16915">
              <w:rPr>
                <w:rFonts w:cstheme="minorHAnsi"/>
                <w:sz w:val="24"/>
                <w:szCs w:val="24"/>
              </w:rPr>
              <w:t xml:space="preserve">ostgraduate </w:t>
            </w:r>
            <w:r w:rsidRPr="00A16915">
              <w:rPr>
                <w:rFonts w:cstheme="minorHAnsi"/>
                <w:sz w:val="24"/>
                <w:szCs w:val="24"/>
              </w:rPr>
              <w:t>R</w:t>
            </w:r>
            <w:r w:rsidR="00D51AD1" w:rsidRPr="00A16915">
              <w:rPr>
                <w:rFonts w:cstheme="minorHAnsi"/>
                <w:sz w:val="24"/>
                <w:szCs w:val="24"/>
              </w:rPr>
              <w:t>esearch</w:t>
            </w:r>
            <w:r w:rsidRPr="00A16915">
              <w:rPr>
                <w:rFonts w:cstheme="minorHAnsi"/>
                <w:sz w:val="24"/>
                <w:szCs w:val="24"/>
              </w:rPr>
              <w:t xml:space="preserve"> </w:t>
            </w:r>
            <w:r w:rsidR="00D51AD1" w:rsidRPr="00A16915">
              <w:rPr>
                <w:rFonts w:cstheme="minorHAnsi"/>
                <w:sz w:val="24"/>
                <w:szCs w:val="24"/>
              </w:rPr>
              <w:t xml:space="preserve">and in a </w:t>
            </w:r>
            <w:proofErr w:type="gramStart"/>
            <w:r w:rsidR="00D51AD1" w:rsidRPr="00A16915">
              <w:rPr>
                <w:rFonts w:cstheme="minorHAnsi"/>
                <w:sz w:val="24"/>
                <w:szCs w:val="24"/>
              </w:rPr>
              <w:t>sector leading approach</w:t>
            </w:r>
            <w:r w:rsidRPr="00A16915">
              <w:rPr>
                <w:rFonts w:cstheme="minorHAnsi"/>
                <w:sz w:val="24"/>
                <w:szCs w:val="24"/>
              </w:rPr>
              <w:t xml:space="preserve"> bursary stipends</w:t>
            </w:r>
            <w:proofErr w:type="gramEnd"/>
            <w:r w:rsidRPr="00A16915">
              <w:rPr>
                <w:rFonts w:cstheme="minorHAnsi"/>
                <w:sz w:val="24"/>
                <w:szCs w:val="24"/>
              </w:rPr>
              <w:t xml:space="preserve"> will be increased to reflect</w:t>
            </w:r>
            <w:r w:rsidR="00D51AD1" w:rsidRPr="00A16915">
              <w:rPr>
                <w:rFonts w:cstheme="minorHAnsi"/>
                <w:sz w:val="24"/>
                <w:szCs w:val="24"/>
              </w:rPr>
              <w:t xml:space="preserve"> </w:t>
            </w:r>
            <w:r w:rsidRPr="00A16915">
              <w:rPr>
                <w:rFonts w:cstheme="minorHAnsi"/>
                <w:sz w:val="24"/>
                <w:szCs w:val="24"/>
              </w:rPr>
              <w:t xml:space="preserve">the Real Living Wage. </w:t>
            </w:r>
          </w:p>
          <w:p w14:paraId="12DF00C5" w14:textId="3BD06B44" w:rsidR="00954138" w:rsidRPr="00A16915" w:rsidRDefault="00D51AD1" w:rsidP="00085647">
            <w:pPr>
              <w:pStyle w:val="ListParagraph"/>
              <w:numPr>
                <w:ilvl w:val="0"/>
                <w:numId w:val="24"/>
              </w:numPr>
              <w:ind w:left="750"/>
              <w:rPr>
                <w:rFonts w:cstheme="minorHAnsi"/>
                <w:sz w:val="24"/>
                <w:szCs w:val="24"/>
              </w:rPr>
            </w:pPr>
            <w:r w:rsidRPr="00A16915">
              <w:rPr>
                <w:rFonts w:cstheme="minorHAnsi"/>
                <w:sz w:val="24"/>
                <w:szCs w:val="24"/>
              </w:rPr>
              <w:t>A</w:t>
            </w:r>
            <w:r w:rsidR="00954138" w:rsidRPr="00A16915">
              <w:rPr>
                <w:rFonts w:cstheme="minorHAnsi"/>
                <w:sz w:val="24"/>
                <w:szCs w:val="24"/>
              </w:rPr>
              <w:t xml:space="preserve"> systems approach to the framework</w:t>
            </w:r>
            <w:r w:rsidRPr="00A16915">
              <w:rPr>
                <w:rFonts w:cstheme="minorHAnsi"/>
                <w:sz w:val="24"/>
                <w:szCs w:val="24"/>
              </w:rPr>
              <w:t xml:space="preserve"> was </w:t>
            </w:r>
            <w:r w:rsidR="000A7907" w:rsidRPr="00A16915">
              <w:rPr>
                <w:rFonts w:cstheme="minorHAnsi"/>
                <w:sz w:val="24"/>
                <w:szCs w:val="24"/>
              </w:rPr>
              <w:t>outlined</w:t>
            </w:r>
            <w:r w:rsidR="00954138" w:rsidRPr="00A16915">
              <w:rPr>
                <w:rFonts w:cstheme="minorHAnsi"/>
                <w:sz w:val="24"/>
                <w:szCs w:val="24"/>
              </w:rPr>
              <w:t>, not</w:t>
            </w:r>
            <w:r w:rsidR="00E207FF" w:rsidRPr="00A16915">
              <w:rPr>
                <w:rFonts w:cstheme="minorHAnsi"/>
                <w:sz w:val="24"/>
                <w:szCs w:val="24"/>
              </w:rPr>
              <w:t>ing</w:t>
            </w:r>
            <w:r w:rsidR="00954138" w:rsidRPr="00A16915">
              <w:rPr>
                <w:rFonts w:cstheme="minorHAnsi"/>
                <w:sz w:val="24"/>
                <w:szCs w:val="24"/>
              </w:rPr>
              <w:t xml:space="preserve"> the overarching objective as building a cadre of skilled people equipped to upskill others, and to grow</w:t>
            </w:r>
            <w:r w:rsidRPr="00A16915">
              <w:rPr>
                <w:rFonts w:cstheme="minorHAnsi"/>
                <w:sz w:val="24"/>
                <w:szCs w:val="24"/>
              </w:rPr>
              <w:t xml:space="preserve"> </w:t>
            </w:r>
            <w:r w:rsidR="00954138" w:rsidRPr="00A16915">
              <w:rPr>
                <w:rFonts w:cstheme="minorHAnsi"/>
                <w:sz w:val="24"/>
                <w:szCs w:val="24"/>
              </w:rPr>
              <w:t>benefits from sustainable research and innovatio</w:t>
            </w:r>
            <w:r w:rsidRPr="00A16915">
              <w:rPr>
                <w:rFonts w:cstheme="minorHAnsi"/>
                <w:sz w:val="24"/>
                <w:szCs w:val="24"/>
              </w:rPr>
              <w:t>n</w:t>
            </w:r>
            <w:r w:rsidR="00954138" w:rsidRPr="00A16915">
              <w:rPr>
                <w:rFonts w:cstheme="minorHAnsi"/>
                <w:sz w:val="24"/>
                <w:szCs w:val="24"/>
              </w:rPr>
              <w:t xml:space="preserve">. </w:t>
            </w:r>
          </w:p>
          <w:p w14:paraId="3A3C7569" w14:textId="36BBF522" w:rsidR="00D82F2C" w:rsidRPr="00A16915" w:rsidRDefault="00E207FF" w:rsidP="000A7907">
            <w:pPr>
              <w:pStyle w:val="ListParagraph"/>
              <w:numPr>
                <w:ilvl w:val="0"/>
                <w:numId w:val="24"/>
              </w:numPr>
              <w:ind w:left="750"/>
              <w:rPr>
                <w:rFonts w:cstheme="minorHAnsi"/>
                <w:sz w:val="24"/>
                <w:szCs w:val="24"/>
              </w:rPr>
            </w:pPr>
            <w:r w:rsidRPr="00A16915">
              <w:rPr>
                <w:rFonts w:cstheme="minorHAnsi"/>
                <w:sz w:val="24"/>
                <w:szCs w:val="24"/>
              </w:rPr>
              <w:t>A</w:t>
            </w:r>
            <w:r w:rsidR="00954138" w:rsidRPr="00A16915">
              <w:rPr>
                <w:rFonts w:cstheme="minorHAnsi"/>
                <w:sz w:val="24"/>
                <w:szCs w:val="24"/>
              </w:rPr>
              <w:t xml:space="preserve"> culture change will be implicitly embedded within the University, when the other</w:t>
            </w:r>
            <w:r w:rsidR="00D51AD1" w:rsidRPr="00A16915">
              <w:rPr>
                <w:rFonts w:cstheme="minorHAnsi"/>
                <w:sz w:val="24"/>
                <w:szCs w:val="24"/>
              </w:rPr>
              <w:t xml:space="preserve"> </w:t>
            </w:r>
            <w:r w:rsidR="00954138" w:rsidRPr="00A16915">
              <w:rPr>
                <w:rFonts w:cstheme="minorHAnsi"/>
                <w:sz w:val="24"/>
                <w:szCs w:val="24"/>
              </w:rPr>
              <w:t>three factors of capacity, capability and connectivity are realised.</w:t>
            </w:r>
          </w:p>
        </w:tc>
      </w:tr>
      <w:tr w:rsidR="0054321A" w:rsidRPr="00F1485C" w14:paraId="3119D6CB"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3242C3FA" w14:textId="79D7984C" w:rsidR="0054321A" w:rsidRDefault="00016F5A" w:rsidP="0054321A">
            <w:pPr>
              <w:spacing w:before="60" w:after="60"/>
              <w:ind w:left="-108" w:right="-105"/>
              <w:jc w:val="center"/>
            </w:pPr>
            <w:r>
              <w:t>5</w:t>
            </w:r>
            <w:r w:rsidR="0054321A">
              <w:t>.2</w:t>
            </w:r>
          </w:p>
        </w:tc>
        <w:tc>
          <w:tcPr>
            <w:tcW w:w="9779" w:type="dxa"/>
            <w:gridSpan w:val="4"/>
            <w:tcBorders>
              <w:top w:val="single" w:sz="4" w:space="0" w:color="auto"/>
              <w:bottom w:val="single" w:sz="4" w:space="0" w:color="auto"/>
            </w:tcBorders>
          </w:tcPr>
          <w:p w14:paraId="192D1D08" w14:textId="6ADE81BD" w:rsidR="00432372" w:rsidRPr="00A16915" w:rsidRDefault="00432372" w:rsidP="00432372">
            <w:pPr>
              <w:tabs>
                <w:tab w:val="left" w:pos="2835"/>
              </w:tabs>
              <w:rPr>
                <w:rFonts w:cstheme="minorHAnsi"/>
                <w:sz w:val="24"/>
                <w:szCs w:val="24"/>
                <w:lang w:val="en-US"/>
              </w:rPr>
            </w:pPr>
            <w:r w:rsidRPr="00A16915">
              <w:rPr>
                <w:rFonts w:cstheme="minorHAnsi"/>
                <w:sz w:val="24"/>
                <w:szCs w:val="24"/>
                <w:lang w:val="en-US"/>
              </w:rPr>
              <w:t>Academic Board thanked the Pro-Vice Chancellor (Research and Innovation)</w:t>
            </w:r>
            <w:r w:rsidR="00583079" w:rsidRPr="00A16915">
              <w:rPr>
                <w:rFonts w:cstheme="minorHAnsi"/>
                <w:sz w:val="24"/>
                <w:szCs w:val="24"/>
                <w:lang w:val="en-US"/>
              </w:rPr>
              <w:t xml:space="preserve"> </w:t>
            </w:r>
            <w:r w:rsidR="00D32FB5" w:rsidRPr="00A16915">
              <w:rPr>
                <w:rFonts w:cstheme="minorHAnsi"/>
                <w:sz w:val="24"/>
                <w:szCs w:val="24"/>
                <w:lang w:val="en-US"/>
              </w:rPr>
              <w:t>for the pr</w:t>
            </w:r>
            <w:r w:rsidR="00583079" w:rsidRPr="00A16915">
              <w:rPr>
                <w:rFonts w:cstheme="minorHAnsi"/>
                <w:sz w:val="24"/>
                <w:szCs w:val="24"/>
                <w:lang w:val="en-US"/>
              </w:rPr>
              <w:t>esentation</w:t>
            </w:r>
            <w:r w:rsidR="00613BE1" w:rsidRPr="00A16915">
              <w:rPr>
                <w:rFonts w:cstheme="minorHAnsi"/>
                <w:sz w:val="24"/>
                <w:szCs w:val="24"/>
                <w:lang w:val="en-US"/>
              </w:rPr>
              <w:t xml:space="preserve"> and welcomed the approved model</w:t>
            </w:r>
            <w:r w:rsidR="0093675A" w:rsidRPr="00A16915">
              <w:rPr>
                <w:rFonts w:cstheme="minorHAnsi"/>
                <w:sz w:val="24"/>
                <w:szCs w:val="24"/>
                <w:lang w:val="en-US"/>
              </w:rPr>
              <w:t xml:space="preserve"> in recognition that the outcome of the Research Excellence Framework 2022 allows for significant planning decisions</w:t>
            </w:r>
            <w:r w:rsidR="00613BE1" w:rsidRPr="00A16915">
              <w:rPr>
                <w:rFonts w:cstheme="minorHAnsi"/>
                <w:sz w:val="24"/>
                <w:szCs w:val="24"/>
                <w:lang w:val="en-US"/>
              </w:rPr>
              <w:t>.</w:t>
            </w:r>
            <w:r w:rsidR="00D32FB5" w:rsidRPr="00A16915">
              <w:rPr>
                <w:rFonts w:cstheme="minorHAnsi"/>
                <w:sz w:val="24"/>
                <w:szCs w:val="24"/>
                <w:lang w:val="en-US"/>
              </w:rPr>
              <w:t xml:space="preserve"> In the subsequent discussion, members</w:t>
            </w:r>
            <w:r w:rsidR="00DF4624" w:rsidRPr="00A16915">
              <w:rPr>
                <w:rFonts w:cstheme="minorHAnsi"/>
                <w:sz w:val="24"/>
                <w:szCs w:val="24"/>
                <w:lang w:val="en-US"/>
              </w:rPr>
              <w:t xml:space="preserve"> raised the following key points</w:t>
            </w:r>
            <w:r w:rsidR="00D32FB5" w:rsidRPr="00A16915">
              <w:rPr>
                <w:rFonts w:cstheme="minorHAnsi"/>
                <w:sz w:val="24"/>
                <w:szCs w:val="24"/>
                <w:lang w:val="en-US"/>
              </w:rPr>
              <w:t>:</w:t>
            </w:r>
          </w:p>
          <w:p w14:paraId="047B9B19" w14:textId="30BEF59C" w:rsidR="00DF4624" w:rsidRPr="00A16915" w:rsidRDefault="00B438D6" w:rsidP="00432372">
            <w:pPr>
              <w:pStyle w:val="ListParagraph"/>
              <w:numPr>
                <w:ilvl w:val="0"/>
                <w:numId w:val="22"/>
              </w:numPr>
              <w:tabs>
                <w:tab w:val="left" w:pos="2835"/>
              </w:tabs>
              <w:rPr>
                <w:rFonts w:cstheme="minorHAnsi"/>
                <w:sz w:val="24"/>
                <w:szCs w:val="24"/>
                <w:lang w:val="en-US"/>
              </w:rPr>
            </w:pPr>
            <w:r w:rsidRPr="00A16915">
              <w:rPr>
                <w:rFonts w:cstheme="minorHAnsi"/>
                <w:sz w:val="24"/>
                <w:szCs w:val="24"/>
                <w:lang w:val="en-US"/>
              </w:rPr>
              <w:t>P</w:t>
            </w:r>
            <w:r w:rsidR="00B3299B" w:rsidRPr="00A16915">
              <w:rPr>
                <w:rFonts w:cstheme="minorHAnsi"/>
                <w:sz w:val="24"/>
                <w:szCs w:val="24"/>
                <w:lang w:val="en-US"/>
              </w:rPr>
              <w:t>lans to grow</w:t>
            </w:r>
            <w:r w:rsidR="00DF4624" w:rsidRPr="00A16915">
              <w:rPr>
                <w:rFonts w:cstheme="minorHAnsi"/>
                <w:sz w:val="24"/>
                <w:szCs w:val="24"/>
                <w:lang w:val="en-US"/>
              </w:rPr>
              <w:t xml:space="preserve"> the</w:t>
            </w:r>
            <w:r w:rsidR="00B3299B" w:rsidRPr="00A16915">
              <w:rPr>
                <w:rFonts w:cstheme="minorHAnsi"/>
                <w:sz w:val="24"/>
                <w:szCs w:val="24"/>
                <w:lang w:val="en-US"/>
              </w:rPr>
              <w:t xml:space="preserve"> student</w:t>
            </w:r>
            <w:r w:rsidR="00DF4624" w:rsidRPr="00A16915">
              <w:rPr>
                <w:rFonts w:cstheme="minorHAnsi"/>
                <w:sz w:val="24"/>
                <w:szCs w:val="24"/>
                <w:lang w:val="en-US"/>
              </w:rPr>
              <w:t xml:space="preserve"> research base</w:t>
            </w:r>
            <w:r w:rsidRPr="00A16915">
              <w:rPr>
                <w:rFonts w:cstheme="minorHAnsi"/>
                <w:sz w:val="24"/>
                <w:szCs w:val="24"/>
                <w:lang w:val="en-US"/>
              </w:rPr>
              <w:t xml:space="preserve"> </w:t>
            </w:r>
            <w:r w:rsidR="00AE3B27" w:rsidRPr="00A16915">
              <w:rPr>
                <w:rFonts w:cstheme="minorHAnsi"/>
                <w:sz w:val="24"/>
                <w:szCs w:val="24"/>
                <w:lang w:val="en-US"/>
              </w:rPr>
              <w:t xml:space="preserve">were </w:t>
            </w:r>
            <w:r w:rsidRPr="00A16915">
              <w:rPr>
                <w:rFonts w:cstheme="minorHAnsi"/>
                <w:sz w:val="24"/>
                <w:szCs w:val="24"/>
                <w:lang w:val="en-US"/>
              </w:rPr>
              <w:t>welcomed</w:t>
            </w:r>
            <w:r w:rsidR="00B3299B" w:rsidRPr="00A16915">
              <w:rPr>
                <w:rFonts w:cstheme="minorHAnsi"/>
                <w:sz w:val="24"/>
                <w:szCs w:val="24"/>
                <w:lang w:val="en-US"/>
              </w:rPr>
              <w:t>.</w:t>
            </w:r>
          </w:p>
          <w:p w14:paraId="62DDE972" w14:textId="20BBEB13" w:rsidR="009D5838" w:rsidRPr="00A16915" w:rsidRDefault="00DF4624" w:rsidP="00432372">
            <w:pPr>
              <w:pStyle w:val="ListParagraph"/>
              <w:numPr>
                <w:ilvl w:val="0"/>
                <w:numId w:val="22"/>
              </w:numPr>
              <w:tabs>
                <w:tab w:val="left" w:pos="2835"/>
              </w:tabs>
              <w:rPr>
                <w:rFonts w:cstheme="minorHAnsi"/>
                <w:sz w:val="24"/>
                <w:szCs w:val="24"/>
                <w:lang w:val="en-US"/>
              </w:rPr>
            </w:pPr>
            <w:r w:rsidRPr="00A16915">
              <w:rPr>
                <w:rFonts w:cstheme="minorHAnsi"/>
                <w:sz w:val="24"/>
                <w:szCs w:val="24"/>
                <w:lang w:val="en-US"/>
              </w:rPr>
              <w:t xml:space="preserve">There </w:t>
            </w:r>
            <w:r w:rsidR="00AE3B27" w:rsidRPr="00A16915">
              <w:rPr>
                <w:rFonts w:cstheme="minorHAnsi"/>
                <w:sz w:val="24"/>
                <w:szCs w:val="24"/>
                <w:lang w:val="en-US"/>
              </w:rPr>
              <w:t xml:space="preserve">were </w:t>
            </w:r>
            <w:r w:rsidR="005942E2" w:rsidRPr="00A16915">
              <w:rPr>
                <w:rFonts w:cstheme="minorHAnsi"/>
                <w:sz w:val="24"/>
                <w:szCs w:val="24"/>
                <w:lang w:val="en-US"/>
              </w:rPr>
              <w:t>good opportunities to work with colleagues across the university to</w:t>
            </w:r>
            <w:r w:rsidRPr="00A16915">
              <w:rPr>
                <w:rFonts w:cstheme="minorHAnsi"/>
                <w:sz w:val="24"/>
                <w:szCs w:val="24"/>
                <w:lang w:val="en-US"/>
              </w:rPr>
              <w:t xml:space="preserve"> create a stronger teaching and research nexus</w:t>
            </w:r>
            <w:r w:rsidR="005942E2" w:rsidRPr="00A16915">
              <w:rPr>
                <w:rFonts w:cstheme="minorHAnsi"/>
                <w:sz w:val="24"/>
                <w:szCs w:val="24"/>
                <w:lang w:val="en-US"/>
              </w:rPr>
              <w:t xml:space="preserve">. </w:t>
            </w:r>
          </w:p>
          <w:p w14:paraId="5DD2F9CB" w14:textId="47257DDB" w:rsidR="00131565" w:rsidRPr="00A16915" w:rsidRDefault="005942E2" w:rsidP="005942E2">
            <w:pPr>
              <w:pStyle w:val="ListParagraph"/>
              <w:numPr>
                <w:ilvl w:val="0"/>
                <w:numId w:val="22"/>
              </w:numPr>
              <w:tabs>
                <w:tab w:val="left" w:pos="2835"/>
              </w:tabs>
              <w:rPr>
                <w:rFonts w:cstheme="minorHAnsi"/>
                <w:sz w:val="24"/>
                <w:szCs w:val="24"/>
                <w:lang w:val="en-US"/>
              </w:rPr>
            </w:pPr>
            <w:r w:rsidRPr="00A16915">
              <w:rPr>
                <w:rFonts w:cstheme="minorHAnsi"/>
                <w:sz w:val="24"/>
                <w:szCs w:val="24"/>
                <w:lang w:val="en-US"/>
              </w:rPr>
              <w:t>Advised that time will be required for colleagues to embed</w:t>
            </w:r>
            <w:r w:rsidR="009D5838" w:rsidRPr="00A16915">
              <w:rPr>
                <w:rFonts w:cstheme="minorHAnsi"/>
                <w:sz w:val="24"/>
                <w:szCs w:val="24"/>
                <w:lang w:val="en-US"/>
              </w:rPr>
              <w:t xml:space="preserve"> professional development </w:t>
            </w:r>
            <w:r w:rsidRPr="00A16915">
              <w:rPr>
                <w:rFonts w:cstheme="minorHAnsi"/>
                <w:sz w:val="24"/>
                <w:szCs w:val="24"/>
                <w:lang w:val="en-US"/>
              </w:rPr>
              <w:t>and welcomed an evaluation of fellowships.</w:t>
            </w:r>
            <w:r w:rsidR="009D5838" w:rsidRPr="00A16915">
              <w:rPr>
                <w:rFonts w:cstheme="minorHAnsi"/>
                <w:sz w:val="24"/>
                <w:szCs w:val="24"/>
                <w:lang w:val="en-US"/>
              </w:rPr>
              <w:t xml:space="preserve"> </w:t>
            </w:r>
          </w:p>
          <w:p w14:paraId="290D6002" w14:textId="77A16827" w:rsidR="00131565" w:rsidRPr="00A16915" w:rsidRDefault="0093675A" w:rsidP="00F24B02">
            <w:pPr>
              <w:pStyle w:val="ListParagraph"/>
              <w:numPr>
                <w:ilvl w:val="0"/>
                <w:numId w:val="22"/>
              </w:numPr>
              <w:tabs>
                <w:tab w:val="left" w:pos="2835"/>
              </w:tabs>
              <w:rPr>
                <w:rFonts w:cstheme="minorHAnsi"/>
                <w:sz w:val="24"/>
                <w:szCs w:val="24"/>
                <w:lang w:val="en-US"/>
              </w:rPr>
            </w:pPr>
            <w:r w:rsidRPr="00A16915">
              <w:rPr>
                <w:rFonts w:cstheme="minorHAnsi"/>
                <w:sz w:val="24"/>
                <w:szCs w:val="24"/>
                <w:lang w:val="en-US"/>
              </w:rPr>
              <w:lastRenderedPageBreak/>
              <w:t xml:space="preserve">Commented on the opportunities </w:t>
            </w:r>
            <w:r w:rsidR="00B438D6" w:rsidRPr="00A16915">
              <w:rPr>
                <w:rFonts w:cstheme="minorHAnsi"/>
                <w:sz w:val="24"/>
                <w:szCs w:val="24"/>
                <w:lang w:val="en-US"/>
              </w:rPr>
              <w:t>to</w:t>
            </w:r>
            <w:r w:rsidRPr="00A16915">
              <w:rPr>
                <w:rFonts w:cstheme="minorHAnsi"/>
                <w:sz w:val="24"/>
                <w:szCs w:val="24"/>
                <w:lang w:val="en-US"/>
              </w:rPr>
              <w:t xml:space="preserve"> </w:t>
            </w:r>
            <w:r w:rsidR="00DF4624" w:rsidRPr="00A16915">
              <w:rPr>
                <w:rFonts w:cstheme="minorHAnsi"/>
                <w:sz w:val="24"/>
                <w:szCs w:val="24"/>
                <w:lang w:val="en-US"/>
              </w:rPr>
              <w:t>build</w:t>
            </w:r>
            <w:r w:rsidR="00131565" w:rsidRPr="00A16915">
              <w:rPr>
                <w:rFonts w:cstheme="minorHAnsi"/>
                <w:sz w:val="24"/>
                <w:szCs w:val="24"/>
                <w:lang w:val="en-US"/>
              </w:rPr>
              <w:t xml:space="preserve"> global </w:t>
            </w:r>
            <w:r w:rsidR="00DF4624" w:rsidRPr="00A16915">
              <w:rPr>
                <w:rFonts w:cstheme="minorHAnsi"/>
                <w:sz w:val="24"/>
                <w:szCs w:val="24"/>
                <w:lang w:val="en-US"/>
              </w:rPr>
              <w:t xml:space="preserve">research collaborations and </w:t>
            </w:r>
            <w:r w:rsidR="002A3B49" w:rsidRPr="00A16915">
              <w:rPr>
                <w:rFonts w:cstheme="minorHAnsi"/>
                <w:sz w:val="24"/>
                <w:szCs w:val="24"/>
                <w:lang w:val="en-US"/>
              </w:rPr>
              <w:t>partnership</w:t>
            </w:r>
            <w:r w:rsidRPr="00A16915">
              <w:rPr>
                <w:rFonts w:cstheme="minorHAnsi"/>
                <w:sz w:val="24"/>
                <w:szCs w:val="24"/>
                <w:lang w:val="en-US"/>
              </w:rPr>
              <w:t xml:space="preserve">s. </w:t>
            </w:r>
          </w:p>
          <w:p w14:paraId="466523C3" w14:textId="0D1F615A" w:rsidR="00131565" w:rsidRPr="00A16915" w:rsidRDefault="005942E2" w:rsidP="0093675A">
            <w:pPr>
              <w:pStyle w:val="ListParagraph"/>
              <w:numPr>
                <w:ilvl w:val="0"/>
                <w:numId w:val="22"/>
              </w:numPr>
              <w:tabs>
                <w:tab w:val="left" w:pos="2835"/>
              </w:tabs>
              <w:rPr>
                <w:rFonts w:cstheme="minorHAnsi"/>
                <w:sz w:val="24"/>
                <w:szCs w:val="24"/>
                <w:lang w:val="en-US"/>
              </w:rPr>
            </w:pPr>
            <w:r w:rsidRPr="00A16915">
              <w:rPr>
                <w:rFonts w:cstheme="minorHAnsi"/>
                <w:sz w:val="24"/>
                <w:szCs w:val="24"/>
                <w:lang w:val="en-US"/>
              </w:rPr>
              <w:t xml:space="preserve">Identified </w:t>
            </w:r>
            <w:r w:rsidR="00DF4624" w:rsidRPr="00A16915">
              <w:rPr>
                <w:rFonts w:cstheme="minorHAnsi"/>
                <w:sz w:val="24"/>
                <w:szCs w:val="24"/>
                <w:lang w:val="en-US"/>
              </w:rPr>
              <w:t xml:space="preserve">additional </w:t>
            </w:r>
            <w:r w:rsidR="00B438D6" w:rsidRPr="00A16915">
              <w:rPr>
                <w:rFonts w:cstheme="minorHAnsi"/>
                <w:sz w:val="24"/>
                <w:szCs w:val="24"/>
                <w:lang w:val="en-US"/>
              </w:rPr>
              <w:t xml:space="preserve">mechanisms to consider that would </w:t>
            </w:r>
            <w:r w:rsidR="00DF4624" w:rsidRPr="00A16915">
              <w:rPr>
                <w:rFonts w:cstheme="minorHAnsi"/>
                <w:sz w:val="24"/>
                <w:szCs w:val="24"/>
                <w:lang w:val="en-US"/>
              </w:rPr>
              <w:t xml:space="preserve">support </w:t>
            </w:r>
            <w:r w:rsidR="00B438D6" w:rsidRPr="00A16915">
              <w:rPr>
                <w:rFonts w:cstheme="minorHAnsi"/>
                <w:sz w:val="24"/>
                <w:szCs w:val="24"/>
                <w:lang w:val="en-US"/>
              </w:rPr>
              <w:t>colleagues to</w:t>
            </w:r>
            <w:r w:rsidR="00DF4624" w:rsidRPr="00A16915">
              <w:rPr>
                <w:rFonts w:cstheme="minorHAnsi"/>
                <w:sz w:val="24"/>
                <w:szCs w:val="24"/>
                <w:lang w:val="en-US"/>
              </w:rPr>
              <w:t xml:space="preserve"> engag</w:t>
            </w:r>
            <w:r w:rsidR="00B438D6" w:rsidRPr="00A16915">
              <w:rPr>
                <w:rFonts w:cstheme="minorHAnsi"/>
                <w:sz w:val="24"/>
                <w:szCs w:val="24"/>
                <w:lang w:val="en-US"/>
              </w:rPr>
              <w:t>e</w:t>
            </w:r>
            <w:r w:rsidR="00DF4624" w:rsidRPr="00A16915">
              <w:rPr>
                <w:rFonts w:cstheme="minorHAnsi"/>
                <w:sz w:val="24"/>
                <w:szCs w:val="24"/>
                <w:lang w:val="en-US"/>
              </w:rPr>
              <w:t xml:space="preserve"> in research activities. </w:t>
            </w:r>
          </w:p>
        </w:tc>
      </w:tr>
      <w:tr w:rsidR="0054321A" w:rsidRPr="00F1485C" w14:paraId="7E590983"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736750B5" w14:textId="4D4142DE" w:rsidR="0054321A" w:rsidRDefault="00016F5A" w:rsidP="0054321A">
            <w:pPr>
              <w:spacing w:before="60" w:after="60"/>
              <w:ind w:left="-108" w:right="-105"/>
              <w:jc w:val="center"/>
            </w:pPr>
            <w:r>
              <w:lastRenderedPageBreak/>
              <w:t>5</w:t>
            </w:r>
            <w:r w:rsidR="0054321A">
              <w:t>.3</w:t>
            </w:r>
          </w:p>
        </w:tc>
        <w:tc>
          <w:tcPr>
            <w:tcW w:w="9779" w:type="dxa"/>
            <w:gridSpan w:val="4"/>
            <w:tcBorders>
              <w:top w:val="single" w:sz="4" w:space="0" w:color="auto"/>
              <w:bottom w:val="single" w:sz="4" w:space="0" w:color="auto"/>
            </w:tcBorders>
          </w:tcPr>
          <w:p w14:paraId="5D9027F0" w14:textId="07911D1E" w:rsidR="0054321A" w:rsidRPr="00A16915" w:rsidRDefault="004608E7" w:rsidP="0054321A">
            <w:pPr>
              <w:spacing w:before="60" w:after="60"/>
              <w:jc w:val="both"/>
              <w:rPr>
                <w:rFonts w:cstheme="minorHAnsi"/>
                <w:sz w:val="24"/>
                <w:szCs w:val="24"/>
              </w:rPr>
            </w:pPr>
            <w:r w:rsidRPr="00A16915">
              <w:rPr>
                <w:rFonts w:cstheme="minorHAnsi"/>
                <w:sz w:val="24"/>
                <w:szCs w:val="24"/>
              </w:rPr>
              <w:t xml:space="preserve">Academic Board </w:t>
            </w:r>
            <w:r w:rsidRPr="00A16915">
              <w:rPr>
                <w:rFonts w:cstheme="minorHAnsi"/>
                <w:b/>
                <w:bCs/>
                <w:sz w:val="24"/>
                <w:szCs w:val="24"/>
              </w:rPr>
              <w:t xml:space="preserve">received </w:t>
            </w:r>
            <w:r w:rsidRPr="00A16915">
              <w:rPr>
                <w:rFonts w:cstheme="minorHAnsi"/>
                <w:sz w:val="24"/>
                <w:szCs w:val="24"/>
              </w:rPr>
              <w:t>the presentation.</w:t>
            </w:r>
          </w:p>
        </w:tc>
      </w:tr>
      <w:bookmarkEnd w:id="0"/>
      <w:tr w:rsidR="0054321A" w:rsidRPr="005566E3" w14:paraId="24766987"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24427CAF" w14:textId="77777777" w:rsidR="0054321A" w:rsidRDefault="0054321A" w:rsidP="0054321A">
            <w:pPr>
              <w:spacing w:before="60" w:after="60"/>
              <w:ind w:left="-108" w:right="-102"/>
              <w:jc w:val="right"/>
              <w:rPr>
                <w:color w:val="621B40"/>
                <w:sz w:val="16"/>
                <w:szCs w:val="16"/>
              </w:rPr>
            </w:pPr>
            <w:r w:rsidRPr="005566E3">
              <w:rPr>
                <w:color w:val="621B40"/>
                <w:sz w:val="16"/>
                <w:szCs w:val="16"/>
              </w:rPr>
              <w:t>Agenda item</w:t>
            </w:r>
          </w:p>
          <w:p w14:paraId="7B57607A" w14:textId="25B61320" w:rsidR="0054321A" w:rsidRPr="005566E3" w:rsidRDefault="0054321A" w:rsidP="0054321A">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p>
        </w:tc>
        <w:tc>
          <w:tcPr>
            <w:tcW w:w="1564" w:type="dxa"/>
            <w:tcBorders>
              <w:top w:val="single" w:sz="4" w:space="0" w:color="auto"/>
              <w:bottom w:val="single" w:sz="4" w:space="0" w:color="auto"/>
            </w:tcBorders>
            <w:shd w:val="clear" w:color="auto" w:fill="D9D9D9" w:themeFill="background1" w:themeFillShade="D9"/>
          </w:tcPr>
          <w:p w14:paraId="5A732C4D" w14:textId="30E7967E" w:rsidR="0054321A" w:rsidRDefault="00853C66" w:rsidP="0054321A">
            <w:pPr>
              <w:spacing w:before="60" w:after="60"/>
              <w:rPr>
                <w:color w:val="621B40"/>
                <w:sz w:val="16"/>
                <w:szCs w:val="16"/>
              </w:rPr>
            </w:pPr>
            <w:r>
              <w:rPr>
                <w:color w:val="621B40"/>
                <w:sz w:val="16"/>
                <w:szCs w:val="16"/>
              </w:rPr>
              <w:t>5.2</w:t>
            </w:r>
          </w:p>
          <w:p w14:paraId="03E05C9A" w14:textId="77777777" w:rsidR="0054321A" w:rsidRDefault="00F24B02" w:rsidP="0054321A">
            <w:pPr>
              <w:spacing w:before="60" w:after="60"/>
              <w:rPr>
                <w:color w:val="621B40"/>
                <w:sz w:val="16"/>
                <w:szCs w:val="16"/>
              </w:rPr>
            </w:pPr>
            <w:r>
              <w:rPr>
                <w:color w:val="621B40"/>
                <w:sz w:val="16"/>
                <w:szCs w:val="16"/>
              </w:rPr>
              <w:t>AB/2022-10-05/</w:t>
            </w:r>
            <w:r w:rsidR="00853C66">
              <w:rPr>
                <w:color w:val="621B40"/>
                <w:sz w:val="16"/>
                <w:szCs w:val="16"/>
              </w:rPr>
              <w:t>5.2</w:t>
            </w:r>
          </w:p>
          <w:p w14:paraId="621D151D" w14:textId="6C7E6A6F" w:rsidR="00FE7AB8" w:rsidRPr="00FE7AB8" w:rsidRDefault="00FE7AB8" w:rsidP="0054321A">
            <w:pPr>
              <w:spacing w:before="60" w:after="60"/>
              <w:rPr>
                <w:b/>
                <w:bCs/>
                <w:color w:val="621B40"/>
                <w:sz w:val="16"/>
                <w:szCs w:val="16"/>
              </w:rPr>
            </w:pPr>
            <w:r>
              <w:rPr>
                <w:b/>
                <w:bCs/>
                <w:color w:val="621B40"/>
                <w:sz w:val="16"/>
                <w:szCs w:val="16"/>
              </w:rPr>
              <w:t>Confidential</w:t>
            </w:r>
          </w:p>
        </w:tc>
        <w:tc>
          <w:tcPr>
            <w:tcW w:w="5527" w:type="dxa"/>
            <w:tcBorders>
              <w:top w:val="single" w:sz="4" w:space="0" w:color="auto"/>
              <w:bottom w:val="single" w:sz="4" w:space="0" w:color="auto"/>
            </w:tcBorders>
            <w:shd w:val="clear" w:color="auto" w:fill="D9D9D9" w:themeFill="background1" w:themeFillShade="D9"/>
          </w:tcPr>
          <w:p w14:paraId="10BFEFDA" w14:textId="305F0A06" w:rsidR="0054321A" w:rsidRPr="00A16915" w:rsidRDefault="00F24B02" w:rsidP="0054321A">
            <w:pPr>
              <w:spacing w:before="60" w:after="60"/>
              <w:rPr>
                <w:rFonts w:cstheme="minorHAnsi"/>
                <w:b/>
                <w:bCs/>
                <w:color w:val="621B40"/>
                <w:sz w:val="24"/>
                <w:szCs w:val="24"/>
              </w:rPr>
            </w:pPr>
            <w:r w:rsidRPr="00A16915">
              <w:rPr>
                <w:rFonts w:cstheme="minorHAnsi"/>
                <w:b/>
                <w:bCs/>
                <w:color w:val="621B40"/>
                <w:sz w:val="24"/>
                <w:szCs w:val="24"/>
              </w:rPr>
              <w:t>Commitment to the Concordat for Research Integrity</w:t>
            </w:r>
          </w:p>
        </w:tc>
        <w:tc>
          <w:tcPr>
            <w:tcW w:w="710" w:type="dxa"/>
            <w:tcBorders>
              <w:top w:val="single" w:sz="4" w:space="0" w:color="auto"/>
              <w:bottom w:val="single" w:sz="4" w:space="0" w:color="auto"/>
            </w:tcBorders>
            <w:shd w:val="clear" w:color="auto" w:fill="D9D9D9" w:themeFill="background1" w:themeFillShade="D9"/>
          </w:tcPr>
          <w:p w14:paraId="2E612A68" w14:textId="58803520" w:rsidR="0054321A" w:rsidRPr="005566E3" w:rsidRDefault="0054321A" w:rsidP="0054321A">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4982F6CC" w14:textId="52F58E2E" w:rsidR="0054321A" w:rsidRDefault="00F24B02" w:rsidP="0054321A">
            <w:pPr>
              <w:spacing w:before="60" w:after="60"/>
              <w:rPr>
                <w:color w:val="621B40"/>
              </w:rPr>
            </w:pPr>
            <w:r>
              <w:rPr>
                <w:color w:val="621B40"/>
              </w:rPr>
              <w:t>AB/2022-10-05/</w:t>
            </w:r>
            <w:r w:rsidR="00D155FD">
              <w:rPr>
                <w:color w:val="621B40"/>
              </w:rPr>
              <w:t>6</w:t>
            </w:r>
          </w:p>
          <w:p w14:paraId="60A491B3" w14:textId="1AB40F02" w:rsidR="0054321A" w:rsidRDefault="0054321A" w:rsidP="0054321A">
            <w:pPr>
              <w:spacing w:before="60" w:after="60"/>
              <w:rPr>
                <w:color w:val="621B40"/>
              </w:rPr>
            </w:pPr>
          </w:p>
        </w:tc>
      </w:tr>
      <w:tr w:rsidR="0054321A" w:rsidRPr="005566E3" w14:paraId="24AA3432"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19D23D67" w14:textId="6611F32D" w:rsidR="0054321A" w:rsidRPr="001A10B0" w:rsidRDefault="00016F5A" w:rsidP="0054321A">
            <w:pPr>
              <w:spacing w:before="60" w:after="60"/>
              <w:ind w:left="-108" w:right="-102"/>
              <w:jc w:val="center"/>
            </w:pPr>
            <w:r>
              <w:t>6</w:t>
            </w:r>
            <w:r w:rsidR="0054321A" w:rsidRPr="001A10B0">
              <w:t>.1</w:t>
            </w:r>
          </w:p>
        </w:tc>
        <w:tc>
          <w:tcPr>
            <w:tcW w:w="9779" w:type="dxa"/>
            <w:gridSpan w:val="4"/>
            <w:tcBorders>
              <w:top w:val="single" w:sz="4" w:space="0" w:color="auto"/>
              <w:bottom w:val="single" w:sz="4" w:space="0" w:color="auto"/>
            </w:tcBorders>
          </w:tcPr>
          <w:p w14:paraId="3FBF6A2E" w14:textId="0C9F5E15" w:rsidR="00FE7AB8" w:rsidRPr="00A16915" w:rsidRDefault="00FE7AB8" w:rsidP="00FE7AB8">
            <w:pPr>
              <w:pStyle w:val="Default"/>
              <w:rPr>
                <w:rFonts w:asciiTheme="minorHAnsi" w:hAnsiTheme="minorHAnsi" w:cstheme="minorHAnsi"/>
              </w:rPr>
            </w:pPr>
            <w:r w:rsidRPr="00A16915">
              <w:rPr>
                <w:rFonts w:asciiTheme="minorHAnsi" w:hAnsiTheme="minorHAnsi" w:cstheme="minorHAnsi"/>
              </w:rPr>
              <w:t xml:space="preserve">The </w:t>
            </w:r>
            <w:r w:rsidR="00794C81" w:rsidRPr="00A16915">
              <w:rPr>
                <w:rFonts w:asciiTheme="minorHAnsi" w:hAnsiTheme="minorHAnsi" w:cstheme="minorHAnsi"/>
              </w:rPr>
              <w:t>paper</w:t>
            </w:r>
            <w:r w:rsidRPr="00A16915">
              <w:rPr>
                <w:rFonts w:asciiTheme="minorHAnsi" w:hAnsiTheme="minorHAnsi" w:cstheme="minorHAnsi"/>
              </w:rPr>
              <w:t xml:space="preserve"> presented</w:t>
            </w:r>
            <w:r w:rsidR="00794C81" w:rsidRPr="00A16915">
              <w:rPr>
                <w:rFonts w:asciiTheme="minorHAnsi" w:hAnsiTheme="minorHAnsi" w:cstheme="minorHAnsi"/>
              </w:rPr>
              <w:t xml:space="preserve"> to Academic Board</w:t>
            </w:r>
            <w:r w:rsidRPr="00A16915">
              <w:rPr>
                <w:rFonts w:asciiTheme="minorHAnsi" w:hAnsiTheme="minorHAnsi" w:cstheme="minorHAnsi"/>
              </w:rPr>
              <w:t xml:space="preserve"> the </w:t>
            </w:r>
            <w:r w:rsidR="00794C81" w:rsidRPr="00A16915">
              <w:rPr>
                <w:rFonts w:asciiTheme="minorHAnsi" w:hAnsiTheme="minorHAnsi" w:cstheme="minorHAnsi"/>
              </w:rPr>
              <w:t xml:space="preserve">updated commitment </w:t>
            </w:r>
            <w:r w:rsidRPr="00A16915">
              <w:rPr>
                <w:rFonts w:asciiTheme="minorHAnsi" w:hAnsiTheme="minorHAnsi" w:cstheme="minorHAnsi"/>
              </w:rPr>
              <w:t xml:space="preserve">statement on compliance </w:t>
            </w:r>
            <w:r w:rsidR="00794C81" w:rsidRPr="00A16915">
              <w:rPr>
                <w:rFonts w:asciiTheme="minorHAnsi" w:hAnsiTheme="minorHAnsi" w:cstheme="minorHAnsi"/>
              </w:rPr>
              <w:t>to</w:t>
            </w:r>
            <w:r w:rsidRPr="00A16915">
              <w:rPr>
                <w:rFonts w:asciiTheme="minorHAnsi" w:hAnsiTheme="minorHAnsi" w:cstheme="minorHAnsi"/>
              </w:rPr>
              <w:t xml:space="preserve"> the </w:t>
            </w:r>
            <w:r w:rsidR="00794C81" w:rsidRPr="00A16915">
              <w:rPr>
                <w:rFonts w:asciiTheme="minorHAnsi" w:hAnsiTheme="minorHAnsi" w:cstheme="minorHAnsi"/>
              </w:rPr>
              <w:t>C</w:t>
            </w:r>
            <w:r w:rsidRPr="00A16915">
              <w:rPr>
                <w:rFonts w:asciiTheme="minorHAnsi" w:hAnsiTheme="minorHAnsi" w:cstheme="minorHAnsi"/>
              </w:rPr>
              <w:t xml:space="preserve">oncordat to </w:t>
            </w:r>
            <w:r w:rsidR="00794C81" w:rsidRPr="00A16915">
              <w:rPr>
                <w:rFonts w:asciiTheme="minorHAnsi" w:hAnsiTheme="minorHAnsi" w:cstheme="minorHAnsi"/>
              </w:rPr>
              <w:t>S</w:t>
            </w:r>
            <w:r w:rsidRPr="00A16915">
              <w:rPr>
                <w:rFonts w:asciiTheme="minorHAnsi" w:hAnsiTheme="minorHAnsi" w:cstheme="minorHAnsi"/>
              </w:rPr>
              <w:t xml:space="preserve">upport </w:t>
            </w:r>
            <w:r w:rsidR="00794C81" w:rsidRPr="00A16915">
              <w:rPr>
                <w:rFonts w:asciiTheme="minorHAnsi" w:hAnsiTheme="minorHAnsi" w:cstheme="minorHAnsi"/>
              </w:rPr>
              <w:t>R</w:t>
            </w:r>
            <w:r w:rsidRPr="00A16915">
              <w:rPr>
                <w:rFonts w:asciiTheme="minorHAnsi" w:hAnsiTheme="minorHAnsi" w:cstheme="minorHAnsi"/>
              </w:rPr>
              <w:t xml:space="preserve">esearch </w:t>
            </w:r>
            <w:r w:rsidR="00794C81" w:rsidRPr="00A16915">
              <w:rPr>
                <w:rFonts w:asciiTheme="minorHAnsi" w:hAnsiTheme="minorHAnsi" w:cstheme="minorHAnsi"/>
              </w:rPr>
              <w:t>I</w:t>
            </w:r>
            <w:r w:rsidRPr="00A16915">
              <w:rPr>
                <w:rFonts w:asciiTheme="minorHAnsi" w:hAnsiTheme="minorHAnsi" w:cstheme="minorHAnsi"/>
              </w:rPr>
              <w:t xml:space="preserve">ntegrity </w:t>
            </w:r>
            <w:r w:rsidR="00794C81" w:rsidRPr="00A16915">
              <w:rPr>
                <w:rFonts w:asciiTheme="minorHAnsi" w:hAnsiTheme="minorHAnsi" w:cstheme="minorHAnsi"/>
              </w:rPr>
              <w:t>for the 2022/23 academic year</w:t>
            </w:r>
            <w:r w:rsidRPr="00A16915">
              <w:rPr>
                <w:rFonts w:asciiTheme="minorHAnsi" w:hAnsiTheme="minorHAnsi" w:cstheme="minorHAnsi"/>
              </w:rPr>
              <w:t xml:space="preserve">. </w:t>
            </w:r>
            <w:r w:rsidR="00794C81" w:rsidRPr="00A16915">
              <w:rPr>
                <w:rFonts w:asciiTheme="minorHAnsi" w:hAnsiTheme="minorHAnsi" w:cstheme="minorHAnsi"/>
                <w:color w:val="auto"/>
              </w:rPr>
              <w:t>In presenting the report, the Dean of Research highlighted the following</w:t>
            </w:r>
            <w:r w:rsidR="00A5607E" w:rsidRPr="00A16915">
              <w:rPr>
                <w:rFonts w:asciiTheme="minorHAnsi" w:hAnsiTheme="minorHAnsi" w:cstheme="minorHAnsi"/>
                <w:color w:val="auto"/>
              </w:rPr>
              <w:t xml:space="preserve"> points</w:t>
            </w:r>
            <w:r w:rsidR="00794C81" w:rsidRPr="00A16915">
              <w:rPr>
                <w:rFonts w:asciiTheme="minorHAnsi" w:hAnsiTheme="minorHAnsi" w:cstheme="minorHAnsi"/>
                <w:color w:val="auto"/>
              </w:rPr>
              <w:t xml:space="preserve"> for Academic Board’s attention:</w:t>
            </w:r>
          </w:p>
          <w:p w14:paraId="2D594772" w14:textId="77777777" w:rsidR="00FE7AB8" w:rsidRPr="00A16915" w:rsidRDefault="00FE7AB8" w:rsidP="00153873">
            <w:pPr>
              <w:pStyle w:val="Default"/>
              <w:numPr>
                <w:ilvl w:val="0"/>
                <w:numId w:val="5"/>
              </w:numPr>
              <w:rPr>
                <w:rFonts w:asciiTheme="minorHAnsi" w:hAnsiTheme="minorHAnsi" w:cstheme="minorHAnsi"/>
              </w:rPr>
            </w:pPr>
            <w:r w:rsidRPr="00A16915">
              <w:rPr>
                <w:rFonts w:asciiTheme="minorHAnsi" w:hAnsiTheme="minorHAnsi" w:cstheme="minorHAnsi"/>
              </w:rPr>
              <w:t>The Concordat is a condition for receiving funding from the Research Councils’ (UKRIO) and the higher education funding bodies since 2013.</w:t>
            </w:r>
          </w:p>
          <w:p w14:paraId="61116285" w14:textId="056EF9F8" w:rsidR="00FE7AB8" w:rsidRPr="00A16915" w:rsidRDefault="00444648" w:rsidP="00153873">
            <w:pPr>
              <w:pStyle w:val="Default"/>
              <w:numPr>
                <w:ilvl w:val="0"/>
                <w:numId w:val="5"/>
              </w:numPr>
              <w:rPr>
                <w:rFonts w:asciiTheme="minorHAnsi" w:hAnsiTheme="minorHAnsi" w:cstheme="minorHAnsi"/>
              </w:rPr>
            </w:pPr>
            <w:r w:rsidRPr="00A16915">
              <w:rPr>
                <w:rFonts w:asciiTheme="minorHAnsi" w:hAnsiTheme="minorHAnsi" w:cstheme="minorHAnsi"/>
              </w:rPr>
              <w:t>It</w:t>
            </w:r>
            <w:r w:rsidR="00FE7AB8" w:rsidRPr="00A16915">
              <w:rPr>
                <w:rFonts w:asciiTheme="minorHAnsi" w:hAnsiTheme="minorHAnsi" w:cstheme="minorHAnsi"/>
              </w:rPr>
              <w:t xml:space="preserve"> includes five commitment</w:t>
            </w:r>
            <w:r w:rsidRPr="00A16915">
              <w:rPr>
                <w:rFonts w:asciiTheme="minorHAnsi" w:hAnsiTheme="minorHAnsi" w:cstheme="minorHAnsi"/>
              </w:rPr>
              <w:t>s that will provide assurances that research in the UK continues to be underpinned by the highest standards of rigour and integrity.</w:t>
            </w:r>
          </w:p>
          <w:p w14:paraId="2153BDEF" w14:textId="2109F2A7" w:rsidR="00131565" w:rsidRPr="00A16915" w:rsidRDefault="00A5607E" w:rsidP="00153873">
            <w:pPr>
              <w:pStyle w:val="Default"/>
              <w:numPr>
                <w:ilvl w:val="0"/>
                <w:numId w:val="5"/>
              </w:numPr>
              <w:rPr>
                <w:rFonts w:asciiTheme="minorHAnsi" w:hAnsiTheme="minorHAnsi" w:cstheme="minorHAnsi"/>
              </w:rPr>
            </w:pPr>
            <w:r w:rsidRPr="00A16915">
              <w:rPr>
                <w:rFonts w:asciiTheme="minorHAnsi" w:hAnsiTheme="minorHAnsi" w:cstheme="minorHAnsi"/>
              </w:rPr>
              <w:t>The statement</w:t>
            </w:r>
            <w:r w:rsidR="00444648" w:rsidRPr="00A16915">
              <w:rPr>
                <w:rFonts w:asciiTheme="minorHAnsi" w:hAnsiTheme="minorHAnsi" w:cstheme="minorHAnsi"/>
              </w:rPr>
              <w:t>, approved by the Research and Innovation Committee (paper ref: AB/2022-10-05/14),</w:t>
            </w:r>
            <w:r w:rsidRPr="00A16915">
              <w:rPr>
                <w:rFonts w:asciiTheme="minorHAnsi" w:hAnsiTheme="minorHAnsi" w:cstheme="minorHAnsi"/>
              </w:rPr>
              <w:t xml:space="preserve"> </w:t>
            </w:r>
            <w:r w:rsidR="00444648" w:rsidRPr="00A16915">
              <w:rPr>
                <w:rFonts w:asciiTheme="minorHAnsi" w:hAnsiTheme="minorHAnsi" w:cstheme="minorHAnsi"/>
              </w:rPr>
              <w:t xml:space="preserve">demonstrates the institutional commitment to the concordat </w:t>
            </w:r>
            <w:r w:rsidRPr="00A16915">
              <w:rPr>
                <w:rFonts w:asciiTheme="minorHAnsi" w:hAnsiTheme="minorHAnsi" w:cstheme="minorHAnsi"/>
              </w:rPr>
              <w:t>and has been updated to reflect changes in university policy.</w:t>
            </w:r>
          </w:p>
        </w:tc>
      </w:tr>
      <w:tr w:rsidR="0054321A" w:rsidRPr="005566E3" w14:paraId="3E2A14D9"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7F74484E" w14:textId="0F4337F1" w:rsidR="0054321A" w:rsidRPr="003932F2" w:rsidRDefault="00016F5A" w:rsidP="0054321A">
            <w:pPr>
              <w:spacing w:before="60" w:after="60"/>
              <w:ind w:left="-108" w:right="-102"/>
              <w:jc w:val="center"/>
            </w:pPr>
            <w:r>
              <w:t>6</w:t>
            </w:r>
            <w:r w:rsidR="0054321A">
              <w:t>.2</w:t>
            </w:r>
          </w:p>
        </w:tc>
        <w:tc>
          <w:tcPr>
            <w:tcW w:w="9779" w:type="dxa"/>
            <w:gridSpan w:val="4"/>
            <w:tcBorders>
              <w:top w:val="single" w:sz="4" w:space="0" w:color="auto"/>
              <w:bottom w:val="single" w:sz="4" w:space="0" w:color="auto"/>
            </w:tcBorders>
            <w:shd w:val="clear" w:color="auto" w:fill="auto"/>
          </w:tcPr>
          <w:p w14:paraId="67FB8FB0" w14:textId="42081A9F" w:rsidR="00444648" w:rsidRPr="00A16915" w:rsidRDefault="00444648" w:rsidP="00600371">
            <w:pPr>
              <w:rPr>
                <w:rFonts w:cstheme="minorHAnsi"/>
                <w:sz w:val="24"/>
                <w:szCs w:val="24"/>
              </w:rPr>
            </w:pPr>
            <w:r w:rsidRPr="00A16915">
              <w:rPr>
                <w:rFonts w:cstheme="minorHAnsi"/>
                <w:sz w:val="24"/>
                <w:szCs w:val="24"/>
              </w:rPr>
              <w:t>Members thanked the Dean of Research for presenting a comprehensive</w:t>
            </w:r>
            <w:r w:rsidR="000A7907" w:rsidRPr="00A16915">
              <w:rPr>
                <w:rFonts w:cstheme="minorHAnsi"/>
                <w:sz w:val="24"/>
                <w:szCs w:val="24"/>
              </w:rPr>
              <w:t>, and succinctly compiled</w:t>
            </w:r>
            <w:r w:rsidRPr="00A16915">
              <w:rPr>
                <w:rFonts w:cstheme="minorHAnsi"/>
                <w:sz w:val="24"/>
                <w:szCs w:val="24"/>
              </w:rPr>
              <w:t xml:space="preserve"> </w:t>
            </w:r>
            <w:r w:rsidR="00BD5F85" w:rsidRPr="00A16915">
              <w:rPr>
                <w:rFonts w:cstheme="minorHAnsi"/>
                <w:sz w:val="24"/>
                <w:szCs w:val="24"/>
              </w:rPr>
              <w:t xml:space="preserve">document. In </w:t>
            </w:r>
            <w:r w:rsidR="00914DF6" w:rsidRPr="00A16915">
              <w:rPr>
                <w:rFonts w:cstheme="minorHAnsi"/>
                <w:sz w:val="24"/>
                <w:szCs w:val="24"/>
              </w:rPr>
              <w:t>response to questions from members</w:t>
            </w:r>
            <w:r w:rsidR="00656BEE" w:rsidRPr="00A16915">
              <w:rPr>
                <w:rFonts w:cstheme="minorHAnsi"/>
                <w:sz w:val="24"/>
                <w:szCs w:val="24"/>
              </w:rPr>
              <w:t>, the Dean of Research confirmed</w:t>
            </w:r>
            <w:r w:rsidR="00BD5F85" w:rsidRPr="00A16915">
              <w:rPr>
                <w:rFonts w:cstheme="minorHAnsi"/>
                <w:sz w:val="24"/>
                <w:szCs w:val="24"/>
              </w:rPr>
              <w:t xml:space="preserve">: </w:t>
            </w:r>
            <w:r w:rsidRPr="00A16915">
              <w:rPr>
                <w:rFonts w:cstheme="minorHAnsi"/>
                <w:sz w:val="24"/>
                <w:szCs w:val="24"/>
              </w:rPr>
              <w:t xml:space="preserve">  </w:t>
            </w:r>
          </w:p>
          <w:p w14:paraId="78B888F0" w14:textId="0BDB28BF" w:rsidR="00656BEE" w:rsidRPr="00A16915" w:rsidRDefault="00785A5D" w:rsidP="00153873">
            <w:pPr>
              <w:pStyle w:val="ListParagraph"/>
              <w:numPr>
                <w:ilvl w:val="0"/>
                <w:numId w:val="13"/>
              </w:numPr>
              <w:ind w:left="750"/>
              <w:rPr>
                <w:rFonts w:cstheme="minorHAnsi"/>
                <w:sz w:val="24"/>
                <w:szCs w:val="24"/>
              </w:rPr>
            </w:pPr>
            <w:r w:rsidRPr="00A16915">
              <w:rPr>
                <w:rFonts w:cstheme="minorHAnsi"/>
                <w:sz w:val="24"/>
                <w:szCs w:val="24"/>
              </w:rPr>
              <w:t>The scope of the p</w:t>
            </w:r>
            <w:r w:rsidR="00131565" w:rsidRPr="00A16915">
              <w:rPr>
                <w:rFonts w:cstheme="minorHAnsi"/>
                <w:sz w:val="24"/>
                <w:szCs w:val="24"/>
              </w:rPr>
              <w:t xml:space="preserve">olicy </w:t>
            </w:r>
            <w:r w:rsidR="002A3B49" w:rsidRPr="00A16915">
              <w:rPr>
                <w:rFonts w:cstheme="minorHAnsi"/>
                <w:sz w:val="24"/>
                <w:szCs w:val="24"/>
              </w:rPr>
              <w:t>relates</w:t>
            </w:r>
            <w:r w:rsidR="00131565" w:rsidRPr="00A16915">
              <w:rPr>
                <w:rFonts w:cstheme="minorHAnsi"/>
                <w:sz w:val="24"/>
                <w:szCs w:val="24"/>
              </w:rPr>
              <w:t xml:space="preserve"> to</w:t>
            </w:r>
            <w:r w:rsidRPr="00A16915">
              <w:rPr>
                <w:rFonts w:cstheme="minorHAnsi"/>
                <w:sz w:val="24"/>
                <w:szCs w:val="24"/>
              </w:rPr>
              <w:t xml:space="preserve"> all</w:t>
            </w:r>
            <w:r w:rsidR="00131565" w:rsidRPr="00A16915">
              <w:rPr>
                <w:rFonts w:cstheme="minorHAnsi"/>
                <w:sz w:val="24"/>
                <w:szCs w:val="24"/>
              </w:rPr>
              <w:t xml:space="preserve"> research</w:t>
            </w:r>
            <w:r w:rsidRPr="00A16915">
              <w:rPr>
                <w:rFonts w:cstheme="minorHAnsi"/>
                <w:sz w:val="24"/>
                <w:szCs w:val="24"/>
              </w:rPr>
              <w:t xml:space="preserve"> undertaken</w:t>
            </w:r>
            <w:r w:rsidR="00131565" w:rsidRPr="00A16915">
              <w:rPr>
                <w:rFonts w:cstheme="minorHAnsi"/>
                <w:sz w:val="24"/>
                <w:szCs w:val="24"/>
              </w:rPr>
              <w:t xml:space="preserve"> </w:t>
            </w:r>
            <w:r w:rsidRPr="00A16915">
              <w:rPr>
                <w:rFonts w:cstheme="minorHAnsi"/>
                <w:sz w:val="24"/>
                <w:szCs w:val="24"/>
              </w:rPr>
              <w:t>within the university and the c</w:t>
            </w:r>
            <w:r w:rsidR="00131565" w:rsidRPr="00A16915">
              <w:rPr>
                <w:rFonts w:cstheme="minorHAnsi"/>
                <w:sz w:val="24"/>
                <w:szCs w:val="24"/>
              </w:rPr>
              <w:t xml:space="preserve">ontent of the </w:t>
            </w:r>
            <w:r w:rsidR="002A3B49" w:rsidRPr="00A16915">
              <w:rPr>
                <w:rFonts w:cstheme="minorHAnsi"/>
                <w:sz w:val="24"/>
                <w:szCs w:val="24"/>
              </w:rPr>
              <w:t>policies</w:t>
            </w:r>
            <w:r w:rsidR="00131565" w:rsidRPr="00A16915">
              <w:rPr>
                <w:rFonts w:cstheme="minorHAnsi"/>
                <w:sz w:val="24"/>
                <w:szCs w:val="24"/>
              </w:rPr>
              <w:t xml:space="preserve"> reference</w:t>
            </w:r>
            <w:r w:rsidRPr="00A16915">
              <w:rPr>
                <w:rFonts w:cstheme="minorHAnsi"/>
                <w:sz w:val="24"/>
                <w:szCs w:val="24"/>
              </w:rPr>
              <w:t>d</w:t>
            </w:r>
            <w:r w:rsidR="00131565" w:rsidRPr="00A16915">
              <w:rPr>
                <w:rFonts w:cstheme="minorHAnsi"/>
                <w:sz w:val="24"/>
                <w:szCs w:val="24"/>
              </w:rPr>
              <w:t xml:space="preserve"> </w:t>
            </w:r>
            <w:r w:rsidRPr="00A16915">
              <w:rPr>
                <w:rFonts w:cstheme="minorHAnsi"/>
                <w:sz w:val="24"/>
                <w:szCs w:val="24"/>
              </w:rPr>
              <w:t>in the commitment statement</w:t>
            </w:r>
            <w:r w:rsidR="00131565" w:rsidRPr="00A16915">
              <w:rPr>
                <w:rFonts w:cstheme="minorHAnsi"/>
                <w:sz w:val="24"/>
                <w:szCs w:val="24"/>
              </w:rPr>
              <w:t xml:space="preserve"> </w:t>
            </w:r>
            <w:r w:rsidR="00DA6FB0" w:rsidRPr="00A16915">
              <w:rPr>
                <w:rFonts w:cstheme="minorHAnsi"/>
                <w:sz w:val="24"/>
                <w:szCs w:val="24"/>
              </w:rPr>
              <w:t>should</w:t>
            </w:r>
            <w:r w:rsidR="00131565" w:rsidRPr="00A16915">
              <w:rPr>
                <w:rFonts w:cstheme="minorHAnsi"/>
                <w:sz w:val="24"/>
                <w:szCs w:val="24"/>
              </w:rPr>
              <w:t xml:space="preserve"> be applied</w:t>
            </w:r>
            <w:r w:rsidRPr="00A16915">
              <w:rPr>
                <w:rFonts w:cstheme="minorHAnsi"/>
                <w:sz w:val="24"/>
                <w:szCs w:val="24"/>
              </w:rPr>
              <w:t xml:space="preserve"> broadly</w:t>
            </w:r>
            <w:r w:rsidR="00131565" w:rsidRPr="00A16915">
              <w:rPr>
                <w:rFonts w:cstheme="minorHAnsi"/>
                <w:sz w:val="24"/>
                <w:szCs w:val="24"/>
              </w:rPr>
              <w:t xml:space="preserve"> as a matter of principle. </w:t>
            </w:r>
          </w:p>
          <w:p w14:paraId="4C3A285E" w14:textId="698549E1" w:rsidR="00914DF6" w:rsidRPr="00A16915" w:rsidRDefault="00BD5F85" w:rsidP="00153873">
            <w:pPr>
              <w:pStyle w:val="ListParagraph"/>
              <w:numPr>
                <w:ilvl w:val="0"/>
                <w:numId w:val="12"/>
              </w:numPr>
              <w:rPr>
                <w:rFonts w:cstheme="minorHAnsi"/>
                <w:sz w:val="24"/>
                <w:szCs w:val="24"/>
              </w:rPr>
            </w:pPr>
            <w:r w:rsidRPr="00A16915">
              <w:rPr>
                <w:rFonts w:cstheme="minorHAnsi"/>
                <w:sz w:val="24"/>
                <w:szCs w:val="24"/>
              </w:rPr>
              <w:t>The Head of University Research Ethics is</w:t>
            </w:r>
            <w:r w:rsidR="004B2B78" w:rsidRPr="00A16915">
              <w:rPr>
                <w:rFonts w:cstheme="minorHAnsi"/>
                <w:sz w:val="24"/>
                <w:szCs w:val="24"/>
              </w:rPr>
              <w:t xml:space="preserve"> </w:t>
            </w:r>
            <w:r w:rsidRPr="00A16915">
              <w:rPr>
                <w:rFonts w:cstheme="minorHAnsi"/>
                <w:sz w:val="24"/>
                <w:szCs w:val="24"/>
              </w:rPr>
              <w:t xml:space="preserve">undertaking a </w:t>
            </w:r>
            <w:r w:rsidR="004B2B78" w:rsidRPr="00A16915">
              <w:rPr>
                <w:rFonts w:cstheme="minorHAnsi"/>
                <w:sz w:val="24"/>
                <w:szCs w:val="24"/>
              </w:rPr>
              <w:t>review of the</w:t>
            </w:r>
            <w:r w:rsidR="00656BEE" w:rsidRPr="00A16915">
              <w:rPr>
                <w:rFonts w:cstheme="minorHAnsi"/>
                <w:sz w:val="24"/>
                <w:szCs w:val="24"/>
              </w:rPr>
              <w:t xml:space="preserve"> ethical</w:t>
            </w:r>
            <w:r w:rsidR="004B2B78" w:rsidRPr="00A16915">
              <w:rPr>
                <w:rFonts w:cstheme="minorHAnsi"/>
                <w:sz w:val="24"/>
                <w:szCs w:val="24"/>
              </w:rPr>
              <w:t xml:space="preserve"> ecosystem</w:t>
            </w:r>
            <w:r w:rsidR="00656BEE" w:rsidRPr="00A16915">
              <w:rPr>
                <w:rFonts w:cstheme="minorHAnsi"/>
                <w:sz w:val="24"/>
                <w:szCs w:val="24"/>
              </w:rPr>
              <w:t xml:space="preserve"> and the findings will be reported to </w:t>
            </w:r>
            <w:r w:rsidR="002A3B49" w:rsidRPr="00A16915">
              <w:rPr>
                <w:rFonts w:cstheme="minorHAnsi"/>
                <w:sz w:val="24"/>
                <w:szCs w:val="24"/>
              </w:rPr>
              <w:t>the</w:t>
            </w:r>
            <w:r w:rsidR="004B2B78" w:rsidRPr="00A16915">
              <w:rPr>
                <w:rFonts w:cstheme="minorHAnsi"/>
                <w:sz w:val="24"/>
                <w:szCs w:val="24"/>
              </w:rPr>
              <w:t xml:space="preserve"> </w:t>
            </w:r>
            <w:r w:rsidR="00656BEE" w:rsidRPr="00A16915">
              <w:rPr>
                <w:rFonts w:cstheme="minorHAnsi"/>
                <w:sz w:val="24"/>
                <w:szCs w:val="24"/>
              </w:rPr>
              <w:t>U</w:t>
            </w:r>
            <w:r w:rsidR="004B2B78" w:rsidRPr="00A16915">
              <w:rPr>
                <w:rFonts w:cstheme="minorHAnsi"/>
                <w:sz w:val="24"/>
                <w:szCs w:val="24"/>
              </w:rPr>
              <w:t xml:space="preserve">niversity </w:t>
            </w:r>
            <w:r w:rsidR="00656BEE" w:rsidRPr="00A16915">
              <w:rPr>
                <w:rFonts w:cstheme="minorHAnsi"/>
                <w:sz w:val="24"/>
                <w:szCs w:val="24"/>
              </w:rPr>
              <w:t>E</w:t>
            </w:r>
            <w:r w:rsidR="004B2B78" w:rsidRPr="00A16915">
              <w:rPr>
                <w:rFonts w:cstheme="minorHAnsi"/>
                <w:sz w:val="24"/>
                <w:szCs w:val="24"/>
              </w:rPr>
              <w:t xml:space="preserve">thics </w:t>
            </w:r>
            <w:r w:rsidR="00656BEE" w:rsidRPr="00A16915">
              <w:rPr>
                <w:rFonts w:cstheme="minorHAnsi"/>
                <w:sz w:val="24"/>
                <w:szCs w:val="24"/>
              </w:rPr>
              <w:t>C</w:t>
            </w:r>
            <w:r w:rsidR="004B2B78" w:rsidRPr="00A16915">
              <w:rPr>
                <w:rFonts w:cstheme="minorHAnsi"/>
                <w:sz w:val="24"/>
                <w:szCs w:val="24"/>
              </w:rPr>
              <w:t>ommittee.</w:t>
            </w:r>
          </w:p>
          <w:p w14:paraId="24D2BC57" w14:textId="6F6B112E" w:rsidR="00914DF6" w:rsidRPr="00A16915" w:rsidRDefault="00444648" w:rsidP="00153873">
            <w:pPr>
              <w:pStyle w:val="Default"/>
              <w:numPr>
                <w:ilvl w:val="0"/>
                <w:numId w:val="5"/>
              </w:numPr>
              <w:rPr>
                <w:rFonts w:asciiTheme="minorHAnsi" w:hAnsiTheme="minorHAnsi" w:cstheme="minorHAnsi"/>
                <w:color w:val="auto"/>
              </w:rPr>
            </w:pPr>
            <w:r w:rsidRPr="00A16915">
              <w:rPr>
                <w:rFonts w:asciiTheme="minorHAnsi" w:hAnsiTheme="minorHAnsi" w:cstheme="minorHAnsi"/>
              </w:rPr>
              <w:t>Internal communication will remind staff</w:t>
            </w:r>
            <w:r w:rsidR="00BD5F85" w:rsidRPr="00A16915">
              <w:rPr>
                <w:rFonts w:asciiTheme="minorHAnsi" w:hAnsiTheme="minorHAnsi" w:cstheme="minorHAnsi"/>
              </w:rPr>
              <w:t xml:space="preserve"> and students</w:t>
            </w:r>
            <w:r w:rsidRPr="00A16915">
              <w:rPr>
                <w:rFonts w:asciiTheme="minorHAnsi" w:hAnsiTheme="minorHAnsi" w:cstheme="minorHAnsi"/>
              </w:rPr>
              <w:t xml:space="preserve"> of the responsibilities set out in the Concordat.</w:t>
            </w:r>
            <w:r w:rsidR="00BD5F85" w:rsidRPr="00A16915">
              <w:rPr>
                <w:rFonts w:asciiTheme="minorHAnsi" w:hAnsiTheme="minorHAnsi" w:cstheme="minorHAnsi"/>
              </w:rPr>
              <w:t xml:space="preserve"> </w:t>
            </w:r>
          </w:p>
          <w:p w14:paraId="2B06C7C2" w14:textId="296F276B" w:rsidR="00914DF6" w:rsidRPr="00A16915" w:rsidRDefault="00914DF6" w:rsidP="00153873">
            <w:pPr>
              <w:pStyle w:val="Default"/>
              <w:numPr>
                <w:ilvl w:val="0"/>
                <w:numId w:val="5"/>
              </w:numPr>
              <w:rPr>
                <w:rFonts w:asciiTheme="minorHAnsi" w:hAnsiTheme="minorHAnsi" w:cstheme="minorHAnsi"/>
                <w:color w:val="auto"/>
              </w:rPr>
            </w:pPr>
            <w:r w:rsidRPr="00A16915">
              <w:rPr>
                <w:rFonts w:asciiTheme="minorHAnsi" w:hAnsiTheme="minorHAnsi" w:cstheme="minorHAnsi"/>
              </w:rPr>
              <w:t>There is ongoing development with Academic Development and Diversity (ADD) and Human Resources and Organisational Development (HROD) to undertake impact assessments</w:t>
            </w:r>
            <w:r w:rsidR="00656BEE" w:rsidRPr="00A16915">
              <w:rPr>
                <w:rFonts w:asciiTheme="minorHAnsi" w:hAnsiTheme="minorHAnsi" w:cstheme="minorHAnsi"/>
              </w:rPr>
              <w:t>.</w:t>
            </w:r>
          </w:p>
        </w:tc>
      </w:tr>
      <w:tr w:rsidR="0054321A" w:rsidRPr="005566E3" w14:paraId="4AF1C33C"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7FFC809D" w14:textId="62DCEFEC" w:rsidR="0054321A" w:rsidRPr="003932F2" w:rsidRDefault="00016F5A" w:rsidP="0054321A">
            <w:pPr>
              <w:spacing w:before="60" w:after="60"/>
              <w:ind w:left="-108" w:right="-102"/>
              <w:jc w:val="center"/>
            </w:pPr>
            <w:r>
              <w:t>6</w:t>
            </w:r>
            <w:r w:rsidR="0054321A">
              <w:t>.3</w:t>
            </w:r>
          </w:p>
        </w:tc>
        <w:tc>
          <w:tcPr>
            <w:tcW w:w="9779" w:type="dxa"/>
            <w:gridSpan w:val="4"/>
            <w:tcBorders>
              <w:top w:val="single" w:sz="4" w:space="0" w:color="auto"/>
              <w:bottom w:val="single" w:sz="4" w:space="0" w:color="auto"/>
            </w:tcBorders>
            <w:shd w:val="clear" w:color="auto" w:fill="auto"/>
          </w:tcPr>
          <w:p w14:paraId="14DF05E4" w14:textId="11A25DDE" w:rsidR="005811E5" w:rsidRPr="00A16915" w:rsidRDefault="00131565" w:rsidP="00853C66">
            <w:pPr>
              <w:spacing w:before="60" w:after="60"/>
              <w:rPr>
                <w:rFonts w:cstheme="minorHAnsi"/>
                <w:sz w:val="24"/>
                <w:szCs w:val="24"/>
              </w:rPr>
            </w:pPr>
            <w:r w:rsidRPr="00A16915">
              <w:rPr>
                <w:rFonts w:cstheme="minorHAnsi"/>
                <w:sz w:val="24"/>
                <w:szCs w:val="24"/>
              </w:rPr>
              <w:t>A</w:t>
            </w:r>
            <w:r w:rsidR="004608E7" w:rsidRPr="00A16915">
              <w:rPr>
                <w:rFonts w:cstheme="minorHAnsi"/>
                <w:sz w:val="24"/>
                <w:szCs w:val="24"/>
              </w:rPr>
              <w:t xml:space="preserve">cademic </w:t>
            </w:r>
            <w:r w:rsidRPr="00A16915">
              <w:rPr>
                <w:rFonts w:cstheme="minorHAnsi"/>
                <w:sz w:val="24"/>
                <w:szCs w:val="24"/>
              </w:rPr>
              <w:t>B</w:t>
            </w:r>
            <w:r w:rsidR="004608E7" w:rsidRPr="00A16915">
              <w:rPr>
                <w:rFonts w:cstheme="minorHAnsi"/>
                <w:sz w:val="24"/>
                <w:szCs w:val="24"/>
              </w:rPr>
              <w:t>oard</w:t>
            </w:r>
            <w:r w:rsidRPr="00A16915">
              <w:rPr>
                <w:rFonts w:cstheme="minorHAnsi"/>
                <w:sz w:val="24"/>
                <w:szCs w:val="24"/>
              </w:rPr>
              <w:t xml:space="preserve"> </w:t>
            </w:r>
            <w:r w:rsidRPr="00A16915">
              <w:rPr>
                <w:rFonts w:cstheme="minorHAnsi"/>
                <w:b/>
                <w:bCs/>
                <w:sz w:val="24"/>
                <w:szCs w:val="24"/>
              </w:rPr>
              <w:t>endorsed</w:t>
            </w:r>
            <w:r w:rsidRPr="00A16915">
              <w:rPr>
                <w:rFonts w:cstheme="minorHAnsi"/>
                <w:sz w:val="24"/>
                <w:szCs w:val="24"/>
              </w:rPr>
              <w:t xml:space="preserve"> the </w:t>
            </w:r>
            <w:r w:rsidR="004608E7" w:rsidRPr="00A16915">
              <w:rPr>
                <w:rFonts w:cstheme="minorHAnsi"/>
                <w:sz w:val="24"/>
                <w:szCs w:val="24"/>
              </w:rPr>
              <w:t>commitment statement</w:t>
            </w:r>
            <w:r w:rsidRPr="00A16915">
              <w:rPr>
                <w:rFonts w:cstheme="minorHAnsi"/>
                <w:sz w:val="24"/>
                <w:szCs w:val="24"/>
              </w:rPr>
              <w:t xml:space="preserve">. </w:t>
            </w:r>
          </w:p>
        </w:tc>
      </w:tr>
      <w:tr w:rsidR="0054321A" w:rsidRPr="005566E3" w14:paraId="1CE9298C"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1C68B77D" w14:textId="77777777" w:rsidR="0054321A" w:rsidRPr="00D75809" w:rsidRDefault="0054321A" w:rsidP="0054321A">
            <w:pPr>
              <w:spacing w:before="60" w:after="60"/>
              <w:ind w:left="-108" w:right="-102"/>
              <w:jc w:val="right"/>
              <w:rPr>
                <w:color w:val="621B40"/>
                <w:sz w:val="16"/>
                <w:szCs w:val="16"/>
              </w:rPr>
            </w:pPr>
            <w:r w:rsidRPr="00D75809">
              <w:rPr>
                <w:color w:val="621B40"/>
                <w:sz w:val="16"/>
                <w:szCs w:val="16"/>
              </w:rPr>
              <w:t>Agenda item</w:t>
            </w:r>
          </w:p>
          <w:p w14:paraId="7F45AF9C" w14:textId="7853F233" w:rsidR="0054321A" w:rsidRPr="005566E3" w:rsidRDefault="0054321A" w:rsidP="0054321A">
            <w:pPr>
              <w:spacing w:before="60" w:after="60"/>
              <w:ind w:left="-108" w:right="-102"/>
              <w:jc w:val="right"/>
              <w:rPr>
                <w:color w:val="621B40"/>
                <w:sz w:val="16"/>
                <w:szCs w:val="16"/>
              </w:rPr>
            </w:pPr>
            <w:r w:rsidRPr="00D75809">
              <w:rPr>
                <w:color w:val="621B40"/>
                <w:sz w:val="16"/>
                <w:szCs w:val="16"/>
              </w:rPr>
              <w:t>Paper Ref</w:t>
            </w:r>
          </w:p>
        </w:tc>
        <w:tc>
          <w:tcPr>
            <w:tcW w:w="1564" w:type="dxa"/>
            <w:tcBorders>
              <w:top w:val="single" w:sz="4" w:space="0" w:color="auto"/>
              <w:bottom w:val="single" w:sz="4" w:space="0" w:color="auto"/>
            </w:tcBorders>
            <w:shd w:val="clear" w:color="auto" w:fill="D9D9D9" w:themeFill="background1" w:themeFillShade="D9"/>
          </w:tcPr>
          <w:p w14:paraId="25DC78FA" w14:textId="2545310F" w:rsidR="0054321A" w:rsidRDefault="00F24B02" w:rsidP="0054321A">
            <w:pPr>
              <w:spacing w:before="60" w:after="60"/>
              <w:rPr>
                <w:color w:val="621B40"/>
                <w:sz w:val="16"/>
                <w:szCs w:val="16"/>
              </w:rPr>
            </w:pPr>
            <w:r>
              <w:rPr>
                <w:color w:val="621B40"/>
                <w:sz w:val="16"/>
                <w:szCs w:val="16"/>
              </w:rPr>
              <w:t>6.1</w:t>
            </w:r>
          </w:p>
          <w:p w14:paraId="2F6EEA49" w14:textId="155C372B" w:rsidR="0054321A" w:rsidRDefault="00F24B02" w:rsidP="0054321A">
            <w:pPr>
              <w:spacing w:before="60" w:after="60"/>
              <w:rPr>
                <w:color w:val="621B40"/>
                <w:sz w:val="16"/>
                <w:szCs w:val="16"/>
              </w:rPr>
            </w:pPr>
            <w:r>
              <w:rPr>
                <w:color w:val="621B40"/>
                <w:sz w:val="16"/>
                <w:szCs w:val="16"/>
              </w:rPr>
              <w:t>AB/2022-10-05/6.1</w:t>
            </w:r>
          </w:p>
        </w:tc>
        <w:tc>
          <w:tcPr>
            <w:tcW w:w="5527" w:type="dxa"/>
            <w:tcBorders>
              <w:top w:val="single" w:sz="4" w:space="0" w:color="auto"/>
              <w:bottom w:val="single" w:sz="4" w:space="0" w:color="auto"/>
            </w:tcBorders>
            <w:shd w:val="clear" w:color="auto" w:fill="D9D9D9" w:themeFill="background1" w:themeFillShade="D9"/>
          </w:tcPr>
          <w:p w14:paraId="4D1EBAAD" w14:textId="154E8241" w:rsidR="0054321A" w:rsidRPr="00A16915" w:rsidRDefault="00F24B02" w:rsidP="0054321A">
            <w:pPr>
              <w:spacing w:before="60" w:after="60"/>
              <w:rPr>
                <w:rFonts w:cstheme="minorHAnsi"/>
                <w:b/>
                <w:bCs/>
                <w:color w:val="621B40"/>
                <w:sz w:val="24"/>
                <w:szCs w:val="24"/>
              </w:rPr>
            </w:pPr>
            <w:r w:rsidRPr="00A16915">
              <w:rPr>
                <w:rFonts w:cstheme="minorHAnsi"/>
                <w:b/>
                <w:bCs/>
                <w:color w:val="621B40"/>
                <w:sz w:val="24"/>
                <w:szCs w:val="24"/>
              </w:rPr>
              <w:t>National Student Survey: Institutional Improvement Plan</w:t>
            </w:r>
          </w:p>
        </w:tc>
        <w:tc>
          <w:tcPr>
            <w:tcW w:w="710" w:type="dxa"/>
            <w:tcBorders>
              <w:top w:val="single" w:sz="4" w:space="0" w:color="auto"/>
              <w:bottom w:val="single" w:sz="4" w:space="0" w:color="auto"/>
            </w:tcBorders>
            <w:shd w:val="clear" w:color="auto" w:fill="D9D9D9" w:themeFill="background1" w:themeFillShade="D9"/>
          </w:tcPr>
          <w:p w14:paraId="2EEC559E" w14:textId="145ADB8B" w:rsidR="0054321A" w:rsidRPr="005566E3" w:rsidRDefault="0054321A" w:rsidP="0054321A">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7CA50F67" w14:textId="2697ABF9" w:rsidR="0054321A" w:rsidRDefault="00F24B02" w:rsidP="0054321A">
            <w:pPr>
              <w:spacing w:before="60" w:after="60"/>
              <w:rPr>
                <w:color w:val="621B40"/>
              </w:rPr>
            </w:pPr>
            <w:r>
              <w:rPr>
                <w:color w:val="621B40"/>
              </w:rPr>
              <w:t>AB/2022-10-05/</w:t>
            </w:r>
            <w:r w:rsidR="00D155FD">
              <w:rPr>
                <w:color w:val="621B40"/>
              </w:rPr>
              <w:t>7</w:t>
            </w:r>
          </w:p>
          <w:p w14:paraId="3B9D4EEA" w14:textId="5B38BDFC" w:rsidR="0054321A" w:rsidRDefault="0054321A" w:rsidP="0054321A">
            <w:pPr>
              <w:spacing w:before="60" w:after="60"/>
              <w:rPr>
                <w:color w:val="621B40"/>
              </w:rPr>
            </w:pPr>
          </w:p>
        </w:tc>
      </w:tr>
      <w:tr w:rsidR="00040936" w:rsidRPr="005566E3" w14:paraId="7BA6BE71"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171202A2" w14:textId="35AF220B" w:rsidR="00040936" w:rsidRPr="003932F2" w:rsidRDefault="00040936" w:rsidP="00040936">
            <w:pPr>
              <w:spacing w:before="60" w:after="60"/>
              <w:ind w:left="-108" w:right="-102"/>
              <w:jc w:val="center"/>
            </w:pPr>
            <w:r>
              <w:t>7.1</w:t>
            </w:r>
          </w:p>
        </w:tc>
        <w:tc>
          <w:tcPr>
            <w:tcW w:w="9779" w:type="dxa"/>
            <w:gridSpan w:val="4"/>
            <w:tcBorders>
              <w:top w:val="single" w:sz="4" w:space="0" w:color="auto"/>
              <w:bottom w:val="single" w:sz="4" w:space="0" w:color="auto"/>
            </w:tcBorders>
          </w:tcPr>
          <w:p w14:paraId="3F2CFE29" w14:textId="7A0C7E2F" w:rsidR="0021102D" w:rsidRPr="00A16915" w:rsidRDefault="00DA6FB0" w:rsidP="00647C82">
            <w:pPr>
              <w:tabs>
                <w:tab w:val="left" w:pos="2835"/>
              </w:tabs>
              <w:rPr>
                <w:rFonts w:cstheme="minorHAnsi"/>
                <w:sz w:val="24"/>
                <w:szCs w:val="24"/>
              </w:rPr>
            </w:pPr>
            <w:r w:rsidRPr="00A16915">
              <w:rPr>
                <w:rFonts w:cstheme="minorHAnsi"/>
                <w:sz w:val="24"/>
                <w:szCs w:val="24"/>
              </w:rPr>
              <w:t>The</w:t>
            </w:r>
            <w:r w:rsidR="00AE0449" w:rsidRPr="00A16915">
              <w:rPr>
                <w:rFonts w:cstheme="minorHAnsi"/>
                <w:sz w:val="24"/>
                <w:szCs w:val="24"/>
              </w:rPr>
              <w:t xml:space="preserve"> paper details the institutional improvement plan in response to </w:t>
            </w:r>
            <w:r w:rsidRPr="00A16915">
              <w:rPr>
                <w:rFonts w:cstheme="minorHAnsi"/>
                <w:sz w:val="24"/>
                <w:szCs w:val="24"/>
              </w:rPr>
              <w:t xml:space="preserve">the University’s 2021 National Student Survey (NSS) results. </w:t>
            </w:r>
            <w:r w:rsidR="0021102D" w:rsidRPr="00A16915">
              <w:rPr>
                <w:rFonts w:cstheme="minorHAnsi"/>
                <w:sz w:val="24"/>
                <w:szCs w:val="24"/>
              </w:rPr>
              <w:t>It also provides an overview of levels of student satisfaction, identifies areas for improvement, provides guidance for doing so, and outlines different approaches to monitoring and reporting of NSS improvement planning at course level, linked to NSS performance this year.</w:t>
            </w:r>
          </w:p>
          <w:p w14:paraId="13AB93DB" w14:textId="77777777" w:rsidR="0021102D" w:rsidRPr="00A16915" w:rsidRDefault="0021102D" w:rsidP="00647C82">
            <w:pPr>
              <w:tabs>
                <w:tab w:val="left" w:pos="2835"/>
              </w:tabs>
              <w:rPr>
                <w:rFonts w:cstheme="minorHAnsi"/>
                <w:sz w:val="24"/>
                <w:szCs w:val="24"/>
              </w:rPr>
            </w:pPr>
          </w:p>
          <w:p w14:paraId="7B09F4C6" w14:textId="48004AA9" w:rsidR="0021102D" w:rsidRPr="00A16915" w:rsidRDefault="00DA6FB0" w:rsidP="00647C82">
            <w:pPr>
              <w:tabs>
                <w:tab w:val="left" w:pos="2835"/>
              </w:tabs>
              <w:rPr>
                <w:rFonts w:cstheme="minorHAnsi"/>
                <w:sz w:val="24"/>
                <w:szCs w:val="24"/>
              </w:rPr>
            </w:pPr>
            <w:r w:rsidRPr="00A16915">
              <w:rPr>
                <w:rFonts w:cstheme="minorHAnsi"/>
                <w:sz w:val="24"/>
                <w:szCs w:val="24"/>
              </w:rPr>
              <w:t xml:space="preserve">The </w:t>
            </w:r>
            <w:r w:rsidR="00CA783D" w:rsidRPr="00A16915">
              <w:rPr>
                <w:rFonts w:cstheme="minorHAnsi"/>
                <w:sz w:val="24"/>
                <w:szCs w:val="24"/>
              </w:rPr>
              <w:t>Pro-Vice Chancellor for Learning, Teaching and Student Success</w:t>
            </w:r>
            <w:r w:rsidRPr="00A16915">
              <w:rPr>
                <w:rFonts w:cstheme="minorHAnsi"/>
                <w:sz w:val="24"/>
                <w:szCs w:val="24"/>
              </w:rPr>
              <w:t xml:space="preserve"> </w:t>
            </w:r>
            <w:r w:rsidR="00095E79" w:rsidRPr="00A16915">
              <w:rPr>
                <w:rFonts w:cstheme="minorHAnsi"/>
                <w:sz w:val="24"/>
                <w:szCs w:val="24"/>
              </w:rPr>
              <w:t xml:space="preserve">(TL&amp;SS) </w:t>
            </w:r>
            <w:r w:rsidRPr="00A16915">
              <w:rPr>
                <w:rFonts w:cstheme="minorHAnsi"/>
                <w:sz w:val="24"/>
                <w:szCs w:val="24"/>
              </w:rPr>
              <w:t xml:space="preserve">introduced the report </w:t>
            </w:r>
            <w:r w:rsidR="00647C82" w:rsidRPr="00A16915">
              <w:rPr>
                <w:rFonts w:cstheme="minorHAnsi"/>
                <w:sz w:val="24"/>
                <w:szCs w:val="24"/>
              </w:rPr>
              <w:t>and</w:t>
            </w:r>
            <w:r w:rsidRPr="00A16915">
              <w:rPr>
                <w:rFonts w:cstheme="minorHAnsi"/>
                <w:sz w:val="24"/>
                <w:szCs w:val="24"/>
              </w:rPr>
              <w:t xml:space="preserve"> highlighted the following points for the Academic Board’s attention:</w:t>
            </w:r>
          </w:p>
          <w:p w14:paraId="66B4CAB6" w14:textId="18CC80D6" w:rsidR="00420FBF" w:rsidRPr="00A16915" w:rsidRDefault="0021102D" w:rsidP="00153873">
            <w:pPr>
              <w:pStyle w:val="ListParagraph"/>
              <w:numPr>
                <w:ilvl w:val="0"/>
                <w:numId w:val="14"/>
              </w:numPr>
              <w:tabs>
                <w:tab w:val="left" w:pos="2835"/>
              </w:tabs>
              <w:rPr>
                <w:rFonts w:cstheme="minorHAnsi"/>
                <w:sz w:val="24"/>
                <w:szCs w:val="24"/>
              </w:rPr>
            </w:pPr>
            <w:r w:rsidRPr="00A16915">
              <w:rPr>
                <w:rFonts w:cstheme="minorHAnsi"/>
                <w:sz w:val="24"/>
                <w:szCs w:val="24"/>
              </w:rPr>
              <w:t>The</w:t>
            </w:r>
            <w:r w:rsidR="00AE0449" w:rsidRPr="00A16915">
              <w:rPr>
                <w:rFonts w:cstheme="minorHAnsi"/>
                <w:sz w:val="24"/>
                <w:szCs w:val="24"/>
              </w:rPr>
              <w:t xml:space="preserve"> institutional plan</w:t>
            </w:r>
            <w:r w:rsidRPr="00A16915">
              <w:rPr>
                <w:rFonts w:cstheme="minorHAnsi"/>
                <w:sz w:val="24"/>
                <w:szCs w:val="24"/>
              </w:rPr>
              <w:t xml:space="preserve"> continues a similar approach taken last year but with a sharper focus on courses with results significantly below those in the previous year/s and/or results significantly below sector benchmark for their subject.</w:t>
            </w:r>
            <w:r w:rsidR="00AE0449" w:rsidRPr="00A16915">
              <w:rPr>
                <w:rFonts w:cstheme="minorHAnsi"/>
                <w:sz w:val="24"/>
                <w:szCs w:val="24"/>
              </w:rPr>
              <w:t xml:space="preserve"> </w:t>
            </w:r>
          </w:p>
          <w:p w14:paraId="123C08EB" w14:textId="504E3F4C" w:rsidR="000D5B03" w:rsidRPr="00A16915" w:rsidRDefault="000D5B03" w:rsidP="00153873">
            <w:pPr>
              <w:pStyle w:val="ListParagraph"/>
              <w:numPr>
                <w:ilvl w:val="0"/>
                <w:numId w:val="14"/>
              </w:numPr>
              <w:tabs>
                <w:tab w:val="left" w:pos="2835"/>
              </w:tabs>
              <w:rPr>
                <w:rFonts w:cstheme="minorHAnsi"/>
                <w:sz w:val="24"/>
                <w:szCs w:val="24"/>
              </w:rPr>
            </w:pPr>
            <w:r w:rsidRPr="00A16915">
              <w:rPr>
                <w:rFonts w:cstheme="minorHAnsi"/>
                <w:sz w:val="24"/>
                <w:szCs w:val="24"/>
              </w:rPr>
              <w:lastRenderedPageBreak/>
              <w:t xml:space="preserve">Six Hallam Common Priority Areas for Improvement (2022-23) were identified from analysis of the NSS data (qualitative and quantitative) and actions to be taken by all Course teams to address each theme were outlined. </w:t>
            </w:r>
          </w:p>
          <w:p w14:paraId="13044AD4" w14:textId="332EE541" w:rsidR="00AE0449" w:rsidRPr="00A16915" w:rsidRDefault="00420FBF" w:rsidP="00153873">
            <w:pPr>
              <w:pStyle w:val="ListParagraph"/>
              <w:numPr>
                <w:ilvl w:val="0"/>
                <w:numId w:val="14"/>
              </w:numPr>
              <w:tabs>
                <w:tab w:val="left" w:pos="2835"/>
              </w:tabs>
              <w:rPr>
                <w:rFonts w:cstheme="minorHAnsi"/>
                <w:sz w:val="24"/>
                <w:szCs w:val="24"/>
              </w:rPr>
            </w:pPr>
            <w:r w:rsidRPr="00A16915">
              <w:rPr>
                <w:rFonts w:cstheme="minorHAnsi"/>
                <w:sz w:val="24"/>
                <w:szCs w:val="24"/>
              </w:rPr>
              <w:t>A differentiated approach to improvement is needed to address a broad range of levels of student satisfaction and courses have been divided into three categories</w:t>
            </w:r>
            <w:r w:rsidR="00BF5568" w:rsidRPr="00A16915">
              <w:rPr>
                <w:rFonts w:cstheme="minorHAnsi"/>
                <w:sz w:val="24"/>
                <w:szCs w:val="24"/>
              </w:rPr>
              <w:t>,</w:t>
            </w:r>
            <w:r w:rsidRPr="00A16915">
              <w:rPr>
                <w:rFonts w:cstheme="minorHAnsi"/>
                <w:sz w:val="24"/>
                <w:szCs w:val="24"/>
              </w:rPr>
              <w:t xml:space="preserve"> </w:t>
            </w:r>
            <w:r w:rsidR="00BF5568" w:rsidRPr="00A16915">
              <w:rPr>
                <w:rFonts w:cstheme="minorHAnsi"/>
                <w:sz w:val="24"/>
                <w:szCs w:val="24"/>
              </w:rPr>
              <w:t>with a corresponding focus upon actions to improve student satisfaction and to ensure effective monitoring of those actions</w:t>
            </w:r>
            <w:r w:rsidRPr="00A16915">
              <w:rPr>
                <w:rFonts w:cstheme="minorHAnsi"/>
                <w:sz w:val="24"/>
                <w:szCs w:val="24"/>
              </w:rPr>
              <w:t xml:space="preserve">. </w:t>
            </w:r>
            <w:r w:rsidR="004B2B78" w:rsidRPr="00A16915">
              <w:rPr>
                <w:rFonts w:cstheme="minorHAnsi"/>
                <w:sz w:val="24"/>
                <w:szCs w:val="24"/>
              </w:rPr>
              <w:t xml:space="preserve"> </w:t>
            </w:r>
          </w:p>
          <w:p w14:paraId="0A790F4B" w14:textId="22E9DA64" w:rsidR="00BF5568" w:rsidRPr="00A16915" w:rsidRDefault="00BF5568" w:rsidP="00153873">
            <w:pPr>
              <w:pStyle w:val="ListParagraph"/>
              <w:numPr>
                <w:ilvl w:val="0"/>
                <w:numId w:val="14"/>
              </w:numPr>
              <w:tabs>
                <w:tab w:val="left" w:pos="2835"/>
              </w:tabs>
              <w:rPr>
                <w:rFonts w:cstheme="minorHAnsi"/>
                <w:sz w:val="24"/>
                <w:szCs w:val="24"/>
              </w:rPr>
            </w:pPr>
            <w:r w:rsidRPr="00A16915">
              <w:rPr>
                <w:rFonts w:cstheme="minorHAnsi"/>
                <w:sz w:val="24"/>
                <w:szCs w:val="24"/>
              </w:rPr>
              <w:t>College level data set</w:t>
            </w:r>
            <w:r w:rsidR="00685C26" w:rsidRPr="00A16915">
              <w:rPr>
                <w:rFonts w:cstheme="minorHAnsi"/>
                <w:sz w:val="24"/>
                <w:szCs w:val="24"/>
              </w:rPr>
              <w:t xml:space="preserve"> out </w:t>
            </w:r>
            <w:r w:rsidRPr="00A16915">
              <w:rPr>
                <w:rFonts w:cstheme="minorHAnsi"/>
                <w:sz w:val="24"/>
                <w:szCs w:val="24"/>
              </w:rPr>
              <w:t>which and how many courses fall into the three categories.</w:t>
            </w:r>
          </w:p>
          <w:p w14:paraId="52605EC3" w14:textId="0E9EA795" w:rsidR="000D5B03" w:rsidRPr="00A16915" w:rsidRDefault="00685C26" w:rsidP="00153873">
            <w:pPr>
              <w:pStyle w:val="ListParagraph"/>
              <w:numPr>
                <w:ilvl w:val="0"/>
                <w:numId w:val="14"/>
              </w:numPr>
              <w:tabs>
                <w:tab w:val="left" w:pos="2835"/>
              </w:tabs>
              <w:rPr>
                <w:rFonts w:cstheme="minorHAnsi"/>
                <w:sz w:val="24"/>
                <w:szCs w:val="24"/>
              </w:rPr>
            </w:pPr>
            <w:r w:rsidRPr="00A16915">
              <w:rPr>
                <w:rFonts w:cstheme="minorHAnsi"/>
                <w:sz w:val="24"/>
                <w:szCs w:val="24"/>
              </w:rPr>
              <w:t xml:space="preserve">Course Improvement Plans for courses in all categories to identify additional support from professional </w:t>
            </w:r>
            <w:r w:rsidR="00BF5568" w:rsidRPr="00A16915">
              <w:rPr>
                <w:rFonts w:cstheme="minorHAnsi"/>
                <w:sz w:val="24"/>
                <w:szCs w:val="24"/>
              </w:rPr>
              <w:t>services or student and academic services and these actions will form the basis of an aligned Professional Services NSS Improvement Plan.</w:t>
            </w:r>
          </w:p>
          <w:p w14:paraId="58DEEFEA" w14:textId="57E71A62" w:rsidR="004B2B78" w:rsidRPr="00A16915" w:rsidRDefault="00AE0449" w:rsidP="00153873">
            <w:pPr>
              <w:pStyle w:val="ListParagraph"/>
              <w:numPr>
                <w:ilvl w:val="0"/>
                <w:numId w:val="14"/>
              </w:numPr>
              <w:tabs>
                <w:tab w:val="left" w:pos="2835"/>
              </w:tabs>
              <w:rPr>
                <w:rFonts w:cstheme="minorHAnsi"/>
                <w:sz w:val="24"/>
                <w:szCs w:val="24"/>
              </w:rPr>
            </w:pPr>
            <w:r w:rsidRPr="00A16915">
              <w:rPr>
                <w:rFonts w:cstheme="minorHAnsi"/>
                <w:sz w:val="24"/>
                <w:szCs w:val="24"/>
              </w:rPr>
              <w:t xml:space="preserve">Additions highlighted in the paper following detailed scrutiny by the University Executive Board and Teaching and Learning Committee (paper ref: AB/2022-10-05/9.4).  </w:t>
            </w:r>
          </w:p>
        </w:tc>
      </w:tr>
      <w:tr w:rsidR="00040936" w:rsidRPr="005566E3" w14:paraId="0418211B"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7EB3D759" w14:textId="64B071E4" w:rsidR="00040936" w:rsidRPr="003932F2" w:rsidRDefault="00040936" w:rsidP="00040936">
            <w:pPr>
              <w:spacing w:before="60" w:after="60"/>
              <w:ind w:left="-108" w:right="-102"/>
              <w:jc w:val="center"/>
            </w:pPr>
            <w:r>
              <w:lastRenderedPageBreak/>
              <w:t>7.2</w:t>
            </w:r>
          </w:p>
        </w:tc>
        <w:tc>
          <w:tcPr>
            <w:tcW w:w="9779" w:type="dxa"/>
            <w:gridSpan w:val="4"/>
            <w:tcBorders>
              <w:top w:val="single" w:sz="4" w:space="0" w:color="auto"/>
              <w:bottom w:val="single" w:sz="4" w:space="0" w:color="auto"/>
            </w:tcBorders>
            <w:shd w:val="clear" w:color="auto" w:fill="auto"/>
          </w:tcPr>
          <w:p w14:paraId="101C6194" w14:textId="03FC7C5C" w:rsidR="00FE7AB8" w:rsidRPr="00A16915" w:rsidRDefault="00371F4F" w:rsidP="00371F4F">
            <w:pPr>
              <w:tabs>
                <w:tab w:val="left" w:pos="2835"/>
              </w:tabs>
              <w:rPr>
                <w:rFonts w:cstheme="minorHAnsi"/>
                <w:sz w:val="24"/>
                <w:szCs w:val="24"/>
              </w:rPr>
            </w:pPr>
            <w:r w:rsidRPr="00A16915">
              <w:rPr>
                <w:rFonts w:cstheme="minorHAnsi"/>
                <w:sz w:val="24"/>
                <w:szCs w:val="24"/>
              </w:rPr>
              <w:t>Academic Board recognised the short window for action to realign</w:t>
            </w:r>
            <w:r w:rsidR="003A26A6" w:rsidRPr="00A16915">
              <w:rPr>
                <w:rFonts w:cstheme="minorHAnsi"/>
                <w:sz w:val="24"/>
                <w:szCs w:val="24"/>
              </w:rPr>
              <w:t xml:space="preserve"> NSS results and underpinning student experience with</w:t>
            </w:r>
            <w:r w:rsidR="0021102D" w:rsidRPr="00A16915">
              <w:rPr>
                <w:rFonts w:cstheme="minorHAnsi"/>
                <w:sz w:val="24"/>
                <w:szCs w:val="24"/>
              </w:rPr>
              <w:t xml:space="preserve"> a trajectory to achieve</w:t>
            </w:r>
            <w:r w:rsidRPr="00A16915">
              <w:rPr>
                <w:rFonts w:cstheme="minorHAnsi"/>
                <w:sz w:val="24"/>
                <w:szCs w:val="24"/>
              </w:rPr>
              <w:t xml:space="preserve"> institutional aspirations. </w:t>
            </w:r>
            <w:r w:rsidR="005F4750" w:rsidRPr="00A16915">
              <w:rPr>
                <w:rFonts w:cstheme="minorHAnsi"/>
                <w:sz w:val="24"/>
                <w:szCs w:val="24"/>
              </w:rPr>
              <w:t>Key points from the subsequent discussion were as follows:</w:t>
            </w:r>
          </w:p>
          <w:p w14:paraId="249DE088" w14:textId="10963E05" w:rsidR="0029588D" w:rsidRPr="00A16915" w:rsidRDefault="00095E79" w:rsidP="00153873">
            <w:pPr>
              <w:pStyle w:val="ListParagraph"/>
              <w:numPr>
                <w:ilvl w:val="0"/>
                <w:numId w:val="4"/>
              </w:numPr>
              <w:rPr>
                <w:rFonts w:cstheme="minorHAnsi"/>
                <w:sz w:val="24"/>
                <w:szCs w:val="24"/>
              </w:rPr>
            </w:pPr>
            <w:r w:rsidRPr="00A16915">
              <w:rPr>
                <w:rFonts w:cstheme="minorHAnsi"/>
                <w:sz w:val="24"/>
                <w:szCs w:val="24"/>
              </w:rPr>
              <w:t>A</w:t>
            </w:r>
            <w:r w:rsidR="00CA783D" w:rsidRPr="00A16915">
              <w:rPr>
                <w:rFonts w:cstheme="minorHAnsi"/>
                <w:sz w:val="24"/>
                <w:szCs w:val="24"/>
              </w:rPr>
              <w:t>reas of the report where language could be refined</w:t>
            </w:r>
            <w:r w:rsidRPr="00A16915">
              <w:rPr>
                <w:rFonts w:cstheme="minorHAnsi"/>
                <w:sz w:val="24"/>
                <w:szCs w:val="24"/>
              </w:rPr>
              <w:t xml:space="preserve"> were identified</w:t>
            </w:r>
            <w:r w:rsidR="00CA783D" w:rsidRPr="00A16915">
              <w:rPr>
                <w:rFonts w:cstheme="minorHAnsi"/>
                <w:sz w:val="24"/>
                <w:szCs w:val="24"/>
              </w:rPr>
              <w:t xml:space="preserve">.  </w:t>
            </w:r>
            <w:r w:rsidR="004A411E" w:rsidRPr="00A16915">
              <w:rPr>
                <w:rFonts w:cstheme="minorHAnsi"/>
                <w:sz w:val="24"/>
                <w:szCs w:val="24"/>
              </w:rPr>
              <w:t xml:space="preserve"> </w:t>
            </w:r>
          </w:p>
          <w:p w14:paraId="2176D65B" w14:textId="78BD7F60" w:rsidR="00CA783D" w:rsidRPr="00A16915" w:rsidRDefault="00646959" w:rsidP="00153873">
            <w:pPr>
              <w:pStyle w:val="ListParagraph"/>
              <w:numPr>
                <w:ilvl w:val="0"/>
                <w:numId w:val="4"/>
              </w:numPr>
              <w:rPr>
                <w:rFonts w:cstheme="minorHAnsi"/>
                <w:sz w:val="24"/>
                <w:szCs w:val="24"/>
              </w:rPr>
            </w:pPr>
            <w:r w:rsidRPr="00A16915">
              <w:rPr>
                <w:rFonts w:cstheme="minorHAnsi"/>
                <w:sz w:val="24"/>
                <w:szCs w:val="24"/>
              </w:rPr>
              <w:t>F</w:t>
            </w:r>
            <w:r w:rsidR="005F4750" w:rsidRPr="00A16915">
              <w:rPr>
                <w:rFonts w:cstheme="minorHAnsi"/>
                <w:sz w:val="24"/>
                <w:szCs w:val="24"/>
              </w:rPr>
              <w:t>eedback</w:t>
            </w:r>
            <w:r w:rsidR="00095E79" w:rsidRPr="00A16915">
              <w:rPr>
                <w:rFonts w:cstheme="minorHAnsi"/>
                <w:sz w:val="24"/>
                <w:szCs w:val="24"/>
              </w:rPr>
              <w:t xml:space="preserve"> from the NSS</w:t>
            </w:r>
            <w:r w:rsidR="005F4750" w:rsidRPr="00A16915">
              <w:rPr>
                <w:rFonts w:cstheme="minorHAnsi"/>
                <w:sz w:val="24"/>
                <w:szCs w:val="24"/>
              </w:rPr>
              <w:t xml:space="preserve"> </w:t>
            </w:r>
            <w:r w:rsidR="00095E79" w:rsidRPr="00A16915">
              <w:rPr>
                <w:rFonts w:cstheme="minorHAnsi"/>
                <w:sz w:val="24"/>
                <w:szCs w:val="24"/>
              </w:rPr>
              <w:t>will be</w:t>
            </w:r>
            <w:r w:rsidR="005F4750" w:rsidRPr="00A16915">
              <w:rPr>
                <w:rFonts w:cstheme="minorHAnsi"/>
                <w:sz w:val="24"/>
                <w:szCs w:val="24"/>
              </w:rPr>
              <w:t xml:space="preserve"> </w:t>
            </w:r>
            <w:r w:rsidR="00F76F8F" w:rsidRPr="00A16915">
              <w:rPr>
                <w:rFonts w:cstheme="minorHAnsi"/>
                <w:sz w:val="24"/>
                <w:szCs w:val="24"/>
              </w:rPr>
              <w:t>considered</w:t>
            </w:r>
            <w:r w:rsidR="005F4750" w:rsidRPr="00A16915">
              <w:rPr>
                <w:rFonts w:cstheme="minorHAnsi"/>
                <w:sz w:val="24"/>
                <w:szCs w:val="24"/>
              </w:rPr>
              <w:t xml:space="preserve"> </w:t>
            </w:r>
            <w:r w:rsidR="00095E79" w:rsidRPr="00A16915">
              <w:rPr>
                <w:rFonts w:cstheme="minorHAnsi"/>
                <w:sz w:val="24"/>
                <w:szCs w:val="24"/>
              </w:rPr>
              <w:t xml:space="preserve">alongside outputs from other </w:t>
            </w:r>
            <w:r w:rsidR="0021102D" w:rsidRPr="00A16915">
              <w:rPr>
                <w:rFonts w:cstheme="minorHAnsi"/>
                <w:sz w:val="24"/>
                <w:szCs w:val="24"/>
              </w:rPr>
              <w:t xml:space="preserve">related reports, </w:t>
            </w:r>
            <w:r w:rsidR="00420FBF" w:rsidRPr="00A16915">
              <w:rPr>
                <w:rFonts w:cstheme="minorHAnsi"/>
                <w:sz w:val="24"/>
                <w:szCs w:val="24"/>
              </w:rPr>
              <w:t>initiatives,</w:t>
            </w:r>
            <w:r w:rsidR="0021102D" w:rsidRPr="00A16915">
              <w:rPr>
                <w:rFonts w:cstheme="minorHAnsi"/>
                <w:sz w:val="24"/>
                <w:szCs w:val="24"/>
              </w:rPr>
              <w:t xml:space="preserve"> and activities</w:t>
            </w:r>
            <w:r w:rsidR="00095E79" w:rsidRPr="00A16915">
              <w:rPr>
                <w:rFonts w:cstheme="minorHAnsi"/>
                <w:sz w:val="24"/>
                <w:szCs w:val="24"/>
              </w:rPr>
              <w:t xml:space="preserve"> to deliver a cohesive university response. </w:t>
            </w:r>
          </w:p>
          <w:p w14:paraId="37E02F04" w14:textId="1BE1DF61" w:rsidR="0090191F" w:rsidRPr="00A16915" w:rsidRDefault="0090191F" w:rsidP="00153873">
            <w:pPr>
              <w:pStyle w:val="ListParagraph"/>
              <w:numPr>
                <w:ilvl w:val="0"/>
                <w:numId w:val="4"/>
              </w:numPr>
              <w:rPr>
                <w:rFonts w:cstheme="minorHAnsi"/>
                <w:sz w:val="24"/>
                <w:szCs w:val="24"/>
              </w:rPr>
            </w:pPr>
            <w:r w:rsidRPr="00A16915">
              <w:rPr>
                <w:rFonts w:cstheme="minorHAnsi"/>
                <w:sz w:val="24"/>
                <w:szCs w:val="24"/>
              </w:rPr>
              <w:t>Plans to share good practice will be formulated and communications about actions taken in response to student feedback will be undertaken.</w:t>
            </w:r>
          </w:p>
          <w:p w14:paraId="4132DD0C" w14:textId="30654214" w:rsidR="004A411E" w:rsidRPr="00A16915" w:rsidRDefault="00685C26" w:rsidP="00153873">
            <w:pPr>
              <w:pStyle w:val="ListParagraph"/>
              <w:numPr>
                <w:ilvl w:val="0"/>
                <w:numId w:val="4"/>
              </w:numPr>
              <w:rPr>
                <w:rFonts w:cstheme="minorHAnsi"/>
                <w:sz w:val="24"/>
                <w:szCs w:val="24"/>
              </w:rPr>
            </w:pPr>
            <w:r w:rsidRPr="00A16915">
              <w:rPr>
                <w:rFonts w:cstheme="minorHAnsi"/>
                <w:sz w:val="24"/>
                <w:szCs w:val="24"/>
              </w:rPr>
              <w:t>C</w:t>
            </w:r>
            <w:r w:rsidR="004A411E" w:rsidRPr="00A16915">
              <w:rPr>
                <w:rFonts w:cstheme="minorHAnsi"/>
                <w:sz w:val="24"/>
                <w:szCs w:val="24"/>
              </w:rPr>
              <w:t>ourse teams</w:t>
            </w:r>
            <w:r w:rsidR="00F76F8F" w:rsidRPr="00A16915">
              <w:rPr>
                <w:rFonts w:cstheme="minorHAnsi"/>
                <w:sz w:val="24"/>
                <w:szCs w:val="24"/>
              </w:rPr>
              <w:t xml:space="preserve"> will be supported to improve communications with students, particularly in areas with complex learning patterns</w:t>
            </w:r>
            <w:r w:rsidR="004A411E" w:rsidRPr="00A16915">
              <w:rPr>
                <w:rFonts w:cstheme="minorHAnsi"/>
                <w:sz w:val="24"/>
                <w:szCs w:val="24"/>
              </w:rPr>
              <w:t xml:space="preserve">. </w:t>
            </w:r>
          </w:p>
          <w:p w14:paraId="0C74227C" w14:textId="63FB2A0F" w:rsidR="00646959" w:rsidRPr="00A16915" w:rsidRDefault="00646959" w:rsidP="00153873">
            <w:pPr>
              <w:pStyle w:val="ListParagraph"/>
              <w:numPr>
                <w:ilvl w:val="0"/>
                <w:numId w:val="4"/>
              </w:numPr>
              <w:rPr>
                <w:rFonts w:cstheme="minorHAnsi"/>
                <w:sz w:val="24"/>
                <w:szCs w:val="24"/>
              </w:rPr>
            </w:pPr>
            <w:r w:rsidRPr="00A16915">
              <w:rPr>
                <w:rFonts w:cstheme="minorHAnsi"/>
                <w:sz w:val="24"/>
                <w:szCs w:val="24"/>
              </w:rPr>
              <w:t xml:space="preserve">The </w:t>
            </w:r>
            <w:r w:rsidR="004A411E" w:rsidRPr="00A16915">
              <w:rPr>
                <w:rFonts w:cstheme="minorHAnsi"/>
                <w:sz w:val="24"/>
                <w:szCs w:val="24"/>
              </w:rPr>
              <w:t>P</w:t>
            </w:r>
            <w:r w:rsidRPr="00A16915">
              <w:rPr>
                <w:rFonts w:cstheme="minorHAnsi"/>
                <w:sz w:val="24"/>
                <w:szCs w:val="24"/>
              </w:rPr>
              <w:t>ro-Vice Chancellor (LT&amp;SS)</w:t>
            </w:r>
            <w:r w:rsidR="004A411E" w:rsidRPr="00A16915">
              <w:rPr>
                <w:rFonts w:cstheme="minorHAnsi"/>
                <w:sz w:val="24"/>
                <w:szCs w:val="24"/>
              </w:rPr>
              <w:t xml:space="preserve"> </w:t>
            </w:r>
            <w:r w:rsidRPr="00A16915">
              <w:rPr>
                <w:rFonts w:cstheme="minorHAnsi"/>
                <w:sz w:val="24"/>
                <w:szCs w:val="24"/>
              </w:rPr>
              <w:t xml:space="preserve">will be reading </w:t>
            </w:r>
            <w:r w:rsidR="00BF5568" w:rsidRPr="00A16915">
              <w:rPr>
                <w:rFonts w:cstheme="minorHAnsi"/>
                <w:sz w:val="24"/>
                <w:szCs w:val="24"/>
              </w:rPr>
              <w:t>C</w:t>
            </w:r>
            <w:r w:rsidRPr="00A16915">
              <w:rPr>
                <w:rFonts w:cstheme="minorHAnsi"/>
                <w:sz w:val="24"/>
                <w:szCs w:val="24"/>
              </w:rPr>
              <w:t xml:space="preserve">ourse </w:t>
            </w:r>
            <w:r w:rsidR="00BF5568" w:rsidRPr="00A16915">
              <w:rPr>
                <w:rFonts w:cstheme="minorHAnsi"/>
                <w:sz w:val="24"/>
                <w:szCs w:val="24"/>
              </w:rPr>
              <w:t>I</w:t>
            </w:r>
            <w:r w:rsidRPr="00A16915">
              <w:rPr>
                <w:rFonts w:cstheme="minorHAnsi"/>
                <w:sz w:val="24"/>
                <w:szCs w:val="24"/>
              </w:rPr>
              <w:t xml:space="preserve">mprovement </w:t>
            </w:r>
            <w:r w:rsidR="00BF5568" w:rsidRPr="00A16915">
              <w:rPr>
                <w:rFonts w:cstheme="minorHAnsi"/>
                <w:sz w:val="24"/>
                <w:szCs w:val="24"/>
              </w:rPr>
              <w:t>P</w:t>
            </w:r>
            <w:r w:rsidRPr="00A16915">
              <w:rPr>
                <w:rFonts w:cstheme="minorHAnsi"/>
                <w:sz w:val="24"/>
                <w:szCs w:val="24"/>
              </w:rPr>
              <w:t xml:space="preserve">lans </w:t>
            </w:r>
            <w:r w:rsidR="00B53E1C">
              <w:rPr>
                <w:rFonts w:cstheme="minorHAnsi"/>
                <w:sz w:val="24"/>
                <w:szCs w:val="24"/>
              </w:rPr>
              <w:t>for the category of courses with the lowest</w:t>
            </w:r>
            <w:r w:rsidR="003F3A0D">
              <w:rPr>
                <w:rFonts w:cstheme="minorHAnsi"/>
                <w:sz w:val="24"/>
                <w:szCs w:val="24"/>
              </w:rPr>
              <w:t xml:space="preserve"> overall</w:t>
            </w:r>
            <w:r w:rsidR="00B53E1C">
              <w:rPr>
                <w:rFonts w:cstheme="minorHAnsi"/>
                <w:sz w:val="24"/>
                <w:szCs w:val="24"/>
              </w:rPr>
              <w:t xml:space="preserve"> student satisfaction</w:t>
            </w:r>
            <w:r w:rsidR="003F3A0D">
              <w:rPr>
                <w:rFonts w:cstheme="minorHAnsi"/>
                <w:sz w:val="24"/>
                <w:szCs w:val="24"/>
              </w:rPr>
              <w:t>,</w:t>
            </w:r>
            <w:r w:rsidR="00B53E1C">
              <w:rPr>
                <w:rFonts w:cstheme="minorHAnsi"/>
                <w:sz w:val="24"/>
                <w:szCs w:val="24"/>
              </w:rPr>
              <w:t xml:space="preserve"> </w:t>
            </w:r>
            <w:r w:rsidRPr="00A16915">
              <w:rPr>
                <w:rFonts w:cstheme="minorHAnsi"/>
                <w:sz w:val="24"/>
                <w:szCs w:val="24"/>
              </w:rPr>
              <w:t>and feedback will be provided to authors</w:t>
            </w:r>
            <w:r w:rsidR="004A411E" w:rsidRPr="00A16915">
              <w:rPr>
                <w:rFonts w:cstheme="minorHAnsi"/>
                <w:sz w:val="24"/>
                <w:szCs w:val="24"/>
              </w:rPr>
              <w:t>.</w:t>
            </w:r>
          </w:p>
          <w:p w14:paraId="5459622C" w14:textId="2CBA617D" w:rsidR="004A411E" w:rsidRPr="00A16915" w:rsidRDefault="00BF5568" w:rsidP="00153873">
            <w:pPr>
              <w:pStyle w:val="ListParagraph"/>
              <w:numPr>
                <w:ilvl w:val="0"/>
                <w:numId w:val="4"/>
              </w:numPr>
              <w:rPr>
                <w:rFonts w:cstheme="minorHAnsi"/>
                <w:sz w:val="24"/>
                <w:szCs w:val="24"/>
              </w:rPr>
            </w:pPr>
            <w:r w:rsidRPr="00A16915">
              <w:rPr>
                <w:rFonts w:cstheme="minorHAnsi"/>
                <w:sz w:val="24"/>
                <w:szCs w:val="24"/>
              </w:rPr>
              <w:t>Reporting on progress overall with NSS improvement planning will take place at</w:t>
            </w:r>
            <w:r w:rsidR="00646959" w:rsidRPr="00A16915">
              <w:rPr>
                <w:rFonts w:cstheme="minorHAnsi"/>
                <w:sz w:val="24"/>
                <w:szCs w:val="24"/>
              </w:rPr>
              <w:t xml:space="preserve"> the University Executive Board</w:t>
            </w:r>
            <w:r w:rsidRPr="00A16915">
              <w:rPr>
                <w:rFonts w:cstheme="minorHAnsi"/>
                <w:sz w:val="24"/>
                <w:szCs w:val="24"/>
              </w:rPr>
              <w:t>, Teaching and Learning Leadership team</w:t>
            </w:r>
            <w:r w:rsidR="00646959" w:rsidRPr="00A16915">
              <w:rPr>
                <w:rFonts w:cstheme="minorHAnsi"/>
                <w:sz w:val="24"/>
                <w:szCs w:val="24"/>
              </w:rPr>
              <w:t xml:space="preserve"> and Teaching and Learning </w:t>
            </w:r>
            <w:r w:rsidRPr="00A16915">
              <w:rPr>
                <w:rFonts w:cstheme="minorHAnsi"/>
                <w:sz w:val="24"/>
                <w:szCs w:val="24"/>
              </w:rPr>
              <w:t>Committee</w:t>
            </w:r>
            <w:r w:rsidR="00646959" w:rsidRPr="00A16915">
              <w:rPr>
                <w:rFonts w:cstheme="minorHAnsi"/>
                <w:sz w:val="24"/>
                <w:szCs w:val="24"/>
              </w:rPr>
              <w:t xml:space="preserve">.  </w:t>
            </w:r>
            <w:r w:rsidR="004A411E" w:rsidRPr="00A16915">
              <w:rPr>
                <w:rFonts w:cstheme="minorHAnsi"/>
                <w:sz w:val="24"/>
                <w:szCs w:val="24"/>
              </w:rPr>
              <w:t xml:space="preserve"> </w:t>
            </w:r>
            <w:r w:rsidR="001F779C" w:rsidRPr="00A16915">
              <w:rPr>
                <w:rFonts w:cstheme="minorHAnsi"/>
                <w:sz w:val="24"/>
                <w:szCs w:val="24"/>
              </w:rPr>
              <w:t xml:space="preserve"> </w:t>
            </w:r>
          </w:p>
        </w:tc>
      </w:tr>
      <w:tr w:rsidR="00040936" w:rsidRPr="005566E3" w14:paraId="0AAB1DD0"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1984FA6F" w14:textId="17A5F4D6" w:rsidR="00040936" w:rsidRPr="003932F2" w:rsidRDefault="00040936" w:rsidP="00040936">
            <w:pPr>
              <w:spacing w:before="60" w:after="60"/>
              <w:ind w:left="-108" w:right="-102"/>
              <w:jc w:val="center"/>
            </w:pPr>
            <w:r>
              <w:t>7.3</w:t>
            </w:r>
          </w:p>
        </w:tc>
        <w:tc>
          <w:tcPr>
            <w:tcW w:w="9779" w:type="dxa"/>
            <w:gridSpan w:val="4"/>
            <w:tcBorders>
              <w:top w:val="single" w:sz="4" w:space="0" w:color="auto"/>
              <w:bottom w:val="single" w:sz="4" w:space="0" w:color="auto"/>
            </w:tcBorders>
            <w:shd w:val="clear" w:color="auto" w:fill="auto"/>
          </w:tcPr>
          <w:p w14:paraId="1D8822C8" w14:textId="7AC695BF" w:rsidR="00561008" w:rsidRPr="00A16915" w:rsidRDefault="004608E7" w:rsidP="00040936">
            <w:pPr>
              <w:spacing w:before="60" w:after="60"/>
              <w:rPr>
                <w:rFonts w:cstheme="minorHAnsi"/>
                <w:sz w:val="24"/>
                <w:szCs w:val="24"/>
              </w:rPr>
            </w:pPr>
            <w:r w:rsidRPr="00A16915">
              <w:rPr>
                <w:rFonts w:cstheme="minorHAnsi"/>
                <w:sz w:val="24"/>
                <w:szCs w:val="24"/>
              </w:rPr>
              <w:t xml:space="preserve">Academic Board </w:t>
            </w:r>
            <w:r w:rsidRPr="00A16915">
              <w:rPr>
                <w:rFonts w:cstheme="minorHAnsi"/>
                <w:b/>
                <w:bCs/>
                <w:sz w:val="24"/>
                <w:szCs w:val="24"/>
              </w:rPr>
              <w:t xml:space="preserve">endorsed </w:t>
            </w:r>
            <w:r w:rsidRPr="00A16915">
              <w:rPr>
                <w:rFonts w:cstheme="minorHAnsi"/>
                <w:sz w:val="24"/>
                <w:szCs w:val="24"/>
              </w:rPr>
              <w:t>the planned approach and next steps.</w:t>
            </w:r>
            <w:r w:rsidR="00FE7AB8" w:rsidRPr="00A16915">
              <w:rPr>
                <w:rFonts w:cstheme="minorHAnsi"/>
                <w:sz w:val="24"/>
                <w:szCs w:val="24"/>
              </w:rPr>
              <w:t xml:space="preserve"> </w:t>
            </w:r>
          </w:p>
        </w:tc>
      </w:tr>
      <w:tr w:rsidR="00040936" w:rsidRPr="005566E3" w14:paraId="4DF9C9B0"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0D55225D" w14:textId="77777777" w:rsidR="00040936" w:rsidRDefault="00040936" w:rsidP="00040936">
            <w:pPr>
              <w:spacing w:before="60" w:after="60"/>
              <w:ind w:left="-108" w:right="-102"/>
              <w:jc w:val="right"/>
              <w:rPr>
                <w:color w:val="621B40"/>
                <w:sz w:val="16"/>
                <w:szCs w:val="16"/>
              </w:rPr>
            </w:pPr>
            <w:r w:rsidRPr="005566E3">
              <w:rPr>
                <w:color w:val="621B40"/>
                <w:sz w:val="16"/>
                <w:szCs w:val="16"/>
              </w:rPr>
              <w:t>Agenda item</w:t>
            </w:r>
          </w:p>
          <w:p w14:paraId="27891C07" w14:textId="1614079B" w:rsidR="00040936" w:rsidRPr="005566E3" w:rsidRDefault="00040936" w:rsidP="00040936">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p>
        </w:tc>
        <w:tc>
          <w:tcPr>
            <w:tcW w:w="1564" w:type="dxa"/>
            <w:tcBorders>
              <w:top w:val="single" w:sz="4" w:space="0" w:color="auto"/>
              <w:bottom w:val="single" w:sz="4" w:space="0" w:color="auto"/>
            </w:tcBorders>
            <w:shd w:val="clear" w:color="auto" w:fill="D9D9D9" w:themeFill="background1" w:themeFillShade="D9"/>
          </w:tcPr>
          <w:p w14:paraId="331D0AB3" w14:textId="388BE1BF" w:rsidR="00040936" w:rsidRDefault="00CD0A59" w:rsidP="00040936">
            <w:pPr>
              <w:spacing w:before="60" w:after="60"/>
              <w:rPr>
                <w:color w:val="621B40"/>
                <w:sz w:val="16"/>
                <w:szCs w:val="16"/>
              </w:rPr>
            </w:pPr>
            <w:r>
              <w:rPr>
                <w:color w:val="621B40"/>
                <w:sz w:val="16"/>
                <w:szCs w:val="16"/>
              </w:rPr>
              <w:t>6.2</w:t>
            </w:r>
          </w:p>
          <w:p w14:paraId="5204FB3A" w14:textId="2D2163B9" w:rsidR="0014781C" w:rsidRDefault="00F24B02" w:rsidP="00040936">
            <w:pPr>
              <w:spacing w:before="60" w:after="60"/>
              <w:rPr>
                <w:color w:val="621B40"/>
                <w:sz w:val="16"/>
                <w:szCs w:val="16"/>
              </w:rPr>
            </w:pPr>
            <w:r>
              <w:rPr>
                <w:color w:val="621B40"/>
                <w:sz w:val="16"/>
                <w:szCs w:val="16"/>
              </w:rPr>
              <w:t>AB/2022-10-05/6.2</w:t>
            </w:r>
          </w:p>
        </w:tc>
        <w:tc>
          <w:tcPr>
            <w:tcW w:w="5527" w:type="dxa"/>
            <w:tcBorders>
              <w:top w:val="single" w:sz="4" w:space="0" w:color="auto"/>
              <w:bottom w:val="single" w:sz="4" w:space="0" w:color="auto"/>
            </w:tcBorders>
            <w:shd w:val="clear" w:color="auto" w:fill="D9D9D9" w:themeFill="background1" w:themeFillShade="D9"/>
          </w:tcPr>
          <w:p w14:paraId="2426D33D" w14:textId="4E8BA952" w:rsidR="00040936" w:rsidRPr="00A16915" w:rsidRDefault="00F24B02" w:rsidP="00040936">
            <w:pPr>
              <w:spacing w:before="60" w:after="60"/>
              <w:rPr>
                <w:rFonts w:cstheme="minorHAnsi"/>
                <w:b/>
                <w:bCs/>
                <w:color w:val="621B40"/>
                <w:sz w:val="24"/>
                <w:szCs w:val="24"/>
              </w:rPr>
            </w:pPr>
            <w:r w:rsidRPr="00A16915">
              <w:rPr>
                <w:rFonts w:cstheme="minorHAnsi"/>
                <w:b/>
                <w:bCs/>
                <w:color w:val="621B40"/>
                <w:sz w:val="24"/>
                <w:szCs w:val="24"/>
              </w:rPr>
              <w:t>Postgraduate Taught Experience Survey: Outcomes</w:t>
            </w:r>
          </w:p>
        </w:tc>
        <w:tc>
          <w:tcPr>
            <w:tcW w:w="710" w:type="dxa"/>
            <w:tcBorders>
              <w:top w:val="single" w:sz="4" w:space="0" w:color="auto"/>
              <w:bottom w:val="single" w:sz="4" w:space="0" w:color="auto"/>
            </w:tcBorders>
            <w:shd w:val="clear" w:color="auto" w:fill="D9D9D9" w:themeFill="background1" w:themeFillShade="D9"/>
          </w:tcPr>
          <w:p w14:paraId="0082859C" w14:textId="4D6A9E55" w:rsidR="00040936" w:rsidRPr="005566E3" w:rsidRDefault="00040936" w:rsidP="00040936">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2A4C58DC" w14:textId="36A02E6F" w:rsidR="00040936" w:rsidRDefault="00F24B02" w:rsidP="00040936">
            <w:pPr>
              <w:spacing w:before="60" w:after="60"/>
              <w:rPr>
                <w:color w:val="621B40"/>
              </w:rPr>
            </w:pPr>
            <w:r>
              <w:rPr>
                <w:color w:val="621B40"/>
              </w:rPr>
              <w:t>AB/2022-10-05/</w:t>
            </w:r>
            <w:r w:rsidR="00040936">
              <w:rPr>
                <w:color w:val="621B40"/>
              </w:rPr>
              <w:t>8</w:t>
            </w:r>
          </w:p>
        </w:tc>
      </w:tr>
      <w:tr w:rsidR="00040936" w:rsidRPr="005566E3" w14:paraId="72FBA04F"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5986EFA3" w14:textId="46264B8E" w:rsidR="00040936" w:rsidRPr="003932F2" w:rsidRDefault="00040936" w:rsidP="00040936">
            <w:pPr>
              <w:spacing w:before="60" w:after="60"/>
              <w:ind w:left="-108" w:right="-102"/>
              <w:jc w:val="center"/>
            </w:pPr>
            <w:r>
              <w:t>8.1</w:t>
            </w:r>
          </w:p>
        </w:tc>
        <w:tc>
          <w:tcPr>
            <w:tcW w:w="9779" w:type="dxa"/>
            <w:gridSpan w:val="4"/>
            <w:tcBorders>
              <w:top w:val="single" w:sz="4" w:space="0" w:color="auto"/>
              <w:bottom w:val="single" w:sz="4" w:space="0" w:color="auto"/>
            </w:tcBorders>
          </w:tcPr>
          <w:p w14:paraId="2B5A82BC" w14:textId="2881ED46" w:rsidR="004A677B" w:rsidRPr="00A16915" w:rsidRDefault="004474EE" w:rsidP="00CD0A59">
            <w:pPr>
              <w:rPr>
                <w:rFonts w:cstheme="minorHAnsi"/>
                <w:sz w:val="24"/>
                <w:szCs w:val="24"/>
              </w:rPr>
            </w:pPr>
            <w:r w:rsidRPr="00A16915">
              <w:rPr>
                <w:rFonts w:cstheme="minorHAnsi"/>
                <w:sz w:val="24"/>
                <w:szCs w:val="24"/>
              </w:rPr>
              <w:t>Th</w:t>
            </w:r>
            <w:r w:rsidR="002A498A" w:rsidRPr="00A16915">
              <w:rPr>
                <w:rFonts w:cstheme="minorHAnsi"/>
                <w:sz w:val="24"/>
                <w:szCs w:val="24"/>
              </w:rPr>
              <w:t>e</w:t>
            </w:r>
            <w:r w:rsidRPr="00A16915">
              <w:rPr>
                <w:rFonts w:cstheme="minorHAnsi"/>
                <w:sz w:val="24"/>
                <w:szCs w:val="24"/>
              </w:rPr>
              <w:t xml:space="preserve"> paper provided Academic Board with an overview of the results of the</w:t>
            </w:r>
            <w:r w:rsidR="002A498A" w:rsidRPr="00A16915">
              <w:rPr>
                <w:rFonts w:cstheme="minorHAnsi"/>
                <w:sz w:val="24"/>
                <w:szCs w:val="24"/>
              </w:rPr>
              <w:t xml:space="preserve"> Advance HE</w:t>
            </w:r>
            <w:r w:rsidRPr="00A16915">
              <w:rPr>
                <w:rFonts w:cstheme="minorHAnsi"/>
                <w:sz w:val="24"/>
                <w:szCs w:val="24"/>
              </w:rPr>
              <w:t xml:space="preserve"> 2022 Postgraduate Taught Experience Survey (PTES)</w:t>
            </w:r>
            <w:r w:rsidR="002850A1" w:rsidRPr="00A16915">
              <w:rPr>
                <w:rFonts w:cstheme="minorHAnsi"/>
                <w:sz w:val="24"/>
                <w:szCs w:val="24"/>
              </w:rPr>
              <w:t>, including the headline quantitative results and the thematic headlines from the students’ qualitative comments</w:t>
            </w:r>
            <w:r w:rsidRPr="00A16915">
              <w:rPr>
                <w:rFonts w:cstheme="minorHAnsi"/>
                <w:sz w:val="24"/>
                <w:szCs w:val="24"/>
              </w:rPr>
              <w:t>.</w:t>
            </w:r>
            <w:r w:rsidR="00752C95" w:rsidRPr="00A16915">
              <w:rPr>
                <w:rFonts w:cstheme="minorHAnsi"/>
                <w:sz w:val="24"/>
                <w:szCs w:val="24"/>
              </w:rPr>
              <w:t xml:space="preserve"> T</w:t>
            </w:r>
            <w:r w:rsidRPr="00A16915">
              <w:rPr>
                <w:rFonts w:cstheme="minorHAnsi"/>
                <w:sz w:val="24"/>
                <w:szCs w:val="24"/>
              </w:rPr>
              <w:t>he Dean of Students</w:t>
            </w:r>
            <w:r w:rsidR="004A677B" w:rsidRPr="00A16915">
              <w:rPr>
                <w:rFonts w:cstheme="minorHAnsi"/>
                <w:sz w:val="24"/>
                <w:szCs w:val="24"/>
              </w:rPr>
              <w:t xml:space="preserve"> presented the paper</w:t>
            </w:r>
            <w:r w:rsidR="002850A1" w:rsidRPr="00A16915">
              <w:rPr>
                <w:rFonts w:cstheme="minorHAnsi"/>
                <w:sz w:val="24"/>
                <w:szCs w:val="24"/>
              </w:rPr>
              <w:t xml:space="preserve">, </w:t>
            </w:r>
            <w:r w:rsidR="004A677B" w:rsidRPr="00A16915">
              <w:rPr>
                <w:rFonts w:cstheme="minorHAnsi"/>
                <w:sz w:val="24"/>
                <w:szCs w:val="24"/>
              </w:rPr>
              <w:t>highlight</w:t>
            </w:r>
            <w:r w:rsidR="002850A1" w:rsidRPr="00A16915">
              <w:rPr>
                <w:rFonts w:cstheme="minorHAnsi"/>
                <w:sz w:val="24"/>
                <w:szCs w:val="24"/>
              </w:rPr>
              <w:t>ing</w:t>
            </w:r>
            <w:r w:rsidR="004A677B" w:rsidRPr="00A16915">
              <w:rPr>
                <w:rFonts w:cstheme="minorHAnsi"/>
                <w:sz w:val="24"/>
                <w:szCs w:val="24"/>
              </w:rPr>
              <w:t xml:space="preserve"> the following key </w:t>
            </w:r>
            <w:r w:rsidR="002850A1" w:rsidRPr="00A16915">
              <w:rPr>
                <w:rFonts w:cstheme="minorHAnsi"/>
                <w:sz w:val="24"/>
                <w:szCs w:val="24"/>
              </w:rPr>
              <w:t>points</w:t>
            </w:r>
            <w:r w:rsidR="004A677B" w:rsidRPr="00A16915">
              <w:rPr>
                <w:rFonts w:cstheme="minorHAnsi"/>
                <w:sz w:val="24"/>
                <w:szCs w:val="24"/>
              </w:rPr>
              <w:t xml:space="preserve">: </w:t>
            </w:r>
            <w:r w:rsidRPr="00A16915">
              <w:rPr>
                <w:rFonts w:cstheme="minorHAnsi"/>
                <w:sz w:val="24"/>
                <w:szCs w:val="24"/>
              </w:rPr>
              <w:t xml:space="preserve"> </w:t>
            </w:r>
          </w:p>
          <w:p w14:paraId="5DE51BA9" w14:textId="2D1505D3" w:rsidR="004474EE" w:rsidRPr="00A16915" w:rsidRDefault="004A677B" w:rsidP="00153873">
            <w:pPr>
              <w:pStyle w:val="ListParagraph"/>
              <w:numPr>
                <w:ilvl w:val="0"/>
                <w:numId w:val="16"/>
              </w:numPr>
              <w:rPr>
                <w:rFonts w:cstheme="minorHAnsi"/>
                <w:sz w:val="24"/>
                <w:szCs w:val="24"/>
              </w:rPr>
            </w:pPr>
            <w:r w:rsidRPr="00A16915">
              <w:rPr>
                <w:rFonts w:cstheme="minorHAnsi"/>
                <w:sz w:val="24"/>
                <w:szCs w:val="24"/>
              </w:rPr>
              <w:t>T</w:t>
            </w:r>
            <w:r w:rsidR="002A498A" w:rsidRPr="00A16915">
              <w:rPr>
                <w:rFonts w:cstheme="minorHAnsi"/>
                <w:sz w:val="24"/>
                <w:szCs w:val="24"/>
              </w:rPr>
              <w:t xml:space="preserve">he university </w:t>
            </w:r>
            <w:r w:rsidR="003A26A6" w:rsidRPr="00A16915">
              <w:rPr>
                <w:rFonts w:cstheme="minorHAnsi"/>
                <w:sz w:val="24"/>
                <w:szCs w:val="24"/>
              </w:rPr>
              <w:t xml:space="preserve">opts </w:t>
            </w:r>
            <w:r w:rsidR="002A498A" w:rsidRPr="00A16915">
              <w:rPr>
                <w:rFonts w:cstheme="minorHAnsi"/>
                <w:sz w:val="24"/>
                <w:szCs w:val="24"/>
              </w:rPr>
              <w:t xml:space="preserve">to take part in the </w:t>
            </w:r>
            <w:r w:rsidR="00752C95" w:rsidRPr="00A16915">
              <w:rPr>
                <w:rFonts w:cstheme="minorHAnsi"/>
                <w:sz w:val="24"/>
                <w:szCs w:val="24"/>
              </w:rPr>
              <w:t xml:space="preserve">annual </w:t>
            </w:r>
            <w:r w:rsidR="002A498A" w:rsidRPr="00A16915">
              <w:rPr>
                <w:rFonts w:cstheme="minorHAnsi"/>
                <w:sz w:val="24"/>
                <w:szCs w:val="24"/>
              </w:rPr>
              <w:t>survey</w:t>
            </w:r>
            <w:r w:rsidR="00752C95" w:rsidRPr="00A16915">
              <w:rPr>
                <w:rFonts w:cstheme="minorHAnsi"/>
                <w:sz w:val="24"/>
                <w:szCs w:val="24"/>
              </w:rPr>
              <w:t xml:space="preserve"> as it provides a useful insight into the experience of postgraduate taught students and is widely use across the sector. </w:t>
            </w:r>
          </w:p>
          <w:p w14:paraId="236CF7C4" w14:textId="77777777" w:rsidR="002850A1" w:rsidRPr="00A16915" w:rsidRDefault="00752C95" w:rsidP="00153873">
            <w:pPr>
              <w:pStyle w:val="ListParagraph"/>
              <w:numPr>
                <w:ilvl w:val="0"/>
                <w:numId w:val="15"/>
              </w:numPr>
              <w:rPr>
                <w:rFonts w:cstheme="minorHAnsi"/>
                <w:sz w:val="24"/>
                <w:szCs w:val="24"/>
              </w:rPr>
            </w:pPr>
            <w:r w:rsidRPr="00A16915">
              <w:rPr>
                <w:rFonts w:cstheme="minorHAnsi"/>
                <w:sz w:val="24"/>
                <w:szCs w:val="24"/>
              </w:rPr>
              <w:t>The survey is benchmarked by Advance HE although individual institutions are not identified. The University has received benchmarking data but the full 2022 Advance HE PTES report has not been published.</w:t>
            </w:r>
            <w:r w:rsidR="002850A1" w:rsidRPr="00A16915">
              <w:rPr>
                <w:rFonts w:cstheme="minorHAnsi"/>
                <w:sz w:val="24"/>
                <w:szCs w:val="24"/>
              </w:rPr>
              <w:t xml:space="preserve"> </w:t>
            </w:r>
          </w:p>
          <w:p w14:paraId="1DEE6349" w14:textId="4A6C7CB9" w:rsidR="004A677B" w:rsidRPr="00A16915" w:rsidRDefault="00153873" w:rsidP="00153873">
            <w:pPr>
              <w:pStyle w:val="ListParagraph"/>
              <w:numPr>
                <w:ilvl w:val="0"/>
                <w:numId w:val="15"/>
              </w:numPr>
              <w:rPr>
                <w:rFonts w:cstheme="minorHAnsi"/>
                <w:sz w:val="24"/>
                <w:szCs w:val="24"/>
              </w:rPr>
            </w:pPr>
            <w:r w:rsidRPr="00A16915">
              <w:rPr>
                <w:rFonts w:cstheme="minorHAnsi"/>
                <w:sz w:val="24"/>
                <w:szCs w:val="24"/>
              </w:rPr>
              <w:t>D</w:t>
            </w:r>
            <w:r w:rsidR="002850A1" w:rsidRPr="00A16915">
              <w:rPr>
                <w:rFonts w:cstheme="minorHAnsi"/>
                <w:sz w:val="24"/>
                <w:szCs w:val="24"/>
              </w:rPr>
              <w:t>isaggregated PTES results can provide insight into the international student experience</w:t>
            </w:r>
            <w:r w:rsidRPr="00A16915">
              <w:rPr>
                <w:rFonts w:cstheme="minorHAnsi"/>
                <w:sz w:val="24"/>
                <w:szCs w:val="24"/>
              </w:rPr>
              <w:t xml:space="preserve"> due to the proportion of students on postgraduate course</w:t>
            </w:r>
            <w:r w:rsidR="002850A1" w:rsidRPr="00A16915">
              <w:rPr>
                <w:rFonts w:cstheme="minorHAnsi"/>
                <w:sz w:val="24"/>
                <w:szCs w:val="24"/>
              </w:rPr>
              <w:t>.</w:t>
            </w:r>
          </w:p>
          <w:p w14:paraId="7C31F0B7" w14:textId="77777777" w:rsidR="002850A1" w:rsidRPr="00A16915" w:rsidRDefault="004A677B" w:rsidP="00153873">
            <w:pPr>
              <w:pStyle w:val="ListParagraph"/>
              <w:numPr>
                <w:ilvl w:val="0"/>
                <w:numId w:val="15"/>
              </w:numPr>
              <w:rPr>
                <w:rFonts w:cstheme="minorHAnsi"/>
                <w:sz w:val="24"/>
                <w:szCs w:val="24"/>
              </w:rPr>
            </w:pPr>
            <w:r w:rsidRPr="00A16915">
              <w:rPr>
                <w:rFonts w:cstheme="minorHAnsi"/>
                <w:sz w:val="24"/>
                <w:szCs w:val="24"/>
              </w:rPr>
              <w:t>The University has seen a greater than sector average increase in postgraduate student satisfaction and has performed above average for all question areas</w:t>
            </w:r>
            <w:r w:rsidR="002850A1" w:rsidRPr="00A16915">
              <w:rPr>
                <w:rFonts w:cstheme="minorHAnsi"/>
                <w:sz w:val="24"/>
                <w:szCs w:val="24"/>
              </w:rPr>
              <w:t xml:space="preserve">. </w:t>
            </w:r>
          </w:p>
          <w:p w14:paraId="4004342C" w14:textId="77777777" w:rsidR="00153873" w:rsidRPr="00A16915" w:rsidRDefault="002850A1" w:rsidP="00153873">
            <w:pPr>
              <w:pStyle w:val="ListParagraph"/>
              <w:numPr>
                <w:ilvl w:val="0"/>
                <w:numId w:val="15"/>
              </w:numPr>
              <w:rPr>
                <w:rFonts w:cstheme="minorHAnsi"/>
                <w:sz w:val="24"/>
                <w:szCs w:val="24"/>
              </w:rPr>
            </w:pPr>
            <w:r w:rsidRPr="00A16915">
              <w:rPr>
                <w:rFonts w:cstheme="minorHAnsi"/>
                <w:sz w:val="24"/>
                <w:szCs w:val="24"/>
              </w:rPr>
              <w:lastRenderedPageBreak/>
              <w:t>A quarter of students responded with high levels of satisfaction across the board</w:t>
            </w:r>
            <w:r w:rsidR="004A677B" w:rsidRPr="00A16915">
              <w:rPr>
                <w:rFonts w:cstheme="minorHAnsi"/>
                <w:sz w:val="24"/>
                <w:szCs w:val="24"/>
              </w:rPr>
              <w:t>.</w:t>
            </w:r>
          </w:p>
          <w:p w14:paraId="7247DBAB" w14:textId="494A6546" w:rsidR="001F779C" w:rsidRPr="00A16915" w:rsidRDefault="004A677B" w:rsidP="00153873">
            <w:pPr>
              <w:pStyle w:val="ListParagraph"/>
              <w:numPr>
                <w:ilvl w:val="0"/>
                <w:numId w:val="15"/>
              </w:numPr>
              <w:rPr>
                <w:rFonts w:cstheme="minorHAnsi"/>
                <w:sz w:val="24"/>
                <w:szCs w:val="24"/>
              </w:rPr>
            </w:pPr>
            <w:r w:rsidRPr="00A16915">
              <w:rPr>
                <w:rFonts w:cstheme="minorHAnsi"/>
                <w:sz w:val="24"/>
                <w:szCs w:val="24"/>
              </w:rPr>
              <w:t xml:space="preserve">There are correlations in the emerging </w:t>
            </w:r>
            <w:r w:rsidR="002850A1" w:rsidRPr="00A16915">
              <w:rPr>
                <w:rFonts w:cstheme="minorHAnsi"/>
                <w:sz w:val="24"/>
                <w:szCs w:val="24"/>
              </w:rPr>
              <w:t>areas for improvement</w:t>
            </w:r>
            <w:r w:rsidRPr="00A16915">
              <w:rPr>
                <w:rFonts w:cstheme="minorHAnsi"/>
                <w:sz w:val="24"/>
                <w:szCs w:val="24"/>
              </w:rPr>
              <w:t xml:space="preserve"> </w:t>
            </w:r>
            <w:r w:rsidR="002850A1" w:rsidRPr="00A16915">
              <w:rPr>
                <w:rFonts w:cstheme="minorHAnsi"/>
                <w:sz w:val="24"/>
                <w:szCs w:val="24"/>
              </w:rPr>
              <w:t>with the Hallam Common Priority Areas for Improvement identified in the</w:t>
            </w:r>
            <w:r w:rsidRPr="00A16915">
              <w:rPr>
                <w:rFonts w:cstheme="minorHAnsi"/>
                <w:sz w:val="24"/>
                <w:szCs w:val="24"/>
              </w:rPr>
              <w:t xml:space="preserve"> NSS</w:t>
            </w:r>
            <w:r w:rsidR="002850A1" w:rsidRPr="00A16915">
              <w:rPr>
                <w:rFonts w:cstheme="minorHAnsi"/>
                <w:sz w:val="24"/>
                <w:szCs w:val="24"/>
              </w:rPr>
              <w:t xml:space="preserve"> improvement plan (min ref: AB/2022-10-05/7)</w:t>
            </w:r>
            <w:r w:rsidRPr="00A16915">
              <w:rPr>
                <w:rFonts w:cstheme="minorHAnsi"/>
                <w:sz w:val="24"/>
                <w:szCs w:val="24"/>
              </w:rPr>
              <w:t>.</w:t>
            </w:r>
          </w:p>
          <w:p w14:paraId="37D14973" w14:textId="5F509F48" w:rsidR="002850A1" w:rsidRPr="00A16915" w:rsidRDefault="002850A1" w:rsidP="00153873">
            <w:pPr>
              <w:pStyle w:val="ListParagraph"/>
              <w:numPr>
                <w:ilvl w:val="0"/>
                <w:numId w:val="15"/>
              </w:numPr>
              <w:rPr>
                <w:rFonts w:cstheme="minorHAnsi"/>
                <w:sz w:val="24"/>
                <w:szCs w:val="24"/>
              </w:rPr>
            </w:pPr>
            <w:r w:rsidRPr="00A16915">
              <w:rPr>
                <w:rFonts w:cstheme="minorHAnsi"/>
                <w:sz w:val="24"/>
                <w:szCs w:val="24"/>
              </w:rPr>
              <w:t>The results will inform Course Improvement Plans.</w:t>
            </w:r>
          </w:p>
        </w:tc>
      </w:tr>
      <w:tr w:rsidR="00040936" w:rsidRPr="005566E3" w14:paraId="31F989B7"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2D674821" w14:textId="5358041C" w:rsidR="00040936" w:rsidRPr="003932F2" w:rsidRDefault="00040936" w:rsidP="00040936">
            <w:pPr>
              <w:spacing w:before="60" w:after="60"/>
              <w:ind w:left="-108" w:right="-102"/>
              <w:jc w:val="center"/>
            </w:pPr>
            <w:r>
              <w:lastRenderedPageBreak/>
              <w:t>8.2</w:t>
            </w:r>
          </w:p>
        </w:tc>
        <w:tc>
          <w:tcPr>
            <w:tcW w:w="9779" w:type="dxa"/>
            <w:gridSpan w:val="4"/>
            <w:tcBorders>
              <w:top w:val="single" w:sz="4" w:space="0" w:color="auto"/>
              <w:bottom w:val="single" w:sz="4" w:space="0" w:color="auto"/>
            </w:tcBorders>
            <w:shd w:val="clear" w:color="auto" w:fill="auto"/>
          </w:tcPr>
          <w:p w14:paraId="01752C80" w14:textId="26628B32" w:rsidR="004474EE" w:rsidRPr="00A16915" w:rsidRDefault="00153873" w:rsidP="00CD0A59">
            <w:pPr>
              <w:rPr>
                <w:rFonts w:cstheme="minorHAnsi"/>
                <w:sz w:val="24"/>
                <w:szCs w:val="24"/>
              </w:rPr>
            </w:pPr>
            <w:r w:rsidRPr="00A16915">
              <w:rPr>
                <w:rFonts w:cstheme="minorHAnsi"/>
                <w:sz w:val="24"/>
                <w:szCs w:val="24"/>
              </w:rPr>
              <w:t>Academic Board congratulated all staff on the positive results from the PTES.</w:t>
            </w:r>
            <w:r w:rsidR="00BE02E8" w:rsidRPr="00A16915">
              <w:rPr>
                <w:rFonts w:cstheme="minorHAnsi"/>
                <w:sz w:val="24"/>
                <w:szCs w:val="24"/>
              </w:rPr>
              <w:t xml:space="preserve"> In the subsequent discussion</w:t>
            </w:r>
            <w:r w:rsidR="00AE6B88" w:rsidRPr="00A16915">
              <w:rPr>
                <w:rFonts w:cstheme="minorHAnsi"/>
                <w:sz w:val="24"/>
                <w:szCs w:val="24"/>
              </w:rPr>
              <w:t>, members:</w:t>
            </w:r>
          </w:p>
          <w:p w14:paraId="640E396B" w14:textId="60B7E96C" w:rsidR="00153873" w:rsidRPr="00A16915" w:rsidRDefault="00BE02E8" w:rsidP="00346ECD">
            <w:pPr>
              <w:pStyle w:val="ListParagraph"/>
              <w:numPr>
                <w:ilvl w:val="0"/>
                <w:numId w:val="21"/>
              </w:numPr>
              <w:rPr>
                <w:rFonts w:cstheme="minorHAnsi"/>
                <w:sz w:val="24"/>
                <w:szCs w:val="24"/>
              </w:rPr>
            </w:pPr>
            <w:r w:rsidRPr="00A16915">
              <w:rPr>
                <w:rFonts w:cstheme="minorHAnsi"/>
                <w:sz w:val="24"/>
                <w:szCs w:val="24"/>
              </w:rPr>
              <w:t>Emphasised the importance of monitoring the experience of a growing international student population and any differing support needs.</w:t>
            </w:r>
          </w:p>
          <w:p w14:paraId="01B9E7DF" w14:textId="66B7A27D" w:rsidR="00AE6B88" w:rsidRPr="00A16915" w:rsidRDefault="00AE6B88" w:rsidP="00AE6B88">
            <w:pPr>
              <w:pStyle w:val="ListParagraph"/>
              <w:numPr>
                <w:ilvl w:val="0"/>
                <w:numId w:val="20"/>
              </w:numPr>
              <w:rPr>
                <w:rFonts w:cstheme="minorHAnsi"/>
                <w:sz w:val="24"/>
                <w:szCs w:val="24"/>
              </w:rPr>
            </w:pPr>
            <w:r w:rsidRPr="00A16915">
              <w:rPr>
                <w:rFonts w:cstheme="minorHAnsi"/>
                <w:sz w:val="24"/>
                <w:szCs w:val="24"/>
              </w:rPr>
              <w:t xml:space="preserve">Highlighted </w:t>
            </w:r>
            <w:r w:rsidR="00346ECD" w:rsidRPr="00A16915">
              <w:rPr>
                <w:rFonts w:cstheme="minorHAnsi"/>
                <w:sz w:val="24"/>
                <w:szCs w:val="24"/>
              </w:rPr>
              <w:t>that good practice in the s</w:t>
            </w:r>
            <w:r w:rsidRPr="00A16915">
              <w:rPr>
                <w:rFonts w:cstheme="minorHAnsi"/>
                <w:sz w:val="24"/>
                <w:szCs w:val="24"/>
              </w:rPr>
              <w:t>upport arrangements for dissertation</w:t>
            </w:r>
            <w:r w:rsidR="00346ECD" w:rsidRPr="00A16915">
              <w:rPr>
                <w:rFonts w:cstheme="minorHAnsi"/>
                <w:sz w:val="24"/>
                <w:szCs w:val="24"/>
              </w:rPr>
              <w:t xml:space="preserve">s should be shared across the institution. </w:t>
            </w:r>
            <w:r w:rsidRPr="00A16915">
              <w:rPr>
                <w:rFonts w:cstheme="minorHAnsi"/>
                <w:sz w:val="24"/>
                <w:szCs w:val="24"/>
              </w:rPr>
              <w:t xml:space="preserve"> </w:t>
            </w:r>
          </w:p>
          <w:p w14:paraId="6E46ECDB" w14:textId="159FBEA8" w:rsidR="00521074" w:rsidRPr="00A16915" w:rsidRDefault="00AE6B88" w:rsidP="00CD0A59">
            <w:pPr>
              <w:pStyle w:val="ListParagraph"/>
              <w:numPr>
                <w:ilvl w:val="0"/>
                <w:numId w:val="17"/>
              </w:numPr>
              <w:rPr>
                <w:rFonts w:cstheme="minorHAnsi"/>
                <w:sz w:val="24"/>
                <w:szCs w:val="24"/>
              </w:rPr>
            </w:pPr>
            <w:r w:rsidRPr="00A16915">
              <w:rPr>
                <w:rFonts w:cstheme="minorHAnsi"/>
                <w:sz w:val="24"/>
                <w:szCs w:val="24"/>
              </w:rPr>
              <w:t>Received assurances that action was being taken on reported issues</w:t>
            </w:r>
            <w:r w:rsidR="00346ECD" w:rsidRPr="00A16915">
              <w:rPr>
                <w:rFonts w:cstheme="minorHAnsi"/>
                <w:sz w:val="24"/>
                <w:szCs w:val="24"/>
              </w:rPr>
              <w:t xml:space="preserve"> from postgraduate students</w:t>
            </w:r>
            <w:r w:rsidRPr="00A16915">
              <w:rPr>
                <w:rFonts w:cstheme="minorHAnsi"/>
                <w:sz w:val="24"/>
                <w:szCs w:val="24"/>
              </w:rPr>
              <w:t xml:space="preserve"> following the migration of email services.</w:t>
            </w:r>
          </w:p>
        </w:tc>
      </w:tr>
      <w:tr w:rsidR="00040936" w:rsidRPr="005566E3" w14:paraId="0C4F85CD"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tcPr>
          <w:p w14:paraId="3C1F0D97" w14:textId="528148F2" w:rsidR="00040936" w:rsidRDefault="00040936" w:rsidP="00040936">
            <w:pPr>
              <w:spacing w:before="60" w:after="60"/>
              <w:ind w:left="-108" w:right="-102"/>
              <w:jc w:val="center"/>
            </w:pPr>
            <w:r>
              <w:t>8.3</w:t>
            </w:r>
          </w:p>
        </w:tc>
        <w:tc>
          <w:tcPr>
            <w:tcW w:w="9779" w:type="dxa"/>
            <w:gridSpan w:val="4"/>
            <w:tcBorders>
              <w:top w:val="single" w:sz="4" w:space="0" w:color="auto"/>
              <w:bottom w:val="single" w:sz="4" w:space="0" w:color="auto"/>
            </w:tcBorders>
            <w:shd w:val="clear" w:color="auto" w:fill="auto"/>
          </w:tcPr>
          <w:p w14:paraId="0E5920E4" w14:textId="6FFF7FF5" w:rsidR="009A0620" w:rsidRPr="00A16915" w:rsidRDefault="004608E7" w:rsidP="00B438F1">
            <w:pPr>
              <w:pStyle w:val="Default"/>
              <w:rPr>
                <w:rFonts w:asciiTheme="minorHAnsi" w:hAnsiTheme="minorHAnsi" w:cstheme="minorHAnsi"/>
              </w:rPr>
            </w:pPr>
            <w:r w:rsidRPr="00A16915">
              <w:rPr>
                <w:rFonts w:asciiTheme="minorHAnsi" w:hAnsiTheme="minorHAnsi" w:cstheme="minorHAnsi"/>
              </w:rPr>
              <w:t xml:space="preserve">Academic Board </w:t>
            </w:r>
            <w:r w:rsidRPr="00A16915">
              <w:rPr>
                <w:rFonts w:asciiTheme="minorHAnsi" w:hAnsiTheme="minorHAnsi" w:cstheme="minorHAnsi"/>
                <w:b/>
                <w:bCs/>
              </w:rPr>
              <w:t>noted</w:t>
            </w:r>
            <w:r w:rsidRPr="00A16915">
              <w:rPr>
                <w:rFonts w:asciiTheme="minorHAnsi" w:hAnsiTheme="minorHAnsi" w:cstheme="minorHAnsi"/>
              </w:rPr>
              <w:t xml:space="preserve"> the report.</w:t>
            </w:r>
          </w:p>
        </w:tc>
      </w:tr>
      <w:tr w:rsidR="00040936" w:rsidRPr="005566E3" w14:paraId="2315D652"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748FF01F" w14:textId="77777777" w:rsidR="00040936" w:rsidRDefault="00040936" w:rsidP="00040936">
            <w:pPr>
              <w:spacing w:before="60" w:after="60"/>
              <w:ind w:left="-108" w:right="-102"/>
              <w:jc w:val="right"/>
              <w:rPr>
                <w:color w:val="621B40"/>
                <w:sz w:val="16"/>
                <w:szCs w:val="16"/>
              </w:rPr>
            </w:pPr>
            <w:r w:rsidRPr="005566E3">
              <w:rPr>
                <w:color w:val="621B40"/>
                <w:sz w:val="16"/>
                <w:szCs w:val="16"/>
              </w:rPr>
              <w:t>Agenda item</w:t>
            </w:r>
          </w:p>
          <w:p w14:paraId="536CB19D" w14:textId="6408D84A" w:rsidR="00040936" w:rsidRPr="005566E3" w:rsidRDefault="00040936" w:rsidP="00040936">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r w:rsidRPr="005566E3">
              <w:rPr>
                <w:color w:val="621B40"/>
                <w:sz w:val="16"/>
                <w:szCs w:val="16"/>
              </w:rPr>
              <w:t xml:space="preserve"> </w:t>
            </w:r>
          </w:p>
        </w:tc>
        <w:tc>
          <w:tcPr>
            <w:tcW w:w="1564" w:type="dxa"/>
            <w:tcBorders>
              <w:top w:val="single" w:sz="4" w:space="0" w:color="auto"/>
              <w:bottom w:val="single" w:sz="4" w:space="0" w:color="auto"/>
            </w:tcBorders>
            <w:shd w:val="clear" w:color="auto" w:fill="D9D9D9" w:themeFill="background1" w:themeFillShade="D9"/>
          </w:tcPr>
          <w:p w14:paraId="0BE6A9FB" w14:textId="62CFF2C5" w:rsidR="00040936" w:rsidRDefault="00AC778A" w:rsidP="00040936">
            <w:pPr>
              <w:spacing w:before="60" w:after="60"/>
              <w:rPr>
                <w:color w:val="621B40"/>
                <w:sz w:val="16"/>
                <w:szCs w:val="16"/>
              </w:rPr>
            </w:pPr>
            <w:r>
              <w:rPr>
                <w:color w:val="621B40"/>
                <w:sz w:val="16"/>
                <w:szCs w:val="16"/>
              </w:rPr>
              <w:t>6.</w:t>
            </w:r>
            <w:r w:rsidR="00CD0A59">
              <w:rPr>
                <w:color w:val="621B40"/>
                <w:sz w:val="16"/>
                <w:szCs w:val="16"/>
              </w:rPr>
              <w:t>3</w:t>
            </w:r>
          </w:p>
          <w:p w14:paraId="2B13C2C6" w14:textId="146645CB" w:rsidR="00040936" w:rsidRPr="005566E3" w:rsidRDefault="00CD0A59" w:rsidP="00040936">
            <w:pPr>
              <w:spacing w:before="60" w:after="60"/>
              <w:rPr>
                <w:color w:val="621B40"/>
                <w:sz w:val="16"/>
                <w:szCs w:val="16"/>
              </w:rPr>
            </w:pPr>
            <w:r>
              <w:rPr>
                <w:color w:val="621B40"/>
                <w:sz w:val="16"/>
                <w:szCs w:val="16"/>
              </w:rPr>
              <w:t>AB/2022-10-05/</w:t>
            </w:r>
            <w:r w:rsidR="00AC778A">
              <w:rPr>
                <w:color w:val="621B40"/>
                <w:sz w:val="16"/>
                <w:szCs w:val="16"/>
              </w:rPr>
              <w:t>6.</w:t>
            </w:r>
            <w:r>
              <w:rPr>
                <w:color w:val="621B40"/>
                <w:sz w:val="16"/>
                <w:szCs w:val="16"/>
              </w:rPr>
              <w:t>3</w:t>
            </w:r>
          </w:p>
        </w:tc>
        <w:tc>
          <w:tcPr>
            <w:tcW w:w="5527" w:type="dxa"/>
            <w:tcBorders>
              <w:top w:val="single" w:sz="4" w:space="0" w:color="auto"/>
              <w:bottom w:val="single" w:sz="4" w:space="0" w:color="auto"/>
            </w:tcBorders>
            <w:shd w:val="clear" w:color="auto" w:fill="D9D9D9" w:themeFill="background1" w:themeFillShade="D9"/>
          </w:tcPr>
          <w:p w14:paraId="3023EF70" w14:textId="08C68F73" w:rsidR="00040936" w:rsidRPr="00A16915" w:rsidRDefault="00CD0A59" w:rsidP="00040936">
            <w:pPr>
              <w:spacing w:before="60" w:after="60"/>
              <w:rPr>
                <w:rFonts w:cstheme="minorHAnsi"/>
                <w:b/>
                <w:bCs/>
                <w:color w:val="621B40"/>
                <w:sz w:val="24"/>
                <w:szCs w:val="24"/>
              </w:rPr>
            </w:pPr>
            <w:r w:rsidRPr="00A16915">
              <w:rPr>
                <w:rFonts w:cstheme="minorHAnsi"/>
                <w:b/>
                <w:bCs/>
                <w:color w:val="621B40"/>
                <w:sz w:val="24"/>
                <w:szCs w:val="24"/>
              </w:rPr>
              <w:t>2021/22 Student Voice Report: University Initial Response</w:t>
            </w:r>
          </w:p>
        </w:tc>
        <w:tc>
          <w:tcPr>
            <w:tcW w:w="710" w:type="dxa"/>
            <w:tcBorders>
              <w:top w:val="single" w:sz="4" w:space="0" w:color="auto"/>
              <w:bottom w:val="single" w:sz="4" w:space="0" w:color="auto"/>
            </w:tcBorders>
            <w:shd w:val="clear" w:color="auto" w:fill="D9D9D9" w:themeFill="background1" w:themeFillShade="D9"/>
          </w:tcPr>
          <w:p w14:paraId="6DA5566E" w14:textId="77777777" w:rsidR="00040936" w:rsidRPr="005566E3" w:rsidRDefault="00040936" w:rsidP="00040936">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7AF1A362" w14:textId="6DF29073" w:rsidR="00040936" w:rsidRPr="00D155FD" w:rsidRDefault="00F24B02" w:rsidP="00040936">
            <w:pPr>
              <w:spacing w:before="60" w:after="60"/>
              <w:rPr>
                <w:color w:val="621B40"/>
              </w:rPr>
            </w:pPr>
            <w:r>
              <w:rPr>
                <w:color w:val="621B40"/>
              </w:rPr>
              <w:t>AB/2022-10-05/</w:t>
            </w:r>
            <w:r w:rsidR="00040936">
              <w:rPr>
                <w:color w:val="621B40"/>
              </w:rPr>
              <w:t>9</w:t>
            </w:r>
          </w:p>
        </w:tc>
      </w:tr>
      <w:tr w:rsidR="00040936" w:rsidRPr="00F1485C" w14:paraId="1E672AE8"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17CBDB0A" w14:textId="63304779" w:rsidR="00040936" w:rsidRDefault="00040936" w:rsidP="00040936">
            <w:pPr>
              <w:spacing w:before="60" w:after="60"/>
              <w:ind w:left="-108" w:right="-105"/>
              <w:jc w:val="center"/>
            </w:pPr>
            <w:r>
              <w:t>9.1</w:t>
            </w:r>
          </w:p>
        </w:tc>
        <w:tc>
          <w:tcPr>
            <w:tcW w:w="9779" w:type="dxa"/>
            <w:gridSpan w:val="4"/>
            <w:tcBorders>
              <w:top w:val="single" w:sz="4" w:space="0" w:color="auto"/>
              <w:bottom w:val="single" w:sz="4" w:space="0" w:color="auto"/>
            </w:tcBorders>
          </w:tcPr>
          <w:p w14:paraId="561395D0" w14:textId="6F440D9E" w:rsidR="00831296" w:rsidRPr="00A16915" w:rsidRDefault="00954490" w:rsidP="00CD0A59">
            <w:pPr>
              <w:rPr>
                <w:rFonts w:cstheme="minorHAnsi"/>
                <w:sz w:val="24"/>
                <w:szCs w:val="24"/>
              </w:rPr>
            </w:pPr>
            <w:r w:rsidRPr="00A16915">
              <w:rPr>
                <w:rFonts w:cstheme="minorHAnsi"/>
                <w:sz w:val="24"/>
                <w:szCs w:val="24"/>
              </w:rPr>
              <w:t>The paper presented the Academic Board with the Student Voice Report 2021</w:t>
            </w:r>
            <w:r w:rsidR="00831296" w:rsidRPr="00A16915">
              <w:rPr>
                <w:rFonts w:cstheme="minorHAnsi"/>
                <w:sz w:val="24"/>
                <w:szCs w:val="24"/>
              </w:rPr>
              <w:t>/22</w:t>
            </w:r>
            <w:r w:rsidRPr="00A16915">
              <w:rPr>
                <w:rFonts w:cstheme="minorHAnsi"/>
                <w:sz w:val="24"/>
                <w:szCs w:val="24"/>
              </w:rPr>
              <w:t xml:space="preserve"> and the interim update on the University’s response to the recommendations. The </w:t>
            </w:r>
            <w:r w:rsidR="00567616" w:rsidRPr="00A16915">
              <w:rPr>
                <w:rFonts w:cstheme="minorHAnsi"/>
                <w:sz w:val="24"/>
                <w:szCs w:val="24"/>
              </w:rPr>
              <w:t xml:space="preserve">Student’s Union </w:t>
            </w:r>
            <w:r w:rsidR="00831296" w:rsidRPr="00A16915">
              <w:rPr>
                <w:rFonts w:cstheme="minorHAnsi"/>
                <w:sz w:val="24"/>
                <w:szCs w:val="24"/>
              </w:rPr>
              <w:t xml:space="preserve">Research, Insight and Student Voice Manager </w:t>
            </w:r>
            <w:r w:rsidRPr="00A16915">
              <w:rPr>
                <w:rFonts w:cstheme="minorHAnsi"/>
                <w:sz w:val="24"/>
                <w:szCs w:val="24"/>
              </w:rPr>
              <w:t xml:space="preserve">introduced members to the report </w:t>
            </w:r>
            <w:r w:rsidR="00A63F07" w:rsidRPr="00A16915">
              <w:rPr>
                <w:rFonts w:cstheme="minorHAnsi"/>
                <w:sz w:val="24"/>
                <w:szCs w:val="24"/>
              </w:rPr>
              <w:t>(</w:t>
            </w:r>
            <w:r w:rsidRPr="00A16915">
              <w:rPr>
                <w:rFonts w:cstheme="minorHAnsi"/>
                <w:sz w:val="24"/>
                <w:szCs w:val="24"/>
              </w:rPr>
              <w:t xml:space="preserve">which is </w:t>
            </w:r>
            <w:r w:rsidR="00A63F07" w:rsidRPr="00A16915">
              <w:rPr>
                <w:rFonts w:cstheme="minorHAnsi"/>
                <w:sz w:val="24"/>
                <w:szCs w:val="24"/>
              </w:rPr>
              <w:t xml:space="preserve">independently commissioned and </w:t>
            </w:r>
            <w:r w:rsidRPr="00A16915">
              <w:rPr>
                <w:rFonts w:cstheme="minorHAnsi"/>
                <w:sz w:val="24"/>
                <w:szCs w:val="24"/>
              </w:rPr>
              <w:t>produced by the Students’ Union</w:t>
            </w:r>
            <w:r w:rsidR="00A63F07" w:rsidRPr="00A16915">
              <w:rPr>
                <w:rFonts w:cstheme="minorHAnsi"/>
                <w:sz w:val="24"/>
                <w:szCs w:val="24"/>
              </w:rPr>
              <w:t>)</w:t>
            </w:r>
            <w:r w:rsidR="00567616" w:rsidRPr="00A16915">
              <w:rPr>
                <w:rFonts w:cstheme="minorHAnsi"/>
                <w:sz w:val="24"/>
                <w:szCs w:val="24"/>
              </w:rPr>
              <w:t xml:space="preserve"> </w:t>
            </w:r>
            <w:r w:rsidRPr="00A16915">
              <w:rPr>
                <w:rFonts w:cstheme="minorHAnsi"/>
                <w:sz w:val="24"/>
                <w:szCs w:val="24"/>
              </w:rPr>
              <w:t xml:space="preserve">and </w:t>
            </w:r>
            <w:r w:rsidR="00567616" w:rsidRPr="00A16915">
              <w:rPr>
                <w:rFonts w:cstheme="minorHAnsi"/>
                <w:sz w:val="24"/>
                <w:szCs w:val="24"/>
              </w:rPr>
              <w:t>the</w:t>
            </w:r>
            <w:r w:rsidRPr="00A16915">
              <w:rPr>
                <w:rFonts w:cstheme="minorHAnsi"/>
                <w:sz w:val="24"/>
                <w:szCs w:val="24"/>
              </w:rPr>
              <w:t xml:space="preserve"> </w:t>
            </w:r>
            <w:r w:rsidR="00567616" w:rsidRPr="00A16915">
              <w:rPr>
                <w:rFonts w:cstheme="minorHAnsi"/>
                <w:sz w:val="24"/>
                <w:szCs w:val="24"/>
              </w:rPr>
              <w:t xml:space="preserve">17 identified </w:t>
            </w:r>
            <w:r w:rsidRPr="00A16915">
              <w:rPr>
                <w:rFonts w:cstheme="minorHAnsi"/>
                <w:sz w:val="24"/>
                <w:szCs w:val="24"/>
              </w:rPr>
              <w:t>recommendations</w:t>
            </w:r>
            <w:r w:rsidR="00567616" w:rsidRPr="00A16915">
              <w:rPr>
                <w:rFonts w:cstheme="minorHAnsi"/>
                <w:sz w:val="24"/>
                <w:szCs w:val="24"/>
              </w:rPr>
              <w:t xml:space="preserve"> </w:t>
            </w:r>
            <w:r w:rsidR="00A63F07" w:rsidRPr="00A16915">
              <w:rPr>
                <w:rFonts w:cstheme="minorHAnsi"/>
                <w:sz w:val="24"/>
                <w:szCs w:val="24"/>
              </w:rPr>
              <w:t>in the areas of Learning Experience, Wellbeing and Community and Collective Student Voice</w:t>
            </w:r>
            <w:r w:rsidRPr="00A16915">
              <w:rPr>
                <w:rFonts w:cstheme="minorHAnsi"/>
                <w:sz w:val="24"/>
                <w:szCs w:val="24"/>
              </w:rPr>
              <w:t xml:space="preserve">. </w:t>
            </w:r>
          </w:p>
          <w:p w14:paraId="3C2441F5" w14:textId="77777777" w:rsidR="00831296" w:rsidRPr="00A16915" w:rsidRDefault="00831296" w:rsidP="00CD0A59">
            <w:pPr>
              <w:rPr>
                <w:rFonts w:cstheme="minorHAnsi"/>
                <w:sz w:val="24"/>
                <w:szCs w:val="24"/>
              </w:rPr>
            </w:pPr>
          </w:p>
          <w:p w14:paraId="6C74D61B" w14:textId="70298428" w:rsidR="0037318A" w:rsidRPr="00A16915" w:rsidRDefault="00954490" w:rsidP="00CD0A59">
            <w:pPr>
              <w:rPr>
                <w:rFonts w:cstheme="minorHAnsi"/>
                <w:sz w:val="24"/>
                <w:szCs w:val="24"/>
              </w:rPr>
            </w:pPr>
            <w:r w:rsidRPr="00A16915">
              <w:rPr>
                <w:rFonts w:cstheme="minorHAnsi"/>
                <w:sz w:val="24"/>
                <w:szCs w:val="24"/>
              </w:rPr>
              <w:t xml:space="preserve">In introducing the University’s response, the Dean of Students thanked all contributors to the report, commenting on the valuable independent insight the Student Voice Report provides into student experience. The following points were highlighted for the Academic Board’s attention: </w:t>
            </w:r>
          </w:p>
          <w:p w14:paraId="493DC741" w14:textId="77777777" w:rsidR="00A63F07" w:rsidRPr="00A16915" w:rsidRDefault="00A63F07" w:rsidP="00CD0A59">
            <w:pPr>
              <w:rPr>
                <w:rFonts w:cstheme="minorHAnsi"/>
                <w:sz w:val="24"/>
                <w:szCs w:val="24"/>
              </w:rPr>
            </w:pPr>
          </w:p>
          <w:p w14:paraId="294B6220" w14:textId="02153EB7" w:rsidR="00A63F07" w:rsidRPr="00A16915" w:rsidRDefault="00954490" w:rsidP="00153873">
            <w:pPr>
              <w:pStyle w:val="ListParagraph"/>
              <w:numPr>
                <w:ilvl w:val="0"/>
                <w:numId w:val="11"/>
              </w:numPr>
              <w:rPr>
                <w:rFonts w:cstheme="minorHAnsi"/>
                <w:sz w:val="24"/>
                <w:szCs w:val="24"/>
              </w:rPr>
            </w:pPr>
            <w:r w:rsidRPr="00A16915">
              <w:rPr>
                <w:rFonts w:cstheme="minorHAnsi"/>
                <w:sz w:val="24"/>
                <w:szCs w:val="24"/>
              </w:rPr>
              <w:t>The Student Voice Report and University’s response represent a</w:t>
            </w:r>
            <w:r w:rsidR="009B026B" w:rsidRPr="00A16915">
              <w:rPr>
                <w:rFonts w:cstheme="minorHAnsi"/>
                <w:sz w:val="24"/>
                <w:szCs w:val="24"/>
              </w:rPr>
              <w:t xml:space="preserve"> well-established</w:t>
            </w:r>
            <w:r w:rsidRPr="00A16915">
              <w:rPr>
                <w:rFonts w:cstheme="minorHAnsi"/>
                <w:sz w:val="24"/>
                <w:szCs w:val="24"/>
              </w:rPr>
              <w:t xml:space="preserve"> continuous cycle of improvement</w:t>
            </w:r>
            <w:r w:rsidR="00A63F07" w:rsidRPr="00A16915">
              <w:rPr>
                <w:rFonts w:cstheme="minorHAnsi"/>
                <w:sz w:val="24"/>
                <w:szCs w:val="24"/>
              </w:rPr>
              <w:t xml:space="preserve"> which the </w:t>
            </w:r>
            <w:r w:rsidR="009B026B" w:rsidRPr="00A16915">
              <w:rPr>
                <w:rFonts w:cstheme="minorHAnsi"/>
                <w:sz w:val="24"/>
                <w:szCs w:val="24"/>
              </w:rPr>
              <w:t>U</w:t>
            </w:r>
            <w:r w:rsidR="00A63F07" w:rsidRPr="00A16915">
              <w:rPr>
                <w:rFonts w:cstheme="minorHAnsi"/>
                <w:sz w:val="24"/>
                <w:szCs w:val="24"/>
              </w:rPr>
              <w:t xml:space="preserve">niversity and Sheffield Hallam Students’ Union have been collaborating for around 10 years. </w:t>
            </w:r>
            <w:r w:rsidRPr="00A16915">
              <w:rPr>
                <w:rFonts w:cstheme="minorHAnsi"/>
                <w:sz w:val="24"/>
                <w:szCs w:val="24"/>
              </w:rPr>
              <w:t xml:space="preserve"> </w:t>
            </w:r>
          </w:p>
          <w:p w14:paraId="40DD2669" w14:textId="33F341B8" w:rsidR="00A63F07" w:rsidRPr="00A16915" w:rsidRDefault="00A63F07" w:rsidP="00153873">
            <w:pPr>
              <w:pStyle w:val="ListParagraph"/>
              <w:numPr>
                <w:ilvl w:val="0"/>
                <w:numId w:val="11"/>
              </w:numPr>
              <w:rPr>
                <w:rFonts w:cstheme="minorHAnsi"/>
                <w:sz w:val="24"/>
                <w:szCs w:val="24"/>
              </w:rPr>
            </w:pPr>
            <w:r w:rsidRPr="00A16915">
              <w:rPr>
                <w:rFonts w:cstheme="minorHAnsi"/>
                <w:sz w:val="24"/>
                <w:szCs w:val="24"/>
              </w:rPr>
              <w:t>Most</w:t>
            </w:r>
            <w:r w:rsidR="00954490" w:rsidRPr="00A16915">
              <w:rPr>
                <w:rFonts w:cstheme="minorHAnsi"/>
                <w:sz w:val="24"/>
                <w:szCs w:val="24"/>
              </w:rPr>
              <w:t xml:space="preserve"> recommendations from the 2020</w:t>
            </w:r>
            <w:r w:rsidRPr="00A16915">
              <w:rPr>
                <w:rFonts w:cstheme="minorHAnsi"/>
                <w:sz w:val="24"/>
                <w:szCs w:val="24"/>
              </w:rPr>
              <w:t>/21</w:t>
            </w:r>
            <w:r w:rsidR="00954490" w:rsidRPr="00A16915">
              <w:rPr>
                <w:rFonts w:cstheme="minorHAnsi"/>
                <w:sz w:val="24"/>
                <w:szCs w:val="24"/>
              </w:rPr>
              <w:t xml:space="preserve"> Student Voice Report are</w:t>
            </w:r>
            <w:r w:rsidRPr="00A16915">
              <w:rPr>
                <w:rFonts w:cstheme="minorHAnsi"/>
                <w:sz w:val="24"/>
                <w:szCs w:val="24"/>
              </w:rPr>
              <w:t xml:space="preserve"> complete</w:t>
            </w:r>
            <w:r w:rsidR="00954490" w:rsidRPr="00A16915">
              <w:rPr>
                <w:rFonts w:cstheme="minorHAnsi"/>
                <w:sz w:val="24"/>
                <w:szCs w:val="24"/>
              </w:rPr>
              <w:t xml:space="preserve"> </w:t>
            </w:r>
            <w:r w:rsidR="007A0482" w:rsidRPr="00A16915">
              <w:rPr>
                <w:rFonts w:cstheme="minorHAnsi"/>
                <w:sz w:val="24"/>
                <w:szCs w:val="24"/>
              </w:rPr>
              <w:t>with several identified as ongoing</w:t>
            </w:r>
            <w:r w:rsidR="00954490" w:rsidRPr="00A16915">
              <w:rPr>
                <w:rFonts w:cstheme="minorHAnsi"/>
                <w:sz w:val="24"/>
                <w:szCs w:val="24"/>
              </w:rPr>
              <w:t xml:space="preserve"> (detailed in </w:t>
            </w:r>
            <w:r w:rsidRPr="00A16915">
              <w:rPr>
                <w:rFonts w:cstheme="minorHAnsi"/>
                <w:sz w:val="24"/>
                <w:szCs w:val="24"/>
              </w:rPr>
              <w:t>3.2 of the paper</w:t>
            </w:r>
            <w:r w:rsidR="00954490" w:rsidRPr="00A16915">
              <w:rPr>
                <w:rFonts w:cstheme="minorHAnsi"/>
                <w:sz w:val="24"/>
                <w:szCs w:val="24"/>
              </w:rPr>
              <w:t xml:space="preserve">). </w:t>
            </w:r>
          </w:p>
          <w:p w14:paraId="3E02FD22" w14:textId="77777777" w:rsidR="009B026B" w:rsidRPr="00A16915" w:rsidRDefault="009B026B" w:rsidP="00153873">
            <w:pPr>
              <w:pStyle w:val="ListParagraph"/>
              <w:numPr>
                <w:ilvl w:val="0"/>
                <w:numId w:val="11"/>
              </w:numPr>
              <w:rPr>
                <w:rFonts w:cstheme="minorHAnsi"/>
                <w:sz w:val="24"/>
                <w:szCs w:val="24"/>
              </w:rPr>
            </w:pPr>
            <w:r w:rsidRPr="00A16915">
              <w:rPr>
                <w:rFonts w:cstheme="minorHAnsi"/>
                <w:sz w:val="24"/>
                <w:szCs w:val="24"/>
              </w:rPr>
              <w:t xml:space="preserve">The response to the recommendations is coordinated by Student Experience Teaching and Learning (SETL) who are engaging with relevant stakeholders across the University. </w:t>
            </w:r>
          </w:p>
          <w:p w14:paraId="162CFB4D" w14:textId="08DC97A5" w:rsidR="007A0482" w:rsidRPr="00A16915" w:rsidRDefault="009B026B" w:rsidP="00153873">
            <w:pPr>
              <w:pStyle w:val="ListParagraph"/>
              <w:numPr>
                <w:ilvl w:val="0"/>
                <w:numId w:val="11"/>
              </w:numPr>
              <w:rPr>
                <w:rFonts w:cstheme="minorHAnsi"/>
                <w:sz w:val="24"/>
                <w:szCs w:val="24"/>
              </w:rPr>
            </w:pPr>
            <w:r w:rsidRPr="00A16915">
              <w:rPr>
                <w:rFonts w:cstheme="minorHAnsi"/>
                <w:sz w:val="24"/>
                <w:szCs w:val="24"/>
              </w:rPr>
              <w:t>University leads have been identified for each recommendation, in alignment with ongoing work, and initial responses are being collated.</w:t>
            </w:r>
          </w:p>
          <w:p w14:paraId="64E00884" w14:textId="349C60AF" w:rsidR="00A63F07" w:rsidRPr="00A16915" w:rsidRDefault="00954490" w:rsidP="00153873">
            <w:pPr>
              <w:pStyle w:val="ListParagraph"/>
              <w:numPr>
                <w:ilvl w:val="0"/>
                <w:numId w:val="11"/>
              </w:numPr>
              <w:rPr>
                <w:rFonts w:cstheme="minorHAnsi"/>
                <w:sz w:val="24"/>
                <w:szCs w:val="24"/>
              </w:rPr>
            </w:pPr>
            <w:r w:rsidRPr="00A16915">
              <w:rPr>
                <w:rFonts w:cstheme="minorHAnsi"/>
                <w:sz w:val="24"/>
                <w:szCs w:val="24"/>
              </w:rPr>
              <w:t>The College Officer recommendations from the 2021</w:t>
            </w:r>
            <w:r w:rsidR="007A0482" w:rsidRPr="00A16915">
              <w:rPr>
                <w:rFonts w:cstheme="minorHAnsi"/>
                <w:sz w:val="24"/>
                <w:szCs w:val="24"/>
              </w:rPr>
              <w:t>/22</w:t>
            </w:r>
            <w:r w:rsidRPr="00A16915">
              <w:rPr>
                <w:rFonts w:cstheme="minorHAnsi"/>
                <w:sz w:val="24"/>
                <w:szCs w:val="24"/>
              </w:rPr>
              <w:t xml:space="preserve"> Student Voice Report are being progressed by the Associate Deans</w:t>
            </w:r>
            <w:r w:rsidR="007A0482" w:rsidRPr="00A16915">
              <w:rPr>
                <w:rFonts w:cstheme="minorHAnsi"/>
                <w:sz w:val="24"/>
                <w:szCs w:val="24"/>
              </w:rPr>
              <w:t xml:space="preserve"> for Teaching and Learning</w:t>
            </w:r>
            <w:r w:rsidRPr="00A16915">
              <w:rPr>
                <w:rFonts w:cstheme="minorHAnsi"/>
                <w:sz w:val="24"/>
                <w:szCs w:val="24"/>
              </w:rPr>
              <w:t xml:space="preserve">. </w:t>
            </w:r>
          </w:p>
          <w:p w14:paraId="3B615BBE" w14:textId="35ACDCBC" w:rsidR="00954490" w:rsidRPr="00A16915" w:rsidRDefault="00954490" w:rsidP="00153873">
            <w:pPr>
              <w:pStyle w:val="ListParagraph"/>
              <w:numPr>
                <w:ilvl w:val="0"/>
                <w:numId w:val="11"/>
              </w:numPr>
              <w:rPr>
                <w:rFonts w:cstheme="minorHAnsi"/>
                <w:sz w:val="24"/>
                <w:szCs w:val="24"/>
              </w:rPr>
            </w:pPr>
            <w:r w:rsidRPr="00A16915">
              <w:rPr>
                <w:rFonts w:cstheme="minorHAnsi"/>
                <w:sz w:val="24"/>
                <w:szCs w:val="24"/>
              </w:rPr>
              <w:t>The response is one of two scheduled updates to the Academic Board but work on the recommendations will continue during the year</w:t>
            </w:r>
            <w:r w:rsidR="007A0482" w:rsidRPr="00A16915">
              <w:rPr>
                <w:rFonts w:cstheme="minorHAnsi"/>
                <w:sz w:val="24"/>
                <w:szCs w:val="24"/>
              </w:rPr>
              <w:t>.</w:t>
            </w:r>
          </w:p>
          <w:p w14:paraId="029EBA8B" w14:textId="486FD656" w:rsidR="00521074" w:rsidRPr="00A16915" w:rsidRDefault="007A0482" w:rsidP="00153873">
            <w:pPr>
              <w:pStyle w:val="ListParagraph"/>
              <w:numPr>
                <w:ilvl w:val="0"/>
                <w:numId w:val="11"/>
              </w:numPr>
              <w:rPr>
                <w:rFonts w:cstheme="minorHAnsi"/>
                <w:sz w:val="24"/>
                <w:szCs w:val="24"/>
              </w:rPr>
            </w:pPr>
            <w:r w:rsidRPr="00A16915">
              <w:rPr>
                <w:rFonts w:cstheme="minorHAnsi"/>
                <w:sz w:val="24"/>
                <w:szCs w:val="24"/>
              </w:rPr>
              <w:t>The presentation provided by the Students’ Union to the Teaching and Learning Committee (paper ref: AB/2022-10-05/9.4) provides further details on the data sources for the report.</w:t>
            </w:r>
          </w:p>
        </w:tc>
      </w:tr>
      <w:tr w:rsidR="00040936" w:rsidRPr="00F1485C" w14:paraId="5DC28479"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72D2B29C" w14:textId="688F67B2" w:rsidR="00040936" w:rsidRDefault="00040936" w:rsidP="00040936">
            <w:pPr>
              <w:spacing w:before="60" w:after="60"/>
              <w:ind w:left="-108" w:right="-105"/>
              <w:jc w:val="center"/>
            </w:pPr>
            <w:r>
              <w:t>9.2</w:t>
            </w:r>
          </w:p>
        </w:tc>
        <w:tc>
          <w:tcPr>
            <w:tcW w:w="9779" w:type="dxa"/>
            <w:gridSpan w:val="4"/>
            <w:tcBorders>
              <w:top w:val="single" w:sz="4" w:space="0" w:color="auto"/>
              <w:bottom w:val="single" w:sz="4" w:space="0" w:color="auto"/>
            </w:tcBorders>
            <w:vAlign w:val="center"/>
          </w:tcPr>
          <w:p w14:paraId="181AF8AB" w14:textId="0A3C11B6" w:rsidR="001202DB" w:rsidRPr="00A16915" w:rsidRDefault="00E34090" w:rsidP="00E34090">
            <w:pPr>
              <w:rPr>
                <w:rFonts w:cstheme="minorHAnsi"/>
                <w:sz w:val="24"/>
                <w:szCs w:val="24"/>
              </w:rPr>
            </w:pPr>
            <w:r w:rsidRPr="00A16915">
              <w:rPr>
                <w:rFonts w:cstheme="minorHAnsi"/>
                <w:sz w:val="24"/>
                <w:szCs w:val="24"/>
              </w:rPr>
              <w:t>Academic Board</w:t>
            </w:r>
            <w:r w:rsidR="009B026B" w:rsidRPr="00A16915">
              <w:rPr>
                <w:rFonts w:cstheme="minorHAnsi"/>
                <w:sz w:val="24"/>
                <w:szCs w:val="24"/>
              </w:rPr>
              <w:t xml:space="preserve"> thanked the Student’s Union and Dean of Students for the </w:t>
            </w:r>
            <w:r w:rsidRPr="00A16915">
              <w:rPr>
                <w:rFonts w:cstheme="minorHAnsi"/>
                <w:sz w:val="24"/>
                <w:szCs w:val="24"/>
              </w:rPr>
              <w:t>report. In response, members commented on</w:t>
            </w:r>
            <w:r w:rsidR="009B026B" w:rsidRPr="00A16915">
              <w:rPr>
                <w:rFonts w:cstheme="minorHAnsi"/>
                <w:sz w:val="24"/>
                <w:szCs w:val="24"/>
              </w:rPr>
              <w:t xml:space="preserve"> the opportunity over the </w:t>
            </w:r>
            <w:r w:rsidRPr="00A16915">
              <w:rPr>
                <w:rFonts w:cstheme="minorHAnsi"/>
                <w:sz w:val="24"/>
                <w:szCs w:val="24"/>
              </w:rPr>
              <w:t>next</w:t>
            </w:r>
            <w:r w:rsidR="009B026B" w:rsidRPr="00A16915">
              <w:rPr>
                <w:rFonts w:cstheme="minorHAnsi"/>
                <w:sz w:val="24"/>
                <w:szCs w:val="24"/>
              </w:rPr>
              <w:t xml:space="preserve"> academic year to </w:t>
            </w:r>
            <w:r w:rsidRPr="00A16915">
              <w:rPr>
                <w:rFonts w:cstheme="minorHAnsi"/>
                <w:sz w:val="24"/>
                <w:szCs w:val="24"/>
              </w:rPr>
              <w:t>consider</w:t>
            </w:r>
            <w:r w:rsidR="009B026B" w:rsidRPr="00A16915">
              <w:rPr>
                <w:rFonts w:cstheme="minorHAnsi"/>
                <w:sz w:val="24"/>
                <w:szCs w:val="24"/>
              </w:rPr>
              <w:t xml:space="preserve"> </w:t>
            </w:r>
            <w:r w:rsidRPr="00A16915">
              <w:rPr>
                <w:rFonts w:cstheme="minorHAnsi"/>
                <w:sz w:val="24"/>
                <w:szCs w:val="24"/>
              </w:rPr>
              <w:t>aspects</w:t>
            </w:r>
            <w:r w:rsidR="009B026B" w:rsidRPr="00A16915">
              <w:rPr>
                <w:rFonts w:cstheme="minorHAnsi"/>
                <w:sz w:val="24"/>
                <w:szCs w:val="24"/>
              </w:rPr>
              <w:t xml:space="preserve"> of the report as part of the </w:t>
            </w:r>
            <w:r w:rsidRPr="00A16915">
              <w:rPr>
                <w:rFonts w:cstheme="minorHAnsi"/>
                <w:sz w:val="24"/>
                <w:szCs w:val="24"/>
              </w:rPr>
              <w:t xml:space="preserve">revisions to the curriculum structures of the University’s taught portfolio </w:t>
            </w:r>
            <w:r w:rsidRPr="00A16915">
              <w:rPr>
                <w:rFonts w:cstheme="minorHAnsi"/>
                <w:sz w:val="24"/>
                <w:szCs w:val="24"/>
              </w:rPr>
              <w:lastRenderedPageBreak/>
              <w:t xml:space="preserve">(paper ref: AB/3/22/6.3), and </w:t>
            </w:r>
            <w:r w:rsidR="009B026B" w:rsidRPr="00A16915">
              <w:rPr>
                <w:rFonts w:cstheme="minorHAnsi"/>
                <w:sz w:val="24"/>
                <w:szCs w:val="24"/>
              </w:rPr>
              <w:t>on the collective responsibility of all staff in attending to issues identified in student feedback.</w:t>
            </w:r>
          </w:p>
        </w:tc>
      </w:tr>
      <w:tr w:rsidR="0014781C" w:rsidRPr="00F1485C" w14:paraId="02567586"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633C72CB" w14:textId="5A63FDFA" w:rsidR="0014781C" w:rsidRDefault="0014781C" w:rsidP="00040936">
            <w:pPr>
              <w:spacing w:before="60" w:after="60"/>
              <w:ind w:left="-108" w:right="-105"/>
              <w:jc w:val="center"/>
            </w:pPr>
            <w:r>
              <w:lastRenderedPageBreak/>
              <w:t>9.3</w:t>
            </w:r>
          </w:p>
        </w:tc>
        <w:tc>
          <w:tcPr>
            <w:tcW w:w="9779" w:type="dxa"/>
            <w:gridSpan w:val="4"/>
            <w:tcBorders>
              <w:top w:val="single" w:sz="4" w:space="0" w:color="auto"/>
              <w:bottom w:val="single" w:sz="4" w:space="0" w:color="auto"/>
            </w:tcBorders>
            <w:vAlign w:val="center"/>
          </w:tcPr>
          <w:p w14:paraId="210CC7B7" w14:textId="518C0BCD" w:rsidR="0014781C" w:rsidRPr="00A16915" w:rsidRDefault="004608E7" w:rsidP="00CD0A59">
            <w:pPr>
              <w:pStyle w:val="Default"/>
              <w:rPr>
                <w:rFonts w:asciiTheme="minorHAnsi" w:hAnsiTheme="minorHAnsi" w:cstheme="minorHAnsi"/>
              </w:rPr>
            </w:pPr>
            <w:r w:rsidRPr="00A16915">
              <w:rPr>
                <w:rFonts w:asciiTheme="minorHAnsi" w:hAnsiTheme="minorHAnsi" w:cstheme="minorHAnsi"/>
              </w:rPr>
              <w:t xml:space="preserve">Academic Board </w:t>
            </w:r>
            <w:r w:rsidR="00DA6FB0" w:rsidRPr="00A16915">
              <w:rPr>
                <w:rFonts w:asciiTheme="minorHAnsi" w:hAnsiTheme="minorHAnsi" w:cstheme="minorHAnsi"/>
                <w:b/>
                <w:bCs/>
              </w:rPr>
              <w:t xml:space="preserve">noted </w:t>
            </w:r>
            <w:r w:rsidR="00DA6FB0" w:rsidRPr="00A16915">
              <w:rPr>
                <w:rFonts w:asciiTheme="minorHAnsi" w:hAnsiTheme="minorHAnsi" w:cstheme="minorHAnsi"/>
              </w:rPr>
              <w:t>the</w:t>
            </w:r>
            <w:r w:rsidRPr="00A16915">
              <w:rPr>
                <w:rFonts w:asciiTheme="minorHAnsi" w:hAnsiTheme="minorHAnsi" w:cstheme="minorHAnsi"/>
              </w:rPr>
              <w:t xml:space="preserve"> report.</w:t>
            </w:r>
            <w:r w:rsidR="001202DB" w:rsidRPr="00A16915">
              <w:rPr>
                <w:rFonts w:asciiTheme="minorHAnsi" w:hAnsiTheme="minorHAnsi" w:cstheme="minorHAnsi"/>
                <w:b/>
                <w:bCs/>
              </w:rPr>
              <w:t xml:space="preserve"> </w:t>
            </w:r>
          </w:p>
        </w:tc>
      </w:tr>
      <w:tr w:rsidR="00040936" w:rsidRPr="005566E3" w14:paraId="6FFC2D22"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016F49A0" w14:textId="77777777" w:rsidR="00040936" w:rsidRDefault="00040936" w:rsidP="00040936">
            <w:pPr>
              <w:spacing w:before="60" w:after="60"/>
              <w:ind w:left="-108" w:right="-102"/>
              <w:jc w:val="right"/>
              <w:rPr>
                <w:color w:val="621B40"/>
                <w:sz w:val="16"/>
                <w:szCs w:val="16"/>
              </w:rPr>
            </w:pPr>
            <w:bookmarkStart w:id="1" w:name="_Hlk117675572"/>
            <w:r w:rsidRPr="005566E3">
              <w:rPr>
                <w:color w:val="621B40"/>
                <w:sz w:val="16"/>
                <w:szCs w:val="16"/>
              </w:rPr>
              <w:t>Agenda item</w:t>
            </w:r>
          </w:p>
          <w:p w14:paraId="6AE558AB" w14:textId="283F1D12" w:rsidR="00040936" w:rsidRPr="005566E3" w:rsidRDefault="00040936" w:rsidP="00040936">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r w:rsidRPr="005566E3">
              <w:rPr>
                <w:color w:val="621B40"/>
                <w:sz w:val="16"/>
                <w:szCs w:val="16"/>
              </w:rPr>
              <w:t xml:space="preserve"> </w:t>
            </w:r>
          </w:p>
        </w:tc>
        <w:tc>
          <w:tcPr>
            <w:tcW w:w="1564" w:type="dxa"/>
            <w:tcBorders>
              <w:top w:val="single" w:sz="4" w:space="0" w:color="auto"/>
              <w:bottom w:val="single" w:sz="4" w:space="0" w:color="auto"/>
            </w:tcBorders>
            <w:shd w:val="clear" w:color="auto" w:fill="D9D9D9" w:themeFill="background1" w:themeFillShade="D9"/>
          </w:tcPr>
          <w:p w14:paraId="7B878BBB" w14:textId="2BFE95E1" w:rsidR="00040936" w:rsidRDefault="00AC778A" w:rsidP="00040936">
            <w:pPr>
              <w:spacing w:before="60" w:after="60"/>
              <w:rPr>
                <w:color w:val="621B40"/>
                <w:sz w:val="16"/>
                <w:szCs w:val="16"/>
              </w:rPr>
            </w:pPr>
            <w:r>
              <w:rPr>
                <w:color w:val="621B40"/>
                <w:sz w:val="16"/>
                <w:szCs w:val="16"/>
              </w:rPr>
              <w:t>6.</w:t>
            </w:r>
            <w:r w:rsidR="00CD0A59">
              <w:rPr>
                <w:color w:val="621B40"/>
                <w:sz w:val="16"/>
                <w:szCs w:val="16"/>
              </w:rPr>
              <w:t>4</w:t>
            </w:r>
          </w:p>
          <w:p w14:paraId="7365ECF2" w14:textId="77777777" w:rsidR="00040936" w:rsidRDefault="00CD0A59" w:rsidP="00040936">
            <w:pPr>
              <w:spacing w:before="60" w:after="60"/>
              <w:rPr>
                <w:color w:val="621B40"/>
                <w:sz w:val="16"/>
                <w:szCs w:val="16"/>
              </w:rPr>
            </w:pPr>
            <w:r>
              <w:rPr>
                <w:color w:val="621B40"/>
                <w:sz w:val="16"/>
                <w:szCs w:val="16"/>
              </w:rPr>
              <w:t>AB/2022-10-05/6.4</w:t>
            </w:r>
          </w:p>
          <w:p w14:paraId="1A088FA1" w14:textId="7DAFB9AF" w:rsidR="00FE7AB8" w:rsidRPr="00FE7AB8" w:rsidRDefault="00FE7AB8" w:rsidP="00040936">
            <w:pPr>
              <w:spacing w:before="60" w:after="60"/>
              <w:rPr>
                <w:b/>
                <w:bCs/>
                <w:color w:val="621B40"/>
                <w:sz w:val="16"/>
                <w:szCs w:val="16"/>
              </w:rPr>
            </w:pPr>
            <w:r>
              <w:rPr>
                <w:b/>
                <w:bCs/>
                <w:color w:val="621B40"/>
                <w:sz w:val="16"/>
                <w:szCs w:val="16"/>
              </w:rPr>
              <w:t>Confidential</w:t>
            </w:r>
          </w:p>
        </w:tc>
        <w:tc>
          <w:tcPr>
            <w:tcW w:w="5527" w:type="dxa"/>
            <w:tcBorders>
              <w:top w:val="single" w:sz="4" w:space="0" w:color="auto"/>
              <w:bottom w:val="single" w:sz="4" w:space="0" w:color="auto"/>
            </w:tcBorders>
            <w:shd w:val="clear" w:color="auto" w:fill="D9D9D9" w:themeFill="background1" w:themeFillShade="D9"/>
          </w:tcPr>
          <w:p w14:paraId="557ACF5B" w14:textId="37258DA3" w:rsidR="00040936" w:rsidRPr="00A16915" w:rsidRDefault="00CD0A59" w:rsidP="00040936">
            <w:pPr>
              <w:spacing w:before="60" w:after="60"/>
              <w:rPr>
                <w:rFonts w:cstheme="minorHAnsi"/>
                <w:b/>
                <w:bCs/>
                <w:color w:val="621B40"/>
                <w:sz w:val="24"/>
                <w:szCs w:val="24"/>
                <w:highlight w:val="yellow"/>
              </w:rPr>
            </w:pPr>
            <w:r w:rsidRPr="00A16915">
              <w:rPr>
                <w:rFonts w:cstheme="minorHAnsi"/>
                <w:b/>
                <w:bCs/>
                <w:color w:val="621B40"/>
                <w:sz w:val="24"/>
                <w:szCs w:val="24"/>
              </w:rPr>
              <w:t>Student Casework: Annual Statistical Review</w:t>
            </w:r>
          </w:p>
        </w:tc>
        <w:tc>
          <w:tcPr>
            <w:tcW w:w="710" w:type="dxa"/>
            <w:tcBorders>
              <w:top w:val="single" w:sz="4" w:space="0" w:color="auto"/>
              <w:bottom w:val="single" w:sz="4" w:space="0" w:color="auto"/>
            </w:tcBorders>
            <w:shd w:val="clear" w:color="auto" w:fill="D9D9D9" w:themeFill="background1" w:themeFillShade="D9"/>
          </w:tcPr>
          <w:p w14:paraId="6371B4EA" w14:textId="5B438F5B" w:rsidR="00040936" w:rsidRPr="005566E3" w:rsidRDefault="00040936" w:rsidP="00040936">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1C367390" w14:textId="5197A891" w:rsidR="00040936" w:rsidRPr="005566E3" w:rsidRDefault="00F24B02" w:rsidP="00673085">
            <w:pPr>
              <w:spacing w:before="60" w:after="60"/>
              <w:rPr>
                <w:color w:val="621B40"/>
              </w:rPr>
            </w:pPr>
            <w:r>
              <w:rPr>
                <w:color w:val="621B40"/>
              </w:rPr>
              <w:t>AB/2022-10-05/</w:t>
            </w:r>
            <w:r w:rsidR="00040936">
              <w:rPr>
                <w:color w:val="621B40"/>
              </w:rPr>
              <w:t>1</w:t>
            </w:r>
            <w:r w:rsidR="0014781C">
              <w:rPr>
                <w:color w:val="621B40"/>
              </w:rPr>
              <w:t>0</w:t>
            </w:r>
          </w:p>
        </w:tc>
      </w:tr>
      <w:tr w:rsidR="00040936" w:rsidRPr="00F1485C" w14:paraId="51E31789"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385C58AE" w14:textId="6F2075AF" w:rsidR="00040936" w:rsidRDefault="00040936" w:rsidP="00040936">
            <w:pPr>
              <w:spacing w:before="60" w:after="60"/>
              <w:ind w:left="-108" w:right="-105"/>
              <w:jc w:val="center"/>
            </w:pPr>
            <w:r>
              <w:t>10.1</w:t>
            </w:r>
          </w:p>
        </w:tc>
        <w:tc>
          <w:tcPr>
            <w:tcW w:w="9779" w:type="dxa"/>
            <w:gridSpan w:val="4"/>
            <w:tcBorders>
              <w:top w:val="single" w:sz="4" w:space="0" w:color="auto"/>
              <w:bottom w:val="single" w:sz="4" w:space="0" w:color="auto"/>
            </w:tcBorders>
          </w:tcPr>
          <w:p w14:paraId="3EFF78C9" w14:textId="27AFB3D3" w:rsidR="00FE7AB8" w:rsidRPr="00A16915" w:rsidRDefault="00FE7AB8" w:rsidP="00FE7AB8">
            <w:pPr>
              <w:spacing w:before="60" w:after="60"/>
              <w:jc w:val="both"/>
              <w:rPr>
                <w:rFonts w:cstheme="minorHAnsi"/>
                <w:sz w:val="24"/>
                <w:szCs w:val="24"/>
              </w:rPr>
            </w:pPr>
            <w:r w:rsidRPr="00A16915">
              <w:rPr>
                <w:rFonts w:cstheme="minorHAnsi"/>
                <w:sz w:val="24"/>
                <w:szCs w:val="24"/>
              </w:rPr>
              <w:t>The report provided the Academic Board with an annual statistical review from the operation of the student regulations and policies in 2021</w:t>
            </w:r>
            <w:r w:rsidR="00954490" w:rsidRPr="00A16915">
              <w:rPr>
                <w:rFonts w:cstheme="minorHAnsi"/>
                <w:sz w:val="24"/>
                <w:szCs w:val="24"/>
              </w:rPr>
              <w:t>/22</w:t>
            </w:r>
            <w:r w:rsidRPr="00A16915">
              <w:rPr>
                <w:rFonts w:cstheme="minorHAnsi"/>
                <w:sz w:val="24"/>
                <w:szCs w:val="24"/>
              </w:rPr>
              <w:t xml:space="preserve"> to highlight risks, trends, and anomalies and to inform thinking on areas where current regulations, policies, and processes may need review. </w:t>
            </w:r>
            <w:r w:rsidR="00831296" w:rsidRPr="00A16915">
              <w:rPr>
                <w:rFonts w:cstheme="minorHAnsi"/>
                <w:sz w:val="24"/>
                <w:szCs w:val="24"/>
              </w:rPr>
              <w:t>D</w:t>
            </w:r>
            <w:r w:rsidRPr="00A16915">
              <w:rPr>
                <w:rFonts w:cstheme="minorHAnsi"/>
                <w:sz w:val="24"/>
                <w:szCs w:val="24"/>
              </w:rPr>
              <w:t xml:space="preserve">ata </w:t>
            </w:r>
            <w:r w:rsidR="00831296" w:rsidRPr="00A16915">
              <w:rPr>
                <w:rFonts w:cstheme="minorHAnsi"/>
                <w:sz w:val="24"/>
                <w:szCs w:val="24"/>
              </w:rPr>
              <w:t>was provided</w:t>
            </w:r>
            <w:r w:rsidR="00421F00" w:rsidRPr="00A16915">
              <w:rPr>
                <w:rFonts w:cstheme="minorHAnsi"/>
                <w:sz w:val="24"/>
                <w:szCs w:val="24"/>
              </w:rPr>
              <w:t xml:space="preserve"> as part of a comparative analysis against the previous (2020/21) and a pre-covid baseline (2018/19) academic year in</w:t>
            </w:r>
            <w:r w:rsidRPr="00A16915">
              <w:rPr>
                <w:rFonts w:cstheme="minorHAnsi"/>
                <w:sz w:val="24"/>
                <w:szCs w:val="24"/>
              </w:rPr>
              <w:t xml:space="preserve"> relation to </w:t>
            </w:r>
            <w:r w:rsidR="00831296" w:rsidRPr="00A16915">
              <w:rPr>
                <w:rFonts w:cstheme="minorHAnsi"/>
                <w:sz w:val="24"/>
                <w:szCs w:val="24"/>
              </w:rPr>
              <w:t>academic conduct, extenuating circumstances, student complaints, appeals, disciplinary and fitness to practise.</w:t>
            </w:r>
            <w:r w:rsidR="0037318A" w:rsidRPr="00A16915">
              <w:rPr>
                <w:rFonts w:cstheme="minorHAnsi"/>
                <w:sz w:val="24"/>
                <w:szCs w:val="24"/>
              </w:rPr>
              <w:t xml:space="preserve"> </w:t>
            </w:r>
            <w:r w:rsidR="006F0815" w:rsidRPr="00A16915">
              <w:rPr>
                <w:rFonts w:cstheme="minorHAnsi"/>
                <w:sz w:val="24"/>
                <w:szCs w:val="24"/>
              </w:rPr>
              <w:t>In presenting the report, t</w:t>
            </w:r>
            <w:r w:rsidR="0037318A" w:rsidRPr="00A16915">
              <w:rPr>
                <w:rFonts w:cstheme="minorHAnsi"/>
                <w:sz w:val="24"/>
                <w:szCs w:val="24"/>
              </w:rPr>
              <w:t>he</w:t>
            </w:r>
            <w:r w:rsidR="00831296" w:rsidRPr="00A16915">
              <w:rPr>
                <w:rFonts w:cstheme="minorHAnsi"/>
                <w:sz w:val="24"/>
                <w:szCs w:val="24"/>
              </w:rPr>
              <w:t xml:space="preserve"> </w:t>
            </w:r>
            <w:r w:rsidR="0039120C" w:rsidRPr="00A16915">
              <w:rPr>
                <w:rFonts w:cstheme="minorHAnsi"/>
                <w:sz w:val="24"/>
                <w:szCs w:val="24"/>
              </w:rPr>
              <w:t xml:space="preserve">Student </w:t>
            </w:r>
            <w:r w:rsidR="00831296" w:rsidRPr="00A16915">
              <w:rPr>
                <w:rFonts w:cstheme="minorHAnsi"/>
                <w:sz w:val="24"/>
                <w:szCs w:val="24"/>
              </w:rPr>
              <w:t xml:space="preserve">Policy, Casework </w:t>
            </w:r>
            <w:r w:rsidR="00D74569" w:rsidRPr="00A16915">
              <w:rPr>
                <w:rFonts w:cstheme="minorHAnsi"/>
                <w:sz w:val="24"/>
                <w:szCs w:val="24"/>
              </w:rPr>
              <w:t xml:space="preserve">and Compliance </w:t>
            </w:r>
            <w:r w:rsidR="00831296" w:rsidRPr="00A16915">
              <w:rPr>
                <w:rFonts w:cstheme="minorHAnsi"/>
                <w:sz w:val="24"/>
                <w:szCs w:val="24"/>
              </w:rPr>
              <w:t>Senior Manage</w:t>
            </w:r>
            <w:r w:rsidR="000619FD" w:rsidRPr="00A16915">
              <w:rPr>
                <w:rFonts w:cstheme="minorHAnsi"/>
                <w:sz w:val="24"/>
                <w:szCs w:val="24"/>
              </w:rPr>
              <w:t>r</w:t>
            </w:r>
            <w:r w:rsidR="0037318A" w:rsidRPr="00A16915">
              <w:rPr>
                <w:rFonts w:cstheme="minorHAnsi"/>
                <w:sz w:val="24"/>
                <w:szCs w:val="24"/>
              </w:rPr>
              <w:t>:</w:t>
            </w:r>
            <w:r w:rsidRPr="00A16915">
              <w:rPr>
                <w:rFonts w:cstheme="minorHAnsi"/>
                <w:sz w:val="24"/>
                <w:szCs w:val="24"/>
              </w:rPr>
              <w:t xml:space="preserve"> </w:t>
            </w:r>
          </w:p>
          <w:p w14:paraId="31360CF1" w14:textId="2D1BF0C7" w:rsidR="001202DB" w:rsidRPr="00A16915" w:rsidRDefault="006F0815" w:rsidP="00153873">
            <w:pPr>
              <w:pStyle w:val="ListParagraph"/>
              <w:numPr>
                <w:ilvl w:val="0"/>
                <w:numId w:val="7"/>
              </w:numPr>
              <w:spacing w:before="60" w:after="60"/>
              <w:jc w:val="both"/>
              <w:rPr>
                <w:rFonts w:cstheme="minorHAnsi"/>
                <w:sz w:val="24"/>
                <w:szCs w:val="24"/>
              </w:rPr>
            </w:pPr>
            <w:r w:rsidRPr="00A16915">
              <w:rPr>
                <w:rFonts w:cstheme="minorHAnsi"/>
                <w:sz w:val="24"/>
                <w:szCs w:val="24"/>
              </w:rPr>
              <w:t>Informed members t</w:t>
            </w:r>
            <w:r w:rsidR="0037318A" w:rsidRPr="00A16915">
              <w:rPr>
                <w:rFonts w:cstheme="minorHAnsi"/>
                <w:sz w:val="24"/>
                <w:szCs w:val="24"/>
              </w:rPr>
              <w:t>here ha</w:t>
            </w:r>
            <w:r w:rsidR="000619FD" w:rsidRPr="00A16915">
              <w:rPr>
                <w:rFonts w:cstheme="minorHAnsi"/>
                <w:sz w:val="24"/>
                <w:szCs w:val="24"/>
              </w:rPr>
              <w:t>d</w:t>
            </w:r>
            <w:r w:rsidR="0037318A" w:rsidRPr="00A16915">
              <w:rPr>
                <w:rFonts w:cstheme="minorHAnsi"/>
                <w:sz w:val="24"/>
                <w:szCs w:val="24"/>
              </w:rPr>
              <w:t xml:space="preserve"> been</w:t>
            </w:r>
            <w:r w:rsidR="001202DB" w:rsidRPr="00A16915">
              <w:rPr>
                <w:rFonts w:cstheme="minorHAnsi"/>
                <w:sz w:val="24"/>
                <w:szCs w:val="24"/>
              </w:rPr>
              <w:t xml:space="preserve"> a</w:t>
            </w:r>
            <w:r w:rsidR="0037318A" w:rsidRPr="00A16915">
              <w:rPr>
                <w:rFonts w:cstheme="minorHAnsi"/>
                <w:sz w:val="24"/>
                <w:szCs w:val="24"/>
              </w:rPr>
              <w:t>n</w:t>
            </w:r>
            <w:r w:rsidR="001202DB" w:rsidRPr="00A16915">
              <w:rPr>
                <w:rFonts w:cstheme="minorHAnsi"/>
                <w:sz w:val="24"/>
                <w:szCs w:val="24"/>
              </w:rPr>
              <w:t xml:space="preserve"> increase in</w:t>
            </w:r>
            <w:r w:rsidR="0037318A" w:rsidRPr="00A16915">
              <w:rPr>
                <w:rFonts w:cstheme="minorHAnsi"/>
                <w:sz w:val="24"/>
                <w:szCs w:val="24"/>
              </w:rPr>
              <w:t xml:space="preserve"> </w:t>
            </w:r>
            <w:r w:rsidRPr="00A16915">
              <w:rPr>
                <w:rFonts w:cstheme="minorHAnsi"/>
                <w:sz w:val="24"/>
                <w:szCs w:val="24"/>
              </w:rPr>
              <w:t>the volume of casework</w:t>
            </w:r>
            <w:r w:rsidR="0037318A" w:rsidRPr="00A16915">
              <w:rPr>
                <w:rFonts w:cstheme="minorHAnsi"/>
                <w:sz w:val="24"/>
                <w:szCs w:val="24"/>
              </w:rPr>
              <w:t xml:space="preserve"> and </w:t>
            </w:r>
            <w:r w:rsidR="001202DB" w:rsidRPr="00A16915">
              <w:rPr>
                <w:rFonts w:cstheme="minorHAnsi"/>
                <w:sz w:val="24"/>
                <w:szCs w:val="24"/>
              </w:rPr>
              <w:t>process</w:t>
            </w:r>
            <w:r w:rsidR="0037318A" w:rsidRPr="00A16915">
              <w:rPr>
                <w:rFonts w:cstheme="minorHAnsi"/>
                <w:sz w:val="24"/>
                <w:szCs w:val="24"/>
              </w:rPr>
              <w:t>es have been adapted</w:t>
            </w:r>
            <w:r w:rsidR="001202DB" w:rsidRPr="00A16915">
              <w:rPr>
                <w:rFonts w:cstheme="minorHAnsi"/>
                <w:sz w:val="24"/>
                <w:szCs w:val="24"/>
              </w:rPr>
              <w:t xml:space="preserve"> to </w:t>
            </w:r>
            <w:r w:rsidR="0037318A" w:rsidRPr="00A16915">
              <w:rPr>
                <w:rFonts w:cstheme="minorHAnsi"/>
                <w:sz w:val="24"/>
                <w:szCs w:val="24"/>
              </w:rPr>
              <w:t xml:space="preserve">optimise </w:t>
            </w:r>
            <w:r w:rsidR="00421F00" w:rsidRPr="00A16915">
              <w:rPr>
                <w:rFonts w:cstheme="minorHAnsi"/>
                <w:sz w:val="24"/>
                <w:szCs w:val="24"/>
              </w:rPr>
              <w:t>the timeframe for responses</w:t>
            </w:r>
            <w:r w:rsidR="001202DB" w:rsidRPr="00A16915">
              <w:rPr>
                <w:rFonts w:cstheme="minorHAnsi"/>
                <w:sz w:val="24"/>
                <w:szCs w:val="24"/>
              </w:rPr>
              <w:t>.</w:t>
            </w:r>
          </w:p>
          <w:p w14:paraId="13250EB2" w14:textId="610959F8" w:rsidR="000619FD" w:rsidRPr="00A16915" w:rsidRDefault="006F0815" w:rsidP="00153873">
            <w:pPr>
              <w:pStyle w:val="ListParagraph"/>
              <w:numPr>
                <w:ilvl w:val="0"/>
                <w:numId w:val="7"/>
              </w:numPr>
              <w:spacing w:before="60" w:after="60"/>
              <w:jc w:val="both"/>
              <w:rPr>
                <w:rFonts w:cstheme="minorHAnsi"/>
                <w:sz w:val="24"/>
                <w:szCs w:val="24"/>
              </w:rPr>
            </w:pPr>
            <w:r w:rsidRPr="00A16915">
              <w:rPr>
                <w:rFonts w:cstheme="minorHAnsi"/>
                <w:sz w:val="24"/>
                <w:szCs w:val="24"/>
              </w:rPr>
              <w:t>Outlined a</w:t>
            </w:r>
            <w:r w:rsidR="000619FD" w:rsidRPr="00A16915">
              <w:rPr>
                <w:rFonts w:cstheme="minorHAnsi"/>
                <w:sz w:val="24"/>
                <w:szCs w:val="24"/>
              </w:rPr>
              <w:t>reas of s</w:t>
            </w:r>
            <w:r w:rsidR="0037318A" w:rsidRPr="00A16915">
              <w:rPr>
                <w:rFonts w:cstheme="minorHAnsi"/>
                <w:sz w:val="24"/>
                <w:szCs w:val="24"/>
              </w:rPr>
              <w:t xml:space="preserve">crutiny </w:t>
            </w:r>
            <w:r w:rsidR="000619FD" w:rsidRPr="00A16915">
              <w:rPr>
                <w:rFonts w:cstheme="minorHAnsi"/>
                <w:sz w:val="24"/>
                <w:szCs w:val="24"/>
              </w:rPr>
              <w:t>from</w:t>
            </w:r>
            <w:r w:rsidR="0037318A" w:rsidRPr="00A16915">
              <w:rPr>
                <w:rFonts w:cstheme="minorHAnsi"/>
                <w:sz w:val="24"/>
                <w:szCs w:val="24"/>
              </w:rPr>
              <w:t xml:space="preserve"> the Teaching and Learning Committee</w:t>
            </w:r>
            <w:r w:rsidR="000619FD" w:rsidRPr="00A16915">
              <w:rPr>
                <w:rFonts w:cstheme="minorHAnsi"/>
                <w:sz w:val="24"/>
                <w:szCs w:val="24"/>
              </w:rPr>
              <w:t xml:space="preserve"> (</w:t>
            </w:r>
            <w:r w:rsidR="00421F00" w:rsidRPr="00A16915">
              <w:rPr>
                <w:rFonts w:cstheme="minorHAnsi"/>
                <w:sz w:val="24"/>
                <w:szCs w:val="24"/>
              </w:rPr>
              <w:t xml:space="preserve">detailed in </w:t>
            </w:r>
            <w:r w:rsidR="000619FD" w:rsidRPr="00A16915">
              <w:rPr>
                <w:rFonts w:cstheme="minorHAnsi"/>
                <w:sz w:val="24"/>
                <w:szCs w:val="24"/>
              </w:rPr>
              <w:t>paper ref: AB/2022-10-05/9.2).</w:t>
            </w:r>
          </w:p>
          <w:p w14:paraId="3ECD60E0" w14:textId="7FC684E5" w:rsidR="006F0815" w:rsidRPr="00A16915" w:rsidRDefault="006F0815" w:rsidP="00153873">
            <w:pPr>
              <w:pStyle w:val="ListParagraph"/>
              <w:numPr>
                <w:ilvl w:val="0"/>
                <w:numId w:val="7"/>
              </w:numPr>
              <w:spacing w:before="60" w:after="60"/>
              <w:jc w:val="both"/>
              <w:rPr>
                <w:rFonts w:cstheme="minorHAnsi"/>
                <w:sz w:val="24"/>
                <w:szCs w:val="24"/>
              </w:rPr>
            </w:pPr>
            <w:r w:rsidRPr="00A16915">
              <w:rPr>
                <w:rFonts w:cstheme="minorHAnsi"/>
                <w:sz w:val="24"/>
                <w:szCs w:val="24"/>
              </w:rPr>
              <w:t>Confirmed that a wider policy review is being undertaken which will consider the data presented in the report and wider student survey feedback.</w:t>
            </w:r>
          </w:p>
          <w:p w14:paraId="49C2D145" w14:textId="2D9F47A8" w:rsidR="001202DB" w:rsidRPr="00A16915" w:rsidRDefault="006F0815" w:rsidP="00153873">
            <w:pPr>
              <w:pStyle w:val="ListParagraph"/>
              <w:numPr>
                <w:ilvl w:val="0"/>
                <w:numId w:val="7"/>
              </w:numPr>
              <w:spacing w:before="60" w:after="60"/>
              <w:jc w:val="both"/>
              <w:rPr>
                <w:rFonts w:cstheme="minorHAnsi"/>
                <w:sz w:val="24"/>
                <w:szCs w:val="24"/>
              </w:rPr>
            </w:pPr>
            <w:r w:rsidRPr="00A16915">
              <w:rPr>
                <w:rFonts w:cstheme="minorHAnsi"/>
                <w:sz w:val="24"/>
                <w:szCs w:val="24"/>
              </w:rPr>
              <w:t>Gave assurance of the continued assessment of compliance with regulatory expectations.</w:t>
            </w:r>
            <w:r w:rsidRPr="00A16915">
              <w:rPr>
                <w:rFonts w:cstheme="minorHAnsi"/>
                <w:sz w:val="24"/>
                <w:szCs w:val="24"/>
              </w:rPr>
              <w:cr/>
            </w:r>
            <w:r w:rsidR="001202DB" w:rsidRPr="00A16915">
              <w:rPr>
                <w:rFonts w:cstheme="minorHAnsi"/>
                <w:sz w:val="24"/>
                <w:szCs w:val="24"/>
              </w:rPr>
              <w:t xml:space="preserve"> </w:t>
            </w:r>
          </w:p>
        </w:tc>
      </w:tr>
      <w:tr w:rsidR="00313F27" w:rsidRPr="00F1485C" w14:paraId="004F9422"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54F04531" w14:textId="1A2F53F4" w:rsidR="00313F27" w:rsidRDefault="00313F27" w:rsidP="00040936">
            <w:pPr>
              <w:spacing w:before="60" w:after="60"/>
              <w:ind w:left="-108" w:right="-105"/>
              <w:jc w:val="center"/>
            </w:pPr>
            <w:r>
              <w:t>10.</w:t>
            </w:r>
            <w:r w:rsidR="009F4E1C">
              <w:t>2</w:t>
            </w:r>
          </w:p>
        </w:tc>
        <w:tc>
          <w:tcPr>
            <w:tcW w:w="9779" w:type="dxa"/>
            <w:gridSpan w:val="4"/>
            <w:tcBorders>
              <w:top w:val="single" w:sz="4" w:space="0" w:color="auto"/>
              <w:bottom w:val="single" w:sz="4" w:space="0" w:color="auto"/>
            </w:tcBorders>
          </w:tcPr>
          <w:p w14:paraId="1FC81934" w14:textId="49BB5DFA" w:rsidR="00D22492" w:rsidRPr="00A16915" w:rsidRDefault="00D22492" w:rsidP="00D22492">
            <w:pPr>
              <w:spacing w:before="60" w:after="60"/>
              <w:jc w:val="both"/>
              <w:rPr>
                <w:rFonts w:cstheme="minorHAnsi"/>
                <w:sz w:val="24"/>
                <w:szCs w:val="24"/>
              </w:rPr>
            </w:pPr>
            <w:r w:rsidRPr="00A16915">
              <w:rPr>
                <w:rFonts w:cstheme="minorHAnsi"/>
                <w:sz w:val="24"/>
                <w:szCs w:val="24"/>
              </w:rPr>
              <w:t xml:space="preserve">Academic Board noted the detailed scrutiny from the Teaching and Learning Committee and in response to questions from members, leaders and managers confirmed the following: </w:t>
            </w:r>
          </w:p>
          <w:p w14:paraId="713691DF" w14:textId="19F73C10" w:rsidR="001202DB" w:rsidRPr="00A16915" w:rsidRDefault="00D22492" w:rsidP="00153873">
            <w:pPr>
              <w:pStyle w:val="ListParagraph"/>
              <w:numPr>
                <w:ilvl w:val="0"/>
                <w:numId w:val="8"/>
              </w:numPr>
              <w:spacing w:before="60" w:after="60"/>
              <w:jc w:val="both"/>
              <w:rPr>
                <w:rFonts w:cstheme="minorHAnsi"/>
                <w:sz w:val="24"/>
                <w:szCs w:val="24"/>
              </w:rPr>
            </w:pPr>
            <w:r w:rsidRPr="00A16915">
              <w:rPr>
                <w:rFonts w:cstheme="minorHAnsi"/>
                <w:sz w:val="24"/>
                <w:szCs w:val="24"/>
              </w:rPr>
              <w:t>The s</w:t>
            </w:r>
            <w:r w:rsidR="001202DB" w:rsidRPr="00A16915">
              <w:rPr>
                <w:rFonts w:cstheme="minorHAnsi"/>
                <w:sz w:val="24"/>
                <w:szCs w:val="24"/>
              </w:rPr>
              <w:t xml:space="preserve">hifting pattern on </w:t>
            </w:r>
            <w:r w:rsidR="00831296" w:rsidRPr="00A16915">
              <w:rPr>
                <w:rFonts w:cstheme="minorHAnsi"/>
                <w:sz w:val="24"/>
                <w:szCs w:val="24"/>
              </w:rPr>
              <w:t>student</w:t>
            </w:r>
            <w:r w:rsidR="001202DB" w:rsidRPr="00A16915">
              <w:rPr>
                <w:rFonts w:cstheme="minorHAnsi"/>
                <w:sz w:val="24"/>
                <w:szCs w:val="24"/>
              </w:rPr>
              <w:t xml:space="preserve"> </w:t>
            </w:r>
            <w:r w:rsidR="00DA6FB0" w:rsidRPr="00A16915">
              <w:rPr>
                <w:rFonts w:cstheme="minorHAnsi"/>
                <w:sz w:val="24"/>
                <w:szCs w:val="24"/>
              </w:rPr>
              <w:t>complaints</w:t>
            </w:r>
            <w:r w:rsidR="001202DB" w:rsidRPr="00A16915">
              <w:rPr>
                <w:rFonts w:cstheme="minorHAnsi"/>
                <w:sz w:val="24"/>
                <w:szCs w:val="24"/>
              </w:rPr>
              <w:t xml:space="preserve"> </w:t>
            </w:r>
            <w:r w:rsidRPr="00A16915">
              <w:rPr>
                <w:rFonts w:cstheme="minorHAnsi"/>
                <w:sz w:val="24"/>
                <w:szCs w:val="24"/>
              </w:rPr>
              <w:t xml:space="preserve">were consistent </w:t>
            </w:r>
            <w:r w:rsidR="000241C1" w:rsidRPr="00A16915">
              <w:rPr>
                <w:rFonts w:cstheme="minorHAnsi"/>
                <w:sz w:val="24"/>
                <w:szCs w:val="24"/>
              </w:rPr>
              <w:t xml:space="preserve">with trends seen </w:t>
            </w:r>
            <w:r w:rsidRPr="00A16915">
              <w:rPr>
                <w:rFonts w:cstheme="minorHAnsi"/>
                <w:sz w:val="24"/>
                <w:szCs w:val="24"/>
              </w:rPr>
              <w:t>across the sector</w:t>
            </w:r>
            <w:r w:rsidR="001202DB" w:rsidRPr="00A16915">
              <w:rPr>
                <w:rFonts w:cstheme="minorHAnsi"/>
                <w:sz w:val="24"/>
                <w:szCs w:val="24"/>
              </w:rPr>
              <w:t>.</w:t>
            </w:r>
          </w:p>
          <w:p w14:paraId="108A0923" w14:textId="51DE49E1" w:rsidR="00CD12FF" w:rsidRPr="00A16915" w:rsidRDefault="00871955" w:rsidP="00153873">
            <w:pPr>
              <w:pStyle w:val="ListParagraph"/>
              <w:numPr>
                <w:ilvl w:val="0"/>
                <w:numId w:val="8"/>
              </w:numPr>
              <w:spacing w:before="60" w:after="60"/>
              <w:jc w:val="both"/>
              <w:rPr>
                <w:rFonts w:cstheme="minorHAnsi"/>
                <w:sz w:val="24"/>
                <w:szCs w:val="24"/>
              </w:rPr>
            </w:pPr>
            <w:r w:rsidRPr="00A16915">
              <w:rPr>
                <w:rFonts w:cstheme="minorHAnsi"/>
                <w:sz w:val="24"/>
                <w:szCs w:val="24"/>
              </w:rPr>
              <w:t xml:space="preserve">The </w:t>
            </w:r>
            <w:r w:rsidR="0039120C" w:rsidRPr="00A16915">
              <w:rPr>
                <w:rFonts w:cstheme="minorHAnsi"/>
                <w:sz w:val="24"/>
                <w:szCs w:val="24"/>
              </w:rPr>
              <w:t xml:space="preserve">Student </w:t>
            </w:r>
            <w:r w:rsidR="00E233A9" w:rsidRPr="00A16915">
              <w:rPr>
                <w:rFonts w:cstheme="minorHAnsi"/>
                <w:sz w:val="24"/>
                <w:szCs w:val="24"/>
              </w:rPr>
              <w:t>Policy, Casework</w:t>
            </w:r>
            <w:r w:rsidR="00D74569" w:rsidRPr="00A16915">
              <w:rPr>
                <w:rFonts w:cstheme="minorHAnsi"/>
                <w:sz w:val="24"/>
                <w:szCs w:val="24"/>
              </w:rPr>
              <w:t xml:space="preserve"> and Compliance</w:t>
            </w:r>
            <w:r w:rsidR="00E233A9" w:rsidRPr="00A16915">
              <w:rPr>
                <w:rFonts w:cstheme="minorHAnsi"/>
                <w:sz w:val="24"/>
                <w:szCs w:val="24"/>
              </w:rPr>
              <w:t xml:space="preserve"> </w:t>
            </w:r>
            <w:r w:rsidRPr="00A16915">
              <w:rPr>
                <w:rFonts w:cstheme="minorHAnsi"/>
                <w:sz w:val="24"/>
                <w:szCs w:val="24"/>
              </w:rPr>
              <w:t>team are engaging with Colleges and Departments to</w:t>
            </w:r>
            <w:r w:rsidR="00B53FCD" w:rsidRPr="00A16915">
              <w:rPr>
                <w:rFonts w:cstheme="minorHAnsi"/>
                <w:sz w:val="24"/>
                <w:szCs w:val="24"/>
              </w:rPr>
              <w:t xml:space="preserve"> review performance data.</w:t>
            </w:r>
          </w:p>
          <w:p w14:paraId="6AEECD27" w14:textId="3D4B88B4" w:rsidR="00B53FCD" w:rsidRPr="00A16915" w:rsidRDefault="00B53FCD" w:rsidP="00153873">
            <w:pPr>
              <w:pStyle w:val="ListParagraph"/>
              <w:numPr>
                <w:ilvl w:val="0"/>
                <w:numId w:val="8"/>
              </w:numPr>
              <w:spacing w:before="60" w:after="60"/>
              <w:jc w:val="both"/>
              <w:rPr>
                <w:rFonts w:cstheme="minorHAnsi"/>
                <w:sz w:val="24"/>
                <w:szCs w:val="24"/>
              </w:rPr>
            </w:pPr>
            <w:r w:rsidRPr="00A16915">
              <w:rPr>
                <w:rFonts w:cstheme="minorHAnsi"/>
                <w:sz w:val="24"/>
                <w:szCs w:val="24"/>
              </w:rPr>
              <w:t xml:space="preserve">Academic misconduct data is </w:t>
            </w:r>
            <w:r w:rsidR="000241C1" w:rsidRPr="00A16915">
              <w:rPr>
                <w:rFonts w:cstheme="minorHAnsi"/>
                <w:sz w:val="24"/>
                <w:szCs w:val="24"/>
              </w:rPr>
              <w:t xml:space="preserve">being used within the institution to inform </w:t>
            </w:r>
            <w:r w:rsidRPr="00A16915">
              <w:rPr>
                <w:rFonts w:cstheme="minorHAnsi"/>
                <w:sz w:val="24"/>
                <w:szCs w:val="24"/>
              </w:rPr>
              <w:t>Course Improvement Plans (CIP’s)</w:t>
            </w:r>
            <w:r w:rsidR="00CD12FF" w:rsidRPr="00A16915">
              <w:rPr>
                <w:rFonts w:cstheme="minorHAnsi"/>
                <w:sz w:val="24"/>
                <w:szCs w:val="24"/>
              </w:rPr>
              <w:t xml:space="preserve">. </w:t>
            </w:r>
          </w:p>
          <w:p w14:paraId="131C4C98" w14:textId="53D12660" w:rsidR="00CD12FF" w:rsidRPr="00A16915" w:rsidRDefault="00B53FCD" w:rsidP="00153873">
            <w:pPr>
              <w:pStyle w:val="ListParagraph"/>
              <w:numPr>
                <w:ilvl w:val="0"/>
                <w:numId w:val="8"/>
              </w:numPr>
              <w:spacing w:before="60" w:after="60"/>
              <w:jc w:val="both"/>
              <w:rPr>
                <w:rFonts w:cstheme="minorHAnsi"/>
                <w:sz w:val="24"/>
                <w:szCs w:val="24"/>
              </w:rPr>
            </w:pPr>
            <w:r w:rsidRPr="00A16915">
              <w:rPr>
                <w:rFonts w:cstheme="minorHAnsi"/>
                <w:sz w:val="24"/>
                <w:szCs w:val="24"/>
              </w:rPr>
              <w:t>Revisions to the curriculum structures of the University’s taught portfolio (paper ref: AB/3/22/6.3) should reduce the overall volume of academic misconduct cases.</w:t>
            </w:r>
          </w:p>
          <w:p w14:paraId="5CE02FCB" w14:textId="2155DF84" w:rsidR="00E233A9" w:rsidRPr="00A16915" w:rsidRDefault="00567616" w:rsidP="00153873">
            <w:pPr>
              <w:pStyle w:val="ListParagraph"/>
              <w:numPr>
                <w:ilvl w:val="0"/>
                <w:numId w:val="8"/>
              </w:numPr>
              <w:spacing w:before="60" w:after="60"/>
              <w:jc w:val="both"/>
              <w:rPr>
                <w:rFonts w:cstheme="minorHAnsi"/>
                <w:sz w:val="24"/>
                <w:szCs w:val="24"/>
              </w:rPr>
            </w:pPr>
            <w:r w:rsidRPr="00A16915">
              <w:rPr>
                <w:rFonts w:cstheme="minorHAnsi"/>
                <w:sz w:val="24"/>
                <w:szCs w:val="24"/>
              </w:rPr>
              <w:t>A</w:t>
            </w:r>
            <w:r w:rsidR="00B53FCD" w:rsidRPr="00A16915">
              <w:rPr>
                <w:rFonts w:cstheme="minorHAnsi"/>
                <w:sz w:val="24"/>
                <w:szCs w:val="24"/>
              </w:rPr>
              <w:t>ccessible</w:t>
            </w:r>
            <w:r w:rsidR="00871955" w:rsidRPr="00A16915">
              <w:rPr>
                <w:rFonts w:cstheme="minorHAnsi"/>
                <w:sz w:val="24"/>
                <w:szCs w:val="24"/>
              </w:rPr>
              <w:t xml:space="preserve"> lead indicators </w:t>
            </w:r>
            <w:r w:rsidRPr="00A16915">
              <w:rPr>
                <w:rFonts w:cstheme="minorHAnsi"/>
                <w:sz w:val="24"/>
                <w:szCs w:val="24"/>
              </w:rPr>
              <w:t>should be</w:t>
            </w:r>
            <w:r w:rsidR="00871955" w:rsidRPr="00A16915">
              <w:rPr>
                <w:rFonts w:cstheme="minorHAnsi"/>
                <w:sz w:val="24"/>
                <w:szCs w:val="24"/>
              </w:rPr>
              <w:t xml:space="preserve"> regularly disseminated to key stakeholders. </w:t>
            </w:r>
          </w:p>
          <w:p w14:paraId="6F6B394E" w14:textId="2BB604F8" w:rsidR="00CD12FF" w:rsidRPr="00A16915" w:rsidRDefault="00E233A9" w:rsidP="00153873">
            <w:pPr>
              <w:pStyle w:val="ListParagraph"/>
              <w:numPr>
                <w:ilvl w:val="0"/>
                <w:numId w:val="8"/>
              </w:numPr>
              <w:spacing w:before="60" w:after="60"/>
              <w:jc w:val="both"/>
              <w:rPr>
                <w:rFonts w:cstheme="minorHAnsi"/>
                <w:sz w:val="24"/>
                <w:szCs w:val="24"/>
              </w:rPr>
            </w:pPr>
            <w:r w:rsidRPr="00A16915">
              <w:rPr>
                <w:rFonts w:cstheme="minorHAnsi"/>
                <w:sz w:val="24"/>
                <w:szCs w:val="24"/>
              </w:rPr>
              <w:t xml:space="preserve">Increasing student engagement with the voluntary extended inductions can </w:t>
            </w:r>
            <w:r w:rsidR="00CD12FF" w:rsidRPr="00A16915">
              <w:rPr>
                <w:rFonts w:cstheme="minorHAnsi"/>
                <w:sz w:val="24"/>
                <w:szCs w:val="24"/>
              </w:rPr>
              <w:t xml:space="preserve">have a </w:t>
            </w:r>
            <w:r w:rsidR="004608E7" w:rsidRPr="00A16915">
              <w:rPr>
                <w:rFonts w:cstheme="minorHAnsi"/>
                <w:sz w:val="24"/>
                <w:szCs w:val="24"/>
              </w:rPr>
              <w:t>transformative</w:t>
            </w:r>
            <w:r w:rsidR="00CD12FF" w:rsidRPr="00A16915">
              <w:rPr>
                <w:rFonts w:cstheme="minorHAnsi"/>
                <w:sz w:val="24"/>
                <w:szCs w:val="24"/>
              </w:rPr>
              <w:t xml:space="preserve"> </w:t>
            </w:r>
            <w:r w:rsidR="004608E7" w:rsidRPr="00A16915">
              <w:rPr>
                <w:rFonts w:cstheme="minorHAnsi"/>
                <w:sz w:val="24"/>
                <w:szCs w:val="24"/>
              </w:rPr>
              <w:t>effect</w:t>
            </w:r>
            <w:r w:rsidR="00CD12FF" w:rsidRPr="00A16915">
              <w:rPr>
                <w:rFonts w:cstheme="minorHAnsi"/>
                <w:sz w:val="24"/>
                <w:szCs w:val="24"/>
              </w:rPr>
              <w:t xml:space="preserve"> on reduc</w:t>
            </w:r>
            <w:r w:rsidRPr="00A16915">
              <w:rPr>
                <w:rFonts w:cstheme="minorHAnsi"/>
                <w:sz w:val="24"/>
                <w:szCs w:val="24"/>
              </w:rPr>
              <w:t>ing</w:t>
            </w:r>
            <w:r w:rsidR="00CD12FF" w:rsidRPr="00A16915">
              <w:rPr>
                <w:rFonts w:cstheme="minorHAnsi"/>
                <w:sz w:val="24"/>
                <w:szCs w:val="24"/>
              </w:rPr>
              <w:t xml:space="preserve"> misconduct</w:t>
            </w:r>
            <w:r w:rsidRPr="00A16915">
              <w:rPr>
                <w:rFonts w:cstheme="minorHAnsi"/>
                <w:sz w:val="24"/>
                <w:szCs w:val="24"/>
              </w:rPr>
              <w:t>.</w:t>
            </w:r>
          </w:p>
          <w:p w14:paraId="209B4916" w14:textId="294F9B0B" w:rsidR="00CD12FF" w:rsidRPr="00A16915" w:rsidRDefault="00567616" w:rsidP="00153873">
            <w:pPr>
              <w:pStyle w:val="ListParagraph"/>
              <w:numPr>
                <w:ilvl w:val="0"/>
                <w:numId w:val="8"/>
              </w:numPr>
              <w:spacing w:before="60" w:after="60"/>
              <w:jc w:val="both"/>
              <w:rPr>
                <w:rFonts w:cstheme="minorHAnsi"/>
                <w:sz w:val="24"/>
                <w:szCs w:val="24"/>
              </w:rPr>
            </w:pPr>
            <w:r w:rsidRPr="00A16915">
              <w:rPr>
                <w:rFonts w:cstheme="minorHAnsi"/>
                <w:sz w:val="24"/>
                <w:szCs w:val="24"/>
              </w:rPr>
              <w:t>R</w:t>
            </w:r>
            <w:r w:rsidR="00E233A9" w:rsidRPr="00A16915">
              <w:rPr>
                <w:rFonts w:cstheme="minorHAnsi"/>
                <w:sz w:val="24"/>
                <w:szCs w:val="24"/>
              </w:rPr>
              <w:t>obust</w:t>
            </w:r>
            <w:r w:rsidR="00CD12FF" w:rsidRPr="00A16915">
              <w:rPr>
                <w:rFonts w:cstheme="minorHAnsi"/>
                <w:sz w:val="24"/>
                <w:szCs w:val="24"/>
              </w:rPr>
              <w:t xml:space="preserve"> </w:t>
            </w:r>
            <w:r w:rsidR="00871955" w:rsidRPr="00A16915">
              <w:rPr>
                <w:rFonts w:cstheme="minorHAnsi"/>
                <w:sz w:val="24"/>
                <w:szCs w:val="24"/>
              </w:rPr>
              <w:t xml:space="preserve">policy </w:t>
            </w:r>
            <w:r w:rsidR="004608E7" w:rsidRPr="00A16915">
              <w:rPr>
                <w:rFonts w:cstheme="minorHAnsi"/>
                <w:sz w:val="24"/>
                <w:szCs w:val="24"/>
              </w:rPr>
              <w:t>communication</w:t>
            </w:r>
            <w:r w:rsidR="00E233A9" w:rsidRPr="00A16915">
              <w:rPr>
                <w:rFonts w:cstheme="minorHAnsi"/>
                <w:sz w:val="24"/>
                <w:szCs w:val="24"/>
              </w:rPr>
              <w:t xml:space="preserve">s </w:t>
            </w:r>
            <w:r w:rsidRPr="00A16915">
              <w:rPr>
                <w:rFonts w:cstheme="minorHAnsi"/>
                <w:sz w:val="24"/>
                <w:szCs w:val="24"/>
              </w:rPr>
              <w:t xml:space="preserve">were an important </w:t>
            </w:r>
            <w:r w:rsidR="004608E7" w:rsidRPr="00A16915">
              <w:rPr>
                <w:rFonts w:cstheme="minorHAnsi"/>
                <w:sz w:val="24"/>
                <w:szCs w:val="24"/>
              </w:rPr>
              <w:t>prevent</w:t>
            </w:r>
            <w:r w:rsidR="00E233A9" w:rsidRPr="00A16915">
              <w:rPr>
                <w:rFonts w:cstheme="minorHAnsi"/>
                <w:sz w:val="24"/>
                <w:szCs w:val="24"/>
              </w:rPr>
              <w:t>ative measure</w:t>
            </w:r>
            <w:r w:rsidR="0037318A" w:rsidRPr="00A16915">
              <w:rPr>
                <w:rFonts w:cstheme="minorHAnsi"/>
                <w:sz w:val="24"/>
                <w:szCs w:val="24"/>
              </w:rPr>
              <w:t xml:space="preserve"> and input</w:t>
            </w:r>
            <w:r w:rsidR="00903AD1" w:rsidRPr="00A16915">
              <w:rPr>
                <w:rFonts w:cstheme="minorHAnsi"/>
                <w:sz w:val="24"/>
                <w:szCs w:val="24"/>
              </w:rPr>
              <w:t xml:space="preserve"> was welcomed</w:t>
            </w:r>
            <w:r w:rsidR="0037318A" w:rsidRPr="00A16915">
              <w:rPr>
                <w:rFonts w:cstheme="minorHAnsi"/>
                <w:sz w:val="24"/>
                <w:szCs w:val="24"/>
              </w:rPr>
              <w:t xml:space="preserve"> from the Students’ Union to identify areas for</w:t>
            </w:r>
            <w:r w:rsidR="000241C1" w:rsidRPr="00A16915">
              <w:rPr>
                <w:rFonts w:cstheme="minorHAnsi"/>
                <w:sz w:val="24"/>
                <w:szCs w:val="24"/>
              </w:rPr>
              <w:t xml:space="preserve"> further</w:t>
            </w:r>
            <w:r w:rsidR="0037318A" w:rsidRPr="00A16915">
              <w:rPr>
                <w:rFonts w:cstheme="minorHAnsi"/>
                <w:sz w:val="24"/>
                <w:szCs w:val="24"/>
              </w:rPr>
              <w:t xml:space="preserve"> enhancement</w:t>
            </w:r>
            <w:r w:rsidR="00CD12FF" w:rsidRPr="00A16915">
              <w:rPr>
                <w:rFonts w:cstheme="minorHAnsi"/>
                <w:sz w:val="24"/>
                <w:szCs w:val="24"/>
              </w:rPr>
              <w:t xml:space="preserve">.   </w:t>
            </w:r>
          </w:p>
        </w:tc>
      </w:tr>
      <w:tr w:rsidR="003C01EC" w:rsidRPr="00F1485C" w14:paraId="1B2B967C"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39744873" w14:textId="54A8938E" w:rsidR="003C01EC" w:rsidRDefault="003C01EC" w:rsidP="00040936">
            <w:pPr>
              <w:spacing w:before="60" w:after="60"/>
              <w:ind w:left="-108" w:right="-105"/>
              <w:jc w:val="center"/>
            </w:pPr>
            <w:r>
              <w:t>10.3</w:t>
            </w:r>
          </w:p>
        </w:tc>
        <w:tc>
          <w:tcPr>
            <w:tcW w:w="9779" w:type="dxa"/>
            <w:gridSpan w:val="4"/>
            <w:tcBorders>
              <w:top w:val="single" w:sz="4" w:space="0" w:color="auto"/>
              <w:bottom w:val="single" w:sz="4" w:space="0" w:color="auto"/>
            </w:tcBorders>
          </w:tcPr>
          <w:p w14:paraId="3D0C47CF" w14:textId="22488339" w:rsidR="003C01EC" w:rsidRPr="00A16915" w:rsidRDefault="004608E7" w:rsidP="003C01EC">
            <w:pPr>
              <w:spacing w:before="60" w:after="60"/>
              <w:jc w:val="both"/>
              <w:rPr>
                <w:rFonts w:cstheme="minorHAnsi"/>
                <w:sz w:val="24"/>
                <w:szCs w:val="24"/>
              </w:rPr>
            </w:pPr>
            <w:r w:rsidRPr="00A16915">
              <w:rPr>
                <w:rFonts w:cstheme="minorHAnsi"/>
                <w:sz w:val="24"/>
                <w:szCs w:val="24"/>
              </w:rPr>
              <w:t xml:space="preserve">Academic Board </w:t>
            </w:r>
            <w:r w:rsidRPr="00A16915">
              <w:rPr>
                <w:rFonts w:cstheme="minorHAnsi"/>
                <w:b/>
                <w:bCs/>
                <w:sz w:val="24"/>
                <w:szCs w:val="24"/>
              </w:rPr>
              <w:t>noted</w:t>
            </w:r>
            <w:r w:rsidRPr="00A16915">
              <w:rPr>
                <w:rFonts w:cstheme="minorHAnsi"/>
                <w:sz w:val="24"/>
                <w:szCs w:val="24"/>
              </w:rPr>
              <w:t xml:space="preserve"> the report.</w:t>
            </w:r>
          </w:p>
        </w:tc>
      </w:tr>
      <w:bookmarkEnd w:id="1"/>
      <w:tr w:rsidR="00040936" w:rsidRPr="005566E3" w14:paraId="75EC0683"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14E29445" w14:textId="77777777" w:rsidR="00040936" w:rsidRDefault="00040936" w:rsidP="00040936">
            <w:pPr>
              <w:spacing w:before="60" w:after="60"/>
              <w:ind w:left="-108" w:right="-102"/>
              <w:jc w:val="right"/>
              <w:rPr>
                <w:color w:val="621B40"/>
                <w:sz w:val="16"/>
                <w:szCs w:val="16"/>
              </w:rPr>
            </w:pPr>
            <w:r w:rsidRPr="005566E3">
              <w:rPr>
                <w:color w:val="621B40"/>
                <w:sz w:val="16"/>
                <w:szCs w:val="16"/>
              </w:rPr>
              <w:t>Agenda item</w:t>
            </w:r>
          </w:p>
          <w:p w14:paraId="08F22754" w14:textId="77222C5C" w:rsidR="00040936" w:rsidRPr="005566E3" w:rsidRDefault="00040936" w:rsidP="00040936">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r w:rsidRPr="005566E3">
              <w:rPr>
                <w:color w:val="621B40"/>
                <w:sz w:val="16"/>
                <w:szCs w:val="16"/>
              </w:rPr>
              <w:t xml:space="preserve"> </w:t>
            </w:r>
          </w:p>
        </w:tc>
        <w:tc>
          <w:tcPr>
            <w:tcW w:w="1564" w:type="dxa"/>
            <w:tcBorders>
              <w:top w:val="single" w:sz="4" w:space="0" w:color="auto"/>
              <w:bottom w:val="single" w:sz="4" w:space="0" w:color="auto"/>
            </w:tcBorders>
            <w:shd w:val="clear" w:color="auto" w:fill="D9D9D9" w:themeFill="background1" w:themeFillShade="D9"/>
          </w:tcPr>
          <w:p w14:paraId="4CDB6FE5" w14:textId="73C92F22" w:rsidR="00040936" w:rsidRDefault="00CD0A59" w:rsidP="00040936">
            <w:pPr>
              <w:spacing w:before="60" w:after="60"/>
              <w:rPr>
                <w:color w:val="621B40"/>
                <w:sz w:val="16"/>
                <w:szCs w:val="16"/>
              </w:rPr>
            </w:pPr>
            <w:r>
              <w:rPr>
                <w:color w:val="621B40"/>
                <w:sz w:val="16"/>
                <w:szCs w:val="16"/>
              </w:rPr>
              <w:t>7</w:t>
            </w:r>
          </w:p>
          <w:p w14:paraId="39122C2C" w14:textId="77777777" w:rsidR="00360452" w:rsidRDefault="00CD0A59" w:rsidP="00040936">
            <w:pPr>
              <w:spacing w:before="60" w:after="60"/>
              <w:rPr>
                <w:color w:val="621B40"/>
                <w:sz w:val="16"/>
                <w:szCs w:val="16"/>
              </w:rPr>
            </w:pPr>
            <w:r>
              <w:rPr>
                <w:color w:val="621B40"/>
                <w:sz w:val="16"/>
                <w:szCs w:val="16"/>
              </w:rPr>
              <w:t>AB/2022-10-05/7</w:t>
            </w:r>
          </w:p>
          <w:p w14:paraId="19608EBE" w14:textId="4FF40076" w:rsidR="00FE7AB8" w:rsidRPr="00FE7AB8" w:rsidRDefault="00FE7AB8" w:rsidP="00040936">
            <w:pPr>
              <w:spacing w:before="60" w:after="60"/>
              <w:rPr>
                <w:b/>
                <w:bCs/>
                <w:color w:val="621B40"/>
                <w:sz w:val="16"/>
                <w:szCs w:val="16"/>
              </w:rPr>
            </w:pPr>
            <w:r w:rsidRPr="00FE7AB8">
              <w:rPr>
                <w:b/>
                <w:bCs/>
                <w:color w:val="621B40"/>
                <w:sz w:val="16"/>
                <w:szCs w:val="16"/>
              </w:rPr>
              <w:t>Confidential</w:t>
            </w:r>
          </w:p>
        </w:tc>
        <w:tc>
          <w:tcPr>
            <w:tcW w:w="5527" w:type="dxa"/>
            <w:tcBorders>
              <w:top w:val="single" w:sz="4" w:space="0" w:color="auto"/>
              <w:bottom w:val="single" w:sz="4" w:space="0" w:color="auto"/>
            </w:tcBorders>
            <w:shd w:val="clear" w:color="auto" w:fill="D9D9D9" w:themeFill="background1" w:themeFillShade="D9"/>
          </w:tcPr>
          <w:p w14:paraId="2850CDBD" w14:textId="0092F17F" w:rsidR="00040936" w:rsidRPr="00A16915" w:rsidRDefault="00CD0A59" w:rsidP="0014781C">
            <w:pPr>
              <w:spacing w:before="60" w:after="60"/>
              <w:rPr>
                <w:rFonts w:cstheme="minorHAnsi"/>
                <w:b/>
                <w:bCs/>
                <w:color w:val="621B40"/>
                <w:sz w:val="24"/>
                <w:szCs w:val="24"/>
              </w:rPr>
            </w:pPr>
            <w:r w:rsidRPr="00A16915">
              <w:rPr>
                <w:rFonts w:cstheme="minorHAnsi"/>
                <w:b/>
                <w:bCs/>
                <w:color w:val="621B40"/>
                <w:sz w:val="24"/>
                <w:szCs w:val="24"/>
              </w:rPr>
              <w:t>Academic Governance Review</w:t>
            </w:r>
          </w:p>
        </w:tc>
        <w:tc>
          <w:tcPr>
            <w:tcW w:w="710" w:type="dxa"/>
            <w:tcBorders>
              <w:top w:val="single" w:sz="4" w:space="0" w:color="auto"/>
              <w:bottom w:val="single" w:sz="4" w:space="0" w:color="auto"/>
            </w:tcBorders>
            <w:shd w:val="clear" w:color="auto" w:fill="D9D9D9" w:themeFill="background1" w:themeFillShade="D9"/>
          </w:tcPr>
          <w:p w14:paraId="3EF1A6C6" w14:textId="77777777" w:rsidR="00040936" w:rsidRPr="005566E3" w:rsidRDefault="00040936" w:rsidP="00040936">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5797CEF9" w14:textId="27C38547" w:rsidR="00040936" w:rsidRPr="005566E3" w:rsidRDefault="00F24B02" w:rsidP="00040936">
            <w:pPr>
              <w:spacing w:before="60" w:after="60"/>
              <w:rPr>
                <w:color w:val="621B40"/>
              </w:rPr>
            </w:pPr>
            <w:r>
              <w:rPr>
                <w:color w:val="621B40"/>
              </w:rPr>
              <w:t>AB/2022-10-05/</w:t>
            </w:r>
            <w:r w:rsidR="00040936">
              <w:rPr>
                <w:color w:val="621B40"/>
              </w:rPr>
              <w:t>1</w:t>
            </w:r>
            <w:r w:rsidR="00360452">
              <w:rPr>
                <w:color w:val="621B40"/>
              </w:rPr>
              <w:t>1</w:t>
            </w:r>
          </w:p>
        </w:tc>
      </w:tr>
      <w:tr w:rsidR="00040936" w:rsidRPr="00F1485C" w14:paraId="64697DDC"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7AC2CA8B" w14:textId="0AF8149B" w:rsidR="00040936" w:rsidRDefault="00040936" w:rsidP="00040936">
            <w:pPr>
              <w:spacing w:before="60" w:after="60"/>
              <w:ind w:left="-108" w:right="-105"/>
              <w:jc w:val="center"/>
            </w:pPr>
            <w:r>
              <w:t>11.1</w:t>
            </w:r>
          </w:p>
        </w:tc>
        <w:tc>
          <w:tcPr>
            <w:tcW w:w="9779" w:type="dxa"/>
            <w:gridSpan w:val="4"/>
            <w:tcBorders>
              <w:top w:val="single" w:sz="4" w:space="0" w:color="auto"/>
              <w:bottom w:val="single" w:sz="4" w:space="0" w:color="auto"/>
            </w:tcBorders>
            <w:vAlign w:val="center"/>
          </w:tcPr>
          <w:p w14:paraId="54192E10" w14:textId="5F308178" w:rsidR="00884887" w:rsidRPr="00A16915" w:rsidRDefault="009C7992" w:rsidP="002A75D3">
            <w:pPr>
              <w:pStyle w:val="Default"/>
              <w:rPr>
                <w:rFonts w:asciiTheme="minorHAnsi" w:hAnsiTheme="minorHAnsi" w:cstheme="minorHAnsi"/>
                <w:color w:val="auto"/>
              </w:rPr>
            </w:pPr>
            <w:r w:rsidRPr="00A16915">
              <w:rPr>
                <w:rFonts w:asciiTheme="minorHAnsi" w:hAnsiTheme="minorHAnsi" w:cstheme="minorHAnsi"/>
                <w:color w:val="auto"/>
              </w:rPr>
              <w:t xml:space="preserve">The paper </w:t>
            </w:r>
            <w:r w:rsidR="0082242A" w:rsidRPr="00A16915">
              <w:rPr>
                <w:rFonts w:asciiTheme="minorHAnsi" w:hAnsiTheme="minorHAnsi" w:cstheme="minorHAnsi"/>
                <w:color w:val="auto"/>
              </w:rPr>
              <w:t xml:space="preserve">follows the interim update (paper ref: </w:t>
            </w:r>
            <w:r w:rsidR="00FC7A46" w:rsidRPr="00A16915">
              <w:rPr>
                <w:rFonts w:asciiTheme="minorHAnsi" w:hAnsiTheme="minorHAnsi" w:cstheme="minorHAnsi"/>
                <w:color w:val="auto"/>
              </w:rPr>
              <w:t>AB/3/22/8</w:t>
            </w:r>
            <w:r w:rsidR="0082242A" w:rsidRPr="00A16915">
              <w:rPr>
                <w:rFonts w:asciiTheme="minorHAnsi" w:hAnsiTheme="minorHAnsi" w:cstheme="minorHAnsi"/>
                <w:color w:val="auto"/>
              </w:rPr>
              <w:t>) and presents to</w:t>
            </w:r>
            <w:r w:rsidRPr="00A16915">
              <w:rPr>
                <w:rFonts w:asciiTheme="minorHAnsi" w:hAnsiTheme="minorHAnsi" w:cstheme="minorHAnsi"/>
                <w:color w:val="auto"/>
              </w:rPr>
              <w:t xml:space="preserve"> the Academic Board the findings and recommendations from the Academic Governance Review. </w:t>
            </w:r>
            <w:r w:rsidR="002A75D3" w:rsidRPr="00A16915">
              <w:rPr>
                <w:rFonts w:asciiTheme="minorHAnsi" w:hAnsiTheme="minorHAnsi" w:cstheme="minorHAnsi"/>
                <w:color w:val="auto"/>
              </w:rPr>
              <w:t xml:space="preserve">In </w:t>
            </w:r>
            <w:r w:rsidR="00FC7A46" w:rsidRPr="00A16915">
              <w:rPr>
                <w:rFonts w:asciiTheme="minorHAnsi" w:hAnsiTheme="minorHAnsi" w:cstheme="minorHAnsi"/>
                <w:color w:val="auto"/>
              </w:rPr>
              <w:t>introducing</w:t>
            </w:r>
            <w:r w:rsidR="002A75D3" w:rsidRPr="00A16915">
              <w:rPr>
                <w:rFonts w:asciiTheme="minorHAnsi" w:hAnsiTheme="minorHAnsi" w:cstheme="minorHAnsi"/>
                <w:color w:val="auto"/>
              </w:rPr>
              <w:t xml:space="preserve"> the report, the Head of Governance and Sector Regulation</w:t>
            </w:r>
            <w:r w:rsidR="0082242A" w:rsidRPr="00A16915">
              <w:rPr>
                <w:rFonts w:asciiTheme="minorHAnsi" w:hAnsiTheme="minorHAnsi" w:cstheme="minorHAnsi"/>
                <w:color w:val="auto"/>
              </w:rPr>
              <w:t xml:space="preserve"> reminded members of the background for the review and thanked all colleagues that had </w:t>
            </w:r>
            <w:r w:rsidR="00FC7A46" w:rsidRPr="00A16915">
              <w:rPr>
                <w:rFonts w:asciiTheme="minorHAnsi" w:hAnsiTheme="minorHAnsi" w:cstheme="minorHAnsi"/>
                <w:color w:val="auto"/>
              </w:rPr>
              <w:t xml:space="preserve">provided feedback. Key points were as follows: </w:t>
            </w:r>
          </w:p>
          <w:p w14:paraId="6CD61CE5" w14:textId="442A549F" w:rsidR="0082242A" w:rsidRPr="00A16915" w:rsidRDefault="0082242A" w:rsidP="00153873">
            <w:pPr>
              <w:pStyle w:val="Default"/>
              <w:numPr>
                <w:ilvl w:val="0"/>
                <w:numId w:val="10"/>
              </w:numPr>
              <w:ind w:left="750" w:hanging="425"/>
              <w:rPr>
                <w:rFonts w:asciiTheme="minorHAnsi" w:hAnsiTheme="minorHAnsi" w:cstheme="minorHAnsi"/>
                <w:color w:val="auto"/>
              </w:rPr>
            </w:pPr>
            <w:r w:rsidRPr="00A16915">
              <w:rPr>
                <w:rFonts w:asciiTheme="minorHAnsi" w:hAnsiTheme="minorHAnsi" w:cstheme="minorHAnsi"/>
                <w:color w:val="auto"/>
              </w:rPr>
              <w:t xml:space="preserve">The Academic Board and its committees operate effectively within their </w:t>
            </w:r>
            <w:proofErr w:type="gramStart"/>
            <w:r w:rsidRPr="00A16915">
              <w:rPr>
                <w:rFonts w:asciiTheme="minorHAnsi" w:hAnsiTheme="minorHAnsi" w:cstheme="minorHAnsi"/>
                <w:color w:val="auto"/>
              </w:rPr>
              <w:t>specified</w:t>
            </w:r>
            <w:proofErr w:type="gramEnd"/>
          </w:p>
          <w:p w14:paraId="6D1F7719" w14:textId="459459C9" w:rsidR="0082242A" w:rsidRPr="00A16915" w:rsidRDefault="0082242A" w:rsidP="00FC7A46">
            <w:pPr>
              <w:pStyle w:val="Default"/>
              <w:ind w:left="750"/>
              <w:rPr>
                <w:rFonts w:asciiTheme="minorHAnsi" w:hAnsiTheme="minorHAnsi" w:cstheme="minorHAnsi"/>
                <w:color w:val="auto"/>
              </w:rPr>
            </w:pPr>
            <w:r w:rsidRPr="00A16915">
              <w:rPr>
                <w:rFonts w:asciiTheme="minorHAnsi" w:hAnsiTheme="minorHAnsi" w:cstheme="minorHAnsi"/>
                <w:color w:val="auto"/>
              </w:rPr>
              <w:lastRenderedPageBreak/>
              <w:t>terms of reference.</w:t>
            </w:r>
          </w:p>
          <w:p w14:paraId="013F8F61" w14:textId="739F7E8C" w:rsidR="0082242A" w:rsidRPr="00A16915" w:rsidRDefault="0082242A" w:rsidP="00153873">
            <w:pPr>
              <w:pStyle w:val="Default"/>
              <w:numPr>
                <w:ilvl w:val="0"/>
                <w:numId w:val="10"/>
              </w:numPr>
              <w:ind w:left="750" w:hanging="425"/>
              <w:rPr>
                <w:rFonts w:asciiTheme="minorHAnsi" w:hAnsiTheme="minorHAnsi" w:cstheme="minorHAnsi"/>
                <w:color w:val="auto"/>
              </w:rPr>
            </w:pPr>
            <w:r w:rsidRPr="00A16915">
              <w:rPr>
                <w:rFonts w:asciiTheme="minorHAnsi" w:hAnsiTheme="minorHAnsi" w:cstheme="minorHAnsi"/>
                <w:color w:val="auto"/>
              </w:rPr>
              <w:t>The overall framework and outputs of academic governance is consistent with</w:t>
            </w:r>
            <w:r w:rsidR="00FC7A46" w:rsidRPr="00A16915">
              <w:rPr>
                <w:rFonts w:asciiTheme="minorHAnsi" w:hAnsiTheme="minorHAnsi" w:cstheme="minorHAnsi"/>
                <w:color w:val="auto"/>
              </w:rPr>
              <w:t xml:space="preserve"> </w:t>
            </w:r>
            <w:r w:rsidRPr="00A16915">
              <w:rPr>
                <w:rFonts w:asciiTheme="minorHAnsi" w:hAnsiTheme="minorHAnsi" w:cstheme="minorHAnsi"/>
                <w:color w:val="auto"/>
              </w:rPr>
              <w:t>external benchmarking and expectations.</w:t>
            </w:r>
          </w:p>
          <w:p w14:paraId="19E4D4D5" w14:textId="2E6F6D96" w:rsidR="0082242A" w:rsidRPr="00A16915" w:rsidRDefault="0082242A" w:rsidP="00153873">
            <w:pPr>
              <w:pStyle w:val="Default"/>
              <w:numPr>
                <w:ilvl w:val="0"/>
                <w:numId w:val="10"/>
              </w:numPr>
              <w:ind w:left="750" w:hanging="425"/>
              <w:rPr>
                <w:rFonts w:asciiTheme="minorHAnsi" w:hAnsiTheme="minorHAnsi" w:cstheme="minorHAnsi"/>
                <w:color w:val="auto"/>
              </w:rPr>
            </w:pPr>
            <w:r w:rsidRPr="00A16915">
              <w:rPr>
                <w:rFonts w:asciiTheme="minorHAnsi" w:hAnsiTheme="minorHAnsi" w:cstheme="minorHAnsi"/>
                <w:color w:val="auto"/>
              </w:rPr>
              <w:t xml:space="preserve">There is a good level of confidence in respect of knowledge, </w:t>
            </w:r>
            <w:r w:rsidR="00FC7A46" w:rsidRPr="00A16915">
              <w:rPr>
                <w:rFonts w:asciiTheme="minorHAnsi" w:hAnsiTheme="minorHAnsi" w:cstheme="minorHAnsi"/>
                <w:color w:val="auto"/>
              </w:rPr>
              <w:t>inclusivity,</w:t>
            </w:r>
            <w:r w:rsidRPr="00A16915">
              <w:rPr>
                <w:rFonts w:asciiTheme="minorHAnsi" w:hAnsiTheme="minorHAnsi" w:cstheme="minorHAnsi"/>
                <w:color w:val="auto"/>
              </w:rPr>
              <w:t xml:space="preserve"> and</w:t>
            </w:r>
            <w:r w:rsidR="00FC7A46" w:rsidRPr="00A16915">
              <w:rPr>
                <w:rFonts w:asciiTheme="minorHAnsi" w:hAnsiTheme="minorHAnsi" w:cstheme="minorHAnsi"/>
                <w:color w:val="auto"/>
              </w:rPr>
              <w:t xml:space="preserve"> </w:t>
            </w:r>
            <w:r w:rsidRPr="00A16915">
              <w:rPr>
                <w:rFonts w:asciiTheme="minorHAnsi" w:hAnsiTheme="minorHAnsi" w:cstheme="minorHAnsi"/>
                <w:color w:val="auto"/>
              </w:rPr>
              <w:t>transparency.</w:t>
            </w:r>
          </w:p>
          <w:p w14:paraId="48743F1D" w14:textId="3FCBA0F2" w:rsidR="0082242A" w:rsidRPr="00A16915" w:rsidRDefault="0082242A" w:rsidP="00153873">
            <w:pPr>
              <w:pStyle w:val="Default"/>
              <w:numPr>
                <w:ilvl w:val="0"/>
                <w:numId w:val="10"/>
              </w:numPr>
              <w:ind w:left="750" w:hanging="425"/>
              <w:rPr>
                <w:rFonts w:asciiTheme="minorHAnsi" w:hAnsiTheme="minorHAnsi" w:cstheme="minorHAnsi"/>
                <w:color w:val="auto"/>
              </w:rPr>
            </w:pPr>
            <w:r w:rsidRPr="00A16915">
              <w:rPr>
                <w:rFonts w:asciiTheme="minorHAnsi" w:hAnsiTheme="minorHAnsi" w:cstheme="minorHAnsi"/>
                <w:color w:val="auto"/>
              </w:rPr>
              <w:t>The academic governance framework is well placed to respond to continued</w:t>
            </w:r>
            <w:r w:rsidR="00FC7A46" w:rsidRPr="00A16915">
              <w:rPr>
                <w:rFonts w:asciiTheme="minorHAnsi" w:hAnsiTheme="minorHAnsi" w:cstheme="minorHAnsi"/>
                <w:color w:val="auto"/>
              </w:rPr>
              <w:t xml:space="preserve"> </w:t>
            </w:r>
            <w:r w:rsidRPr="00A16915">
              <w:rPr>
                <w:rFonts w:asciiTheme="minorHAnsi" w:hAnsiTheme="minorHAnsi" w:cstheme="minorHAnsi"/>
                <w:color w:val="auto"/>
              </w:rPr>
              <w:t>regulatory change, within the context of the respective responsibilities o</w:t>
            </w:r>
            <w:r w:rsidR="00FC7A46" w:rsidRPr="00A16915">
              <w:rPr>
                <w:rFonts w:asciiTheme="minorHAnsi" w:hAnsiTheme="minorHAnsi" w:cstheme="minorHAnsi"/>
                <w:color w:val="auto"/>
              </w:rPr>
              <w:t xml:space="preserve">f </w:t>
            </w:r>
            <w:r w:rsidRPr="00A16915">
              <w:rPr>
                <w:rFonts w:asciiTheme="minorHAnsi" w:hAnsiTheme="minorHAnsi" w:cstheme="minorHAnsi"/>
                <w:color w:val="auto"/>
              </w:rPr>
              <w:t>management and governance.</w:t>
            </w:r>
          </w:p>
          <w:p w14:paraId="474329E0" w14:textId="39913396" w:rsidR="00FC7A46" w:rsidRPr="00A16915" w:rsidRDefault="0082242A" w:rsidP="00153873">
            <w:pPr>
              <w:pStyle w:val="Default"/>
              <w:numPr>
                <w:ilvl w:val="0"/>
                <w:numId w:val="10"/>
              </w:numPr>
              <w:ind w:left="750" w:hanging="425"/>
              <w:rPr>
                <w:rFonts w:asciiTheme="minorHAnsi" w:hAnsiTheme="minorHAnsi" w:cstheme="minorHAnsi"/>
                <w:color w:val="auto"/>
              </w:rPr>
            </w:pPr>
            <w:r w:rsidRPr="00A16915">
              <w:rPr>
                <w:rFonts w:asciiTheme="minorHAnsi" w:hAnsiTheme="minorHAnsi" w:cstheme="minorHAnsi"/>
                <w:color w:val="auto"/>
              </w:rPr>
              <w:t>There are further opportunities for engagement with the wider academic leadership</w:t>
            </w:r>
            <w:r w:rsidR="00FC7A46" w:rsidRPr="00A16915">
              <w:rPr>
                <w:rFonts w:asciiTheme="minorHAnsi" w:hAnsiTheme="minorHAnsi" w:cstheme="minorHAnsi"/>
                <w:color w:val="auto"/>
              </w:rPr>
              <w:t xml:space="preserve"> </w:t>
            </w:r>
            <w:r w:rsidRPr="00A16915">
              <w:rPr>
                <w:rFonts w:asciiTheme="minorHAnsi" w:hAnsiTheme="minorHAnsi" w:cstheme="minorHAnsi"/>
                <w:color w:val="auto"/>
              </w:rPr>
              <w:t>community and for the streamlining of decision workflow.</w:t>
            </w:r>
          </w:p>
          <w:p w14:paraId="1DE1398C" w14:textId="24342E31" w:rsidR="00FC7A46" w:rsidRPr="00A16915" w:rsidRDefault="00FC7A46" w:rsidP="00153873">
            <w:pPr>
              <w:pStyle w:val="Default"/>
              <w:numPr>
                <w:ilvl w:val="0"/>
                <w:numId w:val="10"/>
              </w:numPr>
              <w:ind w:left="750" w:hanging="425"/>
              <w:rPr>
                <w:rFonts w:asciiTheme="minorHAnsi" w:hAnsiTheme="minorHAnsi" w:cstheme="minorHAnsi"/>
                <w:color w:val="auto"/>
              </w:rPr>
            </w:pPr>
            <w:r w:rsidRPr="00A16915">
              <w:rPr>
                <w:rFonts w:asciiTheme="minorHAnsi" w:hAnsiTheme="minorHAnsi" w:cstheme="minorHAnsi"/>
                <w:color w:val="auto"/>
              </w:rPr>
              <w:t xml:space="preserve">10 recommendations were proposed </w:t>
            </w:r>
            <w:r w:rsidRPr="00A16915">
              <w:rPr>
                <w:rFonts w:asciiTheme="minorHAnsi" w:hAnsiTheme="minorHAnsi" w:cstheme="minorHAnsi"/>
              </w:rPr>
              <w:t>to enable further development and responsiveness of the academic governance framework.</w:t>
            </w:r>
          </w:p>
        </w:tc>
      </w:tr>
      <w:tr w:rsidR="00040936" w:rsidRPr="00F1485C" w14:paraId="6DCA5B11"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052E00A0" w14:textId="2E4C91FE" w:rsidR="00040936" w:rsidRDefault="00040936" w:rsidP="00040936">
            <w:pPr>
              <w:spacing w:before="60" w:after="60"/>
              <w:ind w:left="-108" w:right="-105"/>
              <w:jc w:val="center"/>
            </w:pPr>
            <w:r>
              <w:lastRenderedPageBreak/>
              <w:t>11.</w:t>
            </w:r>
            <w:r w:rsidR="009F4E1C">
              <w:t>2</w:t>
            </w:r>
          </w:p>
        </w:tc>
        <w:tc>
          <w:tcPr>
            <w:tcW w:w="9779" w:type="dxa"/>
            <w:gridSpan w:val="4"/>
            <w:tcBorders>
              <w:top w:val="single" w:sz="4" w:space="0" w:color="auto"/>
              <w:bottom w:val="single" w:sz="4" w:space="0" w:color="auto"/>
            </w:tcBorders>
          </w:tcPr>
          <w:p w14:paraId="50DA9D1E" w14:textId="670294EC" w:rsidR="00745C0E" w:rsidRPr="00A16915" w:rsidRDefault="002A75D3" w:rsidP="00040936">
            <w:pPr>
              <w:spacing w:before="60" w:after="60"/>
              <w:jc w:val="both"/>
              <w:rPr>
                <w:rFonts w:cstheme="minorHAnsi"/>
                <w:sz w:val="24"/>
                <w:szCs w:val="24"/>
              </w:rPr>
            </w:pPr>
            <w:r w:rsidRPr="00A16915">
              <w:rPr>
                <w:rFonts w:cstheme="minorHAnsi"/>
                <w:sz w:val="24"/>
                <w:szCs w:val="24"/>
              </w:rPr>
              <w:t xml:space="preserve">Academic Board thanked the team for a comprehensive report and in discussion commented positively on the transparency of the University’s academic governance arrangements.  </w:t>
            </w:r>
            <w:r w:rsidR="00745C0E" w:rsidRPr="00A16915">
              <w:rPr>
                <w:rFonts w:cstheme="minorHAnsi"/>
                <w:sz w:val="24"/>
                <w:szCs w:val="24"/>
              </w:rPr>
              <w:t xml:space="preserve"> </w:t>
            </w:r>
          </w:p>
        </w:tc>
      </w:tr>
      <w:tr w:rsidR="00127839" w:rsidRPr="00F1485C" w14:paraId="0019271C"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4C8AC8C3" w14:textId="2F072106" w:rsidR="00127839" w:rsidRDefault="00127839" w:rsidP="00040936">
            <w:pPr>
              <w:spacing w:before="60" w:after="60"/>
              <w:ind w:left="-108" w:right="-105"/>
              <w:jc w:val="center"/>
            </w:pPr>
            <w:r>
              <w:t xml:space="preserve">11.3 </w:t>
            </w:r>
          </w:p>
        </w:tc>
        <w:tc>
          <w:tcPr>
            <w:tcW w:w="9779" w:type="dxa"/>
            <w:gridSpan w:val="4"/>
            <w:tcBorders>
              <w:top w:val="single" w:sz="4" w:space="0" w:color="auto"/>
              <w:bottom w:val="single" w:sz="4" w:space="0" w:color="auto"/>
            </w:tcBorders>
          </w:tcPr>
          <w:p w14:paraId="0344C3D3" w14:textId="4B3CC254" w:rsidR="00127839" w:rsidRPr="00A16915" w:rsidRDefault="00127839" w:rsidP="00040936">
            <w:pPr>
              <w:spacing w:before="60" w:after="60"/>
              <w:jc w:val="both"/>
              <w:rPr>
                <w:rFonts w:cstheme="minorHAnsi"/>
                <w:sz w:val="24"/>
                <w:szCs w:val="24"/>
              </w:rPr>
            </w:pPr>
            <w:r w:rsidRPr="00A16915">
              <w:rPr>
                <w:rFonts w:cstheme="minorHAnsi"/>
                <w:sz w:val="24"/>
                <w:szCs w:val="24"/>
              </w:rPr>
              <w:t xml:space="preserve">Academic Board </w:t>
            </w:r>
            <w:r w:rsidRPr="00A16915">
              <w:rPr>
                <w:rFonts w:cstheme="minorHAnsi"/>
                <w:b/>
                <w:bCs/>
                <w:sz w:val="24"/>
                <w:szCs w:val="24"/>
              </w:rPr>
              <w:t>endorsed</w:t>
            </w:r>
            <w:r w:rsidRPr="00A16915">
              <w:rPr>
                <w:rFonts w:cstheme="minorHAnsi"/>
                <w:sz w:val="24"/>
                <w:szCs w:val="24"/>
              </w:rPr>
              <w:t xml:space="preserve"> the findings and </w:t>
            </w:r>
            <w:r w:rsidRPr="00A16915">
              <w:rPr>
                <w:rFonts w:cstheme="minorHAnsi"/>
                <w:b/>
                <w:bCs/>
                <w:sz w:val="24"/>
                <w:szCs w:val="24"/>
              </w:rPr>
              <w:t>accepted</w:t>
            </w:r>
            <w:r w:rsidRPr="00A16915">
              <w:rPr>
                <w:rFonts w:cstheme="minorHAnsi"/>
                <w:sz w:val="24"/>
                <w:szCs w:val="24"/>
              </w:rPr>
              <w:t xml:space="preserve"> the proposed recommendations.</w:t>
            </w:r>
          </w:p>
        </w:tc>
      </w:tr>
      <w:tr w:rsidR="00040936" w:rsidRPr="005566E3" w14:paraId="7087A953"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31046110" w14:textId="77777777" w:rsidR="00040936" w:rsidRDefault="00040936" w:rsidP="00040936">
            <w:pPr>
              <w:spacing w:before="60" w:after="60"/>
              <w:ind w:left="-108" w:right="-102"/>
              <w:jc w:val="right"/>
              <w:rPr>
                <w:color w:val="621B40"/>
                <w:sz w:val="16"/>
                <w:szCs w:val="16"/>
              </w:rPr>
            </w:pPr>
            <w:r w:rsidRPr="005566E3">
              <w:rPr>
                <w:color w:val="621B40"/>
                <w:sz w:val="16"/>
                <w:szCs w:val="16"/>
              </w:rPr>
              <w:t>Agenda item</w:t>
            </w:r>
          </w:p>
          <w:p w14:paraId="290C5DBA" w14:textId="100C789C" w:rsidR="00040936" w:rsidRPr="005566E3" w:rsidRDefault="00040936" w:rsidP="00040936">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r w:rsidRPr="005566E3">
              <w:rPr>
                <w:color w:val="621B40"/>
                <w:sz w:val="16"/>
                <w:szCs w:val="16"/>
              </w:rPr>
              <w:t xml:space="preserve"> </w:t>
            </w:r>
          </w:p>
        </w:tc>
        <w:tc>
          <w:tcPr>
            <w:tcW w:w="1564" w:type="dxa"/>
            <w:tcBorders>
              <w:top w:val="single" w:sz="4" w:space="0" w:color="auto"/>
              <w:bottom w:val="single" w:sz="4" w:space="0" w:color="auto"/>
            </w:tcBorders>
            <w:shd w:val="clear" w:color="auto" w:fill="D9D9D9" w:themeFill="background1" w:themeFillShade="D9"/>
          </w:tcPr>
          <w:p w14:paraId="429F7642" w14:textId="082233F3" w:rsidR="00040936" w:rsidRDefault="00CD0A59" w:rsidP="00040936">
            <w:pPr>
              <w:spacing w:before="60" w:after="60"/>
              <w:rPr>
                <w:color w:val="621B40"/>
                <w:sz w:val="16"/>
                <w:szCs w:val="16"/>
              </w:rPr>
            </w:pPr>
            <w:r>
              <w:rPr>
                <w:color w:val="621B40"/>
                <w:sz w:val="16"/>
                <w:szCs w:val="16"/>
              </w:rPr>
              <w:t>8</w:t>
            </w:r>
          </w:p>
          <w:p w14:paraId="5A747EE4" w14:textId="232FA9DA" w:rsidR="00040936" w:rsidRDefault="00CD0A59" w:rsidP="00040936">
            <w:pPr>
              <w:spacing w:before="60" w:after="60"/>
              <w:rPr>
                <w:color w:val="621B40"/>
                <w:sz w:val="16"/>
                <w:szCs w:val="16"/>
              </w:rPr>
            </w:pPr>
            <w:r>
              <w:rPr>
                <w:color w:val="621B40"/>
                <w:sz w:val="16"/>
                <w:szCs w:val="16"/>
              </w:rPr>
              <w:t>AB/2022-10-05/8</w:t>
            </w:r>
          </w:p>
        </w:tc>
        <w:tc>
          <w:tcPr>
            <w:tcW w:w="5527" w:type="dxa"/>
            <w:tcBorders>
              <w:top w:val="single" w:sz="4" w:space="0" w:color="auto"/>
              <w:bottom w:val="single" w:sz="4" w:space="0" w:color="auto"/>
            </w:tcBorders>
            <w:shd w:val="clear" w:color="auto" w:fill="D9D9D9" w:themeFill="background1" w:themeFillShade="D9"/>
          </w:tcPr>
          <w:p w14:paraId="4234C4E6" w14:textId="3E17A98D" w:rsidR="00040936" w:rsidRPr="00A16915" w:rsidRDefault="00CD0A59" w:rsidP="00040936">
            <w:pPr>
              <w:spacing w:before="60" w:after="60"/>
              <w:rPr>
                <w:rFonts w:cstheme="minorHAnsi"/>
                <w:b/>
                <w:bCs/>
                <w:color w:val="621B40"/>
                <w:sz w:val="24"/>
                <w:szCs w:val="24"/>
              </w:rPr>
            </w:pPr>
            <w:r w:rsidRPr="00A16915">
              <w:rPr>
                <w:rFonts w:cstheme="minorHAnsi"/>
                <w:b/>
                <w:bCs/>
                <w:color w:val="621B40"/>
                <w:sz w:val="24"/>
                <w:szCs w:val="24"/>
              </w:rPr>
              <w:t>Office For Students’ Regulation Update</w:t>
            </w:r>
          </w:p>
        </w:tc>
        <w:tc>
          <w:tcPr>
            <w:tcW w:w="710" w:type="dxa"/>
            <w:tcBorders>
              <w:top w:val="single" w:sz="4" w:space="0" w:color="auto"/>
              <w:bottom w:val="single" w:sz="4" w:space="0" w:color="auto"/>
            </w:tcBorders>
            <w:shd w:val="clear" w:color="auto" w:fill="D9D9D9" w:themeFill="background1" w:themeFillShade="D9"/>
          </w:tcPr>
          <w:p w14:paraId="7D727DBF" w14:textId="3622CC67" w:rsidR="00040936" w:rsidRPr="005566E3" w:rsidRDefault="00040936" w:rsidP="00040936">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2C4F128E" w14:textId="3A7DA53A" w:rsidR="00040936" w:rsidRPr="00B73E71" w:rsidRDefault="00F24B02" w:rsidP="00040936">
            <w:pPr>
              <w:spacing w:before="60" w:after="60"/>
              <w:rPr>
                <w:color w:val="621B40"/>
              </w:rPr>
            </w:pPr>
            <w:r>
              <w:rPr>
                <w:color w:val="621B40"/>
              </w:rPr>
              <w:t>AB/2022-10-05/</w:t>
            </w:r>
            <w:r w:rsidR="00040936">
              <w:rPr>
                <w:color w:val="621B40"/>
              </w:rPr>
              <w:t>12</w:t>
            </w:r>
          </w:p>
        </w:tc>
      </w:tr>
      <w:tr w:rsidR="00040936" w:rsidRPr="005566E3" w14:paraId="2072AB45"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0CBEB2E8" w14:textId="00FC0591" w:rsidR="00040936" w:rsidRPr="009C7992" w:rsidRDefault="00040936" w:rsidP="00040936">
            <w:pPr>
              <w:spacing w:before="60" w:after="60"/>
              <w:ind w:left="-108" w:right="-102"/>
              <w:jc w:val="center"/>
              <w:rPr>
                <w:color w:val="621B40"/>
                <w:sz w:val="16"/>
                <w:szCs w:val="16"/>
              </w:rPr>
            </w:pPr>
            <w:bookmarkStart w:id="2" w:name="_Hlk83588210"/>
            <w:r w:rsidRPr="009C7992">
              <w:t>12.1</w:t>
            </w:r>
          </w:p>
        </w:tc>
        <w:tc>
          <w:tcPr>
            <w:tcW w:w="9779" w:type="dxa"/>
            <w:gridSpan w:val="4"/>
            <w:tcBorders>
              <w:top w:val="single" w:sz="4" w:space="0" w:color="auto"/>
              <w:bottom w:val="single" w:sz="4" w:space="0" w:color="auto"/>
            </w:tcBorders>
            <w:shd w:val="clear" w:color="auto" w:fill="FFFFFF" w:themeFill="background1"/>
          </w:tcPr>
          <w:p w14:paraId="36A87D47" w14:textId="77777777" w:rsidR="00FE7AB8" w:rsidRPr="00A16915" w:rsidRDefault="00FE7AB8" w:rsidP="00FE7AB8">
            <w:pPr>
              <w:spacing w:before="60" w:after="60"/>
              <w:rPr>
                <w:rFonts w:cstheme="minorHAnsi"/>
                <w:sz w:val="24"/>
                <w:szCs w:val="24"/>
              </w:rPr>
            </w:pPr>
            <w:r w:rsidRPr="00A16915">
              <w:rPr>
                <w:rFonts w:cstheme="minorHAnsi"/>
                <w:sz w:val="24"/>
                <w:szCs w:val="24"/>
              </w:rPr>
              <w:t>The report updated the Academic Board on the following Office for Students’ consultations and other regulatory proposals that may impact on the University’s academic provision:</w:t>
            </w:r>
          </w:p>
          <w:p w14:paraId="78DAD5C5" w14:textId="0E82C733" w:rsidR="00FE7AB8" w:rsidRPr="00A16915" w:rsidRDefault="00884887" w:rsidP="00153873">
            <w:pPr>
              <w:pStyle w:val="ListParagraph"/>
              <w:numPr>
                <w:ilvl w:val="0"/>
                <w:numId w:val="6"/>
              </w:numPr>
              <w:spacing w:before="60" w:after="60"/>
              <w:rPr>
                <w:rFonts w:cstheme="minorHAnsi"/>
                <w:sz w:val="24"/>
                <w:szCs w:val="24"/>
              </w:rPr>
            </w:pPr>
            <w:r w:rsidRPr="00A16915">
              <w:rPr>
                <w:rFonts w:cstheme="minorHAnsi"/>
                <w:sz w:val="24"/>
                <w:szCs w:val="24"/>
              </w:rPr>
              <w:t>C</w:t>
            </w:r>
            <w:r w:rsidR="00FE7AB8" w:rsidRPr="00A16915">
              <w:rPr>
                <w:rFonts w:cstheme="minorHAnsi"/>
                <w:sz w:val="24"/>
                <w:szCs w:val="24"/>
              </w:rPr>
              <w:t xml:space="preserve">onsultation </w:t>
            </w:r>
            <w:r w:rsidR="00FD7966" w:rsidRPr="00A16915">
              <w:rPr>
                <w:rFonts w:cstheme="minorHAnsi"/>
                <w:sz w:val="24"/>
                <w:szCs w:val="24"/>
              </w:rPr>
              <w:t>outcomes and decisions in relation to B3 (student outcomes) and B6 (Teaching Excellence Framework) conditions.</w:t>
            </w:r>
            <w:r w:rsidR="00FE7AB8" w:rsidRPr="00A16915">
              <w:rPr>
                <w:rFonts w:cstheme="minorHAnsi"/>
                <w:sz w:val="24"/>
                <w:szCs w:val="24"/>
              </w:rPr>
              <w:t xml:space="preserve"> </w:t>
            </w:r>
          </w:p>
          <w:p w14:paraId="7E47E39E" w14:textId="683CAC17" w:rsidR="00FE7AB8" w:rsidRPr="00A16915" w:rsidRDefault="00884887" w:rsidP="00153873">
            <w:pPr>
              <w:pStyle w:val="ListParagraph"/>
              <w:numPr>
                <w:ilvl w:val="0"/>
                <w:numId w:val="6"/>
              </w:numPr>
              <w:spacing w:before="60" w:after="60"/>
              <w:rPr>
                <w:rFonts w:cstheme="minorHAnsi"/>
                <w:sz w:val="24"/>
                <w:szCs w:val="24"/>
              </w:rPr>
            </w:pPr>
            <w:r w:rsidRPr="00A16915">
              <w:rPr>
                <w:rFonts w:cstheme="minorHAnsi"/>
                <w:sz w:val="24"/>
                <w:szCs w:val="24"/>
              </w:rPr>
              <w:t>C</w:t>
            </w:r>
            <w:r w:rsidR="00FD7966" w:rsidRPr="00A16915">
              <w:rPr>
                <w:rFonts w:cstheme="minorHAnsi"/>
                <w:sz w:val="24"/>
                <w:szCs w:val="24"/>
              </w:rPr>
              <w:t>onsultation on the National Student Survey</w:t>
            </w:r>
            <w:r w:rsidR="009C7992" w:rsidRPr="00A16915">
              <w:rPr>
                <w:rFonts w:cstheme="minorHAnsi"/>
                <w:sz w:val="24"/>
                <w:szCs w:val="24"/>
              </w:rPr>
              <w:t>.</w:t>
            </w:r>
          </w:p>
          <w:p w14:paraId="7069372E" w14:textId="3B67228B" w:rsidR="009C7992" w:rsidRPr="00A16915" w:rsidRDefault="00884887" w:rsidP="00153873">
            <w:pPr>
              <w:pStyle w:val="ListParagraph"/>
              <w:numPr>
                <w:ilvl w:val="0"/>
                <w:numId w:val="6"/>
              </w:numPr>
              <w:spacing w:before="60" w:after="60"/>
              <w:rPr>
                <w:rFonts w:cstheme="minorHAnsi"/>
                <w:sz w:val="24"/>
                <w:szCs w:val="24"/>
              </w:rPr>
            </w:pPr>
            <w:r w:rsidRPr="00A16915">
              <w:rPr>
                <w:rFonts w:cstheme="minorHAnsi"/>
                <w:sz w:val="24"/>
                <w:szCs w:val="24"/>
              </w:rPr>
              <w:t xml:space="preserve">Regulatory </w:t>
            </w:r>
            <w:r w:rsidR="009C7992" w:rsidRPr="00A16915">
              <w:rPr>
                <w:rFonts w:cstheme="minorHAnsi"/>
                <w:sz w:val="24"/>
                <w:szCs w:val="24"/>
              </w:rPr>
              <w:t xml:space="preserve">investigations </w:t>
            </w:r>
            <w:r w:rsidRPr="00A16915">
              <w:rPr>
                <w:rFonts w:cstheme="minorHAnsi"/>
                <w:sz w:val="24"/>
                <w:szCs w:val="24"/>
              </w:rPr>
              <w:t xml:space="preserve">within the sector </w:t>
            </w:r>
            <w:r w:rsidR="009C7992" w:rsidRPr="00A16915">
              <w:rPr>
                <w:rFonts w:cstheme="minorHAnsi"/>
                <w:sz w:val="24"/>
                <w:szCs w:val="24"/>
              </w:rPr>
              <w:t>to test compliance with the revised condition B4 (assessment and awards)</w:t>
            </w:r>
            <w:r w:rsidRPr="00A16915">
              <w:rPr>
                <w:rFonts w:cstheme="minorHAnsi"/>
                <w:sz w:val="24"/>
                <w:szCs w:val="24"/>
              </w:rPr>
              <w:t xml:space="preserve"> condition</w:t>
            </w:r>
            <w:r w:rsidR="009C7992" w:rsidRPr="00A16915">
              <w:rPr>
                <w:rFonts w:cstheme="minorHAnsi"/>
                <w:sz w:val="24"/>
                <w:szCs w:val="24"/>
              </w:rPr>
              <w:t xml:space="preserve">. </w:t>
            </w:r>
          </w:p>
          <w:p w14:paraId="324029C7" w14:textId="3D902AAE" w:rsidR="00745C0E" w:rsidRPr="00A16915" w:rsidRDefault="00884887" w:rsidP="00153873">
            <w:pPr>
              <w:pStyle w:val="ListParagraph"/>
              <w:numPr>
                <w:ilvl w:val="0"/>
                <w:numId w:val="6"/>
              </w:numPr>
              <w:spacing w:before="60" w:after="60"/>
              <w:rPr>
                <w:rFonts w:cstheme="minorHAnsi"/>
                <w:sz w:val="24"/>
                <w:szCs w:val="24"/>
              </w:rPr>
            </w:pPr>
            <w:r w:rsidRPr="00A16915">
              <w:rPr>
                <w:rFonts w:cstheme="minorHAnsi"/>
                <w:sz w:val="24"/>
                <w:szCs w:val="24"/>
              </w:rPr>
              <w:t>T</w:t>
            </w:r>
            <w:r w:rsidR="009C7992" w:rsidRPr="00A16915">
              <w:rPr>
                <w:rFonts w:cstheme="minorHAnsi"/>
                <w:sz w:val="24"/>
                <w:szCs w:val="24"/>
              </w:rPr>
              <w:t>he University’s Student Protection Plan (min ref: AB/2022-10-05/4)</w:t>
            </w:r>
            <w:r w:rsidRPr="00A16915">
              <w:rPr>
                <w:rFonts w:cstheme="minorHAnsi"/>
                <w:sz w:val="24"/>
                <w:szCs w:val="24"/>
              </w:rPr>
              <w:t xml:space="preserve"> has been approved by the Office for </w:t>
            </w:r>
            <w:r w:rsidR="00FC7A46" w:rsidRPr="00A16915">
              <w:rPr>
                <w:rFonts w:cstheme="minorHAnsi"/>
                <w:sz w:val="24"/>
                <w:szCs w:val="24"/>
              </w:rPr>
              <w:t>Students</w:t>
            </w:r>
            <w:r w:rsidRPr="00A16915">
              <w:rPr>
                <w:rFonts w:cstheme="minorHAnsi"/>
                <w:sz w:val="24"/>
                <w:szCs w:val="24"/>
              </w:rPr>
              <w:t>’</w:t>
            </w:r>
            <w:r w:rsidR="009C7992" w:rsidRPr="00A16915">
              <w:rPr>
                <w:rFonts w:cstheme="minorHAnsi"/>
                <w:sz w:val="24"/>
                <w:szCs w:val="24"/>
              </w:rPr>
              <w:t xml:space="preserve">. </w:t>
            </w:r>
          </w:p>
          <w:p w14:paraId="42D1546E" w14:textId="77777777" w:rsidR="009C7992" w:rsidRDefault="00884887" w:rsidP="00153873">
            <w:pPr>
              <w:pStyle w:val="ListParagraph"/>
              <w:numPr>
                <w:ilvl w:val="0"/>
                <w:numId w:val="6"/>
              </w:numPr>
              <w:spacing w:before="60" w:after="60"/>
              <w:rPr>
                <w:rFonts w:cstheme="minorHAnsi"/>
                <w:sz w:val="24"/>
                <w:szCs w:val="24"/>
              </w:rPr>
            </w:pPr>
            <w:r w:rsidRPr="00A16915">
              <w:rPr>
                <w:rFonts w:cstheme="minorHAnsi"/>
                <w:sz w:val="24"/>
                <w:szCs w:val="24"/>
              </w:rPr>
              <w:t>V</w:t>
            </w:r>
            <w:r w:rsidR="009C7992" w:rsidRPr="00A16915">
              <w:rPr>
                <w:rFonts w:cstheme="minorHAnsi"/>
                <w:sz w:val="24"/>
                <w:szCs w:val="24"/>
              </w:rPr>
              <w:t>ariance to the 2023/24 access and participation plan (condition A1)</w:t>
            </w:r>
            <w:r w:rsidRPr="00A16915">
              <w:rPr>
                <w:rFonts w:cstheme="minorHAnsi"/>
                <w:sz w:val="24"/>
                <w:szCs w:val="24"/>
              </w:rPr>
              <w:t xml:space="preserve"> has been submitted</w:t>
            </w:r>
            <w:r w:rsidR="009C7992" w:rsidRPr="00A16915">
              <w:rPr>
                <w:rFonts w:cstheme="minorHAnsi"/>
                <w:sz w:val="24"/>
                <w:szCs w:val="24"/>
              </w:rPr>
              <w:t xml:space="preserve"> to the Office for Students’.</w:t>
            </w:r>
          </w:p>
          <w:p w14:paraId="4D5DBEEF" w14:textId="37A151F1" w:rsidR="00A16915" w:rsidRPr="00A16915" w:rsidRDefault="00A16915" w:rsidP="00A16915">
            <w:pPr>
              <w:spacing w:before="60" w:after="60"/>
              <w:rPr>
                <w:rFonts w:cstheme="minorHAnsi"/>
                <w:sz w:val="24"/>
                <w:szCs w:val="24"/>
              </w:rPr>
            </w:pPr>
          </w:p>
        </w:tc>
      </w:tr>
      <w:tr w:rsidR="00040936" w:rsidRPr="005566E3" w14:paraId="773269FB"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0C2C30CD" w14:textId="2C580EFA" w:rsidR="00040936" w:rsidRPr="005566E3" w:rsidRDefault="00040936" w:rsidP="006335ED">
            <w:pPr>
              <w:spacing w:before="60" w:after="60"/>
              <w:ind w:left="-108" w:right="-102"/>
              <w:jc w:val="center"/>
              <w:rPr>
                <w:color w:val="621B40"/>
                <w:sz w:val="16"/>
                <w:szCs w:val="16"/>
              </w:rPr>
            </w:pPr>
            <w:r>
              <w:t>12.</w:t>
            </w:r>
            <w:r w:rsidR="009F4E1C">
              <w:t>2</w:t>
            </w:r>
          </w:p>
        </w:tc>
        <w:tc>
          <w:tcPr>
            <w:tcW w:w="9779" w:type="dxa"/>
            <w:gridSpan w:val="4"/>
            <w:tcBorders>
              <w:top w:val="single" w:sz="4" w:space="0" w:color="auto"/>
              <w:bottom w:val="single" w:sz="4" w:space="0" w:color="auto"/>
            </w:tcBorders>
            <w:shd w:val="clear" w:color="auto" w:fill="FFFFFF" w:themeFill="background1"/>
          </w:tcPr>
          <w:p w14:paraId="2B019809" w14:textId="088F4C39" w:rsidR="000A1C75" w:rsidRPr="00A16915" w:rsidRDefault="00127839" w:rsidP="00CD0A59">
            <w:pPr>
              <w:spacing w:before="60" w:after="60"/>
              <w:rPr>
                <w:rFonts w:cstheme="minorHAnsi"/>
                <w:sz w:val="24"/>
                <w:szCs w:val="24"/>
              </w:rPr>
            </w:pPr>
            <w:r w:rsidRPr="00A16915">
              <w:rPr>
                <w:rFonts w:cstheme="minorHAnsi"/>
                <w:sz w:val="24"/>
                <w:szCs w:val="24"/>
              </w:rPr>
              <w:t xml:space="preserve">Academic </w:t>
            </w:r>
            <w:r w:rsidR="004608E7" w:rsidRPr="00A16915">
              <w:rPr>
                <w:rFonts w:cstheme="minorHAnsi"/>
                <w:sz w:val="24"/>
                <w:szCs w:val="24"/>
              </w:rPr>
              <w:t xml:space="preserve">Board </w:t>
            </w:r>
            <w:r w:rsidR="004608E7" w:rsidRPr="00A16915">
              <w:rPr>
                <w:rFonts w:cstheme="minorHAnsi"/>
                <w:b/>
                <w:bCs/>
                <w:sz w:val="24"/>
                <w:szCs w:val="24"/>
              </w:rPr>
              <w:t>received</w:t>
            </w:r>
            <w:r w:rsidRPr="00A16915">
              <w:rPr>
                <w:rFonts w:cstheme="minorHAnsi"/>
                <w:b/>
                <w:bCs/>
                <w:sz w:val="24"/>
                <w:szCs w:val="24"/>
              </w:rPr>
              <w:t xml:space="preserve"> </w:t>
            </w:r>
            <w:r w:rsidRPr="00A16915">
              <w:rPr>
                <w:rFonts w:cstheme="minorHAnsi"/>
                <w:sz w:val="24"/>
                <w:szCs w:val="24"/>
              </w:rPr>
              <w:t xml:space="preserve">the update. </w:t>
            </w:r>
          </w:p>
        </w:tc>
      </w:tr>
      <w:bookmarkEnd w:id="2"/>
      <w:tr w:rsidR="00040936" w:rsidRPr="005566E3" w14:paraId="237E9218"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21E6CD26" w14:textId="77777777" w:rsidR="00040936" w:rsidRDefault="00040936" w:rsidP="00040936">
            <w:pPr>
              <w:spacing w:before="60" w:after="60"/>
              <w:ind w:left="-108" w:right="-102"/>
              <w:jc w:val="right"/>
              <w:rPr>
                <w:color w:val="621B40"/>
                <w:sz w:val="16"/>
                <w:szCs w:val="16"/>
              </w:rPr>
            </w:pPr>
            <w:r w:rsidRPr="005566E3">
              <w:rPr>
                <w:color w:val="621B40"/>
                <w:sz w:val="16"/>
                <w:szCs w:val="16"/>
              </w:rPr>
              <w:t>Agenda item</w:t>
            </w:r>
          </w:p>
          <w:p w14:paraId="437276B1" w14:textId="2314D92A" w:rsidR="00040936" w:rsidRPr="005566E3" w:rsidRDefault="00040936" w:rsidP="00040936">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r w:rsidRPr="005566E3">
              <w:rPr>
                <w:color w:val="621B40"/>
                <w:sz w:val="16"/>
                <w:szCs w:val="16"/>
              </w:rPr>
              <w:t xml:space="preserve"> </w:t>
            </w:r>
          </w:p>
        </w:tc>
        <w:tc>
          <w:tcPr>
            <w:tcW w:w="1564" w:type="dxa"/>
            <w:tcBorders>
              <w:top w:val="single" w:sz="4" w:space="0" w:color="auto"/>
              <w:bottom w:val="single" w:sz="4" w:space="0" w:color="auto"/>
            </w:tcBorders>
            <w:shd w:val="clear" w:color="auto" w:fill="D9D9D9" w:themeFill="background1" w:themeFillShade="D9"/>
          </w:tcPr>
          <w:p w14:paraId="19404410" w14:textId="5E52370D" w:rsidR="00040936" w:rsidRDefault="007358E6" w:rsidP="00040936">
            <w:pPr>
              <w:spacing w:before="60" w:after="60"/>
              <w:rPr>
                <w:color w:val="621B40"/>
                <w:sz w:val="16"/>
                <w:szCs w:val="16"/>
              </w:rPr>
            </w:pPr>
            <w:r>
              <w:rPr>
                <w:color w:val="621B40"/>
                <w:sz w:val="16"/>
                <w:szCs w:val="16"/>
              </w:rPr>
              <w:t>9.1</w:t>
            </w:r>
          </w:p>
          <w:p w14:paraId="517FD288" w14:textId="02D4A8D1" w:rsidR="00040936" w:rsidRPr="005566E3" w:rsidRDefault="007358E6" w:rsidP="00040936">
            <w:pPr>
              <w:spacing w:before="60" w:after="60"/>
              <w:rPr>
                <w:color w:val="621B40"/>
                <w:sz w:val="16"/>
                <w:szCs w:val="16"/>
              </w:rPr>
            </w:pPr>
            <w:r>
              <w:rPr>
                <w:color w:val="621B40"/>
                <w:sz w:val="16"/>
                <w:szCs w:val="16"/>
              </w:rPr>
              <w:t>AB/2022-10-05/9.1</w:t>
            </w:r>
          </w:p>
        </w:tc>
        <w:tc>
          <w:tcPr>
            <w:tcW w:w="5527" w:type="dxa"/>
            <w:tcBorders>
              <w:top w:val="single" w:sz="4" w:space="0" w:color="auto"/>
              <w:bottom w:val="single" w:sz="4" w:space="0" w:color="auto"/>
            </w:tcBorders>
            <w:shd w:val="clear" w:color="auto" w:fill="D9D9D9" w:themeFill="background1" w:themeFillShade="D9"/>
          </w:tcPr>
          <w:p w14:paraId="2FBC9881" w14:textId="186C2FBB" w:rsidR="00040936" w:rsidRPr="00A16915" w:rsidRDefault="009713EE" w:rsidP="00040936">
            <w:pPr>
              <w:spacing w:before="60" w:after="60"/>
              <w:rPr>
                <w:rFonts w:cstheme="minorHAnsi"/>
                <w:b/>
                <w:bCs/>
                <w:color w:val="621B40"/>
                <w:sz w:val="24"/>
                <w:szCs w:val="24"/>
              </w:rPr>
            </w:pPr>
            <w:r w:rsidRPr="00A16915">
              <w:rPr>
                <w:rFonts w:cstheme="minorHAnsi"/>
                <w:b/>
                <w:bCs/>
                <w:color w:val="621B40"/>
                <w:sz w:val="24"/>
                <w:szCs w:val="24"/>
              </w:rPr>
              <w:t>Honorary Awards Committee Annual Report</w:t>
            </w:r>
          </w:p>
        </w:tc>
        <w:tc>
          <w:tcPr>
            <w:tcW w:w="710" w:type="dxa"/>
            <w:tcBorders>
              <w:top w:val="single" w:sz="4" w:space="0" w:color="auto"/>
              <w:bottom w:val="single" w:sz="4" w:space="0" w:color="auto"/>
            </w:tcBorders>
            <w:shd w:val="clear" w:color="auto" w:fill="D9D9D9" w:themeFill="background1" w:themeFillShade="D9"/>
          </w:tcPr>
          <w:p w14:paraId="71335252" w14:textId="77777777" w:rsidR="00040936" w:rsidRPr="005566E3" w:rsidRDefault="00040936" w:rsidP="00040936">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58E9FC3D" w14:textId="06853B53" w:rsidR="00040936" w:rsidRPr="005566E3" w:rsidRDefault="00F24B02" w:rsidP="00040936">
            <w:pPr>
              <w:spacing w:before="60" w:after="60"/>
              <w:rPr>
                <w:color w:val="621B40"/>
              </w:rPr>
            </w:pPr>
            <w:r>
              <w:rPr>
                <w:color w:val="621B40"/>
              </w:rPr>
              <w:t>AB/2022-10-05/</w:t>
            </w:r>
            <w:r w:rsidR="00040936">
              <w:rPr>
                <w:color w:val="621B40"/>
              </w:rPr>
              <w:t>1</w:t>
            </w:r>
            <w:r w:rsidR="00B73E71">
              <w:rPr>
                <w:color w:val="621B40"/>
              </w:rPr>
              <w:t>3</w:t>
            </w:r>
          </w:p>
        </w:tc>
      </w:tr>
      <w:tr w:rsidR="00040936" w:rsidRPr="00F1485C" w14:paraId="05A7C381"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49B765B4" w14:textId="2CAAE054" w:rsidR="00040936" w:rsidRDefault="00040936" w:rsidP="00040936">
            <w:pPr>
              <w:spacing w:before="60" w:after="60"/>
              <w:ind w:left="-108" w:right="-105"/>
              <w:jc w:val="center"/>
            </w:pPr>
            <w:r>
              <w:t>13.1</w:t>
            </w:r>
          </w:p>
        </w:tc>
        <w:tc>
          <w:tcPr>
            <w:tcW w:w="9779" w:type="dxa"/>
            <w:gridSpan w:val="4"/>
            <w:tcBorders>
              <w:top w:val="nil"/>
              <w:bottom w:val="single" w:sz="4" w:space="0" w:color="auto"/>
            </w:tcBorders>
          </w:tcPr>
          <w:p w14:paraId="45964C82" w14:textId="734F4493" w:rsidR="004C5FDF" w:rsidRPr="00A16915" w:rsidRDefault="004C5FDF" w:rsidP="00127839">
            <w:pPr>
              <w:spacing w:before="60" w:after="60"/>
              <w:rPr>
                <w:rFonts w:cstheme="minorHAnsi"/>
                <w:sz w:val="24"/>
                <w:szCs w:val="24"/>
              </w:rPr>
            </w:pPr>
            <w:r w:rsidRPr="00A16915">
              <w:rPr>
                <w:rFonts w:cstheme="minorHAnsi"/>
                <w:sz w:val="24"/>
                <w:szCs w:val="24"/>
              </w:rPr>
              <w:t>The report follows</w:t>
            </w:r>
            <w:r w:rsidR="00F46C1E" w:rsidRPr="00A16915">
              <w:rPr>
                <w:rFonts w:cstheme="minorHAnsi"/>
                <w:sz w:val="24"/>
                <w:szCs w:val="24"/>
              </w:rPr>
              <w:t xml:space="preserve"> the </w:t>
            </w:r>
            <w:r w:rsidR="008540A8" w:rsidRPr="00A16915">
              <w:rPr>
                <w:rFonts w:cstheme="minorHAnsi"/>
                <w:sz w:val="24"/>
                <w:szCs w:val="24"/>
              </w:rPr>
              <w:t>nominations list</w:t>
            </w:r>
            <w:r w:rsidRPr="00A16915">
              <w:rPr>
                <w:rFonts w:cstheme="minorHAnsi"/>
                <w:sz w:val="24"/>
                <w:szCs w:val="24"/>
              </w:rPr>
              <w:t xml:space="preserve"> received in April 2022 </w:t>
            </w:r>
            <w:r w:rsidR="00F46C1E" w:rsidRPr="00A16915">
              <w:rPr>
                <w:rFonts w:cstheme="minorHAnsi"/>
                <w:sz w:val="24"/>
                <w:szCs w:val="24"/>
              </w:rPr>
              <w:t>(paper ref: AB/2/22/6.3)</w:t>
            </w:r>
            <w:r w:rsidR="008540A8" w:rsidRPr="00A16915">
              <w:rPr>
                <w:rFonts w:cstheme="minorHAnsi"/>
                <w:sz w:val="24"/>
                <w:szCs w:val="24"/>
              </w:rPr>
              <w:t xml:space="preserve"> and </w:t>
            </w:r>
            <w:r w:rsidR="00F46C1E" w:rsidRPr="00A16915">
              <w:rPr>
                <w:rFonts w:cstheme="minorHAnsi"/>
                <w:sz w:val="24"/>
                <w:szCs w:val="24"/>
              </w:rPr>
              <w:t>confirmed to</w:t>
            </w:r>
            <w:r w:rsidR="00954490" w:rsidRPr="00A16915">
              <w:rPr>
                <w:rFonts w:cstheme="minorHAnsi"/>
                <w:sz w:val="24"/>
                <w:szCs w:val="24"/>
              </w:rPr>
              <w:t xml:space="preserve"> the Academic Board </w:t>
            </w:r>
            <w:r w:rsidRPr="00A16915">
              <w:rPr>
                <w:rFonts w:cstheme="minorHAnsi"/>
                <w:sz w:val="24"/>
                <w:szCs w:val="24"/>
              </w:rPr>
              <w:t xml:space="preserve">individuals who have accepted </w:t>
            </w:r>
            <w:r w:rsidR="008540A8" w:rsidRPr="00A16915">
              <w:rPr>
                <w:rFonts w:cstheme="minorHAnsi"/>
                <w:sz w:val="24"/>
                <w:szCs w:val="24"/>
              </w:rPr>
              <w:t xml:space="preserve">an </w:t>
            </w:r>
            <w:r w:rsidR="00954490" w:rsidRPr="00A16915">
              <w:rPr>
                <w:rFonts w:cstheme="minorHAnsi"/>
                <w:sz w:val="24"/>
                <w:szCs w:val="24"/>
              </w:rPr>
              <w:t xml:space="preserve">Honorary Doctorate </w:t>
            </w:r>
            <w:r w:rsidR="008540A8" w:rsidRPr="00A16915">
              <w:rPr>
                <w:rFonts w:cstheme="minorHAnsi"/>
                <w:sz w:val="24"/>
                <w:szCs w:val="24"/>
              </w:rPr>
              <w:t>n</w:t>
            </w:r>
            <w:r w:rsidR="00954490" w:rsidRPr="00A16915">
              <w:rPr>
                <w:rFonts w:cstheme="minorHAnsi"/>
                <w:sz w:val="24"/>
                <w:szCs w:val="24"/>
              </w:rPr>
              <w:t>omination</w:t>
            </w:r>
            <w:r w:rsidR="00D442E5" w:rsidRPr="00A16915">
              <w:rPr>
                <w:rFonts w:cstheme="minorHAnsi"/>
                <w:sz w:val="24"/>
                <w:szCs w:val="24"/>
              </w:rPr>
              <w:t xml:space="preserve"> to</w:t>
            </w:r>
            <w:r w:rsidR="008540A8" w:rsidRPr="00A16915">
              <w:rPr>
                <w:rFonts w:cstheme="minorHAnsi"/>
                <w:sz w:val="24"/>
                <w:szCs w:val="24"/>
              </w:rPr>
              <w:t xml:space="preserve"> be conferred</w:t>
            </w:r>
            <w:r w:rsidR="00954490" w:rsidRPr="00A16915">
              <w:rPr>
                <w:rFonts w:cstheme="minorHAnsi"/>
                <w:sz w:val="24"/>
                <w:szCs w:val="24"/>
              </w:rPr>
              <w:t xml:space="preserve"> </w:t>
            </w:r>
            <w:r w:rsidR="008540A8" w:rsidRPr="00A16915">
              <w:rPr>
                <w:rFonts w:cstheme="minorHAnsi"/>
                <w:sz w:val="24"/>
                <w:szCs w:val="24"/>
              </w:rPr>
              <w:t>at the graduation ceremonies in November</w:t>
            </w:r>
            <w:r w:rsidR="00D442E5" w:rsidRPr="00A16915">
              <w:rPr>
                <w:rFonts w:cstheme="minorHAnsi"/>
                <w:sz w:val="24"/>
                <w:szCs w:val="24"/>
              </w:rPr>
              <w:t xml:space="preserve"> 2022</w:t>
            </w:r>
            <w:r w:rsidR="008540A8" w:rsidRPr="00A16915">
              <w:rPr>
                <w:rFonts w:cstheme="minorHAnsi"/>
                <w:sz w:val="24"/>
                <w:szCs w:val="24"/>
              </w:rPr>
              <w:t>.</w:t>
            </w:r>
            <w:r w:rsidR="00954490" w:rsidRPr="00A16915">
              <w:rPr>
                <w:rFonts w:cstheme="minorHAnsi"/>
                <w:sz w:val="24"/>
                <w:szCs w:val="24"/>
              </w:rPr>
              <w:t xml:space="preserve"> </w:t>
            </w:r>
          </w:p>
          <w:p w14:paraId="4A5CDDC0" w14:textId="0158A567" w:rsidR="00D442E5" w:rsidRPr="00A16915" w:rsidRDefault="008540A8" w:rsidP="00127839">
            <w:pPr>
              <w:spacing w:before="60" w:after="60"/>
              <w:rPr>
                <w:rFonts w:cstheme="minorHAnsi"/>
                <w:sz w:val="24"/>
                <w:szCs w:val="24"/>
              </w:rPr>
            </w:pPr>
            <w:r w:rsidRPr="00A16915">
              <w:rPr>
                <w:rFonts w:cstheme="minorHAnsi"/>
                <w:sz w:val="24"/>
                <w:szCs w:val="24"/>
              </w:rPr>
              <w:t>T</w:t>
            </w:r>
            <w:r w:rsidR="00954490" w:rsidRPr="00A16915">
              <w:rPr>
                <w:rFonts w:cstheme="minorHAnsi"/>
                <w:sz w:val="24"/>
                <w:szCs w:val="24"/>
              </w:rPr>
              <w:t xml:space="preserve">he Head of Governance and Sector Regulation </w:t>
            </w:r>
            <w:r w:rsidRPr="00A16915">
              <w:rPr>
                <w:rFonts w:cstheme="minorHAnsi"/>
                <w:sz w:val="24"/>
                <w:szCs w:val="24"/>
              </w:rPr>
              <w:t>informed members that</w:t>
            </w:r>
            <w:r w:rsidR="00D442E5" w:rsidRPr="00A16915">
              <w:rPr>
                <w:rFonts w:cstheme="minorHAnsi"/>
                <w:sz w:val="24"/>
                <w:szCs w:val="24"/>
              </w:rPr>
              <w:t>:</w:t>
            </w:r>
            <w:r w:rsidRPr="00A16915">
              <w:rPr>
                <w:rFonts w:cstheme="minorHAnsi"/>
                <w:sz w:val="24"/>
                <w:szCs w:val="24"/>
              </w:rPr>
              <w:t xml:space="preserve"> </w:t>
            </w:r>
          </w:p>
          <w:p w14:paraId="228273AD" w14:textId="023F992D" w:rsidR="00D442E5" w:rsidRPr="00A16915" w:rsidRDefault="00D442E5" w:rsidP="00153873">
            <w:pPr>
              <w:pStyle w:val="ListParagraph"/>
              <w:numPr>
                <w:ilvl w:val="0"/>
                <w:numId w:val="9"/>
              </w:numPr>
              <w:spacing w:before="60" w:after="60"/>
              <w:rPr>
                <w:rFonts w:cstheme="minorHAnsi"/>
                <w:sz w:val="24"/>
                <w:szCs w:val="24"/>
              </w:rPr>
            </w:pPr>
            <w:r w:rsidRPr="00A16915">
              <w:rPr>
                <w:rFonts w:cstheme="minorHAnsi"/>
                <w:sz w:val="24"/>
                <w:szCs w:val="24"/>
              </w:rPr>
              <w:t>A supplementary paper with updated profiles of accepted nominations has been made available on SharePoint.</w:t>
            </w:r>
          </w:p>
          <w:p w14:paraId="40ADBD46" w14:textId="77777777" w:rsidR="00A16915" w:rsidRDefault="00D442E5" w:rsidP="00A16915">
            <w:pPr>
              <w:pStyle w:val="ListParagraph"/>
              <w:numPr>
                <w:ilvl w:val="0"/>
                <w:numId w:val="9"/>
              </w:numPr>
              <w:spacing w:before="60" w:after="60"/>
              <w:rPr>
                <w:rFonts w:cstheme="minorHAnsi"/>
                <w:sz w:val="24"/>
                <w:szCs w:val="24"/>
              </w:rPr>
            </w:pPr>
            <w:r w:rsidRPr="00A16915">
              <w:rPr>
                <w:rFonts w:cstheme="minorHAnsi"/>
                <w:sz w:val="24"/>
                <w:szCs w:val="24"/>
              </w:rPr>
              <w:t xml:space="preserve">Details on the nomination process </w:t>
            </w:r>
            <w:r w:rsidR="008540A8" w:rsidRPr="00A16915">
              <w:rPr>
                <w:rFonts w:cstheme="minorHAnsi"/>
                <w:sz w:val="24"/>
                <w:szCs w:val="24"/>
              </w:rPr>
              <w:t xml:space="preserve">for the 2023 honorary awards will be </w:t>
            </w:r>
            <w:r w:rsidRPr="00A16915">
              <w:rPr>
                <w:rFonts w:cstheme="minorHAnsi"/>
                <w:sz w:val="24"/>
                <w:szCs w:val="24"/>
              </w:rPr>
              <w:t>communicated</w:t>
            </w:r>
            <w:r w:rsidR="008540A8" w:rsidRPr="00A16915">
              <w:rPr>
                <w:rFonts w:cstheme="minorHAnsi"/>
                <w:sz w:val="24"/>
                <w:szCs w:val="24"/>
              </w:rPr>
              <w:t xml:space="preserve"> to </w:t>
            </w:r>
            <w:r w:rsidRPr="00A16915">
              <w:rPr>
                <w:rFonts w:cstheme="minorHAnsi"/>
                <w:sz w:val="24"/>
                <w:szCs w:val="24"/>
              </w:rPr>
              <w:t>all</w:t>
            </w:r>
            <w:r w:rsidR="008540A8" w:rsidRPr="00A16915">
              <w:rPr>
                <w:rFonts w:cstheme="minorHAnsi"/>
                <w:sz w:val="24"/>
                <w:szCs w:val="24"/>
              </w:rPr>
              <w:t xml:space="preserve"> staff in October 2022. </w:t>
            </w:r>
          </w:p>
          <w:p w14:paraId="1BC59311" w14:textId="02458937" w:rsidR="00A16915" w:rsidRPr="00A16915" w:rsidRDefault="00A16915" w:rsidP="00A16915">
            <w:pPr>
              <w:spacing w:before="60" w:after="60"/>
              <w:rPr>
                <w:rFonts w:cstheme="minorHAnsi"/>
                <w:sz w:val="24"/>
                <w:szCs w:val="24"/>
              </w:rPr>
            </w:pPr>
          </w:p>
        </w:tc>
      </w:tr>
      <w:tr w:rsidR="000A1C75" w:rsidRPr="00F1485C" w14:paraId="7DD97891"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2BA06775" w14:textId="068A47DF" w:rsidR="000A1C75" w:rsidRDefault="000A1C75" w:rsidP="00040936">
            <w:pPr>
              <w:spacing w:before="60" w:after="60"/>
              <w:ind w:left="-108" w:right="-105"/>
              <w:jc w:val="center"/>
            </w:pPr>
            <w:r>
              <w:t>13.2</w:t>
            </w:r>
          </w:p>
        </w:tc>
        <w:tc>
          <w:tcPr>
            <w:tcW w:w="9779" w:type="dxa"/>
            <w:gridSpan w:val="4"/>
            <w:tcBorders>
              <w:top w:val="single" w:sz="4" w:space="0" w:color="auto"/>
              <w:bottom w:val="single" w:sz="4" w:space="0" w:color="auto"/>
            </w:tcBorders>
            <w:vAlign w:val="center"/>
          </w:tcPr>
          <w:p w14:paraId="43ADCE8B" w14:textId="2C0A6789" w:rsidR="00A16915" w:rsidRPr="00A16915" w:rsidRDefault="00127839" w:rsidP="000A1C75">
            <w:pPr>
              <w:pStyle w:val="Default"/>
              <w:rPr>
                <w:rFonts w:asciiTheme="minorHAnsi" w:hAnsiTheme="minorHAnsi" w:cstheme="minorHAnsi"/>
                <w:color w:val="auto"/>
              </w:rPr>
            </w:pPr>
            <w:r w:rsidRPr="00A16915">
              <w:rPr>
                <w:rFonts w:asciiTheme="minorHAnsi" w:hAnsiTheme="minorHAnsi" w:cstheme="minorHAnsi"/>
                <w:color w:val="auto"/>
              </w:rPr>
              <w:t xml:space="preserve">Academic Board </w:t>
            </w:r>
            <w:r w:rsidRPr="00A16915">
              <w:rPr>
                <w:rFonts w:asciiTheme="minorHAnsi" w:hAnsiTheme="minorHAnsi" w:cstheme="minorHAnsi"/>
                <w:b/>
                <w:bCs/>
                <w:color w:val="auto"/>
              </w:rPr>
              <w:t xml:space="preserve">noted </w:t>
            </w:r>
            <w:r w:rsidRPr="00A16915">
              <w:rPr>
                <w:rFonts w:asciiTheme="minorHAnsi" w:hAnsiTheme="minorHAnsi" w:cstheme="minorHAnsi"/>
                <w:color w:val="auto"/>
              </w:rPr>
              <w:t>the confirmed nominations and next steps for the 2022/23 cycle.</w:t>
            </w:r>
          </w:p>
        </w:tc>
      </w:tr>
      <w:tr w:rsidR="00040936" w:rsidRPr="005566E3" w14:paraId="447CEAFC"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21691D47" w14:textId="77777777" w:rsidR="00040936" w:rsidRDefault="00040936" w:rsidP="00040936">
            <w:pPr>
              <w:spacing w:before="60" w:after="60"/>
              <w:ind w:left="-108" w:right="-102"/>
              <w:jc w:val="right"/>
              <w:rPr>
                <w:color w:val="621B40"/>
                <w:sz w:val="16"/>
                <w:szCs w:val="16"/>
              </w:rPr>
            </w:pPr>
            <w:r w:rsidRPr="005566E3">
              <w:rPr>
                <w:color w:val="621B40"/>
                <w:sz w:val="16"/>
                <w:szCs w:val="16"/>
              </w:rPr>
              <w:lastRenderedPageBreak/>
              <w:t>Agenda item</w:t>
            </w:r>
          </w:p>
          <w:p w14:paraId="7DFDF0E6" w14:textId="6737F184" w:rsidR="00040936" w:rsidRPr="005566E3" w:rsidRDefault="00040936" w:rsidP="00040936">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r w:rsidRPr="005566E3">
              <w:rPr>
                <w:color w:val="621B40"/>
                <w:sz w:val="16"/>
                <w:szCs w:val="16"/>
              </w:rPr>
              <w:t xml:space="preserve"> </w:t>
            </w:r>
          </w:p>
        </w:tc>
        <w:tc>
          <w:tcPr>
            <w:tcW w:w="1564" w:type="dxa"/>
            <w:tcBorders>
              <w:top w:val="single" w:sz="4" w:space="0" w:color="auto"/>
              <w:bottom w:val="single" w:sz="4" w:space="0" w:color="auto"/>
            </w:tcBorders>
            <w:shd w:val="clear" w:color="auto" w:fill="D9D9D9" w:themeFill="background1" w:themeFillShade="D9"/>
          </w:tcPr>
          <w:p w14:paraId="120F92EE" w14:textId="28A24FC7" w:rsidR="00040936" w:rsidRDefault="007358E6" w:rsidP="00040936">
            <w:pPr>
              <w:spacing w:before="60" w:after="60"/>
              <w:rPr>
                <w:color w:val="621B40"/>
                <w:sz w:val="16"/>
                <w:szCs w:val="16"/>
              </w:rPr>
            </w:pPr>
            <w:r>
              <w:rPr>
                <w:color w:val="621B40"/>
                <w:sz w:val="16"/>
                <w:szCs w:val="16"/>
              </w:rPr>
              <w:t>9.2</w:t>
            </w:r>
          </w:p>
          <w:p w14:paraId="7A84732C" w14:textId="5B85FB2A" w:rsidR="00040936" w:rsidRPr="005566E3" w:rsidRDefault="007358E6" w:rsidP="00040936">
            <w:pPr>
              <w:spacing w:before="60" w:after="60"/>
              <w:rPr>
                <w:color w:val="621B40"/>
                <w:sz w:val="16"/>
                <w:szCs w:val="16"/>
              </w:rPr>
            </w:pPr>
            <w:r>
              <w:rPr>
                <w:color w:val="621B40"/>
                <w:sz w:val="16"/>
                <w:szCs w:val="16"/>
              </w:rPr>
              <w:t>AB/2022-10-05/9.2</w:t>
            </w:r>
          </w:p>
        </w:tc>
        <w:tc>
          <w:tcPr>
            <w:tcW w:w="5527" w:type="dxa"/>
            <w:tcBorders>
              <w:top w:val="single" w:sz="4" w:space="0" w:color="auto"/>
              <w:bottom w:val="single" w:sz="4" w:space="0" w:color="auto"/>
            </w:tcBorders>
            <w:shd w:val="clear" w:color="auto" w:fill="D9D9D9" w:themeFill="background1" w:themeFillShade="D9"/>
          </w:tcPr>
          <w:p w14:paraId="46436076" w14:textId="63AD320D" w:rsidR="00040936" w:rsidRPr="00A16915" w:rsidRDefault="009713EE" w:rsidP="00B73E71">
            <w:pPr>
              <w:spacing w:before="60" w:after="60"/>
              <w:rPr>
                <w:rFonts w:cstheme="minorHAnsi"/>
                <w:b/>
                <w:bCs/>
                <w:color w:val="621B40"/>
                <w:sz w:val="24"/>
                <w:szCs w:val="24"/>
              </w:rPr>
            </w:pPr>
            <w:r w:rsidRPr="00A16915">
              <w:rPr>
                <w:rFonts w:cstheme="minorHAnsi"/>
                <w:b/>
                <w:bCs/>
                <w:color w:val="621B40"/>
                <w:sz w:val="24"/>
                <w:szCs w:val="24"/>
              </w:rPr>
              <w:t>Report from the Teaching and Learning Committee and Research and Innovation Sub-committees</w:t>
            </w:r>
          </w:p>
        </w:tc>
        <w:tc>
          <w:tcPr>
            <w:tcW w:w="710" w:type="dxa"/>
            <w:tcBorders>
              <w:top w:val="single" w:sz="4" w:space="0" w:color="auto"/>
              <w:bottom w:val="single" w:sz="4" w:space="0" w:color="auto"/>
            </w:tcBorders>
            <w:shd w:val="clear" w:color="auto" w:fill="D9D9D9" w:themeFill="background1" w:themeFillShade="D9"/>
          </w:tcPr>
          <w:p w14:paraId="21D863EA" w14:textId="77777777" w:rsidR="00040936" w:rsidRPr="005566E3" w:rsidRDefault="00040936" w:rsidP="00040936">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795EF5CD" w14:textId="309257A1" w:rsidR="00040936" w:rsidRDefault="00F24B02" w:rsidP="00040936">
            <w:pPr>
              <w:spacing w:before="60" w:after="60"/>
              <w:rPr>
                <w:color w:val="621B40"/>
              </w:rPr>
            </w:pPr>
            <w:r>
              <w:rPr>
                <w:color w:val="621B40"/>
              </w:rPr>
              <w:t>AB/2022-10-05/</w:t>
            </w:r>
            <w:r w:rsidR="00040936">
              <w:rPr>
                <w:color w:val="621B40"/>
              </w:rPr>
              <w:t>14</w:t>
            </w:r>
          </w:p>
          <w:p w14:paraId="057DC1B5" w14:textId="6E8BF7E3" w:rsidR="00040936" w:rsidRPr="00252938" w:rsidRDefault="00040936" w:rsidP="00040936">
            <w:pPr>
              <w:spacing w:before="60" w:after="60"/>
              <w:rPr>
                <w:b/>
                <w:bCs/>
                <w:color w:val="621B40"/>
                <w:sz w:val="20"/>
                <w:szCs w:val="20"/>
              </w:rPr>
            </w:pPr>
          </w:p>
        </w:tc>
      </w:tr>
      <w:tr w:rsidR="00040936" w:rsidRPr="00F1485C" w14:paraId="260F1690"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074FA229" w14:textId="45C6DFC5" w:rsidR="00040936" w:rsidRDefault="00040936" w:rsidP="00040936">
            <w:pPr>
              <w:spacing w:before="60" w:after="60"/>
              <w:ind w:left="-108" w:right="-105"/>
              <w:jc w:val="center"/>
            </w:pPr>
            <w:r>
              <w:t>14.1</w:t>
            </w:r>
          </w:p>
        </w:tc>
        <w:tc>
          <w:tcPr>
            <w:tcW w:w="9779" w:type="dxa"/>
            <w:gridSpan w:val="4"/>
            <w:tcBorders>
              <w:top w:val="single" w:sz="4" w:space="0" w:color="auto"/>
              <w:bottom w:val="single" w:sz="4" w:space="0" w:color="auto"/>
            </w:tcBorders>
          </w:tcPr>
          <w:p w14:paraId="3859B531" w14:textId="6488EBBF" w:rsidR="00A16915" w:rsidRPr="00A16915" w:rsidRDefault="002258AE" w:rsidP="00B73E71">
            <w:pPr>
              <w:spacing w:before="60" w:after="60"/>
              <w:jc w:val="both"/>
              <w:rPr>
                <w:rFonts w:cstheme="minorHAnsi"/>
                <w:sz w:val="24"/>
                <w:szCs w:val="24"/>
              </w:rPr>
            </w:pPr>
            <w:r w:rsidRPr="00A16915">
              <w:rPr>
                <w:rFonts w:cstheme="minorHAnsi"/>
                <w:sz w:val="24"/>
                <w:szCs w:val="24"/>
              </w:rPr>
              <w:t xml:space="preserve">The report, in conjunction with the unconfirmed records of the meetings on 07 September 2022 (paper ref: </w:t>
            </w:r>
            <w:r w:rsidR="007358E6" w:rsidRPr="00A16915">
              <w:rPr>
                <w:rFonts w:cstheme="minorHAnsi"/>
                <w:sz w:val="24"/>
                <w:szCs w:val="24"/>
              </w:rPr>
              <w:t>AB/2022-10-05/9.3</w:t>
            </w:r>
            <w:r w:rsidRPr="00A16915">
              <w:rPr>
                <w:rFonts w:cstheme="minorHAnsi"/>
                <w:sz w:val="24"/>
                <w:szCs w:val="24"/>
              </w:rPr>
              <w:t xml:space="preserve">) and </w:t>
            </w:r>
            <w:r w:rsidR="00E9285F" w:rsidRPr="00A16915">
              <w:rPr>
                <w:rFonts w:cstheme="minorHAnsi"/>
                <w:sz w:val="24"/>
                <w:szCs w:val="24"/>
              </w:rPr>
              <w:t>15 September</w:t>
            </w:r>
            <w:r w:rsidRPr="00A16915">
              <w:rPr>
                <w:rFonts w:cstheme="minorHAnsi"/>
                <w:sz w:val="24"/>
                <w:szCs w:val="24"/>
              </w:rPr>
              <w:t xml:space="preserve"> 2022 (paper ref: </w:t>
            </w:r>
            <w:r w:rsidR="007358E6" w:rsidRPr="00A16915">
              <w:rPr>
                <w:rFonts w:cstheme="minorHAnsi"/>
                <w:sz w:val="24"/>
                <w:szCs w:val="24"/>
              </w:rPr>
              <w:t>AB/2022-10-05/9.4</w:t>
            </w:r>
            <w:r w:rsidRPr="00A16915">
              <w:rPr>
                <w:rFonts w:cstheme="minorHAnsi"/>
                <w:sz w:val="24"/>
                <w:szCs w:val="24"/>
              </w:rPr>
              <w:t>), updated the Academic Board on business progressed by the Teaching and Learning and Research and Innovation Committees</w:t>
            </w:r>
            <w:r w:rsidR="007358E6" w:rsidRPr="00A16915">
              <w:rPr>
                <w:rFonts w:cstheme="minorHAnsi"/>
                <w:sz w:val="24"/>
                <w:szCs w:val="24"/>
              </w:rPr>
              <w:t>.</w:t>
            </w:r>
            <w:r w:rsidR="00127839" w:rsidRPr="00A16915">
              <w:rPr>
                <w:rFonts w:cstheme="minorHAnsi"/>
                <w:sz w:val="24"/>
                <w:szCs w:val="24"/>
              </w:rPr>
              <w:t xml:space="preserve"> </w:t>
            </w:r>
          </w:p>
          <w:p w14:paraId="150CC5DB" w14:textId="7ECC1FC3" w:rsidR="00954490" w:rsidRPr="00A16915" w:rsidRDefault="00F46C1E" w:rsidP="00B73E71">
            <w:pPr>
              <w:spacing w:before="60" w:after="60"/>
              <w:jc w:val="both"/>
              <w:rPr>
                <w:rFonts w:cstheme="minorHAnsi"/>
                <w:sz w:val="24"/>
                <w:szCs w:val="24"/>
              </w:rPr>
            </w:pPr>
            <w:r w:rsidRPr="00A16915">
              <w:rPr>
                <w:rFonts w:cstheme="minorHAnsi"/>
                <w:sz w:val="24"/>
                <w:szCs w:val="24"/>
              </w:rPr>
              <w:t>A</w:t>
            </w:r>
            <w:r w:rsidR="00A12B32" w:rsidRPr="00A16915">
              <w:rPr>
                <w:rFonts w:cstheme="minorHAnsi"/>
                <w:sz w:val="24"/>
                <w:szCs w:val="24"/>
              </w:rPr>
              <w:t xml:space="preserve"> proposed update to the T</w:t>
            </w:r>
            <w:r w:rsidRPr="00A16915">
              <w:rPr>
                <w:rFonts w:cstheme="minorHAnsi"/>
                <w:sz w:val="24"/>
                <w:szCs w:val="24"/>
              </w:rPr>
              <w:t xml:space="preserve">eaching and </w:t>
            </w:r>
            <w:r w:rsidR="00A12B32" w:rsidRPr="00A16915">
              <w:rPr>
                <w:rFonts w:cstheme="minorHAnsi"/>
                <w:sz w:val="24"/>
                <w:szCs w:val="24"/>
              </w:rPr>
              <w:t>L</w:t>
            </w:r>
            <w:r w:rsidRPr="00A16915">
              <w:rPr>
                <w:rFonts w:cstheme="minorHAnsi"/>
                <w:sz w:val="24"/>
                <w:szCs w:val="24"/>
              </w:rPr>
              <w:t xml:space="preserve">earning </w:t>
            </w:r>
            <w:r w:rsidR="00A12B32" w:rsidRPr="00A16915">
              <w:rPr>
                <w:rFonts w:cstheme="minorHAnsi"/>
                <w:sz w:val="24"/>
                <w:szCs w:val="24"/>
              </w:rPr>
              <w:t>C</w:t>
            </w:r>
            <w:r w:rsidRPr="00A16915">
              <w:rPr>
                <w:rFonts w:cstheme="minorHAnsi"/>
                <w:sz w:val="24"/>
                <w:szCs w:val="24"/>
              </w:rPr>
              <w:t>ommittee</w:t>
            </w:r>
            <w:r w:rsidR="00A12B32" w:rsidRPr="00A16915">
              <w:rPr>
                <w:rFonts w:cstheme="minorHAnsi"/>
                <w:sz w:val="24"/>
                <w:szCs w:val="24"/>
              </w:rPr>
              <w:t xml:space="preserve"> terms of reference</w:t>
            </w:r>
            <w:r w:rsidRPr="00A16915">
              <w:rPr>
                <w:rFonts w:cstheme="minorHAnsi"/>
                <w:sz w:val="24"/>
                <w:szCs w:val="24"/>
              </w:rPr>
              <w:t xml:space="preserve"> in relation to reporting groups and membership was</w:t>
            </w:r>
            <w:r w:rsidR="00A12B32" w:rsidRPr="00A16915">
              <w:rPr>
                <w:rFonts w:cstheme="minorHAnsi"/>
                <w:sz w:val="24"/>
                <w:szCs w:val="24"/>
              </w:rPr>
              <w:t xml:space="preserve"> </w:t>
            </w:r>
            <w:r w:rsidR="00954490" w:rsidRPr="00A16915">
              <w:rPr>
                <w:rFonts w:cstheme="minorHAnsi"/>
                <w:sz w:val="24"/>
                <w:szCs w:val="24"/>
              </w:rPr>
              <w:t>recommend</w:t>
            </w:r>
            <w:r w:rsidR="00A12B32" w:rsidRPr="00A16915">
              <w:rPr>
                <w:rFonts w:cstheme="minorHAnsi"/>
                <w:sz w:val="24"/>
                <w:szCs w:val="24"/>
              </w:rPr>
              <w:t>ed</w:t>
            </w:r>
            <w:r w:rsidR="00954490" w:rsidRPr="00A16915">
              <w:rPr>
                <w:rFonts w:cstheme="minorHAnsi"/>
                <w:sz w:val="24"/>
                <w:szCs w:val="24"/>
              </w:rPr>
              <w:t xml:space="preserve"> for </w:t>
            </w:r>
            <w:r w:rsidRPr="00A16915">
              <w:rPr>
                <w:rFonts w:cstheme="minorHAnsi"/>
                <w:sz w:val="24"/>
                <w:szCs w:val="24"/>
              </w:rPr>
              <w:t>approval.</w:t>
            </w:r>
          </w:p>
        </w:tc>
      </w:tr>
      <w:tr w:rsidR="00127839" w:rsidRPr="00F1485C" w14:paraId="50B3E2CE"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0380C02A" w14:textId="0343436B" w:rsidR="00127839" w:rsidRDefault="00127839" w:rsidP="00040936">
            <w:pPr>
              <w:spacing w:before="60" w:after="60"/>
              <w:ind w:left="-108" w:right="-105"/>
              <w:jc w:val="center"/>
            </w:pPr>
            <w:r>
              <w:t>14.2</w:t>
            </w:r>
          </w:p>
        </w:tc>
        <w:tc>
          <w:tcPr>
            <w:tcW w:w="9779" w:type="dxa"/>
            <w:gridSpan w:val="4"/>
            <w:tcBorders>
              <w:top w:val="single" w:sz="4" w:space="0" w:color="auto"/>
              <w:bottom w:val="single" w:sz="4" w:space="0" w:color="auto"/>
            </w:tcBorders>
          </w:tcPr>
          <w:p w14:paraId="7D58BF68" w14:textId="3FB9205C" w:rsidR="00127839" w:rsidRPr="00A16915" w:rsidRDefault="00127839" w:rsidP="00B73E71">
            <w:pPr>
              <w:spacing w:before="60" w:after="60"/>
              <w:jc w:val="both"/>
              <w:rPr>
                <w:rFonts w:cstheme="minorHAnsi"/>
                <w:sz w:val="24"/>
                <w:szCs w:val="24"/>
              </w:rPr>
            </w:pPr>
            <w:r w:rsidRPr="00A16915">
              <w:rPr>
                <w:rFonts w:cstheme="minorHAnsi"/>
                <w:sz w:val="24"/>
                <w:szCs w:val="24"/>
              </w:rPr>
              <w:t xml:space="preserve">Academic Board </w:t>
            </w:r>
            <w:r w:rsidRPr="00A16915">
              <w:rPr>
                <w:rFonts w:cstheme="minorHAnsi"/>
                <w:b/>
                <w:bCs/>
                <w:sz w:val="24"/>
                <w:szCs w:val="24"/>
              </w:rPr>
              <w:t xml:space="preserve">noted </w:t>
            </w:r>
            <w:r w:rsidRPr="00A16915">
              <w:rPr>
                <w:rFonts w:cstheme="minorHAnsi"/>
                <w:sz w:val="24"/>
                <w:szCs w:val="24"/>
              </w:rPr>
              <w:t xml:space="preserve">the report and </w:t>
            </w:r>
            <w:r w:rsidRPr="00A16915">
              <w:rPr>
                <w:rFonts w:cstheme="minorHAnsi"/>
                <w:b/>
                <w:bCs/>
                <w:sz w:val="24"/>
                <w:szCs w:val="24"/>
              </w:rPr>
              <w:t xml:space="preserve">approved </w:t>
            </w:r>
            <w:r w:rsidRPr="00A16915">
              <w:rPr>
                <w:rFonts w:cstheme="minorHAnsi"/>
                <w:sz w:val="24"/>
                <w:szCs w:val="24"/>
              </w:rPr>
              <w:t>the updated Terms of Reference for the Teaching and Learning Committee.</w:t>
            </w:r>
          </w:p>
        </w:tc>
      </w:tr>
      <w:tr w:rsidR="00040936" w:rsidRPr="005566E3" w14:paraId="2082FDD0"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40956BFE" w14:textId="77777777" w:rsidR="00040936" w:rsidRDefault="00040936" w:rsidP="00040936">
            <w:pPr>
              <w:spacing w:before="60" w:after="60"/>
              <w:ind w:left="-108" w:right="-102"/>
              <w:jc w:val="right"/>
              <w:rPr>
                <w:color w:val="621B40"/>
                <w:sz w:val="16"/>
                <w:szCs w:val="16"/>
              </w:rPr>
            </w:pPr>
            <w:r w:rsidRPr="005566E3">
              <w:rPr>
                <w:color w:val="621B40"/>
                <w:sz w:val="16"/>
                <w:szCs w:val="16"/>
              </w:rPr>
              <w:t>Agenda item</w:t>
            </w:r>
          </w:p>
          <w:p w14:paraId="3CCADE4B" w14:textId="3F5CD135" w:rsidR="00040936" w:rsidRPr="005566E3" w:rsidRDefault="00040936" w:rsidP="00040936">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r w:rsidRPr="005566E3">
              <w:rPr>
                <w:color w:val="621B40"/>
                <w:sz w:val="16"/>
                <w:szCs w:val="16"/>
              </w:rPr>
              <w:t xml:space="preserve"> </w:t>
            </w:r>
          </w:p>
        </w:tc>
        <w:tc>
          <w:tcPr>
            <w:tcW w:w="1564" w:type="dxa"/>
            <w:tcBorders>
              <w:top w:val="single" w:sz="4" w:space="0" w:color="auto"/>
              <w:bottom w:val="single" w:sz="4" w:space="0" w:color="auto"/>
            </w:tcBorders>
            <w:shd w:val="clear" w:color="auto" w:fill="D9D9D9" w:themeFill="background1" w:themeFillShade="D9"/>
          </w:tcPr>
          <w:p w14:paraId="2B0D038B" w14:textId="77F23A28" w:rsidR="00040936" w:rsidRDefault="00D860E6" w:rsidP="00040936">
            <w:pPr>
              <w:spacing w:before="60" w:after="60"/>
              <w:rPr>
                <w:color w:val="621B40"/>
                <w:sz w:val="16"/>
                <w:szCs w:val="16"/>
              </w:rPr>
            </w:pPr>
            <w:r>
              <w:rPr>
                <w:color w:val="621B40"/>
                <w:sz w:val="16"/>
                <w:szCs w:val="16"/>
              </w:rPr>
              <w:t>9</w:t>
            </w:r>
            <w:r w:rsidR="007358E6">
              <w:rPr>
                <w:color w:val="621B40"/>
                <w:sz w:val="16"/>
                <w:szCs w:val="16"/>
              </w:rPr>
              <w:t>.3</w:t>
            </w:r>
          </w:p>
          <w:p w14:paraId="4DBEC301" w14:textId="2C1ADA5B" w:rsidR="00040936" w:rsidRPr="00B73E71" w:rsidRDefault="007358E6" w:rsidP="00040936">
            <w:pPr>
              <w:spacing w:before="60" w:after="60"/>
              <w:rPr>
                <w:color w:val="621B40"/>
                <w:sz w:val="16"/>
                <w:szCs w:val="16"/>
              </w:rPr>
            </w:pPr>
            <w:r>
              <w:rPr>
                <w:color w:val="621B40"/>
                <w:sz w:val="16"/>
                <w:szCs w:val="16"/>
              </w:rPr>
              <w:t>AB/2022-10-05/9.3</w:t>
            </w:r>
          </w:p>
        </w:tc>
        <w:tc>
          <w:tcPr>
            <w:tcW w:w="5527" w:type="dxa"/>
            <w:tcBorders>
              <w:top w:val="single" w:sz="4" w:space="0" w:color="auto"/>
              <w:bottom w:val="single" w:sz="4" w:space="0" w:color="auto"/>
            </w:tcBorders>
            <w:shd w:val="clear" w:color="auto" w:fill="D9D9D9" w:themeFill="background1" w:themeFillShade="D9"/>
          </w:tcPr>
          <w:p w14:paraId="2A4BDC73" w14:textId="1FC7E0F7" w:rsidR="00040936" w:rsidRPr="00A16915" w:rsidRDefault="009713EE" w:rsidP="009713EE">
            <w:pPr>
              <w:spacing w:before="60" w:after="60"/>
              <w:rPr>
                <w:rFonts w:cstheme="minorHAnsi"/>
                <w:b/>
                <w:bCs/>
                <w:color w:val="621B40"/>
                <w:sz w:val="24"/>
                <w:szCs w:val="24"/>
              </w:rPr>
            </w:pPr>
            <w:r w:rsidRPr="00A16915">
              <w:rPr>
                <w:rFonts w:cstheme="minorHAnsi"/>
                <w:b/>
                <w:bCs/>
                <w:color w:val="621B40"/>
                <w:sz w:val="24"/>
                <w:szCs w:val="24"/>
              </w:rPr>
              <w:t>Unconfirmed minutes of the Research and Innovation Committee held on 07 September 2022</w:t>
            </w:r>
          </w:p>
        </w:tc>
        <w:tc>
          <w:tcPr>
            <w:tcW w:w="710" w:type="dxa"/>
            <w:tcBorders>
              <w:top w:val="single" w:sz="4" w:space="0" w:color="auto"/>
              <w:bottom w:val="single" w:sz="4" w:space="0" w:color="auto"/>
            </w:tcBorders>
            <w:shd w:val="clear" w:color="auto" w:fill="D9D9D9" w:themeFill="background1" w:themeFillShade="D9"/>
          </w:tcPr>
          <w:p w14:paraId="3B54EE83" w14:textId="7B90D9DF" w:rsidR="00040936" w:rsidRPr="005566E3" w:rsidRDefault="00040936" w:rsidP="00040936">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444EDD0C" w14:textId="35BA2B53" w:rsidR="00040936" w:rsidRPr="00B64110" w:rsidRDefault="00F24B02" w:rsidP="00040936">
            <w:pPr>
              <w:spacing w:before="60" w:after="60"/>
              <w:rPr>
                <w:color w:val="621B40"/>
              </w:rPr>
            </w:pPr>
            <w:r>
              <w:rPr>
                <w:color w:val="621B40"/>
              </w:rPr>
              <w:t>AB/2022-10-05/</w:t>
            </w:r>
            <w:r w:rsidR="00040936">
              <w:rPr>
                <w:color w:val="621B40"/>
              </w:rPr>
              <w:t>15</w:t>
            </w:r>
          </w:p>
        </w:tc>
      </w:tr>
      <w:tr w:rsidR="00B73E71" w:rsidRPr="005566E3" w14:paraId="66805C96"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FFFFFF" w:themeFill="background1"/>
          </w:tcPr>
          <w:p w14:paraId="53899C3C" w14:textId="7B7779C5" w:rsidR="00B73E71" w:rsidRPr="00A12005" w:rsidRDefault="00B73E71" w:rsidP="00B73E71">
            <w:pPr>
              <w:spacing w:before="60" w:after="60"/>
              <w:ind w:left="-108" w:right="-102"/>
              <w:jc w:val="center"/>
              <w:rPr>
                <w:sz w:val="16"/>
                <w:szCs w:val="16"/>
              </w:rPr>
            </w:pPr>
            <w:r w:rsidRPr="00A12005">
              <w:t>15.1</w:t>
            </w:r>
          </w:p>
        </w:tc>
        <w:tc>
          <w:tcPr>
            <w:tcW w:w="9779" w:type="dxa"/>
            <w:gridSpan w:val="4"/>
            <w:tcBorders>
              <w:top w:val="single" w:sz="4" w:space="0" w:color="auto"/>
              <w:bottom w:val="single" w:sz="4" w:space="0" w:color="auto"/>
            </w:tcBorders>
            <w:shd w:val="clear" w:color="auto" w:fill="FFFFFF" w:themeFill="background1"/>
          </w:tcPr>
          <w:p w14:paraId="4DDE5C1B" w14:textId="5D510C56" w:rsidR="00B73E71" w:rsidRPr="00A16915" w:rsidRDefault="002258AE" w:rsidP="0055305A">
            <w:pPr>
              <w:spacing w:before="60" w:after="60"/>
              <w:rPr>
                <w:rFonts w:cstheme="minorHAnsi"/>
                <w:sz w:val="24"/>
                <w:szCs w:val="24"/>
              </w:rPr>
            </w:pPr>
            <w:r w:rsidRPr="00A16915">
              <w:rPr>
                <w:rFonts w:cstheme="minorHAnsi"/>
                <w:sz w:val="24"/>
                <w:szCs w:val="24"/>
              </w:rPr>
              <w:t xml:space="preserve">Academic Board </w:t>
            </w:r>
            <w:r w:rsidRPr="00A16915">
              <w:rPr>
                <w:rFonts w:cstheme="minorHAnsi"/>
                <w:b/>
                <w:bCs/>
                <w:sz w:val="24"/>
                <w:szCs w:val="24"/>
              </w:rPr>
              <w:t>received</w:t>
            </w:r>
            <w:r w:rsidRPr="00A16915">
              <w:rPr>
                <w:rFonts w:cstheme="minorHAnsi"/>
                <w:sz w:val="24"/>
                <w:szCs w:val="24"/>
              </w:rPr>
              <w:t xml:space="preserve"> and </w:t>
            </w:r>
            <w:r w:rsidRPr="00A16915">
              <w:rPr>
                <w:rFonts w:cstheme="minorHAnsi"/>
                <w:b/>
                <w:bCs/>
                <w:sz w:val="24"/>
                <w:szCs w:val="24"/>
              </w:rPr>
              <w:t>noted</w:t>
            </w:r>
            <w:r w:rsidRPr="00A16915">
              <w:rPr>
                <w:rFonts w:cstheme="minorHAnsi"/>
                <w:sz w:val="24"/>
                <w:szCs w:val="24"/>
              </w:rPr>
              <w:t xml:space="preserve"> the unconfirmed minutes.</w:t>
            </w:r>
          </w:p>
        </w:tc>
      </w:tr>
      <w:tr w:rsidR="009713EE" w:rsidRPr="005566E3" w14:paraId="4F7D8FE2"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5F12E5B2" w14:textId="77777777" w:rsidR="009713EE" w:rsidRDefault="009713EE" w:rsidP="009713EE">
            <w:pPr>
              <w:spacing w:before="60" w:after="60"/>
              <w:ind w:left="-108" w:right="-102"/>
              <w:jc w:val="right"/>
              <w:rPr>
                <w:color w:val="621B40"/>
                <w:sz w:val="16"/>
                <w:szCs w:val="16"/>
              </w:rPr>
            </w:pPr>
            <w:r w:rsidRPr="005566E3">
              <w:rPr>
                <w:color w:val="621B40"/>
                <w:sz w:val="16"/>
                <w:szCs w:val="16"/>
              </w:rPr>
              <w:t>Agenda item</w:t>
            </w:r>
          </w:p>
          <w:p w14:paraId="5311FBE0" w14:textId="7302BDCB" w:rsidR="009713EE" w:rsidRPr="005566E3" w:rsidRDefault="009713EE" w:rsidP="009713EE">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p>
        </w:tc>
        <w:tc>
          <w:tcPr>
            <w:tcW w:w="1564" w:type="dxa"/>
            <w:tcBorders>
              <w:top w:val="single" w:sz="4" w:space="0" w:color="auto"/>
              <w:bottom w:val="single" w:sz="4" w:space="0" w:color="auto"/>
            </w:tcBorders>
            <w:shd w:val="clear" w:color="auto" w:fill="D9D9D9" w:themeFill="background1" w:themeFillShade="D9"/>
          </w:tcPr>
          <w:p w14:paraId="3186899F" w14:textId="2ED8243C" w:rsidR="009713EE" w:rsidRDefault="007358E6" w:rsidP="009713EE">
            <w:pPr>
              <w:spacing w:before="60" w:after="60"/>
              <w:rPr>
                <w:color w:val="621B40"/>
                <w:sz w:val="16"/>
                <w:szCs w:val="16"/>
              </w:rPr>
            </w:pPr>
            <w:r>
              <w:rPr>
                <w:color w:val="621B40"/>
                <w:sz w:val="16"/>
                <w:szCs w:val="16"/>
              </w:rPr>
              <w:t>9.4</w:t>
            </w:r>
          </w:p>
          <w:p w14:paraId="73F89D22" w14:textId="46925785" w:rsidR="009713EE" w:rsidRDefault="007358E6" w:rsidP="009713EE">
            <w:pPr>
              <w:spacing w:before="60" w:after="60"/>
              <w:rPr>
                <w:color w:val="621B40"/>
                <w:sz w:val="16"/>
                <w:szCs w:val="16"/>
              </w:rPr>
            </w:pPr>
            <w:r>
              <w:rPr>
                <w:color w:val="621B40"/>
                <w:sz w:val="16"/>
                <w:szCs w:val="16"/>
              </w:rPr>
              <w:t>AB/2022-10-05/9.4</w:t>
            </w:r>
          </w:p>
        </w:tc>
        <w:tc>
          <w:tcPr>
            <w:tcW w:w="5527" w:type="dxa"/>
            <w:tcBorders>
              <w:top w:val="single" w:sz="4" w:space="0" w:color="auto"/>
              <w:bottom w:val="single" w:sz="4" w:space="0" w:color="auto"/>
            </w:tcBorders>
            <w:shd w:val="clear" w:color="auto" w:fill="D9D9D9" w:themeFill="background1" w:themeFillShade="D9"/>
          </w:tcPr>
          <w:p w14:paraId="23B11C9C" w14:textId="59577D5C" w:rsidR="009713EE" w:rsidRPr="00A16915" w:rsidRDefault="009713EE" w:rsidP="009713EE">
            <w:pPr>
              <w:spacing w:before="60" w:after="60"/>
              <w:rPr>
                <w:rFonts w:cstheme="minorHAnsi"/>
                <w:b/>
                <w:bCs/>
                <w:color w:val="621B40"/>
                <w:sz w:val="24"/>
                <w:szCs w:val="24"/>
              </w:rPr>
            </w:pPr>
            <w:r w:rsidRPr="00A16915">
              <w:rPr>
                <w:rFonts w:cstheme="minorHAnsi"/>
                <w:b/>
                <w:bCs/>
                <w:color w:val="621B40"/>
                <w:sz w:val="24"/>
                <w:szCs w:val="24"/>
              </w:rPr>
              <w:t>Unconfirmed minutes of the Teaching and Learning Committee held on 15 September 2022</w:t>
            </w:r>
          </w:p>
        </w:tc>
        <w:tc>
          <w:tcPr>
            <w:tcW w:w="710" w:type="dxa"/>
            <w:tcBorders>
              <w:top w:val="single" w:sz="4" w:space="0" w:color="auto"/>
              <w:bottom w:val="single" w:sz="4" w:space="0" w:color="auto"/>
            </w:tcBorders>
            <w:shd w:val="clear" w:color="auto" w:fill="D9D9D9" w:themeFill="background1" w:themeFillShade="D9"/>
          </w:tcPr>
          <w:p w14:paraId="5CA35EDE" w14:textId="0EC150B6" w:rsidR="009713EE" w:rsidRPr="005566E3" w:rsidRDefault="009713EE" w:rsidP="009713EE">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027B4E75" w14:textId="5F22748B" w:rsidR="009713EE" w:rsidRDefault="009713EE" w:rsidP="009713EE">
            <w:pPr>
              <w:spacing w:before="60" w:after="60"/>
              <w:rPr>
                <w:color w:val="621B40"/>
              </w:rPr>
            </w:pPr>
            <w:r>
              <w:rPr>
                <w:color w:val="621B40"/>
              </w:rPr>
              <w:t>AB/2022-10-05/16</w:t>
            </w:r>
          </w:p>
        </w:tc>
      </w:tr>
      <w:tr w:rsidR="009713EE" w:rsidRPr="005566E3" w14:paraId="4DB67BB7"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vAlign w:val="center"/>
          </w:tcPr>
          <w:p w14:paraId="1F059F7B" w14:textId="59277699" w:rsidR="009713EE" w:rsidRPr="005566E3" w:rsidRDefault="009713EE" w:rsidP="009713EE">
            <w:pPr>
              <w:spacing w:before="60" w:after="60"/>
              <w:ind w:left="-108" w:right="-102"/>
              <w:jc w:val="center"/>
              <w:rPr>
                <w:color w:val="621B40"/>
                <w:sz w:val="16"/>
                <w:szCs w:val="16"/>
              </w:rPr>
            </w:pPr>
            <w:r w:rsidRPr="00A12005">
              <w:t>1</w:t>
            </w:r>
            <w:r>
              <w:t>6</w:t>
            </w:r>
            <w:r w:rsidRPr="00A12005">
              <w:t>.1</w:t>
            </w:r>
          </w:p>
        </w:tc>
        <w:tc>
          <w:tcPr>
            <w:tcW w:w="9779" w:type="dxa"/>
            <w:gridSpan w:val="4"/>
            <w:tcBorders>
              <w:top w:val="single" w:sz="4" w:space="0" w:color="auto"/>
              <w:bottom w:val="single" w:sz="4" w:space="0" w:color="auto"/>
            </w:tcBorders>
            <w:shd w:val="clear" w:color="auto" w:fill="auto"/>
          </w:tcPr>
          <w:p w14:paraId="28BF4B3F" w14:textId="658DC0AC" w:rsidR="009713EE" w:rsidRPr="00A16915" w:rsidRDefault="002258AE" w:rsidP="009713EE">
            <w:pPr>
              <w:spacing w:before="60" w:after="60"/>
              <w:rPr>
                <w:rFonts w:cstheme="minorHAnsi"/>
                <w:b/>
                <w:bCs/>
                <w:sz w:val="24"/>
                <w:szCs w:val="24"/>
              </w:rPr>
            </w:pPr>
            <w:r w:rsidRPr="00A16915">
              <w:rPr>
                <w:rFonts w:cstheme="minorHAnsi"/>
                <w:sz w:val="24"/>
                <w:szCs w:val="24"/>
              </w:rPr>
              <w:t xml:space="preserve">Academic Board </w:t>
            </w:r>
            <w:r w:rsidRPr="00A16915">
              <w:rPr>
                <w:rFonts w:cstheme="minorHAnsi"/>
                <w:b/>
                <w:bCs/>
                <w:sz w:val="24"/>
                <w:szCs w:val="24"/>
              </w:rPr>
              <w:t>received</w:t>
            </w:r>
            <w:r w:rsidRPr="00A16915">
              <w:rPr>
                <w:rFonts w:cstheme="minorHAnsi"/>
                <w:sz w:val="24"/>
                <w:szCs w:val="24"/>
              </w:rPr>
              <w:t xml:space="preserve"> and </w:t>
            </w:r>
            <w:r w:rsidRPr="00A16915">
              <w:rPr>
                <w:rFonts w:cstheme="minorHAnsi"/>
                <w:b/>
                <w:bCs/>
                <w:sz w:val="24"/>
                <w:szCs w:val="24"/>
              </w:rPr>
              <w:t>noted</w:t>
            </w:r>
            <w:r w:rsidRPr="00A16915">
              <w:rPr>
                <w:rFonts w:cstheme="minorHAnsi"/>
                <w:sz w:val="24"/>
                <w:szCs w:val="24"/>
              </w:rPr>
              <w:t xml:space="preserve"> the unconfirmed minutes.</w:t>
            </w:r>
          </w:p>
        </w:tc>
      </w:tr>
      <w:tr w:rsidR="009713EE" w:rsidRPr="005566E3" w14:paraId="64E648D2"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4B3816AC" w14:textId="77777777" w:rsidR="009713EE" w:rsidRDefault="009713EE" w:rsidP="009713EE">
            <w:pPr>
              <w:spacing w:before="60" w:after="60"/>
              <w:ind w:left="-108" w:right="-102"/>
              <w:jc w:val="right"/>
              <w:rPr>
                <w:color w:val="621B40"/>
                <w:sz w:val="16"/>
                <w:szCs w:val="16"/>
              </w:rPr>
            </w:pPr>
            <w:r w:rsidRPr="005566E3">
              <w:rPr>
                <w:color w:val="621B40"/>
                <w:sz w:val="16"/>
                <w:szCs w:val="16"/>
              </w:rPr>
              <w:t>Agenda item</w:t>
            </w:r>
          </w:p>
          <w:p w14:paraId="6CB4EE6C" w14:textId="41CA9D20" w:rsidR="009713EE" w:rsidRPr="005566E3" w:rsidRDefault="009713EE" w:rsidP="009713EE">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p>
        </w:tc>
        <w:tc>
          <w:tcPr>
            <w:tcW w:w="1564" w:type="dxa"/>
            <w:tcBorders>
              <w:top w:val="single" w:sz="4" w:space="0" w:color="auto"/>
              <w:bottom w:val="single" w:sz="4" w:space="0" w:color="auto"/>
            </w:tcBorders>
            <w:shd w:val="clear" w:color="auto" w:fill="D9D9D9" w:themeFill="background1" w:themeFillShade="D9"/>
          </w:tcPr>
          <w:p w14:paraId="48A97B2F" w14:textId="2B86D15C" w:rsidR="009713EE" w:rsidRDefault="007358E6" w:rsidP="009713EE">
            <w:pPr>
              <w:spacing w:before="60" w:after="60"/>
              <w:rPr>
                <w:color w:val="621B40"/>
                <w:sz w:val="16"/>
                <w:szCs w:val="16"/>
              </w:rPr>
            </w:pPr>
            <w:r>
              <w:rPr>
                <w:color w:val="621B40"/>
                <w:sz w:val="16"/>
                <w:szCs w:val="16"/>
              </w:rPr>
              <w:t>10</w:t>
            </w:r>
          </w:p>
          <w:p w14:paraId="742BA85B" w14:textId="5D09AA24" w:rsidR="009713EE" w:rsidRDefault="007358E6" w:rsidP="009713EE">
            <w:pPr>
              <w:spacing w:before="60" w:after="60"/>
              <w:rPr>
                <w:color w:val="621B40"/>
                <w:sz w:val="16"/>
                <w:szCs w:val="16"/>
              </w:rPr>
            </w:pPr>
            <w:r>
              <w:rPr>
                <w:color w:val="621B40"/>
                <w:sz w:val="16"/>
                <w:szCs w:val="16"/>
              </w:rPr>
              <w:t>AB/2022-10-05/10</w:t>
            </w:r>
          </w:p>
        </w:tc>
        <w:tc>
          <w:tcPr>
            <w:tcW w:w="5527" w:type="dxa"/>
            <w:tcBorders>
              <w:top w:val="single" w:sz="4" w:space="0" w:color="auto"/>
              <w:bottom w:val="single" w:sz="4" w:space="0" w:color="auto"/>
            </w:tcBorders>
            <w:shd w:val="clear" w:color="auto" w:fill="D9D9D9" w:themeFill="background1" w:themeFillShade="D9"/>
          </w:tcPr>
          <w:p w14:paraId="49E6A677" w14:textId="6C0E43E6" w:rsidR="009713EE" w:rsidRPr="00A16915" w:rsidRDefault="009713EE" w:rsidP="009713EE">
            <w:pPr>
              <w:spacing w:before="60" w:after="60"/>
              <w:rPr>
                <w:rFonts w:cstheme="minorHAnsi"/>
                <w:b/>
                <w:bCs/>
                <w:color w:val="621B40"/>
                <w:sz w:val="24"/>
                <w:szCs w:val="24"/>
              </w:rPr>
            </w:pPr>
            <w:r w:rsidRPr="00A16915">
              <w:rPr>
                <w:rFonts w:cstheme="minorHAnsi"/>
                <w:b/>
                <w:bCs/>
                <w:color w:val="621B40"/>
                <w:sz w:val="24"/>
                <w:szCs w:val="24"/>
              </w:rPr>
              <w:t>Annual Business Cycle</w:t>
            </w:r>
          </w:p>
        </w:tc>
        <w:tc>
          <w:tcPr>
            <w:tcW w:w="710" w:type="dxa"/>
            <w:tcBorders>
              <w:top w:val="single" w:sz="4" w:space="0" w:color="auto"/>
              <w:bottom w:val="single" w:sz="4" w:space="0" w:color="auto"/>
            </w:tcBorders>
            <w:shd w:val="clear" w:color="auto" w:fill="D9D9D9" w:themeFill="background1" w:themeFillShade="D9"/>
          </w:tcPr>
          <w:p w14:paraId="308D035D" w14:textId="3BB19434" w:rsidR="009713EE" w:rsidRPr="005566E3" w:rsidRDefault="009713EE" w:rsidP="009713EE">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2CC6E259" w14:textId="65D29677" w:rsidR="009713EE" w:rsidRDefault="009713EE" w:rsidP="009713EE">
            <w:pPr>
              <w:spacing w:before="60" w:after="60"/>
              <w:rPr>
                <w:color w:val="621B40"/>
              </w:rPr>
            </w:pPr>
            <w:r>
              <w:rPr>
                <w:color w:val="621B40"/>
              </w:rPr>
              <w:t>AB/2022-10-05/17</w:t>
            </w:r>
          </w:p>
        </w:tc>
      </w:tr>
      <w:tr w:rsidR="009713EE" w:rsidRPr="005566E3" w14:paraId="1746D3F8"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vAlign w:val="center"/>
          </w:tcPr>
          <w:p w14:paraId="71848DFB" w14:textId="29DA55B9" w:rsidR="009713EE" w:rsidRPr="005566E3" w:rsidRDefault="009713EE" w:rsidP="009713EE">
            <w:pPr>
              <w:spacing w:before="60" w:after="60"/>
              <w:ind w:right="-102"/>
              <w:jc w:val="center"/>
              <w:rPr>
                <w:color w:val="621B40"/>
                <w:sz w:val="16"/>
                <w:szCs w:val="16"/>
              </w:rPr>
            </w:pPr>
            <w:r w:rsidRPr="00A12005">
              <w:t>1</w:t>
            </w:r>
            <w:r>
              <w:t>7</w:t>
            </w:r>
            <w:r w:rsidRPr="00A12005">
              <w:t>.1</w:t>
            </w:r>
          </w:p>
        </w:tc>
        <w:tc>
          <w:tcPr>
            <w:tcW w:w="9779" w:type="dxa"/>
            <w:gridSpan w:val="4"/>
            <w:tcBorders>
              <w:top w:val="single" w:sz="4" w:space="0" w:color="auto"/>
              <w:bottom w:val="single" w:sz="4" w:space="0" w:color="auto"/>
            </w:tcBorders>
            <w:shd w:val="clear" w:color="auto" w:fill="auto"/>
          </w:tcPr>
          <w:p w14:paraId="5204A550" w14:textId="505B68EF" w:rsidR="009713EE" w:rsidRPr="00A16915" w:rsidRDefault="002258AE" w:rsidP="009713EE">
            <w:pPr>
              <w:spacing w:before="60" w:after="60"/>
              <w:rPr>
                <w:rFonts w:cstheme="minorHAnsi"/>
                <w:color w:val="621B40"/>
                <w:sz w:val="24"/>
                <w:szCs w:val="24"/>
              </w:rPr>
            </w:pPr>
            <w:r w:rsidRPr="00A16915">
              <w:rPr>
                <w:rFonts w:cstheme="minorHAnsi"/>
                <w:sz w:val="24"/>
                <w:szCs w:val="24"/>
              </w:rPr>
              <w:t xml:space="preserve">The forward schedule of business was </w:t>
            </w:r>
            <w:r w:rsidRPr="00A16915">
              <w:rPr>
                <w:rFonts w:cstheme="minorHAnsi"/>
                <w:b/>
                <w:bCs/>
                <w:sz w:val="24"/>
                <w:szCs w:val="24"/>
              </w:rPr>
              <w:t>noted.</w:t>
            </w:r>
          </w:p>
        </w:tc>
      </w:tr>
      <w:tr w:rsidR="009713EE" w:rsidRPr="005566E3" w14:paraId="4A295187"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14FAA9E5" w14:textId="77777777" w:rsidR="009713EE" w:rsidRDefault="009713EE" w:rsidP="009713EE">
            <w:pPr>
              <w:spacing w:before="60" w:after="60"/>
              <w:ind w:left="-108" w:right="-102"/>
              <w:jc w:val="right"/>
              <w:rPr>
                <w:color w:val="621B40"/>
                <w:sz w:val="16"/>
                <w:szCs w:val="16"/>
              </w:rPr>
            </w:pPr>
            <w:r w:rsidRPr="005566E3">
              <w:rPr>
                <w:color w:val="621B40"/>
                <w:sz w:val="16"/>
                <w:szCs w:val="16"/>
              </w:rPr>
              <w:t>Agenda item</w:t>
            </w:r>
          </w:p>
          <w:p w14:paraId="390B6BF1" w14:textId="6F5484CA" w:rsidR="009713EE" w:rsidRPr="005566E3" w:rsidRDefault="009713EE" w:rsidP="009713EE">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p>
        </w:tc>
        <w:tc>
          <w:tcPr>
            <w:tcW w:w="1564" w:type="dxa"/>
            <w:tcBorders>
              <w:top w:val="single" w:sz="4" w:space="0" w:color="auto"/>
              <w:bottom w:val="single" w:sz="4" w:space="0" w:color="auto"/>
            </w:tcBorders>
            <w:shd w:val="clear" w:color="auto" w:fill="D9D9D9" w:themeFill="background1" w:themeFillShade="D9"/>
          </w:tcPr>
          <w:p w14:paraId="1FC9ACE4" w14:textId="0C0BECCB" w:rsidR="009713EE" w:rsidRDefault="009713EE" w:rsidP="009713EE">
            <w:pPr>
              <w:spacing w:before="60" w:after="60"/>
              <w:rPr>
                <w:color w:val="621B40"/>
                <w:sz w:val="16"/>
                <w:szCs w:val="16"/>
              </w:rPr>
            </w:pPr>
            <w:r>
              <w:rPr>
                <w:color w:val="621B40"/>
                <w:sz w:val="16"/>
                <w:szCs w:val="16"/>
              </w:rPr>
              <w:t>11</w:t>
            </w:r>
          </w:p>
          <w:p w14:paraId="0638DA4A" w14:textId="4013380D" w:rsidR="009713EE" w:rsidRDefault="007358E6" w:rsidP="009713EE">
            <w:pPr>
              <w:spacing w:before="60" w:after="60"/>
              <w:rPr>
                <w:color w:val="621B40"/>
                <w:sz w:val="16"/>
                <w:szCs w:val="16"/>
              </w:rPr>
            </w:pPr>
            <w:r>
              <w:rPr>
                <w:color w:val="621B40"/>
                <w:sz w:val="16"/>
                <w:szCs w:val="16"/>
              </w:rPr>
              <w:t>AB/2022-10-05/11</w:t>
            </w:r>
          </w:p>
        </w:tc>
        <w:tc>
          <w:tcPr>
            <w:tcW w:w="5527" w:type="dxa"/>
            <w:tcBorders>
              <w:top w:val="single" w:sz="4" w:space="0" w:color="auto"/>
              <w:bottom w:val="single" w:sz="4" w:space="0" w:color="auto"/>
            </w:tcBorders>
            <w:shd w:val="clear" w:color="auto" w:fill="D9D9D9" w:themeFill="background1" w:themeFillShade="D9"/>
          </w:tcPr>
          <w:p w14:paraId="4E1B0546" w14:textId="07C805FF" w:rsidR="009713EE" w:rsidRPr="00A16915" w:rsidRDefault="009713EE" w:rsidP="009713EE">
            <w:pPr>
              <w:spacing w:before="60" w:after="60"/>
              <w:rPr>
                <w:rFonts w:cstheme="minorHAnsi"/>
                <w:b/>
                <w:bCs/>
                <w:color w:val="621B40"/>
                <w:sz w:val="24"/>
                <w:szCs w:val="24"/>
              </w:rPr>
            </w:pPr>
            <w:r w:rsidRPr="00A16915">
              <w:rPr>
                <w:rFonts w:cstheme="minorHAnsi"/>
                <w:b/>
                <w:bCs/>
                <w:color w:val="621B40"/>
                <w:sz w:val="24"/>
                <w:szCs w:val="24"/>
              </w:rPr>
              <w:t>Other Urgent Business</w:t>
            </w:r>
          </w:p>
        </w:tc>
        <w:tc>
          <w:tcPr>
            <w:tcW w:w="710" w:type="dxa"/>
            <w:tcBorders>
              <w:top w:val="single" w:sz="4" w:space="0" w:color="auto"/>
              <w:bottom w:val="single" w:sz="4" w:space="0" w:color="auto"/>
            </w:tcBorders>
            <w:shd w:val="clear" w:color="auto" w:fill="D9D9D9" w:themeFill="background1" w:themeFillShade="D9"/>
          </w:tcPr>
          <w:p w14:paraId="7DA637B3" w14:textId="20421C91" w:rsidR="009713EE" w:rsidRPr="005566E3" w:rsidRDefault="009713EE" w:rsidP="009713EE">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6CB3D618" w14:textId="44FA1FCC" w:rsidR="009713EE" w:rsidRDefault="009713EE" w:rsidP="009713EE">
            <w:pPr>
              <w:spacing w:before="60" w:after="60"/>
              <w:rPr>
                <w:color w:val="621B40"/>
              </w:rPr>
            </w:pPr>
            <w:r>
              <w:rPr>
                <w:color w:val="621B40"/>
              </w:rPr>
              <w:t>AB/2022-10-05/18</w:t>
            </w:r>
          </w:p>
        </w:tc>
      </w:tr>
      <w:tr w:rsidR="009713EE" w:rsidRPr="005566E3" w14:paraId="63A87D13"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vAlign w:val="center"/>
          </w:tcPr>
          <w:p w14:paraId="2E2976CB" w14:textId="378DA66E" w:rsidR="009713EE" w:rsidRPr="002258AE" w:rsidRDefault="009713EE" w:rsidP="009713EE">
            <w:pPr>
              <w:spacing w:before="60" w:after="60"/>
              <w:ind w:left="-108" w:right="-102"/>
              <w:jc w:val="center"/>
              <w:rPr>
                <w:sz w:val="16"/>
                <w:szCs w:val="16"/>
              </w:rPr>
            </w:pPr>
            <w:r w:rsidRPr="002258AE">
              <w:t>18.1</w:t>
            </w:r>
          </w:p>
        </w:tc>
        <w:tc>
          <w:tcPr>
            <w:tcW w:w="9779" w:type="dxa"/>
            <w:gridSpan w:val="4"/>
            <w:tcBorders>
              <w:top w:val="single" w:sz="4" w:space="0" w:color="auto"/>
              <w:bottom w:val="single" w:sz="4" w:space="0" w:color="auto"/>
            </w:tcBorders>
            <w:shd w:val="clear" w:color="auto" w:fill="auto"/>
          </w:tcPr>
          <w:p w14:paraId="0BBCC399" w14:textId="3F7CB166" w:rsidR="009713EE" w:rsidRPr="00A16915" w:rsidRDefault="002258AE" w:rsidP="009713EE">
            <w:pPr>
              <w:spacing w:before="60" w:after="60"/>
              <w:rPr>
                <w:rFonts w:cstheme="minorHAnsi"/>
                <w:sz w:val="24"/>
                <w:szCs w:val="24"/>
              </w:rPr>
            </w:pPr>
            <w:r w:rsidRPr="00A16915">
              <w:rPr>
                <w:rFonts w:cstheme="minorHAnsi"/>
                <w:sz w:val="24"/>
                <w:szCs w:val="24"/>
              </w:rPr>
              <w:t>No urgent business was raised.</w:t>
            </w:r>
          </w:p>
        </w:tc>
      </w:tr>
      <w:tr w:rsidR="009713EE" w:rsidRPr="005566E3" w14:paraId="6803C48D"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187727FB" w14:textId="77777777" w:rsidR="009713EE" w:rsidRDefault="009713EE" w:rsidP="009713EE">
            <w:pPr>
              <w:spacing w:before="60" w:after="60"/>
              <w:ind w:left="-108" w:right="-102"/>
              <w:jc w:val="right"/>
              <w:rPr>
                <w:color w:val="621B40"/>
                <w:sz w:val="16"/>
                <w:szCs w:val="16"/>
              </w:rPr>
            </w:pPr>
            <w:r w:rsidRPr="005566E3">
              <w:rPr>
                <w:color w:val="621B40"/>
                <w:sz w:val="16"/>
                <w:szCs w:val="16"/>
              </w:rPr>
              <w:t>Agenda item</w:t>
            </w:r>
          </w:p>
          <w:p w14:paraId="3B72BFE3" w14:textId="2E457F8F" w:rsidR="009713EE" w:rsidRPr="005566E3" w:rsidRDefault="009713EE" w:rsidP="009713EE">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p>
        </w:tc>
        <w:tc>
          <w:tcPr>
            <w:tcW w:w="1564" w:type="dxa"/>
            <w:tcBorders>
              <w:top w:val="single" w:sz="4" w:space="0" w:color="auto"/>
              <w:bottom w:val="single" w:sz="4" w:space="0" w:color="auto"/>
            </w:tcBorders>
            <w:shd w:val="clear" w:color="auto" w:fill="D9D9D9" w:themeFill="background1" w:themeFillShade="D9"/>
          </w:tcPr>
          <w:p w14:paraId="29A8463B" w14:textId="34D583B1" w:rsidR="009713EE" w:rsidRDefault="009713EE" w:rsidP="009713EE">
            <w:pPr>
              <w:spacing w:before="60" w:after="60"/>
              <w:rPr>
                <w:color w:val="621B40"/>
                <w:sz w:val="16"/>
                <w:szCs w:val="16"/>
              </w:rPr>
            </w:pPr>
            <w:r>
              <w:rPr>
                <w:color w:val="621B40"/>
                <w:sz w:val="16"/>
                <w:szCs w:val="16"/>
              </w:rPr>
              <w:t>12</w:t>
            </w:r>
          </w:p>
          <w:p w14:paraId="3C3843C7" w14:textId="5F30F007" w:rsidR="009713EE" w:rsidRDefault="007358E6" w:rsidP="009713EE">
            <w:pPr>
              <w:spacing w:before="60" w:after="60"/>
              <w:rPr>
                <w:color w:val="621B40"/>
                <w:sz w:val="16"/>
                <w:szCs w:val="16"/>
              </w:rPr>
            </w:pPr>
            <w:r>
              <w:rPr>
                <w:color w:val="621B40"/>
                <w:sz w:val="16"/>
                <w:szCs w:val="16"/>
              </w:rPr>
              <w:t>AB/2022-10-05/12</w:t>
            </w:r>
          </w:p>
        </w:tc>
        <w:tc>
          <w:tcPr>
            <w:tcW w:w="5527" w:type="dxa"/>
            <w:tcBorders>
              <w:top w:val="single" w:sz="4" w:space="0" w:color="auto"/>
              <w:bottom w:val="single" w:sz="4" w:space="0" w:color="auto"/>
            </w:tcBorders>
            <w:shd w:val="clear" w:color="auto" w:fill="D9D9D9" w:themeFill="background1" w:themeFillShade="D9"/>
          </w:tcPr>
          <w:p w14:paraId="558CFABD" w14:textId="0738A284" w:rsidR="009713EE" w:rsidRPr="00A16915" w:rsidRDefault="009713EE" w:rsidP="009713EE">
            <w:pPr>
              <w:spacing w:before="60" w:after="60"/>
              <w:rPr>
                <w:rFonts w:cstheme="minorHAnsi"/>
                <w:b/>
                <w:bCs/>
                <w:color w:val="621B40"/>
                <w:sz w:val="24"/>
                <w:szCs w:val="24"/>
              </w:rPr>
            </w:pPr>
            <w:r w:rsidRPr="00A16915">
              <w:rPr>
                <w:rFonts w:cstheme="minorHAnsi"/>
                <w:b/>
                <w:bCs/>
                <w:color w:val="621B40"/>
                <w:sz w:val="24"/>
                <w:szCs w:val="24"/>
              </w:rPr>
              <w:t>Date of Next Meeting</w:t>
            </w:r>
          </w:p>
        </w:tc>
        <w:tc>
          <w:tcPr>
            <w:tcW w:w="710" w:type="dxa"/>
            <w:tcBorders>
              <w:top w:val="single" w:sz="4" w:space="0" w:color="auto"/>
              <w:bottom w:val="single" w:sz="4" w:space="0" w:color="auto"/>
            </w:tcBorders>
            <w:shd w:val="clear" w:color="auto" w:fill="D9D9D9" w:themeFill="background1" w:themeFillShade="D9"/>
          </w:tcPr>
          <w:p w14:paraId="1C7C0F83" w14:textId="7B3EF8D6" w:rsidR="009713EE" w:rsidRPr="005566E3" w:rsidRDefault="009713EE" w:rsidP="009713EE">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5E6BC8D0" w14:textId="27873F62" w:rsidR="009713EE" w:rsidRDefault="009713EE" w:rsidP="009713EE">
            <w:pPr>
              <w:spacing w:before="60" w:after="60"/>
              <w:rPr>
                <w:color w:val="621B40"/>
              </w:rPr>
            </w:pPr>
            <w:r>
              <w:rPr>
                <w:color w:val="621B40"/>
              </w:rPr>
              <w:t>AB/2022-10-05/19</w:t>
            </w:r>
          </w:p>
        </w:tc>
      </w:tr>
      <w:tr w:rsidR="009713EE" w:rsidRPr="005566E3" w14:paraId="123FF72E"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shd w:val="clear" w:color="auto" w:fill="auto"/>
            <w:vAlign w:val="center"/>
          </w:tcPr>
          <w:p w14:paraId="73985220" w14:textId="068DB371" w:rsidR="009713EE" w:rsidRPr="005566E3" w:rsidRDefault="009713EE" w:rsidP="009713EE">
            <w:pPr>
              <w:spacing w:before="60" w:after="60"/>
              <w:ind w:left="-108" w:right="-102"/>
              <w:jc w:val="center"/>
              <w:rPr>
                <w:color w:val="621B40"/>
                <w:sz w:val="16"/>
                <w:szCs w:val="16"/>
              </w:rPr>
            </w:pPr>
            <w:r w:rsidRPr="00A12005">
              <w:t>1</w:t>
            </w:r>
            <w:r>
              <w:t>9</w:t>
            </w:r>
            <w:r w:rsidRPr="00A12005">
              <w:t>.1</w:t>
            </w:r>
          </w:p>
        </w:tc>
        <w:tc>
          <w:tcPr>
            <w:tcW w:w="9779" w:type="dxa"/>
            <w:gridSpan w:val="4"/>
            <w:tcBorders>
              <w:top w:val="single" w:sz="4" w:space="0" w:color="auto"/>
              <w:bottom w:val="single" w:sz="4" w:space="0" w:color="auto"/>
            </w:tcBorders>
            <w:shd w:val="clear" w:color="auto" w:fill="auto"/>
          </w:tcPr>
          <w:p w14:paraId="1F18B762" w14:textId="521C9394" w:rsidR="009713EE" w:rsidRPr="00A16915" w:rsidRDefault="002258AE" w:rsidP="009713EE">
            <w:pPr>
              <w:spacing w:before="60" w:after="60"/>
              <w:rPr>
                <w:rFonts w:cstheme="minorHAnsi"/>
                <w:color w:val="621B40"/>
                <w:sz w:val="24"/>
                <w:szCs w:val="24"/>
              </w:rPr>
            </w:pPr>
            <w:r w:rsidRPr="00A16915">
              <w:rPr>
                <w:rFonts w:cstheme="minorHAnsi"/>
                <w:sz w:val="24"/>
                <w:szCs w:val="24"/>
              </w:rPr>
              <w:t>01 February 2023</w:t>
            </w:r>
            <w:r w:rsidR="00E9285F" w:rsidRPr="00A16915">
              <w:rPr>
                <w:rFonts w:cstheme="minorHAnsi"/>
                <w:sz w:val="24"/>
                <w:szCs w:val="24"/>
              </w:rPr>
              <w:t>.</w:t>
            </w:r>
          </w:p>
        </w:tc>
      </w:tr>
      <w:tr w:rsidR="009713EE" w:rsidRPr="005566E3" w14:paraId="096E37EA" w14:textId="77777777" w:rsidTr="00F24B02">
        <w:tblPrEx>
          <w:tblBorders>
            <w:top w:val="single" w:sz="4" w:space="0" w:color="auto"/>
            <w:bottom w:val="single" w:sz="4" w:space="0" w:color="auto"/>
          </w:tblBorders>
        </w:tblPrEx>
        <w:trPr>
          <w:gridAfter w:val="1"/>
          <w:wAfter w:w="230" w:type="dxa"/>
        </w:trPr>
        <w:tc>
          <w:tcPr>
            <w:tcW w:w="846" w:type="dxa"/>
            <w:tcBorders>
              <w:top w:val="single" w:sz="4" w:space="0" w:color="auto"/>
              <w:bottom w:val="single" w:sz="4" w:space="0" w:color="auto"/>
            </w:tcBorders>
            <w:shd w:val="clear" w:color="auto" w:fill="D9D9D9" w:themeFill="background1" w:themeFillShade="D9"/>
          </w:tcPr>
          <w:p w14:paraId="09826498" w14:textId="77777777" w:rsidR="009713EE" w:rsidRDefault="009713EE" w:rsidP="009713EE">
            <w:pPr>
              <w:spacing w:before="60" w:after="60"/>
              <w:ind w:left="-108" w:right="-102"/>
              <w:jc w:val="right"/>
              <w:rPr>
                <w:color w:val="621B40"/>
                <w:sz w:val="16"/>
                <w:szCs w:val="16"/>
              </w:rPr>
            </w:pPr>
            <w:r w:rsidRPr="005566E3">
              <w:rPr>
                <w:color w:val="621B40"/>
                <w:sz w:val="16"/>
                <w:szCs w:val="16"/>
              </w:rPr>
              <w:t>Agenda item</w:t>
            </w:r>
          </w:p>
          <w:p w14:paraId="7C95642C" w14:textId="141040AE" w:rsidR="009713EE" w:rsidRPr="005566E3" w:rsidRDefault="009713EE" w:rsidP="009713EE">
            <w:pPr>
              <w:spacing w:before="60" w:after="60"/>
              <w:ind w:left="-108" w:right="-102"/>
              <w:jc w:val="right"/>
              <w:rPr>
                <w:color w:val="621B40"/>
                <w:sz w:val="16"/>
                <w:szCs w:val="16"/>
              </w:rPr>
            </w:pPr>
            <w:r w:rsidRPr="005566E3">
              <w:rPr>
                <w:color w:val="621B40"/>
                <w:sz w:val="16"/>
                <w:szCs w:val="16"/>
              </w:rPr>
              <w:t>Paper Re</w:t>
            </w:r>
            <w:r>
              <w:rPr>
                <w:color w:val="621B40"/>
                <w:sz w:val="16"/>
                <w:szCs w:val="16"/>
              </w:rPr>
              <w:t>f</w:t>
            </w:r>
            <w:r w:rsidRPr="005566E3">
              <w:rPr>
                <w:color w:val="621B40"/>
                <w:sz w:val="16"/>
                <w:szCs w:val="16"/>
              </w:rPr>
              <w:t xml:space="preserve"> </w:t>
            </w:r>
          </w:p>
        </w:tc>
        <w:tc>
          <w:tcPr>
            <w:tcW w:w="1564" w:type="dxa"/>
            <w:tcBorders>
              <w:top w:val="single" w:sz="4" w:space="0" w:color="auto"/>
              <w:bottom w:val="single" w:sz="4" w:space="0" w:color="auto"/>
            </w:tcBorders>
            <w:shd w:val="clear" w:color="auto" w:fill="D9D9D9" w:themeFill="background1" w:themeFillShade="D9"/>
          </w:tcPr>
          <w:p w14:paraId="0A30E333" w14:textId="4D285AC3" w:rsidR="009713EE" w:rsidRDefault="009713EE" w:rsidP="009713EE">
            <w:pPr>
              <w:spacing w:before="60" w:after="60"/>
              <w:rPr>
                <w:color w:val="621B40"/>
                <w:sz w:val="16"/>
                <w:szCs w:val="16"/>
              </w:rPr>
            </w:pPr>
            <w:r>
              <w:rPr>
                <w:color w:val="621B40"/>
                <w:sz w:val="16"/>
                <w:szCs w:val="16"/>
              </w:rPr>
              <w:t>13</w:t>
            </w:r>
          </w:p>
          <w:p w14:paraId="1088CEB5" w14:textId="3D4D581B" w:rsidR="009713EE" w:rsidRPr="005566E3" w:rsidRDefault="009713EE" w:rsidP="009713EE">
            <w:pPr>
              <w:spacing w:before="60" w:after="60"/>
              <w:rPr>
                <w:color w:val="621B40"/>
                <w:sz w:val="16"/>
                <w:szCs w:val="16"/>
              </w:rPr>
            </w:pPr>
            <w:r>
              <w:rPr>
                <w:color w:val="621B40"/>
                <w:sz w:val="16"/>
                <w:szCs w:val="16"/>
              </w:rPr>
              <w:t>AB/2/22/13</w:t>
            </w:r>
          </w:p>
        </w:tc>
        <w:tc>
          <w:tcPr>
            <w:tcW w:w="5527" w:type="dxa"/>
            <w:tcBorders>
              <w:top w:val="single" w:sz="4" w:space="0" w:color="auto"/>
              <w:bottom w:val="single" w:sz="4" w:space="0" w:color="auto"/>
            </w:tcBorders>
            <w:shd w:val="clear" w:color="auto" w:fill="D9D9D9" w:themeFill="background1" w:themeFillShade="D9"/>
          </w:tcPr>
          <w:p w14:paraId="6B6EAB8D" w14:textId="534BAC47" w:rsidR="009713EE" w:rsidRPr="00A16915" w:rsidRDefault="009713EE" w:rsidP="009713EE">
            <w:pPr>
              <w:spacing w:before="60" w:after="60"/>
              <w:rPr>
                <w:rFonts w:cstheme="minorHAnsi"/>
                <w:b/>
                <w:bCs/>
                <w:color w:val="621B40"/>
                <w:sz w:val="24"/>
                <w:szCs w:val="24"/>
              </w:rPr>
            </w:pPr>
            <w:r w:rsidRPr="00A16915">
              <w:rPr>
                <w:rFonts w:cstheme="minorHAnsi"/>
                <w:b/>
                <w:bCs/>
                <w:color w:val="621B40"/>
                <w:sz w:val="24"/>
                <w:szCs w:val="24"/>
              </w:rPr>
              <w:t>Review of Meeting</w:t>
            </w:r>
          </w:p>
        </w:tc>
        <w:tc>
          <w:tcPr>
            <w:tcW w:w="710" w:type="dxa"/>
            <w:tcBorders>
              <w:top w:val="single" w:sz="4" w:space="0" w:color="auto"/>
              <w:bottom w:val="single" w:sz="4" w:space="0" w:color="auto"/>
            </w:tcBorders>
            <w:shd w:val="clear" w:color="auto" w:fill="D9D9D9" w:themeFill="background1" w:themeFillShade="D9"/>
          </w:tcPr>
          <w:p w14:paraId="0FB82A1A" w14:textId="77777777" w:rsidR="009713EE" w:rsidRPr="005566E3" w:rsidRDefault="009713EE" w:rsidP="009713EE">
            <w:pPr>
              <w:spacing w:before="60" w:after="60"/>
              <w:ind w:right="-96"/>
              <w:jc w:val="right"/>
              <w:rPr>
                <w:color w:val="621B40"/>
                <w:sz w:val="16"/>
                <w:szCs w:val="16"/>
              </w:rPr>
            </w:pPr>
            <w:r w:rsidRPr="005566E3">
              <w:rPr>
                <w:color w:val="621B40"/>
                <w:sz w:val="16"/>
                <w:szCs w:val="16"/>
              </w:rPr>
              <w:t>Minute Ref</w:t>
            </w:r>
          </w:p>
        </w:tc>
        <w:tc>
          <w:tcPr>
            <w:tcW w:w="1984" w:type="dxa"/>
            <w:gridSpan w:val="2"/>
            <w:tcBorders>
              <w:top w:val="single" w:sz="4" w:space="0" w:color="auto"/>
              <w:bottom w:val="single" w:sz="4" w:space="0" w:color="auto"/>
            </w:tcBorders>
            <w:shd w:val="clear" w:color="auto" w:fill="D9D9D9" w:themeFill="background1" w:themeFillShade="D9"/>
          </w:tcPr>
          <w:p w14:paraId="2733CDE3" w14:textId="459D7564" w:rsidR="009713EE" w:rsidRPr="005566E3" w:rsidRDefault="009713EE" w:rsidP="009713EE">
            <w:pPr>
              <w:spacing w:before="60" w:after="60"/>
              <w:rPr>
                <w:color w:val="621B40"/>
              </w:rPr>
            </w:pPr>
            <w:r w:rsidRPr="00A16915">
              <w:rPr>
                <w:color w:val="621B40"/>
              </w:rPr>
              <w:t>AB/2022-10-05/20</w:t>
            </w:r>
          </w:p>
        </w:tc>
      </w:tr>
      <w:tr w:rsidR="009713EE" w:rsidRPr="00F1485C" w14:paraId="70EC9B29" w14:textId="77777777" w:rsidTr="00F24B02">
        <w:tblPrEx>
          <w:tblBorders>
            <w:top w:val="single" w:sz="4" w:space="0" w:color="auto"/>
            <w:bottom w:val="single" w:sz="4" w:space="0" w:color="auto"/>
          </w:tblBorders>
        </w:tblPrEx>
        <w:trPr>
          <w:gridAfter w:val="2"/>
          <w:wAfter w:w="236" w:type="dxa"/>
        </w:trPr>
        <w:tc>
          <w:tcPr>
            <w:tcW w:w="846" w:type="dxa"/>
            <w:tcBorders>
              <w:top w:val="single" w:sz="4" w:space="0" w:color="auto"/>
              <w:bottom w:val="single" w:sz="4" w:space="0" w:color="auto"/>
            </w:tcBorders>
          </w:tcPr>
          <w:p w14:paraId="6463B332" w14:textId="516E68EC" w:rsidR="009713EE" w:rsidRDefault="009713EE" w:rsidP="009713EE">
            <w:pPr>
              <w:spacing w:before="60" w:after="60"/>
              <w:ind w:left="-108" w:right="-105"/>
              <w:jc w:val="center"/>
            </w:pPr>
            <w:r>
              <w:t>20</w:t>
            </w:r>
            <w:r w:rsidRPr="00A12005">
              <w:t>.1</w:t>
            </w:r>
          </w:p>
        </w:tc>
        <w:tc>
          <w:tcPr>
            <w:tcW w:w="9779" w:type="dxa"/>
            <w:gridSpan w:val="4"/>
            <w:tcBorders>
              <w:top w:val="single" w:sz="4" w:space="0" w:color="auto"/>
              <w:bottom w:val="single" w:sz="4" w:space="0" w:color="auto"/>
            </w:tcBorders>
          </w:tcPr>
          <w:p w14:paraId="5FDE5EED" w14:textId="284554C4" w:rsidR="009713EE" w:rsidRPr="00A16915" w:rsidRDefault="00E9285F" w:rsidP="009713EE">
            <w:pPr>
              <w:spacing w:before="60" w:after="60"/>
              <w:jc w:val="both"/>
              <w:rPr>
                <w:rFonts w:cstheme="minorHAnsi"/>
                <w:sz w:val="24"/>
                <w:szCs w:val="24"/>
              </w:rPr>
            </w:pPr>
            <w:r w:rsidRPr="00A16915">
              <w:rPr>
                <w:rFonts w:cstheme="minorHAnsi"/>
                <w:sz w:val="24"/>
                <w:szCs w:val="24"/>
              </w:rPr>
              <w:t>The Chair thanked all staff and students present in the meeting that included 47 interventions (40 from members of staff and 7 from students; 22 male and 25 female). Members were invited to submit a comment about the effectiveness of the meeting, and these would be collated</w:t>
            </w:r>
            <w:r w:rsidR="000241C1" w:rsidRPr="00A16915">
              <w:rPr>
                <w:rFonts w:cstheme="minorHAnsi"/>
                <w:sz w:val="24"/>
                <w:szCs w:val="24"/>
              </w:rPr>
              <w:t xml:space="preserve"> by the secretariat team</w:t>
            </w:r>
          </w:p>
        </w:tc>
      </w:tr>
    </w:tbl>
    <w:p w14:paraId="105A0453" w14:textId="7E320A99" w:rsidR="00566AEB" w:rsidRDefault="00566AEB"/>
    <w:p w14:paraId="60CD9806" w14:textId="4A4E158A" w:rsidR="000826F3" w:rsidRDefault="000826F3"/>
    <w:p w14:paraId="309D3689" w14:textId="1086727A" w:rsidR="000826F3" w:rsidRDefault="000826F3"/>
    <w:sectPr w:rsidR="000826F3" w:rsidSect="00561008">
      <w:headerReference w:type="default" r:id="rId11"/>
      <w:footerReference w:type="default" r:id="rId12"/>
      <w:pgSz w:w="11906" w:h="16838"/>
      <w:pgMar w:top="1440" w:right="1080" w:bottom="851" w:left="1080" w:header="709"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086E" w14:textId="77777777" w:rsidR="006E62BE" w:rsidRDefault="006E62BE" w:rsidP="0000042C">
      <w:pPr>
        <w:spacing w:after="0" w:line="240" w:lineRule="auto"/>
      </w:pPr>
      <w:r>
        <w:separator/>
      </w:r>
    </w:p>
  </w:endnote>
  <w:endnote w:type="continuationSeparator" w:id="0">
    <w:p w14:paraId="066E2037" w14:textId="77777777" w:rsidR="006E62BE" w:rsidRDefault="006E62BE" w:rsidP="0000042C">
      <w:pPr>
        <w:spacing w:after="0" w:line="240" w:lineRule="auto"/>
      </w:pPr>
      <w:r>
        <w:continuationSeparator/>
      </w:r>
    </w:p>
  </w:endnote>
  <w:endnote w:type="continuationNotice" w:id="1">
    <w:p w14:paraId="47212C7A" w14:textId="77777777" w:rsidR="006E62BE" w:rsidRDefault="006E6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06421"/>
      <w:docPartObj>
        <w:docPartGallery w:val="Page Numbers (Bottom of Page)"/>
        <w:docPartUnique/>
      </w:docPartObj>
    </w:sdtPr>
    <w:sdtEndPr/>
    <w:sdtContent>
      <w:sdt>
        <w:sdtPr>
          <w:id w:val="-1769616900"/>
          <w:docPartObj>
            <w:docPartGallery w:val="Page Numbers (Top of Page)"/>
            <w:docPartUnique/>
          </w:docPartObj>
        </w:sdtPr>
        <w:sdtEndPr/>
        <w:sdtContent>
          <w:p w14:paraId="0C37AF04" w14:textId="77777777" w:rsidR="005A4767" w:rsidRDefault="00D76663">
            <w:pPr>
              <w:pStyle w:val="Footer"/>
              <w:jc w:val="right"/>
              <w:rPr>
                <w:b/>
                <w:bCs/>
                <w:sz w:val="24"/>
                <w:szCs w:val="24"/>
              </w:rP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p w14:paraId="07227964" w14:textId="2396C9E7" w:rsidR="005A4767" w:rsidRPr="005A4767" w:rsidRDefault="005A4767" w:rsidP="005A4767">
            <w:pPr>
              <w:pStyle w:val="Footer"/>
              <w:rPr>
                <w:sz w:val="20"/>
                <w:szCs w:val="20"/>
              </w:rPr>
            </w:pPr>
            <w:r w:rsidRPr="005A4767">
              <w:rPr>
                <w:sz w:val="20"/>
                <w:szCs w:val="20"/>
              </w:rPr>
              <w:t xml:space="preserve">Academic Board Minutes: </w:t>
            </w:r>
            <w:r w:rsidR="00F24B02">
              <w:rPr>
                <w:sz w:val="20"/>
                <w:szCs w:val="20"/>
              </w:rPr>
              <w:t>05 October</w:t>
            </w:r>
            <w:r w:rsidR="00206948">
              <w:rPr>
                <w:sz w:val="20"/>
                <w:szCs w:val="20"/>
              </w:rPr>
              <w:t xml:space="preserve"> 2022</w:t>
            </w:r>
          </w:p>
          <w:p w14:paraId="3E442781" w14:textId="423F24EF" w:rsidR="00206948" w:rsidRDefault="005A4767" w:rsidP="005A4767">
            <w:pPr>
              <w:pStyle w:val="Footer"/>
              <w:rPr>
                <w:sz w:val="20"/>
                <w:szCs w:val="20"/>
              </w:rPr>
            </w:pPr>
            <w:r w:rsidRPr="005A4767">
              <w:rPr>
                <w:sz w:val="20"/>
                <w:szCs w:val="20"/>
              </w:rPr>
              <w:t xml:space="preserve">Chair </w:t>
            </w:r>
            <w:r w:rsidR="000243E1">
              <w:rPr>
                <w:sz w:val="20"/>
                <w:szCs w:val="20"/>
              </w:rPr>
              <w:t>agreed</w:t>
            </w:r>
            <w:r w:rsidRPr="005A4767">
              <w:rPr>
                <w:sz w:val="20"/>
                <w:szCs w:val="20"/>
              </w:rPr>
              <w:t xml:space="preserve">: </w:t>
            </w:r>
            <w:r w:rsidR="00A16915">
              <w:rPr>
                <w:sz w:val="20"/>
                <w:szCs w:val="20"/>
              </w:rPr>
              <w:t>30 October 2022</w:t>
            </w:r>
          </w:p>
          <w:p w14:paraId="37A1E109" w14:textId="2161F3F1" w:rsidR="00D76663" w:rsidRDefault="00206948" w:rsidP="005A4767">
            <w:pPr>
              <w:pStyle w:val="Footer"/>
            </w:pPr>
            <w:r>
              <w:rPr>
                <w:sz w:val="20"/>
                <w:szCs w:val="20"/>
              </w:rPr>
              <w:t>Academic Board approved:</w:t>
            </w:r>
            <w:r w:rsidR="005D31CE">
              <w:rPr>
                <w:sz w:val="20"/>
                <w:szCs w:val="20"/>
              </w:rPr>
              <w:t xml:space="preserve"> 1 February 2023</w:t>
            </w:r>
            <w:r w:rsidR="000E1B6F">
              <w:rPr>
                <w:sz w:val="20"/>
                <w:szCs w:val="20"/>
              </w:rPr>
              <w:t xml:space="preserve"> </w:t>
            </w:r>
          </w:p>
        </w:sdtContent>
      </w:sdt>
    </w:sdtContent>
  </w:sdt>
  <w:p w14:paraId="56DD72B8" w14:textId="77777777" w:rsidR="00D76663" w:rsidRDefault="00D76663" w:rsidP="00D76663">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C1E9" w14:textId="77777777" w:rsidR="006E62BE" w:rsidRDefault="006E62BE" w:rsidP="0000042C">
      <w:pPr>
        <w:spacing w:after="0" w:line="240" w:lineRule="auto"/>
      </w:pPr>
      <w:r>
        <w:separator/>
      </w:r>
    </w:p>
  </w:footnote>
  <w:footnote w:type="continuationSeparator" w:id="0">
    <w:p w14:paraId="030DD4FB" w14:textId="77777777" w:rsidR="006E62BE" w:rsidRDefault="006E62BE" w:rsidP="0000042C">
      <w:pPr>
        <w:spacing w:after="0" w:line="240" w:lineRule="auto"/>
      </w:pPr>
      <w:r>
        <w:continuationSeparator/>
      </w:r>
    </w:p>
  </w:footnote>
  <w:footnote w:type="continuationNotice" w:id="1">
    <w:p w14:paraId="3A313A24" w14:textId="77777777" w:rsidR="006E62BE" w:rsidRDefault="006E62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095"/>
      <w:gridCol w:w="2126"/>
    </w:tblGrid>
    <w:tr w:rsidR="00292613" w:rsidRPr="0000042C" w14:paraId="225B669A" w14:textId="77777777" w:rsidTr="000A503C">
      <w:tc>
        <w:tcPr>
          <w:tcW w:w="1985" w:type="dxa"/>
        </w:tcPr>
        <w:p w14:paraId="13DF9691" w14:textId="77777777" w:rsidR="00292613" w:rsidRPr="0000042C" w:rsidRDefault="00292613">
          <w:pPr>
            <w:pStyle w:val="Header"/>
            <w:rPr>
              <w:b/>
              <w:bCs/>
            </w:rPr>
          </w:pPr>
          <w:r>
            <w:rPr>
              <w:noProof/>
              <w:color w:val="2B579A"/>
              <w:shd w:val="clear" w:color="auto" w:fill="E6E6E6"/>
            </w:rPr>
            <w:drawing>
              <wp:inline distT="0" distB="0" distL="0" distR="0" wp14:anchorId="4796C28A" wp14:editId="472AC126">
                <wp:extent cx="894853" cy="48006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94853" cy="480060"/>
                        </a:xfrm>
                        <a:prstGeom prst="rect">
                          <a:avLst/>
                        </a:prstGeom>
                      </pic:spPr>
                    </pic:pic>
                  </a:graphicData>
                </a:graphic>
              </wp:inline>
            </w:drawing>
          </w:r>
        </w:p>
      </w:tc>
      <w:tc>
        <w:tcPr>
          <w:tcW w:w="6095" w:type="dxa"/>
        </w:tcPr>
        <w:p w14:paraId="039FE27D" w14:textId="77777777" w:rsidR="00292613" w:rsidRPr="00AA5CCD" w:rsidRDefault="00292613" w:rsidP="0000042C">
          <w:pPr>
            <w:pStyle w:val="Header"/>
            <w:jc w:val="center"/>
            <w:rPr>
              <w:b/>
              <w:bCs/>
              <w:color w:val="621B40"/>
            </w:rPr>
          </w:pPr>
          <w:r>
            <w:rPr>
              <w:b/>
              <w:bCs/>
              <w:color w:val="621B40"/>
            </w:rPr>
            <w:t>ACADEMIC BOARD</w:t>
          </w:r>
        </w:p>
      </w:tc>
      <w:tc>
        <w:tcPr>
          <w:tcW w:w="2126" w:type="dxa"/>
        </w:tcPr>
        <w:p w14:paraId="27C09686" w14:textId="51CDBC1F" w:rsidR="00292613" w:rsidRPr="00AA5CCD" w:rsidRDefault="00292613" w:rsidP="0000042C">
          <w:pPr>
            <w:pStyle w:val="Header"/>
            <w:jc w:val="right"/>
            <w:rPr>
              <w:b/>
              <w:bCs/>
              <w:color w:val="621B40"/>
            </w:rPr>
          </w:pPr>
          <w:r>
            <w:rPr>
              <w:b/>
              <w:bCs/>
              <w:color w:val="621B40"/>
            </w:rPr>
            <w:t>AB/</w:t>
          </w:r>
          <w:r w:rsidR="00F24B02">
            <w:rPr>
              <w:b/>
              <w:bCs/>
              <w:color w:val="621B40"/>
            </w:rPr>
            <w:t>2022-10-05/M</w:t>
          </w:r>
        </w:p>
      </w:tc>
    </w:tr>
  </w:tbl>
  <w:p w14:paraId="277BE635" w14:textId="3B6CE7E8" w:rsidR="00292613" w:rsidRDefault="00292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543"/>
    <w:multiLevelType w:val="hybridMultilevel"/>
    <w:tmpl w:val="157CA61C"/>
    <w:lvl w:ilvl="0" w:tplc="0DA029E8">
      <w:numFmt w:val="bullet"/>
      <w:lvlText w:val="•"/>
      <w:lvlJc w:val="left"/>
      <w:pPr>
        <w:ind w:left="827" w:hanging="360"/>
      </w:pPr>
      <w:rPr>
        <w:rFonts w:ascii="Calibri" w:eastAsiaTheme="minorHAnsi" w:hAnsi="Calibri" w:cs="Calibri"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39C2177"/>
    <w:multiLevelType w:val="hybridMultilevel"/>
    <w:tmpl w:val="37BA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1219E"/>
    <w:multiLevelType w:val="hybridMultilevel"/>
    <w:tmpl w:val="D4AA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F019E"/>
    <w:multiLevelType w:val="hybridMultilevel"/>
    <w:tmpl w:val="97868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74872"/>
    <w:multiLevelType w:val="hybridMultilevel"/>
    <w:tmpl w:val="F7DEAE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8E12EA"/>
    <w:multiLevelType w:val="hybridMultilevel"/>
    <w:tmpl w:val="C3DA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24CA"/>
    <w:multiLevelType w:val="hybridMultilevel"/>
    <w:tmpl w:val="174C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30A18"/>
    <w:multiLevelType w:val="hybridMultilevel"/>
    <w:tmpl w:val="DA8E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A6047"/>
    <w:multiLevelType w:val="hybridMultilevel"/>
    <w:tmpl w:val="7D46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309B2"/>
    <w:multiLevelType w:val="hybridMultilevel"/>
    <w:tmpl w:val="90D4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355AB"/>
    <w:multiLevelType w:val="hybridMultilevel"/>
    <w:tmpl w:val="86C8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54165"/>
    <w:multiLevelType w:val="hybridMultilevel"/>
    <w:tmpl w:val="141A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96A34"/>
    <w:multiLevelType w:val="hybridMultilevel"/>
    <w:tmpl w:val="1B66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E5AB1"/>
    <w:multiLevelType w:val="hybridMultilevel"/>
    <w:tmpl w:val="8D3A8BA8"/>
    <w:lvl w:ilvl="0" w:tplc="6118614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20AFF"/>
    <w:multiLevelType w:val="hybridMultilevel"/>
    <w:tmpl w:val="CC96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C05D0"/>
    <w:multiLevelType w:val="hybridMultilevel"/>
    <w:tmpl w:val="8C147104"/>
    <w:lvl w:ilvl="0" w:tplc="08090001">
      <w:start w:val="1"/>
      <w:numFmt w:val="bullet"/>
      <w:lvlText w:val=""/>
      <w:lvlJc w:val="left"/>
      <w:pPr>
        <w:ind w:left="1860" w:hanging="360"/>
      </w:pPr>
      <w:rPr>
        <w:rFonts w:ascii="Symbol" w:hAnsi="Symbol"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16" w15:restartNumberingAfterBreak="0">
    <w:nsid w:val="45AE6FF2"/>
    <w:multiLevelType w:val="hybridMultilevel"/>
    <w:tmpl w:val="D23856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A30F1E"/>
    <w:multiLevelType w:val="hybridMultilevel"/>
    <w:tmpl w:val="23721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DEC11D4"/>
    <w:multiLevelType w:val="hybridMultilevel"/>
    <w:tmpl w:val="259892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6D55B4"/>
    <w:multiLevelType w:val="hybridMultilevel"/>
    <w:tmpl w:val="4BBA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21FAD"/>
    <w:multiLevelType w:val="hybridMultilevel"/>
    <w:tmpl w:val="CC44C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869FB"/>
    <w:multiLevelType w:val="hybridMultilevel"/>
    <w:tmpl w:val="2304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A44C9"/>
    <w:multiLevelType w:val="hybridMultilevel"/>
    <w:tmpl w:val="1002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814AE"/>
    <w:multiLevelType w:val="hybridMultilevel"/>
    <w:tmpl w:val="FCBE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E14544"/>
    <w:multiLevelType w:val="hybridMultilevel"/>
    <w:tmpl w:val="1B92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80DB1"/>
    <w:multiLevelType w:val="hybridMultilevel"/>
    <w:tmpl w:val="08BE9B16"/>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num w:numId="1" w16cid:durableId="1366491737">
    <w:abstractNumId w:val="2"/>
  </w:num>
  <w:num w:numId="2" w16cid:durableId="1769498751">
    <w:abstractNumId w:val="13"/>
  </w:num>
  <w:num w:numId="3" w16cid:durableId="1743940845">
    <w:abstractNumId w:val="1"/>
  </w:num>
  <w:num w:numId="4" w16cid:durableId="465247780">
    <w:abstractNumId w:val="24"/>
  </w:num>
  <w:num w:numId="5" w16cid:durableId="1849977363">
    <w:abstractNumId w:val="22"/>
  </w:num>
  <w:num w:numId="6" w16cid:durableId="417944908">
    <w:abstractNumId w:val="18"/>
  </w:num>
  <w:num w:numId="7" w16cid:durableId="1131557672">
    <w:abstractNumId w:val="20"/>
  </w:num>
  <w:num w:numId="8" w16cid:durableId="1235359202">
    <w:abstractNumId w:val="9"/>
  </w:num>
  <w:num w:numId="9" w16cid:durableId="1275556449">
    <w:abstractNumId w:val="11"/>
  </w:num>
  <w:num w:numId="10" w16cid:durableId="617108755">
    <w:abstractNumId w:val="15"/>
  </w:num>
  <w:num w:numId="11" w16cid:durableId="1997606724">
    <w:abstractNumId w:val="16"/>
  </w:num>
  <w:num w:numId="12" w16cid:durableId="419986388">
    <w:abstractNumId w:val="19"/>
  </w:num>
  <w:num w:numId="13" w16cid:durableId="1365061509">
    <w:abstractNumId w:val="17"/>
  </w:num>
  <w:num w:numId="14" w16cid:durableId="2100832072">
    <w:abstractNumId w:val="8"/>
  </w:num>
  <w:num w:numId="15" w16cid:durableId="430321542">
    <w:abstractNumId w:val="23"/>
  </w:num>
  <w:num w:numId="16" w16cid:durableId="485360543">
    <w:abstractNumId w:val="5"/>
  </w:num>
  <w:num w:numId="17" w16cid:durableId="1421020922">
    <w:abstractNumId w:val="14"/>
  </w:num>
  <w:num w:numId="18" w16cid:durableId="1131898895">
    <w:abstractNumId w:val="21"/>
  </w:num>
  <w:num w:numId="19" w16cid:durableId="1076122747">
    <w:abstractNumId w:val="10"/>
  </w:num>
  <w:num w:numId="20" w16cid:durableId="582758363">
    <w:abstractNumId w:val="3"/>
  </w:num>
  <w:num w:numId="21" w16cid:durableId="1486238123">
    <w:abstractNumId w:val="6"/>
  </w:num>
  <w:num w:numId="22" w16cid:durableId="1731611730">
    <w:abstractNumId w:val="7"/>
  </w:num>
  <w:num w:numId="23" w16cid:durableId="292374759">
    <w:abstractNumId w:val="4"/>
  </w:num>
  <w:num w:numId="24" w16cid:durableId="1997030283">
    <w:abstractNumId w:val="25"/>
  </w:num>
  <w:num w:numId="25" w16cid:durableId="97144683">
    <w:abstractNumId w:val="0"/>
  </w:num>
  <w:num w:numId="26" w16cid:durableId="6646275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zEP9WtH09VKv2J57LgoNA9vT+DYWhIeJS4t0iv4n3xrgpeDJFComyeZsgbXM28yTwAVYVoqfkdn2OFotPQ5GEg==" w:salt="Jw6i2+FDDLiYXpaf6gI6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591"/>
    <w:rsid w:val="0000438A"/>
    <w:rsid w:val="00004D9C"/>
    <w:rsid w:val="00007845"/>
    <w:rsid w:val="00011564"/>
    <w:rsid w:val="00011AB6"/>
    <w:rsid w:val="000165CF"/>
    <w:rsid w:val="00016760"/>
    <w:rsid w:val="00016F5A"/>
    <w:rsid w:val="000238C6"/>
    <w:rsid w:val="000241C1"/>
    <w:rsid w:val="000243E1"/>
    <w:rsid w:val="000248A7"/>
    <w:rsid w:val="000258CD"/>
    <w:rsid w:val="00033228"/>
    <w:rsid w:val="000347C1"/>
    <w:rsid w:val="00036EB2"/>
    <w:rsid w:val="00040027"/>
    <w:rsid w:val="0004059B"/>
    <w:rsid w:val="00040817"/>
    <w:rsid w:val="00040936"/>
    <w:rsid w:val="0004098C"/>
    <w:rsid w:val="00040ACC"/>
    <w:rsid w:val="0004144A"/>
    <w:rsid w:val="000420D4"/>
    <w:rsid w:val="00042A78"/>
    <w:rsid w:val="000466F4"/>
    <w:rsid w:val="000470E9"/>
    <w:rsid w:val="00047533"/>
    <w:rsid w:val="00051B5D"/>
    <w:rsid w:val="00052243"/>
    <w:rsid w:val="000537F5"/>
    <w:rsid w:val="00055F06"/>
    <w:rsid w:val="00056B6A"/>
    <w:rsid w:val="00057517"/>
    <w:rsid w:val="000619FD"/>
    <w:rsid w:val="000645AC"/>
    <w:rsid w:val="000647BC"/>
    <w:rsid w:val="00064ADC"/>
    <w:rsid w:val="00064F36"/>
    <w:rsid w:val="00067AB9"/>
    <w:rsid w:val="000708E9"/>
    <w:rsid w:val="00071180"/>
    <w:rsid w:val="00071F59"/>
    <w:rsid w:val="00072094"/>
    <w:rsid w:val="00072F9D"/>
    <w:rsid w:val="00073461"/>
    <w:rsid w:val="000826F3"/>
    <w:rsid w:val="00083EB3"/>
    <w:rsid w:val="000846E1"/>
    <w:rsid w:val="000861F3"/>
    <w:rsid w:val="000870EF"/>
    <w:rsid w:val="000916E2"/>
    <w:rsid w:val="00091A7E"/>
    <w:rsid w:val="00092C6D"/>
    <w:rsid w:val="0009391C"/>
    <w:rsid w:val="000940D9"/>
    <w:rsid w:val="00095521"/>
    <w:rsid w:val="00095E79"/>
    <w:rsid w:val="00096709"/>
    <w:rsid w:val="0009721B"/>
    <w:rsid w:val="000A1C0F"/>
    <w:rsid w:val="000A1C75"/>
    <w:rsid w:val="000A503C"/>
    <w:rsid w:val="000A7907"/>
    <w:rsid w:val="000B45AB"/>
    <w:rsid w:val="000B5CF5"/>
    <w:rsid w:val="000B6DF0"/>
    <w:rsid w:val="000C6C9E"/>
    <w:rsid w:val="000C75A2"/>
    <w:rsid w:val="000D261B"/>
    <w:rsid w:val="000D5A6D"/>
    <w:rsid w:val="000D5B03"/>
    <w:rsid w:val="000D7101"/>
    <w:rsid w:val="000D7918"/>
    <w:rsid w:val="000E1503"/>
    <w:rsid w:val="000E1838"/>
    <w:rsid w:val="000E191D"/>
    <w:rsid w:val="000E1B6F"/>
    <w:rsid w:val="000E2213"/>
    <w:rsid w:val="000E3E77"/>
    <w:rsid w:val="000E516D"/>
    <w:rsid w:val="000E6FE5"/>
    <w:rsid w:val="000F1375"/>
    <w:rsid w:val="000F21F7"/>
    <w:rsid w:val="000F2F7B"/>
    <w:rsid w:val="000F5138"/>
    <w:rsid w:val="000F54FE"/>
    <w:rsid w:val="00101C7A"/>
    <w:rsid w:val="001020D6"/>
    <w:rsid w:val="00102B83"/>
    <w:rsid w:val="00104BD9"/>
    <w:rsid w:val="00104D7D"/>
    <w:rsid w:val="00111D23"/>
    <w:rsid w:val="00112B1B"/>
    <w:rsid w:val="00115F3E"/>
    <w:rsid w:val="00115FA6"/>
    <w:rsid w:val="001202DB"/>
    <w:rsid w:val="0012079D"/>
    <w:rsid w:val="00122C1E"/>
    <w:rsid w:val="00123B35"/>
    <w:rsid w:val="0012432E"/>
    <w:rsid w:val="00124B52"/>
    <w:rsid w:val="00125244"/>
    <w:rsid w:val="00126AED"/>
    <w:rsid w:val="00127839"/>
    <w:rsid w:val="0013150B"/>
    <w:rsid w:val="00131565"/>
    <w:rsid w:val="00131625"/>
    <w:rsid w:val="00133C0D"/>
    <w:rsid w:val="001343D4"/>
    <w:rsid w:val="00134556"/>
    <w:rsid w:val="0013563E"/>
    <w:rsid w:val="0013655C"/>
    <w:rsid w:val="00137F05"/>
    <w:rsid w:val="0014491E"/>
    <w:rsid w:val="00146F68"/>
    <w:rsid w:val="0014781C"/>
    <w:rsid w:val="00147A3C"/>
    <w:rsid w:val="00152ACC"/>
    <w:rsid w:val="001531ED"/>
    <w:rsid w:val="00153873"/>
    <w:rsid w:val="00155C06"/>
    <w:rsid w:val="00163069"/>
    <w:rsid w:val="0016435B"/>
    <w:rsid w:val="0016473B"/>
    <w:rsid w:val="001656B8"/>
    <w:rsid w:val="00170545"/>
    <w:rsid w:val="00173AF7"/>
    <w:rsid w:val="0017555B"/>
    <w:rsid w:val="001769A7"/>
    <w:rsid w:val="00180771"/>
    <w:rsid w:val="00182490"/>
    <w:rsid w:val="00182C55"/>
    <w:rsid w:val="00182D7B"/>
    <w:rsid w:val="00190870"/>
    <w:rsid w:val="00191B4C"/>
    <w:rsid w:val="00192D70"/>
    <w:rsid w:val="00193A4F"/>
    <w:rsid w:val="00193A8A"/>
    <w:rsid w:val="0019447E"/>
    <w:rsid w:val="00197819"/>
    <w:rsid w:val="001A10B0"/>
    <w:rsid w:val="001A16E0"/>
    <w:rsid w:val="001A1D19"/>
    <w:rsid w:val="001A661B"/>
    <w:rsid w:val="001B0F84"/>
    <w:rsid w:val="001B3305"/>
    <w:rsid w:val="001B50BC"/>
    <w:rsid w:val="001C1655"/>
    <w:rsid w:val="001C174F"/>
    <w:rsid w:val="001C2CA3"/>
    <w:rsid w:val="001C36D1"/>
    <w:rsid w:val="001C3964"/>
    <w:rsid w:val="001C6667"/>
    <w:rsid w:val="001C7F4D"/>
    <w:rsid w:val="001D34AC"/>
    <w:rsid w:val="001D56E0"/>
    <w:rsid w:val="001D5AC4"/>
    <w:rsid w:val="001E1112"/>
    <w:rsid w:val="001E214B"/>
    <w:rsid w:val="001E2DAB"/>
    <w:rsid w:val="001E355E"/>
    <w:rsid w:val="001E3F1E"/>
    <w:rsid w:val="001E5517"/>
    <w:rsid w:val="001E5A7B"/>
    <w:rsid w:val="001E7BA7"/>
    <w:rsid w:val="001F04D4"/>
    <w:rsid w:val="001F10EA"/>
    <w:rsid w:val="001F1382"/>
    <w:rsid w:val="001F6A71"/>
    <w:rsid w:val="001F6B80"/>
    <w:rsid w:val="001F7036"/>
    <w:rsid w:val="001F779C"/>
    <w:rsid w:val="001F7C4B"/>
    <w:rsid w:val="00202308"/>
    <w:rsid w:val="00203033"/>
    <w:rsid w:val="002039CF"/>
    <w:rsid w:val="00205CF4"/>
    <w:rsid w:val="00206282"/>
    <w:rsid w:val="00206948"/>
    <w:rsid w:val="0020767B"/>
    <w:rsid w:val="002108DD"/>
    <w:rsid w:val="0021102D"/>
    <w:rsid w:val="00211571"/>
    <w:rsid w:val="00211977"/>
    <w:rsid w:val="00221AC1"/>
    <w:rsid w:val="00222AFF"/>
    <w:rsid w:val="0022400B"/>
    <w:rsid w:val="002258AE"/>
    <w:rsid w:val="0022664F"/>
    <w:rsid w:val="002314E9"/>
    <w:rsid w:val="002336B5"/>
    <w:rsid w:val="00233E42"/>
    <w:rsid w:val="00233F0F"/>
    <w:rsid w:val="00234D04"/>
    <w:rsid w:val="00242A24"/>
    <w:rsid w:val="00242C23"/>
    <w:rsid w:val="00243D0F"/>
    <w:rsid w:val="00244508"/>
    <w:rsid w:val="0024568A"/>
    <w:rsid w:val="002465AC"/>
    <w:rsid w:val="00246ACD"/>
    <w:rsid w:val="002525E1"/>
    <w:rsid w:val="00252938"/>
    <w:rsid w:val="00253724"/>
    <w:rsid w:val="0025377A"/>
    <w:rsid w:val="00257F2C"/>
    <w:rsid w:val="0026010A"/>
    <w:rsid w:val="00261EF9"/>
    <w:rsid w:val="0026258D"/>
    <w:rsid w:val="00262D2F"/>
    <w:rsid w:val="002647CE"/>
    <w:rsid w:val="00264EBF"/>
    <w:rsid w:val="002659F9"/>
    <w:rsid w:val="00270088"/>
    <w:rsid w:val="0027011F"/>
    <w:rsid w:val="00271467"/>
    <w:rsid w:val="002744A1"/>
    <w:rsid w:val="002801A8"/>
    <w:rsid w:val="002809E2"/>
    <w:rsid w:val="00280A50"/>
    <w:rsid w:val="002836CC"/>
    <w:rsid w:val="00283AD5"/>
    <w:rsid w:val="00284E31"/>
    <w:rsid w:val="002850A1"/>
    <w:rsid w:val="00286A1E"/>
    <w:rsid w:val="002874ED"/>
    <w:rsid w:val="00291237"/>
    <w:rsid w:val="002917A7"/>
    <w:rsid w:val="00292613"/>
    <w:rsid w:val="0029265B"/>
    <w:rsid w:val="00292664"/>
    <w:rsid w:val="00293789"/>
    <w:rsid w:val="00293CAA"/>
    <w:rsid w:val="00295097"/>
    <w:rsid w:val="0029588D"/>
    <w:rsid w:val="002962E0"/>
    <w:rsid w:val="002966B7"/>
    <w:rsid w:val="002970E0"/>
    <w:rsid w:val="0029786B"/>
    <w:rsid w:val="002A039E"/>
    <w:rsid w:val="002A2FEA"/>
    <w:rsid w:val="002A3B49"/>
    <w:rsid w:val="002A498A"/>
    <w:rsid w:val="002A4AA7"/>
    <w:rsid w:val="002A65E6"/>
    <w:rsid w:val="002A6CE3"/>
    <w:rsid w:val="002A6D4D"/>
    <w:rsid w:val="002A75D3"/>
    <w:rsid w:val="002B2293"/>
    <w:rsid w:val="002B3004"/>
    <w:rsid w:val="002B38DC"/>
    <w:rsid w:val="002B3DB0"/>
    <w:rsid w:val="002B5439"/>
    <w:rsid w:val="002B71C8"/>
    <w:rsid w:val="002C0520"/>
    <w:rsid w:val="002C190B"/>
    <w:rsid w:val="002C1B06"/>
    <w:rsid w:val="002C2DC5"/>
    <w:rsid w:val="002C666A"/>
    <w:rsid w:val="002C69D9"/>
    <w:rsid w:val="002C6FAE"/>
    <w:rsid w:val="002C7233"/>
    <w:rsid w:val="002C7B77"/>
    <w:rsid w:val="002D170F"/>
    <w:rsid w:val="002D1E89"/>
    <w:rsid w:val="002D4B6F"/>
    <w:rsid w:val="002D4CBA"/>
    <w:rsid w:val="002D4CF4"/>
    <w:rsid w:val="002D5C28"/>
    <w:rsid w:val="002D5E6F"/>
    <w:rsid w:val="002D7FEC"/>
    <w:rsid w:val="002E013E"/>
    <w:rsid w:val="002E069D"/>
    <w:rsid w:val="002E167D"/>
    <w:rsid w:val="002E3736"/>
    <w:rsid w:val="002E439C"/>
    <w:rsid w:val="002E5040"/>
    <w:rsid w:val="002E6A53"/>
    <w:rsid w:val="002E70B5"/>
    <w:rsid w:val="002E7598"/>
    <w:rsid w:val="002F3445"/>
    <w:rsid w:val="002F3CE9"/>
    <w:rsid w:val="002F4333"/>
    <w:rsid w:val="002F6926"/>
    <w:rsid w:val="002F6EEB"/>
    <w:rsid w:val="002F704A"/>
    <w:rsid w:val="00303F1F"/>
    <w:rsid w:val="003048F2"/>
    <w:rsid w:val="00305A97"/>
    <w:rsid w:val="00305CD6"/>
    <w:rsid w:val="003076FE"/>
    <w:rsid w:val="00307F1F"/>
    <w:rsid w:val="003112CD"/>
    <w:rsid w:val="00313F27"/>
    <w:rsid w:val="00313FCF"/>
    <w:rsid w:val="0031652C"/>
    <w:rsid w:val="00316818"/>
    <w:rsid w:val="0031747B"/>
    <w:rsid w:val="00317783"/>
    <w:rsid w:val="003200F3"/>
    <w:rsid w:val="00323033"/>
    <w:rsid w:val="00323387"/>
    <w:rsid w:val="00326EF5"/>
    <w:rsid w:val="00331C49"/>
    <w:rsid w:val="00332F2C"/>
    <w:rsid w:val="003342E8"/>
    <w:rsid w:val="003364ED"/>
    <w:rsid w:val="00336F83"/>
    <w:rsid w:val="00337E8F"/>
    <w:rsid w:val="00340F2A"/>
    <w:rsid w:val="00341CB8"/>
    <w:rsid w:val="00344409"/>
    <w:rsid w:val="00346ECD"/>
    <w:rsid w:val="00346F37"/>
    <w:rsid w:val="0034721A"/>
    <w:rsid w:val="00350871"/>
    <w:rsid w:val="00350AB7"/>
    <w:rsid w:val="00351463"/>
    <w:rsid w:val="003529F2"/>
    <w:rsid w:val="00353CF1"/>
    <w:rsid w:val="003553BD"/>
    <w:rsid w:val="00356214"/>
    <w:rsid w:val="00357A69"/>
    <w:rsid w:val="00360452"/>
    <w:rsid w:val="003619E3"/>
    <w:rsid w:val="00362F84"/>
    <w:rsid w:val="003632F4"/>
    <w:rsid w:val="00364DC6"/>
    <w:rsid w:val="003655B7"/>
    <w:rsid w:val="00366A18"/>
    <w:rsid w:val="003673AB"/>
    <w:rsid w:val="0036794E"/>
    <w:rsid w:val="00370F5C"/>
    <w:rsid w:val="00371F4F"/>
    <w:rsid w:val="00372266"/>
    <w:rsid w:val="003728A0"/>
    <w:rsid w:val="00372F24"/>
    <w:rsid w:val="0037318A"/>
    <w:rsid w:val="003733E9"/>
    <w:rsid w:val="003735B9"/>
    <w:rsid w:val="0037363F"/>
    <w:rsid w:val="00375500"/>
    <w:rsid w:val="003758B4"/>
    <w:rsid w:val="00375CB8"/>
    <w:rsid w:val="00375FA9"/>
    <w:rsid w:val="00376B9B"/>
    <w:rsid w:val="00376D1E"/>
    <w:rsid w:val="003832C7"/>
    <w:rsid w:val="00383EB3"/>
    <w:rsid w:val="003876F8"/>
    <w:rsid w:val="00387CA4"/>
    <w:rsid w:val="0039087B"/>
    <w:rsid w:val="0039120C"/>
    <w:rsid w:val="00392C71"/>
    <w:rsid w:val="0039311C"/>
    <w:rsid w:val="003932F2"/>
    <w:rsid w:val="0039473D"/>
    <w:rsid w:val="00394839"/>
    <w:rsid w:val="003960F8"/>
    <w:rsid w:val="00397245"/>
    <w:rsid w:val="003A0FF5"/>
    <w:rsid w:val="003A1587"/>
    <w:rsid w:val="003A23F1"/>
    <w:rsid w:val="003A26A6"/>
    <w:rsid w:val="003A27F8"/>
    <w:rsid w:val="003A2870"/>
    <w:rsid w:val="003A4D4C"/>
    <w:rsid w:val="003A75F1"/>
    <w:rsid w:val="003B016B"/>
    <w:rsid w:val="003B15D0"/>
    <w:rsid w:val="003B6F1B"/>
    <w:rsid w:val="003B7105"/>
    <w:rsid w:val="003C01EC"/>
    <w:rsid w:val="003C08A5"/>
    <w:rsid w:val="003C41F4"/>
    <w:rsid w:val="003C5E3D"/>
    <w:rsid w:val="003D01DC"/>
    <w:rsid w:val="003D04BD"/>
    <w:rsid w:val="003D1136"/>
    <w:rsid w:val="003D21E6"/>
    <w:rsid w:val="003D338F"/>
    <w:rsid w:val="003D5DA9"/>
    <w:rsid w:val="003D74BA"/>
    <w:rsid w:val="003E05F8"/>
    <w:rsid w:val="003E2794"/>
    <w:rsid w:val="003E520D"/>
    <w:rsid w:val="003E6ABB"/>
    <w:rsid w:val="003E70F4"/>
    <w:rsid w:val="003E78BC"/>
    <w:rsid w:val="003F01A8"/>
    <w:rsid w:val="003F0C28"/>
    <w:rsid w:val="003F1495"/>
    <w:rsid w:val="003F3802"/>
    <w:rsid w:val="003F391B"/>
    <w:rsid w:val="003F3A0D"/>
    <w:rsid w:val="003F3AD3"/>
    <w:rsid w:val="003F5F62"/>
    <w:rsid w:val="003F5FC2"/>
    <w:rsid w:val="003F7833"/>
    <w:rsid w:val="00400734"/>
    <w:rsid w:val="00400ACE"/>
    <w:rsid w:val="00402260"/>
    <w:rsid w:val="00402D4C"/>
    <w:rsid w:val="00403A5C"/>
    <w:rsid w:val="00404682"/>
    <w:rsid w:val="00410FF8"/>
    <w:rsid w:val="00415755"/>
    <w:rsid w:val="00420FBF"/>
    <w:rsid w:val="00421F00"/>
    <w:rsid w:val="004272D9"/>
    <w:rsid w:val="00432372"/>
    <w:rsid w:val="0043599C"/>
    <w:rsid w:val="004368DC"/>
    <w:rsid w:val="00437B0F"/>
    <w:rsid w:val="004408B4"/>
    <w:rsid w:val="00441355"/>
    <w:rsid w:val="0044266B"/>
    <w:rsid w:val="0044302A"/>
    <w:rsid w:val="00443781"/>
    <w:rsid w:val="00443EE5"/>
    <w:rsid w:val="00444648"/>
    <w:rsid w:val="004453AB"/>
    <w:rsid w:val="0044579A"/>
    <w:rsid w:val="00446C83"/>
    <w:rsid w:val="00446CE4"/>
    <w:rsid w:val="004474EE"/>
    <w:rsid w:val="00447616"/>
    <w:rsid w:val="00447771"/>
    <w:rsid w:val="00447AC3"/>
    <w:rsid w:val="00447FD0"/>
    <w:rsid w:val="0045020F"/>
    <w:rsid w:val="004518CF"/>
    <w:rsid w:val="00451F6C"/>
    <w:rsid w:val="004566DE"/>
    <w:rsid w:val="00456A2A"/>
    <w:rsid w:val="00456D6B"/>
    <w:rsid w:val="004572AF"/>
    <w:rsid w:val="004575CA"/>
    <w:rsid w:val="00460119"/>
    <w:rsid w:val="004608E7"/>
    <w:rsid w:val="00460BFE"/>
    <w:rsid w:val="00461ED1"/>
    <w:rsid w:val="0046379C"/>
    <w:rsid w:val="004639BB"/>
    <w:rsid w:val="00465616"/>
    <w:rsid w:val="00466C8B"/>
    <w:rsid w:val="0046740B"/>
    <w:rsid w:val="004700DF"/>
    <w:rsid w:val="004715AD"/>
    <w:rsid w:val="00472CFD"/>
    <w:rsid w:val="00474238"/>
    <w:rsid w:val="00475AF9"/>
    <w:rsid w:val="00480524"/>
    <w:rsid w:val="00480F91"/>
    <w:rsid w:val="0048106E"/>
    <w:rsid w:val="004820C0"/>
    <w:rsid w:val="004838DD"/>
    <w:rsid w:val="004927B5"/>
    <w:rsid w:val="00492992"/>
    <w:rsid w:val="00494A1A"/>
    <w:rsid w:val="00496C12"/>
    <w:rsid w:val="00496F23"/>
    <w:rsid w:val="00497048"/>
    <w:rsid w:val="00497B3B"/>
    <w:rsid w:val="004A1202"/>
    <w:rsid w:val="004A2C2B"/>
    <w:rsid w:val="004A2E8B"/>
    <w:rsid w:val="004A38AD"/>
    <w:rsid w:val="004A411E"/>
    <w:rsid w:val="004A4F82"/>
    <w:rsid w:val="004A677B"/>
    <w:rsid w:val="004A7D19"/>
    <w:rsid w:val="004B1A98"/>
    <w:rsid w:val="004B2369"/>
    <w:rsid w:val="004B2B78"/>
    <w:rsid w:val="004B2F07"/>
    <w:rsid w:val="004B5AEC"/>
    <w:rsid w:val="004B659B"/>
    <w:rsid w:val="004B74A8"/>
    <w:rsid w:val="004C037C"/>
    <w:rsid w:val="004C0D98"/>
    <w:rsid w:val="004C11BE"/>
    <w:rsid w:val="004C2D86"/>
    <w:rsid w:val="004C3D22"/>
    <w:rsid w:val="004C4615"/>
    <w:rsid w:val="004C5FDF"/>
    <w:rsid w:val="004C6D14"/>
    <w:rsid w:val="004C6E8A"/>
    <w:rsid w:val="004D0FE1"/>
    <w:rsid w:val="004D293D"/>
    <w:rsid w:val="004D2A25"/>
    <w:rsid w:val="004D3E16"/>
    <w:rsid w:val="004D4C70"/>
    <w:rsid w:val="004D52E2"/>
    <w:rsid w:val="004D6417"/>
    <w:rsid w:val="004D6DE9"/>
    <w:rsid w:val="004E09DD"/>
    <w:rsid w:val="004E1898"/>
    <w:rsid w:val="004E3463"/>
    <w:rsid w:val="004E3739"/>
    <w:rsid w:val="004E4086"/>
    <w:rsid w:val="004E6E63"/>
    <w:rsid w:val="004F00FC"/>
    <w:rsid w:val="004F0D3F"/>
    <w:rsid w:val="004F3A67"/>
    <w:rsid w:val="004F4217"/>
    <w:rsid w:val="004F478A"/>
    <w:rsid w:val="004F54D8"/>
    <w:rsid w:val="004F73E1"/>
    <w:rsid w:val="005005A8"/>
    <w:rsid w:val="00501B52"/>
    <w:rsid w:val="005029E3"/>
    <w:rsid w:val="00503D64"/>
    <w:rsid w:val="00504A1E"/>
    <w:rsid w:val="005054E0"/>
    <w:rsid w:val="00505B13"/>
    <w:rsid w:val="00506D7F"/>
    <w:rsid w:val="0050749B"/>
    <w:rsid w:val="00511F2C"/>
    <w:rsid w:val="005133DD"/>
    <w:rsid w:val="0051359E"/>
    <w:rsid w:val="005136B3"/>
    <w:rsid w:val="00513A9D"/>
    <w:rsid w:val="005141FA"/>
    <w:rsid w:val="00514E97"/>
    <w:rsid w:val="0051743D"/>
    <w:rsid w:val="005203CF"/>
    <w:rsid w:val="00521074"/>
    <w:rsid w:val="00522AA0"/>
    <w:rsid w:val="005233F5"/>
    <w:rsid w:val="005236AD"/>
    <w:rsid w:val="0052417F"/>
    <w:rsid w:val="00524B85"/>
    <w:rsid w:val="00525C79"/>
    <w:rsid w:val="00531D48"/>
    <w:rsid w:val="005341E8"/>
    <w:rsid w:val="005363E4"/>
    <w:rsid w:val="00536D43"/>
    <w:rsid w:val="005371B3"/>
    <w:rsid w:val="00537C0C"/>
    <w:rsid w:val="005421F9"/>
    <w:rsid w:val="005422FA"/>
    <w:rsid w:val="005425DB"/>
    <w:rsid w:val="0054321A"/>
    <w:rsid w:val="00547B68"/>
    <w:rsid w:val="00550B28"/>
    <w:rsid w:val="0055305A"/>
    <w:rsid w:val="0055364F"/>
    <w:rsid w:val="00554FC0"/>
    <w:rsid w:val="00556242"/>
    <w:rsid w:val="005566E3"/>
    <w:rsid w:val="00557471"/>
    <w:rsid w:val="00561008"/>
    <w:rsid w:val="00561301"/>
    <w:rsid w:val="00562816"/>
    <w:rsid w:val="005635D4"/>
    <w:rsid w:val="00564451"/>
    <w:rsid w:val="00564E00"/>
    <w:rsid w:val="00565315"/>
    <w:rsid w:val="0056585F"/>
    <w:rsid w:val="00565AD7"/>
    <w:rsid w:val="00566574"/>
    <w:rsid w:val="00566AEB"/>
    <w:rsid w:val="00567616"/>
    <w:rsid w:val="00567654"/>
    <w:rsid w:val="00573161"/>
    <w:rsid w:val="00573445"/>
    <w:rsid w:val="00574AD5"/>
    <w:rsid w:val="00574B13"/>
    <w:rsid w:val="0057563E"/>
    <w:rsid w:val="00575DAA"/>
    <w:rsid w:val="0058022D"/>
    <w:rsid w:val="005811E5"/>
    <w:rsid w:val="00583079"/>
    <w:rsid w:val="00583A54"/>
    <w:rsid w:val="00585674"/>
    <w:rsid w:val="0058701B"/>
    <w:rsid w:val="00590E79"/>
    <w:rsid w:val="0059115B"/>
    <w:rsid w:val="0059223C"/>
    <w:rsid w:val="00592D44"/>
    <w:rsid w:val="00592E51"/>
    <w:rsid w:val="00593DA9"/>
    <w:rsid w:val="00594115"/>
    <w:rsid w:val="005942E2"/>
    <w:rsid w:val="00595839"/>
    <w:rsid w:val="005961E0"/>
    <w:rsid w:val="005A19E0"/>
    <w:rsid w:val="005A25AD"/>
    <w:rsid w:val="005A2AD1"/>
    <w:rsid w:val="005A3924"/>
    <w:rsid w:val="005A4767"/>
    <w:rsid w:val="005A5F5B"/>
    <w:rsid w:val="005A715E"/>
    <w:rsid w:val="005B00F6"/>
    <w:rsid w:val="005B2CBB"/>
    <w:rsid w:val="005B2DF8"/>
    <w:rsid w:val="005B40B3"/>
    <w:rsid w:val="005B5D62"/>
    <w:rsid w:val="005C28B9"/>
    <w:rsid w:val="005C4402"/>
    <w:rsid w:val="005C4782"/>
    <w:rsid w:val="005C5322"/>
    <w:rsid w:val="005D0E0B"/>
    <w:rsid w:val="005D17C9"/>
    <w:rsid w:val="005D1CE0"/>
    <w:rsid w:val="005D31CE"/>
    <w:rsid w:val="005D3C14"/>
    <w:rsid w:val="005D7E5B"/>
    <w:rsid w:val="005D7F1A"/>
    <w:rsid w:val="005E081A"/>
    <w:rsid w:val="005E1CB7"/>
    <w:rsid w:val="005E2461"/>
    <w:rsid w:val="005E2BC0"/>
    <w:rsid w:val="005E316A"/>
    <w:rsid w:val="005E388E"/>
    <w:rsid w:val="005E4EAC"/>
    <w:rsid w:val="005E5196"/>
    <w:rsid w:val="005E6874"/>
    <w:rsid w:val="005E6BC1"/>
    <w:rsid w:val="005E7354"/>
    <w:rsid w:val="005E7FBB"/>
    <w:rsid w:val="005F31F0"/>
    <w:rsid w:val="005F3D66"/>
    <w:rsid w:val="005F4750"/>
    <w:rsid w:val="005F5C14"/>
    <w:rsid w:val="005F693B"/>
    <w:rsid w:val="005F7062"/>
    <w:rsid w:val="00600371"/>
    <w:rsid w:val="0060141F"/>
    <w:rsid w:val="00601E6F"/>
    <w:rsid w:val="006066E3"/>
    <w:rsid w:val="00610303"/>
    <w:rsid w:val="00610E1C"/>
    <w:rsid w:val="00610EA9"/>
    <w:rsid w:val="00611064"/>
    <w:rsid w:val="006122CD"/>
    <w:rsid w:val="0061295E"/>
    <w:rsid w:val="00613146"/>
    <w:rsid w:val="0061328E"/>
    <w:rsid w:val="00613BE1"/>
    <w:rsid w:val="00616414"/>
    <w:rsid w:val="00617406"/>
    <w:rsid w:val="006226B8"/>
    <w:rsid w:val="00622788"/>
    <w:rsid w:val="00622D1E"/>
    <w:rsid w:val="00623002"/>
    <w:rsid w:val="006231FB"/>
    <w:rsid w:val="0062353C"/>
    <w:rsid w:val="00625434"/>
    <w:rsid w:val="00625AB0"/>
    <w:rsid w:val="0062655B"/>
    <w:rsid w:val="006269A4"/>
    <w:rsid w:val="00626FC7"/>
    <w:rsid w:val="006300E9"/>
    <w:rsid w:val="006335ED"/>
    <w:rsid w:val="006341E5"/>
    <w:rsid w:val="00635033"/>
    <w:rsid w:val="00635451"/>
    <w:rsid w:val="00637337"/>
    <w:rsid w:val="00637DB5"/>
    <w:rsid w:val="00640C12"/>
    <w:rsid w:val="006420ED"/>
    <w:rsid w:val="006446F4"/>
    <w:rsid w:val="00644BCE"/>
    <w:rsid w:val="006455A9"/>
    <w:rsid w:val="00645884"/>
    <w:rsid w:val="00646048"/>
    <w:rsid w:val="00646959"/>
    <w:rsid w:val="00647C82"/>
    <w:rsid w:val="0065319E"/>
    <w:rsid w:val="00654085"/>
    <w:rsid w:val="00656BEE"/>
    <w:rsid w:val="00656C70"/>
    <w:rsid w:val="006605E7"/>
    <w:rsid w:val="006607E0"/>
    <w:rsid w:val="00660989"/>
    <w:rsid w:val="00661BF7"/>
    <w:rsid w:val="0066282C"/>
    <w:rsid w:val="006631D6"/>
    <w:rsid w:val="00663FBD"/>
    <w:rsid w:val="006644C9"/>
    <w:rsid w:val="00666477"/>
    <w:rsid w:val="0066660F"/>
    <w:rsid w:val="00667560"/>
    <w:rsid w:val="00670ADD"/>
    <w:rsid w:val="00672482"/>
    <w:rsid w:val="006726C6"/>
    <w:rsid w:val="00672FDB"/>
    <w:rsid w:val="00673085"/>
    <w:rsid w:val="00673A65"/>
    <w:rsid w:val="00673F51"/>
    <w:rsid w:val="00673FA0"/>
    <w:rsid w:val="00675F51"/>
    <w:rsid w:val="006769C9"/>
    <w:rsid w:val="006777E5"/>
    <w:rsid w:val="00677CED"/>
    <w:rsid w:val="00680932"/>
    <w:rsid w:val="00682575"/>
    <w:rsid w:val="00683DB2"/>
    <w:rsid w:val="00684840"/>
    <w:rsid w:val="00685C26"/>
    <w:rsid w:val="00686EDA"/>
    <w:rsid w:val="00692ED4"/>
    <w:rsid w:val="00694A93"/>
    <w:rsid w:val="0069538E"/>
    <w:rsid w:val="00696463"/>
    <w:rsid w:val="00696927"/>
    <w:rsid w:val="006A143C"/>
    <w:rsid w:val="006A2CCF"/>
    <w:rsid w:val="006A42FB"/>
    <w:rsid w:val="006A4746"/>
    <w:rsid w:val="006A4A22"/>
    <w:rsid w:val="006A6665"/>
    <w:rsid w:val="006B0507"/>
    <w:rsid w:val="006B1206"/>
    <w:rsid w:val="006B16E4"/>
    <w:rsid w:val="006B4F72"/>
    <w:rsid w:val="006B55E9"/>
    <w:rsid w:val="006B593A"/>
    <w:rsid w:val="006C2F47"/>
    <w:rsid w:val="006C3297"/>
    <w:rsid w:val="006D0811"/>
    <w:rsid w:val="006D11F3"/>
    <w:rsid w:val="006D135F"/>
    <w:rsid w:val="006D3728"/>
    <w:rsid w:val="006D4723"/>
    <w:rsid w:val="006D4734"/>
    <w:rsid w:val="006D49B7"/>
    <w:rsid w:val="006D6678"/>
    <w:rsid w:val="006D7AD9"/>
    <w:rsid w:val="006E0727"/>
    <w:rsid w:val="006E0A99"/>
    <w:rsid w:val="006E49D5"/>
    <w:rsid w:val="006E563E"/>
    <w:rsid w:val="006E62BE"/>
    <w:rsid w:val="006E66FF"/>
    <w:rsid w:val="006E7811"/>
    <w:rsid w:val="006E78F6"/>
    <w:rsid w:val="006F0815"/>
    <w:rsid w:val="006F13AF"/>
    <w:rsid w:val="006F1F70"/>
    <w:rsid w:val="006F30C3"/>
    <w:rsid w:val="006F694F"/>
    <w:rsid w:val="0070005B"/>
    <w:rsid w:val="0070059D"/>
    <w:rsid w:val="007028CB"/>
    <w:rsid w:val="00706E40"/>
    <w:rsid w:val="00710984"/>
    <w:rsid w:val="00710A17"/>
    <w:rsid w:val="007114CD"/>
    <w:rsid w:val="0071188F"/>
    <w:rsid w:val="007175F5"/>
    <w:rsid w:val="007178E0"/>
    <w:rsid w:val="007206F7"/>
    <w:rsid w:val="00720BC3"/>
    <w:rsid w:val="00721312"/>
    <w:rsid w:val="00721338"/>
    <w:rsid w:val="00722024"/>
    <w:rsid w:val="00722E4D"/>
    <w:rsid w:val="00722FEF"/>
    <w:rsid w:val="007239DE"/>
    <w:rsid w:val="00723D25"/>
    <w:rsid w:val="00723DCB"/>
    <w:rsid w:val="0072636B"/>
    <w:rsid w:val="00726B0F"/>
    <w:rsid w:val="00726CC5"/>
    <w:rsid w:val="00727A95"/>
    <w:rsid w:val="00730984"/>
    <w:rsid w:val="00732A6B"/>
    <w:rsid w:val="00732CAF"/>
    <w:rsid w:val="007330FA"/>
    <w:rsid w:val="007345AC"/>
    <w:rsid w:val="007351F0"/>
    <w:rsid w:val="00735877"/>
    <w:rsid w:val="007358E6"/>
    <w:rsid w:val="00735E1B"/>
    <w:rsid w:val="00736E2B"/>
    <w:rsid w:val="00744014"/>
    <w:rsid w:val="00745C0E"/>
    <w:rsid w:val="00747F2F"/>
    <w:rsid w:val="00752819"/>
    <w:rsid w:val="00752BB7"/>
    <w:rsid w:val="00752C95"/>
    <w:rsid w:val="007534CD"/>
    <w:rsid w:val="0075507D"/>
    <w:rsid w:val="007550FF"/>
    <w:rsid w:val="007558D0"/>
    <w:rsid w:val="00756F01"/>
    <w:rsid w:val="00760F08"/>
    <w:rsid w:val="00761543"/>
    <w:rsid w:val="00761694"/>
    <w:rsid w:val="00762D9E"/>
    <w:rsid w:val="00764DDF"/>
    <w:rsid w:val="0076693A"/>
    <w:rsid w:val="00766D95"/>
    <w:rsid w:val="00766DE0"/>
    <w:rsid w:val="00767210"/>
    <w:rsid w:val="00770A71"/>
    <w:rsid w:val="00770E63"/>
    <w:rsid w:val="0077260B"/>
    <w:rsid w:val="00772790"/>
    <w:rsid w:val="007750FD"/>
    <w:rsid w:val="007753BA"/>
    <w:rsid w:val="00775C50"/>
    <w:rsid w:val="00776774"/>
    <w:rsid w:val="007767FF"/>
    <w:rsid w:val="00777899"/>
    <w:rsid w:val="007830DB"/>
    <w:rsid w:val="0078313D"/>
    <w:rsid w:val="00785A5D"/>
    <w:rsid w:val="00785C2C"/>
    <w:rsid w:val="007870A1"/>
    <w:rsid w:val="00793F48"/>
    <w:rsid w:val="00794C81"/>
    <w:rsid w:val="00796E11"/>
    <w:rsid w:val="00797F2E"/>
    <w:rsid w:val="007A00F1"/>
    <w:rsid w:val="007A0482"/>
    <w:rsid w:val="007A27DB"/>
    <w:rsid w:val="007A39AB"/>
    <w:rsid w:val="007A4DC2"/>
    <w:rsid w:val="007B0282"/>
    <w:rsid w:val="007B1859"/>
    <w:rsid w:val="007B2982"/>
    <w:rsid w:val="007B43D9"/>
    <w:rsid w:val="007B5934"/>
    <w:rsid w:val="007B6551"/>
    <w:rsid w:val="007B6BB6"/>
    <w:rsid w:val="007C1D5E"/>
    <w:rsid w:val="007C2AC6"/>
    <w:rsid w:val="007C3269"/>
    <w:rsid w:val="007C3E3B"/>
    <w:rsid w:val="007C4483"/>
    <w:rsid w:val="007C6389"/>
    <w:rsid w:val="007C6F94"/>
    <w:rsid w:val="007D00C3"/>
    <w:rsid w:val="007D024D"/>
    <w:rsid w:val="007D2F3B"/>
    <w:rsid w:val="007D3B8F"/>
    <w:rsid w:val="007D4C47"/>
    <w:rsid w:val="007D4D88"/>
    <w:rsid w:val="007D53DE"/>
    <w:rsid w:val="007D6E2E"/>
    <w:rsid w:val="007D732E"/>
    <w:rsid w:val="007E10D8"/>
    <w:rsid w:val="007E1D9F"/>
    <w:rsid w:val="007E3643"/>
    <w:rsid w:val="007E38F1"/>
    <w:rsid w:val="007E4780"/>
    <w:rsid w:val="007E5AA6"/>
    <w:rsid w:val="007E7281"/>
    <w:rsid w:val="007E78D1"/>
    <w:rsid w:val="007F220D"/>
    <w:rsid w:val="007F3139"/>
    <w:rsid w:val="00800481"/>
    <w:rsid w:val="008012FC"/>
    <w:rsid w:val="00802288"/>
    <w:rsid w:val="00803E7D"/>
    <w:rsid w:val="00805118"/>
    <w:rsid w:val="00815931"/>
    <w:rsid w:val="00815AFB"/>
    <w:rsid w:val="0081645F"/>
    <w:rsid w:val="0081711B"/>
    <w:rsid w:val="008179A9"/>
    <w:rsid w:val="0082242A"/>
    <w:rsid w:val="008224A5"/>
    <w:rsid w:val="00823E5F"/>
    <w:rsid w:val="00824A9F"/>
    <w:rsid w:val="00825BA0"/>
    <w:rsid w:val="00825F12"/>
    <w:rsid w:val="00826BB9"/>
    <w:rsid w:val="008275C0"/>
    <w:rsid w:val="00831083"/>
    <w:rsid w:val="00831296"/>
    <w:rsid w:val="00832A8E"/>
    <w:rsid w:val="008332D8"/>
    <w:rsid w:val="00835708"/>
    <w:rsid w:val="008416C4"/>
    <w:rsid w:val="00842259"/>
    <w:rsid w:val="008425AD"/>
    <w:rsid w:val="008428A7"/>
    <w:rsid w:val="008439F3"/>
    <w:rsid w:val="00845D28"/>
    <w:rsid w:val="00852086"/>
    <w:rsid w:val="0085321D"/>
    <w:rsid w:val="00853C66"/>
    <w:rsid w:val="008540A8"/>
    <w:rsid w:val="00854589"/>
    <w:rsid w:val="008547E6"/>
    <w:rsid w:val="008565C9"/>
    <w:rsid w:val="00862F32"/>
    <w:rsid w:val="008637F8"/>
    <w:rsid w:val="00870307"/>
    <w:rsid w:val="00870F8D"/>
    <w:rsid w:val="00871955"/>
    <w:rsid w:val="008723AE"/>
    <w:rsid w:val="008741A3"/>
    <w:rsid w:val="00874E32"/>
    <w:rsid w:val="00875EEF"/>
    <w:rsid w:val="00876009"/>
    <w:rsid w:val="00880788"/>
    <w:rsid w:val="00881371"/>
    <w:rsid w:val="008813DF"/>
    <w:rsid w:val="00882A1F"/>
    <w:rsid w:val="00882F83"/>
    <w:rsid w:val="00884887"/>
    <w:rsid w:val="0088555C"/>
    <w:rsid w:val="00886F8F"/>
    <w:rsid w:val="00887039"/>
    <w:rsid w:val="008910C3"/>
    <w:rsid w:val="00891ACF"/>
    <w:rsid w:val="00895FBE"/>
    <w:rsid w:val="0089606D"/>
    <w:rsid w:val="00896F49"/>
    <w:rsid w:val="0089731D"/>
    <w:rsid w:val="00897AC3"/>
    <w:rsid w:val="008A0027"/>
    <w:rsid w:val="008A0AF7"/>
    <w:rsid w:val="008A53A3"/>
    <w:rsid w:val="008A5D3E"/>
    <w:rsid w:val="008B1B42"/>
    <w:rsid w:val="008B1D85"/>
    <w:rsid w:val="008B1F42"/>
    <w:rsid w:val="008B24E2"/>
    <w:rsid w:val="008B3E3D"/>
    <w:rsid w:val="008B453A"/>
    <w:rsid w:val="008B5FFF"/>
    <w:rsid w:val="008B616F"/>
    <w:rsid w:val="008C56CA"/>
    <w:rsid w:val="008C5B67"/>
    <w:rsid w:val="008D0A6A"/>
    <w:rsid w:val="008D0F65"/>
    <w:rsid w:val="008D534E"/>
    <w:rsid w:val="008D6781"/>
    <w:rsid w:val="008D6A0F"/>
    <w:rsid w:val="008E159B"/>
    <w:rsid w:val="008E48CC"/>
    <w:rsid w:val="008E4EA5"/>
    <w:rsid w:val="008E50B4"/>
    <w:rsid w:val="008E7C4C"/>
    <w:rsid w:val="008F150C"/>
    <w:rsid w:val="008F1C4C"/>
    <w:rsid w:val="008F41E9"/>
    <w:rsid w:val="008F62B9"/>
    <w:rsid w:val="00900C99"/>
    <w:rsid w:val="009011D9"/>
    <w:rsid w:val="0090191F"/>
    <w:rsid w:val="009020C8"/>
    <w:rsid w:val="0090248D"/>
    <w:rsid w:val="009028E2"/>
    <w:rsid w:val="00903AD1"/>
    <w:rsid w:val="00904178"/>
    <w:rsid w:val="0090529F"/>
    <w:rsid w:val="009056A2"/>
    <w:rsid w:val="00905D61"/>
    <w:rsid w:val="009064D9"/>
    <w:rsid w:val="00906F77"/>
    <w:rsid w:val="00911A05"/>
    <w:rsid w:val="00911C76"/>
    <w:rsid w:val="00912EC5"/>
    <w:rsid w:val="0091435B"/>
    <w:rsid w:val="00914DF6"/>
    <w:rsid w:val="00915745"/>
    <w:rsid w:val="00915FB4"/>
    <w:rsid w:val="00916FAF"/>
    <w:rsid w:val="0092150B"/>
    <w:rsid w:val="00921700"/>
    <w:rsid w:val="00922175"/>
    <w:rsid w:val="009225E6"/>
    <w:rsid w:val="00923336"/>
    <w:rsid w:val="0092353B"/>
    <w:rsid w:val="00925339"/>
    <w:rsid w:val="009257AB"/>
    <w:rsid w:val="00926F36"/>
    <w:rsid w:val="009271B8"/>
    <w:rsid w:val="00934748"/>
    <w:rsid w:val="00935FDC"/>
    <w:rsid w:val="00936027"/>
    <w:rsid w:val="0093675A"/>
    <w:rsid w:val="00936D93"/>
    <w:rsid w:val="00937AD2"/>
    <w:rsid w:val="00940F2C"/>
    <w:rsid w:val="0094340F"/>
    <w:rsid w:val="00944222"/>
    <w:rsid w:val="00944476"/>
    <w:rsid w:val="00944CB8"/>
    <w:rsid w:val="009453F5"/>
    <w:rsid w:val="009470BC"/>
    <w:rsid w:val="009516AB"/>
    <w:rsid w:val="009520B1"/>
    <w:rsid w:val="00953B37"/>
    <w:rsid w:val="00954138"/>
    <w:rsid w:val="00954490"/>
    <w:rsid w:val="00954ADA"/>
    <w:rsid w:val="0095575D"/>
    <w:rsid w:val="00955BB9"/>
    <w:rsid w:val="00961C0E"/>
    <w:rsid w:val="00962D1E"/>
    <w:rsid w:val="009643DE"/>
    <w:rsid w:val="00966CC3"/>
    <w:rsid w:val="00966F55"/>
    <w:rsid w:val="00970B7C"/>
    <w:rsid w:val="009713EE"/>
    <w:rsid w:val="00974552"/>
    <w:rsid w:val="00976CAC"/>
    <w:rsid w:val="009812B5"/>
    <w:rsid w:val="0098207C"/>
    <w:rsid w:val="009831D6"/>
    <w:rsid w:val="009845AD"/>
    <w:rsid w:val="00984B1A"/>
    <w:rsid w:val="00984CE8"/>
    <w:rsid w:val="00987A9D"/>
    <w:rsid w:val="00990688"/>
    <w:rsid w:val="0099205C"/>
    <w:rsid w:val="00992A81"/>
    <w:rsid w:val="009947EA"/>
    <w:rsid w:val="00996C69"/>
    <w:rsid w:val="009A0620"/>
    <w:rsid w:val="009A0C45"/>
    <w:rsid w:val="009A2AAA"/>
    <w:rsid w:val="009A31AA"/>
    <w:rsid w:val="009A5015"/>
    <w:rsid w:val="009A5554"/>
    <w:rsid w:val="009A6CD4"/>
    <w:rsid w:val="009B026B"/>
    <w:rsid w:val="009B3E0E"/>
    <w:rsid w:val="009B61E8"/>
    <w:rsid w:val="009B78AF"/>
    <w:rsid w:val="009C1DF7"/>
    <w:rsid w:val="009C3E8F"/>
    <w:rsid w:val="009C7992"/>
    <w:rsid w:val="009D4A11"/>
    <w:rsid w:val="009D5838"/>
    <w:rsid w:val="009D5BCF"/>
    <w:rsid w:val="009E14A8"/>
    <w:rsid w:val="009E1DDF"/>
    <w:rsid w:val="009E2CE4"/>
    <w:rsid w:val="009E33BC"/>
    <w:rsid w:val="009E352F"/>
    <w:rsid w:val="009E4391"/>
    <w:rsid w:val="009E6766"/>
    <w:rsid w:val="009E6B2E"/>
    <w:rsid w:val="009E6F48"/>
    <w:rsid w:val="009E73C3"/>
    <w:rsid w:val="009F1A9D"/>
    <w:rsid w:val="009F2503"/>
    <w:rsid w:val="009F2B30"/>
    <w:rsid w:val="009F44C0"/>
    <w:rsid w:val="009F4E1C"/>
    <w:rsid w:val="009F5589"/>
    <w:rsid w:val="00A03A60"/>
    <w:rsid w:val="00A0404C"/>
    <w:rsid w:val="00A0474A"/>
    <w:rsid w:val="00A05B15"/>
    <w:rsid w:val="00A11623"/>
    <w:rsid w:val="00A12005"/>
    <w:rsid w:val="00A129C0"/>
    <w:rsid w:val="00A12B32"/>
    <w:rsid w:val="00A12D6B"/>
    <w:rsid w:val="00A1352F"/>
    <w:rsid w:val="00A13532"/>
    <w:rsid w:val="00A13661"/>
    <w:rsid w:val="00A15C7A"/>
    <w:rsid w:val="00A16915"/>
    <w:rsid w:val="00A16EE4"/>
    <w:rsid w:val="00A22E12"/>
    <w:rsid w:val="00A22FC1"/>
    <w:rsid w:val="00A272BE"/>
    <w:rsid w:val="00A27336"/>
    <w:rsid w:val="00A27472"/>
    <w:rsid w:val="00A30234"/>
    <w:rsid w:val="00A302EC"/>
    <w:rsid w:val="00A31A70"/>
    <w:rsid w:val="00A322DF"/>
    <w:rsid w:val="00A324A9"/>
    <w:rsid w:val="00A34A0A"/>
    <w:rsid w:val="00A377CC"/>
    <w:rsid w:val="00A37EBB"/>
    <w:rsid w:val="00A40342"/>
    <w:rsid w:val="00A415D2"/>
    <w:rsid w:val="00A41EEF"/>
    <w:rsid w:val="00A44094"/>
    <w:rsid w:val="00A46FA0"/>
    <w:rsid w:val="00A51403"/>
    <w:rsid w:val="00A52614"/>
    <w:rsid w:val="00A546B5"/>
    <w:rsid w:val="00A54FBA"/>
    <w:rsid w:val="00A552FF"/>
    <w:rsid w:val="00A5607E"/>
    <w:rsid w:val="00A57244"/>
    <w:rsid w:val="00A57428"/>
    <w:rsid w:val="00A609E8"/>
    <w:rsid w:val="00A6180B"/>
    <w:rsid w:val="00A63000"/>
    <w:rsid w:val="00A636D8"/>
    <w:rsid w:val="00A63F07"/>
    <w:rsid w:val="00A653F2"/>
    <w:rsid w:val="00A655E5"/>
    <w:rsid w:val="00A6568D"/>
    <w:rsid w:val="00A67AFB"/>
    <w:rsid w:val="00A73CFE"/>
    <w:rsid w:val="00A73D8D"/>
    <w:rsid w:val="00A75D75"/>
    <w:rsid w:val="00A76F9E"/>
    <w:rsid w:val="00A77832"/>
    <w:rsid w:val="00A84479"/>
    <w:rsid w:val="00A861AC"/>
    <w:rsid w:val="00A86EE7"/>
    <w:rsid w:val="00A9025A"/>
    <w:rsid w:val="00A90E62"/>
    <w:rsid w:val="00A92B97"/>
    <w:rsid w:val="00A94506"/>
    <w:rsid w:val="00AA1803"/>
    <w:rsid w:val="00AA1C4B"/>
    <w:rsid w:val="00AA2FCC"/>
    <w:rsid w:val="00AA4EA8"/>
    <w:rsid w:val="00AA5CCD"/>
    <w:rsid w:val="00AA6E49"/>
    <w:rsid w:val="00AB362E"/>
    <w:rsid w:val="00AB3D13"/>
    <w:rsid w:val="00AB3F5A"/>
    <w:rsid w:val="00AB50D6"/>
    <w:rsid w:val="00AB675B"/>
    <w:rsid w:val="00AC0DF3"/>
    <w:rsid w:val="00AC1116"/>
    <w:rsid w:val="00AC17F7"/>
    <w:rsid w:val="00AC1F91"/>
    <w:rsid w:val="00AC481D"/>
    <w:rsid w:val="00AC4A3A"/>
    <w:rsid w:val="00AC4C8A"/>
    <w:rsid w:val="00AC4CEE"/>
    <w:rsid w:val="00AC6394"/>
    <w:rsid w:val="00AC778A"/>
    <w:rsid w:val="00AD0EC3"/>
    <w:rsid w:val="00AD20F4"/>
    <w:rsid w:val="00AD21CA"/>
    <w:rsid w:val="00AD4B3F"/>
    <w:rsid w:val="00AD5679"/>
    <w:rsid w:val="00AD62B3"/>
    <w:rsid w:val="00AD70E1"/>
    <w:rsid w:val="00AE0449"/>
    <w:rsid w:val="00AE3B27"/>
    <w:rsid w:val="00AE6B88"/>
    <w:rsid w:val="00AE73F4"/>
    <w:rsid w:val="00AE787B"/>
    <w:rsid w:val="00AE7FD2"/>
    <w:rsid w:val="00AF240F"/>
    <w:rsid w:val="00AF2643"/>
    <w:rsid w:val="00AF4298"/>
    <w:rsid w:val="00AF4A29"/>
    <w:rsid w:val="00AF5099"/>
    <w:rsid w:val="00AF5CF2"/>
    <w:rsid w:val="00AF7BED"/>
    <w:rsid w:val="00B04446"/>
    <w:rsid w:val="00B05704"/>
    <w:rsid w:val="00B07EF0"/>
    <w:rsid w:val="00B1293C"/>
    <w:rsid w:val="00B12E2B"/>
    <w:rsid w:val="00B14A8B"/>
    <w:rsid w:val="00B15B85"/>
    <w:rsid w:val="00B17344"/>
    <w:rsid w:val="00B177FA"/>
    <w:rsid w:val="00B17E73"/>
    <w:rsid w:val="00B17FC6"/>
    <w:rsid w:val="00B2197C"/>
    <w:rsid w:val="00B231D1"/>
    <w:rsid w:val="00B23777"/>
    <w:rsid w:val="00B25D1A"/>
    <w:rsid w:val="00B27443"/>
    <w:rsid w:val="00B276EB"/>
    <w:rsid w:val="00B30BE8"/>
    <w:rsid w:val="00B31455"/>
    <w:rsid w:val="00B3299B"/>
    <w:rsid w:val="00B36AB0"/>
    <w:rsid w:val="00B377F6"/>
    <w:rsid w:val="00B40AA3"/>
    <w:rsid w:val="00B435AD"/>
    <w:rsid w:val="00B438D6"/>
    <w:rsid w:val="00B438F1"/>
    <w:rsid w:val="00B4589B"/>
    <w:rsid w:val="00B472A2"/>
    <w:rsid w:val="00B4779B"/>
    <w:rsid w:val="00B47D38"/>
    <w:rsid w:val="00B50CF5"/>
    <w:rsid w:val="00B51644"/>
    <w:rsid w:val="00B51DAB"/>
    <w:rsid w:val="00B53B5A"/>
    <w:rsid w:val="00B53E1C"/>
    <w:rsid w:val="00B53FCD"/>
    <w:rsid w:val="00B55A7C"/>
    <w:rsid w:val="00B5690D"/>
    <w:rsid w:val="00B578EC"/>
    <w:rsid w:val="00B64110"/>
    <w:rsid w:val="00B64165"/>
    <w:rsid w:val="00B664D0"/>
    <w:rsid w:val="00B673F5"/>
    <w:rsid w:val="00B674BD"/>
    <w:rsid w:val="00B70EB8"/>
    <w:rsid w:val="00B72227"/>
    <w:rsid w:val="00B72B18"/>
    <w:rsid w:val="00B73E71"/>
    <w:rsid w:val="00B74525"/>
    <w:rsid w:val="00B75B04"/>
    <w:rsid w:val="00B87A1F"/>
    <w:rsid w:val="00B87CB7"/>
    <w:rsid w:val="00B87F7D"/>
    <w:rsid w:val="00B91461"/>
    <w:rsid w:val="00B91E7E"/>
    <w:rsid w:val="00B920F1"/>
    <w:rsid w:val="00B92DE4"/>
    <w:rsid w:val="00B93968"/>
    <w:rsid w:val="00B94C11"/>
    <w:rsid w:val="00B94DD8"/>
    <w:rsid w:val="00B95A28"/>
    <w:rsid w:val="00B96F6D"/>
    <w:rsid w:val="00B976D1"/>
    <w:rsid w:val="00BA0C93"/>
    <w:rsid w:val="00BA34F2"/>
    <w:rsid w:val="00BA68AB"/>
    <w:rsid w:val="00BA7A97"/>
    <w:rsid w:val="00BB2551"/>
    <w:rsid w:val="00BB3B28"/>
    <w:rsid w:val="00BB630B"/>
    <w:rsid w:val="00BB635A"/>
    <w:rsid w:val="00BB7D0D"/>
    <w:rsid w:val="00BC0DE7"/>
    <w:rsid w:val="00BC4C28"/>
    <w:rsid w:val="00BC5280"/>
    <w:rsid w:val="00BC6CC7"/>
    <w:rsid w:val="00BC7043"/>
    <w:rsid w:val="00BD0630"/>
    <w:rsid w:val="00BD2254"/>
    <w:rsid w:val="00BD399D"/>
    <w:rsid w:val="00BD4059"/>
    <w:rsid w:val="00BD5F85"/>
    <w:rsid w:val="00BD6D1B"/>
    <w:rsid w:val="00BD727F"/>
    <w:rsid w:val="00BD779F"/>
    <w:rsid w:val="00BD7A31"/>
    <w:rsid w:val="00BE02E8"/>
    <w:rsid w:val="00BE13B6"/>
    <w:rsid w:val="00BE3B52"/>
    <w:rsid w:val="00BE4291"/>
    <w:rsid w:val="00BE5CCB"/>
    <w:rsid w:val="00BE5D45"/>
    <w:rsid w:val="00BE6336"/>
    <w:rsid w:val="00BF0ABC"/>
    <w:rsid w:val="00BF2CBF"/>
    <w:rsid w:val="00BF2FD9"/>
    <w:rsid w:val="00BF3ADF"/>
    <w:rsid w:val="00BF3E1C"/>
    <w:rsid w:val="00BF42AC"/>
    <w:rsid w:val="00BF5568"/>
    <w:rsid w:val="00BF6B1C"/>
    <w:rsid w:val="00C03C8D"/>
    <w:rsid w:val="00C0428D"/>
    <w:rsid w:val="00C04519"/>
    <w:rsid w:val="00C0529C"/>
    <w:rsid w:val="00C05E8F"/>
    <w:rsid w:val="00C069BA"/>
    <w:rsid w:val="00C10AFC"/>
    <w:rsid w:val="00C11E9F"/>
    <w:rsid w:val="00C20B32"/>
    <w:rsid w:val="00C213AB"/>
    <w:rsid w:val="00C21FFA"/>
    <w:rsid w:val="00C2256F"/>
    <w:rsid w:val="00C27C43"/>
    <w:rsid w:val="00C27C82"/>
    <w:rsid w:val="00C31305"/>
    <w:rsid w:val="00C34AEC"/>
    <w:rsid w:val="00C35DA8"/>
    <w:rsid w:val="00C373D7"/>
    <w:rsid w:val="00C40A7A"/>
    <w:rsid w:val="00C44D3F"/>
    <w:rsid w:val="00C45FA7"/>
    <w:rsid w:val="00C4697A"/>
    <w:rsid w:val="00C51848"/>
    <w:rsid w:val="00C54BE1"/>
    <w:rsid w:val="00C55E22"/>
    <w:rsid w:val="00C56F7F"/>
    <w:rsid w:val="00C60A79"/>
    <w:rsid w:val="00C611AF"/>
    <w:rsid w:val="00C663D9"/>
    <w:rsid w:val="00C667BC"/>
    <w:rsid w:val="00C67887"/>
    <w:rsid w:val="00C72B36"/>
    <w:rsid w:val="00C75BF0"/>
    <w:rsid w:val="00C76360"/>
    <w:rsid w:val="00C764F9"/>
    <w:rsid w:val="00C76DB1"/>
    <w:rsid w:val="00C8155F"/>
    <w:rsid w:val="00C819C5"/>
    <w:rsid w:val="00C8315E"/>
    <w:rsid w:val="00C836EB"/>
    <w:rsid w:val="00C84E5B"/>
    <w:rsid w:val="00C87448"/>
    <w:rsid w:val="00C95AC3"/>
    <w:rsid w:val="00C96FC7"/>
    <w:rsid w:val="00C9710E"/>
    <w:rsid w:val="00C9732F"/>
    <w:rsid w:val="00CA1BA1"/>
    <w:rsid w:val="00CA4E22"/>
    <w:rsid w:val="00CA5058"/>
    <w:rsid w:val="00CA5F2A"/>
    <w:rsid w:val="00CA6E4E"/>
    <w:rsid w:val="00CA7401"/>
    <w:rsid w:val="00CA783D"/>
    <w:rsid w:val="00CA7885"/>
    <w:rsid w:val="00CA7980"/>
    <w:rsid w:val="00CB1426"/>
    <w:rsid w:val="00CB2C9F"/>
    <w:rsid w:val="00CB37DD"/>
    <w:rsid w:val="00CB3A39"/>
    <w:rsid w:val="00CB4C58"/>
    <w:rsid w:val="00CB6111"/>
    <w:rsid w:val="00CB666E"/>
    <w:rsid w:val="00CB6A37"/>
    <w:rsid w:val="00CC0F6D"/>
    <w:rsid w:val="00CC20DB"/>
    <w:rsid w:val="00CC3E29"/>
    <w:rsid w:val="00CC4D54"/>
    <w:rsid w:val="00CC5956"/>
    <w:rsid w:val="00CC66C6"/>
    <w:rsid w:val="00CC746C"/>
    <w:rsid w:val="00CC753A"/>
    <w:rsid w:val="00CC75DC"/>
    <w:rsid w:val="00CD0433"/>
    <w:rsid w:val="00CD0A59"/>
    <w:rsid w:val="00CD126C"/>
    <w:rsid w:val="00CD12FF"/>
    <w:rsid w:val="00CD1B9D"/>
    <w:rsid w:val="00CD2389"/>
    <w:rsid w:val="00CD457B"/>
    <w:rsid w:val="00CD52D3"/>
    <w:rsid w:val="00CD634B"/>
    <w:rsid w:val="00CD734C"/>
    <w:rsid w:val="00CE1FB5"/>
    <w:rsid w:val="00CE2D52"/>
    <w:rsid w:val="00CE3326"/>
    <w:rsid w:val="00CE5C61"/>
    <w:rsid w:val="00CE6775"/>
    <w:rsid w:val="00CE79C4"/>
    <w:rsid w:val="00CF0DFC"/>
    <w:rsid w:val="00CF25E6"/>
    <w:rsid w:val="00CF3721"/>
    <w:rsid w:val="00CF3F78"/>
    <w:rsid w:val="00CF55DF"/>
    <w:rsid w:val="00CF73F5"/>
    <w:rsid w:val="00D007D0"/>
    <w:rsid w:val="00D035E1"/>
    <w:rsid w:val="00D04A99"/>
    <w:rsid w:val="00D06586"/>
    <w:rsid w:val="00D10E26"/>
    <w:rsid w:val="00D11481"/>
    <w:rsid w:val="00D12033"/>
    <w:rsid w:val="00D155FD"/>
    <w:rsid w:val="00D15E49"/>
    <w:rsid w:val="00D21B0D"/>
    <w:rsid w:val="00D22492"/>
    <w:rsid w:val="00D224FF"/>
    <w:rsid w:val="00D22AE7"/>
    <w:rsid w:val="00D23D4F"/>
    <w:rsid w:val="00D24F21"/>
    <w:rsid w:val="00D25085"/>
    <w:rsid w:val="00D25125"/>
    <w:rsid w:val="00D25207"/>
    <w:rsid w:val="00D25B4E"/>
    <w:rsid w:val="00D276E9"/>
    <w:rsid w:val="00D307C5"/>
    <w:rsid w:val="00D313C6"/>
    <w:rsid w:val="00D31B27"/>
    <w:rsid w:val="00D32A0E"/>
    <w:rsid w:val="00D32B36"/>
    <w:rsid w:val="00D32FB5"/>
    <w:rsid w:val="00D3390E"/>
    <w:rsid w:val="00D346F8"/>
    <w:rsid w:val="00D35660"/>
    <w:rsid w:val="00D35A5B"/>
    <w:rsid w:val="00D37A7B"/>
    <w:rsid w:val="00D408C4"/>
    <w:rsid w:val="00D40F93"/>
    <w:rsid w:val="00D410FB"/>
    <w:rsid w:val="00D442E5"/>
    <w:rsid w:val="00D4633F"/>
    <w:rsid w:val="00D4642B"/>
    <w:rsid w:val="00D4740E"/>
    <w:rsid w:val="00D47449"/>
    <w:rsid w:val="00D504F9"/>
    <w:rsid w:val="00D51AD1"/>
    <w:rsid w:val="00D548CC"/>
    <w:rsid w:val="00D56520"/>
    <w:rsid w:val="00D6187A"/>
    <w:rsid w:val="00D630EA"/>
    <w:rsid w:val="00D64125"/>
    <w:rsid w:val="00D6454E"/>
    <w:rsid w:val="00D671CF"/>
    <w:rsid w:val="00D67E30"/>
    <w:rsid w:val="00D705C2"/>
    <w:rsid w:val="00D711BC"/>
    <w:rsid w:val="00D73754"/>
    <w:rsid w:val="00D74569"/>
    <w:rsid w:val="00D75809"/>
    <w:rsid w:val="00D76663"/>
    <w:rsid w:val="00D802F3"/>
    <w:rsid w:val="00D80F33"/>
    <w:rsid w:val="00D825AD"/>
    <w:rsid w:val="00D82F2C"/>
    <w:rsid w:val="00D83ADB"/>
    <w:rsid w:val="00D85ACA"/>
    <w:rsid w:val="00D860E6"/>
    <w:rsid w:val="00D929FC"/>
    <w:rsid w:val="00D94622"/>
    <w:rsid w:val="00D96105"/>
    <w:rsid w:val="00DA0FC6"/>
    <w:rsid w:val="00DA6FB0"/>
    <w:rsid w:val="00DB0A64"/>
    <w:rsid w:val="00DB310D"/>
    <w:rsid w:val="00DB35D0"/>
    <w:rsid w:val="00DB437C"/>
    <w:rsid w:val="00DB57E4"/>
    <w:rsid w:val="00DB6161"/>
    <w:rsid w:val="00DB6187"/>
    <w:rsid w:val="00DB665D"/>
    <w:rsid w:val="00DB682F"/>
    <w:rsid w:val="00DB6D41"/>
    <w:rsid w:val="00DB730A"/>
    <w:rsid w:val="00DB74E5"/>
    <w:rsid w:val="00DC0E9B"/>
    <w:rsid w:val="00DC1344"/>
    <w:rsid w:val="00DC1535"/>
    <w:rsid w:val="00DC2FCA"/>
    <w:rsid w:val="00DC3C25"/>
    <w:rsid w:val="00DC63AE"/>
    <w:rsid w:val="00DC7353"/>
    <w:rsid w:val="00DD3A02"/>
    <w:rsid w:val="00DD3C39"/>
    <w:rsid w:val="00DD3F27"/>
    <w:rsid w:val="00DD67F9"/>
    <w:rsid w:val="00DE1C95"/>
    <w:rsid w:val="00DE40C4"/>
    <w:rsid w:val="00DE48D1"/>
    <w:rsid w:val="00DE6301"/>
    <w:rsid w:val="00DF0757"/>
    <w:rsid w:val="00DF162C"/>
    <w:rsid w:val="00DF4624"/>
    <w:rsid w:val="00DF6573"/>
    <w:rsid w:val="00E00648"/>
    <w:rsid w:val="00E0132E"/>
    <w:rsid w:val="00E017B1"/>
    <w:rsid w:val="00E01C28"/>
    <w:rsid w:val="00E05AA0"/>
    <w:rsid w:val="00E13201"/>
    <w:rsid w:val="00E14838"/>
    <w:rsid w:val="00E1544E"/>
    <w:rsid w:val="00E15764"/>
    <w:rsid w:val="00E15977"/>
    <w:rsid w:val="00E16478"/>
    <w:rsid w:val="00E17870"/>
    <w:rsid w:val="00E207FF"/>
    <w:rsid w:val="00E2231B"/>
    <w:rsid w:val="00E233A9"/>
    <w:rsid w:val="00E24778"/>
    <w:rsid w:val="00E32873"/>
    <w:rsid w:val="00E33508"/>
    <w:rsid w:val="00E34090"/>
    <w:rsid w:val="00E34EDC"/>
    <w:rsid w:val="00E35110"/>
    <w:rsid w:val="00E35E48"/>
    <w:rsid w:val="00E369FD"/>
    <w:rsid w:val="00E403F2"/>
    <w:rsid w:val="00E408F4"/>
    <w:rsid w:val="00E4243B"/>
    <w:rsid w:val="00E43CFC"/>
    <w:rsid w:val="00E45E04"/>
    <w:rsid w:val="00E47823"/>
    <w:rsid w:val="00E51892"/>
    <w:rsid w:val="00E53CE1"/>
    <w:rsid w:val="00E6117F"/>
    <w:rsid w:val="00E6206E"/>
    <w:rsid w:val="00E630DD"/>
    <w:rsid w:val="00E64303"/>
    <w:rsid w:val="00E64F76"/>
    <w:rsid w:val="00E665AD"/>
    <w:rsid w:val="00E670F1"/>
    <w:rsid w:val="00E678DE"/>
    <w:rsid w:val="00E67D01"/>
    <w:rsid w:val="00E747C7"/>
    <w:rsid w:val="00E82235"/>
    <w:rsid w:val="00E86141"/>
    <w:rsid w:val="00E86687"/>
    <w:rsid w:val="00E8764A"/>
    <w:rsid w:val="00E911B6"/>
    <w:rsid w:val="00E9285F"/>
    <w:rsid w:val="00E9555C"/>
    <w:rsid w:val="00E958BF"/>
    <w:rsid w:val="00E95A2A"/>
    <w:rsid w:val="00E975BB"/>
    <w:rsid w:val="00E97784"/>
    <w:rsid w:val="00EA35CA"/>
    <w:rsid w:val="00EA4A5D"/>
    <w:rsid w:val="00EB00D9"/>
    <w:rsid w:val="00EB00F6"/>
    <w:rsid w:val="00EB064E"/>
    <w:rsid w:val="00EB0F33"/>
    <w:rsid w:val="00EB444B"/>
    <w:rsid w:val="00EB4590"/>
    <w:rsid w:val="00EB54FE"/>
    <w:rsid w:val="00EB6C5D"/>
    <w:rsid w:val="00EB7524"/>
    <w:rsid w:val="00EC15DF"/>
    <w:rsid w:val="00EC3AC4"/>
    <w:rsid w:val="00EC4CB9"/>
    <w:rsid w:val="00EC598D"/>
    <w:rsid w:val="00EC66A5"/>
    <w:rsid w:val="00EC7751"/>
    <w:rsid w:val="00ED033D"/>
    <w:rsid w:val="00ED2AF4"/>
    <w:rsid w:val="00ED2ED1"/>
    <w:rsid w:val="00ED3C14"/>
    <w:rsid w:val="00ED5313"/>
    <w:rsid w:val="00ED5D5C"/>
    <w:rsid w:val="00EE000B"/>
    <w:rsid w:val="00EE0710"/>
    <w:rsid w:val="00EE0A04"/>
    <w:rsid w:val="00EE31CA"/>
    <w:rsid w:val="00EE3B15"/>
    <w:rsid w:val="00EE420C"/>
    <w:rsid w:val="00EE42B6"/>
    <w:rsid w:val="00EE4831"/>
    <w:rsid w:val="00EE59D7"/>
    <w:rsid w:val="00EF388C"/>
    <w:rsid w:val="00EF3A07"/>
    <w:rsid w:val="00EF5F7A"/>
    <w:rsid w:val="00EF6BA1"/>
    <w:rsid w:val="00EF7602"/>
    <w:rsid w:val="00F033B0"/>
    <w:rsid w:val="00F0393F"/>
    <w:rsid w:val="00F05590"/>
    <w:rsid w:val="00F06B58"/>
    <w:rsid w:val="00F108A1"/>
    <w:rsid w:val="00F147DF"/>
    <w:rsid w:val="00F1485C"/>
    <w:rsid w:val="00F14979"/>
    <w:rsid w:val="00F14DB3"/>
    <w:rsid w:val="00F16089"/>
    <w:rsid w:val="00F20509"/>
    <w:rsid w:val="00F218E1"/>
    <w:rsid w:val="00F224C4"/>
    <w:rsid w:val="00F22646"/>
    <w:rsid w:val="00F22E6E"/>
    <w:rsid w:val="00F23D14"/>
    <w:rsid w:val="00F24B02"/>
    <w:rsid w:val="00F260FC"/>
    <w:rsid w:val="00F267C0"/>
    <w:rsid w:val="00F322CF"/>
    <w:rsid w:val="00F329E8"/>
    <w:rsid w:val="00F33156"/>
    <w:rsid w:val="00F33424"/>
    <w:rsid w:val="00F3579E"/>
    <w:rsid w:val="00F40CE3"/>
    <w:rsid w:val="00F41C2F"/>
    <w:rsid w:val="00F42148"/>
    <w:rsid w:val="00F421AE"/>
    <w:rsid w:val="00F45CBB"/>
    <w:rsid w:val="00F469E2"/>
    <w:rsid w:val="00F46C1E"/>
    <w:rsid w:val="00F46D0F"/>
    <w:rsid w:val="00F509DA"/>
    <w:rsid w:val="00F51F1C"/>
    <w:rsid w:val="00F52A2D"/>
    <w:rsid w:val="00F53B90"/>
    <w:rsid w:val="00F53BAD"/>
    <w:rsid w:val="00F542E9"/>
    <w:rsid w:val="00F56E06"/>
    <w:rsid w:val="00F605A6"/>
    <w:rsid w:val="00F62933"/>
    <w:rsid w:val="00F66A2B"/>
    <w:rsid w:val="00F67334"/>
    <w:rsid w:val="00F67F3A"/>
    <w:rsid w:val="00F708EA"/>
    <w:rsid w:val="00F70B2F"/>
    <w:rsid w:val="00F7191B"/>
    <w:rsid w:val="00F71D93"/>
    <w:rsid w:val="00F7240C"/>
    <w:rsid w:val="00F72801"/>
    <w:rsid w:val="00F74BFD"/>
    <w:rsid w:val="00F74F39"/>
    <w:rsid w:val="00F76470"/>
    <w:rsid w:val="00F76F8F"/>
    <w:rsid w:val="00F81040"/>
    <w:rsid w:val="00F82442"/>
    <w:rsid w:val="00F8256E"/>
    <w:rsid w:val="00F839EE"/>
    <w:rsid w:val="00F9337F"/>
    <w:rsid w:val="00F93C58"/>
    <w:rsid w:val="00F94455"/>
    <w:rsid w:val="00F944D6"/>
    <w:rsid w:val="00F94766"/>
    <w:rsid w:val="00F952EF"/>
    <w:rsid w:val="00F95DCF"/>
    <w:rsid w:val="00FA1894"/>
    <w:rsid w:val="00FA1B10"/>
    <w:rsid w:val="00FA2434"/>
    <w:rsid w:val="00FA3261"/>
    <w:rsid w:val="00FA37AB"/>
    <w:rsid w:val="00FA3968"/>
    <w:rsid w:val="00FA481E"/>
    <w:rsid w:val="00FB08D2"/>
    <w:rsid w:val="00FB4A30"/>
    <w:rsid w:val="00FB6336"/>
    <w:rsid w:val="00FB66AB"/>
    <w:rsid w:val="00FB7485"/>
    <w:rsid w:val="00FB7FBA"/>
    <w:rsid w:val="00FC2F18"/>
    <w:rsid w:val="00FC4482"/>
    <w:rsid w:val="00FC522E"/>
    <w:rsid w:val="00FC785A"/>
    <w:rsid w:val="00FC7A46"/>
    <w:rsid w:val="00FC7B22"/>
    <w:rsid w:val="00FC7F36"/>
    <w:rsid w:val="00FD23A9"/>
    <w:rsid w:val="00FD2ACD"/>
    <w:rsid w:val="00FD327C"/>
    <w:rsid w:val="00FD3C79"/>
    <w:rsid w:val="00FD49D9"/>
    <w:rsid w:val="00FD7966"/>
    <w:rsid w:val="00FE0CAD"/>
    <w:rsid w:val="00FE2E44"/>
    <w:rsid w:val="00FE409E"/>
    <w:rsid w:val="00FE457F"/>
    <w:rsid w:val="00FE5B90"/>
    <w:rsid w:val="00FE5ED1"/>
    <w:rsid w:val="00FE76EB"/>
    <w:rsid w:val="00FE7AB8"/>
    <w:rsid w:val="00FF18F6"/>
    <w:rsid w:val="00FF26AA"/>
    <w:rsid w:val="00FF3642"/>
    <w:rsid w:val="00FF4186"/>
    <w:rsid w:val="00FF480A"/>
    <w:rsid w:val="00FF4B36"/>
    <w:rsid w:val="00FF5E8C"/>
    <w:rsid w:val="00FF75F0"/>
    <w:rsid w:val="0466C17F"/>
    <w:rsid w:val="05ED3710"/>
    <w:rsid w:val="068CCDE3"/>
    <w:rsid w:val="06E2038A"/>
    <w:rsid w:val="095E246E"/>
    <w:rsid w:val="0A5834DF"/>
    <w:rsid w:val="0B5D5693"/>
    <w:rsid w:val="0D381CB1"/>
    <w:rsid w:val="101A87CC"/>
    <w:rsid w:val="10A52026"/>
    <w:rsid w:val="1291FBC7"/>
    <w:rsid w:val="1352288E"/>
    <w:rsid w:val="13777840"/>
    <w:rsid w:val="13FD1000"/>
    <w:rsid w:val="145164DC"/>
    <w:rsid w:val="166E3976"/>
    <w:rsid w:val="16FCD15D"/>
    <w:rsid w:val="1809FC6F"/>
    <w:rsid w:val="1857458B"/>
    <w:rsid w:val="19FF95FE"/>
    <w:rsid w:val="1A1B49C2"/>
    <w:rsid w:val="1AF41453"/>
    <w:rsid w:val="1D812DAC"/>
    <w:rsid w:val="1E43325E"/>
    <w:rsid w:val="1E9CC8BB"/>
    <w:rsid w:val="1FF20E96"/>
    <w:rsid w:val="1FFBA635"/>
    <w:rsid w:val="210B462C"/>
    <w:rsid w:val="2218317C"/>
    <w:rsid w:val="27D0EC47"/>
    <w:rsid w:val="29DF7B62"/>
    <w:rsid w:val="2BE10975"/>
    <w:rsid w:val="2D888C21"/>
    <w:rsid w:val="2EF9B379"/>
    <w:rsid w:val="2FEFAD65"/>
    <w:rsid w:val="332EAA54"/>
    <w:rsid w:val="339E6D97"/>
    <w:rsid w:val="34C9AA4D"/>
    <w:rsid w:val="350690C7"/>
    <w:rsid w:val="35B3ED1E"/>
    <w:rsid w:val="3624CDF3"/>
    <w:rsid w:val="36D681E7"/>
    <w:rsid w:val="36E62927"/>
    <w:rsid w:val="374FBD7F"/>
    <w:rsid w:val="37CED766"/>
    <w:rsid w:val="38014B0F"/>
    <w:rsid w:val="390F06C7"/>
    <w:rsid w:val="3C2622FF"/>
    <w:rsid w:val="3C2B7FD4"/>
    <w:rsid w:val="3C2F173C"/>
    <w:rsid w:val="3DE99EA5"/>
    <w:rsid w:val="3DF54AD1"/>
    <w:rsid w:val="3F633F62"/>
    <w:rsid w:val="3F850A5F"/>
    <w:rsid w:val="3FE74013"/>
    <w:rsid w:val="42853063"/>
    <w:rsid w:val="436D0ABC"/>
    <w:rsid w:val="451019AE"/>
    <w:rsid w:val="4706AF5C"/>
    <w:rsid w:val="4795946D"/>
    <w:rsid w:val="48407BDF"/>
    <w:rsid w:val="49DC4C40"/>
    <w:rsid w:val="4A6F5599"/>
    <w:rsid w:val="4BD8FD79"/>
    <w:rsid w:val="4EE60931"/>
    <w:rsid w:val="4F0E77E3"/>
    <w:rsid w:val="51E9FCC2"/>
    <w:rsid w:val="5385CD23"/>
    <w:rsid w:val="53CC0A07"/>
    <w:rsid w:val="5476F179"/>
    <w:rsid w:val="549C4F9A"/>
    <w:rsid w:val="5680876B"/>
    <w:rsid w:val="57DF4E63"/>
    <w:rsid w:val="58C74140"/>
    <w:rsid w:val="59B8282D"/>
    <w:rsid w:val="608EEFCD"/>
    <w:rsid w:val="610C1CDC"/>
    <w:rsid w:val="642059BD"/>
    <w:rsid w:val="6473ECE6"/>
    <w:rsid w:val="65BA0B7C"/>
    <w:rsid w:val="6640796F"/>
    <w:rsid w:val="676DFAB3"/>
    <w:rsid w:val="67835583"/>
    <w:rsid w:val="69037220"/>
    <w:rsid w:val="6AE32E6A"/>
    <w:rsid w:val="6CF71A5A"/>
    <w:rsid w:val="6D9FDA94"/>
    <w:rsid w:val="6EB8E054"/>
    <w:rsid w:val="70D77B56"/>
    <w:rsid w:val="76786F85"/>
    <w:rsid w:val="77624CB4"/>
    <w:rsid w:val="7833F96B"/>
    <w:rsid w:val="79AE4ADA"/>
    <w:rsid w:val="7A48A946"/>
    <w:rsid w:val="7ABFC8B6"/>
    <w:rsid w:val="7B8059A1"/>
    <w:rsid w:val="7D1B3A50"/>
    <w:rsid w:val="7D725BC8"/>
    <w:rsid w:val="7E10A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3562"/>
  <w15:docId w15:val="{79394150-6F56-4A15-827C-2E7E9502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aliases w:val="C21 table"/>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4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25"/>
    <w:rPr>
      <w:rFonts w:ascii="Tahoma" w:hAnsi="Tahoma" w:cs="Tahoma"/>
      <w:sz w:val="16"/>
      <w:szCs w:val="16"/>
    </w:rPr>
  </w:style>
  <w:style w:type="paragraph" w:styleId="ListParagraph">
    <w:name w:val="List Paragraph"/>
    <w:basedOn w:val="Normal"/>
    <w:uiPriority w:val="34"/>
    <w:qFormat/>
    <w:rsid w:val="0026010A"/>
    <w:pPr>
      <w:ind w:left="720"/>
      <w:contextualSpacing/>
    </w:pPr>
  </w:style>
  <w:style w:type="character" w:styleId="CommentReference">
    <w:name w:val="annotation reference"/>
    <w:basedOn w:val="DefaultParagraphFont"/>
    <w:uiPriority w:val="99"/>
    <w:semiHidden/>
    <w:unhideWhenUsed/>
    <w:rsid w:val="00353CF1"/>
    <w:rPr>
      <w:sz w:val="16"/>
      <w:szCs w:val="16"/>
    </w:rPr>
  </w:style>
  <w:style w:type="paragraph" w:styleId="CommentText">
    <w:name w:val="annotation text"/>
    <w:basedOn w:val="Normal"/>
    <w:link w:val="CommentTextChar"/>
    <w:uiPriority w:val="99"/>
    <w:unhideWhenUsed/>
    <w:rsid w:val="00353CF1"/>
    <w:pPr>
      <w:spacing w:line="240" w:lineRule="auto"/>
    </w:pPr>
    <w:rPr>
      <w:sz w:val="20"/>
      <w:szCs w:val="20"/>
    </w:rPr>
  </w:style>
  <w:style w:type="character" w:customStyle="1" w:styleId="CommentTextChar">
    <w:name w:val="Comment Text Char"/>
    <w:basedOn w:val="DefaultParagraphFont"/>
    <w:link w:val="CommentText"/>
    <w:uiPriority w:val="99"/>
    <w:rsid w:val="00353CF1"/>
    <w:rPr>
      <w:sz w:val="20"/>
      <w:szCs w:val="20"/>
    </w:rPr>
  </w:style>
  <w:style w:type="paragraph" w:styleId="NormalWeb">
    <w:name w:val="Normal (Web)"/>
    <w:basedOn w:val="Normal"/>
    <w:uiPriority w:val="99"/>
    <w:semiHidden/>
    <w:unhideWhenUsed/>
    <w:rsid w:val="00D22A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A6665"/>
    <w:rPr>
      <w:b/>
      <w:bCs/>
    </w:rPr>
  </w:style>
  <w:style w:type="character" w:customStyle="1" w:styleId="CommentSubjectChar">
    <w:name w:val="Comment Subject Char"/>
    <w:basedOn w:val="CommentTextChar"/>
    <w:link w:val="CommentSubject"/>
    <w:uiPriority w:val="99"/>
    <w:semiHidden/>
    <w:rsid w:val="006A6665"/>
    <w:rPr>
      <w:b/>
      <w:bCs/>
      <w:sz w:val="20"/>
      <w:szCs w:val="20"/>
    </w:rPr>
  </w:style>
  <w:style w:type="paragraph" w:customStyle="1" w:styleId="Default">
    <w:name w:val="Default"/>
    <w:rsid w:val="00BA7A9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425DB"/>
    <w:pPr>
      <w:spacing w:after="0" w:line="240" w:lineRule="auto"/>
    </w:pPr>
  </w:style>
  <w:style w:type="paragraph" w:styleId="Revision">
    <w:name w:val="Revision"/>
    <w:hidden/>
    <w:uiPriority w:val="99"/>
    <w:semiHidden/>
    <w:rsid w:val="005363E4"/>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784">
      <w:bodyDiv w:val="1"/>
      <w:marLeft w:val="0"/>
      <w:marRight w:val="0"/>
      <w:marTop w:val="0"/>
      <w:marBottom w:val="0"/>
      <w:divBdr>
        <w:top w:val="none" w:sz="0" w:space="0" w:color="auto"/>
        <w:left w:val="none" w:sz="0" w:space="0" w:color="auto"/>
        <w:bottom w:val="none" w:sz="0" w:space="0" w:color="auto"/>
        <w:right w:val="none" w:sz="0" w:space="0" w:color="auto"/>
      </w:divBdr>
    </w:div>
    <w:div w:id="368264089">
      <w:bodyDiv w:val="1"/>
      <w:marLeft w:val="0"/>
      <w:marRight w:val="0"/>
      <w:marTop w:val="0"/>
      <w:marBottom w:val="0"/>
      <w:divBdr>
        <w:top w:val="none" w:sz="0" w:space="0" w:color="auto"/>
        <w:left w:val="none" w:sz="0" w:space="0" w:color="auto"/>
        <w:bottom w:val="none" w:sz="0" w:space="0" w:color="auto"/>
        <w:right w:val="none" w:sz="0" w:space="0" w:color="auto"/>
      </w:divBdr>
    </w:div>
    <w:div w:id="675420219">
      <w:bodyDiv w:val="1"/>
      <w:marLeft w:val="0"/>
      <w:marRight w:val="0"/>
      <w:marTop w:val="0"/>
      <w:marBottom w:val="0"/>
      <w:divBdr>
        <w:top w:val="none" w:sz="0" w:space="0" w:color="auto"/>
        <w:left w:val="none" w:sz="0" w:space="0" w:color="auto"/>
        <w:bottom w:val="none" w:sz="0" w:space="0" w:color="auto"/>
        <w:right w:val="none" w:sz="0" w:space="0" w:color="auto"/>
      </w:divBdr>
    </w:div>
    <w:div w:id="704716750">
      <w:bodyDiv w:val="1"/>
      <w:marLeft w:val="0"/>
      <w:marRight w:val="0"/>
      <w:marTop w:val="0"/>
      <w:marBottom w:val="0"/>
      <w:divBdr>
        <w:top w:val="none" w:sz="0" w:space="0" w:color="auto"/>
        <w:left w:val="none" w:sz="0" w:space="0" w:color="auto"/>
        <w:bottom w:val="none" w:sz="0" w:space="0" w:color="auto"/>
        <w:right w:val="none" w:sz="0" w:space="0" w:color="auto"/>
      </w:divBdr>
    </w:div>
    <w:div w:id="819152518">
      <w:bodyDiv w:val="1"/>
      <w:marLeft w:val="0"/>
      <w:marRight w:val="0"/>
      <w:marTop w:val="0"/>
      <w:marBottom w:val="0"/>
      <w:divBdr>
        <w:top w:val="none" w:sz="0" w:space="0" w:color="auto"/>
        <w:left w:val="none" w:sz="0" w:space="0" w:color="auto"/>
        <w:bottom w:val="none" w:sz="0" w:space="0" w:color="auto"/>
        <w:right w:val="none" w:sz="0" w:space="0" w:color="auto"/>
      </w:divBdr>
    </w:div>
    <w:div w:id="955215687">
      <w:bodyDiv w:val="1"/>
      <w:marLeft w:val="0"/>
      <w:marRight w:val="0"/>
      <w:marTop w:val="0"/>
      <w:marBottom w:val="0"/>
      <w:divBdr>
        <w:top w:val="none" w:sz="0" w:space="0" w:color="auto"/>
        <w:left w:val="none" w:sz="0" w:space="0" w:color="auto"/>
        <w:bottom w:val="none" w:sz="0" w:space="0" w:color="auto"/>
        <w:right w:val="none" w:sz="0" w:space="0" w:color="auto"/>
      </w:divBdr>
      <w:divsChild>
        <w:div w:id="191456585">
          <w:marLeft w:val="0"/>
          <w:marRight w:val="0"/>
          <w:marTop w:val="0"/>
          <w:marBottom w:val="0"/>
          <w:divBdr>
            <w:top w:val="none" w:sz="0" w:space="0" w:color="auto"/>
            <w:left w:val="none" w:sz="0" w:space="0" w:color="auto"/>
            <w:bottom w:val="none" w:sz="0" w:space="0" w:color="auto"/>
            <w:right w:val="none" w:sz="0" w:space="0" w:color="auto"/>
          </w:divBdr>
        </w:div>
      </w:divsChild>
    </w:div>
    <w:div w:id="1163928903">
      <w:bodyDiv w:val="1"/>
      <w:marLeft w:val="0"/>
      <w:marRight w:val="0"/>
      <w:marTop w:val="0"/>
      <w:marBottom w:val="0"/>
      <w:divBdr>
        <w:top w:val="none" w:sz="0" w:space="0" w:color="auto"/>
        <w:left w:val="none" w:sz="0" w:space="0" w:color="auto"/>
        <w:bottom w:val="none" w:sz="0" w:space="0" w:color="auto"/>
        <w:right w:val="none" w:sz="0" w:space="0" w:color="auto"/>
      </w:divBdr>
    </w:div>
    <w:div w:id="1237783999">
      <w:bodyDiv w:val="1"/>
      <w:marLeft w:val="0"/>
      <w:marRight w:val="0"/>
      <w:marTop w:val="0"/>
      <w:marBottom w:val="0"/>
      <w:divBdr>
        <w:top w:val="none" w:sz="0" w:space="0" w:color="auto"/>
        <w:left w:val="none" w:sz="0" w:space="0" w:color="auto"/>
        <w:bottom w:val="none" w:sz="0" w:space="0" w:color="auto"/>
        <w:right w:val="none" w:sz="0" w:space="0" w:color="auto"/>
      </w:divBdr>
    </w:div>
    <w:div w:id="1484658115">
      <w:bodyDiv w:val="1"/>
      <w:marLeft w:val="0"/>
      <w:marRight w:val="0"/>
      <w:marTop w:val="0"/>
      <w:marBottom w:val="0"/>
      <w:divBdr>
        <w:top w:val="none" w:sz="0" w:space="0" w:color="auto"/>
        <w:left w:val="none" w:sz="0" w:space="0" w:color="auto"/>
        <w:bottom w:val="none" w:sz="0" w:space="0" w:color="auto"/>
        <w:right w:val="none" w:sz="0" w:space="0" w:color="auto"/>
      </w:divBdr>
    </w:div>
    <w:div w:id="1727683129">
      <w:bodyDiv w:val="1"/>
      <w:marLeft w:val="0"/>
      <w:marRight w:val="0"/>
      <w:marTop w:val="0"/>
      <w:marBottom w:val="0"/>
      <w:divBdr>
        <w:top w:val="none" w:sz="0" w:space="0" w:color="auto"/>
        <w:left w:val="none" w:sz="0" w:space="0" w:color="auto"/>
        <w:bottom w:val="none" w:sz="0" w:space="0" w:color="auto"/>
        <w:right w:val="none" w:sz="0" w:space="0" w:color="auto"/>
      </w:divBdr>
      <w:divsChild>
        <w:div w:id="110561246">
          <w:marLeft w:val="0"/>
          <w:marRight w:val="0"/>
          <w:marTop w:val="0"/>
          <w:marBottom w:val="0"/>
          <w:divBdr>
            <w:top w:val="none" w:sz="0" w:space="0" w:color="auto"/>
            <w:left w:val="none" w:sz="0" w:space="0" w:color="auto"/>
            <w:bottom w:val="none" w:sz="0" w:space="0" w:color="auto"/>
            <w:right w:val="none" w:sz="0" w:space="0" w:color="auto"/>
          </w:divBdr>
        </w:div>
      </w:divsChild>
    </w:div>
    <w:div w:id="1876306326">
      <w:bodyDiv w:val="1"/>
      <w:marLeft w:val="0"/>
      <w:marRight w:val="0"/>
      <w:marTop w:val="0"/>
      <w:marBottom w:val="0"/>
      <w:divBdr>
        <w:top w:val="none" w:sz="0" w:space="0" w:color="auto"/>
        <w:left w:val="none" w:sz="0" w:space="0" w:color="auto"/>
        <w:bottom w:val="none" w:sz="0" w:space="0" w:color="auto"/>
        <w:right w:val="none" w:sz="0" w:space="0" w:color="auto"/>
      </w:divBdr>
    </w:div>
    <w:div w:id="1902475829">
      <w:bodyDiv w:val="1"/>
      <w:marLeft w:val="0"/>
      <w:marRight w:val="0"/>
      <w:marTop w:val="0"/>
      <w:marBottom w:val="0"/>
      <w:divBdr>
        <w:top w:val="none" w:sz="0" w:space="0" w:color="auto"/>
        <w:left w:val="none" w:sz="0" w:space="0" w:color="auto"/>
        <w:bottom w:val="none" w:sz="0" w:space="0" w:color="auto"/>
        <w:right w:val="none" w:sz="0" w:space="0" w:color="auto"/>
      </w:divBdr>
    </w:div>
    <w:div w:id="19939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C5AFA09E6C045AAA50A7C06793EF5" ma:contentTypeVersion="4" ma:contentTypeDescription="Create a new document." ma:contentTypeScope="" ma:versionID="8e9831b4280db6b6b4c5a9bce6ed46bb">
  <xsd:schema xmlns:xsd="http://www.w3.org/2001/XMLSchema" xmlns:xs="http://www.w3.org/2001/XMLSchema" xmlns:p="http://schemas.microsoft.com/office/2006/metadata/properties" xmlns:ns2="ef126e8d-6de8-4a5a-b0da-df3cd1030d0c" targetNamespace="http://schemas.microsoft.com/office/2006/metadata/properties" ma:root="true" ma:fieldsID="c0436c40c9d982cd7f56b0c7acb2d6ce" ns2:_="">
    <xsd:import namespace="ef126e8d-6de8-4a5a-b0da-df3cd1030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26e8d-6de8-4a5a-b0da-df3cd1030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30A0-A1AD-43CF-9994-32C04A67A1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FF40D-654A-4768-A89D-A6079B3CAD6A}">
  <ds:schemaRefs>
    <ds:schemaRef ds:uri="http://schemas.microsoft.com/sharepoint/v3/contenttype/forms"/>
  </ds:schemaRefs>
</ds:datastoreItem>
</file>

<file path=customXml/itemProps3.xml><?xml version="1.0" encoding="utf-8"?>
<ds:datastoreItem xmlns:ds="http://schemas.openxmlformats.org/officeDocument/2006/customXml" ds:itemID="{8B46D371-218F-4DE3-A4F5-08281736F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26e8d-6de8-4a5a-b0da-df3cd1030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AA97F-7B89-4EC0-A345-1AD30478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3258</Words>
  <Characters>18576</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Stallard, Lorraine C</dc:creator>
  <cp:lastModifiedBy>Elwood, Jayne</cp:lastModifiedBy>
  <cp:revision>5</cp:revision>
  <cp:lastPrinted>2023-02-08T09:09:00Z</cp:lastPrinted>
  <dcterms:created xsi:type="dcterms:W3CDTF">2023-02-06T10:42:00Z</dcterms:created>
  <dcterms:modified xsi:type="dcterms:W3CDTF">2023-02-09T14:44:00Z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0x010100EF4C5AFA09E6C045AAA50A7C06793EF5</vt:lpwstr>
  </property>
</Properties>
</file>