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1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79"/>
        <w:gridCol w:w="27"/>
        <w:gridCol w:w="2682"/>
        <w:gridCol w:w="2633"/>
        <w:gridCol w:w="944"/>
        <w:gridCol w:w="1156"/>
      </w:tblGrid>
      <w:tr w:rsidR="00AA5CCD" w:rsidRPr="00AA5CCD" w14:paraId="2A4DDC6B" w14:textId="77777777" w:rsidTr="667E2AE2">
        <w:tc>
          <w:tcPr>
            <w:tcW w:w="9214" w:type="dxa"/>
            <w:gridSpan w:val="7"/>
            <w:tcBorders>
              <w:bottom w:val="nil"/>
            </w:tcBorders>
            <w:shd w:val="clear" w:color="auto" w:fill="auto"/>
          </w:tcPr>
          <w:p w14:paraId="08406ACC" w14:textId="26EC066A" w:rsidR="0000042C" w:rsidRPr="00AA5CCD" w:rsidRDefault="00153883" w:rsidP="00AA5CCD">
            <w:pPr>
              <w:spacing w:before="120" w:after="120"/>
              <w:rPr>
                <w:b/>
                <w:bCs/>
                <w:color w:val="621B40"/>
              </w:rPr>
            </w:pPr>
            <w:r>
              <w:rPr>
                <w:b/>
                <w:bCs/>
                <w:color w:val="621B40"/>
                <w:u w:val="single"/>
              </w:rPr>
              <w:t>CONFIRMED</w:t>
            </w:r>
            <w:r w:rsidR="00F23FDC">
              <w:rPr>
                <w:b/>
                <w:bCs/>
                <w:color w:val="621B40"/>
              </w:rPr>
              <w:t xml:space="preserve"> </w:t>
            </w:r>
            <w:r w:rsidR="005566E3">
              <w:rPr>
                <w:b/>
                <w:bCs/>
                <w:color w:val="621B40"/>
              </w:rPr>
              <w:t xml:space="preserve">MINUTES OF THE </w:t>
            </w:r>
            <w:r w:rsidR="00402A73">
              <w:rPr>
                <w:b/>
                <w:bCs/>
                <w:color w:val="621B40"/>
              </w:rPr>
              <w:t>AUDIT AND RISK COMMITTEE</w:t>
            </w:r>
            <w:r w:rsidR="002D0882">
              <w:rPr>
                <w:b/>
                <w:bCs/>
                <w:color w:val="621B40"/>
              </w:rPr>
              <w:t xml:space="preserve"> </w:t>
            </w:r>
            <w:r w:rsidR="005566E3">
              <w:rPr>
                <w:b/>
                <w:bCs/>
                <w:color w:val="621B40"/>
              </w:rPr>
              <w:t xml:space="preserve">HELD ON </w:t>
            </w:r>
            <w:r w:rsidR="00163292">
              <w:rPr>
                <w:b/>
                <w:bCs/>
                <w:color w:val="621B40"/>
              </w:rPr>
              <w:t>14 JULY</w:t>
            </w:r>
            <w:r w:rsidR="00314868">
              <w:rPr>
                <w:b/>
                <w:bCs/>
                <w:color w:val="621B40"/>
              </w:rPr>
              <w:t xml:space="preserve"> 202</w:t>
            </w:r>
            <w:r w:rsidR="00A8054A">
              <w:rPr>
                <w:b/>
                <w:bCs/>
                <w:color w:val="621B40"/>
              </w:rPr>
              <w:t>2</w:t>
            </w:r>
          </w:p>
        </w:tc>
      </w:tr>
      <w:tr w:rsidR="009A6CD4" w:rsidRPr="004D4C70" w14:paraId="648655F8" w14:textId="77777777" w:rsidTr="667E2AE2">
        <w:tc>
          <w:tcPr>
            <w:tcW w:w="1772" w:type="dxa"/>
            <w:gridSpan w:val="2"/>
            <w:tcBorders>
              <w:bottom w:val="single" w:sz="4" w:space="0" w:color="auto"/>
            </w:tcBorders>
          </w:tcPr>
          <w:p w14:paraId="5C592174" w14:textId="5E95F24F" w:rsidR="009A6CD4" w:rsidRPr="004D4C70" w:rsidRDefault="009A6CD4" w:rsidP="00AA5CCD">
            <w:pPr>
              <w:spacing w:before="60" w:after="60"/>
              <w:rPr>
                <w:b/>
                <w:bCs/>
                <w:color w:val="621B40"/>
              </w:rPr>
            </w:pPr>
            <w:r w:rsidRPr="004D4C70">
              <w:rPr>
                <w:b/>
                <w:bCs/>
                <w:color w:val="621B40"/>
              </w:rPr>
              <w:t>PRESENT:</w:t>
            </w:r>
          </w:p>
        </w:tc>
        <w:tc>
          <w:tcPr>
            <w:tcW w:w="7442" w:type="dxa"/>
            <w:gridSpan w:val="5"/>
            <w:tcBorders>
              <w:bottom w:val="single" w:sz="4" w:space="0" w:color="auto"/>
            </w:tcBorders>
          </w:tcPr>
          <w:p w14:paraId="6265554D" w14:textId="77777777" w:rsidR="009A6CD4" w:rsidRPr="004D4C70" w:rsidRDefault="009A6CD4" w:rsidP="00AA5CCD">
            <w:pPr>
              <w:spacing w:before="60" w:after="60"/>
              <w:rPr>
                <w:b/>
                <w:bCs/>
              </w:rPr>
            </w:pPr>
          </w:p>
        </w:tc>
      </w:tr>
      <w:tr w:rsidR="004D4C70" w:rsidRPr="004D4C70" w14:paraId="55D3FC8D" w14:textId="77777777" w:rsidTr="667E2AE2">
        <w:tc>
          <w:tcPr>
            <w:tcW w:w="4481" w:type="dxa"/>
            <w:gridSpan w:val="4"/>
            <w:tcBorders>
              <w:top w:val="single" w:sz="4" w:space="0" w:color="auto"/>
              <w:bottom w:val="single" w:sz="4" w:space="0" w:color="auto"/>
            </w:tcBorders>
          </w:tcPr>
          <w:p w14:paraId="792CE085" w14:textId="77777777" w:rsidR="009B23D5" w:rsidRDefault="00724AB4" w:rsidP="00F95621">
            <w:pPr>
              <w:spacing w:before="60"/>
              <w:rPr>
                <w:bCs/>
              </w:rPr>
            </w:pPr>
            <w:r>
              <w:rPr>
                <w:bCs/>
              </w:rPr>
              <w:t>Joanna Allen (chair)</w:t>
            </w:r>
          </w:p>
          <w:p w14:paraId="722935C0" w14:textId="77777777" w:rsidR="00724AB4" w:rsidRDefault="00724AB4" w:rsidP="00F95621">
            <w:pPr>
              <w:spacing w:before="60"/>
              <w:rPr>
                <w:bCs/>
              </w:rPr>
            </w:pPr>
            <w:r>
              <w:rPr>
                <w:bCs/>
              </w:rPr>
              <w:t>Vickie Brown</w:t>
            </w:r>
          </w:p>
          <w:p w14:paraId="3D959F2F" w14:textId="37EA6FD5" w:rsidR="00397C66" w:rsidRPr="000905BF" w:rsidRDefault="00724AB4" w:rsidP="00237D24">
            <w:pPr>
              <w:spacing w:before="60"/>
              <w:rPr>
                <w:bCs/>
              </w:rPr>
            </w:pPr>
            <w:r>
              <w:rPr>
                <w:bCs/>
              </w:rPr>
              <w:t>Ian Hall</w:t>
            </w:r>
          </w:p>
        </w:tc>
        <w:tc>
          <w:tcPr>
            <w:tcW w:w="4733" w:type="dxa"/>
            <w:gridSpan w:val="3"/>
            <w:tcBorders>
              <w:top w:val="single" w:sz="4" w:space="0" w:color="auto"/>
              <w:bottom w:val="single" w:sz="4" w:space="0" w:color="auto"/>
            </w:tcBorders>
          </w:tcPr>
          <w:p w14:paraId="69D4FF4E" w14:textId="0B4FAD29" w:rsidR="00724AB4" w:rsidRPr="004C5C39" w:rsidRDefault="00724AB4" w:rsidP="00724AB4">
            <w:pPr>
              <w:spacing w:before="60"/>
              <w:rPr>
                <w:bCs/>
              </w:rPr>
            </w:pPr>
            <w:r w:rsidRPr="004C5C39">
              <w:rPr>
                <w:bCs/>
              </w:rPr>
              <w:t>Sameer Kothari</w:t>
            </w:r>
          </w:p>
          <w:p w14:paraId="2B533113" w14:textId="77777777" w:rsidR="00724AB4" w:rsidRDefault="00724AB4" w:rsidP="00724AB4">
            <w:pPr>
              <w:spacing w:before="60"/>
              <w:rPr>
                <w:bCs/>
              </w:rPr>
            </w:pPr>
            <w:r>
              <w:rPr>
                <w:bCs/>
              </w:rPr>
              <w:t>Matt Lilley</w:t>
            </w:r>
          </w:p>
          <w:p w14:paraId="30089F4C" w14:textId="03551DAC" w:rsidR="00397C66" w:rsidRPr="004D4C70" w:rsidRDefault="00397C66" w:rsidP="00237D24">
            <w:pPr>
              <w:spacing w:before="60"/>
              <w:rPr>
                <w:color w:val="000000" w:themeColor="text1"/>
              </w:rPr>
            </w:pPr>
          </w:p>
        </w:tc>
      </w:tr>
      <w:tr w:rsidR="00D650E9" w:rsidRPr="004D4C70" w14:paraId="0E478441" w14:textId="77777777" w:rsidTr="667E2AE2">
        <w:tc>
          <w:tcPr>
            <w:tcW w:w="1772" w:type="dxa"/>
            <w:gridSpan w:val="2"/>
            <w:tcBorders>
              <w:bottom w:val="nil"/>
            </w:tcBorders>
          </w:tcPr>
          <w:p w14:paraId="15DBEACE" w14:textId="55DC4896" w:rsidR="00D650E9" w:rsidRPr="004D4C70" w:rsidRDefault="00D650E9" w:rsidP="00D9221D">
            <w:pPr>
              <w:spacing w:before="60" w:after="60"/>
              <w:rPr>
                <w:b/>
                <w:bCs/>
                <w:color w:val="621B40"/>
              </w:rPr>
            </w:pPr>
            <w:r w:rsidRPr="00FF4B36">
              <w:rPr>
                <w:b/>
                <w:bCs/>
                <w:color w:val="621B40"/>
              </w:rPr>
              <w:t>APOLOGIES:</w:t>
            </w:r>
          </w:p>
        </w:tc>
        <w:tc>
          <w:tcPr>
            <w:tcW w:w="7442" w:type="dxa"/>
            <w:gridSpan w:val="5"/>
            <w:tcBorders>
              <w:bottom w:val="nil"/>
            </w:tcBorders>
          </w:tcPr>
          <w:p w14:paraId="30CB9CB4" w14:textId="497E0A12" w:rsidR="00D650E9" w:rsidRPr="004D4C70" w:rsidRDefault="002A4CD2" w:rsidP="00D9221D">
            <w:pPr>
              <w:spacing w:before="60" w:after="60"/>
              <w:rPr>
                <w:b/>
                <w:bCs/>
              </w:rPr>
            </w:pPr>
            <w:r>
              <w:rPr>
                <w:bCs/>
              </w:rPr>
              <w:t>John Warner</w:t>
            </w:r>
          </w:p>
        </w:tc>
      </w:tr>
      <w:tr w:rsidR="004C5C39" w:rsidRPr="00FF4B36" w14:paraId="70E71BC7" w14:textId="77777777" w:rsidTr="667E2AE2">
        <w:tc>
          <w:tcPr>
            <w:tcW w:w="7114" w:type="dxa"/>
            <w:gridSpan w:val="5"/>
            <w:tcBorders>
              <w:bottom w:val="single" w:sz="4" w:space="0" w:color="auto"/>
            </w:tcBorders>
          </w:tcPr>
          <w:p w14:paraId="2F93DFFE" w14:textId="79DE7EE3" w:rsidR="004C5C39" w:rsidRPr="00FF4B36" w:rsidRDefault="004C5C39" w:rsidP="004C5C39">
            <w:pPr>
              <w:spacing w:before="60" w:after="60"/>
              <w:rPr>
                <w:b/>
                <w:bCs/>
                <w:color w:val="621B40"/>
              </w:rPr>
            </w:pPr>
            <w:r w:rsidRPr="00FF4B36">
              <w:rPr>
                <w:b/>
                <w:bCs/>
                <w:color w:val="621B40"/>
              </w:rPr>
              <w:t>IN ATTENDANCE:</w:t>
            </w:r>
          </w:p>
        </w:tc>
        <w:tc>
          <w:tcPr>
            <w:tcW w:w="2100" w:type="dxa"/>
            <w:gridSpan w:val="2"/>
            <w:tcBorders>
              <w:bottom w:val="single" w:sz="4" w:space="0" w:color="auto"/>
            </w:tcBorders>
          </w:tcPr>
          <w:p w14:paraId="5704DEE0" w14:textId="6AD1B08F" w:rsidR="004C5C39" w:rsidRPr="00FF4B36" w:rsidRDefault="004C5C39" w:rsidP="004C5C39">
            <w:pPr>
              <w:spacing w:before="60" w:after="60"/>
              <w:ind w:right="-106"/>
              <w:rPr>
                <w:b/>
                <w:bCs/>
                <w:color w:val="621B40"/>
                <w:sz w:val="18"/>
                <w:szCs w:val="18"/>
              </w:rPr>
            </w:pPr>
            <w:r w:rsidRPr="00FF4B36">
              <w:rPr>
                <w:b/>
                <w:bCs/>
                <w:color w:val="621B40"/>
                <w:sz w:val="18"/>
                <w:szCs w:val="18"/>
              </w:rPr>
              <w:t>AGENDA ITEM</w:t>
            </w:r>
          </w:p>
        </w:tc>
      </w:tr>
      <w:tr w:rsidR="00D650E9" w:rsidRPr="00A13661" w14:paraId="69864C1E" w14:textId="77777777" w:rsidTr="667E2AE2">
        <w:tc>
          <w:tcPr>
            <w:tcW w:w="7114" w:type="dxa"/>
            <w:gridSpan w:val="5"/>
            <w:tcBorders>
              <w:top w:val="single" w:sz="4" w:space="0" w:color="auto"/>
              <w:bottom w:val="nil"/>
            </w:tcBorders>
          </w:tcPr>
          <w:p w14:paraId="42A8CE98" w14:textId="1EAD31E5" w:rsidR="00D650E9" w:rsidRPr="002E7C22" w:rsidRDefault="00D650E9" w:rsidP="00D650E9">
            <w:pPr>
              <w:spacing w:before="60" w:after="60"/>
              <w:rPr>
                <w:color w:val="000000" w:themeColor="text1"/>
              </w:rPr>
            </w:pPr>
            <w:r w:rsidRPr="002E7C22">
              <w:rPr>
                <w:color w:val="000000" w:themeColor="text1"/>
              </w:rPr>
              <w:t>Michaela Boryslawskyj, University Secretary</w:t>
            </w:r>
          </w:p>
        </w:tc>
        <w:tc>
          <w:tcPr>
            <w:tcW w:w="2100" w:type="dxa"/>
            <w:gridSpan w:val="2"/>
            <w:tcBorders>
              <w:top w:val="single" w:sz="4" w:space="0" w:color="auto"/>
              <w:bottom w:val="nil"/>
            </w:tcBorders>
          </w:tcPr>
          <w:p w14:paraId="610A770E" w14:textId="216EA997" w:rsidR="00D650E9" w:rsidRPr="00A13661" w:rsidRDefault="00D650E9" w:rsidP="004C5C39">
            <w:pPr>
              <w:spacing w:before="60" w:after="60"/>
              <w:ind w:right="-106"/>
              <w:rPr>
                <w:color w:val="000000" w:themeColor="text1"/>
              </w:rPr>
            </w:pPr>
            <w:r>
              <w:rPr>
                <w:color w:val="000000" w:themeColor="text1"/>
              </w:rPr>
              <w:t>All</w:t>
            </w:r>
          </w:p>
        </w:tc>
      </w:tr>
      <w:tr w:rsidR="00D650E9" w:rsidRPr="00A13661" w14:paraId="6DB362B9" w14:textId="77777777" w:rsidTr="667E2AE2">
        <w:tc>
          <w:tcPr>
            <w:tcW w:w="7114" w:type="dxa"/>
            <w:gridSpan w:val="5"/>
            <w:tcBorders>
              <w:top w:val="nil"/>
              <w:bottom w:val="nil"/>
            </w:tcBorders>
          </w:tcPr>
          <w:p w14:paraId="2837E807" w14:textId="6DDB7A93" w:rsidR="00D650E9" w:rsidRPr="002E7C22" w:rsidRDefault="00D650E9" w:rsidP="00D650E9">
            <w:pPr>
              <w:spacing w:before="60" w:after="60"/>
              <w:rPr>
                <w:color w:val="000000" w:themeColor="text1"/>
              </w:rPr>
            </w:pPr>
            <w:r w:rsidRPr="002E7C22">
              <w:rPr>
                <w:color w:val="000000" w:themeColor="text1"/>
              </w:rPr>
              <w:t>Louise Bostock, KPMG</w:t>
            </w:r>
          </w:p>
        </w:tc>
        <w:tc>
          <w:tcPr>
            <w:tcW w:w="2100" w:type="dxa"/>
            <w:gridSpan w:val="2"/>
            <w:tcBorders>
              <w:top w:val="nil"/>
              <w:bottom w:val="nil"/>
            </w:tcBorders>
          </w:tcPr>
          <w:p w14:paraId="03CD1536" w14:textId="54F78442" w:rsidR="00D650E9" w:rsidRPr="00A13661" w:rsidRDefault="00EF48F1" w:rsidP="004C5C39">
            <w:pPr>
              <w:spacing w:before="60" w:after="60"/>
              <w:ind w:right="-106"/>
              <w:rPr>
                <w:color w:val="000000" w:themeColor="text1"/>
              </w:rPr>
            </w:pPr>
            <w:r>
              <w:rPr>
                <w:color w:val="000000" w:themeColor="text1"/>
              </w:rPr>
              <w:t>10 and 11</w:t>
            </w:r>
          </w:p>
        </w:tc>
      </w:tr>
      <w:tr w:rsidR="00D650E9" w:rsidRPr="00A13661" w14:paraId="51369100" w14:textId="77777777" w:rsidTr="667E2AE2">
        <w:tc>
          <w:tcPr>
            <w:tcW w:w="7114" w:type="dxa"/>
            <w:gridSpan w:val="5"/>
            <w:tcBorders>
              <w:top w:val="nil"/>
              <w:bottom w:val="nil"/>
            </w:tcBorders>
          </w:tcPr>
          <w:p w14:paraId="4ED2CFC9" w14:textId="04757433" w:rsidR="00D650E9" w:rsidRPr="002E7C22" w:rsidRDefault="00D650E9" w:rsidP="00D650E9">
            <w:pPr>
              <w:spacing w:before="60" w:after="60"/>
              <w:rPr>
                <w:color w:val="000000" w:themeColor="text1"/>
              </w:rPr>
            </w:pPr>
            <w:r w:rsidRPr="002E7C22">
              <w:t>Alison Breadon</w:t>
            </w:r>
            <w:r>
              <w:t>, PwC</w:t>
            </w:r>
          </w:p>
        </w:tc>
        <w:tc>
          <w:tcPr>
            <w:tcW w:w="2100" w:type="dxa"/>
            <w:gridSpan w:val="2"/>
            <w:tcBorders>
              <w:top w:val="nil"/>
              <w:bottom w:val="nil"/>
            </w:tcBorders>
          </w:tcPr>
          <w:p w14:paraId="087A26FE" w14:textId="035193C1" w:rsidR="00D650E9" w:rsidRPr="00A13661" w:rsidRDefault="00EF48F1" w:rsidP="004C5C39">
            <w:pPr>
              <w:spacing w:before="60" w:after="60"/>
              <w:ind w:right="-106"/>
              <w:rPr>
                <w:color w:val="000000" w:themeColor="text1"/>
              </w:rPr>
            </w:pPr>
            <w:r>
              <w:rPr>
                <w:color w:val="000000" w:themeColor="text1"/>
              </w:rPr>
              <w:t>All except 1 and 11</w:t>
            </w:r>
          </w:p>
        </w:tc>
      </w:tr>
      <w:tr w:rsidR="00D650E9" w:rsidRPr="00A13661" w14:paraId="0BCFD25C" w14:textId="77777777" w:rsidTr="667E2AE2">
        <w:tc>
          <w:tcPr>
            <w:tcW w:w="7114" w:type="dxa"/>
            <w:gridSpan w:val="5"/>
            <w:tcBorders>
              <w:top w:val="nil"/>
              <w:bottom w:val="nil"/>
            </w:tcBorders>
          </w:tcPr>
          <w:p w14:paraId="16EB76EE" w14:textId="5774C6A5" w:rsidR="00D650E9" w:rsidRPr="002E7C22" w:rsidRDefault="00D650E9" w:rsidP="00D650E9">
            <w:pPr>
              <w:spacing w:before="60" w:after="60"/>
            </w:pPr>
            <w:r w:rsidRPr="002E7C22">
              <w:rPr>
                <w:color w:val="000000" w:themeColor="text1"/>
              </w:rPr>
              <w:t>Richard Calvert, Deputy Vice-Chancellor Strategy and Operations (“DVCSO”)</w:t>
            </w:r>
          </w:p>
        </w:tc>
        <w:tc>
          <w:tcPr>
            <w:tcW w:w="2100" w:type="dxa"/>
            <w:gridSpan w:val="2"/>
            <w:tcBorders>
              <w:top w:val="nil"/>
              <w:bottom w:val="nil"/>
            </w:tcBorders>
          </w:tcPr>
          <w:p w14:paraId="623E51AA" w14:textId="458C1769" w:rsidR="00D650E9" w:rsidRPr="00A13661" w:rsidRDefault="00EF48F1" w:rsidP="004C5C39">
            <w:pPr>
              <w:spacing w:before="60" w:after="60"/>
              <w:ind w:right="-106"/>
              <w:rPr>
                <w:color w:val="000000" w:themeColor="text1"/>
              </w:rPr>
            </w:pPr>
            <w:r>
              <w:rPr>
                <w:color w:val="000000" w:themeColor="text1"/>
              </w:rPr>
              <w:t>All</w:t>
            </w:r>
            <w:r w:rsidR="00A63938">
              <w:rPr>
                <w:color w:val="000000" w:themeColor="text1"/>
              </w:rPr>
              <w:t xml:space="preserve"> except 1 and 11</w:t>
            </w:r>
          </w:p>
        </w:tc>
      </w:tr>
      <w:tr w:rsidR="00D650E9" w:rsidRPr="00A13661" w14:paraId="3065BABC" w14:textId="77777777" w:rsidTr="667E2AE2">
        <w:tc>
          <w:tcPr>
            <w:tcW w:w="7114" w:type="dxa"/>
            <w:gridSpan w:val="5"/>
            <w:tcBorders>
              <w:top w:val="nil"/>
              <w:bottom w:val="nil"/>
            </w:tcBorders>
          </w:tcPr>
          <w:p w14:paraId="0D4C0BCC" w14:textId="4E209575" w:rsidR="00D650E9" w:rsidRPr="002E7C22" w:rsidRDefault="00D650E9" w:rsidP="00D650E9">
            <w:pPr>
              <w:spacing w:before="60" w:after="60"/>
              <w:rPr>
                <w:color w:val="000000" w:themeColor="text1"/>
              </w:rPr>
            </w:pPr>
            <w:r w:rsidRPr="002E7C22">
              <w:rPr>
                <w:color w:val="000000" w:themeColor="text1"/>
              </w:rPr>
              <w:t>Benjamin Connor</w:t>
            </w:r>
            <w:r>
              <w:rPr>
                <w:color w:val="000000" w:themeColor="text1"/>
              </w:rPr>
              <w:t>, PwC</w:t>
            </w:r>
          </w:p>
        </w:tc>
        <w:tc>
          <w:tcPr>
            <w:tcW w:w="2100" w:type="dxa"/>
            <w:gridSpan w:val="2"/>
            <w:tcBorders>
              <w:top w:val="nil"/>
              <w:bottom w:val="nil"/>
            </w:tcBorders>
          </w:tcPr>
          <w:p w14:paraId="396D47BC" w14:textId="6626B4CA" w:rsidR="00D650E9" w:rsidRPr="00A13661" w:rsidRDefault="00EF48F1" w:rsidP="004C5C39">
            <w:pPr>
              <w:spacing w:before="60" w:after="60"/>
              <w:ind w:right="-106"/>
              <w:rPr>
                <w:color w:val="000000" w:themeColor="text1"/>
              </w:rPr>
            </w:pPr>
            <w:r>
              <w:rPr>
                <w:color w:val="000000" w:themeColor="text1"/>
              </w:rPr>
              <w:t>All except 1 and 11</w:t>
            </w:r>
          </w:p>
        </w:tc>
      </w:tr>
      <w:tr w:rsidR="00D650E9" w:rsidRPr="00A13661" w14:paraId="1484E555" w14:textId="77777777" w:rsidTr="667E2AE2">
        <w:tc>
          <w:tcPr>
            <w:tcW w:w="7114" w:type="dxa"/>
            <w:gridSpan w:val="5"/>
            <w:tcBorders>
              <w:top w:val="nil"/>
              <w:bottom w:val="nil"/>
            </w:tcBorders>
          </w:tcPr>
          <w:p w14:paraId="5B57299F" w14:textId="2EBB2F90" w:rsidR="00D650E9" w:rsidRPr="002E7C22" w:rsidRDefault="00D650E9" w:rsidP="00D650E9">
            <w:pPr>
              <w:spacing w:before="60" w:after="60"/>
              <w:rPr>
                <w:color w:val="000000" w:themeColor="text1"/>
              </w:rPr>
            </w:pPr>
            <w:r w:rsidRPr="002E7C22">
              <w:rPr>
                <w:color w:val="000000" w:themeColor="text1"/>
              </w:rPr>
              <w:t>Katy Doherty, Grant Thornton</w:t>
            </w:r>
          </w:p>
        </w:tc>
        <w:tc>
          <w:tcPr>
            <w:tcW w:w="2100" w:type="dxa"/>
            <w:gridSpan w:val="2"/>
            <w:tcBorders>
              <w:top w:val="nil"/>
              <w:bottom w:val="nil"/>
            </w:tcBorders>
          </w:tcPr>
          <w:p w14:paraId="39E4AB1A" w14:textId="75CE9A49" w:rsidR="00D650E9" w:rsidRPr="00A13661" w:rsidRDefault="00EF48F1" w:rsidP="004C5C39">
            <w:pPr>
              <w:spacing w:before="60" w:after="60"/>
              <w:ind w:right="-106"/>
              <w:rPr>
                <w:color w:val="000000" w:themeColor="text1"/>
              </w:rPr>
            </w:pPr>
            <w:r>
              <w:rPr>
                <w:color w:val="000000" w:themeColor="text1"/>
              </w:rPr>
              <w:t>All except 1 and 11</w:t>
            </w:r>
          </w:p>
        </w:tc>
      </w:tr>
      <w:tr w:rsidR="004E4049" w:rsidRPr="00A13661" w14:paraId="17864AE8" w14:textId="77777777" w:rsidTr="667E2AE2">
        <w:tc>
          <w:tcPr>
            <w:tcW w:w="7114" w:type="dxa"/>
            <w:gridSpan w:val="5"/>
            <w:tcBorders>
              <w:top w:val="nil"/>
              <w:bottom w:val="nil"/>
            </w:tcBorders>
          </w:tcPr>
          <w:p w14:paraId="0291795D" w14:textId="056A465E" w:rsidR="004E4049" w:rsidRPr="002E7C22" w:rsidRDefault="004E4049" w:rsidP="00D650E9">
            <w:pPr>
              <w:spacing w:before="60" w:after="60"/>
              <w:rPr>
                <w:color w:val="000000" w:themeColor="text1"/>
              </w:rPr>
            </w:pPr>
            <w:r>
              <w:rPr>
                <w:color w:val="000000" w:themeColor="text1"/>
              </w:rPr>
              <w:t>Linda Mason, Director of Strategy, Planning and Insight</w:t>
            </w:r>
          </w:p>
        </w:tc>
        <w:tc>
          <w:tcPr>
            <w:tcW w:w="2100" w:type="dxa"/>
            <w:gridSpan w:val="2"/>
            <w:tcBorders>
              <w:top w:val="nil"/>
              <w:bottom w:val="nil"/>
            </w:tcBorders>
          </w:tcPr>
          <w:p w14:paraId="21E98B00" w14:textId="6D22FC91" w:rsidR="004E4049" w:rsidRDefault="004E4049" w:rsidP="004C5C39">
            <w:pPr>
              <w:spacing w:before="60" w:after="60"/>
              <w:ind w:right="-106"/>
              <w:rPr>
                <w:color w:val="000000" w:themeColor="text1"/>
              </w:rPr>
            </w:pPr>
            <w:r>
              <w:rPr>
                <w:color w:val="000000" w:themeColor="text1"/>
              </w:rPr>
              <w:t>8</w:t>
            </w:r>
            <w:r w:rsidR="002D77C6">
              <w:rPr>
                <w:color w:val="000000" w:themeColor="text1"/>
              </w:rPr>
              <w:t xml:space="preserve">, </w:t>
            </w:r>
            <w:r>
              <w:rPr>
                <w:color w:val="000000" w:themeColor="text1"/>
              </w:rPr>
              <w:t>9</w:t>
            </w:r>
            <w:r w:rsidR="002D77C6">
              <w:rPr>
                <w:color w:val="000000" w:themeColor="text1"/>
              </w:rPr>
              <w:t xml:space="preserve"> and 10v</w:t>
            </w:r>
          </w:p>
        </w:tc>
      </w:tr>
      <w:tr w:rsidR="00D650E9" w:rsidRPr="00A13661" w14:paraId="5268676E" w14:textId="77777777" w:rsidTr="667E2AE2">
        <w:tc>
          <w:tcPr>
            <w:tcW w:w="7114" w:type="dxa"/>
            <w:gridSpan w:val="5"/>
            <w:tcBorders>
              <w:top w:val="nil"/>
              <w:bottom w:val="nil"/>
            </w:tcBorders>
          </w:tcPr>
          <w:p w14:paraId="00822EBA" w14:textId="1252EBE3" w:rsidR="00D650E9" w:rsidRDefault="00D650E9" w:rsidP="00D650E9">
            <w:pPr>
              <w:spacing w:before="60" w:after="60"/>
            </w:pPr>
            <w:r w:rsidRPr="002E7C22">
              <w:rPr>
                <w:color w:val="000000" w:themeColor="text1"/>
              </w:rPr>
              <w:t xml:space="preserve">Simon Taylor, </w:t>
            </w:r>
            <w:r w:rsidR="0029345C">
              <w:rPr>
                <w:color w:val="000000" w:themeColor="text1"/>
              </w:rPr>
              <w:t xml:space="preserve">Interim </w:t>
            </w:r>
            <w:r w:rsidRPr="002E7C22">
              <w:rPr>
                <w:color w:val="000000" w:themeColor="text1"/>
              </w:rPr>
              <w:t>Chief Finance Officer (“CFO”)</w:t>
            </w:r>
          </w:p>
        </w:tc>
        <w:tc>
          <w:tcPr>
            <w:tcW w:w="2100" w:type="dxa"/>
            <w:gridSpan w:val="2"/>
            <w:tcBorders>
              <w:top w:val="nil"/>
              <w:bottom w:val="nil"/>
            </w:tcBorders>
          </w:tcPr>
          <w:p w14:paraId="1D474680" w14:textId="4521FB3F" w:rsidR="00D650E9" w:rsidRPr="00A13661" w:rsidRDefault="00EF48F1" w:rsidP="004C5C39">
            <w:pPr>
              <w:spacing w:before="60" w:after="60"/>
              <w:ind w:right="-106"/>
              <w:rPr>
                <w:color w:val="000000" w:themeColor="text1"/>
              </w:rPr>
            </w:pPr>
            <w:r>
              <w:rPr>
                <w:color w:val="000000" w:themeColor="text1"/>
              </w:rPr>
              <w:t>All except 1 and 11</w:t>
            </w:r>
          </w:p>
        </w:tc>
      </w:tr>
      <w:tr w:rsidR="00D650E9" w:rsidRPr="00A13661" w14:paraId="28B05E84" w14:textId="77777777" w:rsidTr="667E2AE2">
        <w:tc>
          <w:tcPr>
            <w:tcW w:w="7114" w:type="dxa"/>
            <w:gridSpan w:val="5"/>
            <w:tcBorders>
              <w:top w:val="nil"/>
              <w:bottom w:val="nil"/>
            </w:tcBorders>
          </w:tcPr>
          <w:p w14:paraId="1526DBB9" w14:textId="02806E65" w:rsidR="00D650E9" w:rsidRPr="002E7C22" w:rsidRDefault="00D650E9" w:rsidP="00D650E9">
            <w:pPr>
              <w:spacing w:before="60" w:after="60"/>
              <w:rPr>
                <w:color w:val="000000" w:themeColor="text1"/>
              </w:rPr>
            </w:pPr>
            <w:r>
              <w:rPr>
                <w:color w:val="000000" w:themeColor="text1"/>
              </w:rPr>
              <w:t xml:space="preserve">Katie Stead, </w:t>
            </w:r>
            <w:r w:rsidRPr="00BF6C75">
              <w:rPr>
                <w:color w:val="000000" w:themeColor="text1"/>
              </w:rPr>
              <w:t xml:space="preserve">Head of Planning, Risk &amp; </w:t>
            </w:r>
            <w:r>
              <w:rPr>
                <w:color w:val="000000" w:themeColor="text1"/>
              </w:rPr>
              <w:t>Insurance</w:t>
            </w:r>
          </w:p>
        </w:tc>
        <w:tc>
          <w:tcPr>
            <w:tcW w:w="2100" w:type="dxa"/>
            <w:gridSpan w:val="2"/>
            <w:tcBorders>
              <w:top w:val="nil"/>
              <w:bottom w:val="nil"/>
            </w:tcBorders>
          </w:tcPr>
          <w:p w14:paraId="0EC7F937" w14:textId="0682ACA3" w:rsidR="00D650E9" w:rsidRPr="00A13661" w:rsidRDefault="00EF48F1" w:rsidP="004C5C39">
            <w:pPr>
              <w:spacing w:before="60" w:after="60"/>
              <w:ind w:right="-106"/>
              <w:rPr>
                <w:color w:val="000000" w:themeColor="text1"/>
              </w:rPr>
            </w:pPr>
            <w:r>
              <w:rPr>
                <w:color w:val="000000" w:themeColor="text1"/>
              </w:rPr>
              <w:t>8</w:t>
            </w:r>
            <w:r w:rsidR="002D77C6">
              <w:rPr>
                <w:color w:val="000000" w:themeColor="text1"/>
              </w:rPr>
              <w:t>, 9 and 10v</w:t>
            </w:r>
          </w:p>
        </w:tc>
      </w:tr>
      <w:tr w:rsidR="00D650E9" w:rsidRPr="00A13661" w14:paraId="71123974" w14:textId="77777777" w:rsidTr="667E2AE2">
        <w:tc>
          <w:tcPr>
            <w:tcW w:w="7114" w:type="dxa"/>
            <w:gridSpan w:val="5"/>
            <w:tcBorders>
              <w:top w:val="nil"/>
              <w:bottom w:val="single" w:sz="4" w:space="0" w:color="auto"/>
            </w:tcBorders>
          </w:tcPr>
          <w:p w14:paraId="69543A99" w14:textId="6179093D" w:rsidR="00D650E9" w:rsidRDefault="00D650E9" w:rsidP="00D650E9">
            <w:pPr>
              <w:spacing w:before="60" w:after="60"/>
              <w:rPr>
                <w:color w:val="000000" w:themeColor="text1"/>
              </w:rPr>
            </w:pPr>
            <w:r w:rsidRPr="002E7C22">
              <w:rPr>
                <w:color w:val="000000" w:themeColor="text1"/>
              </w:rPr>
              <w:t>Angela Temple, Governance Senior Advis</w:t>
            </w:r>
            <w:r w:rsidR="00B57687">
              <w:rPr>
                <w:color w:val="000000" w:themeColor="text1"/>
              </w:rPr>
              <w:t>e</w:t>
            </w:r>
            <w:r w:rsidRPr="002E7C22">
              <w:rPr>
                <w:color w:val="000000" w:themeColor="text1"/>
              </w:rPr>
              <w:t>r (Committee Secretary)</w:t>
            </w:r>
          </w:p>
        </w:tc>
        <w:tc>
          <w:tcPr>
            <w:tcW w:w="2100" w:type="dxa"/>
            <w:gridSpan w:val="2"/>
            <w:tcBorders>
              <w:top w:val="nil"/>
              <w:bottom w:val="single" w:sz="4" w:space="0" w:color="auto"/>
            </w:tcBorders>
          </w:tcPr>
          <w:p w14:paraId="5F58E9E7" w14:textId="4AB28FB5" w:rsidR="00D650E9" w:rsidRPr="00A13661" w:rsidRDefault="00EF48F1" w:rsidP="004C5C39">
            <w:pPr>
              <w:spacing w:before="60" w:after="60"/>
              <w:ind w:right="-106"/>
              <w:rPr>
                <w:color w:val="000000" w:themeColor="text1"/>
              </w:rPr>
            </w:pPr>
            <w:r>
              <w:rPr>
                <w:color w:val="000000" w:themeColor="text1"/>
              </w:rPr>
              <w:t>All</w:t>
            </w:r>
          </w:p>
        </w:tc>
      </w:tr>
      <w:tr w:rsidR="001E5772" w:rsidRPr="005566E3" w14:paraId="240F4B08" w14:textId="77777777" w:rsidTr="667E2AE2">
        <w:tc>
          <w:tcPr>
            <w:tcW w:w="993" w:type="dxa"/>
            <w:tcBorders>
              <w:top w:val="single" w:sz="4" w:space="0" w:color="auto"/>
              <w:bottom w:val="single" w:sz="4" w:space="0" w:color="auto"/>
            </w:tcBorders>
            <w:shd w:val="clear" w:color="auto" w:fill="D9D9D9" w:themeFill="background1" w:themeFillShade="D9"/>
          </w:tcPr>
          <w:p w14:paraId="6830A744" w14:textId="666E2BC5" w:rsidR="008933C6" w:rsidRPr="005566E3" w:rsidRDefault="008933C6" w:rsidP="00FE00B1">
            <w:pPr>
              <w:spacing w:before="60" w:after="60"/>
              <w:ind w:left="-108" w:right="-102"/>
              <w:jc w:val="center"/>
              <w:rPr>
                <w:color w:val="621B40"/>
                <w:sz w:val="16"/>
                <w:szCs w:val="16"/>
              </w:rPr>
            </w:pPr>
            <w:bookmarkStart w:id="0" w:name="_Hlk93672268"/>
            <w:r>
              <w:rPr>
                <w:color w:val="621B40"/>
                <w:sz w:val="16"/>
                <w:szCs w:val="16"/>
              </w:rPr>
              <w:t>Agenda item</w:t>
            </w:r>
          </w:p>
        </w:tc>
        <w:tc>
          <w:tcPr>
            <w:tcW w:w="806" w:type="dxa"/>
            <w:gridSpan w:val="2"/>
            <w:tcBorders>
              <w:top w:val="single" w:sz="4" w:space="0" w:color="auto"/>
              <w:bottom w:val="single" w:sz="4" w:space="0" w:color="auto"/>
            </w:tcBorders>
            <w:shd w:val="clear" w:color="auto" w:fill="D9D9D9" w:themeFill="background1" w:themeFillShade="D9"/>
          </w:tcPr>
          <w:p w14:paraId="2D8DD1F1" w14:textId="4A3D8304" w:rsidR="008933C6" w:rsidRPr="005566E3" w:rsidRDefault="008933C6" w:rsidP="008933C6">
            <w:pPr>
              <w:spacing w:before="60" w:after="60"/>
              <w:rPr>
                <w:color w:val="621B40"/>
                <w:sz w:val="16"/>
                <w:szCs w:val="16"/>
              </w:rPr>
            </w:pPr>
            <w:r>
              <w:rPr>
                <w:color w:val="621B40"/>
                <w:sz w:val="16"/>
                <w:szCs w:val="16"/>
              </w:rPr>
              <w:t>1</w:t>
            </w:r>
          </w:p>
        </w:tc>
        <w:tc>
          <w:tcPr>
            <w:tcW w:w="5315" w:type="dxa"/>
            <w:gridSpan w:val="2"/>
            <w:tcBorders>
              <w:top w:val="single" w:sz="4" w:space="0" w:color="auto"/>
              <w:bottom w:val="single" w:sz="4" w:space="0" w:color="auto"/>
            </w:tcBorders>
            <w:shd w:val="clear" w:color="auto" w:fill="D9D9D9" w:themeFill="background1" w:themeFillShade="D9"/>
          </w:tcPr>
          <w:p w14:paraId="34BBD628" w14:textId="052F2535" w:rsidR="008933C6" w:rsidRPr="00402A73" w:rsidRDefault="002128D9" w:rsidP="008933C6">
            <w:pPr>
              <w:spacing w:before="60" w:after="60"/>
              <w:rPr>
                <w:b/>
                <w:bCs/>
                <w:color w:val="621B40"/>
              </w:rPr>
            </w:pPr>
            <w:r w:rsidRPr="00402A73">
              <w:rPr>
                <w:b/>
                <w:bCs/>
                <w:color w:val="621B40"/>
              </w:rPr>
              <w:t xml:space="preserve">Private </w:t>
            </w:r>
            <w:r>
              <w:rPr>
                <w:b/>
                <w:bCs/>
                <w:color w:val="621B40"/>
              </w:rPr>
              <w:t>M</w:t>
            </w:r>
            <w:r w:rsidRPr="00402A73">
              <w:rPr>
                <w:b/>
                <w:bCs/>
                <w:color w:val="621B40"/>
              </w:rPr>
              <w:t xml:space="preserve">eeting of </w:t>
            </w:r>
            <w:r>
              <w:rPr>
                <w:b/>
                <w:bCs/>
                <w:color w:val="621B40"/>
              </w:rPr>
              <w:t>C</w:t>
            </w:r>
            <w:r w:rsidRPr="00402A73">
              <w:rPr>
                <w:b/>
                <w:bCs/>
                <w:color w:val="621B40"/>
              </w:rPr>
              <w:t xml:space="preserve">ommittee </w:t>
            </w:r>
            <w:r>
              <w:rPr>
                <w:b/>
                <w:bCs/>
                <w:color w:val="621B40"/>
              </w:rPr>
              <w:t>M</w:t>
            </w:r>
            <w:r w:rsidRPr="00402A73">
              <w:rPr>
                <w:b/>
                <w:bCs/>
                <w:color w:val="621B40"/>
              </w:rPr>
              <w:t>embers</w:t>
            </w:r>
          </w:p>
        </w:tc>
        <w:tc>
          <w:tcPr>
            <w:tcW w:w="944" w:type="dxa"/>
            <w:tcBorders>
              <w:top w:val="single" w:sz="4" w:space="0" w:color="auto"/>
              <w:bottom w:val="single" w:sz="4" w:space="0" w:color="auto"/>
            </w:tcBorders>
            <w:shd w:val="clear" w:color="auto" w:fill="D9D9D9" w:themeFill="background1" w:themeFillShade="D9"/>
          </w:tcPr>
          <w:p w14:paraId="25137A93" w14:textId="092CD6C2" w:rsidR="008933C6" w:rsidRPr="005566E3" w:rsidRDefault="008933C6" w:rsidP="004E73D1">
            <w:pPr>
              <w:spacing w:before="60" w:after="60"/>
              <w:ind w:right="-96"/>
              <w:jc w:val="center"/>
              <w:rPr>
                <w:color w:val="621B40"/>
                <w:sz w:val="16"/>
                <w:szCs w:val="16"/>
              </w:rPr>
            </w:pPr>
            <w:r w:rsidRPr="005566E3">
              <w:rPr>
                <w:color w:val="621B40"/>
                <w:sz w:val="16"/>
                <w:szCs w:val="16"/>
              </w:rPr>
              <w:t>Minute Ref</w:t>
            </w:r>
          </w:p>
        </w:tc>
        <w:tc>
          <w:tcPr>
            <w:tcW w:w="1156" w:type="dxa"/>
            <w:tcBorders>
              <w:top w:val="single" w:sz="4" w:space="0" w:color="auto"/>
              <w:bottom w:val="single" w:sz="4" w:space="0" w:color="auto"/>
            </w:tcBorders>
            <w:shd w:val="clear" w:color="auto" w:fill="D9D9D9" w:themeFill="background1" w:themeFillShade="D9"/>
          </w:tcPr>
          <w:p w14:paraId="77521C29" w14:textId="744B4676" w:rsidR="008933C6" w:rsidRPr="005566E3" w:rsidRDefault="00A449A7" w:rsidP="008933C6">
            <w:pPr>
              <w:spacing w:before="60" w:after="60"/>
              <w:rPr>
                <w:color w:val="621B40"/>
              </w:rPr>
            </w:pPr>
            <w:r>
              <w:rPr>
                <w:color w:val="621B40"/>
              </w:rPr>
              <w:t>A/</w:t>
            </w:r>
            <w:r w:rsidR="00B57687">
              <w:rPr>
                <w:color w:val="621B40"/>
              </w:rPr>
              <w:t>4</w:t>
            </w:r>
            <w:r>
              <w:rPr>
                <w:color w:val="621B40"/>
              </w:rPr>
              <w:t>/22/01</w:t>
            </w:r>
          </w:p>
        </w:tc>
      </w:tr>
      <w:tr w:rsidR="008933C6" w14:paraId="7889BC3E" w14:textId="77777777" w:rsidTr="667E2AE2">
        <w:tc>
          <w:tcPr>
            <w:tcW w:w="993" w:type="dxa"/>
            <w:tcBorders>
              <w:top w:val="single" w:sz="4" w:space="0" w:color="auto"/>
              <w:bottom w:val="single" w:sz="4" w:space="0" w:color="auto"/>
            </w:tcBorders>
          </w:tcPr>
          <w:p w14:paraId="79BE2860" w14:textId="1BE30722" w:rsidR="008933C6" w:rsidRDefault="00FE00B1" w:rsidP="00FE00B1">
            <w:pPr>
              <w:spacing w:before="60" w:after="60"/>
              <w:ind w:left="-108" w:right="-105"/>
              <w:jc w:val="right"/>
            </w:pPr>
            <w:r>
              <w:t>01.1</w:t>
            </w:r>
          </w:p>
        </w:tc>
        <w:tc>
          <w:tcPr>
            <w:tcW w:w="8221" w:type="dxa"/>
            <w:gridSpan w:val="6"/>
            <w:tcBorders>
              <w:top w:val="single" w:sz="4" w:space="0" w:color="auto"/>
              <w:bottom w:val="single" w:sz="4" w:space="0" w:color="auto"/>
            </w:tcBorders>
          </w:tcPr>
          <w:p w14:paraId="2FD0CE5E" w14:textId="14108962" w:rsidR="008933C6" w:rsidRDefault="00A63938" w:rsidP="008933C6">
            <w:pPr>
              <w:spacing w:before="60" w:after="60"/>
              <w:jc w:val="both"/>
            </w:pPr>
            <w:r>
              <w:t>No matters were raised for private discussion</w:t>
            </w:r>
          </w:p>
        </w:tc>
      </w:tr>
      <w:tr w:rsidR="001E5772" w:rsidRPr="005566E3" w14:paraId="4944227F" w14:textId="77777777" w:rsidTr="667E2AE2">
        <w:tc>
          <w:tcPr>
            <w:tcW w:w="993" w:type="dxa"/>
            <w:tcBorders>
              <w:top w:val="single" w:sz="4" w:space="0" w:color="auto"/>
              <w:bottom w:val="single" w:sz="4" w:space="0" w:color="auto"/>
            </w:tcBorders>
            <w:shd w:val="clear" w:color="auto" w:fill="D9D9D9" w:themeFill="background1" w:themeFillShade="D9"/>
          </w:tcPr>
          <w:p w14:paraId="6A5FADA5" w14:textId="77777777" w:rsidR="008933C6" w:rsidRPr="005566E3" w:rsidRDefault="008933C6" w:rsidP="00FE00B1">
            <w:pPr>
              <w:spacing w:before="60" w:after="60"/>
              <w:ind w:left="-108" w:right="-102"/>
              <w:jc w:val="center"/>
              <w:rPr>
                <w:color w:val="621B40"/>
                <w:sz w:val="16"/>
                <w:szCs w:val="16"/>
              </w:rPr>
            </w:pPr>
            <w:bookmarkStart w:id="1" w:name="_Hlk93672380"/>
            <w:bookmarkEnd w:id="0"/>
            <w:r>
              <w:rPr>
                <w:color w:val="621B40"/>
                <w:sz w:val="16"/>
                <w:szCs w:val="16"/>
              </w:rPr>
              <w:t>Agenda item</w:t>
            </w:r>
          </w:p>
        </w:tc>
        <w:tc>
          <w:tcPr>
            <w:tcW w:w="806" w:type="dxa"/>
            <w:gridSpan w:val="2"/>
            <w:tcBorders>
              <w:top w:val="single" w:sz="4" w:space="0" w:color="auto"/>
              <w:bottom w:val="single" w:sz="4" w:space="0" w:color="auto"/>
            </w:tcBorders>
            <w:shd w:val="clear" w:color="auto" w:fill="D9D9D9" w:themeFill="background1" w:themeFillShade="D9"/>
          </w:tcPr>
          <w:p w14:paraId="73959550" w14:textId="5F3DA182" w:rsidR="008933C6" w:rsidRPr="005566E3" w:rsidRDefault="008933C6" w:rsidP="008933C6">
            <w:pPr>
              <w:spacing w:before="60" w:after="60"/>
              <w:rPr>
                <w:color w:val="621B40"/>
                <w:sz w:val="16"/>
                <w:szCs w:val="16"/>
              </w:rPr>
            </w:pPr>
            <w:r>
              <w:rPr>
                <w:color w:val="621B40"/>
                <w:sz w:val="16"/>
                <w:szCs w:val="16"/>
              </w:rPr>
              <w:t>3</w:t>
            </w:r>
          </w:p>
        </w:tc>
        <w:tc>
          <w:tcPr>
            <w:tcW w:w="5315" w:type="dxa"/>
            <w:gridSpan w:val="2"/>
            <w:tcBorders>
              <w:top w:val="single" w:sz="4" w:space="0" w:color="auto"/>
              <w:bottom w:val="single" w:sz="4" w:space="0" w:color="auto"/>
            </w:tcBorders>
            <w:shd w:val="clear" w:color="auto" w:fill="D9D9D9" w:themeFill="background1" w:themeFillShade="D9"/>
          </w:tcPr>
          <w:p w14:paraId="4C8E205D" w14:textId="5A316878" w:rsidR="008933C6" w:rsidRPr="00402A73" w:rsidRDefault="002128D9" w:rsidP="008933C6">
            <w:pPr>
              <w:spacing w:before="60" w:after="60"/>
              <w:rPr>
                <w:b/>
                <w:bCs/>
                <w:color w:val="621B40"/>
              </w:rPr>
            </w:pPr>
            <w:r w:rsidRPr="00402A73">
              <w:rPr>
                <w:b/>
                <w:bCs/>
                <w:color w:val="621B40"/>
              </w:rPr>
              <w:t xml:space="preserve">Declaration </w:t>
            </w:r>
            <w:r>
              <w:rPr>
                <w:b/>
                <w:bCs/>
                <w:color w:val="621B40"/>
              </w:rPr>
              <w:t>of</w:t>
            </w:r>
            <w:r w:rsidRPr="00402A73">
              <w:rPr>
                <w:b/>
                <w:bCs/>
                <w:color w:val="621B40"/>
              </w:rPr>
              <w:t xml:space="preserve"> Interests</w:t>
            </w:r>
          </w:p>
        </w:tc>
        <w:tc>
          <w:tcPr>
            <w:tcW w:w="944" w:type="dxa"/>
            <w:tcBorders>
              <w:top w:val="single" w:sz="4" w:space="0" w:color="auto"/>
              <w:bottom w:val="single" w:sz="4" w:space="0" w:color="auto"/>
            </w:tcBorders>
            <w:shd w:val="clear" w:color="auto" w:fill="D9D9D9" w:themeFill="background1" w:themeFillShade="D9"/>
          </w:tcPr>
          <w:p w14:paraId="037C64D5" w14:textId="77777777" w:rsidR="008933C6" w:rsidRPr="005566E3" w:rsidRDefault="008933C6" w:rsidP="004E73D1">
            <w:pPr>
              <w:spacing w:before="60" w:after="60"/>
              <w:ind w:right="-96"/>
              <w:jc w:val="center"/>
              <w:rPr>
                <w:color w:val="621B40"/>
                <w:sz w:val="16"/>
                <w:szCs w:val="16"/>
              </w:rPr>
            </w:pPr>
            <w:r w:rsidRPr="005566E3">
              <w:rPr>
                <w:color w:val="621B40"/>
                <w:sz w:val="16"/>
                <w:szCs w:val="16"/>
              </w:rPr>
              <w:t>Minute Ref</w:t>
            </w:r>
          </w:p>
        </w:tc>
        <w:tc>
          <w:tcPr>
            <w:tcW w:w="1156" w:type="dxa"/>
            <w:tcBorders>
              <w:top w:val="single" w:sz="4" w:space="0" w:color="auto"/>
              <w:bottom w:val="single" w:sz="4" w:space="0" w:color="auto"/>
            </w:tcBorders>
            <w:shd w:val="clear" w:color="auto" w:fill="D9D9D9" w:themeFill="background1" w:themeFillShade="D9"/>
          </w:tcPr>
          <w:p w14:paraId="5634F913" w14:textId="2869E383" w:rsidR="008933C6" w:rsidRPr="005566E3" w:rsidRDefault="00A449A7" w:rsidP="008933C6">
            <w:pPr>
              <w:spacing w:before="60" w:after="60"/>
              <w:rPr>
                <w:color w:val="621B40"/>
              </w:rPr>
            </w:pPr>
            <w:r>
              <w:rPr>
                <w:color w:val="621B40"/>
              </w:rPr>
              <w:t>A/</w:t>
            </w:r>
            <w:r w:rsidR="00B57687">
              <w:rPr>
                <w:color w:val="621B40"/>
              </w:rPr>
              <w:t>4</w:t>
            </w:r>
            <w:r>
              <w:rPr>
                <w:color w:val="621B40"/>
              </w:rPr>
              <w:t>/22/0</w:t>
            </w:r>
            <w:r w:rsidR="001E5772">
              <w:rPr>
                <w:color w:val="621B40"/>
              </w:rPr>
              <w:t>2</w:t>
            </w:r>
          </w:p>
        </w:tc>
      </w:tr>
      <w:tr w:rsidR="008933C6" w14:paraId="464A841E" w14:textId="77777777" w:rsidTr="667E2AE2">
        <w:tc>
          <w:tcPr>
            <w:tcW w:w="993" w:type="dxa"/>
            <w:tcBorders>
              <w:top w:val="single" w:sz="4" w:space="0" w:color="auto"/>
              <w:bottom w:val="single" w:sz="4" w:space="0" w:color="auto"/>
            </w:tcBorders>
          </w:tcPr>
          <w:p w14:paraId="55EC3EBF" w14:textId="19ED4D07" w:rsidR="008933C6" w:rsidRDefault="00FE00B1" w:rsidP="00FE00B1">
            <w:pPr>
              <w:spacing w:before="60" w:after="60"/>
              <w:ind w:left="-108" w:right="-105"/>
              <w:jc w:val="right"/>
            </w:pPr>
            <w:r>
              <w:t>0</w:t>
            </w:r>
            <w:r w:rsidR="001E5772">
              <w:t>2</w:t>
            </w:r>
            <w:r>
              <w:t>.1</w:t>
            </w:r>
          </w:p>
        </w:tc>
        <w:tc>
          <w:tcPr>
            <w:tcW w:w="8221" w:type="dxa"/>
            <w:gridSpan w:val="6"/>
            <w:tcBorders>
              <w:top w:val="single" w:sz="4" w:space="0" w:color="auto"/>
              <w:bottom w:val="single" w:sz="4" w:space="0" w:color="auto"/>
            </w:tcBorders>
          </w:tcPr>
          <w:p w14:paraId="633012B5" w14:textId="46DAC5A2" w:rsidR="008933C6" w:rsidRDefault="00EA2E1D" w:rsidP="008933C6">
            <w:pPr>
              <w:spacing w:before="60" w:after="60"/>
              <w:jc w:val="both"/>
            </w:pPr>
            <w:r w:rsidRPr="006F4BE8">
              <w:t>There were no declarations of interes</w:t>
            </w:r>
            <w:r>
              <w:t>t</w:t>
            </w:r>
            <w:r w:rsidRPr="006F4BE8">
              <w:t>.</w:t>
            </w:r>
          </w:p>
        </w:tc>
      </w:tr>
      <w:bookmarkEnd w:id="1"/>
      <w:tr w:rsidR="001E5772" w:rsidRPr="005566E3" w14:paraId="54520FAD" w14:textId="77777777" w:rsidTr="667E2AE2">
        <w:tc>
          <w:tcPr>
            <w:tcW w:w="993" w:type="dxa"/>
            <w:tcBorders>
              <w:top w:val="single" w:sz="4" w:space="0" w:color="auto"/>
              <w:bottom w:val="single" w:sz="4" w:space="0" w:color="auto"/>
            </w:tcBorders>
            <w:shd w:val="clear" w:color="auto" w:fill="D9D9D9" w:themeFill="background1" w:themeFillShade="D9"/>
          </w:tcPr>
          <w:p w14:paraId="19CEBEFE" w14:textId="77777777" w:rsidR="008933C6" w:rsidRPr="005566E3" w:rsidRDefault="008933C6" w:rsidP="00FE00B1">
            <w:pPr>
              <w:spacing w:before="60" w:after="60"/>
              <w:ind w:left="-108" w:right="-102"/>
              <w:jc w:val="center"/>
              <w:rPr>
                <w:color w:val="621B40"/>
                <w:sz w:val="16"/>
                <w:szCs w:val="16"/>
              </w:rPr>
            </w:pPr>
            <w:r>
              <w:rPr>
                <w:color w:val="621B40"/>
                <w:sz w:val="16"/>
                <w:szCs w:val="16"/>
              </w:rPr>
              <w:t>Agenda item</w:t>
            </w:r>
          </w:p>
        </w:tc>
        <w:tc>
          <w:tcPr>
            <w:tcW w:w="806" w:type="dxa"/>
            <w:gridSpan w:val="2"/>
            <w:tcBorders>
              <w:top w:val="single" w:sz="4" w:space="0" w:color="auto"/>
              <w:bottom w:val="single" w:sz="4" w:space="0" w:color="auto"/>
            </w:tcBorders>
            <w:shd w:val="clear" w:color="auto" w:fill="D9D9D9" w:themeFill="background1" w:themeFillShade="D9"/>
          </w:tcPr>
          <w:p w14:paraId="2B81C960" w14:textId="2D0235EE" w:rsidR="008933C6" w:rsidRPr="005566E3" w:rsidRDefault="008933C6" w:rsidP="008933C6">
            <w:pPr>
              <w:spacing w:before="60" w:after="60"/>
              <w:rPr>
                <w:color w:val="621B40"/>
                <w:sz w:val="16"/>
                <w:szCs w:val="16"/>
              </w:rPr>
            </w:pPr>
            <w:r>
              <w:rPr>
                <w:color w:val="621B40"/>
                <w:sz w:val="16"/>
                <w:szCs w:val="16"/>
              </w:rPr>
              <w:t>4</w:t>
            </w:r>
          </w:p>
        </w:tc>
        <w:tc>
          <w:tcPr>
            <w:tcW w:w="5315" w:type="dxa"/>
            <w:gridSpan w:val="2"/>
            <w:tcBorders>
              <w:top w:val="single" w:sz="4" w:space="0" w:color="auto"/>
              <w:bottom w:val="single" w:sz="4" w:space="0" w:color="auto"/>
            </w:tcBorders>
            <w:shd w:val="clear" w:color="auto" w:fill="D9D9D9" w:themeFill="background1" w:themeFillShade="D9"/>
          </w:tcPr>
          <w:p w14:paraId="2D173D12" w14:textId="6B2E20BF" w:rsidR="008933C6" w:rsidRPr="00402A73" w:rsidRDefault="002128D9" w:rsidP="008933C6">
            <w:pPr>
              <w:spacing w:before="120" w:after="120"/>
              <w:rPr>
                <w:b/>
                <w:bCs/>
                <w:color w:val="621B40"/>
              </w:rPr>
            </w:pPr>
            <w:r>
              <w:rPr>
                <w:b/>
                <w:bCs/>
                <w:color w:val="621B40"/>
              </w:rPr>
              <w:t>Chair’s Business</w:t>
            </w:r>
          </w:p>
        </w:tc>
        <w:tc>
          <w:tcPr>
            <w:tcW w:w="944" w:type="dxa"/>
            <w:tcBorders>
              <w:top w:val="single" w:sz="4" w:space="0" w:color="auto"/>
              <w:bottom w:val="single" w:sz="4" w:space="0" w:color="auto"/>
            </w:tcBorders>
            <w:shd w:val="clear" w:color="auto" w:fill="D9D9D9" w:themeFill="background1" w:themeFillShade="D9"/>
          </w:tcPr>
          <w:p w14:paraId="6F8EA32B" w14:textId="77777777" w:rsidR="008933C6" w:rsidRPr="005566E3" w:rsidRDefault="008933C6" w:rsidP="004E73D1">
            <w:pPr>
              <w:spacing w:before="60" w:after="60"/>
              <w:ind w:right="-96"/>
              <w:jc w:val="center"/>
              <w:rPr>
                <w:color w:val="621B40"/>
                <w:sz w:val="16"/>
                <w:szCs w:val="16"/>
              </w:rPr>
            </w:pPr>
            <w:r w:rsidRPr="005566E3">
              <w:rPr>
                <w:color w:val="621B40"/>
                <w:sz w:val="16"/>
                <w:szCs w:val="16"/>
              </w:rPr>
              <w:t>Minute Ref</w:t>
            </w:r>
          </w:p>
        </w:tc>
        <w:tc>
          <w:tcPr>
            <w:tcW w:w="1156" w:type="dxa"/>
            <w:tcBorders>
              <w:top w:val="single" w:sz="4" w:space="0" w:color="auto"/>
              <w:bottom w:val="single" w:sz="4" w:space="0" w:color="auto"/>
            </w:tcBorders>
            <w:shd w:val="clear" w:color="auto" w:fill="D9D9D9" w:themeFill="background1" w:themeFillShade="D9"/>
          </w:tcPr>
          <w:p w14:paraId="4E169B56" w14:textId="581802A3" w:rsidR="008933C6" w:rsidRPr="005566E3" w:rsidRDefault="00A449A7" w:rsidP="008933C6">
            <w:pPr>
              <w:spacing w:before="60" w:after="60"/>
              <w:rPr>
                <w:color w:val="621B40"/>
              </w:rPr>
            </w:pPr>
            <w:r>
              <w:rPr>
                <w:color w:val="621B40"/>
              </w:rPr>
              <w:t>A/</w:t>
            </w:r>
            <w:r w:rsidR="00B57687">
              <w:rPr>
                <w:color w:val="621B40"/>
              </w:rPr>
              <w:t>4</w:t>
            </w:r>
            <w:r>
              <w:rPr>
                <w:color w:val="621B40"/>
              </w:rPr>
              <w:t>/22/0</w:t>
            </w:r>
            <w:r w:rsidR="001E5772">
              <w:rPr>
                <w:color w:val="621B40"/>
              </w:rPr>
              <w:t>3</w:t>
            </w:r>
          </w:p>
        </w:tc>
      </w:tr>
      <w:tr w:rsidR="008933C6" w14:paraId="24D5E9D2" w14:textId="77777777" w:rsidTr="667E2AE2">
        <w:tc>
          <w:tcPr>
            <w:tcW w:w="993" w:type="dxa"/>
            <w:tcBorders>
              <w:top w:val="single" w:sz="4" w:space="0" w:color="auto"/>
              <w:bottom w:val="single" w:sz="4" w:space="0" w:color="auto"/>
            </w:tcBorders>
          </w:tcPr>
          <w:p w14:paraId="6B304D17" w14:textId="79100DFC" w:rsidR="008933C6" w:rsidRDefault="00FE00B1" w:rsidP="00FE00B1">
            <w:pPr>
              <w:spacing w:before="60" w:after="60"/>
              <w:ind w:left="-108" w:right="-105"/>
              <w:jc w:val="right"/>
            </w:pPr>
            <w:r>
              <w:t>0</w:t>
            </w:r>
            <w:r w:rsidR="001E5772">
              <w:t>3</w:t>
            </w:r>
            <w:r>
              <w:t>.1</w:t>
            </w:r>
          </w:p>
        </w:tc>
        <w:tc>
          <w:tcPr>
            <w:tcW w:w="8221" w:type="dxa"/>
            <w:gridSpan w:val="6"/>
            <w:tcBorders>
              <w:top w:val="single" w:sz="4" w:space="0" w:color="auto"/>
              <w:bottom w:val="single" w:sz="4" w:space="0" w:color="auto"/>
            </w:tcBorders>
          </w:tcPr>
          <w:p w14:paraId="370A651D" w14:textId="429E8085" w:rsidR="008933C6" w:rsidRDefault="001E5772" w:rsidP="004856CD">
            <w:pPr>
              <w:spacing w:before="60" w:after="60"/>
            </w:pPr>
            <w:r>
              <w:t xml:space="preserve">The Chair welcomed </w:t>
            </w:r>
            <w:r>
              <w:rPr>
                <w:color w:val="000000" w:themeColor="text1"/>
              </w:rPr>
              <w:t>Ali Breadon and Ben Connor from PwC, the University’s internal auditors from 2022/23 onwards, to their first meeting of the Committee.</w:t>
            </w:r>
          </w:p>
        </w:tc>
      </w:tr>
      <w:tr w:rsidR="00A875F1" w:rsidRPr="005566E3" w14:paraId="19CE49A7" w14:textId="77777777" w:rsidTr="667E2AE2">
        <w:tc>
          <w:tcPr>
            <w:tcW w:w="993" w:type="dxa"/>
            <w:tcBorders>
              <w:top w:val="single" w:sz="4" w:space="0" w:color="auto"/>
              <w:bottom w:val="single" w:sz="4" w:space="0" w:color="auto"/>
            </w:tcBorders>
            <w:shd w:val="clear" w:color="auto" w:fill="D9D9D9" w:themeFill="background1" w:themeFillShade="D9"/>
          </w:tcPr>
          <w:p w14:paraId="1833572F" w14:textId="77777777" w:rsidR="008933C6" w:rsidRDefault="008933C6" w:rsidP="00FE00B1">
            <w:pPr>
              <w:spacing w:before="60" w:after="60"/>
              <w:ind w:left="-108" w:right="-102"/>
              <w:jc w:val="center"/>
              <w:rPr>
                <w:color w:val="621B40"/>
                <w:sz w:val="16"/>
                <w:szCs w:val="16"/>
              </w:rPr>
            </w:pPr>
            <w:bookmarkStart w:id="2" w:name="_Hlk93672429"/>
            <w:r>
              <w:rPr>
                <w:color w:val="621B40"/>
                <w:sz w:val="16"/>
                <w:szCs w:val="16"/>
              </w:rPr>
              <w:t>Agenda item</w:t>
            </w:r>
          </w:p>
          <w:p w14:paraId="53828CD1" w14:textId="26F1757D" w:rsidR="00A04227" w:rsidRPr="005566E3" w:rsidRDefault="00A04227" w:rsidP="00FE00B1">
            <w:pPr>
              <w:spacing w:before="60" w:after="60"/>
              <w:ind w:left="-108" w:right="-102"/>
              <w:jc w:val="center"/>
              <w:rPr>
                <w:color w:val="621B40"/>
                <w:sz w:val="16"/>
                <w:szCs w:val="16"/>
              </w:rPr>
            </w:pPr>
            <w:r w:rsidRPr="00A04227">
              <w:rPr>
                <w:color w:val="621B40"/>
                <w:sz w:val="16"/>
                <w:szCs w:val="16"/>
              </w:rPr>
              <w:t>Paper Ref A/</w:t>
            </w:r>
            <w:r w:rsidR="00663B24">
              <w:rPr>
                <w:color w:val="621B40"/>
                <w:sz w:val="16"/>
                <w:szCs w:val="16"/>
              </w:rPr>
              <w:t>3</w:t>
            </w:r>
            <w:r w:rsidRPr="00A04227">
              <w:rPr>
                <w:color w:val="621B40"/>
                <w:sz w:val="16"/>
                <w:szCs w:val="16"/>
              </w:rPr>
              <w:t>/2</w:t>
            </w:r>
            <w:r>
              <w:rPr>
                <w:color w:val="621B40"/>
                <w:sz w:val="16"/>
                <w:szCs w:val="16"/>
              </w:rPr>
              <w:t>2</w:t>
            </w:r>
            <w:r w:rsidRPr="00A04227">
              <w:rPr>
                <w:color w:val="621B40"/>
                <w:sz w:val="16"/>
                <w:szCs w:val="16"/>
              </w:rPr>
              <w:t>/M</w:t>
            </w:r>
          </w:p>
        </w:tc>
        <w:tc>
          <w:tcPr>
            <w:tcW w:w="806" w:type="dxa"/>
            <w:gridSpan w:val="2"/>
            <w:tcBorders>
              <w:top w:val="single" w:sz="4" w:space="0" w:color="auto"/>
              <w:bottom w:val="single" w:sz="4" w:space="0" w:color="auto"/>
            </w:tcBorders>
            <w:shd w:val="clear" w:color="auto" w:fill="D9D9D9" w:themeFill="background1" w:themeFillShade="D9"/>
          </w:tcPr>
          <w:p w14:paraId="5261104E" w14:textId="437D4DBB" w:rsidR="008933C6" w:rsidRPr="005566E3" w:rsidRDefault="008933C6" w:rsidP="008933C6">
            <w:pPr>
              <w:spacing w:before="60" w:after="60"/>
              <w:rPr>
                <w:color w:val="621B40"/>
                <w:sz w:val="16"/>
                <w:szCs w:val="16"/>
              </w:rPr>
            </w:pPr>
            <w:r>
              <w:rPr>
                <w:color w:val="621B40"/>
                <w:sz w:val="16"/>
                <w:szCs w:val="16"/>
              </w:rPr>
              <w:t>5</w:t>
            </w:r>
          </w:p>
        </w:tc>
        <w:tc>
          <w:tcPr>
            <w:tcW w:w="5315" w:type="dxa"/>
            <w:gridSpan w:val="2"/>
            <w:tcBorders>
              <w:top w:val="single" w:sz="4" w:space="0" w:color="auto"/>
              <w:bottom w:val="single" w:sz="4" w:space="0" w:color="auto"/>
            </w:tcBorders>
            <w:shd w:val="clear" w:color="auto" w:fill="D9D9D9" w:themeFill="background1" w:themeFillShade="D9"/>
          </w:tcPr>
          <w:p w14:paraId="738CFB8F" w14:textId="029B9DD4" w:rsidR="008933C6" w:rsidRDefault="002128D9" w:rsidP="008933C6">
            <w:pPr>
              <w:spacing w:before="60" w:after="60"/>
              <w:rPr>
                <w:b/>
                <w:bCs/>
                <w:color w:val="621B40"/>
              </w:rPr>
            </w:pPr>
            <w:r w:rsidRPr="008933C6">
              <w:rPr>
                <w:b/>
                <w:bCs/>
                <w:color w:val="621B40"/>
              </w:rPr>
              <w:t xml:space="preserve">Minutes </w:t>
            </w:r>
            <w:r>
              <w:rPr>
                <w:b/>
                <w:bCs/>
                <w:color w:val="621B40"/>
              </w:rPr>
              <w:t>o</w:t>
            </w:r>
            <w:r w:rsidRPr="008933C6">
              <w:rPr>
                <w:b/>
                <w:bCs/>
                <w:color w:val="621B40"/>
              </w:rPr>
              <w:t>f Previous Meeting</w:t>
            </w:r>
          </w:p>
          <w:p w14:paraId="70BB6D21" w14:textId="23AB0935" w:rsidR="00B57687" w:rsidRPr="00402A73" w:rsidRDefault="00B57687" w:rsidP="008933C6">
            <w:pPr>
              <w:spacing w:before="60" w:after="60"/>
              <w:rPr>
                <w:b/>
                <w:bCs/>
                <w:color w:val="621B40"/>
              </w:rPr>
            </w:pPr>
          </w:p>
        </w:tc>
        <w:tc>
          <w:tcPr>
            <w:tcW w:w="944" w:type="dxa"/>
            <w:tcBorders>
              <w:top w:val="single" w:sz="4" w:space="0" w:color="auto"/>
              <w:bottom w:val="single" w:sz="4" w:space="0" w:color="auto"/>
            </w:tcBorders>
            <w:shd w:val="clear" w:color="auto" w:fill="D9D9D9" w:themeFill="background1" w:themeFillShade="D9"/>
          </w:tcPr>
          <w:p w14:paraId="6156814C" w14:textId="77777777" w:rsidR="008933C6" w:rsidRPr="005566E3" w:rsidRDefault="008933C6" w:rsidP="004E73D1">
            <w:pPr>
              <w:spacing w:before="60" w:after="60"/>
              <w:ind w:right="-96"/>
              <w:jc w:val="center"/>
              <w:rPr>
                <w:color w:val="621B40"/>
                <w:sz w:val="16"/>
                <w:szCs w:val="16"/>
              </w:rPr>
            </w:pPr>
            <w:r w:rsidRPr="005566E3">
              <w:rPr>
                <w:color w:val="621B40"/>
                <w:sz w:val="16"/>
                <w:szCs w:val="16"/>
              </w:rPr>
              <w:t>Minute Ref</w:t>
            </w:r>
          </w:p>
        </w:tc>
        <w:tc>
          <w:tcPr>
            <w:tcW w:w="1156" w:type="dxa"/>
            <w:tcBorders>
              <w:top w:val="single" w:sz="4" w:space="0" w:color="auto"/>
              <w:bottom w:val="single" w:sz="4" w:space="0" w:color="auto"/>
            </w:tcBorders>
            <w:shd w:val="clear" w:color="auto" w:fill="D9D9D9" w:themeFill="background1" w:themeFillShade="D9"/>
          </w:tcPr>
          <w:p w14:paraId="4EAB399E" w14:textId="2C2A0C4B" w:rsidR="008933C6" w:rsidRPr="005566E3" w:rsidRDefault="00A449A7" w:rsidP="008933C6">
            <w:pPr>
              <w:spacing w:before="60" w:after="60"/>
              <w:rPr>
                <w:color w:val="621B40"/>
              </w:rPr>
            </w:pPr>
            <w:r>
              <w:rPr>
                <w:color w:val="621B40"/>
              </w:rPr>
              <w:t>A/</w:t>
            </w:r>
            <w:r w:rsidR="00B57687">
              <w:rPr>
                <w:color w:val="621B40"/>
              </w:rPr>
              <w:t>4</w:t>
            </w:r>
            <w:r>
              <w:rPr>
                <w:color w:val="621B40"/>
              </w:rPr>
              <w:t>/22/0</w:t>
            </w:r>
            <w:r w:rsidR="001E5772">
              <w:rPr>
                <w:color w:val="621B40"/>
              </w:rPr>
              <w:t>4</w:t>
            </w:r>
          </w:p>
        </w:tc>
      </w:tr>
      <w:tr w:rsidR="008933C6" w14:paraId="46E72516" w14:textId="77777777" w:rsidTr="667E2AE2">
        <w:tc>
          <w:tcPr>
            <w:tcW w:w="993" w:type="dxa"/>
            <w:tcBorders>
              <w:top w:val="single" w:sz="4" w:space="0" w:color="auto"/>
              <w:bottom w:val="single" w:sz="4" w:space="0" w:color="auto"/>
            </w:tcBorders>
          </w:tcPr>
          <w:p w14:paraId="19EC4AAF" w14:textId="21019504" w:rsidR="008933C6" w:rsidRDefault="00FE00B1" w:rsidP="00FE00B1">
            <w:pPr>
              <w:spacing w:before="60" w:after="60"/>
              <w:ind w:left="-108" w:right="-105"/>
              <w:jc w:val="right"/>
            </w:pPr>
            <w:r>
              <w:t>0</w:t>
            </w:r>
            <w:r w:rsidR="001E5772">
              <w:t>4</w:t>
            </w:r>
            <w:r>
              <w:t>.1</w:t>
            </w:r>
          </w:p>
        </w:tc>
        <w:tc>
          <w:tcPr>
            <w:tcW w:w="8221" w:type="dxa"/>
            <w:gridSpan w:val="6"/>
            <w:tcBorders>
              <w:top w:val="single" w:sz="4" w:space="0" w:color="auto"/>
              <w:bottom w:val="single" w:sz="4" w:space="0" w:color="auto"/>
            </w:tcBorders>
          </w:tcPr>
          <w:p w14:paraId="18F9EC33" w14:textId="02EBCF5C" w:rsidR="008933C6" w:rsidRDefault="00EA2E1D" w:rsidP="004856CD">
            <w:pPr>
              <w:spacing w:before="60" w:after="60"/>
            </w:pPr>
            <w:r w:rsidRPr="00B51DAB">
              <w:t>T</w:t>
            </w:r>
            <w:r>
              <w:t>he Committee</w:t>
            </w:r>
            <w:r w:rsidRPr="00B51DAB">
              <w:t xml:space="preserve"> </w:t>
            </w:r>
            <w:r w:rsidRPr="00B51DAB">
              <w:rPr>
                <w:u w:val="single"/>
              </w:rPr>
              <w:t>approve</w:t>
            </w:r>
            <w:r>
              <w:rPr>
                <w:u w:val="single"/>
              </w:rPr>
              <w:t>d</w:t>
            </w:r>
            <w:r w:rsidRPr="00B51DAB">
              <w:t xml:space="preserve"> the minutes </w:t>
            </w:r>
            <w:r>
              <w:t>and the confidential minutes</w:t>
            </w:r>
            <w:r w:rsidRPr="00B51DAB">
              <w:t xml:space="preserve"> of the meetin</w:t>
            </w:r>
            <w:r>
              <w:t xml:space="preserve">g held on </w:t>
            </w:r>
            <w:r w:rsidR="000F2981">
              <w:t>12 May</w:t>
            </w:r>
            <w:r w:rsidR="00BF6C75">
              <w:t xml:space="preserve"> 2022</w:t>
            </w:r>
            <w:r>
              <w:t>.</w:t>
            </w:r>
          </w:p>
        </w:tc>
      </w:tr>
      <w:bookmarkEnd w:id="2"/>
      <w:tr w:rsidR="001E5772" w:rsidRPr="005566E3" w14:paraId="7871DDC3" w14:textId="77777777" w:rsidTr="667E2AE2">
        <w:tc>
          <w:tcPr>
            <w:tcW w:w="993" w:type="dxa"/>
            <w:tcBorders>
              <w:top w:val="single" w:sz="4" w:space="0" w:color="auto"/>
              <w:bottom w:val="single" w:sz="4" w:space="0" w:color="auto"/>
            </w:tcBorders>
            <w:shd w:val="clear" w:color="auto" w:fill="D9D9D9" w:themeFill="background1" w:themeFillShade="D9"/>
          </w:tcPr>
          <w:p w14:paraId="47914B60" w14:textId="77777777" w:rsidR="008933C6" w:rsidRDefault="008933C6" w:rsidP="00FE00B1">
            <w:pPr>
              <w:spacing w:before="60" w:after="60"/>
              <w:ind w:left="-108" w:right="-102"/>
              <w:jc w:val="center"/>
              <w:rPr>
                <w:color w:val="621B40"/>
                <w:sz w:val="16"/>
                <w:szCs w:val="16"/>
              </w:rPr>
            </w:pPr>
            <w:r>
              <w:rPr>
                <w:color w:val="621B40"/>
                <w:sz w:val="16"/>
                <w:szCs w:val="16"/>
              </w:rPr>
              <w:t>Agenda item</w:t>
            </w:r>
          </w:p>
          <w:p w14:paraId="4BC03188" w14:textId="4610F907" w:rsidR="00A04227" w:rsidRPr="005566E3" w:rsidRDefault="00A04227" w:rsidP="00FE00B1">
            <w:pPr>
              <w:spacing w:before="60" w:after="60"/>
              <w:ind w:left="-108" w:right="-102"/>
              <w:jc w:val="center"/>
              <w:rPr>
                <w:color w:val="621B40"/>
                <w:sz w:val="16"/>
                <w:szCs w:val="16"/>
              </w:rPr>
            </w:pPr>
            <w:r w:rsidRPr="00A04227">
              <w:rPr>
                <w:color w:val="621B40"/>
                <w:sz w:val="16"/>
                <w:szCs w:val="16"/>
              </w:rPr>
              <w:t>Paper Ref A/</w:t>
            </w:r>
            <w:r w:rsidR="00663B24">
              <w:rPr>
                <w:color w:val="621B40"/>
                <w:sz w:val="16"/>
                <w:szCs w:val="16"/>
              </w:rPr>
              <w:t>4</w:t>
            </w:r>
            <w:r w:rsidRPr="00A04227">
              <w:rPr>
                <w:color w:val="621B40"/>
                <w:sz w:val="16"/>
                <w:szCs w:val="16"/>
              </w:rPr>
              <w:t>/2</w:t>
            </w:r>
            <w:r>
              <w:rPr>
                <w:color w:val="621B40"/>
                <w:sz w:val="16"/>
                <w:szCs w:val="16"/>
              </w:rPr>
              <w:t>2</w:t>
            </w:r>
            <w:r w:rsidRPr="00A04227">
              <w:rPr>
                <w:color w:val="621B40"/>
                <w:sz w:val="16"/>
                <w:szCs w:val="16"/>
              </w:rPr>
              <w:t>/</w:t>
            </w:r>
            <w:r>
              <w:rPr>
                <w:color w:val="621B40"/>
                <w:sz w:val="16"/>
                <w:szCs w:val="16"/>
              </w:rPr>
              <w:t>6</w:t>
            </w:r>
          </w:p>
        </w:tc>
        <w:tc>
          <w:tcPr>
            <w:tcW w:w="806" w:type="dxa"/>
            <w:gridSpan w:val="2"/>
            <w:tcBorders>
              <w:top w:val="single" w:sz="4" w:space="0" w:color="auto"/>
              <w:bottom w:val="single" w:sz="4" w:space="0" w:color="auto"/>
            </w:tcBorders>
            <w:shd w:val="clear" w:color="auto" w:fill="D9D9D9" w:themeFill="background1" w:themeFillShade="D9"/>
          </w:tcPr>
          <w:p w14:paraId="2739162F" w14:textId="37A9F8E1" w:rsidR="008933C6" w:rsidRPr="005566E3" w:rsidRDefault="008933C6" w:rsidP="008933C6">
            <w:pPr>
              <w:spacing w:before="60" w:after="60"/>
              <w:rPr>
                <w:color w:val="621B40"/>
                <w:sz w:val="16"/>
                <w:szCs w:val="16"/>
              </w:rPr>
            </w:pPr>
            <w:r>
              <w:rPr>
                <w:color w:val="621B40"/>
                <w:sz w:val="16"/>
                <w:szCs w:val="16"/>
              </w:rPr>
              <w:t>6</w:t>
            </w:r>
          </w:p>
        </w:tc>
        <w:tc>
          <w:tcPr>
            <w:tcW w:w="5315" w:type="dxa"/>
            <w:gridSpan w:val="2"/>
            <w:tcBorders>
              <w:top w:val="single" w:sz="4" w:space="0" w:color="auto"/>
              <w:bottom w:val="single" w:sz="4" w:space="0" w:color="auto"/>
            </w:tcBorders>
            <w:shd w:val="clear" w:color="auto" w:fill="D9D9D9" w:themeFill="background1" w:themeFillShade="D9"/>
          </w:tcPr>
          <w:p w14:paraId="5414D281" w14:textId="1F729039" w:rsidR="008933C6" w:rsidRPr="00402A73" w:rsidRDefault="002128D9" w:rsidP="008933C6">
            <w:pPr>
              <w:spacing w:before="60" w:after="60"/>
              <w:rPr>
                <w:b/>
                <w:bCs/>
                <w:color w:val="621B40"/>
              </w:rPr>
            </w:pPr>
            <w:r w:rsidRPr="008933C6">
              <w:rPr>
                <w:b/>
                <w:bCs/>
                <w:color w:val="621B40"/>
              </w:rPr>
              <w:t xml:space="preserve">Matters Arising/Audit and Risk Committee Action Tracker, Version </w:t>
            </w:r>
            <w:r w:rsidR="000F2981">
              <w:rPr>
                <w:b/>
                <w:bCs/>
                <w:color w:val="621B40"/>
              </w:rPr>
              <w:t>7 July</w:t>
            </w:r>
            <w:r w:rsidRPr="008933C6">
              <w:rPr>
                <w:b/>
                <w:bCs/>
                <w:color w:val="621B40"/>
              </w:rPr>
              <w:t xml:space="preserve"> 2022</w:t>
            </w:r>
          </w:p>
        </w:tc>
        <w:tc>
          <w:tcPr>
            <w:tcW w:w="944" w:type="dxa"/>
            <w:tcBorders>
              <w:top w:val="single" w:sz="4" w:space="0" w:color="auto"/>
              <w:bottom w:val="single" w:sz="4" w:space="0" w:color="auto"/>
            </w:tcBorders>
            <w:shd w:val="clear" w:color="auto" w:fill="D9D9D9" w:themeFill="background1" w:themeFillShade="D9"/>
          </w:tcPr>
          <w:p w14:paraId="3DDC7901" w14:textId="77777777" w:rsidR="008933C6" w:rsidRPr="005566E3" w:rsidRDefault="008933C6" w:rsidP="004E73D1">
            <w:pPr>
              <w:spacing w:before="60" w:after="60"/>
              <w:ind w:right="-96"/>
              <w:jc w:val="center"/>
              <w:rPr>
                <w:color w:val="621B40"/>
                <w:sz w:val="16"/>
                <w:szCs w:val="16"/>
              </w:rPr>
            </w:pPr>
            <w:r w:rsidRPr="005566E3">
              <w:rPr>
                <w:color w:val="621B40"/>
                <w:sz w:val="16"/>
                <w:szCs w:val="16"/>
              </w:rPr>
              <w:t>Minute Ref</w:t>
            </w:r>
          </w:p>
        </w:tc>
        <w:tc>
          <w:tcPr>
            <w:tcW w:w="1156" w:type="dxa"/>
            <w:tcBorders>
              <w:top w:val="single" w:sz="4" w:space="0" w:color="auto"/>
              <w:bottom w:val="single" w:sz="4" w:space="0" w:color="auto"/>
            </w:tcBorders>
            <w:shd w:val="clear" w:color="auto" w:fill="D9D9D9" w:themeFill="background1" w:themeFillShade="D9"/>
          </w:tcPr>
          <w:p w14:paraId="4E1AE28B" w14:textId="6426745B" w:rsidR="008933C6" w:rsidRPr="005566E3" w:rsidRDefault="00A449A7" w:rsidP="008933C6">
            <w:pPr>
              <w:spacing w:before="60" w:after="60"/>
              <w:rPr>
                <w:color w:val="621B40"/>
              </w:rPr>
            </w:pPr>
            <w:r>
              <w:rPr>
                <w:color w:val="621B40"/>
              </w:rPr>
              <w:t>A/</w:t>
            </w:r>
            <w:r w:rsidR="00B57687">
              <w:rPr>
                <w:color w:val="621B40"/>
              </w:rPr>
              <w:t>4</w:t>
            </w:r>
            <w:r>
              <w:rPr>
                <w:color w:val="621B40"/>
              </w:rPr>
              <w:t>/22/0</w:t>
            </w:r>
            <w:r w:rsidR="001E5772">
              <w:rPr>
                <w:color w:val="621B40"/>
              </w:rPr>
              <w:t>5</w:t>
            </w:r>
          </w:p>
        </w:tc>
      </w:tr>
      <w:tr w:rsidR="008933C6" w14:paraId="6B0CEF45" w14:textId="77777777" w:rsidTr="667E2AE2">
        <w:tc>
          <w:tcPr>
            <w:tcW w:w="993" w:type="dxa"/>
            <w:tcBorders>
              <w:top w:val="single" w:sz="4" w:space="0" w:color="auto"/>
              <w:bottom w:val="single" w:sz="4" w:space="0" w:color="auto"/>
            </w:tcBorders>
          </w:tcPr>
          <w:p w14:paraId="435577ED" w14:textId="295B0BD3" w:rsidR="008933C6" w:rsidRDefault="00FE00B1" w:rsidP="00FE00B1">
            <w:pPr>
              <w:spacing w:before="60" w:after="60"/>
              <w:ind w:left="-108" w:right="-105"/>
              <w:jc w:val="right"/>
            </w:pPr>
            <w:r>
              <w:t>0</w:t>
            </w:r>
            <w:r w:rsidR="001E5772">
              <w:t>5</w:t>
            </w:r>
            <w:r>
              <w:t>.1</w:t>
            </w:r>
          </w:p>
        </w:tc>
        <w:tc>
          <w:tcPr>
            <w:tcW w:w="8221" w:type="dxa"/>
            <w:gridSpan w:val="6"/>
            <w:tcBorders>
              <w:top w:val="single" w:sz="4" w:space="0" w:color="auto"/>
              <w:bottom w:val="single" w:sz="4" w:space="0" w:color="auto"/>
            </w:tcBorders>
          </w:tcPr>
          <w:p w14:paraId="40E6A321" w14:textId="5CDEB836" w:rsidR="008933C6" w:rsidRDefault="001E5772" w:rsidP="004856CD">
            <w:pPr>
              <w:spacing w:before="60" w:after="60"/>
            </w:pPr>
            <w:r w:rsidRPr="008314E2">
              <w:rPr>
                <w:rFonts w:cstheme="minorHAnsi"/>
                <w:b/>
                <w:bCs/>
              </w:rPr>
              <w:t>A/3/22/7.3viii: Corporate risk update:</w:t>
            </w:r>
            <w:r w:rsidRPr="008314E2">
              <w:rPr>
                <w:rFonts w:cstheme="minorHAnsi"/>
              </w:rPr>
              <w:t xml:space="preserve"> </w:t>
            </w:r>
            <w:r>
              <w:rPr>
                <w:rFonts w:cstheme="minorHAnsi"/>
              </w:rPr>
              <w:t xml:space="preserve"> An update </w:t>
            </w:r>
            <w:r w:rsidRPr="008314E2">
              <w:rPr>
                <w:rFonts w:cstheme="minorHAnsi"/>
              </w:rPr>
              <w:t>ha</w:t>
            </w:r>
            <w:r>
              <w:rPr>
                <w:rFonts w:cstheme="minorHAnsi"/>
              </w:rPr>
              <w:t>d been</w:t>
            </w:r>
            <w:r w:rsidRPr="008314E2">
              <w:rPr>
                <w:rFonts w:cstheme="minorHAnsi"/>
              </w:rPr>
              <w:t xml:space="preserve"> provided </w:t>
            </w:r>
            <w:r w:rsidR="00A63938">
              <w:rPr>
                <w:rFonts w:cstheme="minorHAnsi"/>
              </w:rPr>
              <w:t xml:space="preserve">(as an annex to the action tracker report) </w:t>
            </w:r>
            <w:r w:rsidRPr="008314E2">
              <w:rPr>
                <w:rFonts w:cstheme="minorHAnsi"/>
              </w:rPr>
              <w:t>on progress to implement the actions that were marked</w:t>
            </w:r>
            <w:r>
              <w:rPr>
                <w:rFonts w:cstheme="minorHAnsi"/>
              </w:rPr>
              <w:t xml:space="preserve"> in the corporate risk register</w:t>
            </w:r>
            <w:r w:rsidRPr="008314E2">
              <w:rPr>
                <w:rFonts w:cstheme="minorHAnsi"/>
              </w:rPr>
              <w:t xml:space="preserve"> as having an April 2022 completion date</w:t>
            </w:r>
            <w:r>
              <w:rPr>
                <w:rFonts w:cstheme="minorHAnsi"/>
              </w:rPr>
              <w:t>. The corporate risk register would be updated during the summer and submitted to the Committee in September 2022.</w:t>
            </w:r>
          </w:p>
        </w:tc>
      </w:tr>
      <w:tr w:rsidR="001E5772" w14:paraId="355B1149" w14:textId="77777777" w:rsidTr="667E2AE2">
        <w:tc>
          <w:tcPr>
            <w:tcW w:w="993" w:type="dxa"/>
            <w:tcBorders>
              <w:top w:val="single" w:sz="4" w:space="0" w:color="auto"/>
              <w:bottom w:val="single" w:sz="4" w:space="0" w:color="auto"/>
            </w:tcBorders>
          </w:tcPr>
          <w:p w14:paraId="14CFBA98" w14:textId="45F1BE79" w:rsidR="001E5772" w:rsidRDefault="001E5772" w:rsidP="00FE00B1">
            <w:pPr>
              <w:spacing w:before="60" w:after="60"/>
              <w:ind w:left="-108" w:right="-105"/>
              <w:jc w:val="right"/>
            </w:pPr>
            <w:r>
              <w:t>05.2</w:t>
            </w:r>
          </w:p>
        </w:tc>
        <w:tc>
          <w:tcPr>
            <w:tcW w:w="8221" w:type="dxa"/>
            <w:gridSpan w:val="6"/>
            <w:tcBorders>
              <w:top w:val="single" w:sz="4" w:space="0" w:color="auto"/>
              <w:bottom w:val="single" w:sz="4" w:space="0" w:color="auto"/>
            </w:tcBorders>
          </w:tcPr>
          <w:p w14:paraId="003611F2" w14:textId="4430C45D" w:rsidR="00261EC5" w:rsidRDefault="004856CD" w:rsidP="00DA332D">
            <w:pPr>
              <w:spacing w:before="60" w:after="60"/>
              <w:jc w:val="both"/>
            </w:pPr>
            <w:r w:rsidRPr="009163BB">
              <w:rPr>
                <w:rFonts w:cstheme="minorHAnsi"/>
                <w:b/>
                <w:bCs/>
              </w:rPr>
              <w:t>A/3/22/14.4: Update on TPS</w:t>
            </w:r>
            <w:r w:rsidRPr="009163BB">
              <w:rPr>
                <w:rFonts w:cstheme="minorHAnsi"/>
              </w:rPr>
              <w:t xml:space="preserve">: </w:t>
            </w:r>
            <w:r w:rsidR="00A63938">
              <w:rPr>
                <w:rFonts w:cstheme="minorHAnsi"/>
              </w:rPr>
              <w:t>The DVSCO provided an updated on TPS. A minute confidential to the Committee was recorded.</w:t>
            </w:r>
          </w:p>
        </w:tc>
      </w:tr>
      <w:tr w:rsidR="001E5772" w:rsidRPr="005566E3" w14:paraId="0B00F29F" w14:textId="77777777" w:rsidTr="667E2AE2">
        <w:tc>
          <w:tcPr>
            <w:tcW w:w="993" w:type="dxa"/>
            <w:tcBorders>
              <w:top w:val="single" w:sz="4" w:space="0" w:color="auto"/>
              <w:bottom w:val="single" w:sz="4" w:space="0" w:color="auto"/>
            </w:tcBorders>
            <w:shd w:val="clear" w:color="auto" w:fill="D9D9D9" w:themeFill="background1" w:themeFillShade="D9"/>
          </w:tcPr>
          <w:p w14:paraId="3E1EB7DE" w14:textId="77777777" w:rsidR="008933C6" w:rsidRDefault="008933C6" w:rsidP="00FE00B1">
            <w:pPr>
              <w:spacing w:before="60" w:after="60"/>
              <w:ind w:left="-108" w:right="-102"/>
              <w:jc w:val="center"/>
              <w:rPr>
                <w:color w:val="621B40"/>
                <w:sz w:val="16"/>
                <w:szCs w:val="16"/>
              </w:rPr>
            </w:pPr>
            <w:bookmarkStart w:id="3" w:name="_Hlk93672490"/>
            <w:r>
              <w:rPr>
                <w:color w:val="621B40"/>
                <w:sz w:val="16"/>
                <w:szCs w:val="16"/>
              </w:rPr>
              <w:lastRenderedPageBreak/>
              <w:t>Agenda item</w:t>
            </w:r>
          </w:p>
          <w:p w14:paraId="7F9504B0" w14:textId="054054E0" w:rsidR="00A04227" w:rsidRPr="005566E3" w:rsidRDefault="00A04227" w:rsidP="00FE00B1">
            <w:pPr>
              <w:spacing w:before="60" w:after="60"/>
              <w:ind w:left="-108" w:right="-102"/>
              <w:jc w:val="center"/>
              <w:rPr>
                <w:color w:val="621B40"/>
                <w:sz w:val="16"/>
                <w:szCs w:val="16"/>
              </w:rPr>
            </w:pPr>
          </w:p>
        </w:tc>
        <w:tc>
          <w:tcPr>
            <w:tcW w:w="806" w:type="dxa"/>
            <w:gridSpan w:val="2"/>
            <w:tcBorders>
              <w:top w:val="single" w:sz="4" w:space="0" w:color="auto"/>
              <w:bottom w:val="single" w:sz="4" w:space="0" w:color="auto"/>
            </w:tcBorders>
            <w:shd w:val="clear" w:color="auto" w:fill="D9D9D9" w:themeFill="background1" w:themeFillShade="D9"/>
          </w:tcPr>
          <w:p w14:paraId="12E1C05D" w14:textId="1C9E0A42" w:rsidR="008933C6" w:rsidRPr="005566E3" w:rsidRDefault="008933C6" w:rsidP="008933C6">
            <w:pPr>
              <w:spacing w:before="60" w:after="60"/>
              <w:rPr>
                <w:color w:val="621B40"/>
                <w:sz w:val="16"/>
                <w:szCs w:val="16"/>
              </w:rPr>
            </w:pPr>
            <w:r>
              <w:rPr>
                <w:color w:val="621B40"/>
                <w:sz w:val="16"/>
                <w:szCs w:val="16"/>
              </w:rPr>
              <w:t>7</w:t>
            </w:r>
          </w:p>
        </w:tc>
        <w:tc>
          <w:tcPr>
            <w:tcW w:w="5315" w:type="dxa"/>
            <w:gridSpan w:val="2"/>
            <w:tcBorders>
              <w:top w:val="single" w:sz="4" w:space="0" w:color="auto"/>
              <w:bottom w:val="single" w:sz="4" w:space="0" w:color="auto"/>
            </w:tcBorders>
            <w:shd w:val="clear" w:color="auto" w:fill="D9D9D9" w:themeFill="background1" w:themeFillShade="D9"/>
          </w:tcPr>
          <w:p w14:paraId="799D5CF7" w14:textId="7826A75B" w:rsidR="008933C6" w:rsidRPr="00402A73" w:rsidRDefault="00483B1B" w:rsidP="00B57687">
            <w:pPr>
              <w:spacing w:before="120" w:after="120"/>
              <w:rPr>
                <w:b/>
                <w:bCs/>
                <w:color w:val="621B40"/>
              </w:rPr>
            </w:pPr>
            <w:r w:rsidRPr="00483B1B">
              <w:rPr>
                <w:b/>
                <w:bCs/>
                <w:color w:val="621B40"/>
              </w:rPr>
              <w:t xml:space="preserve">Introduction to </w:t>
            </w:r>
            <w:r>
              <w:rPr>
                <w:b/>
                <w:bCs/>
                <w:color w:val="621B40"/>
              </w:rPr>
              <w:t>N</w:t>
            </w:r>
            <w:r w:rsidRPr="00483B1B">
              <w:rPr>
                <w:b/>
                <w:bCs/>
                <w:color w:val="621B40"/>
              </w:rPr>
              <w:t xml:space="preserve">ew </w:t>
            </w:r>
            <w:r>
              <w:rPr>
                <w:b/>
                <w:bCs/>
                <w:color w:val="621B40"/>
              </w:rPr>
              <w:t>I</w:t>
            </w:r>
            <w:r w:rsidRPr="00483B1B">
              <w:rPr>
                <w:b/>
                <w:bCs/>
                <w:color w:val="621B40"/>
              </w:rPr>
              <w:t xml:space="preserve">nternal </w:t>
            </w:r>
            <w:r>
              <w:rPr>
                <w:b/>
                <w:bCs/>
                <w:color w:val="621B40"/>
              </w:rPr>
              <w:t>A</w:t>
            </w:r>
            <w:r w:rsidRPr="00483B1B">
              <w:rPr>
                <w:b/>
                <w:bCs/>
                <w:color w:val="621B40"/>
              </w:rPr>
              <w:t xml:space="preserve">udit </w:t>
            </w:r>
            <w:r>
              <w:rPr>
                <w:b/>
                <w:bCs/>
                <w:color w:val="621B40"/>
              </w:rPr>
              <w:t>S</w:t>
            </w:r>
            <w:r w:rsidRPr="00483B1B">
              <w:rPr>
                <w:b/>
                <w:bCs/>
                <w:color w:val="621B40"/>
              </w:rPr>
              <w:t xml:space="preserve">ervice </w:t>
            </w:r>
            <w:r>
              <w:rPr>
                <w:b/>
                <w:bCs/>
                <w:color w:val="621B40"/>
              </w:rPr>
              <w:t>P</w:t>
            </w:r>
            <w:r w:rsidRPr="00483B1B">
              <w:rPr>
                <w:b/>
                <w:bCs/>
                <w:color w:val="621B40"/>
              </w:rPr>
              <w:t>rovider</w:t>
            </w:r>
            <w:r w:rsidR="00B57687">
              <w:rPr>
                <w:b/>
                <w:bCs/>
                <w:color w:val="621B40"/>
              </w:rPr>
              <w:t xml:space="preserve"> (PwC)</w:t>
            </w:r>
          </w:p>
        </w:tc>
        <w:tc>
          <w:tcPr>
            <w:tcW w:w="944" w:type="dxa"/>
            <w:tcBorders>
              <w:top w:val="single" w:sz="4" w:space="0" w:color="auto"/>
              <w:bottom w:val="single" w:sz="4" w:space="0" w:color="auto"/>
            </w:tcBorders>
            <w:shd w:val="clear" w:color="auto" w:fill="D9D9D9" w:themeFill="background1" w:themeFillShade="D9"/>
          </w:tcPr>
          <w:p w14:paraId="25045DE1" w14:textId="77777777" w:rsidR="008933C6" w:rsidRPr="005566E3" w:rsidRDefault="008933C6" w:rsidP="00663B24">
            <w:pPr>
              <w:spacing w:before="60" w:after="60"/>
              <w:ind w:right="-96"/>
              <w:jc w:val="center"/>
              <w:rPr>
                <w:color w:val="621B40"/>
                <w:sz w:val="16"/>
                <w:szCs w:val="16"/>
              </w:rPr>
            </w:pPr>
            <w:r w:rsidRPr="005566E3">
              <w:rPr>
                <w:color w:val="621B40"/>
                <w:sz w:val="16"/>
                <w:szCs w:val="16"/>
              </w:rPr>
              <w:t>Minute Ref</w:t>
            </w:r>
          </w:p>
        </w:tc>
        <w:tc>
          <w:tcPr>
            <w:tcW w:w="1156" w:type="dxa"/>
            <w:tcBorders>
              <w:top w:val="single" w:sz="4" w:space="0" w:color="auto"/>
              <w:bottom w:val="single" w:sz="4" w:space="0" w:color="auto"/>
            </w:tcBorders>
            <w:shd w:val="clear" w:color="auto" w:fill="D9D9D9" w:themeFill="background1" w:themeFillShade="D9"/>
          </w:tcPr>
          <w:p w14:paraId="339234D1" w14:textId="324AC277" w:rsidR="008933C6" w:rsidRPr="005566E3" w:rsidRDefault="00A449A7" w:rsidP="008933C6">
            <w:pPr>
              <w:spacing w:before="60" w:after="60"/>
              <w:rPr>
                <w:color w:val="621B40"/>
              </w:rPr>
            </w:pPr>
            <w:r>
              <w:rPr>
                <w:color w:val="621B40"/>
              </w:rPr>
              <w:t>A/</w:t>
            </w:r>
            <w:r w:rsidR="00B57687">
              <w:rPr>
                <w:color w:val="621B40"/>
              </w:rPr>
              <w:t>4</w:t>
            </w:r>
            <w:r>
              <w:rPr>
                <w:color w:val="621B40"/>
              </w:rPr>
              <w:t>/22/0</w:t>
            </w:r>
            <w:r w:rsidR="001E5772">
              <w:rPr>
                <w:color w:val="621B40"/>
              </w:rPr>
              <w:t>6</w:t>
            </w:r>
          </w:p>
        </w:tc>
      </w:tr>
      <w:tr w:rsidR="008933C6" w14:paraId="0D19CB8E" w14:textId="77777777" w:rsidTr="667E2AE2">
        <w:tc>
          <w:tcPr>
            <w:tcW w:w="993" w:type="dxa"/>
            <w:tcBorders>
              <w:top w:val="single" w:sz="4" w:space="0" w:color="auto"/>
              <w:bottom w:val="nil"/>
            </w:tcBorders>
          </w:tcPr>
          <w:p w14:paraId="3E68762F" w14:textId="7467DFD8" w:rsidR="008933C6" w:rsidRDefault="00FE00B1" w:rsidP="00FE00B1">
            <w:pPr>
              <w:spacing w:before="60" w:after="60"/>
              <w:ind w:left="-108" w:right="-105"/>
              <w:jc w:val="right"/>
            </w:pPr>
            <w:r>
              <w:t>0</w:t>
            </w:r>
            <w:r w:rsidR="001E5772">
              <w:t>6</w:t>
            </w:r>
            <w:r>
              <w:t>.1</w:t>
            </w:r>
          </w:p>
        </w:tc>
        <w:tc>
          <w:tcPr>
            <w:tcW w:w="8221" w:type="dxa"/>
            <w:gridSpan w:val="6"/>
            <w:tcBorders>
              <w:top w:val="single" w:sz="4" w:space="0" w:color="auto"/>
              <w:bottom w:val="nil"/>
            </w:tcBorders>
          </w:tcPr>
          <w:p w14:paraId="06E67425" w14:textId="160FB3E9" w:rsidR="007A182D" w:rsidRDefault="007A182D" w:rsidP="008933C6">
            <w:pPr>
              <w:spacing w:before="60" w:after="60"/>
              <w:jc w:val="both"/>
              <w:rPr>
                <w:color w:val="000000" w:themeColor="text1"/>
              </w:rPr>
            </w:pPr>
            <w:r>
              <w:rPr>
                <w:color w:val="000000" w:themeColor="text1"/>
              </w:rPr>
              <w:t xml:space="preserve">The team from PwC, the University’s internal auditors from 2022/23 onwards </w:t>
            </w:r>
            <w:r w:rsidR="0011473D">
              <w:rPr>
                <w:color w:val="000000" w:themeColor="text1"/>
              </w:rPr>
              <w:t>introduced</w:t>
            </w:r>
            <w:r>
              <w:rPr>
                <w:color w:val="000000" w:themeColor="text1"/>
              </w:rPr>
              <w:t xml:space="preserve"> themselves to the Committee:</w:t>
            </w:r>
          </w:p>
          <w:p w14:paraId="09CB0C9A" w14:textId="73759E39" w:rsidR="0011241B" w:rsidRPr="0011473D" w:rsidRDefault="00327CDF" w:rsidP="0011473D">
            <w:pPr>
              <w:pStyle w:val="ListParagraph"/>
              <w:numPr>
                <w:ilvl w:val="0"/>
                <w:numId w:val="2"/>
              </w:numPr>
              <w:spacing w:before="60" w:after="60"/>
              <w:jc w:val="both"/>
              <w:rPr>
                <w:color w:val="000000" w:themeColor="text1"/>
              </w:rPr>
            </w:pPr>
            <w:r w:rsidRPr="0011473D">
              <w:rPr>
                <w:color w:val="000000" w:themeColor="text1"/>
              </w:rPr>
              <w:t>Ali Breadon</w:t>
            </w:r>
            <w:r w:rsidR="0011241B" w:rsidRPr="0011473D">
              <w:rPr>
                <w:color w:val="000000" w:themeColor="text1"/>
              </w:rPr>
              <w:t xml:space="preserve">, Partner and National Head of Education at </w:t>
            </w:r>
            <w:proofErr w:type="gramStart"/>
            <w:r w:rsidR="0011241B" w:rsidRPr="0011473D">
              <w:rPr>
                <w:color w:val="000000" w:themeColor="text1"/>
              </w:rPr>
              <w:t>PwC</w:t>
            </w:r>
            <w:r w:rsidR="0011473D" w:rsidRPr="0011473D">
              <w:rPr>
                <w:color w:val="000000" w:themeColor="text1"/>
              </w:rPr>
              <w:t>;</w:t>
            </w:r>
            <w:proofErr w:type="gramEnd"/>
          </w:p>
          <w:p w14:paraId="5364929A" w14:textId="204F1EA4" w:rsidR="0011241B" w:rsidRPr="0011473D" w:rsidRDefault="00327CDF" w:rsidP="0011473D">
            <w:pPr>
              <w:pStyle w:val="ListParagraph"/>
              <w:numPr>
                <w:ilvl w:val="0"/>
                <w:numId w:val="2"/>
              </w:numPr>
              <w:spacing w:before="60" w:after="60"/>
              <w:jc w:val="both"/>
              <w:rPr>
                <w:color w:val="000000" w:themeColor="text1"/>
              </w:rPr>
            </w:pPr>
            <w:r w:rsidRPr="0011473D">
              <w:rPr>
                <w:color w:val="000000" w:themeColor="text1"/>
              </w:rPr>
              <w:t>Ben Connor</w:t>
            </w:r>
            <w:r w:rsidR="0011241B" w:rsidRPr="0011473D">
              <w:rPr>
                <w:color w:val="000000" w:themeColor="text1"/>
              </w:rPr>
              <w:t>, Director</w:t>
            </w:r>
            <w:r w:rsidR="0011473D" w:rsidRPr="0011473D">
              <w:rPr>
                <w:color w:val="000000" w:themeColor="text1"/>
              </w:rPr>
              <w:t xml:space="preserve"> at PWC</w:t>
            </w:r>
            <w:r w:rsidR="00EC3E47">
              <w:rPr>
                <w:color w:val="000000" w:themeColor="text1"/>
              </w:rPr>
              <w:t>.</w:t>
            </w:r>
          </w:p>
          <w:p w14:paraId="488ABA4C" w14:textId="069576C7" w:rsidR="008933C6" w:rsidRDefault="0011473D" w:rsidP="0011241B">
            <w:pPr>
              <w:spacing w:before="60" w:after="60"/>
              <w:jc w:val="both"/>
            </w:pPr>
            <w:r>
              <w:t xml:space="preserve">PwC had been working with the University Secretary </w:t>
            </w:r>
            <w:r w:rsidR="004E4049">
              <w:t xml:space="preserve">to understand the University and its strategy. A number of introductory meetings had been arranged including the DVSCO, the VC and the Chair of the Board. </w:t>
            </w:r>
          </w:p>
        </w:tc>
      </w:tr>
      <w:tr w:rsidR="001E5772" w:rsidRPr="005566E3" w14:paraId="457A6432" w14:textId="77777777" w:rsidTr="667E2AE2">
        <w:tc>
          <w:tcPr>
            <w:tcW w:w="993" w:type="dxa"/>
            <w:tcBorders>
              <w:bottom w:val="single" w:sz="4" w:space="0" w:color="auto"/>
            </w:tcBorders>
            <w:shd w:val="clear" w:color="auto" w:fill="D9D9D9" w:themeFill="background1" w:themeFillShade="D9"/>
          </w:tcPr>
          <w:p w14:paraId="30889B5D" w14:textId="77777777" w:rsidR="008933C6" w:rsidRDefault="008933C6" w:rsidP="00FB34A1">
            <w:pPr>
              <w:spacing w:before="60" w:after="60"/>
              <w:ind w:left="-108" w:right="-102"/>
              <w:jc w:val="center"/>
              <w:rPr>
                <w:color w:val="621B40"/>
                <w:sz w:val="16"/>
                <w:szCs w:val="16"/>
              </w:rPr>
            </w:pPr>
            <w:bookmarkStart w:id="4" w:name="_Hlk97797578"/>
            <w:bookmarkEnd w:id="3"/>
            <w:r>
              <w:rPr>
                <w:color w:val="621B40"/>
                <w:sz w:val="16"/>
                <w:szCs w:val="16"/>
              </w:rPr>
              <w:t>Agenda item</w:t>
            </w:r>
          </w:p>
          <w:p w14:paraId="72863576" w14:textId="5C5DC938" w:rsidR="004A4AD1" w:rsidRDefault="004A4AD1" w:rsidP="00FB34A1">
            <w:pPr>
              <w:spacing w:before="60" w:after="60"/>
              <w:ind w:left="-108" w:right="-102"/>
              <w:jc w:val="center"/>
              <w:rPr>
                <w:color w:val="621B40"/>
                <w:sz w:val="16"/>
                <w:szCs w:val="16"/>
              </w:rPr>
            </w:pPr>
            <w:r w:rsidRPr="00A04227">
              <w:rPr>
                <w:color w:val="621B40"/>
                <w:sz w:val="16"/>
                <w:szCs w:val="16"/>
              </w:rPr>
              <w:t>Paper Ref A/</w:t>
            </w:r>
            <w:r w:rsidR="00475479">
              <w:rPr>
                <w:color w:val="621B40"/>
                <w:sz w:val="16"/>
                <w:szCs w:val="16"/>
              </w:rPr>
              <w:t>4</w:t>
            </w:r>
            <w:r w:rsidRPr="00A04227">
              <w:rPr>
                <w:color w:val="621B40"/>
                <w:sz w:val="16"/>
                <w:szCs w:val="16"/>
              </w:rPr>
              <w:t>/2</w:t>
            </w:r>
            <w:r>
              <w:rPr>
                <w:color w:val="621B40"/>
                <w:sz w:val="16"/>
                <w:szCs w:val="16"/>
              </w:rPr>
              <w:t>2</w:t>
            </w:r>
            <w:r w:rsidRPr="00A04227">
              <w:rPr>
                <w:color w:val="621B40"/>
                <w:sz w:val="16"/>
                <w:szCs w:val="16"/>
              </w:rPr>
              <w:t>/</w:t>
            </w:r>
            <w:r>
              <w:rPr>
                <w:color w:val="621B40"/>
                <w:sz w:val="16"/>
                <w:szCs w:val="16"/>
              </w:rPr>
              <w:t>8</w:t>
            </w:r>
          </w:p>
          <w:p w14:paraId="6CE95386" w14:textId="469401A0" w:rsidR="00FE4CBA" w:rsidRPr="005566E3" w:rsidRDefault="00663B24" w:rsidP="00FB34A1">
            <w:pPr>
              <w:spacing w:before="60" w:after="60"/>
              <w:ind w:left="-108" w:right="-102"/>
              <w:jc w:val="center"/>
              <w:rPr>
                <w:color w:val="621B40"/>
                <w:sz w:val="16"/>
                <w:szCs w:val="16"/>
              </w:rPr>
            </w:pPr>
            <w:r>
              <w:rPr>
                <w:color w:val="621B40"/>
                <w:sz w:val="16"/>
                <w:szCs w:val="16"/>
              </w:rPr>
              <w:t>Confidential</w:t>
            </w:r>
          </w:p>
        </w:tc>
        <w:tc>
          <w:tcPr>
            <w:tcW w:w="806" w:type="dxa"/>
            <w:gridSpan w:val="2"/>
            <w:tcBorders>
              <w:bottom w:val="single" w:sz="4" w:space="0" w:color="auto"/>
            </w:tcBorders>
            <w:shd w:val="clear" w:color="auto" w:fill="D9D9D9" w:themeFill="background1" w:themeFillShade="D9"/>
          </w:tcPr>
          <w:p w14:paraId="4E363B6F" w14:textId="4B5E7DF3" w:rsidR="008933C6" w:rsidRPr="005566E3" w:rsidRDefault="008933C6" w:rsidP="008933C6">
            <w:pPr>
              <w:spacing w:before="60" w:after="60"/>
              <w:rPr>
                <w:color w:val="621B40"/>
                <w:sz w:val="16"/>
                <w:szCs w:val="16"/>
              </w:rPr>
            </w:pPr>
            <w:r>
              <w:rPr>
                <w:color w:val="621B40"/>
                <w:sz w:val="16"/>
                <w:szCs w:val="16"/>
              </w:rPr>
              <w:t>8</w:t>
            </w:r>
          </w:p>
        </w:tc>
        <w:tc>
          <w:tcPr>
            <w:tcW w:w="5315" w:type="dxa"/>
            <w:gridSpan w:val="2"/>
            <w:tcBorders>
              <w:bottom w:val="single" w:sz="4" w:space="0" w:color="auto"/>
            </w:tcBorders>
            <w:shd w:val="clear" w:color="auto" w:fill="D9D9D9" w:themeFill="background1" w:themeFillShade="D9"/>
          </w:tcPr>
          <w:p w14:paraId="1192DFA1" w14:textId="40AC7DE7" w:rsidR="008933C6" w:rsidRPr="00483B1B" w:rsidRDefault="00483B1B" w:rsidP="008933C6">
            <w:pPr>
              <w:spacing w:before="120" w:after="120"/>
              <w:rPr>
                <w:b/>
                <w:bCs/>
                <w:color w:val="621B40"/>
              </w:rPr>
            </w:pPr>
            <w:r w:rsidRPr="00483B1B">
              <w:rPr>
                <w:b/>
                <w:bCs/>
                <w:color w:val="621B40"/>
              </w:rPr>
              <w:t>Risk Management</w:t>
            </w:r>
          </w:p>
        </w:tc>
        <w:tc>
          <w:tcPr>
            <w:tcW w:w="944" w:type="dxa"/>
            <w:tcBorders>
              <w:bottom w:val="single" w:sz="4" w:space="0" w:color="auto"/>
            </w:tcBorders>
            <w:shd w:val="clear" w:color="auto" w:fill="D9D9D9" w:themeFill="background1" w:themeFillShade="D9"/>
          </w:tcPr>
          <w:p w14:paraId="4A99CFD8" w14:textId="77777777" w:rsidR="008933C6" w:rsidRPr="005566E3" w:rsidRDefault="008933C6" w:rsidP="00663B24">
            <w:pPr>
              <w:spacing w:before="60" w:after="60"/>
              <w:ind w:right="-96"/>
              <w:jc w:val="center"/>
              <w:rPr>
                <w:color w:val="621B40"/>
                <w:sz w:val="16"/>
                <w:szCs w:val="16"/>
              </w:rPr>
            </w:pPr>
            <w:r w:rsidRPr="005566E3">
              <w:rPr>
                <w:color w:val="621B40"/>
                <w:sz w:val="16"/>
                <w:szCs w:val="16"/>
              </w:rPr>
              <w:t>Minute Ref</w:t>
            </w:r>
          </w:p>
        </w:tc>
        <w:tc>
          <w:tcPr>
            <w:tcW w:w="1156" w:type="dxa"/>
            <w:tcBorders>
              <w:bottom w:val="single" w:sz="4" w:space="0" w:color="auto"/>
            </w:tcBorders>
            <w:shd w:val="clear" w:color="auto" w:fill="D9D9D9" w:themeFill="background1" w:themeFillShade="D9"/>
          </w:tcPr>
          <w:p w14:paraId="09C77FB1" w14:textId="30121F65" w:rsidR="008933C6" w:rsidRPr="005566E3" w:rsidRDefault="00A449A7" w:rsidP="008933C6">
            <w:pPr>
              <w:spacing w:before="60" w:after="60"/>
              <w:rPr>
                <w:color w:val="621B40"/>
              </w:rPr>
            </w:pPr>
            <w:r>
              <w:rPr>
                <w:color w:val="621B40"/>
              </w:rPr>
              <w:t>A/</w:t>
            </w:r>
            <w:r w:rsidR="00B57687">
              <w:rPr>
                <w:color w:val="621B40"/>
              </w:rPr>
              <w:t>4</w:t>
            </w:r>
            <w:r>
              <w:rPr>
                <w:color w:val="621B40"/>
              </w:rPr>
              <w:t>/22/0</w:t>
            </w:r>
            <w:r w:rsidR="001E5772">
              <w:rPr>
                <w:color w:val="621B40"/>
              </w:rPr>
              <w:t>7</w:t>
            </w:r>
          </w:p>
        </w:tc>
      </w:tr>
      <w:bookmarkEnd w:id="4"/>
      <w:tr w:rsidR="008933C6" w:rsidRPr="008F3EE2" w14:paraId="4F34E12E" w14:textId="77777777" w:rsidTr="667E2AE2">
        <w:tc>
          <w:tcPr>
            <w:tcW w:w="993" w:type="dxa"/>
            <w:tcBorders>
              <w:top w:val="single" w:sz="4" w:space="0" w:color="auto"/>
              <w:bottom w:val="single" w:sz="4" w:space="0" w:color="auto"/>
            </w:tcBorders>
          </w:tcPr>
          <w:p w14:paraId="4F5520C6" w14:textId="2CE953AE" w:rsidR="008933C6" w:rsidRDefault="00174712" w:rsidP="00174712">
            <w:pPr>
              <w:spacing w:before="60" w:after="60"/>
              <w:ind w:left="-108" w:right="-105"/>
              <w:jc w:val="right"/>
            </w:pPr>
            <w:r>
              <w:t>0</w:t>
            </w:r>
            <w:r w:rsidR="001E5772">
              <w:t>7</w:t>
            </w:r>
            <w:r>
              <w:t>.1</w:t>
            </w:r>
          </w:p>
        </w:tc>
        <w:tc>
          <w:tcPr>
            <w:tcW w:w="8221" w:type="dxa"/>
            <w:gridSpan w:val="6"/>
            <w:tcBorders>
              <w:top w:val="single" w:sz="4" w:space="0" w:color="auto"/>
              <w:bottom w:val="single" w:sz="4" w:space="0" w:color="auto"/>
            </w:tcBorders>
          </w:tcPr>
          <w:p w14:paraId="5BE7B732" w14:textId="54611816" w:rsidR="0063685B" w:rsidRDefault="004E4049" w:rsidP="00601E12">
            <w:pPr>
              <w:tabs>
                <w:tab w:val="left" w:pos="34"/>
                <w:tab w:val="right" w:pos="8348"/>
                <w:tab w:val="right" w:pos="9360"/>
              </w:tabs>
              <w:rPr>
                <w:rFonts w:ascii="Calibri" w:eastAsia="Calibri" w:hAnsi="Calibri" w:cs="Calibri"/>
                <w:color w:val="000000" w:themeColor="text1"/>
              </w:rPr>
            </w:pPr>
            <w:r>
              <w:rPr>
                <w:color w:val="000000" w:themeColor="text1"/>
              </w:rPr>
              <w:t>The Committee received the paper and noted that</w:t>
            </w:r>
            <w:r w:rsidR="00601E12">
              <w:rPr>
                <w:color w:val="000000" w:themeColor="text1"/>
              </w:rPr>
              <w:t xml:space="preserve"> </w:t>
            </w:r>
            <w:r w:rsidR="0063685B">
              <w:rPr>
                <w:rFonts w:ascii="Calibri" w:eastAsia="Calibri" w:hAnsi="Calibri" w:cs="Calibri"/>
                <w:color w:val="000000" w:themeColor="text1"/>
              </w:rPr>
              <w:t>t</w:t>
            </w:r>
            <w:r w:rsidR="0063685B" w:rsidRPr="01A673B1">
              <w:rPr>
                <w:rFonts w:ascii="Calibri" w:eastAsia="Calibri" w:hAnsi="Calibri" w:cs="Calibri"/>
                <w:color w:val="000000" w:themeColor="text1"/>
              </w:rPr>
              <w:t>he University</w:t>
            </w:r>
            <w:r w:rsidR="0063685B">
              <w:rPr>
                <w:rFonts w:ascii="Calibri" w:eastAsia="Calibri" w:hAnsi="Calibri" w:cs="Calibri"/>
                <w:color w:val="000000" w:themeColor="text1"/>
              </w:rPr>
              <w:t xml:space="preserve"> had</w:t>
            </w:r>
            <w:r w:rsidR="0063685B" w:rsidRPr="01A673B1">
              <w:rPr>
                <w:rFonts w:ascii="Calibri" w:eastAsia="Calibri" w:hAnsi="Calibri" w:cs="Calibri"/>
                <w:color w:val="000000" w:themeColor="text1"/>
              </w:rPr>
              <w:t xml:space="preserve"> last reviewed its risk appetite statement </w:t>
            </w:r>
            <w:r w:rsidR="0063685B">
              <w:rPr>
                <w:rFonts w:ascii="Calibri" w:eastAsia="Calibri" w:hAnsi="Calibri" w:cs="Calibri"/>
                <w:color w:val="000000" w:themeColor="text1"/>
              </w:rPr>
              <w:t>in conjunction with refreshing the Univers</w:t>
            </w:r>
            <w:r w:rsidR="00601E12">
              <w:rPr>
                <w:rFonts w:ascii="Calibri" w:eastAsia="Calibri" w:hAnsi="Calibri" w:cs="Calibri"/>
                <w:color w:val="000000" w:themeColor="text1"/>
              </w:rPr>
              <w:t>i</w:t>
            </w:r>
            <w:r w:rsidR="0063685B">
              <w:rPr>
                <w:rFonts w:ascii="Calibri" w:eastAsia="Calibri" w:hAnsi="Calibri" w:cs="Calibri"/>
                <w:color w:val="000000" w:themeColor="text1"/>
              </w:rPr>
              <w:t xml:space="preserve">ty’s Plan for 2022/23. </w:t>
            </w:r>
            <w:r w:rsidR="00601E12" w:rsidRPr="01A673B1">
              <w:rPr>
                <w:rFonts w:ascii="Calibri" w:eastAsia="Calibri" w:hAnsi="Calibri" w:cs="Calibri"/>
                <w:color w:val="000000" w:themeColor="text1"/>
              </w:rPr>
              <w:t xml:space="preserve">The review of the University plan provided a significant opportunity for the risk appetite statement to be updated </w:t>
            </w:r>
            <w:r w:rsidR="00824724">
              <w:rPr>
                <w:rFonts w:ascii="Calibri" w:eastAsia="Calibri" w:hAnsi="Calibri" w:cs="Calibri"/>
                <w:color w:val="000000" w:themeColor="text1"/>
              </w:rPr>
              <w:t xml:space="preserve">to </w:t>
            </w:r>
            <w:r w:rsidR="00601E12" w:rsidRPr="01A673B1">
              <w:rPr>
                <w:rFonts w:ascii="Calibri" w:eastAsia="Calibri" w:hAnsi="Calibri" w:cs="Calibri"/>
                <w:color w:val="000000" w:themeColor="text1"/>
              </w:rPr>
              <w:t>align with th</w:t>
            </w:r>
            <w:r w:rsidR="00601E12">
              <w:rPr>
                <w:rFonts w:ascii="Calibri" w:eastAsia="Calibri" w:hAnsi="Calibri" w:cs="Calibri"/>
                <w:color w:val="000000" w:themeColor="text1"/>
              </w:rPr>
              <w:t>e Plan</w:t>
            </w:r>
            <w:r w:rsidR="00601E12" w:rsidRPr="01A673B1">
              <w:rPr>
                <w:rFonts w:ascii="Calibri" w:eastAsia="Calibri" w:hAnsi="Calibri" w:cs="Calibri"/>
                <w:color w:val="000000" w:themeColor="text1"/>
              </w:rPr>
              <w:t>, to provide a coherent approach to risk management and decision-making</w:t>
            </w:r>
            <w:r w:rsidR="0063685B" w:rsidRPr="01A673B1">
              <w:rPr>
                <w:rFonts w:ascii="Calibri" w:eastAsia="Calibri" w:hAnsi="Calibri" w:cs="Calibri"/>
                <w:color w:val="000000" w:themeColor="text1"/>
              </w:rPr>
              <w:t>.</w:t>
            </w:r>
            <w:r w:rsidR="00601E12">
              <w:rPr>
                <w:rFonts w:ascii="Calibri" w:eastAsia="Calibri" w:hAnsi="Calibri" w:cs="Calibri"/>
                <w:color w:val="000000" w:themeColor="text1"/>
              </w:rPr>
              <w:t xml:space="preserve"> During discussion the following comments were made:</w:t>
            </w:r>
          </w:p>
          <w:p w14:paraId="37DAE45F" w14:textId="369E544E" w:rsidR="0063685B" w:rsidRPr="00601E12" w:rsidRDefault="00601E12" w:rsidP="006C5943">
            <w:pPr>
              <w:pStyle w:val="ListParagraph"/>
              <w:numPr>
                <w:ilvl w:val="0"/>
                <w:numId w:val="7"/>
              </w:numPr>
              <w:contextualSpacing w:val="0"/>
              <w:rPr>
                <w:rFonts w:eastAsia="Times New Roman"/>
              </w:rPr>
            </w:pPr>
            <w:r w:rsidRPr="00601E12">
              <w:rPr>
                <w:rFonts w:eastAsia="Times New Roman"/>
              </w:rPr>
              <w:t>m</w:t>
            </w:r>
            <w:r w:rsidR="0063685B" w:rsidRPr="00601E12">
              <w:rPr>
                <w:rFonts w:eastAsia="Times New Roman"/>
              </w:rPr>
              <w:t xml:space="preserve">embers felt that it was critically important that the </w:t>
            </w:r>
            <w:r>
              <w:rPr>
                <w:rFonts w:eastAsia="Times New Roman"/>
              </w:rPr>
              <w:t>risk appetite</w:t>
            </w:r>
            <w:r w:rsidR="0063685B" w:rsidRPr="00601E12">
              <w:rPr>
                <w:rFonts w:eastAsia="Times New Roman"/>
              </w:rPr>
              <w:t xml:space="preserve"> statement </w:t>
            </w:r>
            <w:r w:rsidRPr="00601E12">
              <w:rPr>
                <w:rFonts w:eastAsia="Times New Roman"/>
              </w:rPr>
              <w:t>wa</w:t>
            </w:r>
            <w:r w:rsidR="0063685B" w:rsidRPr="00601E12">
              <w:rPr>
                <w:rFonts w:eastAsia="Times New Roman"/>
              </w:rPr>
              <w:t xml:space="preserve">s effectively operationalised– this was also reflected in KPMG’s </w:t>
            </w:r>
            <w:r>
              <w:rPr>
                <w:rFonts w:eastAsia="Times New Roman"/>
              </w:rPr>
              <w:t>risk management</w:t>
            </w:r>
            <w:r w:rsidR="0063685B" w:rsidRPr="00601E12">
              <w:rPr>
                <w:rFonts w:eastAsia="Times New Roman"/>
              </w:rPr>
              <w:t xml:space="preserve"> audit recommendation about the need to embed </w:t>
            </w:r>
            <w:r>
              <w:rPr>
                <w:rFonts w:eastAsia="Times New Roman"/>
              </w:rPr>
              <w:t>risk appetite</w:t>
            </w:r>
            <w:r w:rsidR="0063685B" w:rsidRPr="00601E12">
              <w:rPr>
                <w:rFonts w:eastAsia="Times New Roman"/>
              </w:rPr>
              <w:t xml:space="preserve"> (rec 3.4)</w:t>
            </w:r>
            <w:r>
              <w:rPr>
                <w:rFonts w:eastAsia="Times New Roman"/>
              </w:rPr>
              <w:t xml:space="preserve"> [paper A/4/22/10v]</w:t>
            </w:r>
            <w:r w:rsidR="0063685B" w:rsidRPr="00601E12">
              <w:rPr>
                <w:rFonts w:eastAsia="Times New Roman"/>
              </w:rPr>
              <w:t>;</w:t>
            </w:r>
          </w:p>
          <w:p w14:paraId="6377D944" w14:textId="7671896D" w:rsidR="0063685B" w:rsidRDefault="00601E12" w:rsidP="00601E12">
            <w:pPr>
              <w:pStyle w:val="ListParagraph"/>
              <w:numPr>
                <w:ilvl w:val="0"/>
                <w:numId w:val="7"/>
              </w:numPr>
              <w:contextualSpacing w:val="0"/>
              <w:rPr>
                <w:rFonts w:eastAsia="Times New Roman"/>
              </w:rPr>
            </w:pPr>
            <w:r>
              <w:rPr>
                <w:rFonts w:eastAsia="Times New Roman"/>
              </w:rPr>
              <w:t>i</w:t>
            </w:r>
            <w:r w:rsidR="0063685B">
              <w:rPr>
                <w:rFonts w:eastAsia="Times New Roman"/>
              </w:rPr>
              <w:t xml:space="preserve">n considering the </w:t>
            </w:r>
            <w:r>
              <w:rPr>
                <w:rFonts w:eastAsia="Times New Roman"/>
              </w:rPr>
              <w:t>risk appetite</w:t>
            </w:r>
            <w:r w:rsidR="0063685B">
              <w:rPr>
                <w:rFonts w:eastAsia="Times New Roman"/>
              </w:rPr>
              <w:t xml:space="preserve"> statement members considered whether they were comfortable with the levels of risk allocated to each area;</w:t>
            </w:r>
          </w:p>
          <w:p w14:paraId="07D6EDDB" w14:textId="58CEEFCE" w:rsidR="0063685B" w:rsidRDefault="00601E12" w:rsidP="00601E12">
            <w:pPr>
              <w:pStyle w:val="ListParagraph"/>
              <w:numPr>
                <w:ilvl w:val="0"/>
                <w:numId w:val="7"/>
              </w:numPr>
              <w:contextualSpacing w:val="0"/>
              <w:rPr>
                <w:rFonts w:eastAsia="Times New Roman"/>
                <w:i/>
                <w:iCs/>
                <w:color w:val="000000"/>
                <w:lang w:eastAsia="en-GB"/>
              </w:rPr>
            </w:pPr>
            <w:r>
              <w:rPr>
                <w:rFonts w:eastAsia="Times New Roman"/>
              </w:rPr>
              <w:t>i</w:t>
            </w:r>
            <w:r w:rsidR="0063685B">
              <w:rPr>
                <w:rFonts w:eastAsia="Times New Roman"/>
              </w:rPr>
              <w:t>t was suggested that section 2.3 should be amended to read: “</w:t>
            </w:r>
            <w:r w:rsidR="0063685B">
              <w:rPr>
                <w:rFonts w:eastAsia="Times New Roman"/>
                <w:i/>
                <w:iCs/>
                <w:color w:val="000000"/>
              </w:rPr>
              <w:t xml:space="preserve">The University’s approach to risk is to be open to risk within areas where innovation or new investment is likely to support the delivery of the Transforming Lives strategy, while taking a more moderate </w:t>
            </w:r>
            <w:r w:rsidR="0063685B" w:rsidRPr="00686ACC">
              <w:rPr>
                <w:rFonts w:eastAsia="Times New Roman"/>
                <w:i/>
                <w:iCs/>
                <w:color w:val="4472C4" w:themeColor="accent1"/>
              </w:rPr>
              <w:t xml:space="preserve">or </w:t>
            </w:r>
            <w:proofErr w:type="gramStart"/>
            <w:r w:rsidR="0063685B" w:rsidRPr="00686ACC">
              <w:rPr>
                <w:rFonts w:eastAsia="Times New Roman"/>
                <w:i/>
                <w:iCs/>
                <w:color w:val="4472C4" w:themeColor="accent1"/>
              </w:rPr>
              <w:t>averse</w:t>
            </w:r>
            <w:proofErr w:type="gramEnd"/>
            <w:r w:rsidR="0063685B">
              <w:rPr>
                <w:rFonts w:eastAsia="Times New Roman"/>
                <w:i/>
                <w:iCs/>
                <w:color w:val="000000"/>
              </w:rPr>
              <w:t xml:space="preserve"> approach on issues which could expose us to significant reputational, regulatory, or financial risk….”;</w:t>
            </w:r>
          </w:p>
          <w:p w14:paraId="5B6FB077" w14:textId="2DEA3105" w:rsidR="0063685B" w:rsidRDefault="00601E12" w:rsidP="00601E12">
            <w:pPr>
              <w:pStyle w:val="ListParagraph"/>
              <w:numPr>
                <w:ilvl w:val="0"/>
                <w:numId w:val="7"/>
              </w:numPr>
              <w:contextualSpacing w:val="0"/>
              <w:rPr>
                <w:rFonts w:eastAsia="Times New Roman"/>
              </w:rPr>
            </w:pPr>
            <w:r>
              <w:rPr>
                <w:rFonts w:eastAsia="Times New Roman"/>
                <w:color w:val="000000"/>
              </w:rPr>
              <w:t>m</w:t>
            </w:r>
            <w:r w:rsidR="0063685B">
              <w:rPr>
                <w:rFonts w:eastAsia="Times New Roman"/>
                <w:color w:val="000000"/>
              </w:rPr>
              <w:t xml:space="preserve">embers were assured that the University had benchmarked its approach against other HEIs as part of the development of the </w:t>
            </w:r>
            <w:r>
              <w:rPr>
                <w:rFonts w:eastAsia="Times New Roman"/>
              </w:rPr>
              <w:t>risk appetite</w:t>
            </w:r>
            <w:r>
              <w:rPr>
                <w:rFonts w:eastAsia="Times New Roman"/>
                <w:color w:val="000000"/>
              </w:rPr>
              <w:t xml:space="preserve"> </w:t>
            </w:r>
            <w:r w:rsidR="0063685B">
              <w:rPr>
                <w:rFonts w:eastAsia="Times New Roman"/>
                <w:color w:val="000000"/>
              </w:rPr>
              <w:t>statement;</w:t>
            </w:r>
          </w:p>
          <w:p w14:paraId="66D1B120" w14:textId="003AAE4B" w:rsidR="0063685B" w:rsidRDefault="00601E12" w:rsidP="00601E12">
            <w:pPr>
              <w:pStyle w:val="ListParagraph"/>
              <w:numPr>
                <w:ilvl w:val="0"/>
                <w:numId w:val="7"/>
              </w:numPr>
              <w:contextualSpacing w:val="0"/>
              <w:rPr>
                <w:rFonts w:eastAsia="Times New Roman"/>
              </w:rPr>
            </w:pPr>
            <w:r>
              <w:rPr>
                <w:rFonts w:eastAsia="Times New Roman"/>
                <w:color w:val="000000"/>
              </w:rPr>
              <w:t>a</w:t>
            </w:r>
            <w:r w:rsidR="0063685B">
              <w:rPr>
                <w:rFonts w:eastAsia="Times New Roman"/>
                <w:color w:val="000000"/>
              </w:rPr>
              <w:t xml:space="preserve"> member commented on the opportunity rating – would this become out-of-date quickly? </w:t>
            </w:r>
            <w:r>
              <w:rPr>
                <w:rFonts w:eastAsia="Times New Roman"/>
                <w:color w:val="000000"/>
              </w:rPr>
              <w:t xml:space="preserve">The </w:t>
            </w:r>
            <w:r w:rsidR="00D66158" w:rsidRPr="00BF6C75">
              <w:rPr>
                <w:color w:val="000000" w:themeColor="text1"/>
              </w:rPr>
              <w:t xml:space="preserve">Head of Planning, Risk </w:t>
            </w:r>
            <w:r w:rsidR="00824724">
              <w:rPr>
                <w:color w:val="000000" w:themeColor="text1"/>
              </w:rPr>
              <w:t>and</w:t>
            </w:r>
            <w:r w:rsidR="00D66158" w:rsidRPr="00BF6C75">
              <w:rPr>
                <w:color w:val="000000" w:themeColor="text1"/>
              </w:rPr>
              <w:t xml:space="preserve"> </w:t>
            </w:r>
            <w:r w:rsidR="00D66158">
              <w:rPr>
                <w:color w:val="000000" w:themeColor="text1"/>
              </w:rPr>
              <w:t>Insurance</w:t>
            </w:r>
            <w:r w:rsidR="0063685B">
              <w:rPr>
                <w:rFonts w:eastAsia="Times New Roman"/>
                <w:color w:val="000000"/>
              </w:rPr>
              <w:t xml:space="preserve"> </w:t>
            </w:r>
            <w:r w:rsidR="00D66158">
              <w:rPr>
                <w:rFonts w:eastAsia="Times New Roman"/>
                <w:color w:val="000000"/>
              </w:rPr>
              <w:t>noted</w:t>
            </w:r>
            <w:r w:rsidR="0063685B">
              <w:rPr>
                <w:rFonts w:eastAsia="Times New Roman"/>
                <w:color w:val="000000"/>
              </w:rPr>
              <w:t xml:space="preserve"> that this was included as it was felt that there was a need to recognise that risks also brought opportunities;</w:t>
            </w:r>
          </w:p>
          <w:p w14:paraId="1585080C" w14:textId="78AF6B82" w:rsidR="0063685B" w:rsidRDefault="00D66158" w:rsidP="00601E12">
            <w:pPr>
              <w:pStyle w:val="ListParagraph"/>
              <w:numPr>
                <w:ilvl w:val="0"/>
                <w:numId w:val="7"/>
              </w:numPr>
              <w:contextualSpacing w:val="0"/>
              <w:rPr>
                <w:rFonts w:eastAsia="Times New Roman"/>
              </w:rPr>
            </w:pPr>
            <w:r>
              <w:rPr>
                <w:rFonts w:eastAsia="Times New Roman"/>
                <w:color w:val="000000"/>
              </w:rPr>
              <w:t>a</w:t>
            </w:r>
            <w:r w:rsidR="0063685B">
              <w:rPr>
                <w:rFonts w:eastAsia="Times New Roman"/>
                <w:color w:val="000000"/>
              </w:rPr>
              <w:t xml:space="preserve"> member suggested that the statement should link more clearly to the University’s 5 Values. </w:t>
            </w:r>
            <w:r>
              <w:rPr>
                <w:rFonts w:eastAsia="Times New Roman"/>
                <w:color w:val="000000"/>
              </w:rPr>
              <w:t xml:space="preserve">The </w:t>
            </w:r>
            <w:r>
              <w:rPr>
                <w:color w:val="000000" w:themeColor="text1"/>
              </w:rPr>
              <w:t>Director of Strategy, Planning and Insight</w:t>
            </w:r>
            <w:r w:rsidR="0063685B">
              <w:rPr>
                <w:rFonts w:eastAsia="Times New Roman"/>
                <w:color w:val="000000"/>
              </w:rPr>
              <w:t xml:space="preserve"> suggested that linking to Values would be useful as part of training of staff in use of the </w:t>
            </w:r>
            <w:r w:rsidR="00824724">
              <w:rPr>
                <w:rFonts w:eastAsia="Times New Roman"/>
                <w:color w:val="000000"/>
              </w:rPr>
              <w:t>risk appetite</w:t>
            </w:r>
            <w:r w:rsidR="0063685B">
              <w:rPr>
                <w:rFonts w:eastAsia="Times New Roman"/>
                <w:color w:val="000000"/>
              </w:rPr>
              <w:t xml:space="preserve"> statement;</w:t>
            </w:r>
          </w:p>
          <w:p w14:paraId="2B926BA8" w14:textId="7CF961D9" w:rsidR="0063685B" w:rsidRDefault="00D66158" w:rsidP="00601E12">
            <w:pPr>
              <w:pStyle w:val="ListParagraph"/>
              <w:numPr>
                <w:ilvl w:val="0"/>
                <w:numId w:val="7"/>
              </w:numPr>
              <w:contextualSpacing w:val="0"/>
              <w:rPr>
                <w:rFonts w:eastAsia="Times New Roman"/>
              </w:rPr>
            </w:pPr>
            <w:r>
              <w:rPr>
                <w:rFonts w:eastAsia="Times New Roman"/>
                <w:color w:val="000000"/>
              </w:rPr>
              <w:t>h</w:t>
            </w:r>
            <w:r w:rsidR="0063685B">
              <w:rPr>
                <w:rFonts w:eastAsia="Times New Roman"/>
                <w:color w:val="000000"/>
              </w:rPr>
              <w:t xml:space="preserve">ow does the statement change the way staff do their jobs and what should </w:t>
            </w:r>
            <w:r>
              <w:rPr>
                <w:rFonts w:eastAsia="Times New Roman"/>
                <w:color w:val="000000"/>
              </w:rPr>
              <w:t>the Committee</w:t>
            </w:r>
            <w:r w:rsidR="0063685B">
              <w:rPr>
                <w:rFonts w:eastAsia="Times New Roman"/>
                <w:color w:val="000000"/>
              </w:rPr>
              <w:t xml:space="preserve"> focus on? In terms of </w:t>
            </w:r>
            <w:r>
              <w:rPr>
                <w:rFonts w:eastAsia="Times New Roman"/>
                <w:color w:val="000000"/>
              </w:rPr>
              <w:t xml:space="preserve">the </w:t>
            </w:r>
            <w:r w:rsidR="00546D4D">
              <w:rPr>
                <w:rFonts w:eastAsia="Times New Roman"/>
                <w:color w:val="000000"/>
              </w:rPr>
              <w:t>Committee,</w:t>
            </w:r>
            <w:r w:rsidR="0063685B">
              <w:rPr>
                <w:rFonts w:eastAsia="Times New Roman"/>
                <w:color w:val="000000"/>
              </w:rPr>
              <w:t xml:space="preserve"> it was suggested that </w:t>
            </w:r>
            <w:r>
              <w:rPr>
                <w:rFonts w:eastAsia="Times New Roman"/>
                <w:color w:val="000000"/>
              </w:rPr>
              <w:t>it</w:t>
            </w:r>
            <w:r w:rsidR="0063685B">
              <w:rPr>
                <w:rFonts w:eastAsia="Times New Roman"/>
                <w:color w:val="000000"/>
              </w:rPr>
              <w:t xml:space="preserve"> would need to focus more on adverse areas;</w:t>
            </w:r>
          </w:p>
          <w:p w14:paraId="2B38E7D2" w14:textId="2A1D5B9D" w:rsidR="0063685B" w:rsidRPr="00D66158" w:rsidRDefault="00D66158" w:rsidP="667E2AE2">
            <w:pPr>
              <w:pStyle w:val="ListParagraph"/>
              <w:numPr>
                <w:ilvl w:val="0"/>
                <w:numId w:val="7"/>
              </w:numPr>
              <w:rPr>
                <w:rFonts w:eastAsia="Times New Roman"/>
              </w:rPr>
            </w:pPr>
            <w:r w:rsidRPr="667E2AE2">
              <w:rPr>
                <w:rFonts w:eastAsia="Times New Roman"/>
                <w:color w:val="000000" w:themeColor="text1"/>
              </w:rPr>
              <w:t>i</w:t>
            </w:r>
            <w:r w:rsidR="0063685B" w:rsidRPr="667E2AE2">
              <w:rPr>
                <w:rFonts w:eastAsia="Times New Roman"/>
                <w:color w:val="000000" w:themeColor="text1"/>
              </w:rPr>
              <w:t xml:space="preserve">n relation to Values a member questioned whether the University should </w:t>
            </w:r>
            <w:r w:rsidR="0F82F8F1" w:rsidRPr="667E2AE2">
              <w:rPr>
                <w:rFonts w:eastAsia="Times New Roman"/>
                <w:color w:val="000000" w:themeColor="text1"/>
              </w:rPr>
              <w:t xml:space="preserve">have an open risk-appetite to </w:t>
            </w:r>
            <w:r w:rsidR="114D6420" w:rsidRPr="667E2AE2">
              <w:rPr>
                <w:rFonts w:eastAsia="Times New Roman"/>
                <w:color w:val="000000" w:themeColor="text1"/>
              </w:rPr>
              <w:t>the achievement of its V</w:t>
            </w:r>
            <w:r w:rsidR="0F82F8F1" w:rsidRPr="667E2AE2">
              <w:rPr>
                <w:rFonts w:eastAsia="Times New Roman"/>
                <w:color w:val="000000" w:themeColor="text1"/>
              </w:rPr>
              <w:t>alues</w:t>
            </w:r>
            <w:r w:rsidR="2C0323CD" w:rsidRPr="667E2AE2">
              <w:rPr>
                <w:rFonts w:eastAsia="Times New Roman"/>
                <w:color w:val="000000" w:themeColor="text1"/>
              </w:rPr>
              <w:t>.</w:t>
            </w:r>
            <w:r w:rsidR="0F82F8F1" w:rsidRPr="667E2AE2">
              <w:rPr>
                <w:rFonts w:eastAsia="Times New Roman"/>
                <w:color w:val="000000" w:themeColor="text1"/>
              </w:rPr>
              <w:t xml:space="preserve"> </w:t>
            </w:r>
            <w:r w:rsidR="0063685B" w:rsidRPr="667E2AE2">
              <w:rPr>
                <w:rFonts w:eastAsia="Times New Roman"/>
                <w:color w:val="000000" w:themeColor="text1"/>
              </w:rPr>
              <w:t>;</w:t>
            </w:r>
          </w:p>
          <w:p w14:paraId="0FD73C66" w14:textId="6250B505" w:rsidR="0063685B" w:rsidRPr="008F3EE2" w:rsidRDefault="00D66158" w:rsidP="00546D4D">
            <w:pPr>
              <w:pStyle w:val="ListParagraph"/>
              <w:numPr>
                <w:ilvl w:val="0"/>
                <w:numId w:val="7"/>
              </w:numPr>
              <w:contextualSpacing w:val="0"/>
              <w:rPr>
                <w:color w:val="000000" w:themeColor="text1"/>
              </w:rPr>
            </w:pPr>
            <w:r>
              <w:rPr>
                <w:rFonts w:eastAsia="Times New Roman"/>
              </w:rPr>
              <w:t>Members commended staff on the work to develop the risk appetite statement.</w:t>
            </w:r>
          </w:p>
        </w:tc>
      </w:tr>
      <w:tr w:rsidR="00546D4D" w:rsidRPr="008F3EE2" w14:paraId="25C56285" w14:textId="77777777" w:rsidTr="667E2AE2">
        <w:tc>
          <w:tcPr>
            <w:tcW w:w="993" w:type="dxa"/>
            <w:tcBorders>
              <w:top w:val="single" w:sz="4" w:space="0" w:color="auto"/>
              <w:bottom w:val="single" w:sz="4" w:space="0" w:color="auto"/>
            </w:tcBorders>
          </w:tcPr>
          <w:p w14:paraId="19D1D8F4" w14:textId="00F2EEDD" w:rsidR="00546D4D" w:rsidRDefault="00546D4D" w:rsidP="00174712">
            <w:pPr>
              <w:spacing w:before="60" w:after="60"/>
              <w:ind w:left="-108" w:right="-105"/>
              <w:jc w:val="right"/>
            </w:pPr>
            <w:r>
              <w:t>07.2</w:t>
            </w:r>
          </w:p>
        </w:tc>
        <w:tc>
          <w:tcPr>
            <w:tcW w:w="8221" w:type="dxa"/>
            <w:gridSpan w:val="6"/>
            <w:tcBorders>
              <w:top w:val="single" w:sz="4" w:space="0" w:color="auto"/>
              <w:bottom w:val="single" w:sz="4" w:space="0" w:color="auto"/>
            </w:tcBorders>
          </w:tcPr>
          <w:p w14:paraId="227CB8AC" w14:textId="04A8F9D9" w:rsidR="00546D4D" w:rsidRDefault="00546D4D" w:rsidP="00601E12">
            <w:pPr>
              <w:tabs>
                <w:tab w:val="left" w:pos="34"/>
                <w:tab w:val="right" w:pos="8348"/>
                <w:tab w:val="right" w:pos="9360"/>
              </w:tabs>
              <w:rPr>
                <w:color w:val="000000" w:themeColor="text1"/>
              </w:rPr>
            </w:pPr>
            <w:r>
              <w:rPr>
                <w:rFonts w:eastAsia="Times New Roman"/>
                <w:color w:val="000000"/>
              </w:rPr>
              <w:t xml:space="preserve">Members were content to </w:t>
            </w:r>
            <w:r w:rsidRPr="00D66158">
              <w:rPr>
                <w:rFonts w:eastAsia="Times New Roman"/>
                <w:color w:val="000000"/>
                <w:u w:val="single"/>
              </w:rPr>
              <w:t>recommend</w:t>
            </w:r>
            <w:r>
              <w:rPr>
                <w:rFonts w:eastAsia="Times New Roman"/>
                <w:color w:val="000000"/>
              </w:rPr>
              <w:t xml:space="preserve"> the statement to the Board subject to the comments being incorporated into the statement, as appropriate, by management.</w:t>
            </w:r>
          </w:p>
        </w:tc>
      </w:tr>
      <w:tr w:rsidR="00546D4D" w:rsidRPr="008F3EE2" w14:paraId="68B54011" w14:textId="77777777" w:rsidTr="667E2AE2">
        <w:tc>
          <w:tcPr>
            <w:tcW w:w="993" w:type="dxa"/>
            <w:tcBorders>
              <w:top w:val="single" w:sz="4" w:space="0" w:color="auto"/>
              <w:bottom w:val="single" w:sz="4" w:space="0" w:color="auto"/>
            </w:tcBorders>
          </w:tcPr>
          <w:p w14:paraId="29B34238" w14:textId="553F8DBF" w:rsidR="00546D4D" w:rsidRDefault="00546D4D" w:rsidP="00174712">
            <w:pPr>
              <w:spacing w:before="60" w:after="60"/>
              <w:ind w:left="-108" w:right="-105"/>
              <w:jc w:val="right"/>
            </w:pPr>
            <w:r>
              <w:t>07.3</w:t>
            </w:r>
          </w:p>
        </w:tc>
        <w:tc>
          <w:tcPr>
            <w:tcW w:w="8221" w:type="dxa"/>
            <w:gridSpan w:val="6"/>
            <w:tcBorders>
              <w:top w:val="single" w:sz="4" w:space="0" w:color="auto"/>
              <w:bottom w:val="single" w:sz="4" w:space="0" w:color="auto"/>
            </w:tcBorders>
          </w:tcPr>
          <w:p w14:paraId="36E15BB5" w14:textId="77777777" w:rsidR="00546D4D" w:rsidRDefault="00546D4D" w:rsidP="00601E12">
            <w:pPr>
              <w:tabs>
                <w:tab w:val="left" w:pos="34"/>
                <w:tab w:val="right" w:pos="8348"/>
                <w:tab w:val="right" w:pos="9360"/>
              </w:tabs>
              <w:rPr>
                <w:rFonts w:eastAsia="Times New Roman"/>
                <w:color w:val="000000"/>
              </w:rPr>
            </w:pPr>
            <w:r>
              <w:rPr>
                <w:rFonts w:eastAsia="Times New Roman"/>
                <w:color w:val="000000"/>
              </w:rPr>
              <w:t>It was noted that the Committee would receive the risk management framework at its September 2022 meeting.</w:t>
            </w:r>
          </w:p>
          <w:p w14:paraId="4498F710" w14:textId="77777777" w:rsidR="00DA332D" w:rsidRDefault="00DA332D" w:rsidP="00601E12">
            <w:pPr>
              <w:tabs>
                <w:tab w:val="left" w:pos="34"/>
                <w:tab w:val="right" w:pos="8348"/>
                <w:tab w:val="right" w:pos="9360"/>
              </w:tabs>
              <w:rPr>
                <w:rFonts w:eastAsia="Times New Roman"/>
                <w:color w:val="000000"/>
              </w:rPr>
            </w:pPr>
          </w:p>
          <w:p w14:paraId="5D001F15" w14:textId="7E880E49" w:rsidR="00DA332D" w:rsidRDefault="00DA332D" w:rsidP="00601E12">
            <w:pPr>
              <w:tabs>
                <w:tab w:val="left" w:pos="34"/>
                <w:tab w:val="right" w:pos="8348"/>
                <w:tab w:val="right" w:pos="9360"/>
              </w:tabs>
              <w:rPr>
                <w:color w:val="000000" w:themeColor="text1"/>
              </w:rPr>
            </w:pPr>
          </w:p>
        </w:tc>
      </w:tr>
      <w:tr w:rsidR="001E5772" w:rsidRPr="005566E3" w14:paraId="7AAA28D4" w14:textId="77777777" w:rsidTr="667E2AE2">
        <w:tc>
          <w:tcPr>
            <w:tcW w:w="993" w:type="dxa"/>
            <w:tcBorders>
              <w:top w:val="single" w:sz="4" w:space="0" w:color="auto"/>
              <w:bottom w:val="single" w:sz="4" w:space="0" w:color="auto"/>
            </w:tcBorders>
            <w:shd w:val="clear" w:color="auto" w:fill="D9D9D9" w:themeFill="background1" w:themeFillShade="D9"/>
          </w:tcPr>
          <w:p w14:paraId="3E4EBA58" w14:textId="77777777" w:rsidR="008933C6" w:rsidRDefault="008933C6" w:rsidP="00FB34A1">
            <w:pPr>
              <w:spacing w:before="60" w:after="60"/>
              <w:ind w:left="-108" w:right="-102"/>
              <w:jc w:val="center"/>
              <w:rPr>
                <w:color w:val="621B40"/>
                <w:sz w:val="16"/>
                <w:szCs w:val="16"/>
              </w:rPr>
            </w:pPr>
            <w:r>
              <w:rPr>
                <w:color w:val="621B40"/>
                <w:sz w:val="16"/>
                <w:szCs w:val="16"/>
              </w:rPr>
              <w:lastRenderedPageBreak/>
              <w:t>Agenda item</w:t>
            </w:r>
          </w:p>
          <w:p w14:paraId="5D2C8185" w14:textId="54D31F0E" w:rsidR="004A4AD1" w:rsidRDefault="004A4AD1" w:rsidP="00FB34A1">
            <w:pPr>
              <w:spacing w:before="60" w:after="60"/>
              <w:ind w:left="-108" w:right="-102"/>
              <w:jc w:val="center"/>
              <w:rPr>
                <w:color w:val="621B40"/>
                <w:sz w:val="16"/>
                <w:szCs w:val="16"/>
              </w:rPr>
            </w:pPr>
            <w:r w:rsidRPr="004A4AD1">
              <w:rPr>
                <w:color w:val="621B40"/>
                <w:sz w:val="16"/>
                <w:szCs w:val="16"/>
              </w:rPr>
              <w:t>Paper Ref A/</w:t>
            </w:r>
            <w:r w:rsidR="00475479">
              <w:rPr>
                <w:color w:val="621B40"/>
                <w:sz w:val="16"/>
                <w:szCs w:val="16"/>
              </w:rPr>
              <w:t>4</w:t>
            </w:r>
            <w:r w:rsidRPr="004A4AD1">
              <w:rPr>
                <w:color w:val="621B40"/>
                <w:sz w:val="16"/>
                <w:szCs w:val="16"/>
              </w:rPr>
              <w:t>/22/</w:t>
            </w:r>
            <w:r w:rsidR="00483B1B">
              <w:rPr>
                <w:color w:val="621B40"/>
                <w:sz w:val="16"/>
                <w:szCs w:val="16"/>
              </w:rPr>
              <w:t>9</w:t>
            </w:r>
          </w:p>
          <w:p w14:paraId="5FB4C964" w14:textId="04026EA9" w:rsidR="00663B24" w:rsidRPr="005566E3" w:rsidRDefault="00663B24" w:rsidP="00FB34A1">
            <w:pPr>
              <w:spacing w:before="60" w:after="60"/>
              <w:ind w:left="-108" w:right="-102"/>
              <w:jc w:val="center"/>
              <w:rPr>
                <w:color w:val="621B40"/>
                <w:sz w:val="16"/>
                <w:szCs w:val="16"/>
              </w:rPr>
            </w:pPr>
            <w:r>
              <w:rPr>
                <w:color w:val="621B40"/>
                <w:sz w:val="16"/>
                <w:szCs w:val="16"/>
              </w:rPr>
              <w:t>Confidential</w:t>
            </w:r>
          </w:p>
        </w:tc>
        <w:tc>
          <w:tcPr>
            <w:tcW w:w="806" w:type="dxa"/>
            <w:gridSpan w:val="2"/>
            <w:tcBorders>
              <w:top w:val="single" w:sz="4" w:space="0" w:color="auto"/>
              <w:bottom w:val="single" w:sz="4" w:space="0" w:color="auto"/>
            </w:tcBorders>
            <w:shd w:val="clear" w:color="auto" w:fill="D9D9D9" w:themeFill="background1" w:themeFillShade="D9"/>
          </w:tcPr>
          <w:p w14:paraId="359EE5BC" w14:textId="2EB1DD0E" w:rsidR="008933C6" w:rsidRPr="005566E3" w:rsidRDefault="00483B1B" w:rsidP="00033025">
            <w:pPr>
              <w:spacing w:before="60" w:after="60"/>
              <w:rPr>
                <w:color w:val="621B40"/>
                <w:sz w:val="16"/>
                <w:szCs w:val="16"/>
              </w:rPr>
            </w:pPr>
            <w:r>
              <w:rPr>
                <w:color w:val="621B40"/>
                <w:sz w:val="16"/>
                <w:szCs w:val="16"/>
              </w:rPr>
              <w:t>9</w:t>
            </w:r>
          </w:p>
        </w:tc>
        <w:tc>
          <w:tcPr>
            <w:tcW w:w="5315" w:type="dxa"/>
            <w:gridSpan w:val="2"/>
            <w:tcBorders>
              <w:top w:val="single" w:sz="4" w:space="0" w:color="auto"/>
              <w:bottom w:val="single" w:sz="4" w:space="0" w:color="auto"/>
            </w:tcBorders>
            <w:shd w:val="clear" w:color="auto" w:fill="D9D9D9" w:themeFill="background1" w:themeFillShade="D9"/>
          </w:tcPr>
          <w:p w14:paraId="2BE0200F" w14:textId="5B8D3D0F" w:rsidR="008933C6" w:rsidRPr="00402A73" w:rsidRDefault="00483B1B" w:rsidP="00033025">
            <w:pPr>
              <w:spacing w:before="120" w:after="120"/>
              <w:rPr>
                <w:b/>
                <w:bCs/>
                <w:color w:val="621B40"/>
              </w:rPr>
            </w:pPr>
            <w:r w:rsidRPr="00483B1B">
              <w:rPr>
                <w:b/>
                <w:bCs/>
                <w:color w:val="621B40"/>
              </w:rPr>
              <w:t>Deep Dive - Financial Risk</w:t>
            </w:r>
          </w:p>
        </w:tc>
        <w:tc>
          <w:tcPr>
            <w:tcW w:w="944" w:type="dxa"/>
            <w:tcBorders>
              <w:top w:val="single" w:sz="4" w:space="0" w:color="auto"/>
              <w:bottom w:val="single" w:sz="4" w:space="0" w:color="auto"/>
            </w:tcBorders>
            <w:shd w:val="clear" w:color="auto" w:fill="D9D9D9" w:themeFill="background1" w:themeFillShade="D9"/>
          </w:tcPr>
          <w:p w14:paraId="503AB338" w14:textId="77777777" w:rsidR="008933C6" w:rsidRPr="005566E3" w:rsidRDefault="008933C6" w:rsidP="00663B24">
            <w:pPr>
              <w:spacing w:before="60" w:after="60"/>
              <w:ind w:right="-96"/>
              <w:jc w:val="center"/>
              <w:rPr>
                <w:color w:val="621B40"/>
                <w:sz w:val="16"/>
                <w:szCs w:val="16"/>
              </w:rPr>
            </w:pPr>
            <w:r w:rsidRPr="005566E3">
              <w:rPr>
                <w:color w:val="621B40"/>
                <w:sz w:val="16"/>
                <w:szCs w:val="16"/>
              </w:rPr>
              <w:t>Minute Ref</w:t>
            </w:r>
          </w:p>
        </w:tc>
        <w:tc>
          <w:tcPr>
            <w:tcW w:w="1156" w:type="dxa"/>
            <w:tcBorders>
              <w:top w:val="single" w:sz="4" w:space="0" w:color="auto"/>
              <w:bottom w:val="single" w:sz="4" w:space="0" w:color="auto"/>
            </w:tcBorders>
            <w:shd w:val="clear" w:color="auto" w:fill="D9D9D9" w:themeFill="background1" w:themeFillShade="D9"/>
          </w:tcPr>
          <w:p w14:paraId="76FA4807" w14:textId="795691A0" w:rsidR="008933C6" w:rsidRPr="005566E3" w:rsidRDefault="00A449A7" w:rsidP="00033025">
            <w:pPr>
              <w:spacing w:before="60" w:after="60"/>
              <w:rPr>
                <w:color w:val="621B40"/>
              </w:rPr>
            </w:pPr>
            <w:r>
              <w:rPr>
                <w:color w:val="621B40"/>
              </w:rPr>
              <w:t>A/</w:t>
            </w:r>
            <w:r w:rsidR="00B57687">
              <w:rPr>
                <w:color w:val="621B40"/>
              </w:rPr>
              <w:t>4</w:t>
            </w:r>
            <w:r>
              <w:rPr>
                <w:color w:val="621B40"/>
              </w:rPr>
              <w:t>/22/0</w:t>
            </w:r>
            <w:r w:rsidR="00585D9A">
              <w:rPr>
                <w:color w:val="621B40"/>
              </w:rPr>
              <w:t>8</w:t>
            </w:r>
          </w:p>
        </w:tc>
      </w:tr>
      <w:tr w:rsidR="00BF4778" w:rsidRPr="005566E3" w14:paraId="0E421F74" w14:textId="77777777" w:rsidTr="667E2AE2">
        <w:tc>
          <w:tcPr>
            <w:tcW w:w="993" w:type="dxa"/>
            <w:tcBorders>
              <w:top w:val="single" w:sz="4" w:space="0" w:color="auto"/>
              <w:bottom w:val="single" w:sz="4" w:space="0" w:color="auto"/>
            </w:tcBorders>
            <w:shd w:val="clear" w:color="auto" w:fill="auto"/>
          </w:tcPr>
          <w:p w14:paraId="2C9189EA" w14:textId="77777777" w:rsidR="00BF4778" w:rsidRDefault="00BF4778" w:rsidP="004A3D79">
            <w:pPr>
              <w:spacing w:before="60" w:after="60"/>
              <w:ind w:left="-108" w:right="-102"/>
              <w:jc w:val="right"/>
              <w:rPr>
                <w:color w:val="621B40"/>
                <w:sz w:val="16"/>
                <w:szCs w:val="16"/>
              </w:rPr>
            </w:pPr>
            <w:r>
              <w:t>08.1</w:t>
            </w:r>
          </w:p>
        </w:tc>
        <w:tc>
          <w:tcPr>
            <w:tcW w:w="8221" w:type="dxa"/>
            <w:gridSpan w:val="6"/>
            <w:tcBorders>
              <w:top w:val="single" w:sz="4" w:space="0" w:color="auto"/>
              <w:bottom w:val="single" w:sz="4" w:space="0" w:color="auto"/>
            </w:tcBorders>
            <w:shd w:val="clear" w:color="auto" w:fill="auto"/>
          </w:tcPr>
          <w:p w14:paraId="48F586D3" w14:textId="56A23CE8" w:rsidR="00BF4778" w:rsidRDefault="00BF4778" w:rsidP="00DA332D">
            <w:pPr>
              <w:spacing w:before="60" w:after="60"/>
              <w:rPr>
                <w:color w:val="621B40"/>
              </w:rPr>
            </w:pPr>
            <w:r>
              <w:rPr>
                <w:color w:val="000000" w:themeColor="text1"/>
              </w:rPr>
              <w:t xml:space="preserve">The Committee received a report </w:t>
            </w:r>
            <w:r>
              <w:rPr>
                <w:rFonts w:cstheme="minorHAnsi"/>
              </w:rPr>
              <w:t>on the University’s key financial risks and the potential implications on future financial sustainability of the University.</w:t>
            </w:r>
            <w:r w:rsidR="00DA332D">
              <w:rPr>
                <w:rFonts w:cstheme="minorHAnsi"/>
              </w:rPr>
              <w:t xml:space="preserve"> A minute confidential to the Committee was recorded.</w:t>
            </w:r>
            <w:r w:rsidR="00DA332D">
              <w:rPr>
                <w:color w:val="621B40"/>
              </w:rPr>
              <w:t xml:space="preserve"> </w:t>
            </w:r>
          </w:p>
        </w:tc>
      </w:tr>
      <w:tr w:rsidR="00BF4778" w:rsidRPr="005566E3" w14:paraId="4C7CB8F8" w14:textId="77777777" w:rsidTr="667E2AE2">
        <w:tc>
          <w:tcPr>
            <w:tcW w:w="993" w:type="dxa"/>
            <w:tcBorders>
              <w:top w:val="single" w:sz="4" w:space="0" w:color="auto"/>
              <w:bottom w:val="single" w:sz="4" w:space="0" w:color="auto"/>
            </w:tcBorders>
            <w:shd w:val="clear" w:color="auto" w:fill="auto"/>
          </w:tcPr>
          <w:p w14:paraId="19BD4D9B" w14:textId="77777777" w:rsidR="00BF4778" w:rsidRDefault="00BF4778" w:rsidP="004A3D79">
            <w:pPr>
              <w:spacing w:before="60" w:after="60"/>
              <w:ind w:left="-108" w:right="-102"/>
              <w:jc w:val="right"/>
            </w:pPr>
            <w:r>
              <w:t>08.2</w:t>
            </w:r>
          </w:p>
        </w:tc>
        <w:tc>
          <w:tcPr>
            <w:tcW w:w="8221" w:type="dxa"/>
            <w:gridSpan w:val="6"/>
            <w:tcBorders>
              <w:top w:val="single" w:sz="4" w:space="0" w:color="auto"/>
              <w:bottom w:val="single" w:sz="4" w:space="0" w:color="auto"/>
            </w:tcBorders>
            <w:shd w:val="clear" w:color="auto" w:fill="auto"/>
          </w:tcPr>
          <w:p w14:paraId="05669C09" w14:textId="640ECF21" w:rsidR="00BF4778" w:rsidRPr="00D3020B" w:rsidRDefault="00DA332D" w:rsidP="00DA332D">
            <w:pPr>
              <w:pStyle w:val="ListParagraph"/>
              <w:spacing w:before="60" w:after="60"/>
              <w:ind w:left="0"/>
              <w:rPr>
                <w:color w:val="000000" w:themeColor="text1"/>
              </w:rPr>
            </w:pPr>
            <w:r>
              <w:rPr>
                <w:rFonts w:cstheme="minorHAnsi"/>
              </w:rPr>
              <w:t>A minute confidential to the Committee was recorded.</w:t>
            </w:r>
          </w:p>
        </w:tc>
      </w:tr>
      <w:tr w:rsidR="008954D1" w:rsidRPr="005566E3" w14:paraId="5B0C1A5E" w14:textId="77777777" w:rsidTr="667E2AE2">
        <w:tc>
          <w:tcPr>
            <w:tcW w:w="993" w:type="dxa"/>
            <w:tcBorders>
              <w:top w:val="single" w:sz="4" w:space="0" w:color="auto"/>
              <w:bottom w:val="single" w:sz="4" w:space="0" w:color="auto"/>
            </w:tcBorders>
            <w:shd w:val="clear" w:color="auto" w:fill="auto"/>
          </w:tcPr>
          <w:p w14:paraId="1EEF1319" w14:textId="0140FC36" w:rsidR="008954D1" w:rsidRDefault="00BF4778" w:rsidP="00174712">
            <w:pPr>
              <w:spacing w:before="60" w:after="60"/>
              <w:ind w:left="-108" w:right="-102"/>
              <w:jc w:val="right"/>
            </w:pPr>
            <w:r>
              <w:t>08.3</w:t>
            </w:r>
          </w:p>
        </w:tc>
        <w:tc>
          <w:tcPr>
            <w:tcW w:w="8221" w:type="dxa"/>
            <w:gridSpan w:val="6"/>
            <w:tcBorders>
              <w:top w:val="single" w:sz="4" w:space="0" w:color="auto"/>
              <w:bottom w:val="single" w:sz="4" w:space="0" w:color="auto"/>
            </w:tcBorders>
            <w:shd w:val="clear" w:color="auto" w:fill="auto"/>
          </w:tcPr>
          <w:p w14:paraId="54BC68C4" w14:textId="390CBD6D" w:rsidR="008954D1" w:rsidRDefault="008954D1" w:rsidP="00174712">
            <w:pPr>
              <w:spacing w:before="60" w:after="60"/>
              <w:rPr>
                <w:color w:val="000000" w:themeColor="text1"/>
              </w:rPr>
            </w:pPr>
            <w:bookmarkStart w:id="5" w:name="_Hlk111709133"/>
            <w:r w:rsidRPr="00A43095">
              <w:rPr>
                <w:color w:val="000000" w:themeColor="text1"/>
              </w:rPr>
              <w:t>Members had been asked prior to the meeting to consider what deep dive discussions they would like during 2022/23 and it was agreed that members would submit comments to GLSR following the meeting.</w:t>
            </w:r>
            <w:bookmarkEnd w:id="5"/>
          </w:p>
        </w:tc>
      </w:tr>
      <w:tr w:rsidR="0060795A" w:rsidRPr="005566E3" w14:paraId="7CBC29C7" w14:textId="77777777" w:rsidTr="667E2AE2">
        <w:tc>
          <w:tcPr>
            <w:tcW w:w="993" w:type="dxa"/>
            <w:tcBorders>
              <w:top w:val="single" w:sz="4" w:space="0" w:color="auto"/>
              <w:bottom w:val="single" w:sz="4" w:space="0" w:color="auto"/>
            </w:tcBorders>
            <w:shd w:val="clear" w:color="auto" w:fill="D0CECE" w:themeFill="background2" w:themeFillShade="E6"/>
          </w:tcPr>
          <w:p w14:paraId="4677DDF2" w14:textId="512126C4" w:rsidR="0060795A" w:rsidRDefault="0060795A" w:rsidP="00FF383C">
            <w:pPr>
              <w:spacing w:before="60" w:after="60"/>
              <w:ind w:left="-108" w:right="-102"/>
              <w:jc w:val="center"/>
              <w:rPr>
                <w:color w:val="621B40"/>
                <w:sz w:val="16"/>
                <w:szCs w:val="16"/>
              </w:rPr>
            </w:pPr>
            <w:r>
              <w:rPr>
                <w:color w:val="621B40"/>
                <w:sz w:val="16"/>
                <w:szCs w:val="16"/>
              </w:rPr>
              <w:t>Agenda item</w:t>
            </w:r>
          </w:p>
          <w:p w14:paraId="7F8A7031" w14:textId="3F0B63F6" w:rsidR="0060795A" w:rsidRPr="00A47D45" w:rsidRDefault="0060795A" w:rsidP="00FF383C">
            <w:pPr>
              <w:spacing w:before="60" w:after="60"/>
              <w:ind w:left="-108" w:right="-102"/>
              <w:jc w:val="center"/>
              <w:rPr>
                <w:color w:val="621B40"/>
                <w:sz w:val="16"/>
                <w:szCs w:val="16"/>
              </w:rPr>
            </w:pPr>
            <w:r w:rsidRPr="00A04227">
              <w:rPr>
                <w:color w:val="621B40"/>
                <w:sz w:val="16"/>
                <w:szCs w:val="16"/>
              </w:rPr>
              <w:t>Paper Ref A/</w:t>
            </w:r>
            <w:r w:rsidR="00475479">
              <w:rPr>
                <w:color w:val="621B40"/>
                <w:sz w:val="16"/>
                <w:szCs w:val="16"/>
              </w:rPr>
              <w:t>4</w:t>
            </w:r>
            <w:r w:rsidRPr="00A04227">
              <w:rPr>
                <w:color w:val="621B40"/>
                <w:sz w:val="16"/>
                <w:szCs w:val="16"/>
              </w:rPr>
              <w:t>/2</w:t>
            </w:r>
            <w:r>
              <w:rPr>
                <w:color w:val="621B40"/>
                <w:sz w:val="16"/>
                <w:szCs w:val="16"/>
              </w:rPr>
              <w:t>2</w:t>
            </w:r>
            <w:r w:rsidRPr="00A04227">
              <w:rPr>
                <w:color w:val="621B40"/>
                <w:sz w:val="16"/>
                <w:szCs w:val="16"/>
              </w:rPr>
              <w:t>/</w:t>
            </w:r>
            <w:r>
              <w:rPr>
                <w:color w:val="621B40"/>
                <w:sz w:val="16"/>
                <w:szCs w:val="16"/>
              </w:rPr>
              <w:t>10v</w:t>
            </w:r>
          </w:p>
        </w:tc>
        <w:tc>
          <w:tcPr>
            <w:tcW w:w="806" w:type="dxa"/>
            <w:gridSpan w:val="2"/>
            <w:tcBorders>
              <w:top w:val="single" w:sz="4" w:space="0" w:color="auto"/>
              <w:bottom w:val="single" w:sz="4" w:space="0" w:color="auto"/>
            </w:tcBorders>
            <w:shd w:val="clear" w:color="auto" w:fill="D0CECE" w:themeFill="background2" w:themeFillShade="E6"/>
          </w:tcPr>
          <w:p w14:paraId="7CFEFB7D" w14:textId="77777777" w:rsidR="0060795A" w:rsidRDefault="0060795A" w:rsidP="00FF383C">
            <w:pPr>
              <w:spacing w:before="60" w:after="60"/>
              <w:rPr>
                <w:color w:val="621B40"/>
                <w:sz w:val="16"/>
                <w:szCs w:val="16"/>
              </w:rPr>
            </w:pPr>
            <w:r>
              <w:rPr>
                <w:color w:val="621B40"/>
                <w:sz w:val="16"/>
                <w:szCs w:val="16"/>
              </w:rPr>
              <w:t>10v</w:t>
            </w:r>
          </w:p>
        </w:tc>
        <w:tc>
          <w:tcPr>
            <w:tcW w:w="5315" w:type="dxa"/>
            <w:gridSpan w:val="2"/>
            <w:tcBorders>
              <w:top w:val="single" w:sz="4" w:space="0" w:color="auto"/>
              <w:bottom w:val="single" w:sz="4" w:space="0" w:color="auto"/>
            </w:tcBorders>
            <w:shd w:val="clear" w:color="auto" w:fill="D0CECE" w:themeFill="background2" w:themeFillShade="E6"/>
          </w:tcPr>
          <w:p w14:paraId="5D02D5A2" w14:textId="77777777" w:rsidR="0060795A" w:rsidRPr="00A47D45" w:rsidRDefault="0060795A" w:rsidP="00FF383C">
            <w:pPr>
              <w:spacing w:before="120" w:after="120"/>
              <w:rPr>
                <w:b/>
                <w:bCs/>
                <w:color w:val="621B40"/>
              </w:rPr>
            </w:pPr>
            <w:r w:rsidRPr="004E73D1">
              <w:rPr>
                <w:b/>
                <w:bCs/>
                <w:color w:val="621B40"/>
              </w:rPr>
              <w:t>Risk Management</w:t>
            </w:r>
            <w:r>
              <w:rPr>
                <w:b/>
                <w:bCs/>
                <w:color w:val="621B40"/>
              </w:rPr>
              <w:t xml:space="preserve"> </w:t>
            </w:r>
            <w:r w:rsidRPr="008933C6">
              <w:rPr>
                <w:b/>
                <w:bCs/>
                <w:color w:val="621B40"/>
              </w:rPr>
              <w:t>Internal Audit</w:t>
            </w:r>
            <w:r>
              <w:rPr>
                <w:b/>
                <w:bCs/>
                <w:color w:val="621B40"/>
              </w:rPr>
              <w:t xml:space="preserve"> Report</w:t>
            </w:r>
          </w:p>
        </w:tc>
        <w:tc>
          <w:tcPr>
            <w:tcW w:w="944" w:type="dxa"/>
            <w:tcBorders>
              <w:top w:val="single" w:sz="4" w:space="0" w:color="auto"/>
              <w:bottom w:val="single" w:sz="4" w:space="0" w:color="auto"/>
            </w:tcBorders>
            <w:shd w:val="clear" w:color="auto" w:fill="D0CECE" w:themeFill="background2" w:themeFillShade="E6"/>
          </w:tcPr>
          <w:p w14:paraId="50CA7EFE" w14:textId="77777777" w:rsidR="0060795A" w:rsidRPr="005566E3" w:rsidRDefault="0060795A" w:rsidP="00FF383C">
            <w:pPr>
              <w:spacing w:before="60" w:after="60"/>
              <w:ind w:right="-96"/>
              <w:jc w:val="center"/>
              <w:rPr>
                <w:color w:val="621B40"/>
                <w:sz w:val="16"/>
                <w:szCs w:val="16"/>
              </w:rPr>
            </w:pPr>
            <w:r w:rsidRPr="005566E3">
              <w:rPr>
                <w:color w:val="621B40"/>
                <w:sz w:val="16"/>
                <w:szCs w:val="16"/>
              </w:rPr>
              <w:t>Minute Ref</w:t>
            </w:r>
          </w:p>
        </w:tc>
        <w:tc>
          <w:tcPr>
            <w:tcW w:w="1156" w:type="dxa"/>
            <w:tcBorders>
              <w:top w:val="single" w:sz="4" w:space="0" w:color="auto"/>
              <w:bottom w:val="single" w:sz="4" w:space="0" w:color="auto"/>
            </w:tcBorders>
            <w:shd w:val="clear" w:color="auto" w:fill="D0CECE" w:themeFill="background2" w:themeFillShade="E6"/>
          </w:tcPr>
          <w:p w14:paraId="0376B9A2" w14:textId="58D9B910" w:rsidR="0060795A" w:rsidRDefault="0060795A" w:rsidP="00FF383C">
            <w:pPr>
              <w:spacing w:before="60" w:after="60"/>
              <w:rPr>
                <w:color w:val="621B40"/>
              </w:rPr>
            </w:pPr>
            <w:r>
              <w:rPr>
                <w:color w:val="621B40"/>
              </w:rPr>
              <w:t>A/4/22/0</w:t>
            </w:r>
            <w:r w:rsidR="00585D9A">
              <w:rPr>
                <w:color w:val="621B40"/>
              </w:rPr>
              <w:t>9</w:t>
            </w:r>
          </w:p>
        </w:tc>
      </w:tr>
      <w:tr w:rsidR="0060795A" w:rsidRPr="008F3EE2" w14:paraId="4900993C" w14:textId="77777777" w:rsidTr="667E2AE2">
        <w:tc>
          <w:tcPr>
            <w:tcW w:w="993" w:type="dxa"/>
            <w:tcBorders>
              <w:top w:val="single" w:sz="4" w:space="0" w:color="auto"/>
              <w:bottom w:val="single" w:sz="4" w:space="0" w:color="auto"/>
            </w:tcBorders>
          </w:tcPr>
          <w:p w14:paraId="599BC4C2" w14:textId="39BF25C8" w:rsidR="0060795A" w:rsidRDefault="0060795A" w:rsidP="00FF383C">
            <w:pPr>
              <w:spacing w:before="60" w:after="60"/>
              <w:ind w:left="-108" w:right="-105"/>
              <w:jc w:val="right"/>
            </w:pPr>
            <w:r>
              <w:t>0</w:t>
            </w:r>
            <w:r w:rsidR="00585D9A">
              <w:t>9</w:t>
            </w:r>
            <w:r>
              <w:t>.1</w:t>
            </w:r>
          </w:p>
        </w:tc>
        <w:tc>
          <w:tcPr>
            <w:tcW w:w="8221" w:type="dxa"/>
            <w:gridSpan w:val="6"/>
            <w:tcBorders>
              <w:top w:val="single" w:sz="4" w:space="0" w:color="auto"/>
              <w:bottom w:val="single" w:sz="4" w:space="0" w:color="auto"/>
            </w:tcBorders>
          </w:tcPr>
          <w:p w14:paraId="47D81DEB" w14:textId="7C2A81EA" w:rsidR="0060795A" w:rsidRPr="002D77C6" w:rsidRDefault="0060795A" w:rsidP="002D77C6">
            <w:pPr>
              <w:pStyle w:val="Default"/>
              <w:rPr>
                <w:rFonts w:asciiTheme="minorHAnsi" w:hAnsiTheme="minorHAnsi" w:cstheme="minorHAnsi"/>
                <w:color w:val="000000" w:themeColor="text1"/>
                <w:sz w:val="22"/>
                <w:szCs w:val="22"/>
              </w:rPr>
            </w:pPr>
            <w:r w:rsidRPr="002D77C6">
              <w:rPr>
                <w:rFonts w:asciiTheme="minorHAnsi" w:hAnsiTheme="minorHAnsi" w:cstheme="minorHAnsi"/>
                <w:color w:val="000000" w:themeColor="text1"/>
                <w:sz w:val="22"/>
                <w:szCs w:val="22"/>
              </w:rPr>
              <w:t xml:space="preserve">The </w:t>
            </w:r>
            <w:r w:rsidR="002C59E1">
              <w:rPr>
                <w:rFonts w:asciiTheme="minorHAnsi" w:hAnsiTheme="minorHAnsi" w:cstheme="minorHAnsi"/>
                <w:color w:val="000000" w:themeColor="text1"/>
                <w:sz w:val="22"/>
                <w:szCs w:val="22"/>
              </w:rPr>
              <w:t xml:space="preserve">Committee </w:t>
            </w:r>
            <w:r w:rsidR="002D77C6" w:rsidRPr="002D77C6">
              <w:rPr>
                <w:rFonts w:asciiTheme="minorHAnsi" w:hAnsiTheme="minorHAnsi" w:cstheme="minorHAnsi"/>
                <w:color w:val="000000" w:themeColor="text1"/>
                <w:sz w:val="22"/>
                <w:szCs w:val="22"/>
              </w:rPr>
              <w:t xml:space="preserve">received the report which had been graded as significant assurance with minor improvement opportunities. It was noted that </w:t>
            </w:r>
            <w:r w:rsidR="002D77C6" w:rsidRPr="002D77C6">
              <w:rPr>
                <w:rFonts w:asciiTheme="minorHAnsi" w:hAnsiTheme="minorHAnsi" w:cstheme="minorHAnsi"/>
                <w:color w:val="auto"/>
                <w:sz w:val="22"/>
                <w:szCs w:val="22"/>
              </w:rPr>
              <w:t xml:space="preserve">the </w:t>
            </w:r>
            <w:r w:rsidR="002D77C6" w:rsidRPr="002D77C6">
              <w:rPr>
                <w:rFonts w:asciiTheme="minorHAnsi" w:hAnsiTheme="minorHAnsi" w:cstheme="minorHAnsi"/>
                <w:sz w:val="22"/>
                <w:szCs w:val="22"/>
              </w:rPr>
              <w:t>audit ha</w:t>
            </w:r>
            <w:r w:rsidR="002D77C6">
              <w:rPr>
                <w:rFonts w:asciiTheme="minorHAnsi" w:hAnsiTheme="minorHAnsi" w:cstheme="minorHAnsi"/>
                <w:sz w:val="22"/>
                <w:szCs w:val="22"/>
              </w:rPr>
              <w:t>d</w:t>
            </w:r>
            <w:r w:rsidR="002D77C6" w:rsidRPr="002D77C6">
              <w:rPr>
                <w:rFonts w:asciiTheme="minorHAnsi" w:hAnsiTheme="minorHAnsi" w:cstheme="minorHAnsi"/>
                <w:sz w:val="22"/>
                <w:szCs w:val="22"/>
              </w:rPr>
              <w:t xml:space="preserve"> considered how risk management </w:t>
            </w:r>
            <w:r w:rsidR="002D77C6">
              <w:rPr>
                <w:rFonts w:asciiTheme="minorHAnsi" w:hAnsiTheme="minorHAnsi" w:cstheme="minorHAnsi"/>
                <w:sz w:val="22"/>
                <w:szCs w:val="22"/>
              </w:rPr>
              <w:t>wa</w:t>
            </w:r>
            <w:r w:rsidR="002D77C6" w:rsidRPr="002D77C6">
              <w:rPr>
                <w:rFonts w:asciiTheme="minorHAnsi" w:hAnsiTheme="minorHAnsi" w:cstheme="minorHAnsi"/>
                <w:sz w:val="22"/>
                <w:szCs w:val="22"/>
              </w:rPr>
              <w:t xml:space="preserve">s embedded in the Colleges and the views of the Senior Leadership </w:t>
            </w:r>
            <w:r w:rsidR="00824724">
              <w:rPr>
                <w:rFonts w:asciiTheme="minorHAnsi" w:hAnsiTheme="minorHAnsi" w:cstheme="minorHAnsi"/>
                <w:sz w:val="22"/>
                <w:szCs w:val="22"/>
              </w:rPr>
              <w:t>G</w:t>
            </w:r>
            <w:r w:rsidR="002D77C6" w:rsidRPr="002D77C6">
              <w:rPr>
                <w:rFonts w:asciiTheme="minorHAnsi" w:hAnsiTheme="minorHAnsi" w:cstheme="minorHAnsi"/>
                <w:sz w:val="22"/>
                <w:szCs w:val="22"/>
              </w:rPr>
              <w:t xml:space="preserve">roup on the development of the University’s risk appetite and processes. </w:t>
            </w:r>
            <w:r w:rsidR="002D77C6">
              <w:rPr>
                <w:rFonts w:asciiTheme="minorHAnsi" w:hAnsiTheme="minorHAnsi" w:cstheme="minorHAnsi"/>
                <w:sz w:val="22"/>
                <w:szCs w:val="22"/>
              </w:rPr>
              <w:t xml:space="preserve">The audit had found some inconsistency in recording of risks in </w:t>
            </w:r>
            <w:r w:rsidR="00824724">
              <w:rPr>
                <w:rFonts w:asciiTheme="minorHAnsi" w:hAnsiTheme="minorHAnsi" w:cstheme="minorHAnsi"/>
                <w:sz w:val="22"/>
                <w:szCs w:val="22"/>
              </w:rPr>
              <w:t>college</w:t>
            </w:r>
            <w:r w:rsidR="002D77C6">
              <w:rPr>
                <w:rFonts w:asciiTheme="minorHAnsi" w:hAnsiTheme="minorHAnsi" w:cstheme="minorHAnsi"/>
                <w:sz w:val="22"/>
                <w:szCs w:val="22"/>
              </w:rPr>
              <w:t xml:space="preserve"> risk registers and</w:t>
            </w:r>
            <w:r w:rsidR="00824724">
              <w:rPr>
                <w:rFonts w:asciiTheme="minorHAnsi" w:hAnsiTheme="minorHAnsi" w:cstheme="minorHAnsi"/>
                <w:sz w:val="22"/>
                <w:szCs w:val="22"/>
              </w:rPr>
              <w:t xml:space="preserve"> that</w:t>
            </w:r>
            <w:r w:rsidR="002D77C6">
              <w:rPr>
                <w:rFonts w:asciiTheme="minorHAnsi" w:hAnsiTheme="minorHAnsi" w:cstheme="minorHAnsi"/>
                <w:sz w:val="22"/>
                <w:szCs w:val="22"/>
              </w:rPr>
              <w:t xml:space="preserve"> </w:t>
            </w:r>
            <w:r w:rsidR="00504893">
              <w:rPr>
                <w:rFonts w:asciiTheme="minorHAnsi" w:hAnsiTheme="minorHAnsi" w:cstheme="minorHAnsi"/>
                <w:sz w:val="22"/>
                <w:szCs w:val="22"/>
              </w:rPr>
              <w:t xml:space="preserve">there was a lack of clarity about risk escalation. As noted in minute A/4/22/07.1.1 KPMG had recommended that </w:t>
            </w:r>
            <w:r w:rsidR="00504893" w:rsidRPr="00504893">
              <w:rPr>
                <w:rFonts w:asciiTheme="minorHAnsi" w:hAnsiTheme="minorHAnsi" w:cstheme="minorHAnsi"/>
                <w:sz w:val="22"/>
                <w:szCs w:val="22"/>
              </w:rPr>
              <w:t>the</w:t>
            </w:r>
            <w:r w:rsidR="00504893">
              <w:rPr>
                <w:rFonts w:asciiTheme="minorHAnsi" w:hAnsiTheme="minorHAnsi" w:cstheme="minorHAnsi"/>
                <w:sz w:val="22"/>
                <w:szCs w:val="22"/>
              </w:rPr>
              <w:t xml:space="preserve">re was </w:t>
            </w:r>
            <w:r w:rsidR="00504893" w:rsidRPr="00504893">
              <w:rPr>
                <w:rFonts w:asciiTheme="minorHAnsi" w:hAnsiTheme="minorHAnsi" w:cstheme="minorHAnsi"/>
                <w:sz w:val="22"/>
                <w:szCs w:val="22"/>
              </w:rPr>
              <w:t xml:space="preserve">need to embed </w:t>
            </w:r>
            <w:r w:rsidR="00F30843">
              <w:rPr>
                <w:rFonts w:asciiTheme="minorHAnsi" w:hAnsiTheme="minorHAnsi" w:cstheme="minorHAnsi"/>
                <w:sz w:val="22"/>
                <w:szCs w:val="22"/>
              </w:rPr>
              <w:t xml:space="preserve">the </w:t>
            </w:r>
            <w:r w:rsidR="00504893" w:rsidRPr="00504893">
              <w:rPr>
                <w:rFonts w:asciiTheme="minorHAnsi" w:hAnsiTheme="minorHAnsi" w:cstheme="minorHAnsi"/>
                <w:sz w:val="22"/>
                <w:szCs w:val="22"/>
              </w:rPr>
              <w:t>risk appetite</w:t>
            </w:r>
            <w:r w:rsidR="00F30843">
              <w:rPr>
                <w:rFonts w:asciiTheme="minorHAnsi" w:hAnsiTheme="minorHAnsi" w:cstheme="minorHAnsi"/>
                <w:sz w:val="22"/>
                <w:szCs w:val="22"/>
              </w:rPr>
              <w:t xml:space="preserve"> and risk management processes at both local and corporate level</w:t>
            </w:r>
            <w:r w:rsidR="00504893" w:rsidRPr="00504893">
              <w:rPr>
                <w:rFonts w:asciiTheme="minorHAnsi" w:hAnsiTheme="minorHAnsi" w:cstheme="minorHAnsi"/>
                <w:sz w:val="22"/>
                <w:szCs w:val="22"/>
              </w:rPr>
              <w:t xml:space="preserve"> (rec 3.4)</w:t>
            </w:r>
            <w:r w:rsidR="00F30843">
              <w:rPr>
                <w:rFonts w:asciiTheme="minorHAnsi" w:hAnsiTheme="minorHAnsi" w:cstheme="minorHAnsi"/>
                <w:sz w:val="22"/>
                <w:szCs w:val="22"/>
              </w:rPr>
              <w:t xml:space="preserve">. </w:t>
            </w:r>
          </w:p>
        </w:tc>
      </w:tr>
      <w:tr w:rsidR="001E5772" w:rsidRPr="005566E3" w14:paraId="0B961A67" w14:textId="77777777" w:rsidTr="667E2AE2">
        <w:tc>
          <w:tcPr>
            <w:tcW w:w="993" w:type="dxa"/>
            <w:tcBorders>
              <w:top w:val="single" w:sz="4" w:space="0" w:color="auto"/>
              <w:bottom w:val="single" w:sz="4" w:space="0" w:color="auto"/>
            </w:tcBorders>
            <w:shd w:val="clear" w:color="auto" w:fill="D9D9D9" w:themeFill="background1" w:themeFillShade="D9"/>
          </w:tcPr>
          <w:p w14:paraId="28C1F264" w14:textId="77777777" w:rsidR="00656C5E" w:rsidRDefault="00656C5E" w:rsidP="00FB34A1">
            <w:pPr>
              <w:spacing w:before="60" w:after="60"/>
              <w:ind w:left="-108" w:right="-102"/>
              <w:jc w:val="center"/>
              <w:rPr>
                <w:color w:val="621B40"/>
                <w:sz w:val="16"/>
                <w:szCs w:val="16"/>
              </w:rPr>
            </w:pPr>
            <w:r>
              <w:rPr>
                <w:color w:val="621B40"/>
                <w:sz w:val="16"/>
                <w:szCs w:val="16"/>
              </w:rPr>
              <w:t>Agenda item</w:t>
            </w:r>
          </w:p>
          <w:p w14:paraId="25FAE306" w14:textId="22057C8D" w:rsidR="004A4AD1" w:rsidRDefault="004A4AD1" w:rsidP="00FB34A1">
            <w:pPr>
              <w:spacing w:before="60" w:after="60"/>
              <w:ind w:left="-108" w:right="-102"/>
              <w:jc w:val="center"/>
              <w:rPr>
                <w:color w:val="621B40"/>
                <w:sz w:val="16"/>
                <w:szCs w:val="16"/>
              </w:rPr>
            </w:pPr>
            <w:r w:rsidRPr="00A04227">
              <w:rPr>
                <w:color w:val="621B40"/>
                <w:sz w:val="16"/>
                <w:szCs w:val="16"/>
              </w:rPr>
              <w:t>Paper Ref A/</w:t>
            </w:r>
            <w:r w:rsidR="00475479">
              <w:rPr>
                <w:color w:val="621B40"/>
                <w:sz w:val="16"/>
                <w:szCs w:val="16"/>
              </w:rPr>
              <w:t>4</w:t>
            </w:r>
            <w:r w:rsidRPr="00A04227">
              <w:rPr>
                <w:color w:val="621B40"/>
                <w:sz w:val="16"/>
                <w:szCs w:val="16"/>
              </w:rPr>
              <w:t>/2</w:t>
            </w:r>
            <w:r>
              <w:rPr>
                <w:color w:val="621B40"/>
                <w:sz w:val="16"/>
                <w:szCs w:val="16"/>
              </w:rPr>
              <w:t>2</w:t>
            </w:r>
            <w:r w:rsidRPr="00A04227">
              <w:rPr>
                <w:color w:val="621B40"/>
                <w:sz w:val="16"/>
                <w:szCs w:val="16"/>
              </w:rPr>
              <w:t>/</w:t>
            </w:r>
            <w:r w:rsidR="00483B1B">
              <w:rPr>
                <w:color w:val="621B40"/>
                <w:sz w:val="16"/>
                <w:szCs w:val="16"/>
              </w:rPr>
              <w:t>10</w:t>
            </w:r>
          </w:p>
        </w:tc>
        <w:tc>
          <w:tcPr>
            <w:tcW w:w="806" w:type="dxa"/>
            <w:gridSpan w:val="2"/>
            <w:tcBorders>
              <w:top w:val="single" w:sz="4" w:space="0" w:color="auto"/>
              <w:bottom w:val="single" w:sz="4" w:space="0" w:color="auto"/>
            </w:tcBorders>
            <w:shd w:val="clear" w:color="auto" w:fill="D9D9D9" w:themeFill="background1" w:themeFillShade="D9"/>
          </w:tcPr>
          <w:p w14:paraId="24E41334" w14:textId="049EC1EB" w:rsidR="00656C5E" w:rsidRDefault="00483B1B" w:rsidP="00033025">
            <w:pPr>
              <w:spacing w:before="60" w:after="60"/>
              <w:rPr>
                <w:color w:val="621B40"/>
                <w:sz w:val="16"/>
                <w:szCs w:val="16"/>
              </w:rPr>
            </w:pPr>
            <w:r>
              <w:rPr>
                <w:color w:val="621B40"/>
                <w:sz w:val="16"/>
                <w:szCs w:val="16"/>
              </w:rPr>
              <w:t>10</w:t>
            </w:r>
          </w:p>
        </w:tc>
        <w:tc>
          <w:tcPr>
            <w:tcW w:w="5315" w:type="dxa"/>
            <w:gridSpan w:val="2"/>
            <w:tcBorders>
              <w:top w:val="single" w:sz="4" w:space="0" w:color="auto"/>
              <w:bottom w:val="single" w:sz="4" w:space="0" w:color="auto"/>
            </w:tcBorders>
            <w:shd w:val="clear" w:color="auto" w:fill="D9D9D9" w:themeFill="background1" w:themeFillShade="D9"/>
          </w:tcPr>
          <w:p w14:paraId="5CC18A4E" w14:textId="205444D8" w:rsidR="00656C5E" w:rsidRPr="008933C6" w:rsidRDefault="008B6585" w:rsidP="00033025">
            <w:pPr>
              <w:spacing w:before="120" w:after="120"/>
              <w:rPr>
                <w:b/>
                <w:bCs/>
                <w:color w:val="621B40"/>
              </w:rPr>
            </w:pPr>
            <w:r w:rsidRPr="008933C6">
              <w:rPr>
                <w:b/>
                <w:bCs/>
                <w:color w:val="621B40"/>
              </w:rPr>
              <w:t>Internal Audit Progress Report</w:t>
            </w:r>
            <w:r>
              <w:rPr>
                <w:b/>
                <w:bCs/>
                <w:color w:val="621B40"/>
              </w:rPr>
              <w:t xml:space="preserve">: </w:t>
            </w:r>
          </w:p>
        </w:tc>
        <w:tc>
          <w:tcPr>
            <w:tcW w:w="944" w:type="dxa"/>
            <w:tcBorders>
              <w:top w:val="single" w:sz="4" w:space="0" w:color="auto"/>
              <w:bottom w:val="single" w:sz="4" w:space="0" w:color="auto"/>
            </w:tcBorders>
            <w:shd w:val="clear" w:color="auto" w:fill="D9D9D9" w:themeFill="background1" w:themeFillShade="D9"/>
          </w:tcPr>
          <w:p w14:paraId="07E3B911" w14:textId="3F7BA496" w:rsidR="00656C5E" w:rsidRPr="005566E3" w:rsidRDefault="00C85723" w:rsidP="00663B24">
            <w:pPr>
              <w:spacing w:before="60" w:after="60"/>
              <w:ind w:right="-96"/>
              <w:jc w:val="center"/>
              <w:rPr>
                <w:color w:val="621B40"/>
                <w:sz w:val="16"/>
                <w:szCs w:val="16"/>
              </w:rPr>
            </w:pPr>
            <w:r w:rsidRPr="005566E3">
              <w:rPr>
                <w:color w:val="621B40"/>
                <w:sz w:val="16"/>
                <w:szCs w:val="16"/>
              </w:rPr>
              <w:t>Minute Ref</w:t>
            </w:r>
          </w:p>
        </w:tc>
        <w:tc>
          <w:tcPr>
            <w:tcW w:w="1156" w:type="dxa"/>
            <w:tcBorders>
              <w:top w:val="single" w:sz="4" w:space="0" w:color="auto"/>
              <w:bottom w:val="single" w:sz="4" w:space="0" w:color="auto"/>
            </w:tcBorders>
            <w:shd w:val="clear" w:color="auto" w:fill="D9D9D9" w:themeFill="background1" w:themeFillShade="D9"/>
          </w:tcPr>
          <w:p w14:paraId="463F75C7" w14:textId="12E08E2E" w:rsidR="00656C5E" w:rsidRDefault="00C85723" w:rsidP="00033025">
            <w:pPr>
              <w:spacing w:before="60" w:after="60"/>
              <w:rPr>
                <w:color w:val="621B40"/>
              </w:rPr>
            </w:pPr>
            <w:r>
              <w:rPr>
                <w:color w:val="621B40"/>
              </w:rPr>
              <w:t>A/</w:t>
            </w:r>
            <w:r w:rsidR="00B57687">
              <w:rPr>
                <w:color w:val="621B40"/>
              </w:rPr>
              <w:t>4</w:t>
            </w:r>
            <w:r>
              <w:rPr>
                <w:color w:val="621B40"/>
              </w:rPr>
              <w:t>/22/</w:t>
            </w:r>
            <w:r w:rsidR="00174712">
              <w:rPr>
                <w:color w:val="621B40"/>
              </w:rPr>
              <w:t>1</w:t>
            </w:r>
            <w:r w:rsidR="001E5772">
              <w:rPr>
                <w:color w:val="621B40"/>
              </w:rPr>
              <w:t>0</w:t>
            </w:r>
          </w:p>
        </w:tc>
      </w:tr>
      <w:tr w:rsidR="00174712" w:rsidRPr="005566E3" w14:paraId="5C903570" w14:textId="77777777" w:rsidTr="667E2AE2">
        <w:tc>
          <w:tcPr>
            <w:tcW w:w="993" w:type="dxa"/>
            <w:tcBorders>
              <w:top w:val="single" w:sz="4" w:space="0" w:color="auto"/>
              <w:bottom w:val="single" w:sz="4" w:space="0" w:color="auto"/>
            </w:tcBorders>
            <w:shd w:val="clear" w:color="auto" w:fill="auto"/>
          </w:tcPr>
          <w:p w14:paraId="1731D888" w14:textId="572C1FBF" w:rsidR="00174712" w:rsidRDefault="00174712" w:rsidP="00174712">
            <w:pPr>
              <w:spacing w:before="60" w:after="60"/>
              <w:ind w:left="-108" w:right="-102"/>
              <w:jc w:val="right"/>
              <w:rPr>
                <w:color w:val="621B40"/>
                <w:sz w:val="16"/>
                <w:szCs w:val="16"/>
              </w:rPr>
            </w:pPr>
            <w:r>
              <w:t>1</w:t>
            </w:r>
            <w:r w:rsidR="001E5772">
              <w:t>0</w:t>
            </w:r>
            <w:r>
              <w:t>.1</w:t>
            </w:r>
          </w:p>
        </w:tc>
        <w:tc>
          <w:tcPr>
            <w:tcW w:w="8221" w:type="dxa"/>
            <w:gridSpan w:val="6"/>
            <w:tcBorders>
              <w:top w:val="single" w:sz="4" w:space="0" w:color="auto"/>
              <w:bottom w:val="single" w:sz="4" w:space="0" w:color="auto"/>
            </w:tcBorders>
            <w:shd w:val="clear" w:color="auto" w:fill="auto"/>
          </w:tcPr>
          <w:p w14:paraId="4E511741" w14:textId="77777777" w:rsidR="00A43095" w:rsidRDefault="00A43095" w:rsidP="00174712">
            <w:pPr>
              <w:spacing w:before="60" w:after="60"/>
              <w:rPr>
                <w:color w:val="000000" w:themeColor="text1"/>
              </w:rPr>
            </w:pPr>
            <w:r>
              <w:rPr>
                <w:color w:val="000000" w:themeColor="text1"/>
              </w:rPr>
              <w:t>The Committee noted the following:</w:t>
            </w:r>
          </w:p>
          <w:p w14:paraId="5293D01A" w14:textId="74E30FF6" w:rsidR="00A43095" w:rsidRDefault="00A43095" w:rsidP="00A43095">
            <w:pPr>
              <w:pStyle w:val="ListParagraph"/>
              <w:numPr>
                <w:ilvl w:val="0"/>
                <w:numId w:val="8"/>
              </w:numPr>
              <w:spacing w:before="60" w:after="60"/>
              <w:rPr>
                <w:color w:val="000000" w:themeColor="text1"/>
              </w:rPr>
            </w:pPr>
            <w:r w:rsidRPr="00A43095">
              <w:rPr>
                <w:color w:val="000000" w:themeColor="text1"/>
              </w:rPr>
              <w:t xml:space="preserve">the IT Cloud </w:t>
            </w:r>
            <w:r w:rsidR="00322EB5">
              <w:rPr>
                <w:color w:val="000000" w:themeColor="text1"/>
              </w:rPr>
              <w:t>Readiness</w:t>
            </w:r>
            <w:r w:rsidRPr="00A43095">
              <w:rPr>
                <w:color w:val="000000" w:themeColor="text1"/>
              </w:rPr>
              <w:t xml:space="preserve"> report had not been finalised as further discussions were taking place with management concerning the review and the recommendations. It was agreed that the DVSCO would </w:t>
            </w:r>
            <w:r>
              <w:rPr>
                <w:color w:val="000000" w:themeColor="text1"/>
              </w:rPr>
              <w:t>discuss the report with KPMG and DTS to ensure that any issues were resolved;</w:t>
            </w:r>
          </w:p>
          <w:p w14:paraId="6CCF7766" w14:textId="3AB9CCC3" w:rsidR="00A43095" w:rsidRPr="00A43095" w:rsidRDefault="00A43095" w:rsidP="00A43095">
            <w:pPr>
              <w:pStyle w:val="ListParagraph"/>
              <w:numPr>
                <w:ilvl w:val="0"/>
                <w:numId w:val="8"/>
              </w:numPr>
              <w:spacing w:before="60" w:after="60"/>
              <w:rPr>
                <w:color w:val="000000" w:themeColor="text1"/>
              </w:rPr>
            </w:pPr>
            <w:r>
              <w:rPr>
                <w:color w:val="000000" w:themeColor="text1"/>
              </w:rPr>
              <w:t xml:space="preserve">at managements request, the Chair took </w:t>
            </w:r>
            <w:r>
              <w:rPr>
                <w:rFonts w:cstheme="minorHAnsi"/>
              </w:rPr>
              <w:t>chair’s action to approve a request to defer 2021/22 review of estates – project management to 2022/23. The work would be taken forward with PwC</w:t>
            </w:r>
            <w:r w:rsidR="00322EB5">
              <w:rPr>
                <w:rFonts w:cstheme="minorHAnsi"/>
              </w:rPr>
              <w:t>;</w:t>
            </w:r>
          </w:p>
          <w:p w14:paraId="1D08256B" w14:textId="2639FB97" w:rsidR="00174712" w:rsidRPr="00E50EDB" w:rsidRDefault="00A43095" w:rsidP="00322EB5">
            <w:pPr>
              <w:pStyle w:val="ListParagraph"/>
              <w:numPr>
                <w:ilvl w:val="0"/>
                <w:numId w:val="8"/>
              </w:numPr>
              <w:spacing w:before="60" w:after="60"/>
              <w:rPr>
                <w:color w:val="000000" w:themeColor="text1"/>
              </w:rPr>
            </w:pPr>
            <w:r w:rsidRPr="00322EB5">
              <w:rPr>
                <w:color w:val="000000" w:themeColor="text1"/>
              </w:rPr>
              <w:t>a</w:t>
            </w:r>
            <w:r w:rsidR="00E50EDB" w:rsidRPr="00322EB5">
              <w:rPr>
                <w:color w:val="000000" w:themeColor="text1"/>
              </w:rPr>
              <w:t xml:space="preserve">t the May 2022 meeting the Committee noted that the report recommended that the University should identify ‘leading’ value for money indicators (recommendation 3), and that management had responded stating that no action would be taken as indictors were often only available post year-end and therefore had to be lag indictors (minute A/3/22/09.2 refers). Louise Bostock, KPMG, had discussed this further with the </w:t>
            </w:r>
            <w:r w:rsidR="008E0797" w:rsidRPr="00322EB5">
              <w:rPr>
                <w:color w:val="000000" w:themeColor="text1"/>
              </w:rPr>
              <w:t>Head of Strategic Insight and Data</w:t>
            </w:r>
            <w:r w:rsidR="00E50EDB" w:rsidRPr="00322EB5">
              <w:rPr>
                <w:color w:val="000000" w:themeColor="text1"/>
              </w:rPr>
              <w:t xml:space="preserve"> following the Audit and Risk Committee meeting</w:t>
            </w:r>
            <w:r w:rsidRPr="00322EB5">
              <w:rPr>
                <w:color w:val="000000" w:themeColor="text1"/>
              </w:rPr>
              <w:t xml:space="preserve"> and reported that the University did have a set of leading </w:t>
            </w:r>
            <w:r w:rsidR="00322EB5" w:rsidRPr="00322EB5">
              <w:rPr>
                <w:color w:val="000000" w:themeColor="text1"/>
              </w:rPr>
              <w:t>indicators</w:t>
            </w:r>
            <w:r w:rsidRPr="00322EB5">
              <w:rPr>
                <w:color w:val="000000" w:themeColor="text1"/>
              </w:rPr>
              <w:t xml:space="preserve"> and management were </w:t>
            </w:r>
            <w:r w:rsidR="00322EB5" w:rsidRPr="00322EB5">
              <w:rPr>
                <w:color w:val="000000" w:themeColor="text1"/>
              </w:rPr>
              <w:t>deciding</w:t>
            </w:r>
            <w:r w:rsidRPr="00322EB5">
              <w:rPr>
                <w:color w:val="000000" w:themeColor="text1"/>
              </w:rPr>
              <w:t xml:space="preserve"> which to take forward to the annual value for </w:t>
            </w:r>
            <w:r w:rsidR="00322EB5" w:rsidRPr="00322EB5">
              <w:rPr>
                <w:color w:val="000000" w:themeColor="text1"/>
              </w:rPr>
              <w:t>money</w:t>
            </w:r>
            <w:r w:rsidRPr="00322EB5">
              <w:rPr>
                <w:color w:val="000000" w:themeColor="text1"/>
              </w:rPr>
              <w:t xml:space="preserve"> report (which was due to be submitted to the Committee </w:t>
            </w:r>
            <w:r w:rsidR="00322EB5" w:rsidRPr="00322EB5">
              <w:rPr>
                <w:color w:val="000000" w:themeColor="text1"/>
              </w:rPr>
              <w:t>in September 2022).</w:t>
            </w:r>
          </w:p>
        </w:tc>
      </w:tr>
      <w:tr w:rsidR="001E5772" w:rsidRPr="005566E3" w14:paraId="00ED3BA2" w14:textId="77777777" w:rsidTr="667E2AE2">
        <w:tc>
          <w:tcPr>
            <w:tcW w:w="993" w:type="dxa"/>
            <w:tcBorders>
              <w:top w:val="single" w:sz="4" w:space="0" w:color="auto"/>
              <w:bottom w:val="single" w:sz="4" w:space="0" w:color="auto"/>
            </w:tcBorders>
            <w:shd w:val="clear" w:color="auto" w:fill="D9D9D9" w:themeFill="background1" w:themeFillShade="D9"/>
          </w:tcPr>
          <w:p w14:paraId="444D8DE3" w14:textId="77777777" w:rsidR="008933C6" w:rsidRDefault="008933C6" w:rsidP="00FB34A1">
            <w:pPr>
              <w:spacing w:before="60" w:after="60"/>
              <w:ind w:left="-108" w:right="-102"/>
              <w:jc w:val="center"/>
              <w:rPr>
                <w:color w:val="621B40"/>
                <w:sz w:val="16"/>
                <w:szCs w:val="16"/>
              </w:rPr>
            </w:pPr>
            <w:r>
              <w:rPr>
                <w:color w:val="621B40"/>
                <w:sz w:val="16"/>
                <w:szCs w:val="16"/>
              </w:rPr>
              <w:t>Agenda item</w:t>
            </w:r>
          </w:p>
          <w:p w14:paraId="7045BDB8" w14:textId="42BE44F5" w:rsidR="004A4AD1" w:rsidRPr="005566E3" w:rsidRDefault="004A4AD1" w:rsidP="00FB34A1">
            <w:pPr>
              <w:spacing w:before="60" w:after="60"/>
              <w:ind w:left="-108" w:right="-102"/>
              <w:jc w:val="center"/>
              <w:rPr>
                <w:color w:val="621B40"/>
                <w:sz w:val="16"/>
                <w:szCs w:val="16"/>
              </w:rPr>
            </w:pPr>
            <w:r w:rsidRPr="00A04227">
              <w:rPr>
                <w:color w:val="621B40"/>
                <w:sz w:val="16"/>
                <w:szCs w:val="16"/>
              </w:rPr>
              <w:t>Paper Ref A/</w:t>
            </w:r>
            <w:r w:rsidR="00475479">
              <w:rPr>
                <w:color w:val="621B40"/>
                <w:sz w:val="16"/>
                <w:szCs w:val="16"/>
              </w:rPr>
              <w:t>4</w:t>
            </w:r>
            <w:r w:rsidRPr="00A04227">
              <w:rPr>
                <w:color w:val="621B40"/>
                <w:sz w:val="16"/>
                <w:szCs w:val="16"/>
              </w:rPr>
              <w:t>/2</w:t>
            </w:r>
            <w:r>
              <w:rPr>
                <w:color w:val="621B40"/>
                <w:sz w:val="16"/>
                <w:szCs w:val="16"/>
              </w:rPr>
              <w:t>2</w:t>
            </w:r>
            <w:r w:rsidRPr="00A04227">
              <w:rPr>
                <w:color w:val="621B40"/>
                <w:sz w:val="16"/>
                <w:szCs w:val="16"/>
              </w:rPr>
              <w:t>/</w:t>
            </w:r>
            <w:r>
              <w:rPr>
                <w:color w:val="621B40"/>
                <w:sz w:val="16"/>
                <w:szCs w:val="16"/>
              </w:rPr>
              <w:t>10</w:t>
            </w:r>
            <w:r w:rsidR="004E73D1">
              <w:rPr>
                <w:color w:val="621B40"/>
                <w:sz w:val="16"/>
                <w:szCs w:val="16"/>
              </w:rPr>
              <w:t>ii</w:t>
            </w:r>
          </w:p>
        </w:tc>
        <w:tc>
          <w:tcPr>
            <w:tcW w:w="806" w:type="dxa"/>
            <w:gridSpan w:val="2"/>
            <w:tcBorders>
              <w:top w:val="single" w:sz="4" w:space="0" w:color="auto"/>
              <w:bottom w:val="single" w:sz="4" w:space="0" w:color="auto"/>
            </w:tcBorders>
            <w:shd w:val="clear" w:color="auto" w:fill="D9D9D9" w:themeFill="background1" w:themeFillShade="D9"/>
          </w:tcPr>
          <w:p w14:paraId="3E8C39CC" w14:textId="688A9923" w:rsidR="008933C6" w:rsidRPr="005566E3" w:rsidRDefault="008933C6" w:rsidP="00033025">
            <w:pPr>
              <w:spacing w:before="60" w:after="60"/>
              <w:rPr>
                <w:color w:val="621B40"/>
                <w:sz w:val="16"/>
                <w:szCs w:val="16"/>
              </w:rPr>
            </w:pPr>
            <w:r>
              <w:rPr>
                <w:color w:val="621B40"/>
                <w:sz w:val="16"/>
                <w:szCs w:val="16"/>
              </w:rPr>
              <w:t>1</w:t>
            </w:r>
            <w:r w:rsidR="00600058">
              <w:rPr>
                <w:color w:val="621B40"/>
                <w:sz w:val="16"/>
                <w:szCs w:val="16"/>
              </w:rPr>
              <w:t>0</w:t>
            </w:r>
            <w:r w:rsidR="00483B1B">
              <w:rPr>
                <w:color w:val="621B40"/>
                <w:sz w:val="16"/>
                <w:szCs w:val="16"/>
              </w:rPr>
              <w:t>ii</w:t>
            </w:r>
          </w:p>
        </w:tc>
        <w:tc>
          <w:tcPr>
            <w:tcW w:w="5315" w:type="dxa"/>
            <w:gridSpan w:val="2"/>
            <w:tcBorders>
              <w:top w:val="single" w:sz="4" w:space="0" w:color="auto"/>
              <w:bottom w:val="single" w:sz="4" w:space="0" w:color="auto"/>
            </w:tcBorders>
            <w:shd w:val="clear" w:color="auto" w:fill="D9D9D9" w:themeFill="background1" w:themeFillShade="D9"/>
          </w:tcPr>
          <w:p w14:paraId="24922DFD" w14:textId="34C20A54" w:rsidR="00FB34A1" w:rsidRPr="00402A73" w:rsidRDefault="00FB34A1" w:rsidP="00033025">
            <w:pPr>
              <w:spacing w:before="120" w:after="120"/>
              <w:rPr>
                <w:b/>
                <w:bCs/>
                <w:color w:val="621B40"/>
              </w:rPr>
            </w:pPr>
            <w:r w:rsidRPr="00FB34A1">
              <w:rPr>
                <w:b/>
                <w:bCs/>
                <w:color w:val="621B40"/>
              </w:rPr>
              <w:t>International Student Recruitment</w:t>
            </w:r>
            <w:r w:rsidR="00FE00B1">
              <w:rPr>
                <w:b/>
                <w:bCs/>
                <w:color w:val="621B40"/>
              </w:rPr>
              <w:t xml:space="preserve"> </w:t>
            </w:r>
            <w:r w:rsidR="00FE00B1" w:rsidRPr="008933C6">
              <w:rPr>
                <w:b/>
                <w:bCs/>
                <w:color w:val="621B40"/>
              </w:rPr>
              <w:t>Internal Audit</w:t>
            </w:r>
            <w:r w:rsidR="00FE00B1">
              <w:rPr>
                <w:b/>
                <w:bCs/>
                <w:color w:val="621B40"/>
              </w:rPr>
              <w:t xml:space="preserve"> Report</w:t>
            </w:r>
          </w:p>
        </w:tc>
        <w:tc>
          <w:tcPr>
            <w:tcW w:w="944" w:type="dxa"/>
            <w:tcBorders>
              <w:top w:val="single" w:sz="4" w:space="0" w:color="auto"/>
              <w:bottom w:val="single" w:sz="4" w:space="0" w:color="auto"/>
            </w:tcBorders>
            <w:shd w:val="clear" w:color="auto" w:fill="D9D9D9" w:themeFill="background1" w:themeFillShade="D9"/>
          </w:tcPr>
          <w:p w14:paraId="16FB0573" w14:textId="77777777" w:rsidR="008933C6" w:rsidRPr="005566E3" w:rsidRDefault="008933C6" w:rsidP="00663B24">
            <w:pPr>
              <w:spacing w:before="60" w:after="60"/>
              <w:ind w:right="-96"/>
              <w:jc w:val="center"/>
              <w:rPr>
                <w:color w:val="621B40"/>
                <w:sz w:val="16"/>
                <w:szCs w:val="16"/>
              </w:rPr>
            </w:pPr>
            <w:r w:rsidRPr="005566E3">
              <w:rPr>
                <w:color w:val="621B40"/>
                <w:sz w:val="16"/>
                <w:szCs w:val="16"/>
              </w:rPr>
              <w:t>Minute Ref</w:t>
            </w:r>
          </w:p>
        </w:tc>
        <w:tc>
          <w:tcPr>
            <w:tcW w:w="1156" w:type="dxa"/>
            <w:tcBorders>
              <w:top w:val="single" w:sz="4" w:space="0" w:color="auto"/>
              <w:bottom w:val="single" w:sz="4" w:space="0" w:color="auto"/>
            </w:tcBorders>
            <w:shd w:val="clear" w:color="auto" w:fill="D9D9D9" w:themeFill="background1" w:themeFillShade="D9"/>
          </w:tcPr>
          <w:p w14:paraId="370CCBA5" w14:textId="7C454456" w:rsidR="008933C6" w:rsidRPr="005566E3" w:rsidRDefault="00A449A7" w:rsidP="00033025">
            <w:pPr>
              <w:spacing w:before="60" w:after="60"/>
              <w:rPr>
                <w:color w:val="621B40"/>
              </w:rPr>
            </w:pPr>
            <w:r>
              <w:rPr>
                <w:color w:val="621B40"/>
              </w:rPr>
              <w:t>A/</w:t>
            </w:r>
            <w:r w:rsidR="00FE00B1">
              <w:rPr>
                <w:color w:val="621B40"/>
              </w:rPr>
              <w:t>4</w:t>
            </w:r>
            <w:r>
              <w:rPr>
                <w:color w:val="621B40"/>
              </w:rPr>
              <w:t>/22/</w:t>
            </w:r>
            <w:r w:rsidR="00600058">
              <w:rPr>
                <w:color w:val="621B40"/>
              </w:rPr>
              <w:t>1</w:t>
            </w:r>
            <w:r w:rsidR="00322EB5">
              <w:rPr>
                <w:color w:val="621B40"/>
              </w:rPr>
              <w:t>1</w:t>
            </w:r>
          </w:p>
        </w:tc>
      </w:tr>
      <w:tr w:rsidR="008933C6" w:rsidRPr="008F3EE2" w14:paraId="6337565A" w14:textId="77777777" w:rsidTr="667E2AE2">
        <w:tc>
          <w:tcPr>
            <w:tcW w:w="993" w:type="dxa"/>
            <w:tcBorders>
              <w:top w:val="single" w:sz="4" w:space="0" w:color="auto"/>
              <w:bottom w:val="single" w:sz="4" w:space="0" w:color="auto"/>
            </w:tcBorders>
          </w:tcPr>
          <w:p w14:paraId="28155C4B" w14:textId="39B1860F" w:rsidR="008933C6" w:rsidRDefault="00174712" w:rsidP="00174712">
            <w:pPr>
              <w:spacing w:before="60" w:after="60"/>
              <w:ind w:left="-108" w:right="-105"/>
              <w:jc w:val="right"/>
            </w:pPr>
            <w:r>
              <w:t>1</w:t>
            </w:r>
            <w:r w:rsidR="00322EB5">
              <w:t>1</w:t>
            </w:r>
            <w:r>
              <w:t>.1</w:t>
            </w:r>
          </w:p>
        </w:tc>
        <w:tc>
          <w:tcPr>
            <w:tcW w:w="8221" w:type="dxa"/>
            <w:gridSpan w:val="6"/>
            <w:tcBorders>
              <w:top w:val="single" w:sz="4" w:space="0" w:color="auto"/>
              <w:bottom w:val="single" w:sz="4" w:space="0" w:color="auto"/>
            </w:tcBorders>
          </w:tcPr>
          <w:p w14:paraId="568263B1" w14:textId="06459334" w:rsidR="003752F4" w:rsidRPr="00C04AA9" w:rsidRDefault="00322EB5" w:rsidP="00391D5C">
            <w:pPr>
              <w:tabs>
                <w:tab w:val="left" w:pos="34"/>
                <w:tab w:val="right" w:pos="8348"/>
                <w:tab w:val="right" w:pos="9360"/>
              </w:tabs>
              <w:rPr>
                <w:rFonts w:cstheme="minorHAnsi"/>
                <w:color w:val="000000" w:themeColor="text1"/>
              </w:rPr>
            </w:pPr>
            <w:r w:rsidRPr="00C04AA9">
              <w:rPr>
                <w:rFonts w:cstheme="minorHAnsi"/>
                <w:color w:val="000000" w:themeColor="text1"/>
              </w:rPr>
              <w:t xml:space="preserve">The </w:t>
            </w:r>
            <w:r w:rsidR="002C59E1">
              <w:rPr>
                <w:rFonts w:cstheme="minorHAnsi"/>
                <w:color w:val="000000" w:themeColor="text1"/>
              </w:rPr>
              <w:t xml:space="preserve">Committee </w:t>
            </w:r>
            <w:r w:rsidRPr="00C04AA9">
              <w:rPr>
                <w:rFonts w:cstheme="minorHAnsi"/>
                <w:color w:val="000000" w:themeColor="text1"/>
              </w:rPr>
              <w:t>received the report which had been graded as significant assurance with minor improvement opportunities. It was noted that</w:t>
            </w:r>
            <w:r w:rsidR="00CB561D" w:rsidRPr="00C04AA9">
              <w:rPr>
                <w:rFonts w:cstheme="minorHAnsi"/>
                <w:color w:val="000000" w:themeColor="text1"/>
              </w:rPr>
              <w:t xml:space="preserve"> the review had considered the extent to which the international student recruitment strategy was aligned with the objectives of the University strategy, the sustainability of international recruitment, and how the University was managing to maintain a quality student experience in the context </w:t>
            </w:r>
            <w:r w:rsidR="00CB561D" w:rsidRPr="00C04AA9">
              <w:rPr>
                <w:rFonts w:cstheme="minorHAnsi"/>
                <w:color w:val="000000" w:themeColor="text1"/>
              </w:rPr>
              <w:lastRenderedPageBreak/>
              <w:t xml:space="preserve">of substantial growth in international student numbers. Agreed management action included work to </w:t>
            </w:r>
            <w:r w:rsidR="00CB561D" w:rsidRPr="00C04AA9">
              <w:rPr>
                <w:rFonts w:cstheme="minorHAnsi"/>
              </w:rPr>
              <w:t xml:space="preserve">articulate the approach to managing the risk of a volatile international student market and </w:t>
            </w:r>
            <w:r w:rsidR="00F21B0E" w:rsidRPr="00C04AA9">
              <w:rPr>
                <w:rFonts w:cstheme="minorHAnsi"/>
              </w:rPr>
              <w:t xml:space="preserve">to develop the model of financial contribution from International Students to ensure that there was a clear picture of the costs involved in recruitment and service delivery, and whether these are variable or fixed costs. </w:t>
            </w:r>
          </w:p>
        </w:tc>
      </w:tr>
      <w:tr w:rsidR="00391D5C" w:rsidRPr="008F3EE2" w14:paraId="50BE38F7" w14:textId="77777777" w:rsidTr="667E2AE2">
        <w:tc>
          <w:tcPr>
            <w:tcW w:w="993" w:type="dxa"/>
            <w:tcBorders>
              <w:top w:val="single" w:sz="4" w:space="0" w:color="auto"/>
              <w:bottom w:val="single" w:sz="4" w:space="0" w:color="auto"/>
            </w:tcBorders>
          </w:tcPr>
          <w:p w14:paraId="465F32CE" w14:textId="466EA069" w:rsidR="00391D5C" w:rsidRDefault="00391D5C" w:rsidP="00174712">
            <w:pPr>
              <w:spacing w:before="60" w:after="60"/>
              <w:ind w:left="-108" w:right="-105"/>
              <w:jc w:val="right"/>
            </w:pPr>
            <w:r>
              <w:lastRenderedPageBreak/>
              <w:t>11.2</w:t>
            </w:r>
          </w:p>
        </w:tc>
        <w:tc>
          <w:tcPr>
            <w:tcW w:w="8221" w:type="dxa"/>
            <w:gridSpan w:val="6"/>
            <w:tcBorders>
              <w:top w:val="single" w:sz="4" w:space="0" w:color="auto"/>
              <w:bottom w:val="single" w:sz="4" w:space="0" w:color="auto"/>
            </w:tcBorders>
          </w:tcPr>
          <w:p w14:paraId="4D2CF4F5" w14:textId="1D0CC0B3" w:rsidR="00391D5C" w:rsidRPr="00C04AA9" w:rsidRDefault="00391D5C" w:rsidP="00F21B0E">
            <w:pPr>
              <w:tabs>
                <w:tab w:val="left" w:pos="34"/>
                <w:tab w:val="right" w:pos="8348"/>
                <w:tab w:val="right" w:pos="9360"/>
              </w:tabs>
              <w:rPr>
                <w:rFonts w:cstheme="minorHAnsi"/>
                <w:color w:val="000000" w:themeColor="text1"/>
              </w:rPr>
            </w:pPr>
            <w:r>
              <w:rPr>
                <w:rFonts w:cstheme="minorHAnsi"/>
              </w:rPr>
              <w:t>A minute confidential to the Committee was recorded.</w:t>
            </w:r>
          </w:p>
        </w:tc>
      </w:tr>
      <w:tr w:rsidR="001E5772" w:rsidRPr="005566E3" w14:paraId="60950A97" w14:textId="77777777" w:rsidTr="667E2AE2">
        <w:tc>
          <w:tcPr>
            <w:tcW w:w="993" w:type="dxa"/>
            <w:tcBorders>
              <w:top w:val="single" w:sz="4" w:space="0" w:color="auto"/>
              <w:bottom w:val="single" w:sz="4" w:space="0" w:color="auto"/>
            </w:tcBorders>
            <w:shd w:val="clear" w:color="auto" w:fill="D9D9D9" w:themeFill="background1" w:themeFillShade="D9"/>
          </w:tcPr>
          <w:p w14:paraId="508F21F6" w14:textId="77777777" w:rsidR="008933C6" w:rsidRDefault="008933C6" w:rsidP="00FB34A1">
            <w:pPr>
              <w:spacing w:before="60" w:after="60"/>
              <w:ind w:left="-108" w:right="-102"/>
              <w:jc w:val="center"/>
              <w:rPr>
                <w:color w:val="621B40"/>
                <w:sz w:val="16"/>
                <w:szCs w:val="16"/>
              </w:rPr>
            </w:pPr>
            <w:r>
              <w:rPr>
                <w:color w:val="621B40"/>
                <w:sz w:val="16"/>
                <w:szCs w:val="16"/>
              </w:rPr>
              <w:t>Agenda item</w:t>
            </w:r>
          </w:p>
          <w:p w14:paraId="1AC98CC1" w14:textId="7450D6B0" w:rsidR="004A4AD1" w:rsidRDefault="004A4AD1" w:rsidP="00FB34A1">
            <w:pPr>
              <w:spacing w:before="60" w:after="60"/>
              <w:ind w:left="-108" w:right="-102"/>
              <w:jc w:val="center"/>
              <w:rPr>
                <w:color w:val="621B40"/>
                <w:sz w:val="16"/>
                <w:szCs w:val="16"/>
              </w:rPr>
            </w:pPr>
            <w:r w:rsidRPr="00A04227">
              <w:rPr>
                <w:color w:val="621B40"/>
                <w:sz w:val="16"/>
                <w:szCs w:val="16"/>
              </w:rPr>
              <w:t>Paper Ref A/</w:t>
            </w:r>
            <w:r w:rsidR="00475479">
              <w:rPr>
                <w:color w:val="621B40"/>
                <w:sz w:val="16"/>
                <w:szCs w:val="16"/>
              </w:rPr>
              <w:t>4</w:t>
            </w:r>
            <w:r w:rsidRPr="00A04227">
              <w:rPr>
                <w:color w:val="621B40"/>
                <w:sz w:val="16"/>
                <w:szCs w:val="16"/>
              </w:rPr>
              <w:t>/2</w:t>
            </w:r>
            <w:r>
              <w:rPr>
                <w:color w:val="621B40"/>
                <w:sz w:val="16"/>
                <w:szCs w:val="16"/>
              </w:rPr>
              <w:t>2</w:t>
            </w:r>
            <w:r w:rsidRPr="00A04227">
              <w:rPr>
                <w:color w:val="621B40"/>
                <w:sz w:val="16"/>
                <w:szCs w:val="16"/>
              </w:rPr>
              <w:t>/</w:t>
            </w:r>
            <w:r w:rsidR="00FB34A1">
              <w:rPr>
                <w:color w:val="621B40"/>
                <w:sz w:val="16"/>
                <w:szCs w:val="16"/>
              </w:rPr>
              <w:t>10iii</w:t>
            </w:r>
          </w:p>
          <w:p w14:paraId="5CF8A325" w14:textId="1B1F1301" w:rsidR="004A4AD1" w:rsidRPr="005566E3" w:rsidRDefault="004A4AD1" w:rsidP="00FB34A1">
            <w:pPr>
              <w:spacing w:before="60" w:after="60"/>
              <w:ind w:left="-108" w:right="-102"/>
              <w:jc w:val="center"/>
              <w:rPr>
                <w:color w:val="621B40"/>
                <w:sz w:val="16"/>
                <w:szCs w:val="16"/>
              </w:rPr>
            </w:pPr>
          </w:p>
        </w:tc>
        <w:tc>
          <w:tcPr>
            <w:tcW w:w="806" w:type="dxa"/>
            <w:gridSpan w:val="2"/>
            <w:tcBorders>
              <w:top w:val="single" w:sz="4" w:space="0" w:color="auto"/>
              <w:bottom w:val="single" w:sz="4" w:space="0" w:color="auto"/>
            </w:tcBorders>
            <w:shd w:val="clear" w:color="auto" w:fill="D9D9D9" w:themeFill="background1" w:themeFillShade="D9"/>
          </w:tcPr>
          <w:p w14:paraId="4997A439" w14:textId="67F0FA3A" w:rsidR="008933C6" w:rsidRPr="005566E3" w:rsidRDefault="008933C6" w:rsidP="00033025">
            <w:pPr>
              <w:spacing w:before="60" w:after="60"/>
              <w:rPr>
                <w:color w:val="621B40"/>
                <w:sz w:val="16"/>
                <w:szCs w:val="16"/>
              </w:rPr>
            </w:pPr>
            <w:r>
              <w:rPr>
                <w:color w:val="621B40"/>
                <w:sz w:val="16"/>
                <w:szCs w:val="16"/>
              </w:rPr>
              <w:t>1</w:t>
            </w:r>
            <w:r w:rsidR="00483B1B">
              <w:rPr>
                <w:color w:val="621B40"/>
                <w:sz w:val="16"/>
                <w:szCs w:val="16"/>
              </w:rPr>
              <w:t>0iii</w:t>
            </w:r>
          </w:p>
        </w:tc>
        <w:tc>
          <w:tcPr>
            <w:tcW w:w="5315" w:type="dxa"/>
            <w:gridSpan w:val="2"/>
            <w:tcBorders>
              <w:top w:val="single" w:sz="4" w:space="0" w:color="auto"/>
              <w:bottom w:val="single" w:sz="4" w:space="0" w:color="auto"/>
            </w:tcBorders>
            <w:shd w:val="clear" w:color="auto" w:fill="D9D9D9" w:themeFill="background1" w:themeFillShade="D9"/>
          </w:tcPr>
          <w:p w14:paraId="5983FA1E" w14:textId="59C5EBFE" w:rsidR="00FB34A1" w:rsidRPr="00402A73" w:rsidRDefault="00FB34A1" w:rsidP="00033025">
            <w:pPr>
              <w:spacing w:before="120" w:after="120"/>
              <w:rPr>
                <w:b/>
                <w:bCs/>
                <w:color w:val="621B40"/>
              </w:rPr>
            </w:pPr>
            <w:r w:rsidRPr="00FB34A1">
              <w:rPr>
                <w:b/>
                <w:bCs/>
                <w:color w:val="621B40"/>
              </w:rPr>
              <w:t>Student Retention</w:t>
            </w:r>
            <w:r w:rsidR="00FE00B1">
              <w:rPr>
                <w:b/>
                <w:bCs/>
                <w:color w:val="621B40"/>
              </w:rPr>
              <w:t xml:space="preserve"> </w:t>
            </w:r>
            <w:r w:rsidR="00FE00B1" w:rsidRPr="008933C6">
              <w:rPr>
                <w:b/>
                <w:bCs/>
                <w:color w:val="621B40"/>
              </w:rPr>
              <w:t>Internal Audit</w:t>
            </w:r>
            <w:r w:rsidR="00FE00B1">
              <w:rPr>
                <w:b/>
                <w:bCs/>
                <w:color w:val="621B40"/>
              </w:rPr>
              <w:t xml:space="preserve"> Report</w:t>
            </w:r>
          </w:p>
        </w:tc>
        <w:tc>
          <w:tcPr>
            <w:tcW w:w="944" w:type="dxa"/>
            <w:tcBorders>
              <w:top w:val="single" w:sz="4" w:space="0" w:color="auto"/>
              <w:bottom w:val="single" w:sz="4" w:space="0" w:color="auto"/>
            </w:tcBorders>
            <w:shd w:val="clear" w:color="auto" w:fill="D9D9D9" w:themeFill="background1" w:themeFillShade="D9"/>
          </w:tcPr>
          <w:p w14:paraId="371F41D1" w14:textId="77777777" w:rsidR="008933C6" w:rsidRPr="005566E3" w:rsidRDefault="008933C6" w:rsidP="00663B24">
            <w:pPr>
              <w:spacing w:before="60" w:after="60"/>
              <w:ind w:right="-96"/>
              <w:jc w:val="center"/>
              <w:rPr>
                <w:color w:val="621B40"/>
                <w:sz w:val="16"/>
                <w:szCs w:val="16"/>
              </w:rPr>
            </w:pPr>
            <w:r w:rsidRPr="005566E3">
              <w:rPr>
                <w:color w:val="621B40"/>
                <w:sz w:val="16"/>
                <w:szCs w:val="16"/>
              </w:rPr>
              <w:t>Minute Ref</w:t>
            </w:r>
          </w:p>
        </w:tc>
        <w:tc>
          <w:tcPr>
            <w:tcW w:w="1156" w:type="dxa"/>
            <w:tcBorders>
              <w:top w:val="single" w:sz="4" w:space="0" w:color="auto"/>
              <w:bottom w:val="single" w:sz="4" w:space="0" w:color="auto"/>
            </w:tcBorders>
            <w:shd w:val="clear" w:color="auto" w:fill="D9D9D9" w:themeFill="background1" w:themeFillShade="D9"/>
          </w:tcPr>
          <w:p w14:paraId="452CBE80" w14:textId="0ADFC838" w:rsidR="008933C6" w:rsidRPr="005566E3" w:rsidRDefault="00A449A7" w:rsidP="00033025">
            <w:pPr>
              <w:spacing w:before="60" w:after="60"/>
              <w:rPr>
                <w:color w:val="621B40"/>
              </w:rPr>
            </w:pPr>
            <w:r>
              <w:rPr>
                <w:color w:val="621B40"/>
              </w:rPr>
              <w:t>A/</w:t>
            </w:r>
            <w:r w:rsidR="00174712">
              <w:rPr>
                <w:color w:val="621B40"/>
              </w:rPr>
              <w:t>4</w:t>
            </w:r>
            <w:r>
              <w:rPr>
                <w:color w:val="621B40"/>
              </w:rPr>
              <w:t>/22/</w:t>
            </w:r>
            <w:r w:rsidR="00600058">
              <w:rPr>
                <w:color w:val="621B40"/>
              </w:rPr>
              <w:t>1</w:t>
            </w:r>
            <w:r w:rsidR="001E5772">
              <w:rPr>
                <w:color w:val="621B40"/>
              </w:rPr>
              <w:t>3</w:t>
            </w:r>
          </w:p>
        </w:tc>
      </w:tr>
      <w:tr w:rsidR="008933C6" w:rsidRPr="008F3EE2" w14:paraId="6D17D129" w14:textId="77777777" w:rsidTr="667E2AE2">
        <w:tc>
          <w:tcPr>
            <w:tcW w:w="993" w:type="dxa"/>
            <w:tcBorders>
              <w:top w:val="single" w:sz="4" w:space="0" w:color="auto"/>
              <w:bottom w:val="single" w:sz="4" w:space="0" w:color="auto"/>
            </w:tcBorders>
          </w:tcPr>
          <w:p w14:paraId="50C437BE" w14:textId="40A43FE0" w:rsidR="008933C6" w:rsidRDefault="00174712" w:rsidP="00174712">
            <w:pPr>
              <w:spacing w:before="60" w:after="60"/>
              <w:ind w:left="-108" w:right="-105"/>
              <w:jc w:val="right"/>
            </w:pPr>
            <w:r>
              <w:t>1</w:t>
            </w:r>
            <w:r w:rsidR="001E5772">
              <w:t>3</w:t>
            </w:r>
            <w:r>
              <w:t>.1</w:t>
            </w:r>
          </w:p>
        </w:tc>
        <w:tc>
          <w:tcPr>
            <w:tcW w:w="8221" w:type="dxa"/>
            <w:gridSpan w:val="6"/>
            <w:tcBorders>
              <w:top w:val="single" w:sz="4" w:space="0" w:color="auto"/>
              <w:bottom w:val="single" w:sz="4" w:space="0" w:color="auto"/>
            </w:tcBorders>
          </w:tcPr>
          <w:p w14:paraId="129B5BA7" w14:textId="1D370869" w:rsidR="008933C6" w:rsidRPr="008F3EE2" w:rsidRDefault="00747D37" w:rsidP="00033025">
            <w:pPr>
              <w:tabs>
                <w:tab w:val="left" w:pos="34"/>
                <w:tab w:val="right" w:pos="8348"/>
                <w:tab w:val="right" w:pos="9360"/>
              </w:tabs>
              <w:rPr>
                <w:color w:val="000000" w:themeColor="text1"/>
              </w:rPr>
            </w:pPr>
            <w:r w:rsidRPr="00C04AA9">
              <w:rPr>
                <w:rFonts w:cstheme="minorHAnsi"/>
                <w:color w:val="000000" w:themeColor="text1"/>
              </w:rPr>
              <w:t xml:space="preserve">The </w:t>
            </w:r>
            <w:r>
              <w:rPr>
                <w:rFonts w:cstheme="minorHAnsi"/>
                <w:color w:val="000000" w:themeColor="text1"/>
              </w:rPr>
              <w:t xml:space="preserve">Committee </w:t>
            </w:r>
            <w:r w:rsidRPr="00C04AA9">
              <w:rPr>
                <w:rFonts w:cstheme="minorHAnsi"/>
                <w:color w:val="000000" w:themeColor="text1"/>
              </w:rPr>
              <w:t>received the report which had been graded as significant assurance with minor improvement opportunities. It was noted that</w:t>
            </w:r>
            <w:r>
              <w:rPr>
                <w:rFonts w:cstheme="minorHAnsi"/>
                <w:color w:val="000000" w:themeColor="text1"/>
              </w:rPr>
              <w:t xml:space="preserve"> three recommendations had been made concerning monitoring performance in relation to student retention, increasing consistency in the use of course improvement plans, and timely and targeted interventions.</w:t>
            </w:r>
          </w:p>
        </w:tc>
      </w:tr>
      <w:tr w:rsidR="001E5772" w:rsidRPr="005566E3" w14:paraId="1B1CC4A1" w14:textId="77777777" w:rsidTr="667E2AE2">
        <w:tc>
          <w:tcPr>
            <w:tcW w:w="993" w:type="dxa"/>
            <w:tcBorders>
              <w:top w:val="single" w:sz="4" w:space="0" w:color="auto"/>
              <w:bottom w:val="single" w:sz="4" w:space="0" w:color="auto"/>
            </w:tcBorders>
            <w:shd w:val="clear" w:color="auto" w:fill="D9D9D9" w:themeFill="background1" w:themeFillShade="D9"/>
          </w:tcPr>
          <w:p w14:paraId="22D7DE20" w14:textId="77777777" w:rsidR="008933C6" w:rsidRDefault="008933C6" w:rsidP="00FB34A1">
            <w:pPr>
              <w:spacing w:before="60" w:after="60"/>
              <w:ind w:left="-108" w:right="-102"/>
              <w:jc w:val="center"/>
              <w:rPr>
                <w:color w:val="621B40"/>
                <w:sz w:val="16"/>
                <w:szCs w:val="16"/>
              </w:rPr>
            </w:pPr>
            <w:r>
              <w:rPr>
                <w:color w:val="621B40"/>
                <w:sz w:val="16"/>
                <w:szCs w:val="16"/>
              </w:rPr>
              <w:t>Agenda item</w:t>
            </w:r>
          </w:p>
          <w:p w14:paraId="45BFF446" w14:textId="7B07E8FA" w:rsidR="004A4AD1" w:rsidRPr="005566E3" w:rsidRDefault="004A4AD1" w:rsidP="00FB34A1">
            <w:pPr>
              <w:spacing w:before="60" w:after="60"/>
              <w:ind w:left="-108" w:right="-102"/>
              <w:jc w:val="center"/>
              <w:rPr>
                <w:color w:val="621B40"/>
                <w:sz w:val="16"/>
                <w:szCs w:val="16"/>
              </w:rPr>
            </w:pPr>
            <w:r w:rsidRPr="00A04227">
              <w:rPr>
                <w:color w:val="621B40"/>
                <w:sz w:val="16"/>
                <w:szCs w:val="16"/>
              </w:rPr>
              <w:t>Paper Ref A/</w:t>
            </w:r>
            <w:r w:rsidR="00475479">
              <w:rPr>
                <w:color w:val="621B40"/>
                <w:sz w:val="16"/>
                <w:szCs w:val="16"/>
              </w:rPr>
              <w:t>4</w:t>
            </w:r>
            <w:r w:rsidRPr="00A04227">
              <w:rPr>
                <w:color w:val="621B40"/>
                <w:sz w:val="16"/>
                <w:szCs w:val="16"/>
              </w:rPr>
              <w:t>/2</w:t>
            </w:r>
            <w:r>
              <w:rPr>
                <w:color w:val="621B40"/>
                <w:sz w:val="16"/>
                <w:szCs w:val="16"/>
              </w:rPr>
              <w:t>2</w:t>
            </w:r>
            <w:r w:rsidRPr="00A04227">
              <w:rPr>
                <w:color w:val="621B40"/>
                <w:sz w:val="16"/>
                <w:szCs w:val="16"/>
              </w:rPr>
              <w:t>/</w:t>
            </w:r>
            <w:r w:rsidR="00FB34A1">
              <w:rPr>
                <w:color w:val="621B40"/>
                <w:sz w:val="16"/>
                <w:szCs w:val="16"/>
              </w:rPr>
              <w:t>10iv</w:t>
            </w:r>
          </w:p>
        </w:tc>
        <w:tc>
          <w:tcPr>
            <w:tcW w:w="806" w:type="dxa"/>
            <w:gridSpan w:val="2"/>
            <w:tcBorders>
              <w:top w:val="single" w:sz="4" w:space="0" w:color="auto"/>
              <w:bottom w:val="single" w:sz="4" w:space="0" w:color="auto"/>
            </w:tcBorders>
            <w:shd w:val="clear" w:color="auto" w:fill="D9D9D9" w:themeFill="background1" w:themeFillShade="D9"/>
          </w:tcPr>
          <w:p w14:paraId="700B0E4C" w14:textId="3BE32205" w:rsidR="008933C6" w:rsidRPr="005566E3" w:rsidRDefault="00483B1B" w:rsidP="00033025">
            <w:pPr>
              <w:spacing w:before="60" w:after="60"/>
              <w:rPr>
                <w:color w:val="621B40"/>
                <w:sz w:val="16"/>
                <w:szCs w:val="16"/>
              </w:rPr>
            </w:pPr>
            <w:r>
              <w:rPr>
                <w:color w:val="621B40"/>
                <w:sz w:val="16"/>
                <w:szCs w:val="16"/>
              </w:rPr>
              <w:t>10iv</w:t>
            </w:r>
          </w:p>
        </w:tc>
        <w:tc>
          <w:tcPr>
            <w:tcW w:w="5315" w:type="dxa"/>
            <w:gridSpan w:val="2"/>
            <w:tcBorders>
              <w:top w:val="single" w:sz="4" w:space="0" w:color="auto"/>
              <w:bottom w:val="single" w:sz="4" w:space="0" w:color="auto"/>
            </w:tcBorders>
            <w:shd w:val="clear" w:color="auto" w:fill="D9D9D9" w:themeFill="background1" w:themeFillShade="D9"/>
          </w:tcPr>
          <w:p w14:paraId="733076E3" w14:textId="1BC0F498" w:rsidR="00FB34A1" w:rsidRPr="00402A73" w:rsidRDefault="00A875F1" w:rsidP="00033025">
            <w:pPr>
              <w:spacing w:before="120" w:after="120"/>
              <w:rPr>
                <w:b/>
                <w:bCs/>
                <w:color w:val="621B40"/>
              </w:rPr>
            </w:pPr>
            <w:r>
              <w:rPr>
                <w:b/>
                <w:bCs/>
                <w:color w:val="621B40"/>
              </w:rPr>
              <w:t>Data Privacy: Governance, Third Parties and Policies</w:t>
            </w:r>
            <w:r w:rsidR="00FE00B1">
              <w:rPr>
                <w:b/>
                <w:bCs/>
                <w:color w:val="621B40"/>
              </w:rPr>
              <w:t xml:space="preserve"> </w:t>
            </w:r>
            <w:r w:rsidR="00FE00B1" w:rsidRPr="008933C6">
              <w:rPr>
                <w:b/>
                <w:bCs/>
                <w:color w:val="621B40"/>
              </w:rPr>
              <w:t>Internal Audit</w:t>
            </w:r>
            <w:r w:rsidR="00FE00B1">
              <w:rPr>
                <w:b/>
                <w:bCs/>
                <w:color w:val="621B40"/>
              </w:rPr>
              <w:t xml:space="preserve"> Report</w:t>
            </w:r>
          </w:p>
        </w:tc>
        <w:tc>
          <w:tcPr>
            <w:tcW w:w="944" w:type="dxa"/>
            <w:tcBorders>
              <w:top w:val="single" w:sz="4" w:space="0" w:color="auto"/>
              <w:bottom w:val="single" w:sz="4" w:space="0" w:color="auto"/>
            </w:tcBorders>
            <w:shd w:val="clear" w:color="auto" w:fill="D9D9D9" w:themeFill="background1" w:themeFillShade="D9"/>
          </w:tcPr>
          <w:p w14:paraId="254DD748" w14:textId="77777777" w:rsidR="008933C6" w:rsidRPr="005566E3" w:rsidRDefault="008933C6" w:rsidP="00663B24">
            <w:pPr>
              <w:spacing w:before="60" w:after="60"/>
              <w:ind w:right="-96"/>
              <w:jc w:val="center"/>
              <w:rPr>
                <w:color w:val="621B40"/>
                <w:sz w:val="16"/>
                <w:szCs w:val="16"/>
              </w:rPr>
            </w:pPr>
            <w:r w:rsidRPr="005566E3">
              <w:rPr>
                <w:color w:val="621B40"/>
                <w:sz w:val="16"/>
                <w:szCs w:val="16"/>
              </w:rPr>
              <w:t>Minute Ref</w:t>
            </w:r>
          </w:p>
        </w:tc>
        <w:tc>
          <w:tcPr>
            <w:tcW w:w="1156" w:type="dxa"/>
            <w:tcBorders>
              <w:top w:val="single" w:sz="4" w:space="0" w:color="auto"/>
              <w:bottom w:val="single" w:sz="4" w:space="0" w:color="auto"/>
            </w:tcBorders>
            <w:shd w:val="clear" w:color="auto" w:fill="D9D9D9" w:themeFill="background1" w:themeFillShade="D9"/>
          </w:tcPr>
          <w:p w14:paraId="36489F87" w14:textId="0AA19837" w:rsidR="008933C6" w:rsidRPr="005566E3" w:rsidRDefault="00A449A7" w:rsidP="00033025">
            <w:pPr>
              <w:spacing w:before="60" w:after="60"/>
              <w:rPr>
                <w:color w:val="621B40"/>
              </w:rPr>
            </w:pPr>
            <w:r>
              <w:rPr>
                <w:color w:val="621B40"/>
              </w:rPr>
              <w:t>A/</w:t>
            </w:r>
            <w:r w:rsidR="00174712">
              <w:rPr>
                <w:color w:val="621B40"/>
              </w:rPr>
              <w:t>4</w:t>
            </w:r>
            <w:r>
              <w:rPr>
                <w:color w:val="621B40"/>
              </w:rPr>
              <w:t>/22/</w:t>
            </w:r>
            <w:r w:rsidR="00600058">
              <w:rPr>
                <w:color w:val="621B40"/>
              </w:rPr>
              <w:t>1</w:t>
            </w:r>
            <w:r w:rsidR="001E5772">
              <w:rPr>
                <w:color w:val="621B40"/>
              </w:rPr>
              <w:t>4</w:t>
            </w:r>
          </w:p>
        </w:tc>
      </w:tr>
      <w:tr w:rsidR="008933C6" w:rsidRPr="008F3EE2" w14:paraId="746B201F" w14:textId="77777777" w:rsidTr="667E2AE2">
        <w:tc>
          <w:tcPr>
            <w:tcW w:w="993" w:type="dxa"/>
            <w:tcBorders>
              <w:top w:val="single" w:sz="4" w:space="0" w:color="auto"/>
              <w:bottom w:val="single" w:sz="4" w:space="0" w:color="auto"/>
            </w:tcBorders>
          </w:tcPr>
          <w:p w14:paraId="1CEAFFE7" w14:textId="65157116" w:rsidR="008933C6" w:rsidRDefault="00174712" w:rsidP="00174712">
            <w:pPr>
              <w:spacing w:before="60" w:after="60"/>
              <w:ind w:left="-108" w:right="-105"/>
              <w:jc w:val="right"/>
            </w:pPr>
            <w:r>
              <w:t>1</w:t>
            </w:r>
            <w:r w:rsidR="001E5772">
              <w:t>4</w:t>
            </w:r>
            <w:r>
              <w:t>.1</w:t>
            </w:r>
          </w:p>
        </w:tc>
        <w:tc>
          <w:tcPr>
            <w:tcW w:w="8221" w:type="dxa"/>
            <w:gridSpan w:val="6"/>
            <w:tcBorders>
              <w:top w:val="single" w:sz="4" w:space="0" w:color="auto"/>
              <w:bottom w:val="single" w:sz="4" w:space="0" w:color="auto"/>
            </w:tcBorders>
          </w:tcPr>
          <w:p w14:paraId="7E67EFE5" w14:textId="51725BA9" w:rsidR="00EC3E47" w:rsidRPr="008F3EE2" w:rsidRDefault="00EC3E47" w:rsidP="00EA2E1D">
            <w:pPr>
              <w:tabs>
                <w:tab w:val="left" w:pos="34"/>
                <w:tab w:val="left" w:pos="1570"/>
              </w:tabs>
              <w:rPr>
                <w:color w:val="000000" w:themeColor="text1"/>
              </w:rPr>
            </w:pPr>
            <w:r w:rsidRPr="00CB0E57">
              <w:rPr>
                <w:rFonts w:cstheme="minorHAnsi"/>
                <w:color w:val="000000" w:themeColor="text1"/>
              </w:rPr>
              <w:t>The Committee received the report</w:t>
            </w:r>
            <w:r w:rsidR="00CB0E57">
              <w:rPr>
                <w:rFonts w:cstheme="minorHAnsi"/>
                <w:color w:val="000000" w:themeColor="text1"/>
              </w:rPr>
              <w:t xml:space="preserve"> which had been graded as significant assurance with minor improvement opportunities. </w:t>
            </w:r>
            <w:bookmarkStart w:id="6" w:name="_Hlk111629282"/>
            <w:r w:rsidR="00CB0E57">
              <w:rPr>
                <w:rFonts w:cstheme="minorHAnsi"/>
                <w:color w:val="000000" w:themeColor="text1"/>
              </w:rPr>
              <w:t>It was n</w:t>
            </w:r>
            <w:r w:rsidRPr="00CB0E57">
              <w:rPr>
                <w:rFonts w:cstheme="minorHAnsi"/>
                <w:color w:val="000000" w:themeColor="text1"/>
              </w:rPr>
              <w:t xml:space="preserve">oted that, </w:t>
            </w:r>
            <w:r w:rsidR="00CE2C36">
              <w:rPr>
                <w:rFonts w:cstheme="minorHAnsi"/>
                <w:color w:val="000000" w:themeColor="text1"/>
              </w:rPr>
              <w:t xml:space="preserve">management had raised a query </w:t>
            </w:r>
            <w:r w:rsidRPr="00CB0E57">
              <w:rPr>
                <w:rFonts w:cstheme="minorHAnsi"/>
                <w:color w:val="000000" w:themeColor="text1"/>
              </w:rPr>
              <w:t>following issue of the final report,</w:t>
            </w:r>
            <w:r w:rsidR="00CE2C36">
              <w:rPr>
                <w:rFonts w:cstheme="minorHAnsi"/>
                <w:color w:val="000000" w:themeColor="text1"/>
              </w:rPr>
              <w:t xml:space="preserve"> in terms of actions agreed.  </w:t>
            </w:r>
            <w:r w:rsidRPr="00CB0E57">
              <w:rPr>
                <w:rFonts w:cstheme="minorHAnsi"/>
                <w:color w:val="000000" w:themeColor="text1"/>
              </w:rPr>
              <w:t xml:space="preserve"> </w:t>
            </w:r>
            <w:bookmarkEnd w:id="6"/>
            <w:r w:rsidR="00FA246B" w:rsidRPr="667E2AE2">
              <w:rPr>
                <w:color w:val="000000" w:themeColor="text1"/>
              </w:rPr>
              <w:t>KPMG would consider management comments and issue a revised report.</w:t>
            </w:r>
            <w:r w:rsidR="4C03B082" w:rsidRPr="667E2AE2">
              <w:rPr>
                <w:color w:val="000000" w:themeColor="text1"/>
              </w:rPr>
              <w:t xml:space="preserve"> Post meeting note: KPMG issued a revised report </w:t>
            </w:r>
            <w:proofErr w:type="gramStart"/>
            <w:r w:rsidR="4C03B082" w:rsidRPr="667E2AE2">
              <w:rPr>
                <w:color w:val="000000" w:themeColor="text1"/>
              </w:rPr>
              <w:t>taking into account</w:t>
            </w:r>
            <w:proofErr w:type="gramEnd"/>
            <w:r w:rsidR="4C03B082" w:rsidRPr="667E2AE2">
              <w:rPr>
                <w:color w:val="000000" w:themeColor="text1"/>
              </w:rPr>
              <w:t xml:space="preserve"> management comments.</w:t>
            </w:r>
          </w:p>
        </w:tc>
      </w:tr>
      <w:tr w:rsidR="001E5772" w:rsidRPr="005566E3" w14:paraId="3475FC59" w14:textId="77777777" w:rsidTr="667E2AE2">
        <w:tc>
          <w:tcPr>
            <w:tcW w:w="993" w:type="dxa"/>
            <w:tcBorders>
              <w:top w:val="single" w:sz="4" w:space="0" w:color="auto"/>
              <w:bottom w:val="single" w:sz="4" w:space="0" w:color="auto"/>
            </w:tcBorders>
            <w:shd w:val="clear" w:color="auto" w:fill="D0CECE" w:themeFill="background2" w:themeFillShade="E6"/>
          </w:tcPr>
          <w:p w14:paraId="4A7A8526" w14:textId="77777777" w:rsidR="00A47D45" w:rsidRPr="00A47D45" w:rsidRDefault="00A47D45" w:rsidP="00A47D45">
            <w:pPr>
              <w:spacing w:before="60" w:after="60"/>
              <w:ind w:left="-108" w:right="-102"/>
              <w:jc w:val="center"/>
              <w:rPr>
                <w:color w:val="621B40"/>
                <w:sz w:val="16"/>
                <w:szCs w:val="16"/>
              </w:rPr>
            </w:pPr>
            <w:r w:rsidRPr="00A47D45">
              <w:rPr>
                <w:color w:val="621B40"/>
                <w:sz w:val="16"/>
                <w:szCs w:val="16"/>
              </w:rPr>
              <w:t>Agenda item</w:t>
            </w:r>
          </w:p>
          <w:p w14:paraId="6EC43B83" w14:textId="0313E923" w:rsidR="00A47D45" w:rsidRDefault="00A47D45" w:rsidP="00A47D45">
            <w:pPr>
              <w:spacing w:before="60" w:after="60"/>
              <w:ind w:left="-108" w:right="-102"/>
              <w:jc w:val="center"/>
              <w:rPr>
                <w:color w:val="621B40"/>
                <w:sz w:val="16"/>
                <w:szCs w:val="16"/>
              </w:rPr>
            </w:pPr>
            <w:r w:rsidRPr="00A47D45">
              <w:rPr>
                <w:color w:val="621B40"/>
                <w:sz w:val="16"/>
                <w:szCs w:val="16"/>
              </w:rPr>
              <w:t>Paper Ref A/</w:t>
            </w:r>
            <w:r w:rsidR="00475479">
              <w:rPr>
                <w:color w:val="621B40"/>
                <w:sz w:val="16"/>
                <w:szCs w:val="16"/>
              </w:rPr>
              <w:t>4</w:t>
            </w:r>
            <w:r w:rsidRPr="00A47D45">
              <w:rPr>
                <w:color w:val="621B40"/>
                <w:sz w:val="16"/>
                <w:szCs w:val="16"/>
              </w:rPr>
              <w:t>/22/1</w:t>
            </w:r>
            <w:r>
              <w:rPr>
                <w:color w:val="621B40"/>
                <w:sz w:val="16"/>
                <w:szCs w:val="16"/>
              </w:rPr>
              <w:t>1</w:t>
            </w:r>
          </w:p>
          <w:p w14:paraId="471297A8" w14:textId="792C12E3" w:rsidR="00A875F1" w:rsidRDefault="00A875F1" w:rsidP="00A47D45">
            <w:pPr>
              <w:spacing w:before="60" w:after="60"/>
              <w:ind w:left="-108" w:right="-102"/>
              <w:jc w:val="center"/>
              <w:rPr>
                <w:color w:val="621B40"/>
                <w:sz w:val="16"/>
                <w:szCs w:val="16"/>
              </w:rPr>
            </w:pPr>
            <w:r>
              <w:rPr>
                <w:color w:val="621B40"/>
                <w:sz w:val="16"/>
                <w:szCs w:val="16"/>
              </w:rPr>
              <w:t>Confidential</w:t>
            </w:r>
          </w:p>
        </w:tc>
        <w:tc>
          <w:tcPr>
            <w:tcW w:w="806" w:type="dxa"/>
            <w:gridSpan w:val="2"/>
            <w:tcBorders>
              <w:top w:val="single" w:sz="4" w:space="0" w:color="auto"/>
              <w:bottom w:val="single" w:sz="4" w:space="0" w:color="auto"/>
            </w:tcBorders>
            <w:shd w:val="clear" w:color="auto" w:fill="D0CECE" w:themeFill="background2" w:themeFillShade="E6"/>
          </w:tcPr>
          <w:p w14:paraId="2F50D5CF" w14:textId="02B864BA" w:rsidR="00A47D45" w:rsidRPr="005566E3" w:rsidRDefault="00A47D45" w:rsidP="00033025">
            <w:pPr>
              <w:spacing w:before="60" w:after="60"/>
              <w:rPr>
                <w:color w:val="621B40"/>
                <w:sz w:val="16"/>
                <w:szCs w:val="16"/>
              </w:rPr>
            </w:pPr>
            <w:r>
              <w:rPr>
                <w:color w:val="621B40"/>
                <w:sz w:val="16"/>
                <w:szCs w:val="16"/>
              </w:rPr>
              <w:t>11</w:t>
            </w:r>
          </w:p>
        </w:tc>
        <w:tc>
          <w:tcPr>
            <w:tcW w:w="5315" w:type="dxa"/>
            <w:gridSpan w:val="2"/>
            <w:tcBorders>
              <w:top w:val="single" w:sz="4" w:space="0" w:color="auto"/>
              <w:bottom w:val="single" w:sz="4" w:space="0" w:color="auto"/>
            </w:tcBorders>
            <w:shd w:val="clear" w:color="auto" w:fill="D0CECE" w:themeFill="background2" w:themeFillShade="E6"/>
          </w:tcPr>
          <w:p w14:paraId="4B272E81" w14:textId="2B3337E4" w:rsidR="00A47D45" w:rsidRPr="00D5483E" w:rsidRDefault="00A47D45" w:rsidP="00033025">
            <w:pPr>
              <w:spacing w:before="120" w:after="120"/>
              <w:rPr>
                <w:b/>
                <w:bCs/>
                <w:color w:val="621B40"/>
              </w:rPr>
            </w:pPr>
            <w:r w:rsidRPr="00A47D45">
              <w:rPr>
                <w:b/>
                <w:bCs/>
                <w:color w:val="621B40"/>
              </w:rPr>
              <w:t xml:space="preserve">Additional Work Carried Out </w:t>
            </w:r>
            <w:r w:rsidR="001179AE">
              <w:rPr>
                <w:b/>
                <w:bCs/>
                <w:color w:val="621B40"/>
              </w:rPr>
              <w:t>by</w:t>
            </w:r>
            <w:r w:rsidRPr="00A47D45">
              <w:rPr>
                <w:b/>
                <w:bCs/>
                <w:color w:val="621B40"/>
              </w:rPr>
              <w:t xml:space="preserve"> </w:t>
            </w:r>
            <w:r>
              <w:rPr>
                <w:b/>
                <w:bCs/>
                <w:color w:val="621B40"/>
              </w:rPr>
              <w:t>the</w:t>
            </w:r>
            <w:r w:rsidRPr="00A47D45">
              <w:rPr>
                <w:b/>
                <w:bCs/>
                <w:color w:val="621B40"/>
              </w:rPr>
              <w:t xml:space="preserve"> Internal Auditors</w:t>
            </w:r>
            <w:r w:rsidR="00A875F1">
              <w:rPr>
                <w:b/>
                <w:bCs/>
                <w:color w:val="621B40"/>
              </w:rPr>
              <w:t xml:space="preserve"> (KPMG)</w:t>
            </w:r>
          </w:p>
        </w:tc>
        <w:tc>
          <w:tcPr>
            <w:tcW w:w="944" w:type="dxa"/>
            <w:tcBorders>
              <w:top w:val="single" w:sz="4" w:space="0" w:color="auto"/>
              <w:bottom w:val="single" w:sz="4" w:space="0" w:color="auto"/>
            </w:tcBorders>
            <w:shd w:val="clear" w:color="auto" w:fill="D0CECE" w:themeFill="background2" w:themeFillShade="E6"/>
          </w:tcPr>
          <w:p w14:paraId="392FEF91" w14:textId="0429A692" w:rsidR="00A47D45" w:rsidRPr="005566E3" w:rsidRDefault="004E73D1" w:rsidP="00663B24">
            <w:pPr>
              <w:spacing w:before="60" w:after="60"/>
              <w:ind w:right="-96"/>
              <w:jc w:val="center"/>
              <w:rPr>
                <w:color w:val="621B40"/>
                <w:sz w:val="16"/>
                <w:szCs w:val="16"/>
              </w:rPr>
            </w:pPr>
            <w:r w:rsidRPr="005566E3">
              <w:rPr>
                <w:color w:val="621B40"/>
                <w:sz w:val="16"/>
                <w:szCs w:val="16"/>
              </w:rPr>
              <w:t>Minute Ref</w:t>
            </w:r>
          </w:p>
        </w:tc>
        <w:tc>
          <w:tcPr>
            <w:tcW w:w="1156" w:type="dxa"/>
            <w:tcBorders>
              <w:top w:val="single" w:sz="4" w:space="0" w:color="auto"/>
              <w:bottom w:val="single" w:sz="4" w:space="0" w:color="auto"/>
            </w:tcBorders>
            <w:shd w:val="clear" w:color="auto" w:fill="D0CECE" w:themeFill="background2" w:themeFillShade="E6"/>
          </w:tcPr>
          <w:p w14:paraId="7F066C4F" w14:textId="1D83C910" w:rsidR="00A47D45" w:rsidRDefault="00510738" w:rsidP="00033025">
            <w:pPr>
              <w:spacing w:before="60" w:after="60"/>
              <w:rPr>
                <w:color w:val="621B40"/>
              </w:rPr>
            </w:pPr>
            <w:r>
              <w:rPr>
                <w:color w:val="621B40"/>
              </w:rPr>
              <w:t>A/</w:t>
            </w:r>
            <w:r w:rsidR="00174712">
              <w:rPr>
                <w:color w:val="621B40"/>
              </w:rPr>
              <w:t>4</w:t>
            </w:r>
            <w:r>
              <w:rPr>
                <w:color w:val="621B40"/>
              </w:rPr>
              <w:t>/22/1</w:t>
            </w:r>
            <w:r w:rsidR="001E5772">
              <w:rPr>
                <w:color w:val="621B40"/>
              </w:rPr>
              <w:t>5</w:t>
            </w:r>
          </w:p>
        </w:tc>
      </w:tr>
      <w:tr w:rsidR="004856CD" w:rsidRPr="008F3EE2" w14:paraId="74867AA2" w14:textId="77777777" w:rsidTr="667E2AE2">
        <w:tc>
          <w:tcPr>
            <w:tcW w:w="993" w:type="dxa"/>
            <w:tcBorders>
              <w:top w:val="single" w:sz="4" w:space="0" w:color="auto"/>
              <w:bottom w:val="single" w:sz="4" w:space="0" w:color="auto"/>
            </w:tcBorders>
          </w:tcPr>
          <w:p w14:paraId="49FAC729" w14:textId="49C33751" w:rsidR="004856CD" w:rsidRDefault="004856CD" w:rsidP="00D9221D">
            <w:pPr>
              <w:spacing w:before="60" w:after="60"/>
              <w:ind w:left="-108" w:right="-105"/>
              <w:jc w:val="right"/>
            </w:pPr>
            <w:r>
              <w:t>15.1</w:t>
            </w:r>
          </w:p>
        </w:tc>
        <w:tc>
          <w:tcPr>
            <w:tcW w:w="8221" w:type="dxa"/>
            <w:gridSpan w:val="6"/>
            <w:tcBorders>
              <w:top w:val="single" w:sz="4" w:space="0" w:color="auto"/>
              <w:bottom w:val="single" w:sz="4" w:space="0" w:color="auto"/>
            </w:tcBorders>
          </w:tcPr>
          <w:p w14:paraId="34B73C06" w14:textId="7E12C714" w:rsidR="00370E23" w:rsidRPr="00C860B7" w:rsidRDefault="004856CD" w:rsidP="00063434">
            <w:pPr>
              <w:tabs>
                <w:tab w:val="left" w:pos="34"/>
                <w:tab w:val="left" w:pos="1570"/>
              </w:tabs>
              <w:rPr>
                <w:iCs/>
                <w:color w:val="000000" w:themeColor="text1"/>
              </w:rPr>
            </w:pPr>
            <w:r>
              <w:rPr>
                <w:color w:val="000000" w:themeColor="text1"/>
              </w:rPr>
              <w:t>Staff from PwC and Grant Thornton left the meeting.</w:t>
            </w:r>
            <w:r w:rsidR="00523963">
              <w:rPr>
                <w:color w:val="000000" w:themeColor="text1"/>
              </w:rPr>
              <w:t xml:space="preserve"> </w:t>
            </w:r>
          </w:p>
        </w:tc>
      </w:tr>
      <w:tr w:rsidR="00063434" w:rsidRPr="008F3EE2" w14:paraId="395FBECA" w14:textId="77777777" w:rsidTr="667E2AE2">
        <w:tc>
          <w:tcPr>
            <w:tcW w:w="993" w:type="dxa"/>
            <w:tcBorders>
              <w:top w:val="single" w:sz="4" w:space="0" w:color="auto"/>
              <w:bottom w:val="single" w:sz="4" w:space="0" w:color="auto"/>
            </w:tcBorders>
          </w:tcPr>
          <w:p w14:paraId="402E0287" w14:textId="4F9E912E" w:rsidR="00063434" w:rsidRDefault="00063434" w:rsidP="00D9221D">
            <w:pPr>
              <w:spacing w:before="60" w:after="60"/>
              <w:ind w:left="-108" w:right="-105"/>
              <w:jc w:val="right"/>
            </w:pPr>
            <w:r>
              <w:t>15.2</w:t>
            </w:r>
          </w:p>
        </w:tc>
        <w:tc>
          <w:tcPr>
            <w:tcW w:w="8221" w:type="dxa"/>
            <w:gridSpan w:val="6"/>
            <w:tcBorders>
              <w:top w:val="single" w:sz="4" w:space="0" w:color="auto"/>
              <w:bottom w:val="single" w:sz="4" w:space="0" w:color="auto"/>
            </w:tcBorders>
          </w:tcPr>
          <w:p w14:paraId="4023D2EE" w14:textId="5B2BFC56" w:rsidR="00063434" w:rsidRPr="00864CC3" w:rsidRDefault="00391D5C" w:rsidP="00391D5C">
            <w:pPr>
              <w:tabs>
                <w:tab w:val="left" w:pos="34"/>
                <w:tab w:val="left" w:pos="1570"/>
              </w:tabs>
              <w:rPr>
                <w:iCs/>
                <w:color w:val="000000" w:themeColor="text1"/>
              </w:rPr>
            </w:pPr>
            <w:r>
              <w:rPr>
                <w:rFonts w:cstheme="minorHAnsi"/>
              </w:rPr>
              <w:t>A minute confidential to the Committee was recorded.</w:t>
            </w:r>
          </w:p>
        </w:tc>
      </w:tr>
      <w:tr w:rsidR="00864CC3" w:rsidRPr="008F3EE2" w14:paraId="38388F1D" w14:textId="77777777" w:rsidTr="667E2AE2">
        <w:tc>
          <w:tcPr>
            <w:tcW w:w="993" w:type="dxa"/>
            <w:tcBorders>
              <w:top w:val="single" w:sz="4" w:space="0" w:color="auto"/>
              <w:bottom w:val="single" w:sz="4" w:space="0" w:color="auto"/>
            </w:tcBorders>
          </w:tcPr>
          <w:p w14:paraId="7F07D261" w14:textId="4779D203" w:rsidR="00864CC3" w:rsidRDefault="00864CC3" w:rsidP="00D9221D">
            <w:pPr>
              <w:spacing w:before="60" w:after="60"/>
              <w:ind w:left="-108" w:right="-105"/>
              <w:jc w:val="right"/>
            </w:pPr>
            <w:r>
              <w:t>15.3</w:t>
            </w:r>
          </w:p>
        </w:tc>
        <w:tc>
          <w:tcPr>
            <w:tcW w:w="8221" w:type="dxa"/>
            <w:gridSpan w:val="6"/>
            <w:tcBorders>
              <w:top w:val="single" w:sz="4" w:space="0" w:color="auto"/>
              <w:bottom w:val="single" w:sz="4" w:space="0" w:color="auto"/>
            </w:tcBorders>
          </w:tcPr>
          <w:p w14:paraId="6A1EBCA9" w14:textId="591D9003" w:rsidR="00864CC3" w:rsidRDefault="00391D5C" w:rsidP="00063434">
            <w:pPr>
              <w:tabs>
                <w:tab w:val="left" w:pos="34"/>
                <w:tab w:val="left" w:pos="1570"/>
              </w:tabs>
              <w:rPr>
                <w:color w:val="000000" w:themeColor="text1"/>
              </w:rPr>
            </w:pPr>
            <w:r>
              <w:rPr>
                <w:rFonts w:cstheme="minorHAnsi"/>
              </w:rPr>
              <w:t>A minute confidential to the Committee was recorded.</w:t>
            </w:r>
          </w:p>
        </w:tc>
      </w:tr>
      <w:tr w:rsidR="00864CC3" w:rsidRPr="008F3EE2" w14:paraId="234EF83C" w14:textId="77777777" w:rsidTr="667E2AE2">
        <w:tc>
          <w:tcPr>
            <w:tcW w:w="993" w:type="dxa"/>
            <w:tcBorders>
              <w:top w:val="single" w:sz="4" w:space="0" w:color="auto"/>
              <w:bottom w:val="single" w:sz="4" w:space="0" w:color="auto"/>
            </w:tcBorders>
          </w:tcPr>
          <w:p w14:paraId="3B49B5BF" w14:textId="2AAD663A" w:rsidR="00864CC3" w:rsidRDefault="00864CC3" w:rsidP="00D9221D">
            <w:pPr>
              <w:spacing w:before="60" w:after="60"/>
              <w:ind w:left="-108" w:right="-105"/>
              <w:jc w:val="right"/>
            </w:pPr>
            <w:r>
              <w:t>15.4</w:t>
            </w:r>
          </w:p>
        </w:tc>
        <w:tc>
          <w:tcPr>
            <w:tcW w:w="8221" w:type="dxa"/>
            <w:gridSpan w:val="6"/>
            <w:tcBorders>
              <w:top w:val="single" w:sz="4" w:space="0" w:color="auto"/>
              <w:bottom w:val="single" w:sz="4" w:space="0" w:color="auto"/>
            </w:tcBorders>
          </w:tcPr>
          <w:p w14:paraId="15CE3835" w14:textId="6D069FF1" w:rsidR="00864CC3" w:rsidRDefault="00864CC3" w:rsidP="00063434">
            <w:pPr>
              <w:tabs>
                <w:tab w:val="left" w:pos="34"/>
                <w:tab w:val="left" w:pos="1570"/>
              </w:tabs>
              <w:rPr>
                <w:iCs/>
                <w:color w:val="000000" w:themeColor="text1"/>
              </w:rPr>
            </w:pPr>
            <w:r>
              <w:rPr>
                <w:iCs/>
                <w:color w:val="000000" w:themeColor="text1"/>
              </w:rPr>
              <w:t xml:space="preserve">The Committee </w:t>
            </w:r>
            <w:r w:rsidRPr="00864CC3">
              <w:rPr>
                <w:iCs/>
                <w:color w:val="000000" w:themeColor="text1"/>
                <w:u w:val="single"/>
              </w:rPr>
              <w:t>approved</w:t>
            </w:r>
            <w:r>
              <w:rPr>
                <w:iCs/>
                <w:color w:val="000000" w:themeColor="text1"/>
              </w:rPr>
              <w:t xml:space="preserve"> the additional non-audit work.</w:t>
            </w:r>
          </w:p>
        </w:tc>
      </w:tr>
      <w:tr w:rsidR="00A875F1" w:rsidRPr="005566E3" w14:paraId="2C233A7D" w14:textId="77777777" w:rsidTr="667E2AE2">
        <w:tc>
          <w:tcPr>
            <w:tcW w:w="993" w:type="dxa"/>
            <w:tcBorders>
              <w:top w:val="single" w:sz="4" w:space="0" w:color="auto"/>
              <w:bottom w:val="single" w:sz="4" w:space="0" w:color="auto"/>
            </w:tcBorders>
            <w:shd w:val="clear" w:color="auto" w:fill="D9D9D9" w:themeFill="background1" w:themeFillShade="D9"/>
          </w:tcPr>
          <w:p w14:paraId="56842041" w14:textId="77777777" w:rsidR="008933C6" w:rsidRDefault="008933C6" w:rsidP="00FB34A1">
            <w:pPr>
              <w:spacing w:before="60" w:after="60"/>
              <w:ind w:left="-108" w:right="-102"/>
              <w:jc w:val="center"/>
              <w:rPr>
                <w:color w:val="621B40"/>
                <w:sz w:val="16"/>
                <w:szCs w:val="16"/>
              </w:rPr>
            </w:pPr>
            <w:r>
              <w:rPr>
                <w:color w:val="621B40"/>
                <w:sz w:val="16"/>
                <w:szCs w:val="16"/>
              </w:rPr>
              <w:t>Agenda item</w:t>
            </w:r>
          </w:p>
          <w:p w14:paraId="4CBC2FE2" w14:textId="10BE725F" w:rsidR="004A4AD1" w:rsidRPr="005566E3" w:rsidRDefault="004A4AD1" w:rsidP="00FB34A1">
            <w:pPr>
              <w:spacing w:before="60" w:after="60"/>
              <w:ind w:left="-108" w:right="-102"/>
              <w:jc w:val="center"/>
              <w:rPr>
                <w:color w:val="621B40"/>
                <w:sz w:val="16"/>
                <w:szCs w:val="16"/>
              </w:rPr>
            </w:pPr>
            <w:r w:rsidRPr="00A04227">
              <w:rPr>
                <w:color w:val="621B40"/>
                <w:sz w:val="16"/>
                <w:szCs w:val="16"/>
              </w:rPr>
              <w:t>Paper Ref A/</w:t>
            </w:r>
            <w:r w:rsidR="00475479">
              <w:rPr>
                <w:color w:val="621B40"/>
                <w:sz w:val="16"/>
                <w:szCs w:val="16"/>
              </w:rPr>
              <w:t>4</w:t>
            </w:r>
            <w:r w:rsidRPr="00A04227">
              <w:rPr>
                <w:color w:val="621B40"/>
                <w:sz w:val="16"/>
                <w:szCs w:val="16"/>
              </w:rPr>
              <w:t>/2</w:t>
            </w:r>
            <w:r>
              <w:rPr>
                <w:color w:val="621B40"/>
                <w:sz w:val="16"/>
                <w:szCs w:val="16"/>
              </w:rPr>
              <w:t>2</w:t>
            </w:r>
            <w:r w:rsidRPr="00A04227">
              <w:rPr>
                <w:color w:val="621B40"/>
                <w:sz w:val="16"/>
                <w:szCs w:val="16"/>
              </w:rPr>
              <w:t>/</w:t>
            </w:r>
            <w:r w:rsidR="00510738">
              <w:rPr>
                <w:color w:val="621B40"/>
                <w:sz w:val="16"/>
                <w:szCs w:val="16"/>
              </w:rPr>
              <w:t>12</w:t>
            </w:r>
          </w:p>
        </w:tc>
        <w:tc>
          <w:tcPr>
            <w:tcW w:w="806" w:type="dxa"/>
            <w:gridSpan w:val="2"/>
            <w:tcBorders>
              <w:top w:val="single" w:sz="4" w:space="0" w:color="auto"/>
              <w:bottom w:val="single" w:sz="4" w:space="0" w:color="auto"/>
            </w:tcBorders>
            <w:shd w:val="clear" w:color="auto" w:fill="D9D9D9" w:themeFill="background1" w:themeFillShade="D9"/>
          </w:tcPr>
          <w:p w14:paraId="6A85DD39" w14:textId="00DDD64C" w:rsidR="008933C6" w:rsidRPr="005566E3" w:rsidRDefault="00510738" w:rsidP="00033025">
            <w:pPr>
              <w:spacing w:before="60" w:after="60"/>
              <w:rPr>
                <w:color w:val="621B40"/>
                <w:sz w:val="16"/>
                <w:szCs w:val="16"/>
              </w:rPr>
            </w:pPr>
            <w:r>
              <w:rPr>
                <w:color w:val="621B40"/>
                <w:sz w:val="16"/>
                <w:szCs w:val="16"/>
              </w:rPr>
              <w:t>12</w:t>
            </w:r>
          </w:p>
        </w:tc>
        <w:tc>
          <w:tcPr>
            <w:tcW w:w="5315" w:type="dxa"/>
            <w:gridSpan w:val="2"/>
            <w:tcBorders>
              <w:top w:val="single" w:sz="4" w:space="0" w:color="auto"/>
              <w:bottom w:val="single" w:sz="4" w:space="0" w:color="auto"/>
            </w:tcBorders>
            <w:shd w:val="clear" w:color="auto" w:fill="D9D9D9" w:themeFill="background1" w:themeFillShade="D9"/>
          </w:tcPr>
          <w:p w14:paraId="2C84B1AB" w14:textId="421E9A43" w:rsidR="008933C6" w:rsidRPr="00402A73" w:rsidRDefault="002128D9" w:rsidP="00033025">
            <w:pPr>
              <w:spacing w:before="120" w:after="120"/>
              <w:rPr>
                <w:b/>
                <w:bCs/>
                <w:color w:val="621B40"/>
              </w:rPr>
            </w:pPr>
            <w:r w:rsidRPr="00D5483E">
              <w:rPr>
                <w:b/>
                <w:bCs/>
                <w:color w:val="621B40"/>
              </w:rPr>
              <w:t xml:space="preserve">Audit </w:t>
            </w:r>
            <w:r>
              <w:rPr>
                <w:b/>
                <w:bCs/>
                <w:color w:val="621B40"/>
              </w:rPr>
              <w:t>a</w:t>
            </w:r>
            <w:r w:rsidRPr="00D5483E">
              <w:rPr>
                <w:b/>
                <w:bCs/>
                <w:color w:val="621B40"/>
              </w:rPr>
              <w:t>nd Risk Committee: Annual Business Cycle 2022/23</w:t>
            </w:r>
          </w:p>
        </w:tc>
        <w:tc>
          <w:tcPr>
            <w:tcW w:w="944" w:type="dxa"/>
            <w:tcBorders>
              <w:top w:val="single" w:sz="4" w:space="0" w:color="auto"/>
              <w:bottom w:val="single" w:sz="4" w:space="0" w:color="auto"/>
            </w:tcBorders>
            <w:shd w:val="clear" w:color="auto" w:fill="D9D9D9" w:themeFill="background1" w:themeFillShade="D9"/>
          </w:tcPr>
          <w:p w14:paraId="79A0BE6A" w14:textId="77777777" w:rsidR="008933C6" w:rsidRPr="005566E3" w:rsidRDefault="008933C6" w:rsidP="00663B24">
            <w:pPr>
              <w:spacing w:before="60" w:after="60"/>
              <w:ind w:right="-96"/>
              <w:jc w:val="center"/>
              <w:rPr>
                <w:color w:val="621B40"/>
                <w:sz w:val="16"/>
                <w:szCs w:val="16"/>
              </w:rPr>
            </w:pPr>
            <w:r w:rsidRPr="005566E3">
              <w:rPr>
                <w:color w:val="621B40"/>
                <w:sz w:val="16"/>
                <w:szCs w:val="16"/>
              </w:rPr>
              <w:t>Minute Ref</w:t>
            </w:r>
          </w:p>
        </w:tc>
        <w:tc>
          <w:tcPr>
            <w:tcW w:w="1156" w:type="dxa"/>
            <w:tcBorders>
              <w:top w:val="single" w:sz="4" w:space="0" w:color="auto"/>
              <w:bottom w:val="single" w:sz="4" w:space="0" w:color="auto"/>
            </w:tcBorders>
            <w:shd w:val="clear" w:color="auto" w:fill="D9D9D9" w:themeFill="background1" w:themeFillShade="D9"/>
          </w:tcPr>
          <w:p w14:paraId="26B5EBC9" w14:textId="1FB9E56E" w:rsidR="008933C6" w:rsidRPr="005566E3" w:rsidRDefault="00A449A7" w:rsidP="00033025">
            <w:pPr>
              <w:spacing w:before="60" w:after="60"/>
              <w:rPr>
                <w:color w:val="621B40"/>
              </w:rPr>
            </w:pPr>
            <w:r>
              <w:rPr>
                <w:color w:val="621B40"/>
              </w:rPr>
              <w:t>A/</w:t>
            </w:r>
            <w:r w:rsidR="00174712">
              <w:rPr>
                <w:color w:val="621B40"/>
              </w:rPr>
              <w:t>4</w:t>
            </w:r>
            <w:r>
              <w:rPr>
                <w:color w:val="621B40"/>
              </w:rPr>
              <w:t>/22/</w:t>
            </w:r>
            <w:r w:rsidR="00600058">
              <w:rPr>
                <w:color w:val="621B40"/>
              </w:rPr>
              <w:t>1</w:t>
            </w:r>
            <w:r w:rsidR="001E5772">
              <w:rPr>
                <w:color w:val="621B40"/>
              </w:rPr>
              <w:t>6</w:t>
            </w:r>
          </w:p>
        </w:tc>
      </w:tr>
      <w:tr w:rsidR="008933C6" w:rsidRPr="008F3EE2" w14:paraId="7CFB0369" w14:textId="77777777" w:rsidTr="667E2AE2">
        <w:tc>
          <w:tcPr>
            <w:tcW w:w="993" w:type="dxa"/>
            <w:tcBorders>
              <w:top w:val="single" w:sz="4" w:space="0" w:color="auto"/>
              <w:bottom w:val="single" w:sz="4" w:space="0" w:color="auto"/>
            </w:tcBorders>
          </w:tcPr>
          <w:p w14:paraId="5E87974A" w14:textId="6D7DB740" w:rsidR="008933C6" w:rsidRDefault="00174712" w:rsidP="00174712">
            <w:pPr>
              <w:spacing w:before="60" w:after="60"/>
              <w:ind w:left="-108" w:right="-105"/>
              <w:jc w:val="right"/>
            </w:pPr>
            <w:r>
              <w:t>1</w:t>
            </w:r>
            <w:r w:rsidR="001E5772">
              <w:t>6</w:t>
            </w:r>
            <w:r>
              <w:t>.1</w:t>
            </w:r>
          </w:p>
        </w:tc>
        <w:tc>
          <w:tcPr>
            <w:tcW w:w="8221" w:type="dxa"/>
            <w:gridSpan w:val="6"/>
            <w:tcBorders>
              <w:top w:val="single" w:sz="4" w:space="0" w:color="auto"/>
              <w:bottom w:val="single" w:sz="4" w:space="0" w:color="auto"/>
            </w:tcBorders>
          </w:tcPr>
          <w:p w14:paraId="12C3CF79" w14:textId="4344CF6E" w:rsidR="008933C6" w:rsidRPr="008F3EE2" w:rsidRDefault="00303364" w:rsidP="00C74834">
            <w:pPr>
              <w:pStyle w:val="Default"/>
              <w:rPr>
                <w:color w:val="000000" w:themeColor="text1"/>
              </w:rPr>
            </w:pPr>
            <w:r w:rsidRPr="00303364">
              <w:rPr>
                <w:rFonts w:asciiTheme="minorHAnsi" w:hAnsiTheme="minorHAnsi" w:cstheme="minorHAnsi"/>
                <w:sz w:val="22"/>
                <w:szCs w:val="22"/>
              </w:rPr>
              <w:t xml:space="preserve">The Committee noted the report. </w:t>
            </w:r>
          </w:p>
        </w:tc>
      </w:tr>
      <w:tr w:rsidR="00A875F1" w:rsidRPr="005566E3" w14:paraId="76C94A72" w14:textId="77777777" w:rsidTr="667E2AE2">
        <w:tc>
          <w:tcPr>
            <w:tcW w:w="993" w:type="dxa"/>
            <w:tcBorders>
              <w:top w:val="single" w:sz="4" w:space="0" w:color="auto"/>
              <w:bottom w:val="single" w:sz="4" w:space="0" w:color="auto"/>
            </w:tcBorders>
            <w:shd w:val="clear" w:color="auto" w:fill="D9D9D9" w:themeFill="background1" w:themeFillShade="D9"/>
          </w:tcPr>
          <w:p w14:paraId="5D164C6D" w14:textId="77777777" w:rsidR="008933C6" w:rsidRDefault="008933C6" w:rsidP="00FB34A1">
            <w:pPr>
              <w:spacing w:before="60" w:after="60"/>
              <w:ind w:left="-108" w:right="-102"/>
              <w:jc w:val="center"/>
              <w:rPr>
                <w:color w:val="621B40"/>
                <w:sz w:val="16"/>
                <w:szCs w:val="16"/>
              </w:rPr>
            </w:pPr>
            <w:r>
              <w:rPr>
                <w:color w:val="621B40"/>
                <w:sz w:val="16"/>
                <w:szCs w:val="16"/>
              </w:rPr>
              <w:t>Agenda item</w:t>
            </w:r>
          </w:p>
          <w:p w14:paraId="21CCE1B7" w14:textId="444ECC3E" w:rsidR="00510738" w:rsidRPr="005566E3" w:rsidRDefault="00510738" w:rsidP="00FB34A1">
            <w:pPr>
              <w:spacing w:before="60" w:after="60"/>
              <w:ind w:left="-108" w:right="-102"/>
              <w:jc w:val="center"/>
              <w:rPr>
                <w:color w:val="621B40"/>
                <w:sz w:val="16"/>
                <w:szCs w:val="16"/>
              </w:rPr>
            </w:pPr>
            <w:r w:rsidRPr="00A04227">
              <w:rPr>
                <w:color w:val="621B40"/>
                <w:sz w:val="16"/>
                <w:szCs w:val="16"/>
              </w:rPr>
              <w:t>A/</w:t>
            </w:r>
            <w:r w:rsidR="00475479">
              <w:rPr>
                <w:color w:val="621B40"/>
                <w:sz w:val="16"/>
                <w:szCs w:val="16"/>
              </w:rPr>
              <w:t>4</w:t>
            </w:r>
            <w:r w:rsidRPr="00A04227">
              <w:rPr>
                <w:color w:val="621B40"/>
                <w:sz w:val="16"/>
                <w:szCs w:val="16"/>
              </w:rPr>
              <w:t>/2</w:t>
            </w:r>
            <w:r>
              <w:rPr>
                <w:color w:val="621B40"/>
                <w:sz w:val="16"/>
                <w:szCs w:val="16"/>
              </w:rPr>
              <w:t>2</w:t>
            </w:r>
            <w:r w:rsidRPr="00A04227">
              <w:rPr>
                <w:color w:val="621B40"/>
                <w:sz w:val="16"/>
                <w:szCs w:val="16"/>
              </w:rPr>
              <w:t>/</w:t>
            </w:r>
            <w:r>
              <w:rPr>
                <w:color w:val="621B40"/>
                <w:sz w:val="16"/>
                <w:szCs w:val="16"/>
              </w:rPr>
              <w:t>15</w:t>
            </w:r>
          </w:p>
        </w:tc>
        <w:tc>
          <w:tcPr>
            <w:tcW w:w="806" w:type="dxa"/>
            <w:gridSpan w:val="2"/>
            <w:tcBorders>
              <w:top w:val="single" w:sz="4" w:space="0" w:color="auto"/>
              <w:bottom w:val="single" w:sz="4" w:space="0" w:color="auto"/>
            </w:tcBorders>
            <w:shd w:val="clear" w:color="auto" w:fill="D9D9D9" w:themeFill="background1" w:themeFillShade="D9"/>
          </w:tcPr>
          <w:p w14:paraId="4BFBE9B2" w14:textId="5452A50D" w:rsidR="008933C6" w:rsidRPr="005566E3" w:rsidRDefault="00600058" w:rsidP="00033025">
            <w:pPr>
              <w:spacing w:before="60" w:after="60"/>
              <w:rPr>
                <w:color w:val="621B40"/>
                <w:sz w:val="16"/>
                <w:szCs w:val="16"/>
              </w:rPr>
            </w:pPr>
            <w:r>
              <w:rPr>
                <w:color w:val="621B40"/>
                <w:sz w:val="16"/>
                <w:szCs w:val="16"/>
              </w:rPr>
              <w:t>15</w:t>
            </w:r>
          </w:p>
        </w:tc>
        <w:tc>
          <w:tcPr>
            <w:tcW w:w="5315" w:type="dxa"/>
            <w:gridSpan w:val="2"/>
            <w:tcBorders>
              <w:top w:val="single" w:sz="4" w:space="0" w:color="auto"/>
              <w:bottom w:val="single" w:sz="4" w:space="0" w:color="auto"/>
            </w:tcBorders>
            <w:shd w:val="clear" w:color="auto" w:fill="D9D9D9" w:themeFill="background1" w:themeFillShade="D9"/>
          </w:tcPr>
          <w:p w14:paraId="1A411EB1" w14:textId="3EB9429C" w:rsidR="008933C6" w:rsidRPr="00402A73" w:rsidRDefault="002128D9" w:rsidP="00033025">
            <w:pPr>
              <w:spacing w:before="120" w:after="120"/>
              <w:rPr>
                <w:b/>
                <w:bCs/>
                <w:color w:val="621B40"/>
              </w:rPr>
            </w:pPr>
            <w:r w:rsidRPr="008933C6">
              <w:rPr>
                <w:b/>
                <w:bCs/>
                <w:color w:val="621B40"/>
              </w:rPr>
              <w:t>Any Urgent Business</w:t>
            </w:r>
          </w:p>
        </w:tc>
        <w:tc>
          <w:tcPr>
            <w:tcW w:w="944" w:type="dxa"/>
            <w:tcBorders>
              <w:top w:val="single" w:sz="4" w:space="0" w:color="auto"/>
              <w:bottom w:val="single" w:sz="4" w:space="0" w:color="auto"/>
            </w:tcBorders>
            <w:shd w:val="clear" w:color="auto" w:fill="D9D9D9" w:themeFill="background1" w:themeFillShade="D9"/>
          </w:tcPr>
          <w:p w14:paraId="4F433BA6" w14:textId="77777777" w:rsidR="008933C6" w:rsidRPr="005566E3" w:rsidRDefault="008933C6" w:rsidP="00663B24">
            <w:pPr>
              <w:spacing w:before="60" w:after="60"/>
              <w:ind w:right="-96"/>
              <w:jc w:val="center"/>
              <w:rPr>
                <w:color w:val="621B40"/>
                <w:sz w:val="16"/>
                <w:szCs w:val="16"/>
              </w:rPr>
            </w:pPr>
            <w:r w:rsidRPr="005566E3">
              <w:rPr>
                <w:color w:val="621B40"/>
                <w:sz w:val="16"/>
                <w:szCs w:val="16"/>
              </w:rPr>
              <w:t>Minute Ref</w:t>
            </w:r>
          </w:p>
        </w:tc>
        <w:tc>
          <w:tcPr>
            <w:tcW w:w="1156" w:type="dxa"/>
            <w:tcBorders>
              <w:top w:val="single" w:sz="4" w:space="0" w:color="auto"/>
              <w:bottom w:val="single" w:sz="4" w:space="0" w:color="auto"/>
            </w:tcBorders>
            <w:shd w:val="clear" w:color="auto" w:fill="D9D9D9" w:themeFill="background1" w:themeFillShade="D9"/>
          </w:tcPr>
          <w:p w14:paraId="615436DB" w14:textId="507A4386" w:rsidR="008933C6" w:rsidRPr="005566E3" w:rsidRDefault="00A449A7" w:rsidP="00033025">
            <w:pPr>
              <w:spacing w:before="60" w:after="60"/>
              <w:rPr>
                <w:color w:val="621B40"/>
              </w:rPr>
            </w:pPr>
            <w:r>
              <w:rPr>
                <w:color w:val="621B40"/>
              </w:rPr>
              <w:t>A/</w:t>
            </w:r>
            <w:r w:rsidR="00174712">
              <w:rPr>
                <w:color w:val="621B40"/>
              </w:rPr>
              <w:t>4</w:t>
            </w:r>
            <w:r>
              <w:rPr>
                <w:color w:val="621B40"/>
              </w:rPr>
              <w:t>/22/</w:t>
            </w:r>
            <w:r w:rsidR="00600058">
              <w:rPr>
                <w:color w:val="621B40"/>
              </w:rPr>
              <w:t>1</w:t>
            </w:r>
            <w:r w:rsidR="001E5772">
              <w:rPr>
                <w:color w:val="621B40"/>
              </w:rPr>
              <w:t>7</w:t>
            </w:r>
          </w:p>
        </w:tc>
      </w:tr>
      <w:tr w:rsidR="008933C6" w:rsidRPr="008F3EE2" w14:paraId="5EB1BD6E" w14:textId="77777777" w:rsidTr="667E2AE2">
        <w:tc>
          <w:tcPr>
            <w:tcW w:w="993" w:type="dxa"/>
            <w:tcBorders>
              <w:top w:val="single" w:sz="4" w:space="0" w:color="auto"/>
              <w:bottom w:val="single" w:sz="4" w:space="0" w:color="auto"/>
            </w:tcBorders>
          </w:tcPr>
          <w:p w14:paraId="2339DDEB" w14:textId="1B5F16FB" w:rsidR="008933C6" w:rsidRDefault="00174712" w:rsidP="00174712">
            <w:pPr>
              <w:spacing w:before="60" w:after="60"/>
              <w:ind w:left="-108" w:right="-105"/>
              <w:jc w:val="right"/>
            </w:pPr>
            <w:r>
              <w:t>1</w:t>
            </w:r>
            <w:r w:rsidR="001E5772">
              <w:t>7</w:t>
            </w:r>
            <w:r>
              <w:t>.1</w:t>
            </w:r>
          </w:p>
        </w:tc>
        <w:tc>
          <w:tcPr>
            <w:tcW w:w="8221" w:type="dxa"/>
            <w:gridSpan w:val="6"/>
            <w:tcBorders>
              <w:top w:val="single" w:sz="4" w:space="0" w:color="auto"/>
              <w:bottom w:val="single" w:sz="4" w:space="0" w:color="auto"/>
            </w:tcBorders>
          </w:tcPr>
          <w:p w14:paraId="7E03466D" w14:textId="65C7FAC7" w:rsidR="008933C6" w:rsidRPr="008F3EE2" w:rsidRDefault="00303364" w:rsidP="00033025">
            <w:pPr>
              <w:tabs>
                <w:tab w:val="left" w:pos="34"/>
                <w:tab w:val="right" w:pos="8348"/>
                <w:tab w:val="right" w:pos="9360"/>
              </w:tabs>
              <w:rPr>
                <w:color w:val="000000" w:themeColor="text1"/>
              </w:rPr>
            </w:pPr>
            <w:r>
              <w:rPr>
                <w:color w:val="000000" w:themeColor="text1"/>
              </w:rPr>
              <w:t>None.</w:t>
            </w:r>
          </w:p>
        </w:tc>
      </w:tr>
      <w:tr w:rsidR="001E5772" w:rsidRPr="005566E3" w14:paraId="22AF6FF4" w14:textId="77777777" w:rsidTr="667E2AE2">
        <w:tc>
          <w:tcPr>
            <w:tcW w:w="993" w:type="dxa"/>
            <w:tcBorders>
              <w:top w:val="single" w:sz="4" w:space="0" w:color="auto"/>
              <w:bottom w:val="single" w:sz="4" w:space="0" w:color="auto"/>
            </w:tcBorders>
            <w:shd w:val="clear" w:color="auto" w:fill="D9D9D9" w:themeFill="background1" w:themeFillShade="D9"/>
          </w:tcPr>
          <w:p w14:paraId="7B6C9034" w14:textId="77777777" w:rsidR="008933C6" w:rsidRDefault="008933C6" w:rsidP="00FB34A1">
            <w:pPr>
              <w:spacing w:before="60" w:after="60"/>
              <w:ind w:left="-108" w:right="-102"/>
              <w:jc w:val="center"/>
              <w:rPr>
                <w:color w:val="621B40"/>
                <w:sz w:val="16"/>
                <w:szCs w:val="16"/>
              </w:rPr>
            </w:pPr>
            <w:r>
              <w:rPr>
                <w:color w:val="621B40"/>
                <w:sz w:val="16"/>
                <w:szCs w:val="16"/>
              </w:rPr>
              <w:t>Agenda item</w:t>
            </w:r>
          </w:p>
          <w:p w14:paraId="63BD0C49" w14:textId="3CD88E64" w:rsidR="00510738" w:rsidRPr="005566E3" w:rsidRDefault="00510738" w:rsidP="00FB34A1">
            <w:pPr>
              <w:spacing w:before="60" w:after="60"/>
              <w:ind w:left="-108" w:right="-102"/>
              <w:jc w:val="center"/>
              <w:rPr>
                <w:color w:val="621B40"/>
                <w:sz w:val="16"/>
                <w:szCs w:val="16"/>
              </w:rPr>
            </w:pPr>
            <w:r w:rsidRPr="00A04227">
              <w:rPr>
                <w:color w:val="621B40"/>
                <w:sz w:val="16"/>
                <w:szCs w:val="16"/>
              </w:rPr>
              <w:t>A/</w:t>
            </w:r>
            <w:r w:rsidR="00475479">
              <w:rPr>
                <w:color w:val="621B40"/>
                <w:sz w:val="16"/>
                <w:szCs w:val="16"/>
              </w:rPr>
              <w:t>4</w:t>
            </w:r>
            <w:r w:rsidRPr="00A04227">
              <w:rPr>
                <w:color w:val="621B40"/>
                <w:sz w:val="16"/>
                <w:szCs w:val="16"/>
              </w:rPr>
              <w:t>/2</w:t>
            </w:r>
            <w:r>
              <w:rPr>
                <w:color w:val="621B40"/>
                <w:sz w:val="16"/>
                <w:szCs w:val="16"/>
              </w:rPr>
              <w:t>2</w:t>
            </w:r>
            <w:r w:rsidRPr="00A04227">
              <w:rPr>
                <w:color w:val="621B40"/>
                <w:sz w:val="16"/>
                <w:szCs w:val="16"/>
              </w:rPr>
              <w:t>/</w:t>
            </w:r>
            <w:r>
              <w:rPr>
                <w:color w:val="621B40"/>
                <w:sz w:val="16"/>
                <w:szCs w:val="16"/>
              </w:rPr>
              <w:t>16</w:t>
            </w:r>
          </w:p>
        </w:tc>
        <w:tc>
          <w:tcPr>
            <w:tcW w:w="806" w:type="dxa"/>
            <w:gridSpan w:val="2"/>
            <w:tcBorders>
              <w:top w:val="single" w:sz="4" w:space="0" w:color="auto"/>
              <w:bottom w:val="single" w:sz="4" w:space="0" w:color="auto"/>
            </w:tcBorders>
            <w:shd w:val="clear" w:color="auto" w:fill="D9D9D9" w:themeFill="background1" w:themeFillShade="D9"/>
          </w:tcPr>
          <w:p w14:paraId="668D38DD" w14:textId="44EAD68C" w:rsidR="008933C6" w:rsidRPr="005566E3" w:rsidRDefault="00600058" w:rsidP="00033025">
            <w:pPr>
              <w:spacing w:before="60" w:after="60"/>
              <w:rPr>
                <w:color w:val="621B40"/>
                <w:sz w:val="16"/>
                <w:szCs w:val="16"/>
              </w:rPr>
            </w:pPr>
            <w:r>
              <w:rPr>
                <w:color w:val="621B40"/>
                <w:sz w:val="16"/>
                <w:szCs w:val="16"/>
              </w:rPr>
              <w:t>16</w:t>
            </w:r>
          </w:p>
        </w:tc>
        <w:tc>
          <w:tcPr>
            <w:tcW w:w="5315" w:type="dxa"/>
            <w:gridSpan w:val="2"/>
            <w:tcBorders>
              <w:top w:val="single" w:sz="4" w:space="0" w:color="auto"/>
              <w:bottom w:val="single" w:sz="4" w:space="0" w:color="auto"/>
            </w:tcBorders>
            <w:shd w:val="clear" w:color="auto" w:fill="D9D9D9" w:themeFill="background1" w:themeFillShade="D9"/>
          </w:tcPr>
          <w:p w14:paraId="52CB6926" w14:textId="0E6FF16B" w:rsidR="008933C6" w:rsidRPr="00402A73" w:rsidRDefault="002128D9" w:rsidP="00033025">
            <w:pPr>
              <w:spacing w:before="120" w:after="120"/>
              <w:rPr>
                <w:b/>
                <w:bCs/>
                <w:color w:val="621B40"/>
              </w:rPr>
            </w:pPr>
            <w:r w:rsidRPr="008933C6">
              <w:rPr>
                <w:b/>
                <w:bCs/>
                <w:color w:val="621B40"/>
              </w:rPr>
              <w:t>Date</w:t>
            </w:r>
            <w:r w:rsidR="00303364">
              <w:rPr>
                <w:b/>
                <w:bCs/>
                <w:color w:val="621B40"/>
              </w:rPr>
              <w:t>s</w:t>
            </w:r>
            <w:r w:rsidRPr="008933C6">
              <w:rPr>
                <w:b/>
                <w:bCs/>
                <w:color w:val="621B40"/>
              </w:rPr>
              <w:t xml:space="preserve"> </w:t>
            </w:r>
            <w:r>
              <w:rPr>
                <w:b/>
                <w:bCs/>
                <w:color w:val="621B40"/>
              </w:rPr>
              <w:t>o</w:t>
            </w:r>
            <w:r w:rsidRPr="008933C6">
              <w:rPr>
                <w:b/>
                <w:bCs/>
                <w:color w:val="621B40"/>
              </w:rPr>
              <w:t>f Meeting</w:t>
            </w:r>
            <w:r w:rsidR="00174712">
              <w:rPr>
                <w:b/>
                <w:bCs/>
                <w:color w:val="621B40"/>
              </w:rPr>
              <w:t>s</w:t>
            </w:r>
            <w:r w:rsidR="00303364">
              <w:rPr>
                <w:b/>
                <w:bCs/>
                <w:color w:val="621B40"/>
              </w:rPr>
              <w:t xml:space="preserve"> in 2022/23</w:t>
            </w:r>
          </w:p>
        </w:tc>
        <w:tc>
          <w:tcPr>
            <w:tcW w:w="944" w:type="dxa"/>
            <w:tcBorders>
              <w:top w:val="single" w:sz="4" w:space="0" w:color="auto"/>
              <w:bottom w:val="single" w:sz="4" w:space="0" w:color="auto"/>
            </w:tcBorders>
            <w:shd w:val="clear" w:color="auto" w:fill="D9D9D9" w:themeFill="background1" w:themeFillShade="D9"/>
          </w:tcPr>
          <w:p w14:paraId="608DC21A" w14:textId="77777777" w:rsidR="008933C6" w:rsidRPr="005566E3" w:rsidRDefault="008933C6" w:rsidP="00663B24">
            <w:pPr>
              <w:spacing w:before="60" w:after="60"/>
              <w:ind w:right="-96"/>
              <w:jc w:val="center"/>
              <w:rPr>
                <w:color w:val="621B40"/>
                <w:sz w:val="16"/>
                <w:szCs w:val="16"/>
              </w:rPr>
            </w:pPr>
            <w:r w:rsidRPr="005566E3">
              <w:rPr>
                <w:color w:val="621B40"/>
                <w:sz w:val="16"/>
                <w:szCs w:val="16"/>
              </w:rPr>
              <w:t>Minute Ref</w:t>
            </w:r>
          </w:p>
        </w:tc>
        <w:tc>
          <w:tcPr>
            <w:tcW w:w="1156" w:type="dxa"/>
            <w:tcBorders>
              <w:top w:val="single" w:sz="4" w:space="0" w:color="auto"/>
              <w:bottom w:val="single" w:sz="4" w:space="0" w:color="auto"/>
            </w:tcBorders>
            <w:shd w:val="clear" w:color="auto" w:fill="D9D9D9" w:themeFill="background1" w:themeFillShade="D9"/>
          </w:tcPr>
          <w:p w14:paraId="395C3D7B" w14:textId="4C6A73C3" w:rsidR="008933C6" w:rsidRPr="005566E3" w:rsidRDefault="00A449A7" w:rsidP="00033025">
            <w:pPr>
              <w:spacing w:before="60" w:after="60"/>
              <w:rPr>
                <w:color w:val="621B40"/>
              </w:rPr>
            </w:pPr>
            <w:r>
              <w:rPr>
                <w:color w:val="621B40"/>
              </w:rPr>
              <w:t>A/</w:t>
            </w:r>
            <w:r w:rsidR="00174712">
              <w:rPr>
                <w:color w:val="621B40"/>
              </w:rPr>
              <w:t>4</w:t>
            </w:r>
            <w:r>
              <w:rPr>
                <w:color w:val="621B40"/>
              </w:rPr>
              <w:t>/22/</w:t>
            </w:r>
            <w:r w:rsidR="00A875F1">
              <w:rPr>
                <w:color w:val="621B40"/>
              </w:rPr>
              <w:t>1</w:t>
            </w:r>
            <w:r w:rsidR="001E5772">
              <w:rPr>
                <w:color w:val="621B40"/>
              </w:rPr>
              <w:t>8</w:t>
            </w:r>
          </w:p>
        </w:tc>
      </w:tr>
      <w:tr w:rsidR="008933C6" w:rsidRPr="008F3EE2" w14:paraId="287A8EF6" w14:textId="77777777" w:rsidTr="667E2AE2">
        <w:tc>
          <w:tcPr>
            <w:tcW w:w="993" w:type="dxa"/>
            <w:tcBorders>
              <w:top w:val="single" w:sz="4" w:space="0" w:color="auto"/>
            </w:tcBorders>
          </w:tcPr>
          <w:p w14:paraId="3F669611" w14:textId="0F41DA6C" w:rsidR="008933C6" w:rsidRDefault="00A875F1" w:rsidP="00174712">
            <w:pPr>
              <w:spacing w:before="60" w:after="60"/>
              <w:ind w:left="-108" w:right="-105"/>
              <w:jc w:val="right"/>
            </w:pPr>
            <w:r>
              <w:t>1</w:t>
            </w:r>
            <w:r w:rsidR="001E5772">
              <w:t>8</w:t>
            </w:r>
            <w:r w:rsidR="00174712">
              <w:t>.1</w:t>
            </w:r>
          </w:p>
        </w:tc>
        <w:tc>
          <w:tcPr>
            <w:tcW w:w="8221" w:type="dxa"/>
            <w:gridSpan w:val="6"/>
            <w:tcBorders>
              <w:top w:val="single" w:sz="4" w:space="0" w:color="auto"/>
            </w:tcBorders>
          </w:tcPr>
          <w:p w14:paraId="6D2DE628" w14:textId="77777777" w:rsidR="00174712" w:rsidRPr="00E84235" w:rsidRDefault="00174712" w:rsidP="00A875F1">
            <w:pPr>
              <w:pStyle w:val="ListParagraph"/>
              <w:numPr>
                <w:ilvl w:val="0"/>
                <w:numId w:val="1"/>
              </w:numPr>
              <w:tabs>
                <w:tab w:val="left" w:pos="34"/>
                <w:tab w:val="right" w:pos="8348"/>
                <w:tab w:val="right" w:pos="9360"/>
              </w:tabs>
              <w:rPr>
                <w:rFonts w:cs="Arial"/>
              </w:rPr>
            </w:pPr>
            <w:r w:rsidRPr="00E84235">
              <w:rPr>
                <w:rFonts w:cs="Arial"/>
              </w:rPr>
              <w:t>Thursday 29 September 2022, 1600 to 1830</w:t>
            </w:r>
          </w:p>
          <w:p w14:paraId="14E37FEC" w14:textId="77777777" w:rsidR="00174712" w:rsidRPr="00E84235" w:rsidRDefault="00174712" w:rsidP="00A875F1">
            <w:pPr>
              <w:pStyle w:val="ListParagraph"/>
              <w:numPr>
                <w:ilvl w:val="0"/>
                <w:numId w:val="1"/>
              </w:numPr>
              <w:tabs>
                <w:tab w:val="left" w:pos="34"/>
                <w:tab w:val="right" w:pos="8348"/>
                <w:tab w:val="right" w:pos="9360"/>
              </w:tabs>
              <w:rPr>
                <w:rFonts w:cs="Arial"/>
              </w:rPr>
            </w:pPr>
            <w:r w:rsidRPr="00E84235">
              <w:rPr>
                <w:rFonts w:cs="Arial"/>
              </w:rPr>
              <w:t>Monday 14 November 2022, 1200 to 1300</w:t>
            </w:r>
          </w:p>
          <w:p w14:paraId="76AF5015" w14:textId="77777777" w:rsidR="00174712" w:rsidRDefault="00174712" w:rsidP="00A875F1">
            <w:pPr>
              <w:pStyle w:val="ListParagraph"/>
              <w:numPr>
                <w:ilvl w:val="0"/>
                <w:numId w:val="1"/>
              </w:numPr>
              <w:tabs>
                <w:tab w:val="left" w:pos="34"/>
                <w:tab w:val="right" w:pos="8348"/>
                <w:tab w:val="right" w:pos="9360"/>
              </w:tabs>
              <w:rPr>
                <w:rFonts w:cs="Arial"/>
              </w:rPr>
            </w:pPr>
            <w:r w:rsidRPr="00E84235">
              <w:rPr>
                <w:rFonts w:cs="Arial"/>
              </w:rPr>
              <w:t>Monday 14 November 2022, 1330 to 1430: Joint meeting with FEC</w:t>
            </w:r>
          </w:p>
          <w:p w14:paraId="3EA01D2E" w14:textId="77777777" w:rsidR="00174712" w:rsidRDefault="00174712" w:rsidP="00A875F1">
            <w:pPr>
              <w:pStyle w:val="ListParagraph"/>
              <w:numPr>
                <w:ilvl w:val="0"/>
                <w:numId w:val="1"/>
              </w:numPr>
              <w:tabs>
                <w:tab w:val="left" w:pos="34"/>
                <w:tab w:val="right" w:pos="8348"/>
                <w:tab w:val="right" w:pos="9360"/>
              </w:tabs>
              <w:rPr>
                <w:rFonts w:cs="Arial"/>
              </w:rPr>
            </w:pPr>
            <w:r>
              <w:rPr>
                <w:rFonts w:cs="Arial"/>
              </w:rPr>
              <w:t>Thursday 9 March 2023, 1600 to 1830</w:t>
            </w:r>
          </w:p>
          <w:p w14:paraId="5D97ED61" w14:textId="5B76EE80" w:rsidR="008933C6" w:rsidRPr="008933C6" w:rsidRDefault="00174712" w:rsidP="00A875F1">
            <w:pPr>
              <w:pStyle w:val="ListParagraph"/>
              <w:numPr>
                <w:ilvl w:val="0"/>
                <w:numId w:val="1"/>
              </w:numPr>
              <w:tabs>
                <w:tab w:val="left" w:pos="34"/>
                <w:tab w:val="right" w:pos="8348"/>
                <w:tab w:val="right" w:pos="9360"/>
              </w:tabs>
              <w:rPr>
                <w:rFonts w:cs="Arial"/>
              </w:rPr>
            </w:pPr>
            <w:r>
              <w:rPr>
                <w:rFonts w:cs="Arial"/>
              </w:rPr>
              <w:t>Thursday 22 June 2023, 1600 to 1830</w:t>
            </w:r>
          </w:p>
        </w:tc>
      </w:tr>
    </w:tbl>
    <w:p w14:paraId="264B8D5A" w14:textId="77777777" w:rsidR="002809E2" w:rsidRDefault="002809E2" w:rsidP="00C85723"/>
    <w:sectPr w:rsidR="002809E2" w:rsidSect="005566E3">
      <w:headerReference w:type="default" r:id="rId8"/>
      <w:footerReference w:type="default" r:id="rId9"/>
      <w:pgSz w:w="11906" w:h="16838"/>
      <w:pgMar w:top="1440" w:right="1134" w:bottom="851" w:left="1440" w:header="709"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03804" w14:textId="77777777" w:rsidR="00E11C61" w:rsidRDefault="00E11C61" w:rsidP="0000042C">
      <w:pPr>
        <w:spacing w:after="0" w:line="240" w:lineRule="auto"/>
      </w:pPr>
      <w:r>
        <w:separator/>
      </w:r>
    </w:p>
  </w:endnote>
  <w:endnote w:type="continuationSeparator" w:id="0">
    <w:p w14:paraId="1A754849" w14:textId="77777777" w:rsidR="00E11C61" w:rsidRDefault="00E11C61" w:rsidP="0000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0157540" w:rsidR="00103A8D" w:rsidRPr="009F2503" w:rsidRDefault="00103A8D">
            <w:pPr>
              <w:pStyle w:val="Footer"/>
              <w:jc w:val="right"/>
              <w:rPr>
                <w:color w:val="621B40"/>
                <w:sz w:val="16"/>
                <w:szCs w:val="16"/>
              </w:rPr>
            </w:pPr>
            <w:r w:rsidRPr="009F2503">
              <w:rPr>
                <w:color w:val="621B40"/>
                <w:sz w:val="16"/>
                <w:szCs w:val="16"/>
              </w:rPr>
              <w:t xml:space="preserve">Page </w:t>
            </w:r>
            <w:r w:rsidRPr="009F2503">
              <w:rPr>
                <w:b/>
                <w:bCs/>
                <w:color w:val="621B40"/>
                <w:sz w:val="16"/>
                <w:szCs w:val="16"/>
              </w:rPr>
              <w:fldChar w:fldCharType="begin"/>
            </w:r>
            <w:r w:rsidRPr="009F2503">
              <w:rPr>
                <w:b/>
                <w:bCs/>
                <w:color w:val="621B40"/>
                <w:sz w:val="16"/>
                <w:szCs w:val="16"/>
              </w:rPr>
              <w:instrText xml:space="preserve"> PAGE </w:instrText>
            </w:r>
            <w:r w:rsidRPr="009F2503">
              <w:rPr>
                <w:b/>
                <w:bCs/>
                <w:color w:val="621B40"/>
                <w:sz w:val="16"/>
                <w:szCs w:val="16"/>
              </w:rPr>
              <w:fldChar w:fldCharType="separate"/>
            </w:r>
            <w:r>
              <w:rPr>
                <w:b/>
                <w:bCs/>
                <w:noProof/>
                <w:color w:val="621B40"/>
                <w:sz w:val="16"/>
                <w:szCs w:val="16"/>
              </w:rPr>
              <w:t>9</w:t>
            </w:r>
            <w:r w:rsidRPr="009F2503">
              <w:rPr>
                <w:b/>
                <w:bCs/>
                <w:color w:val="621B40"/>
                <w:sz w:val="16"/>
                <w:szCs w:val="16"/>
              </w:rPr>
              <w:fldChar w:fldCharType="end"/>
            </w:r>
            <w:r w:rsidRPr="009F2503">
              <w:rPr>
                <w:color w:val="621B40"/>
                <w:sz w:val="16"/>
                <w:szCs w:val="16"/>
              </w:rPr>
              <w:t xml:space="preserve"> of </w:t>
            </w:r>
            <w:r w:rsidRPr="009F2503">
              <w:rPr>
                <w:b/>
                <w:bCs/>
                <w:color w:val="621B40"/>
                <w:sz w:val="16"/>
                <w:szCs w:val="16"/>
              </w:rPr>
              <w:fldChar w:fldCharType="begin"/>
            </w:r>
            <w:r w:rsidRPr="009F2503">
              <w:rPr>
                <w:b/>
                <w:bCs/>
                <w:color w:val="621B40"/>
                <w:sz w:val="16"/>
                <w:szCs w:val="16"/>
              </w:rPr>
              <w:instrText xml:space="preserve"> NUMPAGES  </w:instrText>
            </w:r>
            <w:r w:rsidRPr="009F2503">
              <w:rPr>
                <w:b/>
                <w:bCs/>
                <w:color w:val="621B40"/>
                <w:sz w:val="16"/>
                <w:szCs w:val="16"/>
              </w:rPr>
              <w:fldChar w:fldCharType="separate"/>
            </w:r>
            <w:r>
              <w:rPr>
                <w:b/>
                <w:bCs/>
                <w:noProof/>
                <w:color w:val="621B40"/>
                <w:sz w:val="16"/>
                <w:szCs w:val="16"/>
              </w:rPr>
              <w:t>10</w:t>
            </w:r>
            <w:r w:rsidRPr="009F2503">
              <w:rPr>
                <w:b/>
                <w:bCs/>
                <w:color w:val="621B40"/>
                <w:sz w:val="16"/>
                <w:szCs w:val="16"/>
              </w:rPr>
              <w:fldChar w:fldCharType="end"/>
            </w:r>
          </w:p>
        </w:sdtContent>
      </w:sdt>
    </w:sdtContent>
  </w:sdt>
  <w:p w14:paraId="0BD986FC" w14:textId="77777777" w:rsidR="00103A8D" w:rsidRDefault="00103A8D" w:rsidP="00556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E5EFC" w14:textId="77777777" w:rsidR="00E11C61" w:rsidRDefault="00E11C61" w:rsidP="0000042C">
      <w:pPr>
        <w:spacing w:after="0" w:line="240" w:lineRule="auto"/>
      </w:pPr>
      <w:r>
        <w:separator/>
      </w:r>
    </w:p>
  </w:footnote>
  <w:footnote w:type="continuationSeparator" w:id="0">
    <w:p w14:paraId="51218801" w14:textId="77777777" w:rsidR="00E11C61" w:rsidRDefault="00E11C61" w:rsidP="0000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103A8D" w:rsidRPr="0000042C" w14:paraId="134DBF8D" w14:textId="77777777" w:rsidTr="23A37939">
      <w:tc>
        <w:tcPr>
          <w:tcW w:w="1985" w:type="dxa"/>
        </w:tcPr>
        <w:p w14:paraId="240D87DB" w14:textId="0EEB18EB" w:rsidR="00103A8D" w:rsidRPr="0000042C" w:rsidRDefault="00103A8D">
          <w:pPr>
            <w:pStyle w:val="Header"/>
            <w:rPr>
              <w:b/>
              <w:bCs/>
            </w:rPr>
          </w:pPr>
          <w:r>
            <w:rPr>
              <w:noProof/>
            </w:rPr>
            <w:drawing>
              <wp:inline distT="0" distB="0" distL="0" distR="0" wp14:anchorId="6C27A83D" wp14:editId="75B62680">
                <wp:extent cx="894853" cy="48006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94853" cy="480060"/>
                        </a:xfrm>
                        <a:prstGeom prst="rect">
                          <a:avLst/>
                        </a:prstGeom>
                      </pic:spPr>
                    </pic:pic>
                  </a:graphicData>
                </a:graphic>
              </wp:inline>
            </w:drawing>
          </w:r>
        </w:p>
      </w:tc>
      <w:tc>
        <w:tcPr>
          <w:tcW w:w="5386" w:type="dxa"/>
        </w:tcPr>
        <w:p w14:paraId="516678CC" w14:textId="77777777" w:rsidR="00103A8D" w:rsidRDefault="00103A8D" w:rsidP="0000042C">
          <w:pPr>
            <w:pStyle w:val="Header"/>
            <w:jc w:val="center"/>
            <w:rPr>
              <w:b/>
              <w:bCs/>
              <w:color w:val="621B40"/>
            </w:rPr>
          </w:pPr>
          <w:r>
            <w:rPr>
              <w:b/>
              <w:bCs/>
              <w:color w:val="621B40"/>
            </w:rPr>
            <w:t>AUDIT AND RISK COMMITTEE</w:t>
          </w:r>
        </w:p>
        <w:p w14:paraId="3621A9A9" w14:textId="5FAC5D33" w:rsidR="00103A8D" w:rsidRPr="00AA5CCD" w:rsidRDefault="00103A8D" w:rsidP="002A4CD2">
          <w:pPr>
            <w:pStyle w:val="Header"/>
            <w:jc w:val="center"/>
            <w:rPr>
              <w:b/>
              <w:bCs/>
              <w:color w:val="621B40"/>
            </w:rPr>
          </w:pPr>
        </w:p>
      </w:tc>
      <w:tc>
        <w:tcPr>
          <w:tcW w:w="2268" w:type="dxa"/>
        </w:tcPr>
        <w:p w14:paraId="07434CA1" w14:textId="31C21392" w:rsidR="00103A8D" w:rsidRDefault="00103A8D" w:rsidP="0000042C">
          <w:pPr>
            <w:pStyle w:val="Header"/>
            <w:jc w:val="right"/>
            <w:rPr>
              <w:b/>
              <w:bCs/>
              <w:color w:val="621B40"/>
            </w:rPr>
          </w:pPr>
          <w:r w:rsidRPr="00AA5CCD">
            <w:rPr>
              <w:b/>
              <w:bCs/>
              <w:color w:val="621B40"/>
            </w:rPr>
            <w:t>[</w:t>
          </w:r>
          <w:r>
            <w:rPr>
              <w:b/>
              <w:bCs/>
              <w:color w:val="621B40"/>
            </w:rPr>
            <w:t>A/</w:t>
          </w:r>
          <w:r w:rsidR="00163292">
            <w:rPr>
              <w:b/>
              <w:bCs/>
              <w:color w:val="621B40"/>
            </w:rPr>
            <w:t>4</w:t>
          </w:r>
          <w:r w:rsidR="0070670F">
            <w:rPr>
              <w:b/>
              <w:bCs/>
              <w:color w:val="621B40"/>
            </w:rPr>
            <w:t>/</w:t>
          </w:r>
          <w:r>
            <w:rPr>
              <w:b/>
              <w:bCs/>
              <w:color w:val="621B40"/>
            </w:rPr>
            <w:t>2</w:t>
          </w:r>
          <w:r w:rsidR="0070670F">
            <w:rPr>
              <w:b/>
              <w:bCs/>
              <w:color w:val="621B40"/>
            </w:rPr>
            <w:t>2</w:t>
          </w:r>
          <w:r>
            <w:rPr>
              <w:b/>
              <w:bCs/>
              <w:color w:val="621B40"/>
            </w:rPr>
            <w:t>/M</w:t>
          </w:r>
          <w:r w:rsidRPr="00AA5CCD">
            <w:rPr>
              <w:b/>
              <w:bCs/>
              <w:color w:val="621B40"/>
            </w:rPr>
            <w:t>]</w:t>
          </w:r>
        </w:p>
        <w:p w14:paraId="44768EB6" w14:textId="1BA88AC2" w:rsidR="00F23FDC" w:rsidRPr="00AA5CCD" w:rsidRDefault="00F23FDC" w:rsidP="0000042C">
          <w:pPr>
            <w:pStyle w:val="Header"/>
            <w:jc w:val="right"/>
            <w:rPr>
              <w:b/>
              <w:bCs/>
              <w:color w:val="621B40"/>
            </w:rPr>
          </w:pPr>
        </w:p>
      </w:tc>
    </w:tr>
  </w:tbl>
  <w:p w14:paraId="28BA3920" w14:textId="77777777" w:rsidR="00103A8D" w:rsidRDefault="00103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0A9B"/>
    <w:multiLevelType w:val="hybridMultilevel"/>
    <w:tmpl w:val="2758A0FE"/>
    <w:lvl w:ilvl="0" w:tplc="0809000F">
      <w:start w:val="1"/>
      <w:numFmt w:val="decimal"/>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 w15:restartNumberingAfterBreak="0">
    <w:nsid w:val="07FB478D"/>
    <w:multiLevelType w:val="hybridMultilevel"/>
    <w:tmpl w:val="0A74752A"/>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80316EA"/>
    <w:multiLevelType w:val="hybridMultilevel"/>
    <w:tmpl w:val="902C93EE"/>
    <w:lvl w:ilvl="0" w:tplc="0809000F">
      <w:start w:val="1"/>
      <w:numFmt w:val="decimal"/>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454744D"/>
    <w:multiLevelType w:val="hybridMultilevel"/>
    <w:tmpl w:val="0FB63A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1516AB"/>
    <w:multiLevelType w:val="hybridMultilevel"/>
    <w:tmpl w:val="A532E2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C7B291D"/>
    <w:multiLevelType w:val="hybridMultilevel"/>
    <w:tmpl w:val="0A66359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4D164D5"/>
    <w:multiLevelType w:val="hybridMultilevel"/>
    <w:tmpl w:val="07CA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625788D"/>
    <w:multiLevelType w:val="multilevel"/>
    <w:tmpl w:val="3BBE5E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4C97969"/>
    <w:multiLevelType w:val="hybridMultilevel"/>
    <w:tmpl w:val="19541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1CD375D"/>
    <w:multiLevelType w:val="hybridMultilevel"/>
    <w:tmpl w:val="4D1216FA"/>
    <w:lvl w:ilvl="0" w:tplc="0809000F">
      <w:start w:val="1"/>
      <w:numFmt w:val="decimal"/>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0" w15:restartNumberingAfterBreak="0">
    <w:nsid w:val="6AB86691"/>
    <w:multiLevelType w:val="hybridMultilevel"/>
    <w:tmpl w:val="78524B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3136628"/>
    <w:multiLevelType w:val="hybridMultilevel"/>
    <w:tmpl w:val="D618F20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2" w15:restartNumberingAfterBreak="0">
    <w:nsid w:val="74A06652"/>
    <w:multiLevelType w:val="hybridMultilevel"/>
    <w:tmpl w:val="484017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84787250">
    <w:abstractNumId w:val="11"/>
  </w:num>
  <w:num w:numId="2" w16cid:durableId="673068887">
    <w:abstractNumId w:val="8"/>
  </w:num>
  <w:num w:numId="3" w16cid:durableId="2016566814">
    <w:abstractNumId w:val="12"/>
  </w:num>
  <w:num w:numId="4" w16cid:durableId="385224184">
    <w:abstractNumId w:val="6"/>
  </w:num>
  <w:num w:numId="5" w16cid:durableId="1667972512">
    <w:abstractNumId w:val="6"/>
  </w:num>
  <w:num w:numId="6" w16cid:durableId="1984968707">
    <w:abstractNumId w:val="2"/>
  </w:num>
  <w:num w:numId="7" w16cid:durableId="969045346">
    <w:abstractNumId w:val="1"/>
  </w:num>
  <w:num w:numId="8" w16cid:durableId="674234650">
    <w:abstractNumId w:val="10"/>
  </w:num>
  <w:num w:numId="9" w16cid:durableId="1886016914">
    <w:abstractNumId w:val="0"/>
  </w:num>
  <w:num w:numId="10" w16cid:durableId="847673960">
    <w:abstractNumId w:val="4"/>
  </w:num>
  <w:num w:numId="11" w16cid:durableId="2098289111">
    <w:abstractNumId w:val="9"/>
  </w:num>
  <w:num w:numId="12" w16cid:durableId="274601525">
    <w:abstractNumId w:val="5"/>
  </w:num>
  <w:num w:numId="13" w16cid:durableId="2887091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104875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fOo59ZVHzUyUL69U+48M5FlIwtumMXOqzvhotODdIEKZlOPsEUmhEXGWbQXlDBfcCZW38aaVpAqAUHkpYafS4A==" w:salt="vJWliQ2hxsDQSnSJmsQ4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28B4"/>
    <w:rsid w:val="000029F1"/>
    <w:rsid w:val="000033F9"/>
    <w:rsid w:val="000048E3"/>
    <w:rsid w:val="0001060F"/>
    <w:rsid w:val="00012D04"/>
    <w:rsid w:val="00013110"/>
    <w:rsid w:val="0002392F"/>
    <w:rsid w:val="0002438E"/>
    <w:rsid w:val="00024D15"/>
    <w:rsid w:val="00025851"/>
    <w:rsid w:val="00030074"/>
    <w:rsid w:val="0003107E"/>
    <w:rsid w:val="000319A1"/>
    <w:rsid w:val="000349B5"/>
    <w:rsid w:val="00044B23"/>
    <w:rsid w:val="00050B5E"/>
    <w:rsid w:val="00056053"/>
    <w:rsid w:val="00057DF5"/>
    <w:rsid w:val="0006028C"/>
    <w:rsid w:val="00063434"/>
    <w:rsid w:val="000811A9"/>
    <w:rsid w:val="000868A4"/>
    <w:rsid w:val="00090021"/>
    <w:rsid w:val="000905BF"/>
    <w:rsid w:val="00094D91"/>
    <w:rsid w:val="000959A5"/>
    <w:rsid w:val="000A596D"/>
    <w:rsid w:val="000A6AF0"/>
    <w:rsid w:val="000A727C"/>
    <w:rsid w:val="000A797C"/>
    <w:rsid w:val="000A7A64"/>
    <w:rsid w:val="000B54BF"/>
    <w:rsid w:val="000B5E4A"/>
    <w:rsid w:val="000B62C8"/>
    <w:rsid w:val="000B6DFB"/>
    <w:rsid w:val="000D3DEA"/>
    <w:rsid w:val="000D4EC8"/>
    <w:rsid w:val="000D6412"/>
    <w:rsid w:val="000D7B26"/>
    <w:rsid w:val="000E6379"/>
    <w:rsid w:val="000E675C"/>
    <w:rsid w:val="000F064E"/>
    <w:rsid w:val="000F07B9"/>
    <w:rsid w:val="000F1792"/>
    <w:rsid w:val="000F270B"/>
    <w:rsid w:val="000F2981"/>
    <w:rsid w:val="000F2DA4"/>
    <w:rsid w:val="000F39F3"/>
    <w:rsid w:val="000F43E1"/>
    <w:rsid w:val="000F4BAC"/>
    <w:rsid w:val="000F53EB"/>
    <w:rsid w:val="000F673F"/>
    <w:rsid w:val="000F6805"/>
    <w:rsid w:val="0010108C"/>
    <w:rsid w:val="00103A8D"/>
    <w:rsid w:val="00106B76"/>
    <w:rsid w:val="00110A1E"/>
    <w:rsid w:val="0011241B"/>
    <w:rsid w:val="0011473D"/>
    <w:rsid w:val="001179AE"/>
    <w:rsid w:val="001239E1"/>
    <w:rsid w:val="00126E42"/>
    <w:rsid w:val="00130A89"/>
    <w:rsid w:val="00132462"/>
    <w:rsid w:val="00135874"/>
    <w:rsid w:val="0013709E"/>
    <w:rsid w:val="00143B4D"/>
    <w:rsid w:val="00145310"/>
    <w:rsid w:val="001534AE"/>
    <w:rsid w:val="00153883"/>
    <w:rsid w:val="00163292"/>
    <w:rsid w:val="001707D0"/>
    <w:rsid w:val="00174712"/>
    <w:rsid w:val="001749C4"/>
    <w:rsid w:val="00180721"/>
    <w:rsid w:val="0018204B"/>
    <w:rsid w:val="001878CC"/>
    <w:rsid w:val="00187E46"/>
    <w:rsid w:val="00190777"/>
    <w:rsid w:val="001939DC"/>
    <w:rsid w:val="00194C78"/>
    <w:rsid w:val="00196F00"/>
    <w:rsid w:val="001A56FD"/>
    <w:rsid w:val="001A7EEA"/>
    <w:rsid w:val="001C08C8"/>
    <w:rsid w:val="001C19F6"/>
    <w:rsid w:val="001C50EB"/>
    <w:rsid w:val="001C6DCD"/>
    <w:rsid w:val="001C6ED0"/>
    <w:rsid w:val="001C7762"/>
    <w:rsid w:val="001D054B"/>
    <w:rsid w:val="001D0625"/>
    <w:rsid w:val="001D69B9"/>
    <w:rsid w:val="001E34DB"/>
    <w:rsid w:val="001E3C02"/>
    <w:rsid w:val="001E5772"/>
    <w:rsid w:val="001E6291"/>
    <w:rsid w:val="001E7A31"/>
    <w:rsid w:val="001F0D36"/>
    <w:rsid w:val="001F0D77"/>
    <w:rsid w:val="001F3032"/>
    <w:rsid w:val="001F59DB"/>
    <w:rsid w:val="001F7CD3"/>
    <w:rsid w:val="00200A43"/>
    <w:rsid w:val="00202BBE"/>
    <w:rsid w:val="00202FF7"/>
    <w:rsid w:val="00203822"/>
    <w:rsid w:val="002124EC"/>
    <w:rsid w:val="002128D9"/>
    <w:rsid w:val="00212EE7"/>
    <w:rsid w:val="00212F6F"/>
    <w:rsid w:val="00217944"/>
    <w:rsid w:val="00221704"/>
    <w:rsid w:val="002231A3"/>
    <w:rsid w:val="00224446"/>
    <w:rsid w:val="00237D24"/>
    <w:rsid w:val="0024258F"/>
    <w:rsid w:val="0024532E"/>
    <w:rsid w:val="0024766F"/>
    <w:rsid w:val="002540F8"/>
    <w:rsid w:val="00261EC5"/>
    <w:rsid w:val="00262CDF"/>
    <w:rsid w:val="00264D66"/>
    <w:rsid w:val="002670E4"/>
    <w:rsid w:val="002730FF"/>
    <w:rsid w:val="0027445B"/>
    <w:rsid w:val="00274E50"/>
    <w:rsid w:val="00276FE3"/>
    <w:rsid w:val="002809E2"/>
    <w:rsid w:val="002850EE"/>
    <w:rsid w:val="002852B9"/>
    <w:rsid w:val="00285413"/>
    <w:rsid w:val="00286560"/>
    <w:rsid w:val="002907E2"/>
    <w:rsid w:val="00292479"/>
    <w:rsid w:val="0029345C"/>
    <w:rsid w:val="002963C9"/>
    <w:rsid w:val="002A4CD2"/>
    <w:rsid w:val="002B2FC6"/>
    <w:rsid w:val="002B496F"/>
    <w:rsid w:val="002B5C44"/>
    <w:rsid w:val="002C3607"/>
    <w:rsid w:val="002C59E1"/>
    <w:rsid w:val="002D0882"/>
    <w:rsid w:val="002D2F4A"/>
    <w:rsid w:val="002D77C6"/>
    <w:rsid w:val="002E0D29"/>
    <w:rsid w:val="002E6BAD"/>
    <w:rsid w:val="002E6FDA"/>
    <w:rsid w:val="002E7C22"/>
    <w:rsid w:val="002E7C99"/>
    <w:rsid w:val="002F2706"/>
    <w:rsid w:val="002F34FB"/>
    <w:rsid w:val="002F5F58"/>
    <w:rsid w:val="002F7089"/>
    <w:rsid w:val="00303364"/>
    <w:rsid w:val="00307224"/>
    <w:rsid w:val="00310A85"/>
    <w:rsid w:val="00313713"/>
    <w:rsid w:val="00314868"/>
    <w:rsid w:val="00321688"/>
    <w:rsid w:val="00321D6F"/>
    <w:rsid w:val="00322E0C"/>
    <w:rsid w:val="00322EB5"/>
    <w:rsid w:val="00327CDF"/>
    <w:rsid w:val="00331197"/>
    <w:rsid w:val="00335D2B"/>
    <w:rsid w:val="003375BC"/>
    <w:rsid w:val="00341AD7"/>
    <w:rsid w:val="00341FB4"/>
    <w:rsid w:val="0034239F"/>
    <w:rsid w:val="00343A57"/>
    <w:rsid w:val="00344725"/>
    <w:rsid w:val="003461FE"/>
    <w:rsid w:val="00350E54"/>
    <w:rsid w:val="003542CC"/>
    <w:rsid w:val="00355528"/>
    <w:rsid w:val="0035728B"/>
    <w:rsid w:val="00362106"/>
    <w:rsid w:val="003645E6"/>
    <w:rsid w:val="00365844"/>
    <w:rsid w:val="00366C49"/>
    <w:rsid w:val="00370E23"/>
    <w:rsid w:val="0037222C"/>
    <w:rsid w:val="003726C2"/>
    <w:rsid w:val="00375188"/>
    <w:rsid w:val="003752F4"/>
    <w:rsid w:val="003809DB"/>
    <w:rsid w:val="00381E98"/>
    <w:rsid w:val="00387DFD"/>
    <w:rsid w:val="003908E2"/>
    <w:rsid w:val="00391D5C"/>
    <w:rsid w:val="003939A8"/>
    <w:rsid w:val="00393EBC"/>
    <w:rsid w:val="00397C66"/>
    <w:rsid w:val="003A29B0"/>
    <w:rsid w:val="003A42C2"/>
    <w:rsid w:val="003B07EB"/>
    <w:rsid w:val="003B0EF9"/>
    <w:rsid w:val="003B1B53"/>
    <w:rsid w:val="003B55BC"/>
    <w:rsid w:val="003B7778"/>
    <w:rsid w:val="003C1066"/>
    <w:rsid w:val="003C3369"/>
    <w:rsid w:val="003C4D8F"/>
    <w:rsid w:val="003C5CDF"/>
    <w:rsid w:val="003D50D0"/>
    <w:rsid w:val="003D7134"/>
    <w:rsid w:val="003E103B"/>
    <w:rsid w:val="003E178E"/>
    <w:rsid w:val="003E4AFC"/>
    <w:rsid w:val="003F0B10"/>
    <w:rsid w:val="003F4763"/>
    <w:rsid w:val="003F4C09"/>
    <w:rsid w:val="00402A73"/>
    <w:rsid w:val="00405DE1"/>
    <w:rsid w:val="0040683D"/>
    <w:rsid w:val="004079AA"/>
    <w:rsid w:val="004107AF"/>
    <w:rsid w:val="004225D6"/>
    <w:rsid w:val="0042769E"/>
    <w:rsid w:val="004344DF"/>
    <w:rsid w:val="00437F7E"/>
    <w:rsid w:val="004431A8"/>
    <w:rsid w:val="0044555D"/>
    <w:rsid w:val="00454ABF"/>
    <w:rsid w:val="00467B0A"/>
    <w:rsid w:val="00467EF2"/>
    <w:rsid w:val="00473BE3"/>
    <w:rsid w:val="00475479"/>
    <w:rsid w:val="00477B4E"/>
    <w:rsid w:val="00481E17"/>
    <w:rsid w:val="0048202A"/>
    <w:rsid w:val="00483B1B"/>
    <w:rsid w:val="004856CD"/>
    <w:rsid w:val="00486F8E"/>
    <w:rsid w:val="00493AEB"/>
    <w:rsid w:val="004952DF"/>
    <w:rsid w:val="004A21B2"/>
    <w:rsid w:val="004A2701"/>
    <w:rsid w:val="004A4AD1"/>
    <w:rsid w:val="004A69EE"/>
    <w:rsid w:val="004A7916"/>
    <w:rsid w:val="004A7E0A"/>
    <w:rsid w:val="004B7AE6"/>
    <w:rsid w:val="004C1556"/>
    <w:rsid w:val="004C4DCD"/>
    <w:rsid w:val="004C5C39"/>
    <w:rsid w:val="004D19AC"/>
    <w:rsid w:val="004D4C70"/>
    <w:rsid w:val="004D7DBA"/>
    <w:rsid w:val="004E4049"/>
    <w:rsid w:val="004E4FB2"/>
    <w:rsid w:val="004E73D1"/>
    <w:rsid w:val="004F7315"/>
    <w:rsid w:val="004F7322"/>
    <w:rsid w:val="004F76F6"/>
    <w:rsid w:val="00504893"/>
    <w:rsid w:val="00510738"/>
    <w:rsid w:val="005113F3"/>
    <w:rsid w:val="00523963"/>
    <w:rsid w:val="005239A9"/>
    <w:rsid w:val="00525A81"/>
    <w:rsid w:val="0053017B"/>
    <w:rsid w:val="00531AFB"/>
    <w:rsid w:val="005351AC"/>
    <w:rsid w:val="00536452"/>
    <w:rsid w:val="005427EB"/>
    <w:rsid w:val="00543D46"/>
    <w:rsid w:val="00546D4D"/>
    <w:rsid w:val="00547B24"/>
    <w:rsid w:val="005503E6"/>
    <w:rsid w:val="00550D7E"/>
    <w:rsid w:val="005535B4"/>
    <w:rsid w:val="005566E3"/>
    <w:rsid w:val="0055684B"/>
    <w:rsid w:val="00563DF5"/>
    <w:rsid w:val="00565E30"/>
    <w:rsid w:val="005715CF"/>
    <w:rsid w:val="00573497"/>
    <w:rsid w:val="00575D72"/>
    <w:rsid w:val="00581898"/>
    <w:rsid w:val="00583B21"/>
    <w:rsid w:val="00584034"/>
    <w:rsid w:val="00585D9A"/>
    <w:rsid w:val="00586CFC"/>
    <w:rsid w:val="005902A4"/>
    <w:rsid w:val="00590410"/>
    <w:rsid w:val="00590600"/>
    <w:rsid w:val="00590ADF"/>
    <w:rsid w:val="00591FB8"/>
    <w:rsid w:val="00594C3E"/>
    <w:rsid w:val="005965B7"/>
    <w:rsid w:val="00597326"/>
    <w:rsid w:val="005A448F"/>
    <w:rsid w:val="005B23E4"/>
    <w:rsid w:val="005B3934"/>
    <w:rsid w:val="005C1767"/>
    <w:rsid w:val="005C26B5"/>
    <w:rsid w:val="005C3D71"/>
    <w:rsid w:val="005D3FD6"/>
    <w:rsid w:val="005D6D79"/>
    <w:rsid w:val="005E0FB7"/>
    <w:rsid w:val="005E193D"/>
    <w:rsid w:val="005E2EAA"/>
    <w:rsid w:val="005F0BF6"/>
    <w:rsid w:val="005F0E6C"/>
    <w:rsid w:val="005F2436"/>
    <w:rsid w:val="005F2C7D"/>
    <w:rsid w:val="005F2D4E"/>
    <w:rsid w:val="005F3274"/>
    <w:rsid w:val="005F6743"/>
    <w:rsid w:val="00600058"/>
    <w:rsid w:val="00601E12"/>
    <w:rsid w:val="00604BAC"/>
    <w:rsid w:val="0060795A"/>
    <w:rsid w:val="006239C7"/>
    <w:rsid w:val="00625B51"/>
    <w:rsid w:val="006354B9"/>
    <w:rsid w:val="00636725"/>
    <w:rsid w:val="0063685B"/>
    <w:rsid w:val="006433AF"/>
    <w:rsid w:val="00645C03"/>
    <w:rsid w:val="006556A8"/>
    <w:rsid w:val="0065680F"/>
    <w:rsid w:val="00656C5E"/>
    <w:rsid w:val="00662961"/>
    <w:rsid w:val="00663B24"/>
    <w:rsid w:val="006653B6"/>
    <w:rsid w:val="006707F8"/>
    <w:rsid w:val="00672CAA"/>
    <w:rsid w:val="00675EA2"/>
    <w:rsid w:val="00676AAC"/>
    <w:rsid w:val="00677103"/>
    <w:rsid w:val="0067778C"/>
    <w:rsid w:val="00682822"/>
    <w:rsid w:val="00685F5C"/>
    <w:rsid w:val="00686ACC"/>
    <w:rsid w:val="006902F7"/>
    <w:rsid w:val="00694528"/>
    <w:rsid w:val="00696BB5"/>
    <w:rsid w:val="006A23CC"/>
    <w:rsid w:val="006A2D42"/>
    <w:rsid w:val="006B2B9A"/>
    <w:rsid w:val="006B415E"/>
    <w:rsid w:val="006B5044"/>
    <w:rsid w:val="006B55E9"/>
    <w:rsid w:val="006B5D59"/>
    <w:rsid w:val="006C158B"/>
    <w:rsid w:val="006C29E7"/>
    <w:rsid w:val="006C67BD"/>
    <w:rsid w:val="006D2641"/>
    <w:rsid w:val="006D46BB"/>
    <w:rsid w:val="006D584C"/>
    <w:rsid w:val="006D6027"/>
    <w:rsid w:val="006E209D"/>
    <w:rsid w:val="006E31CF"/>
    <w:rsid w:val="006E43D2"/>
    <w:rsid w:val="006E79CA"/>
    <w:rsid w:val="006E7F81"/>
    <w:rsid w:val="006F0722"/>
    <w:rsid w:val="006F09DD"/>
    <w:rsid w:val="006F49E2"/>
    <w:rsid w:val="006F4D50"/>
    <w:rsid w:val="006F75D9"/>
    <w:rsid w:val="007018BE"/>
    <w:rsid w:val="00701AB3"/>
    <w:rsid w:val="00704E4C"/>
    <w:rsid w:val="00705BB0"/>
    <w:rsid w:val="0070670F"/>
    <w:rsid w:val="00707698"/>
    <w:rsid w:val="00713DD3"/>
    <w:rsid w:val="0071441B"/>
    <w:rsid w:val="00720D89"/>
    <w:rsid w:val="00721E4C"/>
    <w:rsid w:val="007233E1"/>
    <w:rsid w:val="00724AB4"/>
    <w:rsid w:val="00727B0E"/>
    <w:rsid w:val="00747D37"/>
    <w:rsid w:val="00747D5F"/>
    <w:rsid w:val="007520F7"/>
    <w:rsid w:val="00770FFE"/>
    <w:rsid w:val="00771047"/>
    <w:rsid w:val="00773CD3"/>
    <w:rsid w:val="00775056"/>
    <w:rsid w:val="00783971"/>
    <w:rsid w:val="00785CE5"/>
    <w:rsid w:val="00790C77"/>
    <w:rsid w:val="00791888"/>
    <w:rsid w:val="00793485"/>
    <w:rsid w:val="00793F32"/>
    <w:rsid w:val="007969E3"/>
    <w:rsid w:val="007A182D"/>
    <w:rsid w:val="007A2650"/>
    <w:rsid w:val="007A6870"/>
    <w:rsid w:val="007A771D"/>
    <w:rsid w:val="007B05EA"/>
    <w:rsid w:val="007B3E1C"/>
    <w:rsid w:val="007B4830"/>
    <w:rsid w:val="007C46B4"/>
    <w:rsid w:val="007C7EF0"/>
    <w:rsid w:val="007D0BB0"/>
    <w:rsid w:val="007D24FF"/>
    <w:rsid w:val="007D4B93"/>
    <w:rsid w:val="007D6402"/>
    <w:rsid w:val="007D6A65"/>
    <w:rsid w:val="007D733E"/>
    <w:rsid w:val="007D7DD3"/>
    <w:rsid w:val="007E217A"/>
    <w:rsid w:val="007E4435"/>
    <w:rsid w:val="007F093C"/>
    <w:rsid w:val="007F39AB"/>
    <w:rsid w:val="0080207E"/>
    <w:rsid w:val="00805D8A"/>
    <w:rsid w:val="00806B17"/>
    <w:rsid w:val="00813823"/>
    <w:rsid w:val="00817D8C"/>
    <w:rsid w:val="008228B6"/>
    <w:rsid w:val="00824724"/>
    <w:rsid w:val="008263AD"/>
    <w:rsid w:val="008306D7"/>
    <w:rsid w:val="0083611F"/>
    <w:rsid w:val="008436E2"/>
    <w:rsid w:val="0085091A"/>
    <w:rsid w:val="008606D0"/>
    <w:rsid w:val="0086458D"/>
    <w:rsid w:val="00864CC3"/>
    <w:rsid w:val="00865DBA"/>
    <w:rsid w:val="00871211"/>
    <w:rsid w:val="00872A44"/>
    <w:rsid w:val="008758B9"/>
    <w:rsid w:val="008809E5"/>
    <w:rsid w:val="00881133"/>
    <w:rsid w:val="00881729"/>
    <w:rsid w:val="00881BAD"/>
    <w:rsid w:val="008832E2"/>
    <w:rsid w:val="00884007"/>
    <w:rsid w:val="008913A2"/>
    <w:rsid w:val="00891A5D"/>
    <w:rsid w:val="008933C6"/>
    <w:rsid w:val="008952C2"/>
    <w:rsid w:val="008954D1"/>
    <w:rsid w:val="008A5057"/>
    <w:rsid w:val="008A666A"/>
    <w:rsid w:val="008A680D"/>
    <w:rsid w:val="008B3E3D"/>
    <w:rsid w:val="008B6109"/>
    <w:rsid w:val="008B6585"/>
    <w:rsid w:val="008B7299"/>
    <w:rsid w:val="008C14F6"/>
    <w:rsid w:val="008D353C"/>
    <w:rsid w:val="008D3569"/>
    <w:rsid w:val="008D488E"/>
    <w:rsid w:val="008E0797"/>
    <w:rsid w:val="008E1C87"/>
    <w:rsid w:val="008E5C9E"/>
    <w:rsid w:val="008E60C0"/>
    <w:rsid w:val="008F1C2E"/>
    <w:rsid w:val="008F3EE2"/>
    <w:rsid w:val="008F610E"/>
    <w:rsid w:val="008F7B77"/>
    <w:rsid w:val="009009A5"/>
    <w:rsid w:val="0090125E"/>
    <w:rsid w:val="00904BDA"/>
    <w:rsid w:val="00905C22"/>
    <w:rsid w:val="0091210A"/>
    <w:rsid w:val="00915455"/>
    <w:rsid w:val="0092243E"/>
    <w:rsid w:val="00924B7C"/>
    <w:rsid w:val="00926489"/>
    <w:rsid w:val="0093203C"/>
    <w:rsid w:val="00942EAC"/>
    <w:rsid w:val="00946819"/>
    <w:rsid w:val="00946D1A"/>
    <w:rsid w:val="00947C6A"/>
    <w:rsid w:val="00951B1B"/>
    <w:rsid w:val="00956A6A"/>
    <w:rsid w:val="009572A8"/>
    <w:rsid w:val="00957F5F"/>
    <w:rsid w:val="0096301B"/>
    <w:rsid w:val="009662EB"/>
    <w:rsid w:val="009667AF"/>
    <w:rsid w:val="00975542"/>
    <w:rsid w:val="00985CD6"/>
    <w:rsid w:val="009917B1"/>
    <w:rsid w:val="00993038"/>
    <w:rsid w:val="00993A9F"/>
    <w:rsid w:val="009A0A80"/>
    <w:rsid w:val="009A2082"/>
    <w:rsid w:val="009A5059"/>
    <w:rsid w:val="009A5DB7"/>
    <w:rsid w:val="009A6CD4"/>
    <w:rsid w:val="009A7763"/>
    <w:rsid w:val="009A7B84"/>
    <w:rsid w:val="009B063D"/>
    <w:rsid w:val="009B23D5"/>
    <w:rsid w:val="009D1616"/>
    <w:rsid w:val="009D59D7"/>
    <w:rsid w:val="009D6FB9"/>
    <w:rsid w:val="009D7AE4"/>
    <w:rsid w:val="009E1686"/>
    <w:rsid w:val="009E18EB"/>
    <w:rsid w:val="009E3329"/>
    <w:rsid w:val="009E522C"/>
    <w:rsid w:val="009E74F2"/>
    <w:rsid w:val="009F2503"/>
    <w:rsid w:val="009F7B33"/>
    <w:rsid w:val="00A008C9"/>
    <w:rsid w:val="00A04227"/>
    <w:rsid w:val="00A04E12"/>
    <w:rsid w:val="00A06A69"/>
    <w:rsid w:val="00A123E2"/>
    <w:rsid w:val="00A13661"/>
    <w:rsid w:val="00A13C62"/>
    <w:rsid w:val="00A2325A"/>
    <w:rsid w:val="00A2366F"/>
    <w:rsid w:val="00A25692"/>
    <w:rsid w:val="00A357FE"/>
    <w:rsid w:val="00A3761C"/>
    <w:rsid w:val="00A379B3"/>
    <w:rsid w:val="00A400B4"/>
    <w:rsid w:val="00A43095"/>
    <w:rsid w:val="00A444FD"/>
    <w:rsid w:val="00A449A7"/>
    <w:rsid w:val="00A45DC0"/>
    <w:rsid w:val="00A46E89"/>
    <w:rsid w:val="00A47D45"/>
    <w:rsid w:val="00A54FEB"/>
    <w:rsid w:val="00A5622B"/>
    <w:rsid w:val="00A56BD4"/>
    <w:rsid w:val="00A63000"/>
    <w:rsid w:val="00A638A3"/>
    <w:rsid w:val="00A63938"/>
    <w:rsid w:val="00A641DC"/>
    <w:rsid w:val="00A66033"/>
    <w:rsid w:val="00A673E1"/>
    <w:rsid w:val="00A67BA8"/>
    <w:rsid w:val="00A7284D"/>
    <w:rsid w:val="00A8054A"/>
    <w:rsid w:val="00A851B5"/>
    <w:rsid w:val="00A85AFE"/>
    <w:rsid w:val="00A875F1"/>
    <w:rsid w:val="00A910CB"/>
    <w:rsid w:val="00A91379"/>
    <w:rsid w:val="00A970CB"/>
    <w:rsid w:val="00A9728A"/>
    <w:rsid w:val="00AA2DD8"/>
    <w:rsid w:val="00AA35FE"/>
    <w:rsid w:val="00AA5CCD"/>
    <w:rsid w:val="00AA5FB4"/>
    <w:rsid w:val="00AA60F6"/>
    <w:rsid w:val="00AA6A7E"/>
    <w:rsid w:val="00AB4EBC"/>
    <w:rsid w:val="00AC4A56"/>
    <w:rsid w:val="00AD076B"/>
    <w:rsid w:val="00AD70DC"/>
    <w:rsid w:val="00AE0B9E"/>
    <w:rsid w:val="00AE1962"/>
    <w:rsid w:val="00AF013D"/>
    <w:rsid w:val="00AF4863"/>
    <w:rsid w:val="00AF5A8B"/>
    <w:rsid w:val="00B01D41"/>
    <w:rsid w:val="00B02FE7"/>
    <w:rsid w:val="00B0445E"/>
    <w:rsid w:val="00B119D7"/>
    <w:rsid w:val="00B15D8C"/>
    <w:rsid w:val="00B16B0A"/>
    <w:rsid w:val="00B200EB"/>
    <w:rsid w:val="00B27905"/>
    <w:rsid w:val="00B34498"/>
    <w:rsid w:val="00B42806"/>
    <w:rsid w:val="00B4493F"/>
    <w:rsid w:val="00B474FC"/>
    <w:rsid w:val="00B51DAB"/>
    <w:rsid w:val="00B57687"/>
    <w:rsid w:val="00B61611"/>
    <w:rsid w:val="00B63A88"/>
    <w:rsid w:val="00B67414"/>
    <w:rsid w:val="00B72E13"/>
    <w:rsid w:val="00B82E81"/>
    <w:rsid w:val="00B85BC9"/>
    <w:rsid w:val="00B85FCD"/>
    <w:rsid w:val="00B91E7E"/>
    <w:rsid w:val="00B921E2"/>
    <w:rsid w:val="00B924E3"/>
    <w:rsid w:val="00B92C4B"/>
    <w:rsid w:val="00BA2AD8"/>
    <w:rsid w:val="00BA5F99"/>
    <w:rsid w:val="00BD020E"/>
    <w:rsid w:val="00BD1286"/>
    <w:rsid w:val="00BD1A7A"/>
    <w:rsid w:val="00BD3670"/>
    <w:rsid w:val="00BD56C6"/>
    <w:rsid w:val="00BD5C5C"/>
    <w:rsid w:val="00BE1F6D"/>
    <w:rsid w:val="00BE2D07"/>
    <w:rsid w:val="00BE3641"/>
    <w:rsid w:val="00BE7348"/>
    <w:rsid w:val="00BF21BE"/>
    <w:rsid w:val="00BF4778"/>
    <w:rsid w:val="00BF5C91"/>
    <w:rsid w:val="00BF6C75"/>
    <w:rsid w:val="00C04AA9"/>
    <w:rsid w:val="00C07215"/>
    <w:rsid w:val="00C12D30"/>
    <w:rsid w:val="00C1535C"/>
    <w:rsid w:val="00C15C5D"/>
    <w:rsid w:val="00C15CC8"/>
    <w:rsid w:val="00C21D8A"/>
    <w:rsid w:val="00C22B60"/>
    <w:rsid w:val="00C2339A"/>
    <w:rsid w:val="00C23A9B"/>
    <w:rsid w:val="00C350FA"/>
    <w:rsid w:val="00C411AE"/>
    <w:rsid w:val="00C414D5"/>
    <w:rsid w:val="00C4231B"/>
    <w:rsid w:val="00C46E46"/>
    <w:rsid w:val="00C55E22"/>
    <w:rsid w:val="00C561B6"/>
    <w:rsid w:val="00C56CEA"/>
    <w:rsid w:val="00C62184"/>
    <w:rsid w:val="00C6265F"/>
    <w:rsid w:val="00C655FB"/>
    <w:rsid w:val="00C74834"/>
    <w:rsid w:val="00C8069A"/>
    <w:rsid w:val="00C80817"/>
    <w:rsid w:val="00C84C45"/>
    <w:rsid w:val="00C85016"/>
    <w:rsid w:val="00C85723"/>
    <w:rsid w:val="00C860B7"/>
    <w:rsid w:val="00C95DC6"/>
    <w:rsid w:val="00CA6664"/>
    <w:rsid w:val="00CA7401"/>
    <w:rsid w:val="00CA7A2D"/>
    <w:rsid w:val="00CA7EFC"/>
    <w:rsid w:val="00CA7F37"/>
    <w:rsid w:val="00CB0E57"/>
    <w:rsid w:val="00CB2D82"/>
    <w:rsid w:val="00CB346D"/>
    <w:rsid w:val="00CB561D"/>
    <w:rsid w:val="00CC3AC6"/>
    <w:rsid w:val="00CD0E94"/>
    <w:rsid w:val="00CD2DF7"/>
    <w:rsid w:val="00CD78AC"/>
    <w:rsid w:val="00CE2C36"/>
    <w:rsid w:val="00CF0AB3"/>
    <w:rsid w:val="00CF1295"/>
    <w:rsid w:val="00CF72D0"/>
    <w:rsid w:val="00D0384D"/>
    <w:rsid w:val="00D04096"/>
    <w:rsid w:val="00D041FC"/>
    <w:rsid w:val="00D04405"/>
    <w:rsid w:val="00D157B5"/>
    <w:rsid w:val="00D3020B"/>
    <w:rsid w:val="00D30DC4"/>
    <w:rsid w:val="00D43275"/>
    <w:rsid w:val="00D5068B"/>
    <w:rsid w:val="00D52903"/>
    <w:rsid w:val="00D53734"/>
    <w:rsid w:val="00D5483E"/>
    <w:rsid w:val="00D636FE"/>
    <w:rsid w:val="00D650E9"/>
    <w:rsid w:val="00D65C1C"/>
    <w:rsid w:val="00D66158"/>
    <w:rsid w:val="00D764D0"/>
    <w:rsid w:val="00D80E05"/>
    <w:rsid w:val="00D825AD"/>
    <w:rsid w:val="00D852D6"/>
    <w:rsid w:val="00D86B3C"/>
    <w:rsid w:val="00D925FB"/>
    <w:rsid w:val="00D93A70"/>
    <w:rsid w:val="00D93E7A"/>
    <w:rsid w:val="00DA12DC"/>
    <w:rsid w:val="00DA332D"/>
    <w:rsid w:val="00DA7317"/>
    <w:rsid w:val="00DB1FEE"/>
    <w:rsid w:val="00DB45B0"/>
    <w:rsid w:val="00DB49FD"/>
    <w:rsid w:val="00DC0CC0"/>
    <w:rsid w:val="00DC249C"/>
    <w:rsid w:val="00DC25A4"/>
    <w:rsid w:val="00DC594C"/>
    <w:rsid w:val="00DD184E"/>
    <w:rsid w:val="00DD60E7"/>
    <w:rsid w:val="00DE2229"/>
    <w:rsid w:val="00DE3163"/>
    <w:rsid w:val="00DE6C09"/>
    <w:rsid w:val="00DF1B3B"/>
    <w:rsid w:val="00DF2894"/>
    <w:rsid w:val="00DF4D33"/>
    <w:rsid w:val="00E11C61"/>
    <w:rsid w:val="00E14588"/>
    <w:rsid w:val="00E1716A"/>
    <w:rsid w:val="00E21E89"/>
    <w:rsid w:val="00E23050"/>
    <w:rsid w:val="00E2430A"/>
    <w:rsid w:val="00E24B87"/>
    <w:rsid w:val="00E27740"/>
    <w:rsid w:val="00E27A50"/>
    <w:rsid w:val="00E36AB5"/>
    <w:rsid w:val="00E3706C"/>
    <w:rsid w:val="00E374D6"/>
    <w:rsid w:val="00E40905"/>
    <w:rsid w:val="00E41ED8"/>
    <w:rsid w:val="00E4679F"/>
    <w:rsid w:val="00E47FC8"/>
    <w:rsid w:val="00E50EDB"/>
    <w:rsid w:val="00E55060"/>
    <w:rsid w:val="00E57A0B"/>
    <w:rsid w:val="00E627A4"/>
    <w:rsid w:val="00E62EBF"/>
    <w:rsid w:val="00E62EF3"/>
    <w:rsid w:val="00E62F1E"/>
    <w:rsid w:val="00E632C2"/>
    <w:rsid w:val="00E6397D"/>
    <w:rsid w:val="00E70E57"/>
    <w:rsid w:val="00E8122F"/>
    <w:rsid w:val="00E82568"/>
    <w:rsid w:val="00E8374F"/>
    <w:rsid w:val="00E8489D"/>
    <w:rsid w:val="00E84ADF"/>
    <w:rsid w:val="00E90521"/>
    <w:rsid w:val="00E97F49"/>
    <w:rsid w:val="00EA1AA5"/>
    <w:rsid w:val="00EA2E1D"/>
    <w:rsid w:val="00EA2E31"/>
    <w:rsid w:val="00EB18E9"/>
    <w:rsid w:val="00EB2928"/>
    <w:rsid w:val="00EB2D57"/>
    <w:rsid w:val="00EB4FA9"/>
    <w:rsid w:val="00EC13AF"/>
    <w:rsid w:val="00EC1CEF"/>
    <w:rsid w:val="00EC3E47"/>
    <w:rsid w:val="00EC7166"/>
    <w:rsid w:val="00EC7844"/>
    <w:rsid w:val="00ED5823"/>
    <w:rsid w:val="00EE1545"/>
    <w:rsid w:val="00EF0AA5"/>
    <w:rsid w:val="00EF3312"/>
    <w:rsid w:val="00EF444B"/>
    <w:rsid w:val="00EF48F1"/>
    <w:rsid w:val="00EF4A43"/>
    <w:rsid w:val="00EF75EF"/>
    <w:rsid w:val="00F031B0"/>
    <w:rsid w:val="00F04186"/>
    <w:rsid w:val="00F04AE7"/>
    <w:rsid w:val="00F05645"/>
    <w:rsid w:val="00F118F9"/>
    <w:rsid w:val="00F13FA7"/>
    <w:rsid w:val="00F14040"/>
    <w:rsid w:val="00F1512E"/>
    <w:rsid w:val="00F15BE8"/>
    <w:rsid w:val="00F17154"/>
    <w:rsid w:val="00F177BB"/>
    <w:rsid w:val="00F21B0E"/>
    <w:rsid w:val="00F23FDC"/>
    <w:rsid w:val="00F30239"/>
    <w:rsid w:val="00F30843"/>
    <w:rsid w:val="00F35C30"/>
    <w:rsid w:val="00F35DDC"/>
    <w:rsid w:val="00F363E7"/>
    <w:rsid w:val="00F45AA4"/>
    <w:rsid w:val="00F50782"/>
    <w:rsid w:val="00F5297C"/>
    <w:rsid w:val="00F53A09"/>
    <w:rsid w:val="00F540B4"/>
    <w:rsid w:val="00F6190D"/>
    <w:rsid w:val="00F63CDF"/>
    <w:rsid w:val="00F641E8"/>
    <w:rsid w:val="00F77361"/>
    <w:rsid w:val="00F8099C"/>
    <w:rsid w:val="00F874AE"/>
    <w:rsid w:val="00F87916"/>
    <w:rsid w:val="00F91DBF"/>
    <w:rsid w:val="00F920E5"/>
    <w:rsid w:val="00F92A32"/>
    <w:rsid w:val="00F92D1B"/>
    <w:rsid w:val="00F95621"/>
    <w:rsid w:val="00F95C16"/>
    <w:rsid w:val="00FA077F"/>
    <w:rsid w:val="00FA1165"/>
    <w:rsid w:val="00FA16A4"/>
    <w:rsid w:val="00FA1F1F"/>
    <w:rsid w:val="00FA1F94"/>
    <w:rsid w:val="00FA242B"/>
    <w:rsid w:val="00FA246B"/>
    <w:rsid w:val="00FA5A98"/>
    <w:rsid w:val="00FA5F60"/>
    <w:rsid w:val="00FB34A1"/>
    <w:rsid w:val="00FB3ACC"/>
    <w:rsid w:val="00FB6B61"/>
    <w:rsid w:val="00FB7B4B"/>
    <w:rsid w:val="00FB7EFE"/>
    <w:rsid w:val="00FC094E"/>
    <w:rsid w:val="00FC4332"/>
    <w:rsid w:val="00FC60AC"/>
    <w:rsid w:val="00FE00B1"/>
    <w:rsid w:val="00FE4CBA"/>
    <w:rsid w:val="00FF4A61"/>
    <w:rsid w:val="00FF4B36"/>
    <w:rsid w:val="00FF5BA9"/>
    <w:rsid w:val="0F82F8F1"/>
    <w:rsid w:val="114D6420"/>
    <w:rsid w:val="145BA38A"/>
    <w:rsid w:val="15F6A9A2"/>
    <w:rsid w:val="16E412A6"/>
    <w:rsid w:val="221C2254"/>
    <w:rsid w:val="23A37939"/>
    <w:rsid w:val="2C0323CD"/>
    <w:rsid w:val="2E893C4A"/>
    <w:rsid w:val="48B90114"/>
    <w:rsid w:val="4C03B082"/>
    <w:rsid w:val="667E2AE2"/>
    <w:rsid w:val="67C72281"/>
    <w:rsid w:val="693BE9AD"/>
    <w:rsid w:val="6A15D365"/>
    <w:rsid w:val="73D68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docId w15:val="{BC6240F3-1319-422E-85F3-D1459CF1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7F8"/>
    <w:rPr>
      <w:rFonts w:ascii="Segoe UI" w:hAnsi="Segoe UI" w:cs="Segoe UI"/>
      <w:sz w:val="18"/>
      <w:szCs w:val="18"/>
    </w:rPr>
  </w:style>
  <w:style w:type="paragraph" w:styleId="PlainText">
    <w:name w:val="Plain Text"/>
    <w:basedOn w:val="Normal"/>
    <w:link w:val="PlainTextChar"/>
    <w:uiPriority w:val="99"/>
    <w:unhideWhenUsed/>
    <w:rsid w:val="00770FFE"/>
    <w:pPr>
      <w:spacing w:after="0" w:line="240" w:lineRule="auto"/>
    </w:pPr>
    <w:rPr>
      <w:rFonts w:ascii="Verdana" w:eastAsia="SimSun" w:hAnsi="Verdana" w:cs="Arial"/>
      <w:sz w:val="20"/>
      <w:lang w:eastAsia="zh-CN"/>
    </w:rPr>
  </w:style>
  <w:style w:type="character" w:customStyle="1" w:styleId="PlainTextChar">
    <w:name w:val="Plain Text Char"/>
    <w:basedOn w:val="DefaultParagraphFont"/>
    <w:link w:val="PlainText"/>
    <w:uiPriority w:val="99"/>
    <w:rsid w:val="00770FFE"/>
    <w:rPr>
      <w:rFonts w:ascii="Verdana" w:eastAsia="SimSun" w:hAnsi="Verdana" w:cs="Arial"/>
      <w:sz w:val="20"/>
      <w:lang w:eastAsia="zh-CN"/>
    </w:rPr>
  </w:style>
  <w:style w:type="paragraph" w:styleId="ListParagraph">
    <w:name w:val="List Paragraph"/>
    <w:basedOn w:val="Normal"/>
    <w:uiPriority w:val="34"/>
    <w:qFormat/>
    <w:rsid w:val="00362106"/>
    <w:pPr>
      <w:ind w:left="720"/>
      <w:contextualSpacing/>
    </w:pPr>
  </w:style>
  <w:style w:type="character" w:customStyle="1" w:styleId="csaf42506e1">
    <w:name w:val="csaf42506e1"/>
    <w:basedOn w:val="DefaultParagraphFont"/>
    <w:rsid w:val="00F77361"/>
    <w:rPr>
      <w:rFonts w:ascii="Tahoma" w:hAnsi="Tahoma" w:cs="Tahoma" w:hint="default"/>
      <w:b w:val="0"/>
      <w:bCs w:val="0"/>
      <w:i w:val="0"/>
      <w:iCs w:val="0"/>
      <w:color w:val="000000"/>
      <w:shd w:val="clear" w:color="auto" w:fill="FFFFFF"/>
    </w:rPr>
  </w:style>
  <w:style w:type="paragraph" w:customStyle="1" w:styleId="cs95e872d0">
    <w:name w:val="cs95e872d0"/>
    <w:basedOn w:val="Normal"/>
    <w:rsid w:val="00E3706C"/>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57A0B"/>
    <w:rPr>
      <w:sz w:val="16"/>
      <w:szCs w:val="16"/>
    </w:rPr>
  </w:style>
  <w:style w:type="paragraph" w:styleId="CommentText">
    <w:name w:val="annotation text"/>
    <w:basedOn w:val="Normal"/>
    <w:link w:val="CommentTextChar"/>
    <w:uiPriority w:val="99"/>
    <w:unhideWhenUsed/>
    <w:rsid w:val="00E57A0B"/>
    <w:pPr>
      <w:spacing w:line="240" w:lineRule="auto"/>
    </w:pPr>
    <w:rPr>
      <w:sz w:val="20"/>
      <w:szCs w:val="20"/>
    </w:rPr>
  </w:style>
  <w:style w:type="character" w:customStyle="1" w:styleId="CommentTextChar">
    <w:name w:val="Comment Text Char"/>
    <w:basedOn w:val="DefaultParagraphFont"/>
    <w:link w:val="CommentText"/>
    <w:uiPriority w:val="99"/>
    <w:rsid w:val="00E57A0B"/>
    <w:rPr>
      <w:sz w:val="20"/>
      <w:szCs w:val="20"/>
    </w:rPr>
  </w:style>
  <w:style w:type="paragraph" w:styleId="CommentSubject">
    <w:name w:val="annotation subject"/>
    <w:basedOn w:val="CommentText"/>
    <w:next w:val="CommentText"/>
    <w:link w:val="CommentSubjectChar"/>
    <w:uiPriority w:val="99"/>
    <w:semiHidden/>
    <w:unhideWhenUsed/>
    <w:rsid w:val="00E57A0B"/>
    <w:rPr>
      <w:b/>
      <w:bCs/>
    </w:rPr>
  </w:style>
  <w:style w:type="character" w:customStyle="1" w:styleId="CommentSubjectChar">
    <w:name w:val="Comment Subject Char"/>
    <w:basedOn w:val="CommentTextChar"/>
    <w:link w:val="CommentSubject"/>
    <w:uiPriority w:val="99"/>
    <w:semiHidden/>
    <w:rsid w:val="00E57A0B"/>
    <w:rPr>
      <w:b/>
      <w:bCs/>
      <w:sz w:val="20"/>
      <w:szCs w:val="20"/>
    </w:rPr>
  </w:style>
  <w:style w:type="paragraph" w:customStyle="1" w:styleId="Default">
    <w:name w:val="Default"/>
    <w:rsid w:val="003B0EF9"/>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rsid w:val="0085091A"/>
    <w:pPr>
      <w:spacing w:after="0" w:line="240" w:lineRule="auto"/>
      <w:jc w:val="both"/>
    </w:pPr>
    <w:rPr>
      <w:rFonts w:ascii="Arial" w:eastAsia="Times New Roman" w:hAnsi="Arial" w:cs="Times New Roman"/>
      <w:sz w:val="24"/>
      <w:szCs w:val="20"/>
      <w:lang w:eastAsia="en-GB"/>
    </w:rPr>
  </w:style>
  <w:style w:type="character" w:customStyle="1" w:styleId="BodyText2Char">
    <w:name w:val="Body Text 2 Char"/>
    <w:basedOn w:val="DefaultParagraphFont"/>
    <w:link w:val="BodyText2"/>
    <w:rsid w:val="0085091A"/>
    <w:rPr>
      <w:rFonts w:ascii="Arial" w:eastAsia="Times New Roman" w:hAnsi="Arial" w:cs="Times New Roman"/>
      <w:sz w:val="24"/>
      <w:szCs w:val="20"/>
      <w:lang w:eastAsia="en-GB"/>
    </w:rPr>
  </w:style>
  <w:style w:type="paragraph" w:styleId="Revision">
    <w:name w:val="Revision"/>
    <w:hidden/>
    <w:uiPriority w:val="99"/>
    <w:semiHidden/>
    <w:rsid w:val="008F1C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9607">
      <w:bodyDiv w:val="1"/>
      <w:marLeft w:val="0"/>
      <w:marRight w:val="0"/>
      <w:marTop w:val="0"/>
      <w:marBottom w:val="0"/>
      <w:divBdr>
        <w:top w:val="none" w:sz="0" w:space="0" w:color="auto"/>
        <w:left w:val="none" w:sz="0" w:space="0" w:color="auto"/>
        <w:bottom w:val="none" w:sz="0" w:space="0" w:color="auto"/>
        <w:right w:val="none" w:sz="0" w:space="0" w:color="auto"/>
      </w:divBdr>
    </w:div>
    <w:div w:id="771974191">
      <w:bodyDiv w:val="1"/>
      <w:marLeft w:val="0"/>
      <w:marRight w:val="0"/>
      <w:marTop w:val="0"/>
      <w:marBottom w:val="0"/>
      <w:divBdr>
        <w:top w:val="none" w:sz="0" w:space="0" w:color="auto"/>
        <w:left w:val="none" w:sz="0" w:space="0" w:color="auto"/>
        <w:bottom w:val="none" w:sz="0" w:space="0" w:color="auto"/>
        <w:right w:val="none" w:sz="0" w:space="0" w:color="auto"/>
      </w:divBdr>
    </w:div>
    <w:div w:id="861935238">
      <w:bodyDiv w:val="1"/>
      <w:marLeft w:val="0"/>
      <w:marRight w:val="0"/>
      <w:marTop w:val="0"/>
      <w:marBottom w:val="0"/>
      <w:divBdr>
        <w:top w:val="none" w:sz="0" w:space="0" w:color="auto"/>
        <w:left w:val="none" w:sz="0" w:space="0" w:color="auto"/>
        <w:bottom w:val="none" w:sz="0" w:space="0" w:color="auto"/>
        <w:right w:val="none" w:sz="0" w:space="0" w:color="auto"/>
      </w:divBdr>
    </w:div>
    <w:div w:id="1181967386">
      <w:bodyDiv w:val="1"/>
      <w:marLeft w:val="0"/>
      <w:marRight w:val="0"/>
      <w:marTop w:val="0"/>
      <w:marBottom w:val="0"/>
      <w:divBdr>
        <w:top w:val="none" w:sz="0" w:space="0" w:color="auto"/>
        <w:left w:val="none" w:sz="0" w:space="0" w:color="auto"/>
        <w:bottom w:val="none" w:sz="0" w:space="0" w:color="auto"/>
        <w:right w:val="none" w:sz="0" w:space="0" w:color="auto"/>
      </w:divBdr>
    </w:div>
    <w:div w:id="1275209954">
      <w:bodyDiv w:val="1"/>
      <w:marLeft w:val="0"/>
      <w:marRight w:val="0"/>
      <w:marTop w:val="0"/>
      <w:marBottom w:val="0"/>
      <w:divBdr>
        <w:top w:val="none" w:sz="0" w:space="0" w:color="auto"/>
        <w:left w:val="none" w:sz="0" w:space="0" w:color="auto"/>
        <w:bottom w:val="none" w:sz="0" w:space="0" w:color="auto"/>
        <w:right w:val="none" w:sz="0" w:space="0" w:color="auto"/>
      </w:divBdr>
    </w:div>
    <w:div w:id="1345861474">
      <w:bodyDiv w:val="1"/>
      <w:marLeft w:val="0"/>
      <w:marRight w:val="0"/>
      <w:marTop w:val="0"/>
      <w:marBottom w:val="0"/>
      <w:divBdr>
        <w:top w:val="none" w:sz="0" w:space="0" w:color="auto"/>
        <w:left w:val="none" w:sz="0" w:space="0" w:color="auto"/>
        <w:bottom w:val="none" w:sz="0" w:space="0" w:color="auto"/>
        <w:right w:val="none" w:sz="0" w:space="0" w:color="auto"/>
      </w:divBdr>
    </w:div>
    <w:div w:id="1560238992">
      <w:bodyDiv w:val="1"/>
      <w:marLeft w:val="0"/>
      <w:marRight w:val="0"/>
      <w:marTop w:val="0"/>
      <w:marBottom w:val="0"/>
      <w:divBdr>
        <w:top w:val="none" w:sz="0" w:space="0" w:color="auto"/>
        <w:left w:val="none" w:sz="0" w:space="0" w:color="auto"/>
        <w:bottom w:val="none" w:sz="0" w:space="0" w:color="auto"/>
        <w:right w:val="none" w:sz="0" w:space="0" w:color="auto"/>
      </w:divBdr>
    </w:div>
    <w:div w:id="197286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1984B-9B3C-4126-9BAC-F4D750A19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1599</Words>
  <Characters>9119</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MDDUS</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Stallard, Lorraine C</dc:creator>
  <cp:lastModifiedBy>Elwood, Jayne</cp:lastModifiedBy>
  <cp:revision>3</cp:revision>
  <cp:lastPrinted>2020-05-27T09:43:00Z</cp:lastPrinted>
  <dcterms:created xsi:type="dcterms:W3CDTF">2023-02-01T15:14:00Z</dcterms:created>
  <dcterms:modified xsi:type="dcterms:W3CDTF">2023-02-09T14:45:00Z</dcterms:modified>
</cp:coreProperties>
</file>