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70" w:type="dxa"/>
        <w:tblInd w:w="-431" w:type="dxa"/>
        <w:tblLook w:val="04A0" w:firstRow="1" w:lastRow="0" w:firstColumn="1" w:lastColumn="0" w:noHBand="0" w:noVBand="1"/>
      </w:tblPr>
      <w:tblGrid>
        <w:gridCol w:w="5248"/>
        <w:gridCol w:w="1838"/>
        <w:gridCol w:w="2984"/>
      </w:tblGrid>
      <w:tr w:rsidR="008A753B" w:rsidRPr="008A753B" w14:paraId="2A4DDC6B" w14:textId="77777777" w:rsidTr="6B835C32">
        <w:tc>
          <w:tcPr>
            <w:tcW w:w="10070" w:type="dxa"/>
            <w:gridSpan w:val="3"/>
            <w:shd w:val="clear" w:color="auto" w:fill="auto"/>
          </w:tcPr>
          <w:p w14:paraId="08406ACC" w14:textId="05EE6CBB" w:rsidR="0000042C" w:rsidRPr="008A753B" w:rsidRDefault="00FC70F1" w:rsidP="00AA5CCD">
            <w:pPr>
              <w:spacing w:before="120" w:after="120"/>
              <w:rPr>
                <w:b/>
                <w:bCs/>
                <w:sz w:val="24"/>
                <w:szCs w:val="24"/>
              </w:rPr>
            </w:pPr>
            <w:permStart w:id="1607224597" w:edGrp="everyone"/>
            <w:permEnd w:id="1607224597"/>
            <w:r>
              <w:rPr>
                <w:b/>
                <w:bCs/>
                <w:sz w:val="24"/>
                <w:szCs w:val="24"/>
              </w:rPr>
              <w:t xml:space="preserve">CONFIRMED </w:t>
            </w:r>
            <w:r w:rsidR="005566E3" w:rsidRPr="008A753B">
              <w:rPr>
                <w:b/>
                <w:bCs/>
                <w:sz w:val="24"/>
                <w:szCs w:val="24"/>
              </w:rPr>
              <w:t xml:space="preserve">MINUTES OF THE MEETING HELD ON </w:t>
            </w:r>
            <w:r w:rsidR="007E6100">
              <w:rPr>
                <w:b/>
                <w:bCs/>
                <w:sz w:val="24"/>
                <w:szCs w:val="24"/>
              </w:rPr>
              <w:t>22 JUNE</w:t>
            </w:r>
            <w:r w:rsidR="003E6399">
              <w:rPr>
                <w:b/>
                <w:bCs/>
                <w:sz w:val="24"/>
                <w:szCs w:val="24"/>
              </w:rPr>
              <w:t xml:space="preserve"> 2023</w:t>
            </w:r>
          </w:p>
        </w:tc>
      </w:tr>
      <w:tr w:rsidR="008A753B" w:rsidRPr="008A753B" w14:paraId="648655F8" w14:textId="77777777" w:rsidTr="6B835C32">
        <w:tc>
          <w:tcPr>
            <w:tcW w:w="10070" w:type="dxa"/>
            <w:gridSpan w:val="3"/>
          </w:tcPr>
          <w:p w14:paraId="6265554D" w14:textId="2757B112" w:rsidR="0056628D" w:rsidRPr="008A753B" w:rsidRDefault="0056628D" w:rsidP="000C3EDD">
            <w:pPr>
              <w:pStyle w:val="Heading2"/>
              <w:rPr>
                <w:b w:val="0"/>
              </w:rPr>
            </w:pPr>
            <w:r w:rsidRPr="008A753B">
              <w:t>PRESENT:</w:t>
            </w:r>
          </w:p>
        </w:tc>
      </w:tr>
      <w:tr w:rsidR="00C43844" w:rsidRPr="00051DDA" w14:paraId="59564E5D" w14:textId="77777777" w:rsidTr="6B835C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48" w:type="dxa"/>
            <w:tcBorders>
              <w:top w:val="single" w:sz="4" w:space="0" w:color="auto"/>
              <w:left w:val="single" w:sz="0" w:space="0" w:color="000000" w:themeColor="text1"/>
              <w:bottom w:val="single" w:sz="0" w:space="0" w:color="000000" w:themeColor="text1"/>
              <w:right w:val="single" w:sz="0" w:space="0" w:color="000000" w:themeColor="text1"/>
            </w:tcBorders>
          </w:tcPr>
          <w:p w14:paraId="28D5DFA4" w14:textId="5DCA6B17" w:rsidR="00C43844" w:rsidRPr="00051DDA" w:rsidRDefault="00C43844">
            <w:pPr>
              <w:spacing w:before="60"/>
              <w:rPr>
                <w:sz w:val="24"/>
                <w:szCs w:val="24"/>
              </w:rPr>
            </w:pPr>
            <w:r w:rsidRPr="00051DDA">
              <w:rPr>
                <w:sz w:val="24"/>
                <w:szCs w:val="24"/>
              </w:rPr>
              <w:t>Joanna Allen (ARC Chair)</w:t>
            </w:r>
            <w:r w:rsidR="00235433">
              <w:rPr>
                <w:sz w:val="24"/>
                <w:szCs w:val="24"/>
              </w:rPr>
              <w:t xml:space="preserve"> </w:t>
            </w:r>
          </w:p>
        </w:tc>
        <w:tc>
          <w:tcPr>
            <w:tcW w:w="4822" w:type="dxa"/>
            <w:gridSpan w:val="2"/>
            <w:tcBorders>
              <w:top w:val="single" w:sz="4" w:space="0" w:color="auto"/>
              <w:left w:val="single" w:sz="0" w:space="0" w:color="000000" w:themeColor="text1"/>
              <w:bottom w:val="single" w:sz="0" w:space="0" w:color="000000" w:themeColor="text1"/>
              <w:right w:val="single" w:sz="0" w:space="0" w:color="000000" w:themeColor="text1"/>
            </w:tcBorders>
          </w:tcPr>
          <w:p w14:paraId="2FF15BAA" w14:textId="066A8018" w:rsidR="00C43844" w:rsidRPr="007E6100" w:rsidRDefault="007E6100">
            <w:pPr>
              <w:spacing w:before="60"/>
              <w:rPr>
                <w:b/>
                <w:bCs/>
                <w:sz w:val="24"/>
                <w:szCs w:val="24"/>
              </w:rPr>
            </w:pPr>
            <w:r w:rsidRPr="00051DDA">
              <w:rPr>
                <w:sz w:val="24"/>
                <w:szCs w:val="24"/>
              </w:rPr>
              <w:t>Sameer Kothari</w:t>
            </w:r>
          </w:p>
        </w:tc>
      </w:tr>
      <w:tr w:rsidR="007E6100" w:rsidRPr="00051DDA" w14:paraId="078319D8" w14:textId="77777777" w:rsidTr="6B835C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4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F093C2C" w14:textId="6535B470" w:rsidR="007E6100" w:rsidRPr="00051DDA" w:rsidRDefault="007E6100" w:rsidP="007E6100">
            <w:pPr>
              <w:spacing w:before="60"/>
              <w:rPr>
                <w:sz w:val="24"/>
                <w:szCs w:val="24"/>
              </w:rPr>
            </w:pPr>
            <w:r w:rsidRPr="002A78CD">
              <w:rPr>
                <w:sz w:val="24"/>
                <w:szCs w:val="24"/>
              </w:rPr>
              <w:t>Ian Hall</w:t>
            </w:r>
          </w:p>
        </w:tc>
        <w:tc>
          <w:tcPr>
            <w:tcW w:w="4822" w:type="dxa"/>
            <w:gridSpan w:val="2"/>
            <w:tcBorders>
              <w:top w:val="single" w:sz="0" w:space="0" w:color="000000" w:themeColor="text1"/>
              <w:left w:val="single" w:sz="0" w:space="0" w:color="000000" w:themeColor="text1"/>
              <w:bottom w:val="single" w:sz="4" w:space="0" w:color="auto"/>
              <w:right w:val="single" w:sz="0" w:space="0" w:color="000000" w:themeColor="text1"/>
            </w:tcBorders>
          </w:tcPr>
          <w:p w14:paraId="00563D87" w14:textId="3AF6D27B" w:rsidR="007E6100" w:rsidRPr="00051DDA" w:rsidRDefault="007E6100" w:rsidP="007E6100">
            <w:pPr>
              <w:spacing w:before="60"/>
              <w:rPr>
                <w:sz w:val="24"/>
                <w:szCs w:val="24"/>
              </w:rPr>
            </w:pPr>
            <w:r w:rsidRPr="00051DDA">
              <w:rPr>
                <w:sz w:val="24"/>
                <w:szCs w:val="24"/>
              </w:rPr>
              <w:t>Matt Lilley</w:t>
            </w:r>
          </w:p>
        </w:tc>
      </w:tr>
      <w:tr w:rsidR="007E6100" w:rsidRPr="00051DDA" w14:paraId="09E3757B" w14:textId="77777777" w:rsidTr="6B835C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4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6BA5B54" w14:textId="4169B0D3" w:rsidR="007E6100" w:rsidRPr="002A78CD" w:rsidRDefault="007E6100" w:rsidP="007E6100">
            <w:pPr>
              <w:spacing w:before="60"/>
              <w:rPr>
                <w:sz w:val="24"/>
                <w:szCs w:val="24"/>
              </w:rPr>
            </w:pPr>
          </w:p>
        </w:tc>
        <w:tc>
          <w:tcPr>
            <w:tcW w:w="4822" w:type="dxa"/>
            <w:gridSpan w:val="2"/>
            <w:tcBorders>
              <w:top w:val="single" w:sz="0" w:space="0" w:color="000000" w:themeColor="text1"/>
              <w:left w:val="single" w:sz="0" w:space="0" w:color="000000" w:themeColor="text1"/>
              <w:bottom w:val="single" w:sz="4" w:space="0" w:color="auto"/>
              <w:right w:val="single" w:sz="0" w:space="0" w:color="000000" w:themeColor="text1"/>
            </w:tcBorders>
          </w:tcPr>
          <w:p w14:paraId="064E6E20" w14:textId="29F5899C" w:rsidR="007E6100" w:rsidRDefault="007E6100" w:rsidP="007E6100">
            <w:pPr>
              <w:spacing w:before="60"/>
              <w:rPr>
                <w:sz w:val="24"/>
                <w:szCs w:val="24"/>
              </w:rPr>
            </w:pPr>
            <w:r>
              <w:rPr>
                <w:sz w:val="24"/>
                <w:szCs w:val="24"/>
              </w:rPr>
              <w:t>Theresa Spencer</w:t>
            </w:r>
          </w:p>
        </w:tc>
      </w:tr>
      <w:tr w:rsidR="00256805" w:rsidRPr="00256805" w14:paraId="3B832073" w14:textId="77777777" w:rsidTr="007E61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86" w:type="dxa"/>
            <w:gridSpan w:val="2"/>
            <w:tcBorders>
              <w:top w:val="single" w:sz="4" w:space="0" w:color="auto"/>
              <w:left w:val="single" w:sz="0" w:space="0" w:color="000000" w:themeColor="text1"/>
              <w:bottom w:val="single" w:sz="0" w:space="0" w:color="000000" w:themeColor="text1"/>
              <w:right w:val="single" w:sz="0" w:space="0" w:color="000000" w:themeColor="text1"/>
            </w:tcBorders>
          </w:tcPr>
          <w:p w14:paraId="4E995E0E" w14:textId="545704FC" w:rsidR="00256805" w:rsidRPr="00256805" w:rsidRDefault="00256805">
            <w:pPr>
              <w:spacing w:before="60"/>
              <w:rPr>
                <w:b/>
                <w:bCs/>
                <w:sz w:val="24"/>
                <w:szCs w:val="24"/>
              </w:rPr>
            </w:pPr>
            <w:r w:rsidRPr="00256805">
              <w:rPr>
                <w:b/>
                <w:bCs/>
                <w:sz w:val="24"/>
                <w:szCs w:val="24"/>
              </w:rPr>
              <w:t>IN ATTENDANCE:</w:t>
            </w:r>
          </w:p>
        </w:tc>
        <w:tc>
          <w:tcPr>
            <w:tcW w:w="2984" w:type="dxa"/>
            <w:tcBorders>
              <w:top w:val="single" w:sz="4" w:space="0" w:color="auto"/>
              <w:left w:val="single" w:sz="0" w:space="0" w:color="000000" w:themeColor="text1"/>
              <w:bottom w:val="single" w:sz="0" w:space="0" w:color="000000" w:themeColor="text1"/>
              <w:right w:val="single" w:sz="0" w:space="0" w:color="000000" w:themeColor="text1"/>
            </w:tcBorders>
          </w:tcPr>
          <w:p w14:paraId="6CBA20A4" w14:textId="63D5D560" w:rsidR="00256805" w:rsidRPr="00256805" w:rsidRDefault="00256805">
            <w:pPr>
              <w:spacing w:before="60"/>
              <w:rPr>
                <w:b/>
                <w:bCs/>
                <w:sz w:val="24"/>
                <w:szCs w:val="24"/>
              </w:rPr>
            </w:pPr>
            <w:r w:rsidRPr="00256805">
              <w:rPr>
                <w:b/>
                <w:bCs/>
                <w:sz w:val="24"/>
                <w:szCs w:val="24"/>
              </w:rPr>
              <w:t>AGENDA ITEM</w:t>
            </w:r>
          </w:p>
        </w:tc>
      </w:tr>
      <w:tr w:rsidR="00B72B9A" w:rsidRPr="00051DDA" w14:paraId="2C46FB97" w14:textId="77777777" w:rsidTr="007E6100">
        <w:tc>
          <w:tcPr>
            <w:tcW w:w="7086" w:type="dxa"/>
            <w:gridSpan w:val="2"/>
          </w:tcPr>
          <w:p w14:paraId="5E213A32" w14:textId="41EE63A4" w:rsidR="00B72B9A" w:rsidRPr="00B72B9A" w:rsidRDefault="00B72B9A" w:rsidP="009C6A86">
            <w:pPr>
              <w:spacing w:before="60"/>
              <w:rPr>
                <w:sz w:val="24"/>
                <w:szCs w:val="24"/>
              </w:rPr>
            </w:pPr>
            <w:r w:rsidRPr="002C1CD8">
              <w:rPr>
                <w:sz w:val="24"/>
                <w:szCs w:val="24"/>
              </w:rPr>
              <w:t>Michaela Boryslawskyj, University Secretary</w:t>
            </w:r>
          </w:p>
        </w:tc>
        <w:tc>
          <w:tcPr>
            <w:tcW w:w="2984" w:type="dxa"/>
          </w:tcPr>
          <w:p w14:paraId="3BC2691B" w14:textId="6711105E" w:rsidR="00B72B9A" w:rsidRPr="00051DDA" w:rsidRDefault="00235433" w:rsidP="009C6A86">
            <w:pPr>
              <w:spacing w:before="60"/>
              <w:rPr>
                <w:sz w:val="24"/>
                <w:szCs w:val="24"/>
              </w:rPr>
            </w:pPr>
            <w:r>
              <w:rPr>
                <w:sz w:val="24"/>
                <w:szCs w:val="24"/>
              </w:rPr>
              <w:t>All</w:t>
            </w:r>
          </w:p>
        </w:tc>
      </w:tr>
      <w:tr w:rsidR="00761E51" w:rsidRPr="00051DDA" w14:paraId="72B1720E" w14:textId="77777777" w:rsidTr="007E6100">
        <w:tc>
          <w:tcPr>
            <w:tcW w:w="7086" w:type="dxa"/>
            <w:gridSpan w:val="2"/>
          </w:tcPr>
          <w:p w14:paraId="40847A75" w14:textId="67E7A485" w:rsidR="00761E51" w:rsidRPr="002C1CD8" w:rsidRDefault="00761E51" w:rsidP="009C6A86">
            <w:pPr>
              <w:spacing w:before="60"/>
              <w:rPr>
                <w:sz w:val="24"/>
                <w:szCs w:val="24"/>
              </w:rPr>
            </w:pPr>
            <w:r>
              <w:rPr>
                <w:sz w:val="24"/>
                <w:szCs w:val="24"/>
              </w:rPr>
              <w:t>Hannah Boyce, Governance Adviser (observer)</w:t>
            </w:r>
          </w:p>
        </w:tc>
        <w:tc>
          <w:tcPr>
            <w:tcW w:w="2984" w:type="dxa"/>
          </w:tcPr>
          <w:p w14:paraId="355AAD27" w14:textId="21D9DAD4" w:rsidR="00761E51" w:rsidRDefault="00C217E0" w:rsidP="009C6A86">
            <w:pPr>
              <w:spacing w:before="60"/>
              <w:rPr>
                <w:sz w:val="24"/>
                <w:szCs w:val="24"/>
              </w:rPr>
            </w:pPr>
            <w:r>
              <w:rPr>
                <w:sz w:val="24"/>
                <w:szCs w:val="24"/>
              </w:rPr>
              <w:t>All</w:t>
            </w:r>
          </w:p>
        </w:tc>
      </w:tr>
      <w:tr w:rsidR="007E6100" w:rsidRPr="00051DDA" w14:paraId="44900882" w14:textId="77777777" w:rsidTr="007E6100">
        <w:tc>
          <w:tcPr>
            <w:tcW w:w="7086" w:type="dxa"/>
            <w:gridSpan w:val="2"/>
          </w:tcPr>
          <w:p w14:paraId="1CC3B37E" w14:textId="74DF8EE8" w:rsidR="007E6100" w:rsidRDefault="007E6100" w:rsidP="009C6A86">
            <w:pPr>
              <w:spacing w:before="60"/>
              <w:rPr>
                <w:sz w:val="24"/>
                <w:szCs w:val="24"/>
              </w:rPr>
            </w:pPr>
            <w:r>
              <w:rPr>
                <w:sz w:val="24"/>
                <w:szCs w:val="24"/>
              </w:rPr>
              <w:t xml:space="preserve">Simon Briggs, </w:t>
            </w:r>
            <w:bookmarkStart w:id="0" w:name="_Hlk138950387"/>
            <w:r w:rsidR="00995F27" w:rsidRPr="00995F27">
              <w:rPr>
                <w:sz w:val="24"/>
                <w:szCs w:val="24"/>
              </w:rPr>
              <w:t>Director of Digital Technology Services</w:t>
            </w:r>
            <w:bookmarkEnd w:id="0"/>
          </w:p>
        </w:tc>
        <w:tc>
          <w:tcPr>
            <w:tcW w:w="2984" w:type="dxa"/>
          </w:tcPr>
          <w:p w14:paraId="1AC9A372" w14:textId="161ADEBB" w:rsidR="007E6100" w:rsidRDefault="007E6100" w:rsidP="009C6A86">
            <w:pPr>
              <w:spacing w:before="60"/>
              <w:rPr>
                <w:sz w:val="24"/>
                <w:szCs w:val="24"/>
              </w:rPr>
            </w:pPr>
            <w:r>
              <w:rPr>
                <w:sz w:val="24"/>
                <w:szCs w:val="24"/>
              </w:rPr>
              <w:t>Item 6ii</w:t>
            </w:r>
          </w:p>
        </w:tc>
      </w:tr>
      <w:tr w:rsidR="00B72B9A" w:rsidRPr="00051DDA" w14:paraId="645D1369" w14:textId="77777777" w:rsidTr="007E6100">
        <w:tc>
          <w:tcPr>
            <w:tcW w:w="7086" w:type="dxa"/>
            <w:gridSpan w:val="2"/>
          </w:tcPr>
          <w:p w14:paraId="5F13B10D" w14:textId="77777777" w:rsidR="00B72B9A" w:rsidRPr="002C1CD8" w:rsidRDefault="00B72B9A" w:rsidP="009C6A86">
            <w:pPr>
              <w:spacing w:before="60"/>
              <w:rPr>
                <w:sz w:val="24"/>
                <w:szCs w:val="24"/>
              </w:rPr>
            </w:pPr>
            <w:r w:rsidRPr="002C1CD8">
              <w:rPr>
                <w:sz w:val="24"/>
                <w:szCs w:val="24"/>
              </w:rPr>
              <w:t>Benjamin Connor, PwC</w:t>
            </w:r>
          </w:p>
        </w:tc>
        <w:tc>
          <w:tcPr>
            <w:tcW w:w="2984" w:type="dxa"/>
          </w:tcPr>
          <w:p w14:paraId="117C307E" w14:textId="18A3797A" w:rsidR="00B72B9A" w:rsidRPr="00051DDA" w:rsidRDefault="000556C2" w:rsidP="009C6A86">
            <w:pPr>
              <w:spacing w:before="60"/>
              <w:rPr>
                <w:sz w:val="24"/>
                <w:szCs w:val="24"/>
              </w:rPr>
            </w:pPr>
            <w:r>
              <w:rPr>
                <w:sz w:val="24"/>
                <w:szCs w:val="24"/>
              </w:rPr>
              <w:t>Item 2</w:t>
            </w:r>
            <w:r w:rsidR="0044134F">
              <w:rPr>
                <w:sz w:val="24"/>
                <w:szCs w:val="24"/>
              </w:rPr>
              <w:t xml:space="preserve"> </w:t>
            </w:r>
            <w:r w:rsidR="00C75E13">
              <w:rPr>
                <w:sz w:val="24"/>
                <w:szCs w:val="24"/>
              </w:rPr>
              <w:t xml:space="preserve">to item </w:t>
            </w:r>
            <w:r w:rsidR="007E6100">
              <w:rPr>
                <w:sz w:val="24"/>
                <w:szCs w:val="24"/>
              </w:rPr>
              <w:t>15 except 12</w:t>
            </w:r>
          </w:p>
        </w:tc>
      </w:tr>
      <w:tr w:rsidR="00C217E0" w:rsidRPr="00051DDA" w14:paraId="74FD5E74" w14:textId="77777777" w:rsidTr="007E6100">
        <w:tc>
          <w:tcPr>
            <w:tcW w:w="7086" w:type="dxa"/>
            <w:gridSpan w:val="2"/>
          </w:tcPr>
          <w:p w14:paraId="69B14C5A" w14:textId="6EBD134A" w:rsidR="00C217E0" w:rsidRPr="002C1CD8" w:rsidRDefault="00C217E0" w:rsidP="009C6A86">
            <w:pPr>
              <w:spacing w:before="60"/>
              <w:rPr>
                <w:sz w:val="24"/>
                <w:szCs w:val="24"/>
              </w:rPr>
            </w:pPr>
            <w:r>
              <w:rPr>
                <w:sz w:val="24"/>
                <w:szCs w:val="24"/>
              </w:rPr>
              <w:t>Kate Ellis, PwC</w:t>
            </w:r>
          </w:p>
        </w:tc>
        <w:tc>
          <w:tcPr>
            <w:tcW w:w="2984" w:type="dxa"/>
          </w:tcPr>
          <w:p w14:paraId="51CB07F7" w14:textId="1552732C" w:rsidR="00C217E0" w:rsidRDefault="00C217E0" w:rsidP="009C6A86">
            <w:pPr>
              <w:spacing w:before="60"/>
              <w:rPr>
                <w:sz w:val="24"/>
                <w:szCs w:val="24"/>
              </w:rPr>
            </w:pPr>
            <w:r>
              <w:rPr>
                <w:sz w:val="24"/>
                <w:szCs w:val="24"/>
              </w:rPr>
              <w:t>Item 2 to item 15 except 12</w:t>
            </w:r>
          </w:p>
        </w:tc>
      </w:tr>
      <w:tr w:rsidR="00D236B6" w:rsidRPr="00051DDA" w14:paraId="6003F58D" w14:textId="77777777" w:rsidTr="007E6100">
        <w:tc>
          <w:tcPr>
            <w:tcW w:w="7086" w:type="dxa"/>
            <w:gridSpan w:val="2"/>
          </w:tcPr>
          <w:p w14:paraId="5614F6C5" w14:textId="1628D47D" w:rsidR="00D236B6" w:rsidRDefault="00D236B6" w:rsidP="009C6A86">
            <w:pPr>
              <w:spacing w:before="60"/>
              <w:rPr>
                <w:sz w:val="24"/>
                <w:szCs w:val="24"/>
              </w:rPr>
            </w:pPr>
            <w:r>
              <w:rPr>
                <w:sz w:val="24"/>
                <w:szCs w:val="24"/>
              </w:rPr>
              <w:t xml:space="preserve">Sally Jackson, Chief People </w:t>
            </w:r>
            <w:proofErr w:type="gramStart"/>
            <w:r>
              <w:rPr>
                <w:sz w:val="24"/>
                <w:szCs w:val="24"/>
              </w:rPr>
              <w:t>Officer</w:t>
            </w:r>
            <w:proofErr w:type="gramEnd"/>
            <w:r>
              <w:rPr>
                <w:sz w:val="24"/>
                <w:szCs w:val="24"/>
              </w:rPr>
              <w:t xml:space="preserve"> and PVC (Diversity and Inclusion) </w:t>
            </w:r>
          </w:p>
        </w:tc>
        <w:tc>
          <w:tcPr>
            <w:tcW w:w="2984" w:type="dxa"/>
          </w:tcPr>
          <w:p w14:paraId="7D4BCCFD" w14:textId="4A9C9883" w:rsidR="00D236B6" w:rsidRDefault="00D236B6" w:rsidP="009C6A86">
            <w:pPr>
              <w:spacing w:before="60"/>
              <w:rPr>
                <w:sz w:val="24"/>
                <w:szCs w:val="24"/>
              </w:rPr>
            </w:pPr>
            <w:r>
              <w:rPr>
                <w:sz w:val="24"/>
                <w:szCs w:val="24"/>
              </w:rPr>
              <w:t>Item 8</w:t>
            </w:r>
          </w:p>
        </w:tc>
      </w:tr>
      <w:tr w:rsidR="00384C0C" w:rsidRPr="00051DDA" w14:paraId="21DA9054" w14:textId="77777777" w:rsidTr="007E6100">
        <w:tc>
          <w:tcPr>
            <w:tcW w:w="7086" w:type="dxa"/>
            <w:gridSpan w:val="2"/>
          </w:tcPr>
          <w:p w14:paraId="038858BC" w14:textId="088AF8F7" w:rsidR="00384C0C" w:rsidRDefault="00384C0C" w:rsidP="009C6A86">
            <w:pPr>
              <w:spacing w:before="60"/>
              <w:rPr>
                <w:sz w:val="24"/>
                <w:szCs w:val="24"/>
              </w:rPr>
            </w:pPr>
            <w:r>
              <w:rPr>
                <w:sz w:val="24"/>
                <w:szCs w:val="24"/>
              </w:rPr>
              <w:t>Ryan Keyworth, Chief Finance Officer (CFO)</w:t>
            </w:r>
          </w:p>
        </w:tc>
        <w:tc>
          <w:tcPr>
            <w:tcW w:w="2984" w:type="dxa"/>
          </w:tcPr>
          <w:p w14:paraId="20C0DC92" w14:textId="694335B9" w:rsidR="00384C0C" w:rsidRDefault="00384C0C" w:rsidP="009C6A86">
            <w:pPr>
              <w:spacing w:before="60"/>
              <w:rPr>
                <w:sz w:val="24"/>
                <w:szCs w:val="24"/>
              </w:rPr>
            </w:pPr>
            <w:r>
              <w:rPr>
                <w:sz w:val="24"/>
                <w:szCs w:val="24"/>
              </w:rPr>
              <w:t>All except 1</w:t>
            </w:r>
          </w:p>
        </w:tc>
      </w:tr>
      <w:tr w:rsidR="00384C0C" w:rsidRPr="00051DDA" w14:paraId="71F7B85F" w14:textId="77777777" w:rsidTr="007E6100">
        <w:tc>
          <w:tcPr>
            <w:tcW w:w="7086" w:type="dxa"/>
            <w:gridSpan w:val="2"/>
          </w:tcPr>
          <w:p w14:paraId="4CF2FD71" w14:textId="587E4625" w:rsidR="00384C0C" w:rsidRDefault="00384C0C" w:rsidP="009C6A86">
            <w:pPr>
              <w:spacing w:before="60"/>
              <w:rPr>
                <w:sz w:val="24"/>
                <w:szCs w:val="24"/>
              </w:rPr>
            </w:pPr>
            <w:r w:rsidRPr="00120A56">
              <w:rPr>
                <w:color w:val="000000" w:themeColor="text1"/>
                <w:sz w:val="24"/>
                <w:szCs w:val="24"/>
              </w:rPr>
              <w:t>Abi Smethurst</w:t>
            </w:r>
            <w:r>
              <w:rPr>
                <w:color w:val="000000" w:themeColor="text1"/>
                <w:sz w:val="24"/>
                <w:szCs w:val="24"/>
              </w:rPr>
              <w:t>, Grant Thornton</w:t>
            </w:r>
          </w:p>
        </w:tc>
        <w:tc>
          <w:tcPr>
            <w:tcW w:w="2984" w:type="dxa"/>
          </w:tcPr>
          <w:p w14:paraId="20F1A946" w14:textId="6EE021B0" w:rsidR="00384C0C" w:rsidRDefault="00384C0C" w:rsidP="009C6A86">
            <w:pPr>
              <w:spacing w:before="60"/>
              <w:rPr>
                <w:sz w:val="24"/>
                <w:szCs w:val="24"/>
              </w:rPr>
            </w:pPr>
            <w:r>
              <w:rPr>
                <w:sz w:val="24"/>
                <w:szCs w:val="24"/>
              </w:rPr>
              <w:t>Item 2 to item 15 except 12</w:t>
            </w:r>
          </w:p>
        </w:tc>
      </w:tr>
      <w:tr w:rsidR="00384C0C" w:rsidRPr="00051DDA" w14:paraId="36CC4CED" w14:textId="77777777" w:rsidTr="007E6100">
        <w:tc>
          <w:tcPr>
            <w:tcW w:w="7086" w:type="dxa"/>
            <w:gridSpan w:val="2"/>
          </w:tcPr>
          <w:p w14:paraId="6114CB3B" w14:textId="5AC460CC" w:rsidR="00384C0C" w:rsidRPr="00120A56" w:rsidRDefault="00384C0C" w:rsidP="009C6A86">
            <w:pPr>
              <w:spacing w:before="60"/>
              <w:rPr>
                <w:color w:val="000000" w:themeColor="text1"/>
                <w:sz w:val="24"/>
                <w:szCs w:val="24"/>
              </w:rPr>
            </w:pPr>
            <w:r w:rsidRPr="002C1CD8">
              <w:rPr>
                <w:sz w:val="24"/>
                <w:szCs w:val="24"/>
              </w:rPr>
              <w:t>Katie Stead, Head of Planning, Risk and Compliance</w:t>
            </w:r>
          </w:p>
        </w:tc>
        <w:tc>
          <w:tcPr>
            <w:tcW w:w="2984" w:type="dxa"/>
          </w:tcPr>
          <w:p w14:paraId="75C58D58" w14:textId="1E569921" w:rsidR="00384C0C" w:rsidRDefault="00384C0C" w:rsidP="009C6A86">
            <w:pPr>
              <w:spacing w:before="60"/>
              <w:rPr>
                <w:sz w:val="24"/>
                <w:szCs w:val="24"/>
              </w:rPr>
            </w:pPr>
            <w:r>
              <w:rPr>
                <w:sz w:val="24"/>
                <w:szCs w:val="24"/>
              </w:rPr>
              <w:t>All except 1</w:t>
            </w:r>
          </w:p>
        </w:tc>
      </w:tr>
      <w:tr w:rsidR="00384C0C" w:rsidRPr="00051DDA" w14:paraId="04F81BFD" w14:textId="77777777" w:rsidTr="007E6100">
        <w:tc>
          <w:tcPr>
            <w:tcW w:w="7086" w:type="dxa"/>
            <w:gridSpan w:val="2"/>
          </w:tcPr>
          <w:p w14:paraId="624D7B86" w14:textId="4B9035A1" w:rsidR="00384C0C" w:rsidRPr="002C1CD8" w:rsidRDefault="00384C0C" w:rsidP="009C6A86">
            <w:pPr>
              <w:spacing w:before="60"/>
              <w:rPr>
                <w:sz w:val="24"/>
                <w:szCs w:val="24"/>
              </w:rPr>
            </w:pPr>
            <w:r w:rsidRPr="002C1CD8">
              <w:rPr>
                <w:sz w:val="24"/>
                <w:szCs w:val="24"/>
              </w:rPr>
              <w:t>Angela Temple, Governance Senior Adviser (Committee Secretary)</w:t>
            </w:r>
          </w:p>
        </w:tc>
        <w:tc>
          <w:tcPr>
            <w:tcW w:w="2984" w:type="dxa"/>
          </w:tcPr>
          <w:p w14:paraId="5188B798" w14:textId="16022FB1" w:rsidR="00384C0C" w:rsidRDefault="00384C0C" w:rsidP="009C6A86">
            <w:pPr>
              <w:spacing w:before="60"/>
              <w:rPr>
                <w:sz w:val="24"/>
                <w:szCs w:val="24"/>
              </w:rPr>
            </w:pPr>
            <w:r>
              <w:rPr>
                <w:sz w:val="24"/>
                <w:szCs w:val="24"/>
              </w:rPr>
              <w:t>All</w:t>
            </w:r>
          </w:p>
        </w:tc>
      </w:tr>
      <w:tr w:rsidR="00384C0C" w:rsidRPr="00051DDA" w14:paraId="75E829FF" w14:textId="77777777" w:rsidTr="007E6100">
        <w:tc>
          <w:tcPr>
            <w:tcW w:w="7086" w:type="dxa"/>
            <w:gridSpan w:val="2"/>
          </w:tcPr>
          <w:p w14:paraId="624273CD" w14:textId="2FAB9CAB" w:rsidR="00384C0C" w:rsidRPr="002C1CD8" w:rsidRDefault="00384C0C" w:rsidP="009C6A86">
            <w:pPr>
              <w:spacing w:before="60"/>
              <w:rPr>
                <w:sz w:val="24"/>
                <w:szCs w:val="24"/>
              </w:rPr>
            </w:pPr>
            <w:r w:rsidRPr="002C1CD8">
              <w:rPr>
                <w:sz w:val="24"/>
                <w:szCs w:val="24"/>
              </w:rPr>
              <w:t>Deborah Watson, Grant Thornton</w:t>
            </w:r>
          </w:p>
        </w:tc>
        <w:tc>
          <w:tcPr>
            <w:tcW w:w="2984" w:type="dxa"/>
          </w:tcPr>
          <w:p w14:paraId="2A616839" w14:textId="5DC4D370" w:rsidR="00384C0C" w:rsidRDefault="00384C0C" w:rsidP="009C6A86">
            <w:pPr>
              <w:spacing w:before="60"/>
              <w:rPr>
                <w:sz w:val="24"/>
                <w:szCs w:val="24"/>
              </w:rPr>
            </w:pPr>
            <w:r>
              <w:rPr>
                <w:sz w:val="24"/>
                <w:szCs w:val="24"/>
              </w:rPr>
              <w:t>Item 2 to 7 and item 10</w:t>
            </w:r>
          </w:p>
        </w:tc>
      </w:tr>
      <w:tr w:rsidR="00384C0C" w:rsidRPr="00051DDA" w14:paraId="2E799ACD" w14:textId="77777777" w:rsidTr="007E6100">
        <w:tc>
          <w:tcPr>
            <w:tcW w:w="7086" w:type="dxa"/>
            <w:gridSpan w:val="2"/>
          </w:tcPr>
          <w:p w14:paraId="56C20CDF" w14:textId="281DA05D" w:rsidR="00384C0C" w:rsidRPr="002C1CD8" w:rsidRDefault="00384C0C" w:rsidP="009C6A86">
            <w:pPr>
              <w:spacing w:before="60"/>
              <w:rPr>
                <w:sz w:val="24"/>
                <w:szCs w:val="24"/>
              </w:rPr>
            </w:pPr>
            <w:r w:rsidRPr="007E6100">
              <w:rPr>
                <w:sz w:val="24"/>
                <w:szCs w:val="24"/>
              </w:rPr>
              <w:t>Libby Wilson, Director of Transformation</w:t>
            </w:r>
          </w:p>
        </w:tc>
        <w:tc>
          <w:tcPr>
            <w:tcW w:w="2984" w:type="dxa"/>
          </w:tcPr>
          <w:p w14:paraId="6D74A20C" w14:textId="4FF8E595" w:rsidR="00384C0C" w:rsidRDefault="00384C0C" w:rsidP="009C6A86">
            <w:pPr>
              <w:spacing w:before="60"/>
              <w:rPr>
                <w:sz w:val="24"/>
                <w:szCs w:val="24"/>
              </w:rPr>
            </w:pPr>
            <w:r>
              <w:rPr>
                <w:sz w:val="24"/>
                <w:szCs w:val="24"/>
              </w:rPr>
              <w:t>Item 6i</w:t>
            </w:r>
            <w:r>
              <w:rPr>
                <w:rStyle w:val="FootnoteReference"/>
                <w:sz w:val="24"/>
                <w:szCs w:val="24"/>
              </w:rPr>
              <w:footnoteReference w:id="2"/>
            </w:r>
            <w:r>
              <w:rPr>
                <w:sz w:val="24"/>
                <w:szCs w:val="24"/>
              </w:rPr>
              <w:t xml:space="preserve"> and 6ii</w:t>
            </w:r>
          </w:p>
        </w:tc>
      </w:tr>
      <w:tr w:rsidR="00B72B9A" w:rsidRPr="008A753B" w14:paraId="76AC704E" w14:textId="77777777" w:rsidTr="007E6100">
        <w:tc>
          <w:tcPr>
            <w:tcW w:w="7086" w:type="dxa"/>
            <w:gridSpan w:val="2"/>
          </w:tcPr>
          <w:p w14:paraId="3EB328D5" w14:textId="17192BF0" w:rsidR="00B72B9A" w:rsidRPr="0002724F" w:rsidRDefault="00B72B9A" w:rsidP="009C6A86">
            <w:pPr>
              <w:spacing w:before="60" w:after="60"/>
              <w:rPr>
                <w:b/>
                <w:bCs/>
                <w:sz w:val="24"/>
                <w:szCs w:val="24"/>
              </w:rPr>
            </w:pPr>
            <w:r w:rsidRPr="0002724F">
              <w:rPr>
                <w:b/>
                <w:bCs/>
                <w:sz w:val="24"/>
                <w:szCs w:val="24"/>
              </w:rPr>
              <w:t xml:space="preserve">APOLOGIES: </w:t>
            </w:r>
            <w:r w:rsidR="00C217E0" w:rsidRPr="0002724F">
              <w:rPr>
                <w:sz w:val="24"/>
                <w:szCs w:val="24"/>
              </w:rPr>
              <w:t>Mohammed Hannan</w:t>
            </w:r>
            <w:r w:rsidR="00C217E0">
              <w:rPr>
                <w:sz w:val="24"/>
                <w:szCs w:val="24"/>
              </w:rPr>
              <w:t xml:space="preserve"> </w:t>
            </w:r>
          </w:p>
        </w:tc>
        <w:tc>
          <w:tcPr>
            <w:tcW w:w="2984" w:type="dxa"/>
          </w:tcPr>
          <w:p w14:paraId="7A324C77" w14:textId="77777777" w:rsidR="00B72B9A" w:rsidRPr="008A753B" w:rsidRDefault="00B72B9A" w:rsidP="009C6A86">
            <w:pPr>
              <w:spacing w:before="60" w:after="60"/>
              <w:rPr>
                <w:sz w:val="24"/>
                <w:szCs w:val="24"/>
              </w:rPr>
            </w:pPr>
          </w:p>
        </w:tc>
      </w:tr>
    </w:tbl>
    <w:p w14:paraId="74C417FB" w14:textId="1449D932" w:rsidR="005C70C5" w:rsidRDefault="005C70C5"/>
    <w:tbl>
      <w:tblPr>
        <w:tblStyle w:val="TableGrid"/>
        <w:tblW w:w="10070" w:type="dxa"/>
        <w:tblInd w:w="-426"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4"/>
        <w:gridCol w:w="6379"/>
        <w:gridCol w:w="1847"/>
      </w:tblGrid>
      <w:tr w:rsidR="00A32100" w:rsidRPr="008A753B" w14:paraId="3C2C90E8" w14:textId="77777777" w:rsidTr="395DEB2E">
        <w:tc>
          <w:tcPr>
            <w:tcW w:w="1844" w:type="dxa"/>
            <w:tcBorders>
              <w:top w:val="single" w:sz="4" w:space="0" w:color="auto"/>
              <w:bottom w:val="single" w:sz="4" w:space="0" w:color="auto"/>
            </w:tcBorders>
            <w:shd w:val="clear" w:color="auto" w:fill="auto"/>
          </w:tcPr>
          <w:p w14:paraId="30C5CC5F" w14:textId="77777777" w:rsidR="00A32100" w:rsidRPr="002D430D" w:rsidRDefault="00A32100">
            <w:pPr>
              <w:pStyle w:val="Heading2"/>
            </w:pPr>
            <w:r w:rsidRPr="002D430D">
              <w:t>Minute Ref</w:t>
            </w:r>
          </w:p>
        </w:tc>
        <w:tc>
          <w:tcPr>
            <w:tcW w:w="6379" w:type="dxa"/>
            <w:tcBorders>
              <w:top w:val="single" w:sz="4" w:space="0" w:color="auto"/>
              <w:bottom w:val="single" w:sz="4" w:space="0" w:color="auto"/>
            </w:tcBorders>
            <w:shd w:val="clear" w:color="auto" w:fill="auto"/>
          </w:tcPr>
          <w:p w14:paraId="2F3E20F8" w14:textId="77777777" w:rsidR="00A32100" w:rsidRPr="002D430D" w:rsidRDefault="00A32100">
            <w:pPr>
              <w:pStyle w:val="Heading2"/>
            </w:pPr>
            <w:r w:rsidRPr="002D430D">
              <w:t>Item of Business</w:t>
            </w:r>
          </w:p>
        </w:tc>
        <w:tc>
          <w:tcPr>
            <w:tcW w:w="1847" w:type="dxa"/>
            <w:tcBorders>
              <w:top w:val="single" w:sz="4" w:space="0" w:color="auto"/>
              <w:bottom w:val="single" w:sz="4" w:space="0" w:color="auto"/>
            </w:tcBorders>
            <w:shd w:val="clear" w:color="auto" w:fill="auto"/>
          </w:tcPr>
          <w:p w14:paraId="7D83965E" w14:textId="77777777" w:rsidR="00A32100" w:rsidRPr="002D430D" w:rsidRDefault="00A32100">
            <w:pPr>
              <w:pStyle w:val="Heading2"/>
              <w:jc w:val="right"/>
            </w:pPr>
            <w:r w:rsidRPr="002D430D">
              <w:t xml:space="preserve">Paper Ref </w:t>
            </w:r>
          </w:p>
        </w:tc>
      </w:tr>
      <w:tr w:rsidR="00A32100" w:rsidRPr="008A753B" w14:paraId="7B825996" w14:textId="77777777" w:rsidTr="395DEB2E">
        <w:trPr>
          <w:cantSplit/>
        </w:trPr>
        <w:tc>
          <w:tcPr>
            <w:tcW w:w="1844" w:type="dxa"/>
            <w:tcBorders>
              <w:top w:val="single" w:sz="4" w:space="0" w:color="auto"/>
              <w:bottom w:val="single" w:sz="4" w:space="0" w:color="auto"/>
            </w:tcBorders>
            <w:shd w:val="clear" w:color="auto" w:fill="D9D9D9" w:themeFill="background1" w:themeFillShade="D9"/>
          </w:tcPr>
          <w:p w14:paraId="6125264E" w14:textId="779D011E" w:rsidR="00A32100" w:rsidRPr="009C163A" w:rsidRDefault="00A32100">
            <w:pPr>
              <w:pStyle w:val="Heading3"/>
              <w:spacing w:before="60" w:after="60"/>
              <w:ind w:left="-106" w:right="-108"/>
            </w:pPr>
            <w:bookmarkStart w:id="1" w:name="_Hlk121906207"/>
            <w:r w:rsidRPr="009C163A">
              <w:t>ARC/202</w:t>
            </w:r>
            <w:r w:rsidR="00FC437F">
              <w:t>3</w:t>
            </w:r>
            <w:r w:rsidRPr="009C163A">
              <w:t>-</w:t>
            </w:r>
            <w:r w:rsidR="007041D7">
              <w:t>0</w:t>
            </w:r>
            <w:r w:rsidR="007E6100">
              <w:t>6</w:t>
            </w:r>
            <w:r w:rsidR="007041D7">
              <w:t>-</w:t>
            </w:r>
            <w:r w:rsidR="007E6100">
              <w:t>22</w:t>
            </w:r>
            <w:r w:rsidR="007041D7">
              <w:t>/1</w:t>
            </w:r>
          </w:p>
        </w:tc>
        <w:tc>
          <w:tcPr>
            <w:tcW w:w="6379" w:type="dxa"/>
            <w:tcBorders>
              <w:top w:val="single" w:sz="4" w:space="0" w:color="auto"/>
              <w:bottom w:val="single" w:sz="4" w:space="0" w:color="auto"/>
            </w:tcBorders>
            <w:shd w:val="clear" w:color="auto" w:fill="D9D9D9" w:themeFill="background1" w:themeFillShade="D9"/>
          </w:tcPr>
          <w:p w14:paraId="693B685B" w14:textId="3843E8BE" w:rsidR="00A32100" w:rsidRPr="008A753B" w:rsidRDefault="00A32100">
            <w:pPr>
              <w:pStyle w:val="Heading2"/>
            </w:pPr>
            <w:r>
              <w:rPr>
                <w:bCs/>
              </w:rPr>
              <w:t>PRIVATE MEETING OF COMMITTEE MEMBERS</w:t>
            </w:r>
          </w:p>
        </w:tc>
        <w:tc>
          <w:tcPr>
            <w:tcW w:w="1847" w:type="dxa"/>
            <w:tcBorders>
              <w:top w:val="single" w:sz="4" w:space="0" w:color="auto"/>
              <w:bottom w:val="single" w:sz="4" w:space="0" w:color="auto"/>
            </w:tcBorders>
            <w:shd w:val="clear" w:color="auto" w:fill="D9D9D9" w:themeFill="background1" w:themeFillShade="D9"/>
          </w:tcPr>
          <w:p w14:paraId="271F6C16" w14:textId="77777777" w:rsidR="00A32100" w:rsidRPr="008A753B" w:rsidRDefault="00A32100">
            <w:pPr>
              <w:spacing w:before="60" w:after="60"/>
              <w:rPr>
                <w:sz w:val="24"/>
                <w:szCs w:val="24"/>
              </w:rPr>
            </w:pPr>
          </w:p>
        </w:tc>
      </w:tr>
      <w:bookmarkEnd w:id="1"/>
      <w:tr w:rsidR="0017127F" w:rsidRPr="008A753B" w14:paraId="1B261FA1" w14:textId="77777777" w:rsidTr="395DEB2E">
        <w:tc>
          <w:tcPr>
            <w:tcW w:w="1844" w:type="dxa"/>
            <w:tcBorders>
              <w:top w:val="single" w:sz="4" w:space="0" w:color="auto"/>
              <w:bottom w:val="single" w:sz="4" w:space="0" w:color="auto"/>
            </w:tcBorders>
          </w:tcPr>
          <w:p w14:paraId="74738402" w14:textId="1491AC6C" w:rsidR="0017127F" w:rsidRPr="008A753B" w:rsidRDefault="0017127F">
            <w:pPr>
              <w:spacing w:before="60" w:after="60"/>
              <w:ind w:left="-106" w:right="-108"/>
              <w:rPr>
                <w:sz w:val="24"/>
                <w:szCs w:val="24"/>
              </w:rPr>
            </w:pPr>
            <w:r>
              <w:rPr>
                <w:sz w:val="24"/>
                <w:szCs w:val="24"/>
              </w:rPr>
              <w:t>1.</w:t>
            </w:r>
            <w:r w:rsidR="005F4A6B">
              <w:rPr>
                <w:sz w:val="24"/>
                <w:szCs w:val="24"/>
              </w:rPr>
              <w:t>1</w:t>
            </w:r>
          </w:p>
        </w:tc>
        <w:tc>
          <w:tcPr>
            <w:tcW w:w="8226" w:type="dxa"/>
            <w:gridSpan w:val="2"/>
            <w:tcBorders>
              <w:top w:val="single" w:sz="4" w:space="0" w:color="auto"/>
              <w:bottom w:val="single" w:sz="4" w:space="0" w:color="auto"/>
            </w:tcBorders>
          </w:tcPr>
          <w:p w14:paraId="00FE2F7E" w14:textId="77777777" w:rsidR="006D0389" w:rsidRDefault="006D0389" w:rsidP="006D0389">
            <w:pPr>
              <w:pStyle w:val="ListParagraph"/>
              <w:spacing w:before="60" w:after="60"/>
              <w:ind w:left="0"/>
              <w:rPr>
                <w:sz w:val="24"/>
                <w:szCs w:val="24"/>
              </w:rPr>
            </w:pPr>
            <w:r>
              <w:rPr>
                <w:sz w:val="24"/>
                <w:szCs w:val="24"/>
              </w:rPr>
              <w:t>In response to questions/comments the following was noted:</w:t>
            </w:r>
          </w:p>
          <w:p w14:paraId="6442065C" w14:textId="0925CFE3" w:rsidR="006D0389" w:rsidRDefault="006D0389" w:rsidP="00670121">
            <w:pPr>
              <w:pStyle w:val="ListParagraph"/>
              <w:numPr>
                <w:ilvl w:val="0"/>
                <w:numId w:val="33"/>
              </w:numPr>
              <w:spacing w:before="60" w:after="60"/>
              <w:rPr>
                <w:sz w:val="24"/>
                <w:szCs w:val="24"/>
              </w:rPr>
            </w:pPr>
            <w:r w:rsidRPr="006D0389">
              <w:rPr>
                <w:i/>
                <w:iCs/>
                <w:sz w:val="24"/>
                <w:szCs w:val="24"/>
              </w:rPr>
              <w:t>What impact was the strike action, including the assessment and marking boycott, having on students?</w:t>
            </w:r>
            <w:r>
              <w:rPr>
                <w:i/>
                <w:iCs/>
                <w:sz w:val="24"/>
                <w:szCs w:val="24"/>
              </w:rPr>
              <w:t xml:space="preserve"> </w:t>
            </w:r>
            <w:r w:rsidRPr="006D0389">
              <w:rPr>
                <w:sz w:val="24"/>
                <w:szCs w:val="24"/>
              </w:rPr>
              <w:t xml:space="preserve">The University Secretary </w:t>
            </w:r>
            <w:r>
              <w:rPr>
                <w:sz w:val="24"/>
                <w:szCs w:val="24"/>
              </w:rPr>
              <w:t>reported</w:t>
            </w:r>
            <w:r w:rsidRPr="006D0389">
              <w:rPr>
                <w:sz w:val="24"/>
                <w:szCs w:val="24"/>
              </w:rPr>
              <w:t xml:space="preserve"> that</w:t>
            </w:r>
            <w:r>
              <w:rPr>
                <w:sz w:val="24"/>
                <w:szCs w:val="24"/>
              </w:rPr>
              <w:t xml:space="preserve"> by the time the</w:t>
            </w:r>
            <w:r w:rsidRPr="006D0389">
              <w:rPr>
                <w:sz w:val="24"/>
                <w:szCs w:val="24"/>
              </w:rPr>
              <w:t xml:space="preserve"> joint meeting of Academic Board </w:t>
            </w:r>
            <w:r>
              <w:rPr>
                <w:sz w:val="24"/>
                <w:szCs w:val="24"/>
              </w:rPr>
              <w:t xml:space="preserve">and Academic Assurance Committee was held </w:t>
            </w:r>
            <w:r w:rsidRPr="006D0389">
              <w:rPr>
                <w:sz w:val="24"/>
                <w:szCs w:val="24"/>
              </w:rPr>
              <w:t>on Wednesday 14 June</w:t>
            </w:r>
            <w:r>
              <w:rPr>
                <w:sz w:val="24"/>
                <w:szCs w:val="24"/>
              </w:rPr>
              <w:t xml:space="preserve"> 2023</w:t>
            </w:r>
            <w:r w:rsidRPr="006D0389">
              <w:rPr>
                <w:sz w:val="24"/>
                <w:szCs w:val="24"/>
              </w:rPr>
              <w:t>, a full set of marks was in place for the majority of students due to receive their results. At its meeting, Academic Board approv</w:t>
            </w:r>
            <w:r>
              <w:rPr>
                <w:sz w:val="24"/>
                <w:szCs w:val="24"/>
              </w:rPr>
              <w:t>ed</w:t>
            </w:r>
            <w:r w:rsidRPr="006D0389">
              <w:rPr>
                <w:sz w:val="24"/>
                <w:szCs w:val="24"/>
              </w:rPr>
              <w:t xml:space="preserve"> the use of </w:t>
            </w:r>
            <w:r w:rsidR="00DE4E5D">
              <w:rPr>
                <w:sz w:val="24"/>
                <w:szCs w:val="24"/>
              </w:rPr>
              <w:t>Exceptional A</w:t>
            </w:r>
            <w:r w:rsidRPr="006D0389">
              <w:rPr>
                <w:sz w:val="24"/>
                <w:szCs w:val="24"/>
              </w:rPr>
              <w:t>ssessment Regulation 13, which in exceptional circumstances allow</w:t>
            </w:r>
            <w:r>
              <w:rPr>
                <w:sz w:val="24"/>
                <w:szCs w:val="24"/>
              </w:rPr>
              <w:t>ed</w:t>
            </w:r>
            <w:r w:rsidRPr="006D0389">
              <w:rPr>
                <w:sz w:val="24"/>
                <w:szCs w:val="24"/>
              </w:rPr>
              <w:t xml:space="preserve"> students to be given their awards, or allowed to progress, in the absence of a full set of marks. This was followed on Thursday 15 June</w:t>
            </w:r>
            <w:r>
              <w:rPr>
                <w:sz w:val="24"/>
                <w:szCs w:val="24"/>
              </w:rPr>
              <w:t xml:space="preserve"> 2023</w:t>
            </w:r>
            <w:r w:rsidRPr="006D0389">
              <w:rPr>
                <w:sz w:val="24"/>
                <w:szCs w:val="24"/>
              </w:rPr>
              <w:t xml:space="preserve"> by an Exceptional Assessment and Awards Board</w:t>
            </w:r>
            <w:r>
              <w:rPr>
                <w:sz w:val="24"/>
                <w:szCs w:val="24"/>
              </w:rPr>
              <w:t xml:space="preserve"> (AAB)</w:t>
            </w:r>
            <w:r w:rsidRPr="006D0389">
              <w:rPr>
                <w:sz w:val="24"/>
                <w:szCs w:val="24"/>
              </w:rPr>
              <w:t xml:space="preserve">, which considered </w:t>
            </w:r>
            <w:r>
              <w:rPr>
                <w:sz w:val="24"/>
                <w:szCs w:val="24"/>
              </w:rPr>
              <w:t>all</w:t>
            </w:r>
            <w:r w:rsidRPr="006D0389">
              <w:rPr>
                <w:sz w:val="24"/>
                <w:szCs w:val="24"/>
              </w:rPr>
              <w:t xml:space="preserve"> students whose profiles were affected to ensure that the application of Regulation 13 was appropriate.</w:t>
            </w:r>
            <w:r>
              <w:rPr>
                <w:sz w:val="24"/>
                <w:szCs w:val="24"/>
              </w:rPr>
              <w:t xml:space="preserve"> The Committee was assured that treatment of these students ensured that there </w:t>
            </w:r>
            <w:r w:rsidR="006027C9">
              <w:rPr>
                <w:sz w:val="24"/>
                <w:szCs w:val="24"/>
              </w:rPr>
              <w:t>any</w:t>
            </w:r>
            <w:r>
              <w:rPr>
                <w:sz w:val="24"/>
                <w:szCs w:val="24"/>
              </w:rPr>
              <w:t xml:space="preserve"> detriment</w:t>
            </w:r>
            <w:r w:rsidR="00CE68B7">
              <w:rPr>
                <w:sz w:val="24"/>
                <w:szCs w:val="24"/>
              </w:rPr>
              <w:t xml:space="preserve"> to students </w:t>
            </w:r>
            <w:r w:rsidR="006027C9">
              <w:rPr>
                <w:sz w:val="24"/>
                <w:szCs w:val="24"/>
              </w:rPr>
              <w:t xml:space="preserve">was minimised </w:t>
            </w:r>
            <w:r w:rsidR="00CE68B7">
              <w:rPr>
                <w:sz w:val="24"/>
                <w:szCs w:val="24"/>
              </w:rPr>
              <w:t>and that appropriate quality assurance procedures had been applied</w:t>
            </w:r>
            <w:r>
              <w:rPr>
                <w:sz w:val="24"/>
                <w:szCs w:val="24"/>
              </w:rPr>
              <w:t>.</w:t>
            </w:r>
            <w:r w:rsidR="005F4A6B">
              <w:rPr>
                <w:sz w:val="24"/>
                <w:szCs w:val="24"/>
              </w:rPr>
              <w:t xml:space="preserve"> The University would communicate its approach to the Office for Students (OfS).</w:t>
            </w:r>
          </w:p>
          <w:p w14:paraId="0E9C3EE9" w14:textId="2427BE95" w:rsidR="00CE68B7" w:rsidRPr="006D0389" w:rsidRDefault="00C64804" w:rsidP="005F4A6B">
            <w:pPr>
              <w:pStyle w:val="ListParagraph"/>
              <w:numPr>
                <w:ilvl w:val="0"/>
                <w:numId w:val="33"/>
              </w:numPr>
              <w:spacing w:before="60" w:after="60"/>
              <w:rPr>
                <w:sz w:val="24"/>
                <w:szCs w:val="24"/>
              </w:rPr>
            </w:pPr>
            <w:r w:rsidRPr="00C64804">
              <w:rPr>
                <w:sz w:val="24"/>
                <w:szCs w:val="24"/>
              </w:rPr>
              <w:t>The Governance and Nominations Committee (GNC) held on 15 June 2023 had d</w:t>
            </w:r>
            <w:r w:rsidRPr="00C64804">
              <w:rPr>
                <w:rFonts w:ascii="Calibri" w:eastAsia="Calibri" w:hAnsi="Calibri" w:cs="Calibri"/>
                <w:sz w:val="24"/>
                <w:szCs w:val="24"/>
              </w:rPr>
              <w:t xml:space="preserve">iscussed a revised timeline to expedite the recruitment process for a </w:t>
            </w:r>
            <w:r w:rsidRPr="00C64804">
              <w:rPr>
                <w:rFonts w:ascii="Calibri" w:eastAsia="Calibri" w:hAnsi="Calibri" w:cs="Calibri"/>
                <w:sz w:val="24"/>
                <w:szCs w:val="24"/>
              </w:rPr>
              <w:lastRenderedPageBreak/>
              <w:t>new Chair of the Board of Governors. Recommendations in relation to the process would be presented to the Board of Governors. The Audit and Risk Committee was assured by the University Secretary that arrangements would ensure appropriate governance arrangements were in place during the transition to a new Chair of the Board</w:t>
            </w:r>
            <w:r w:rsidR="00120A56" w:rsidRPr="00C64804">
              <w:rPr>
                <w:rFonts w:ascii="Calibri" w:eastAsia="Calibri" w:hAnsi="Calibri" w:cs="Calibri"/>
                <w:sz w:val="24"/>
                <w:szCs w:val="24"/>
              </w:rPr>
              <w:t>.</w:t>
            </w:r>
          </w:p>
        </w:tc>
      </w:tr>
      <w:tr w:rsidR="00875C3E" w:rsidRPr="008A753B" w14:paraId="19E7F7FE" w14:textId="77777777" w:rsidTr="005A289F">
        <w:tc>
          <w:tcPr>
            <w:tcW w:w="1844" w:type="dxa"/>
            <w:tcBorders>
              <w:top w:val="single" w:sz="4" w:space="0" w:color="auto"/>
              <w:bottom w:val="single" w:sz="4" w:space="0" w:color="auto"/>
            </w:tcBorders>
            <w:shd w:val="clear" w:color="auto" w:fill="D9D9D9" w:themeFill="background1" w:themeFillShade="D9"/>
          </w:tcPr>
          <w:p w14:paraId="7E251681" w14:textId="431089D5" w:rsidR="00875C3E" w:rsidRPr="00C40D07" w:rsidRDefault="00875C3E">
            <w:pPr>
              <w:spacing w:before="60" w:after="60"/>
              <w:ind w:left="-106" w:right="-108"/>
              <w:rPr>
                <w:sz w:val="18"/>
                <w:szCs w:val="18"/>
              </w:rPr>
            </w:pPr>
            <w:bookmarkStart w:id="2" w:name="_Hlk121905359"/>
            <w:r w:rsidRPr="00C40D07">
              <w:rPr>
                <w:sz w:val="18"/>
                <w:szCs w:val="18"/>
              </w:rPr>
              <w:lastRenderedPageBreak/>
              <w:t>ARC/2023-0</w:t>
            </w:r>
            <w:r w:rsidR="007E6100">
              <w:rPr>
                <w:sz w:val="18"/>
                <w:szCs w:val="18"/>
              </w:rPr>
              <w:t>6</w:t>
            </w:r>
            <w:r w:rsidRPr="00C40D07">
              <w:rPr>
                <w:sz w:val="18"/>
                <w:szCs w:val="18"/>
              </w:rPr>
              <w:t>-</w:t>
            </w:r>
            <w:r w:rsidR="007E6100">
              <w:rPr>
                <w:sz w:val="18"/>
                <w:szCs w:val="18"/>
              </w:rPr>
              <w:t>22</w:t>
            </w:r>
            <w:r w:rsidRPr="00C40D07">
              <w:rPr>
                <w:sz w:val="18"/>
                <w:szCs w:val="18"/>
              </w:rPr>
              <w:t>/2</w:t>
            </w:r>
          </w:p>
        </w:tc>
        <w:tc>
          <w:tcPr>
            <w:tcW w:w="8226" w:type="dxa"/>
            <w:gridSpan w:val="2"/>
            <w:tcBorders>
              <w:top w:val="single" w:sz="4" w:space="0" w:color="auto"/>
              <w:bottom w:val="single" w:sz="4" w:space="0" w:color="auto"/>
            </w:tcBorders>
            <w:shd w:val="clear" w:color="auto" w:fill="D9D9D9" w:themeFill="background1" w:themeFillShade="D9"/>
          </w:tcPr>
          <w:p w14:paraId="6FDD5A8E" w14:textId="43FCB00B" w:rsidR="00875C3E" w:rsidRPr="00C40D07" w:rsidRDefault="00875C3E">
            <w:pPr>
              <w:spacing w:before="60" w:after="60"/>
              <w:rPr>
                <w:b/>
                <w:bCs/>
                <w:sz w:val="24"/>
                <w:szCs w:val="24"/>
              </w:rPr>
            </w:pPr>
            <w:r w:rsidRPr="00C40D07">
              <w:rPr>
                <w:b/>
                <w:bCs/>
              </w:rPr>
              <w:t>DECLARATIONS OF INTEREST</w:t>
            </w:r>
          </w:p>
        </w:tc>
      </w:tr>
      <w:tr w:rsidR="00875C3E" w:rsidRPr="008A753B" w14:paraId="714453C6" w14:textId="77777777" w:rsidTr="395DEB2E">
        <w:tc>
          <w:tcPr>
            <w:tcW w:w="1844" w:type="dxa"/>
            <w:tcBorders>
              <w:top w:val="single" w:sz="4" w:space="0" w:color="auto"/>
              <w:bottom w:val="single" w:sz="4" w:space="0" w:color="auto"/>
            </w:tcBorders>
          </w:tcPr>
          <w:p w14:paraId="10A804DF" w14:textId="5813DA38" w:rsidR="00875C3E" w:rsidRDefault="00875C3E">
            <w:pPr>
              <w:spacing w:before="60" w:after="60"/>
              <w:ind w:left="-106" w:right="-108"/>
              <w:rPr>
                <w:sz w:val="24"/>
                <w:szCs w:val="24"/>
              </w:rPr>
            </w:pPr>
            <w:bookmarkStart w:id="3" w:name="_Hlk121905783"/>
            <w:bookmarkEnd w:id="2"/>
            <w:r>
              <w:rPr>
                <w:sz w:val="24"/>
                <w:szCs w:val="24"/>
              </w:rPr>
              <w:t>2</w:t>
            </w:r>
            <w:r w:rsidRPr="008A753B">
              <w:rPr>
                <w:sz w:val="24"/>
                <w:szCs w:val="24"/>
              </w:rPr>
              <w:t>.1</w:t>
            </w:r>
          </w:p>
        </w:tc>
        <w:tc>
          <w:tcPr>
            <w:tcW w:w="8226" w:type="dxa"/>
            <w:gridSpan w:val="2"/>
            <w:tcBorders>
              <w:top w:val="single" w:sz="4" w:space="0" w:color="auto"/>
              <w:bottom w:val="single" w:sz="4" w:space="0" w:color="auto"/>
            </w:tcBorders>
          </w:tcPr>
          <w:p w14:paraId="18CFA6F2" w14:textId="42619C58" w:rsidR="00875C3E" w:rsidRDefault="00AD3168">
            <w:pPr>
              <w:spacing w:before="60" w:after="60"/>
              <w:rPr>
                <w:sz w:val="24"/>
                <w:szCs w:val="24"/>
              </w:rPr>
            </w:pPr>
            <w:r>
              <w:rPr>
                <w:rFonts w:cstheme="minorHAnsi"/>
                <w:sz w:val="24"/>
              </w:rPr>
              <w:t>Ian Hall declared a potential conflict of interests in relation to the internal audit report on EDI (</w:t>
            </w:r>
            <w:r w:rsidRPr="00AD3168">
              <w:rPr>
                <w:rFonts w:cstheme="minorHAnsi"/>
                <w:sz w:val="24"/>
              </w:rPr>
              <w:t>ARC/2023-06-22/P8iii</w:t>
            </w:r>
            <w:r>
              <w:rPr>
                <w:rFonts w:cstheme="minorHAnsi"/>
                <w:sz w:val="24"/>
              </w:rPr>
              <w:t>)</w:t>
            </w:r>
            <w:r w:rsidRPr="00AD3168">
              <w:rPr>
                <w:rFonts w:cstheme="minorHAnsi"/>
                <w:sz w:val="24"/>
              </w:rPr>
              <w:t xml:space="preserve"> </w:t>
            </w:r>
            <w:r>
              <w:rPr>
                <w:rFonts w:cstheme="minorHAnsi"/>
                <w:sz w:val="24"/>
              </w:rPr>
              <w:t>as his employer, Advance HE, undertook work on EDI. The University Secretary confirmed that she did not consider this to be a conflict.</w:t>
            </w:r>
          </w:p>
        </w:tc>
      </w:tr>
      <w:tr w:rsidR="00875C3E" w:rsidRPr="008A753B" w14:paraId="043DD5B0" w14:textId="77777777" w:rsidTr="005A289F">
        <w:tc>
          <w:tcPr>
            <w:tcW w:w="1844" w:type="dxa"/>
            <w:tcBorders>
              <w:top w:val="single" w:sz="4" w:space="0" w:color="auto"/>
              <w:bottom w:val="single" w:sz="4" w:space="0" w:color="auto"/>
            </w:tcBorders>
            <w:shd w:val="clear" w:color="auto" w:fill="D9D9D9" w:themeFill="background1" w:themeFillShade="D9"/>
          </w:tcPr>
          <w:p w14:paraId="23843533" w14:textId="5B65A41E" w:rsidR="00875C3E" w:rsidRPr="00C40D07" w:rsidRDefault="00875C3E">
            <w:pPr>
              <w:spacing w:before="60" w:after="60"/>
              <w:ind w:left="-106" w:right="-108"/>
              <w:rPr>
                <w:sz w:val="18"/>
                <w:szCs w:val="18"/>
              </w:rPr>
            </w:pPr>
            <w:bookmarkStart w:id="4" w:name="_Hlk121905963"/>
            <w:bookmarkEnd w:id="3"/>
            <w:r w:rsidRPr="00C40D07">
              <w:rPr>
                <w:sz w:val="18"/>
                <w:szCs w:val="18"/>
              </w:rPr>
              <w:t>ARC/2023-0</w:t>
            </w:r>
            <w:r w:rsidR="007E6100">
              <w:rPr>
                <w:sz w:val="18"/>
                <w:szCs w:val="18"/>
              </w:rPr>
              <w:t>6</w:t>
            </w:r>
            <w:r w:rsidRPr="00C40D07">
              <w:rPr>
                <w:sz w:val="18"/>
                <w:szCs w:val="18"/>
              </w:rPr>
              <w:t>-</w:t>
            </w:r>
            <w:r w:rsidR="007E6100">
              <w:rPr>
                <w:sz w:val="18"/>
                <w:szCs w:val="18"/>
              </w:rPr>
              <w:t>22</w:t>
            </w:r>
            <w:r w:rsidRPr="00C40D07">
              <w:rPr>
                <w:sz w:val="18"/>
                <w:szCs w:val="18"/>
              </w:rPr>
              <w:t>/3</w:t>
            </w:r>
          </w:p>
        </w:tc>
        <w:tc>
          <w:tcPr>
            <w:tcW w:w="8226" w:type="dxa"/>
            <w:gridSpan w:val="2"/>
            <w:tcBorders>
              <w:top w:val="single" w:sz="4" w:space="0" w:color="auto"/>
              <w:bottom w:val="single" w:sz="4" w:space="0" w:color="auto"/>
            </w:tcBorders>
            <w:shd w:val="clear" w:color="auto" w:fill="D9D9D9" w:themeFill="background1" w:themeFillShade="D9"/>
          </w:tcPr>
          <w:p w14:paraId="21F9B913" w14:textId="52DF9FBA" w:rsidR="00875C3E" w:rsidRPr="00C40D07" w:rsidRDefault="00875C3E">
            <w:pPr>
              <w:spacing w:before="60" w:after="60"/>
              <w:rPr>
                <w:b/>
                <w:bCs/>
                <w:sz w:val="24"/>
                <w:szCs w:val="24"/>
              </w:rPr>
            </w:pPr>
            <w:r w:rsidRPr="00C40D07">
              <w:rPr>
                <w:b/>
                <w:bCs/>
              </w:rPr>
              <w:t>CHAIR’S BUSINESS</w:t>
            </w:r>
          </w:p>
        </w:tc>
      </w:tr>
      <w:bookmarkEnd w:id="4"/>
      <w:tr w:rsidR="00875C3E" w:rsidRPr="008A753B" w14:paraId="75932F36" w14:textId="77777777" w:rsidTr="395DEB2E">
        <w:tc>
          <w:tcPr>
            <w:tcW w:w="1844" w:type="dxa"/>
            <w:tcBorders>
              <w:top w:val="single" w:sz="4" w:space="0" w:color="auto"/>
              <w:bottom w:val="single" w:sz="4" w:space="0" w:color="auto"/>
            </w:tcBorders>
          </w:tcPr>
          <w:p w14:paraId="0F5F4A70" w14:textId="4E57A532" w:rsidR="00875C3E" w:rsidRDefault="00875C3E">
            <w:pPr>
              <w:spacing w:before="60" w:after="60"/>
              <w:ind w:left="-106" w:right="-108"/>
              <w:rPr>
                <w:sz w:val="24"/>
                <w:szCs w:val="24"/>
              </w:rPr>
            </w:pPr>
            <w:r w:rsidRPr="0029359E">
              <w:rPr>
                <w:sz w:val="24"/>
              </w:rPr>
              <w:t>3.1</w:t>
            </w:r>
          </w:p>
        </w:tc>
        <w:tc>
          <w:tcPr>
            <w:tcW w:w="8226" w:type="dxa"/>
            <w:gridSpan w:val="2"/>
            <w:tcBorders>
              <w:top w:val="single" w:sz="4" w:space="0" w:color="auto"/>
              <w:bottom w:val="single" w:sz="4" w:space="0" w:color="auto"/>
            </w:tcBorders>
          </w:tcPr>
          <w:p w14:paraId="112A7A07" w14:textId="4841E0BE" w:rsidR="00875C3E" w:rsidRDefault="00247D25">
            <w:pPr>
              <w:spacing w:before="60" w:after="60"/>
              <w:rPr>
                <w:color w:val="000000" w:themeColor="text1"/>
                <w:sz w:val="24"/>
                <w:szCs w:val="24"/>
              </w:rPr>
            </w:pPr>
            <w:r>
              <w:rPr>
                <w:sz w:val="24"/>
                <w:szCs w:val="24"/>
              </w:rPr>
              <w:t xml:space="preserve">The </w:t>
            </w:r>
            <w:r w:rsidR="005F4A6B">
              <w:rPr>
                <w:sz w:val="24"/>
                <w:szCs w:val="24"/>
              </w:rPr>
              <w:t>C</w:t>
            </w:r>
            <w:r>
              <w:rPr>
                <w:sz w:val="24"/>
                <w:szCs w:val="24"/>
              </w:rPr>
              <w:t>hair noted the apologies of</w:t>
            </w:r>
            <w:r w:rsidR="007E6100">
              <w:rPr>
                <w:sz w:val="24"/>
                <w:szCs w:val="24"/>
              </w:rPr>
              <w:t xml:space="preserve">, </w:t>
            </w:r>
            <w:r w:rsidR="007E6100" w:rsidRPr="00AE04C4">
              <w:rPr>
                <w:color w:val="000000" w:themeColor="text1"/>
                <w:sz w:val="24"/>
                <w:szCs w:val="24"/>
              </w:rPr>
              <w:t>Mohammed Hannan</w:t>
            </w:r>
            <w:r w:rsidR="007E6100">
              <w:rPr>
                <w:color w:val="000000" w:themeColor="text1"/>
                <w:sz w:val="24"/>
                <w:szCs w:val="24"/>
              </w:rPr>
              <w:t xml:space="preserve">, </w:t>
            </w:r>
            <w:r>
              <w:rPr>
                <w:color w:val="000000" w:themeColor="text1"/>
                <w:sz w:val="24"/>
                <w:szCs w:val="24"/>
              </w:rPr>
              <w:t>who had a commitment arranged prior to appointment</w:t>
            </w:r>
            <w:r w:rsidR="004D0E6F">
              <w:rPr>
                <w:color w:val="000000" w:themeColor="text1"/>
                <w:sz w:val="24"/>
                <w:szCs w:val="24"/>
              </w:rPr>
              <w:t xml:space="preserve"> to the Committee</w:t>
            </w:r>
            <w:r w:rsidR="007E6100">
              <w:rPr>
                <w:color w:val="000000" w:themeColor="text1"/>
                <w:sz w:val="24"/>
                <w:szCs w:val="24"/>
              </w:rPr>
              <w:t xml:space="preserve">. </w:t>
            </w:r>
          </w:p>
          <w:p w14:paraId="55B7570B" w14:textId="71C405C4" w:rsidR="00247D25" w:rsidRDefault="00247D25">
            <w:pPr>
              <w:spacing w:before="60" w:after="60"/>
              <w:rPr>
                <w:sz w:val="24"/>
                <w:szCs w:val="24"/>
              </w:rPr>
            </w:pPr>
            <w:r>
              <w:rPr>
                <w:color w:val="000000" w:themeColor="text1"/>
                <w:sz w:val="24"/>
                <w:szCs w:val="24"/>
              </w:rPr>
              <w:t xml:space="preserve">The Chair welcomed </w:t>
            </w:r>
            <w:r w:rsidRPr="00247D25">
              <w:rPr>
                <w:color w:val="000000" w:themeColor="text1"/>
                <w:sz w:val="24"/>
                <w:szCs w:val="24"/>
              </w:rPr>
              <w:t>Abi Smethurst</w:t>
            </w:r>
            <w:r>
              <w:rPr>
                <w:color w:val="000000" w:themeColor="text1"/>
                <w:sz w:val="24"/>
                <w:szCs w:val="24"/>
              </w:rPr>
              <w:t>, Grant Thornton, who was taking over responsibility for the management of the University’s external audit, working with Deborah Watson (Engagement Partner).</w:t>
            </w:r>
          </w:p>
        </w:tc>
      </w:tr>
      <w:tr w:rsidR="00875C3E" w:rsidRPr="008A753B" w14:paraId="2B0F3F68" w14:textId="77777777" w:rsidTr="395DEB2E">
        <w:trPr>
          <w:cantSplit/>
        </w:trPr>
        <w:tc>
          <w:tcPr>
            <w:tcW w:w="1844" w:type="dxa"/>
            <w:tcBorders>
              <w:top w:val="single" w:sz="4" w:space="0" w:color="auto"/>
              <w:bottom w:val="single" w:sz="4" w:space="0" w:color="auto"/>
            </w:tcBorders>
            <w:shd w:val="clear" w:color="auto" w:fill="D9D9D9" w:themeFill="background1" w:themeFillShade="D9"/>
          </w:tcPr>
          <w:p w14:paraId="14BFD865" w14:textId="04C7175A" w:rsidR="00875C3E" w:rsidRPr="00A85DEC" w:rsidRDefault="00875C3E">
            <w:pPr>
              <w:pStyle w:val="Heading3"/>
              <w:spacing w:before="60" w:after="60"/>
              <w:ind w:left="-106" w:right="-108"/>
              <w:rPr>
                <w:sz w:val="20"/>
                <w:szCs w:val="20"/>
              </w:rPr>
            </w:pPr>
            <w:r w:rsidRPr="009C163A">
              <w:t>ARC/202</w:t>
            </w:r>
            <w:r>
              <w:t>3</w:t>
            </w:r>
            <w:r w:rsidRPr="009C163A">
              <w:t>-</w:t>
            </w:r>
            <w:r>
              <w:t>0</w:t>
            </w:r>
            <w:r w:rsidR="002A3908">
              <w:t>6</w:t>
            </w:r>
            <w:r>
              <w:t>-</w:t>
            </w:r>
            <w:r w:rsidR="002A3908">
              <w:t>22</w:t>
            </w:r>
            <w:r w:rsidRPr="009C163A">
              <w:t>/</w:t>
            </w:r>
            <w:r>
              <w:t>4</w:t>
            </w:r>
          </w:p>
        </w:tc>
        <w:tc>
          <w:tcPr>
            <w:tcW w:w="6379" w:type="dxa"/>
            <w:tcBorders>
              <w:top w:val="single" w:sz="4" w:space="0" w:color="auto"/>
              <w:bottom w:val="single" w:sz="4" w:space="0" w:color="auto"/>
            </w:tcBorders>
            <w:shd w:val="clear" w:color="auto" w:fill="D9D9D9" w:themeFill="background1" w:themeFillShade="D9"/>
          </w:tcPr>
          <w:p w14:paraId="1EDD5271" w14:textId="612A51BF" w:rsidR="00875C3E" w:rsidRPr="008A753B" w:rsidRDefault="00875C3E" w:rsidP="00656B1E">
            <w:pPr>
              <w:pStyle w:val="Heading2"/>
            </w:pPr>
            <w:r>
              <w:t xml:space="preserve">MINUTES OF THE </w:t>
            </w:r>
            <w:r w:rsidR="00F04EC8">
              <w:t xml:space="preserve">PREVIOUS </w:t>
            </w:r>
            <w:r>
              <w:t>MEETING</w:t>
            </w:r>
            <w:r w:rsidR="00F04EC8">
              <w:t>S</w:t>
            </w:r>
          </w:p>
        </w:tc>
        <w:tc>
          <w:tcPr>
            <w:tcW w:w="1847" w:type="dxa"/>
            <w:tcBorders>
              <w:top w:val="single" w:sz="4" w:space="0" w:color="auto"/>
              <w:bottom w:val="single" w:sz="4" w:space="0" w:color="auto"/>
            </w:tcBorders>
            <w:shd w:val="clear" w:color="auto" w:fill="D9D9D9" w:themeFill="background1" w:themeFillShade="D9"/>
          </w:tcPr>
          <w:p w14:paraId="2BB071EC" w14:textId="5EA8D5E3" w:rsidR="00875C3E" w:rsidRPr="008A753B" w:rsidRDefault="008C727B">
            <w:pPr>
              <w:spacing w:before="60" w:after="60"/>
              <w:rPr>
                <w:sz w:val="24"/>
                <w:szCs w:val="24"/>
              </w:rPr>
            </w:pPr>
            <w:r w:rsidRPr="00E93131">
              <w:rPr>
                <w:sz w:val="18"/>
                <w:szCs w:val="18"/>
              </w:rPr>
              <w:t>ARC/2023-0</w:t>
            </w:r>
            <w:r w:rsidR="002A3908">
              <w:rPr>
                <w:sz w:val="18"/>
                <w:szCs w:val="18"/>
              </w:rPr>
              <w:t>6</w:t>
            </w:r>
            <w:r w:rsidRPr="00E93131">
              <w:rPr>
                <w:sz w:val="18"/>
                <w:szCs w:val="18"/>
              </w:rPr>
              <w:t>-</w:t>
            </w:r>
            <w:r w:rsidR="002A3908">
              <w:rPr>
                <w:sz w:val="18"/>
                <w:szCs w:val="18"/>
              </w:rPr>
              <w:t>22</w:t>
            </w:r>
            <w:r>
              <w:rPr>
                <w:sz w:val="18"/>
                <w:szCs w:val="18"/>
              </w:rPr>
              <w:t>/</w:t>
            </w:r>
            <w:r w:rsidR="000E4243">
              <w:rPr>
                <w:sz w:val="18"/>
                <w:szCs w:val="18"/>
              </w:rPr>
              <w:t>P</w:t>
            </w:r>
            <w:r>
              <w:rPr>
                <w:sz w:val="18"/>
                <w:szCs w:val="18"/>
              </w:rPr>
              <w:t>4</w:t>
            </w:r>
          </w:p>
        </w:tc>
      </w:tr>
      <w:tr w:rsidR="00875C3E" w:rsidRPr="008A753B" w14:paraId="20A3CC7C" w14:textId="77777777" w:rsidTr="395DEB2E">
        <w:tc>
          <w:tcPr>
            <w:tcW w:w="1844" w:type="dxa"/>
            <w:tcBorders>
              <w:top w:val="single" w:sz="4" w:space="0" w:color="auto"/>
              <w:bottom w:val="single" w:sz="4" w:space="0" w:color="auto"/>
            </w:tcBorders>
          </w:tcPr>
          <w:p w14:paraId="03003600" w14:textId="7E429C3F" w:rsidR="00875C3E" w:rsidRPr="008A753B" w:rsidRDefault="00875C3E">
            <w:pPr>
              <w:spacing w:before="60" w:after="60"/>
              <w:ind w:left="-106" w:right="-108"/>
              <w:rPr>
                <w:sz w:val="24"/>
                <w:szCs w:val="24"/>
              </w:rPr>
            </w:pPr>
            <w:r>
              <w:rPr>
                <w:sz w:val="24"/>
                <w:szCs w:val="24"/>
              </w:rPr>
              <w:t>4.1</w:t>
            </w:r>
          </w:p>
        </w:tc>
        <w:tc>
          <w:tcPr>
            <w:tcW w:w="8226" w:type="dxa"/>
            <w:gridSpan w:val="2"/>
            <w:tcBorders>
              <w:top w:val="single" w:sz="4" w:space="0" w:color="auto"/>
              <w:bottom w:val="single" w:sz="4" w:space="0" w:color="auto"/>
            </w:tcBorders>
          </w:tcPr>
          <w:p w14:paraId="3A2460D6" w14:textId="496BC85D" w:rsidR="00875C3E" w:rsidRPr="008A753B" w:rsidRDefault="00F04EC8">
            <w:pPr>
              <w:spacing w:before="60" w:after="60"/>
              <w:rPr>
                <w:sz w:val="24"/>
                <w:szCs w:val="24"/>
              </w:rPr>
            </w:pPr>
            <w:r w:rsidRPr="00A26A10">
              <w:rPr>
                <w:sz w:val="24"/>
                <w:szCs w:val="24"/>
              </w:rPr>
              <w:t xml:space="preserve">The Committee </w:t>
            </w:r>
            <w:r w:rsidRPr="002E560D">
              <w:rPr>
                <w:b/>
                <w:bCs/>
                <w:sz w:val="24"/>
                <w:szCs w:val="24"/>
              </w:rPr>
              <w:t>approved</w:t>
            </w:r>
            <w:r w:rsidRPr="00A26A10">
              <w:rPr>
                <w:sz w:val="24"/>
                <w:szCs w:val="24"/>
              </w:rPr>
              <w:t xml:space="preserve"> the minutes (including the confidential minutes) of the meeting</w:t>
            </w:r>
            <w:r>
              <w:rPr>
                <w:sz w:val="24"/>
                <w:szCs w:val="24"/>
              </w:rPr>
              <w:t>s</w:t>
            </w:r>
            <w:r w:rsidRPr="00A26A10">
              <w:rPr>
                <w:sz w:val="24"/>
                <w:szCs w:val="24"/>
              </w:rPr>
              <w:t xml:space="preserve"> held on </w:t>
            </w:r>
            <w:r w:rsidR="002A3908">
              <w:rPr>
                <w:sz w:val="24"/>
                <w:szCs w:val="24"/>
              </w:rPr>
              <w:t>9 March</w:t>
            </w:r>
            <w:r w:rsidRPr="00A26A10">
              <w:rPr>
                <w:sz w:val="24"/>
                <w:szCs w:val="24"/>
              </w:rPr>
              <w:t xml:space="preserve"> 202</w:t>
            </w:r>
            <w:r w:rsidR="002A3908">
              <w:rPr>
                <w:sz w:val="24"/>
                <w:szCs w:val="24"/>
              </w:rPr>
              <w:t>3</w:t>
            </w:r>
            <w:r w:rsidRPr="00A26A10">
              <w:rPr>
                <w:sz w:val="24"/>
                <w:szCs w:val="24"/>
              </w:rPr>
              <w:t xml:space="preserve"> as an accurate record.</w:t>
            </w:r>
          </w:p>
        </w:tc>
      </w:tr>
      <w:tr w:rsidR="00C90F0C" w:rsidRPr="008A753B" w14:paraId="31E3C759" w14:textId="77777777" w:rsidTr="007A4628">
        <w:tc>
          <w:tcPr>
            <w:tcW w:w="1844" w:type="dxa"/>
            <w:tcBorders>
              <w:top w:val="single" w:sz="4" w:space="0" w:color="auto"/>
              <w:bottom w:val="single" w:sz="4" w:space="0" w:color="auto"/>
            </w:tcBorders>
            <w:shd w:val="clear" w:color="auto" w:fill="D9D9D9" w:themeFill="background1" w:themeFillShade="D9"/>
          </w:tcPr>
          <w:p w14:paraId="250C33CC" w14:textId="14C9B49B" w:rsidR="00C90F0C" w:rsidRPr="003A56C1" w:rsidRDefault="00C90F0C" w:rsidP="007A4628">
            <w:pPr>
              <w:pStyle w:val="Heading3"/>
              <w:spacing w:before="60" w:after="60"/>
              <w:ind w:left="-106" w:right="-108"/>
              <w:rPr>
                <w:sz w:val="20"/>
                <w:szCs w:val="20"/>
              </w:rPr>
            </w:pPr>
            <w:r w:rsidRPr="009C163A">
              <w:t>ARC/202</w:t>
            </w:r>
            <w:r>
              <w:t>3</w:t>
            </w:r>
            <w:r w:rsidRPr="009C163A">
              <w:t>-</w:t>
            </w:r>
            <w:r>
              <w:t>0</w:t>
            </w:r>
            <w:r w:rsidR="002A3908">
              <w:t>6</w:t>
            </w:r>
            <w:r>
              <w:t>-</w:t>
            </w:r>
            <w:r w:rsidR="002A3908">
              <w:t>22</w:t>
            </w:r>
            <w:r w:rsidRPr="009C163A">
              <w:t>/</w:t>
            </w:r>
            <w:r>
              <w:t>5</w:t>
            </w:r>
          </w:p>
        </w:tc>
        <w:tc>
          <w:tcPr>
            <w:tcW w:w="6379" w:type="dxa"/>
            <w:tcBorders>
              <w:top w:val="single" w:sz="4" w:space="0" w:color="auto"/>
              <w:bottom w:val="single" w:sz="4" w:space="0" w:color="auto"/>
            </w:tcBorders>
            <w:shd w:val="clear" w:color="auto" w:fill="D9D9D9" w:themeFill="background1" w:themeFillShade="D9"/>
          </w:tcPr>
          <w:p w14:paraId="602BE0AA" w14:textId="77777777" w:rsidR="00C90F0C" w:rsidRPr="008A753B" w:rsidRDefault="00C90F0C" w:rsidP="007A4628">
            <w:pPr>
              <w:pStyle w:val="Heading2"/>
            </w:pPr>
            <w:r w:rsidRPr="00DF0008">
              <w:rPr>
                <w:bCs/>
              </w:rPr>
              <w:t>MATTERS ARISING</w:t>
            </w:r>
          </w:p>
        </w:tc>
        <w:tc>
          <w:tcPr>
            <w:tcW w:w="1847" w:type="dxa"/>
            <w:tcBorders>
              <w:top w:val="single" w:sz="4" w:space="0" w:color="auto"/>
              <w:bottom w:val="single" w:sz="4" w:space="0" w:color="auto"/>
            </w:tcBorders>
            <w:shd w:val="clear" w:color="auto" w:fill="D9D9D9" w:themeFill="background1" w:themeFillShade="D9"/>
          </w:tcPr>
          <w:p w14:paraId="0E56C582" w14:textId="2478730B" w:rsidR="00C90F0C" w:rsidRPr="00247D25" w:rsidRDefault="00C90F0C" w:rsidP="007A4628">
            <w:pPr>
              <w:spacing w:before="60" w:after="60"/>
              <w:jc w:val="right"/>
              <w:rPr>
                <w:sz w:val="18"/>
                <w:szCs w:val="18"/>
              </w:rPr>
            </w:pPr>
            <w:r w:rsidRPr="00247D25">
              <w:rPr>
                <w:sz w:val="18"/>
                <w:szCs w:val="18"/>
              </w:rPr>
              <w:t>ARC/2023-0</w:t>
            </w:r>
            <w:r w:rsidR="002A3908" w:rsidRPr="00247D25">
              <w:rPr>
                <w:sz w:val="18"/>
                <w:szCs w:val="18"/>
              </w:rPr>
              <w:t>6</w:t>
            </w:r>
            <w:r w:rsidRPr="00247D25">
              <w:rPr>
                <w:sz w:val="18"/>
                <w:szCs w:val="18"/>
              </w:rPr>
              <w:t>-</w:t>
            </w:r>
            <w:r w:rsidR="002A3908" w:rsidRPr="00247D25">
              <w:rPr>
                <w:sz w:val="18"/>
                <w:szCs w:val="18"/>
              </w:rPr>
              <w:t>22</w:t>
            </w:r>
            <w:r w:rsidRPr="00247D25">
              <w:rPr>
                <w:sz w:val="18"/>
                <w:szCs w:val="18"/>
              </w:rPr>
              <w:t>/</w:t>
            </w:r>
            <w:r w:rsidR="000E4243" w:rsidRPr="00247D25">
              <w:rPr>
                <w:sz w:val="18"/>
                <w:szCs w:val="18"/>
              </w:rPr>
              <w:t>P</w:t>
            </w:r>
            <w:r w:rsidRPr="00247D25">
              <w:rPr>
                <w:sz w:val="18"/>
                <w:szCs w:val="18"/>
              </w:rPr>
              <w:t>5</w:t>
            </w:r>
          </w:p>
        </w:tc>
      </w:tr>
      <w:tr w:rsidR="00C90F0C" w:rsidRPr="008A753B" w14:paraId="299E7073" w14:textId="77777777" w:rsidTr="007A4628">
        <w:tc>
          <w:tcPr>
            <w:tcW w:w="1844" w:type="dxa"/>
            <w:tcBorders>
              <w:top w:val="single" w:sz="4" w:space="0" w:color="auto"/>
              <w:bottom w:val="single" w:sz="4" w:space="0" w:color="auto"/>
            </w:tcBorders>
          </w:tcPr>
          <w:p w14:paraId="51FB0C4A" w14:textId="77777777" w:rsidR="00C90F0C" w:rsidRPr="0029359E" w:rsidRDefault="00C90F0C" w:rsidP="007A4628">
            <w:pPr>
              <w:pStyle w:val="Heading3"/>
              <w:spacing w:before="60" w:after="60"/>
              <w:ind w:left="-106" w:right="-108"/>
              <w:rPr>
                <w:sz w:val="24"/>
              </w:rPr>
            </w:pPr>
            <w:r>
              <w:rPr>
                <w:sz w:val="24"/>
              </w:rPr>
              <w:t>5</w:t>
            </w:r>
            <w:r w:rsidRPr="008A753B">
              <w:rPr>
                <w:sz w:val="24"/>
              </w:rPr>
              <w:t>.1</w:t>
            </w:r>
          </w:p>
        </w:tc>
        <w:tc>
          <w:tcPr>
            <w:tcW w:w="8226" w:type="dxa"/>
            <w:gridSpan w:val="2"/>
            <w:tcBorders>
              <w:top w:val="single" w:sz="4" w:space="0" w:color="auto"/>
              <w:bottom w:val="single" w:sz="4" w:space="0" w:color="auto"/>
            </w:tcBorders>
          </w:tcPr>
          <w:p w14:paraId="2713472E" w14:textId="068F7083" w:rsidR="00C90F0C" w:rsidRPr="00247D25" w:rsidRDefault="00247D25" w:rsidP="007A4628">
            <w:pPr>
              <w:spacing w:before="60" w:after="60"/>
              <w:rPr>
                <w:sz w:val="24"/>
                <w:szCs w:val="24"/>
              </w:rPr>
            </w:pPr>
            <w:r w:rsidRPr="00247D25">
              <w:rPr>
                <w:sz w:val="24"/>
                <w:szCs w:val="24"/>
              </w:rPr>
              <w:t>The were no matters arising.</w:t>
            </w:r>
          </w:p>
        </w:tc>
      </w:tr>
      <w:tr w:rsidR="00875C3E" w:rsidRPr="008A753B" w14:paraId="42C1C776" w14:textId="77777777" w:rsidTr="395DEB2E">
        <w:tc>
          <w:tcPr>
            <w:tcW w:w="1844" w:type="dxa"/>
            <w:tcBorders>
              <w:top w:val="single" w:sz="4" w:space="0" w:color="auto"/>
              <w:bottom w:val="single" w:sz="4" w:space="0" w:color="auto"/>
            </w:tcBorders>
            <w:shd w:val="clear" w:color="auto" w:fill="D9D9D9" w:themeFill="background1" w:themeFillShade="D9"/>
          </w:tcPr>
          <w:p w14:paraId="44B4243C" w14:textId="6EB96206" w:rsidR="00875C3E" w:rsidRPr="003A56C1" w:rsidRDefault="00875C3E">
            <w:pPr>
              <w:pStyle w:val="Heading3"/>
              <w:spacing w:before="60" w:after="60"/>
              <w:ind w:left="-106" w:right="-108"/>
              <w:rPr>
                <w:sz w:val="20"/>
                <w:szCs w:val="20"/>
              </w:rPr>
            </w:pPr>
            <w:bookmarkStart w:id="5" w:name="_Hlk121906812"/>
            <w:r w:rsidRPr="009C163A">
              <w:t>ARC/202</w:t>
            </w:r>
            <w:r>
              <w:t>3</w:t>
            </w:r>
            <w:r w:rsidRPr="009C163A">
              <w:t>-</w:t>
            </w:r>
            <w:r>
              <w:t>0</w:t>
            </w:r>
            <w:r w:rsidR="002A3908">
              <w:t>6</w:t>
            </w:r>
            <w:r>
              <w:t>-</w:t>
            </w:r>
            <w:r w:rsidR="002A3908">
              <w:t>22</w:t>
            </w:r>
            <w:r w:rsidRPr="009C163A">
              <w:t>/</w:t>
            </w:r>
            <w:r>
              <w:t>6</w:t>
            </w:r>
          </w:p>
        </w:tc>
        <w:tc>
          <w:tcPr>
            <w:tcW w:w="6379" w:type="dxa"/>
            <w:tcBorders>
              <w:top w:val="single" w:sz="4" w:space="0" w:color="auto"/>
              <w:bottom w:val="single" w:sz="4" w:space="0" w:color="auto"/>
            </w:tcBorders>
            <w:shd w:val="clear" w:color="auto" w:fill="D9D9D9" w:themeFill="background1" w:themeFillShade="D9"/>
          </w:tcPr>
          <w:p w14:paraId="7FEBD901" w14:textId="77777777" w:rsidR="00875C3E" w:rsidRDefault="00875C3E" w:rsidP="009A18E9">
            <w:pPr>
              <w:pStyle w:val="Heading2"/>
            </w:pPr>
            <w:r w:rsidRPr="007C773E">
              <w:t>RISK MANAGEMENT</w:t>
            </w:r>
          </w:p>
          <w:p w14:paraId="4DDEE45E" w14:textId="7C772AB5" w:rsidR="00875C3E" w:rsidRPr="008A753B" w:rsidRDefault="00875C3E" w:rsidP="008D3A75">
            <w:pPr>
              <w:pStyle w:val="Heading2"/>
              <w:numPr>
                <w:ilvl w:val="0"/>
                <w:numId w:val="29"/>
              </w:numPr>
            </w:pPr>
            <w:r w:rsidRPr="001B1CF1">
              <w:rPr>
                <w:bCs/>
                <w:szCs w:val="24"/>
              </w:rPr>
              <w:t>CORPORATE RISK UPDATE</w:t>
            </w:r>
          </w:p>
        </w:tc>
        <w:tc>
          <w:tcPr>
            <w:tcW w:w="1847" w:type="dxa"/>
            <w:tcBorders>
              <w:top w:val="single" w:sz="4" w:space="0" w:color="auto"/>
              <w:bottom w:val="single" w:sz="4" w:space="0" w:color="auto"/>
            </w:tcBorders>
            <w:shd w:val="clear" w:color="auto" w:fill="D9D9D9" w:themeFill="background1" w:themeFillShade="D9"/>
          </w:tcPr>
          <w:p w14:paraId="25D23C47" w14:textId="4068605C" w:rsidR="009E2F48" w:rsidRDefault="009E2F48" w:rsidP="009E2F48">
            <w:pPr>
              <w:pStyle w:val="Heading3"/>
              <w:spacing w:before="60" w:after="60"/>
              <w:ind w:left="-113" w:right="-109"/>
              <w:jc w:val="right"/>
            </w:pPr>
            <w:r w:rsidRPr="009C163A">
              <w:t>ARC/202</w:t>
            </w:r>
            <w:r>
              <w:t>3</w:t>
            </w:r>
            <w:r w:rsidRPr="009C163A">
              <w:t>-</w:t>
            </w:r>
            <w:r>
              <w:t>0</w:t>
            </w:r>
            <w:r w:rsidR="002A3908">
              <w:t>6</w:t>
            </w:r>
            <w:r>
              <w:t>-</w:t>
            </w:r>
            <w:r w:rsidR="002A3908">
              <w:t>22</w:t>
            </w:r>
            <w:r w:rsidRPr="009C163A">
              <w:t>/</w:t>
            </w:r>
            <w:r w:rsidR="000E4243">
              <w:t>P</w:t>
            </w:r>
            <w:r>
              <w:t>6i</w:t>
            </w:r>
          </w:p>
          <w:p w14:paraId="7AEBCA6E" w14:textId="0D5F425E" w:rsidR="00875C3E" w:rsidRPr="008E1CA3" w:rsidRDefault="009E2F48" w:rsidP="009E2F48">
            <w:pPr>
              <w:spacing w:before="60" w:after="60"/>
              <w:jc w:val="right"/>
              <w:rPr>
                <w:sz w:val="18"/>
                <w:szCs w:val="18"/>
              </w:rPr>
            </w:pPr>
            <w:r w:rsidRPr="007113BB">
              <w:rPr>
                <w:sz w:val="18"/>
                <w:szCs w:val="18"/>
              </w:rPr>
              <w:t>CONFIDENTIAL</w:t>
            </w:r>
          </w:p>
        </w:tc>
      </w:tr>
      <w:tr w:rsidR="00875C3E" w:rsidRPr="008A753B" w14:paraId="357F3764" w14:textId="77777777" w:rsidTr="395DEB2E">
        <w:tc>
          <w:tcPr>
            <w:tcW w:w="1844" w:type="dxa"/>
            <w:tcBorders>
              <w:top w:val="single" w:sz="4" w:space="0" w:color="auto"/>
              <w:bottom w:val="single" w:sz="4" w:space="0" w:color="auto"/>
            </w:tcBorders>
          </w:tcPr>
          <w:p w14:paraId="11A835A9" w14:textId="60126049" w:rsidR="00875C3E" w:rsidRDefault="00875C3E">
            <w:pPr>
              <w:spacing w:before="60" w:after="60"/>
              <w:ind w:left="-106" w:right="-108"/>
              <w:rPr>
                <w:sz w:val="24"/>
                <w:szCs w:val="24"/>
              </w:rPr>
            </w:pPr>
            <w:r>
              <w:rPr>
                <w:sz w:val="24"/>
                <w:szCs w:val="24"/>
              </w:rPr>
              <w:t>6</w:t>
            </w:r>
            <w:r w:rsidRPr="008A753B">
              <w:rPr>
                <w:sz w:val="24"/>
                <w:szCs w:val="24"/>
              </w:rPr>
              <w:t xml:space="preserve">.1 </w:t>
            </w:r>
          </w:p>
        </w:tc>
        <w:tc>
          <w:tcPr>
            <w:tcW w:w="8226" w:type="dxa"/>
            <w:gridSpan w:val="2"/>
            <w:tcBorders>
              <w:top w:val="single" w:sz="4" w:space="0" w:color="auto"/>
              <w:bottom w:val="single" w:sz="4" w:space="0" w:color="auto"/>
            </w:tcBorders>
          </w:tcPr>
          <w:p w14:paraId="7D1F514F" w14:textId="2FCB1607" w:rsidR="00875C3E" w:rsidRPr="008A753B" w:rsidRDefault="003533E6">
            <w:pPr>
              <w:spacing w:before="60" w:after="60"/>
              <w:rPr>
                <w:sz w:val="24"/>
                <w:szCs w:val="24"/>
              </w:rPr>
            </w:pPr>
            <w:r w:rsidRPr="00641ABF">
              <w:rPr>
                <w:sz w:val="24"/>
              </w:rPr>
              <w:t xml:space="preserve">The Committee </w:t>
            </w:r>
            <w:r w:rsidR="00955BE9" w:rsidRPr="00955BE9">
              <w:rPr>
                <w:b/>
                <w:bCs/>
                <w:sz w:val="24"/>
              </w:rPr>
              <w:t>received</w:t>
            </w:r>
            <w:r w:rsidRPr="00641ABF">
              <w:rPr>
                <w:sz w:val="24"/>
              </w:rPr>
              <w:t xml:space="preserve"> the report and noted </w:t>
            </w:r>
            <w:r>
              <w:rPr>
                <w:sz w:val="24"/>
              </w:rPr>
              <w:t xml:space="preserve">that the corporate risk register and heatmap had been reviewed and updated </w:t>
            </w:r>
            <w:r w:rsidRPr="00641ABF">
              <w:rPr>
                <w:sz w:val="24"/>
              </w:rPr>
              <w:t>(Appendix 1)</w:t>
            </w:r>
            <w:r w:rsidR="00D76294" w:rsidRPr="00641ABF">
              <w:rPr>
                <w:sz w:val="24"/>
              </w:rPr>
              <w:t>.</w:t>
            </w:r>
            <w:r w:rsidR="00D76294">
              <w:rPr>
                <w:sz w:val="24"/>
              </w:rPr>
              <w:t xml:space="preserve"> </w:t>
            </w:r>
          </w:p>
        </w:tc>
      </w:tr>
      <w:tr w:rsidR="003533E6" w:rsidRPr="008A753B" w14:paraId="73AC1287" w14:textId="77777777" w:rsidTr="395DEB2E">
        <w:tc>
          <w:tcPr>
            <w:tcW w:w="1844" w:type="dxa"/>
            <w:tcBorders>
              <w:top w:val="single" w:sz="4" w:space="0" w:color="auto"/>
              <w:bottom w:val="single" w:sz="4" w:space="0" w:color="auto"/>
            </w:tcBorders>
          </w:tcPr>
          <w:p w14:paraId="0924682C" w14:textId="106DAD76" w:rsidR="003533E6" w:rsidRPr="00A67989" w:rsidRDefault="000B2703">
            <w:pPr>
              <w:spacing w:before="60" w:after="60"/>
              <w:ind w:left="-106" w:right="-108"/>
              <w:rPr>
                <w:sz w:val="24"/>
                <w:szCs w:val="24"/>
              </w:rPr>
            </w:pPr>
            <w:r w:rsidRPr="00A67989">
              <w:rPr>
                <w:sz w:val="24"/>
                <w:szCs w:val="24"/>
              </w:rPr>
              <w:t>6.2</w:t>
            </w:r>
          </w:p>
        </w:tc>
        <w:tc>
          <w:tcPr>
            <w:tcW w:w="8226" w:type="dxa"/>
            <w:gridSpan w:val="2"/>
            <w:tcBorders>
              <w:top w:val="single" w:sz="4" w:space="0" w:color="auto"/>
              <w:bottom w:val="single" w:sz="4" w:space="0" w:color="auto"/>
            </w:tcBorders>
          </w:tcPr>
          <w:p w14:paraId="79CA5550" w14:textId="28A31673" w:rsidR="005872CF" w:rsidRPr="00A67989" w:rsidRDefault="005872CF" w:rsidP="00C6238A">
            <w:pPr>
              <w:tabs>
                <w:tab w:val="left" w:pos="34"/>
                <w:tab w:val="right" w:pos="8348"/>
                <w:tab w:val="right" w:pos="9360"/>
              </w:tabs>
              <w:rPr>
                <w:rFonts w:ascii="Calibri" w:eastAsia="Calibri" w:hAnsi="Calibri" w:cs="Calibri"/>
                <w:color w:val="000000" w:themeColor="text1"/>
                <w:sz w:val="24"/>
                <w:szCs w:val="24"/>
              </w:rPr>
            </w:pPr>
            <w:r w:rsidRPr="00A67989">
              <w:rPr>
                <w:rFonts w:ascii="Calibri" w:eastAsia="Calibri" w:hAnsi="Calibri" w:cs="Calibri"/>
                <w:color w:val="000000" w:themeColor="text1"/>
                <w:sz w:val="24"/>
                <w:szCs w:val="24"/>
              </w:rPr>
              <w:t>Minutes confidential to the Committee were recorded (ARC/2023-06-22/6.2</w:t>
            </w:r>
            <w:r w:rsidR="00A67989">
              <w:rPr>
                <w:rFonts w:ascii="Calibri" w:eastAsia="Calibri" w:hAnsi="Calibri" w:cs="Calibri"/>
                <w:color w:val="000000" w:themeColor="text1"/>
                <w:sz w:val="24"/>
                <w:szCs w:val="24"/>
              </w:rPr>
              <w:t>.</w:t>
            </w:r>
            <w:r w:rsidRPr="00A67989">
              <w:rPr>
                <w:rFonts w:ascii="Calibri" w:eastAsia="Calibri" w:hAnsi="Calibri" w:cs="Calibri"/>
                <w:color w:val="000000" w:themeColor="text1"/>
                <w:sz w:val="24"/>
                <w:szCs w:val="24"/>
              </w:rPr>
              <w:t>1 to 6.2.5</w:t>
            </w:r>
            <w:r w:rsidR="00724697">
              <w:rPr>
                <w:rFonts w:ascii="Calibri" w:eastAsia="Calibri" w:hAnsi="Calibri" w:cs="Calibri"/>
                <w:color w:val="000000" w:themeColor="text1"/>
                <w:sz w:val="24"/>
                <w:szCs w:val="24"/>
              </w:rPr>
              <w:t>)</w:t>
            </w:r>
            <w:r w:rsidRPr="00A67989">
              <w:rPr>
                <w:rFonts w:ascii="Calibri" w:eastAsia="Calibri" w:hAnsi="Calibri" w:cs="Calibri"/>
                <w:color w:val="000000" w:themeColor="text1"/>
                <w:sz w:val="24"/>
                <w:szCs w:val="24"/>
              </w:rPr>
              <w:t>.</w:t>
            </w:r>
          </w:p>
          <w:p w14:paraId="58CDFE36" w14:textId="3E02502B" w:rsidR="00C6238A" w:rsidRPr="00A67989" w:rsidRDefault="00C6238A" w:rsidP="00C6238A">
            <w:pPr>
              <w:tabs>
                <w:tab w:val="left" w:pos="34"/>
                <w:tab w:val="right" w:pos="8348"/>
                <w:tab w:val="right" w:pos="9360"/>
              </w:tabs>
              <w:rPr>
                <w:rFonts w:ascii="Calibri" w:eastAsia="Calibri" w:hAnsi="Calibri" w:cs="Calibri"/>
                <w:color w:val="000000" w:themeColor="text1"/>
                <w:sz w:val="24"/>
                <w:szCs w:val="24"/>
              </w:rPr>
            </w:pPr>
            <w:r w:rsidRPr="00A67989">
              <w:rPr>
                <w:rFonts w:ascii="Calibri" w:eastAsia="Calibri" w:hAnsi="Calibri" w:cs="Calibri"/>
                <w:color w:val="000000" w:themeColor="text1"/>
                <w:sz w:val="24"/>
                <w:szCs w:val="24"/>
              </w:rPr>
              <w:t>The following was highlighted:</w:t>
            </w:r>
          </w:p>
          <w:p w14:paraId="54BD0D17" w14:textId="24D896CA" w:rsidR="00247D25" w:rsidRPr="00A67989" w:rsidRDefault="00C50893" w:rsidP="00A67989">
            <w:pPr>
              <w:pStyle w:val="ListParagraph"/>
              <w:numPr>
                <w:ilvl w:val="0"/>
                <w:numId w:val="43"/>
              </w:numPr>
              <w:spacing w:before="60" w:after="60"/>
              <w:rPr>
                <w:sz w:val="24"/>
              </w:rPr>
            </w:pPr>
            <w:r w:rsidRPr="00A67989">
              <w:rPr>
                <w:sz w:val="24"/>
                <w:szCs w:val="24"/>
              </w:rPr>
              <w:t>two FTE staff members had been recruited to support business continuity and risk management within the University.</w:t>
            </w:r>
          </w:p>
        </w:tc>
      </w:tr>
      <w:tr w:rsidR="00A67989" w:rsidRPr="008A753B" w14:paraId="1D6FC7A6" w14:textId="77777777" w:rsidTr="395DEB2E">
        <w:tc>
          <w:tcPr>
            <w:tcW w:w="1844" w:type="dxa"/>
            <w:tcBorders>
              <w:top w:val="single" w:sz="4" w:space="0" w:color="auto"/>
              <w:bottom w:val="single" w:sz="4" w:space="0" w:color="auto"/>
            </w:tcBorders>
          </w:tcPr>
          <w:p w14:paraId="34B81524" w14:textId="119E451A" w:rsidR="00A67989" w:rsidRPr="00A67989" w:rsidRDefault="00A67989">
            <w:pPr>
              <w:spacing w:before="60" w:after="60"/>
              <w:ind w:left="-106" w:right="-108"/>
              <w:rPr>
                <w:sz w:val="24"/>
                <w:szCs w:val="24"/>
              </w:rPr>
            </w:pPr>
            <w:r>
              <w:rPr>
                <w:sz w:val="24"/>
                <w:szCs w:val="24"/>
              </w:rPr>
              <w:t>6.3</w:t>
            </w:r>
          </w:p>
        </w:tc>
        <w:tc>
          <w:tcPr>
            <w:tcW w:w="8226" w:type="dxa"/>
            <w:gridSpan w:val="2"/>
            <w:tcBorders>
              <w:top w:val="single" w:sz="4" w:space="0" w:color="auto"/>
              <w:bottom w:val="single" w:sz="4" w:space="0" w:color="auto"/>
            </w:tcBorders>
          </w:tcPr>
          <w:p w14:paraId="150FE278" w14:textId="0414AFA6" w:rsidR="00A67989" w:rsidRPr="00A67989" w:rsidRDefault="00A67989" w:rsidP="00A67989">
            <w:pPr>
              <w:tabs>
                <w:tab w:val="left" w:pos="34"/>
                <w:tab w:val="right" w:pos="8348"/>
                <w:tab w:val="right" w:pos="9360"/>
              </w:tabs>
              <w:rPr>
                <w:rFonts w:ascii="Calibri" w:eastAsia="Calibri" w:hAnsi="Calibri" w:cs="Calibri"/>
                <w:color w:val="000000" w:themeColor="text1"/>
                <w:sz w:val="24"/>
                <w:szCs w:val="24"/>
              </w:rPr>
            </w:pPr>
            <w:r w:rsidRPr="00A67989">
              <w:rPr>
                <w:rFonts w:ascii="Calibri" w:eastAsia="Calibri" w:hAnsi="Calibri" w:cs="Calibri"/>
                <w:color w:val="000000" w:themeColor="text1"/>
                <w:sz w:val="24"/>
                <w:szCs w:val="24"/>
              </w:rPr>
              <w:t>Minutes confidential to the Committee were recorded (ARC/2023-06-22/6.</w:t>
            </w:r>
            <w:r>
              <w:rPr>
                <w:rFonts w:ascii="Calibri" w:eastAsia="Calibri" w:hAnsi="Calibri" w:cs="Calibri"/>
                <w:color w:val="000000" w:themeColor="text1"/>
                <w:sz w:val="24"/>
                <w:szCs w:val="24"/>
              </w:rPr>
              <w:t>3.</w:t>
            </w:r>
            <w:r w:rsidRPr="00A67989">
              <w:rPr>
                <w:rFonts w:ascii="Calibri" w:eastAsia="Calibri" w:hAnsi="Calibri" w:cs="Calibri"/>
                <w:color w:val="000000" w:themeColor="text1"/>
                <w:sz w:val="24"/>
                <w:szCs w:val="24"/>
              </w:rPr>
              <w:t>1 to 6.</w:t>
            </w:r>
            <w:r>
              <w:rPr>
                <w:rFonts w:ascii="Calibri" w:eastAsia="Calibri" w:hAnsi="Calibri" w:cs="Calibri"/>
                <w:color w:val="000000" w:themeColor="text1"/>
                <w:sz w:val="24"/>
                <w:szCs w:val="24"/>
              </w:rPr>
              <w:t>3.7</w:t>
            </w:r>
            <w:r w:rsidR="00724697">
              <w:rPr>
                <w:rFonts w:ascii="Calibri" w:eastAsia="Calibri" w:hAnsi="Calibri" w:cs="Calibri"/>
                <w:color w:val="000000" w:themeColor="text1"/>
                <w:sz w:val="24"/>
                <w:szCs w:val="24"/>
              </w:rPr>
              <w:t>)</w:t>
            </w:r>
            <w:r w:rsidRPr="00A67989">
              <w:rPr>
                <w:rFonts w:ascii="Calibri" w:eastAsia="Calibri" w:hAnsi="Calibri" w:cs="Calibri"/>
                <w:color w:val="000000" w:themeColor="text1"/>
                <w:sz w:val="24"/>
                <w:szCs w:val="24"/>
              </w:rPr>
              <w:t>.</w:t>
            </w:r>
          </w:p>
        </w:tc>
      </w:tr>
      <w:bookmarkEnd w:id="5"/>
      <w:tr w:rsidR="00875C3E" w:rsidRPr="008A753B" w14:paraId="2624BD06" w14:textId="77777777" w:rsidTr="395DEB2E">
        <w:tc>
          <w:tcPr>
            <w:tcW w:w="1844" w:type="dxa"/>
            <w:tcBorders>
              <w:top w:val="single" w:sz="4" w:space="0" w:color="auto"/>
              <w:bottom w:val="single" w:sz="4" w:space="0" w:color="auto"/>
            </w:tcBorders>
            <w:shd w:val="clear" w:color="auto" w:fill="D9D9D9" w:themeFill="background1" w:themeFillShade="D9"/>
          </w:tcPr>
          <w:p w14:paraId="46E87A40" w14:textId="17E866E0" w:rsidR="00875C3E" w:rsidRPr="003A56C1" w:rsidRDefault="00875C3E">
            <w:pPr>
              <w:pStyle w:val="Heading3"/>
              <w:spacing w:before="60" w:after="60"/>
              <w:ind w:left="-106" w:right="-108"/>
              <w:rPr>
                <w:sz w:val="20"/>
                <w:szCs w:val="20"/>
              </w:rPr>
            </w:pPr>
            <w:r w:rsidRPr="009C163A">
              <w:t>ARC/202</w:t>
            </w:r>
            <w:r>
              <w:t>3</w:t>
            </w:r>
            <w:r w:rsidRPr="009C163A">
              <w:t>-</w:t>
            </w:r>
            <w:r>
              <w:t>0</w:t>
            </w:r>
            <w:r w:rsidR="002A3908">
              <w:t>6</w:t>
            </w:r>
            <w:r>
              <w:t>-</w:t>
            </w:r>
            <w:r w:rsidR="002A3908">
              <w:t>22</w:t>
            </w:r>
            <w:r w:rsidRPr="009C163A">
              <w:t>/</w:t>
            </w:r>
            <w:r w:rsidR="003F38CB">
              <w:t>7</w:t>
            </w:r>
          </w:p>
        </w:tc>
        <w:tc>
          <w:tcPr>
            <w:tcW w:w="6379" w:type="dxa"/>
            <w:tcBorders>
              <w:top w:val="single" w:sz="4" w:space="0" w:color="auto"/>
              <w:bottom w:val="single" w:sz="4" w:space="0" w:color="auto"/>
            </w:tcBorders>
            <w:shd w:val="clear" w:color="auto" w:fill="D9D9D9" w:themeFill="background1" w:themeFillShade="D9"/>
          </w:tcPr>
          <w:p w14:paraId="3805CBD2" w14:textId="77777777" w:rsidR="00875C3E" w:rsidRDefault="00875C3E" w:rsidP="009A18E9">
            <w:pPr>
              <w:pStyle w:val="Heading2"/>
              <w:rPr>
                <w:bCs/>
                <w:szCs w:val="24"/>
              </w:rPr>
            </w:pPr>
            <w:r>
              <w:rPr>
                <w:bCs/>
                <w:szCs w:val="24"/>
              </w:rPr>
              <w:t>RISK MANAGEMENT</w:t>
            </w:r>
          </w:p>
          <w:p w14:paraId="51691BC4" w14:textId="00EC5677" w:rsidR="00875C3E" w:rsidRDefault="00875C3E" w:rsidP="009A18E9">
            <w:pPr>
              <w:pStyle w:val="Heading2"/>
              <w:rPr>
                <w:bCs/>
                <w:szCs w:val="24"/>
              </w:rPr>
            </w:pPr>
            <w:r>
              <w:rPr>
                <w:bCs/>
                <w:szCs w:val="24"/>
              </w:rPr>
              <w:t>ii.</w:t>
            </w:r>
            <w:r w:rsidR="008D3A75">
              <w:rPr>
                <w:bCs/>
                <w:szCs w:val="24"/>
              </w:rPr>
              <w:tab/>
            </w:r>
            <w:r w:rsidRPr="00BE6659">
              <w:rPr>
                <w:bCs/>
                <w:szCs w:val="24"/>
              </w:rPr>
              <w:t>RISK DEEP DIVE</w:t>
            </w:r>
            <w:r>
              <w:rPr>
                <w:bCs/>
                <w:szCs w:val="24"/>
              </w:rPr>
              <w:t xml:space="preserve">: </w:t>
            </w:r>
            <w:r w:rsidR="002A3908">
              <w:rPr>
                <w:bCs/>
                <w:szCs w:val="24"/>
              </w:rPr>
              <w:t>CYBER SECURITY</w:t>
            </w:r>
          </w:p>
          <w:p w14:paraId="5FA6D4D8" w14:textId="2BDF7E87" w:rsidR="00875C3E" w:rsidRPr="00D75602" w:rsidRDefault="00875C3E" w:rsidP="00D75602"/>
        </w:tc>
        <w:tc>
          <w:tcPr>
            <w:tcW w:w="1847" w:type="dxa"/>
            <w:tcBorders>
              <w:top w:val="single" w:sz="4" w:space="0" w:color="auto"/>
              <w:bottom w:val="single" w:sz="4" w:space="0" w:color="auto"/>
            </w:tcBorders>
            <w:shd w:val="clear" w:color="auto" w:fill="D9D9D9" w:themeFill="background1" w:themeFillShade="D9"/>
          </w:tcPr>
          <w:p w14:paraId="13240133" w14:textId="501BA0D7" w:rsidR="00C217E0" w:rsidRDefault="00C217E0" w:rsidP="00C217E0">
            <w:pPr>
              <w:pStyle w:val="Heading3"/>
              <w:spacing w:before="60" w:after="60"/>
              <w:ind w:left="-113" w:right="-109"/>
              <w:jc w:val="right"/>
            </w:pPr>
            <w:r w:rsidRPr="009C163A">
              <w:t>ARC/202</w:t>
            </w:r>
            <w:r>
              <w:t>3</w:t>
            </w:r>
            <w:r w:rsidRPr="009C163A">
              <w:t>-</w:t>
            </w:r>
            <w:r>
              <w:t>06-22</w:t>
            </w:r>
            <w:r w:rsidRPr="009C163A">
              <w:t>/</w:t>
            </w:r>
            <w:r>
              <w:t>P6ii</w:t>
            </w:r>
          </w:p>
          <w:p w14:paraId="1E405C61" w14:textId="674EAABC" w:rsidR="00875C3E" w:rsidRPr="003A56C1" w:rsidRDefault="00C217E0" w:rsidP="00C217E0">
            <w:pPr>
              <w:spacing w:before="60" w:after="60"/>
              <w:jc w:val="right"/>
              <w:rPr>
                <w:sz w:val="20"/>
                <w:szCs w:val="20"/>
              </w:rPr>
            </w:pPr>
            <w:r w:rsidRPr="007113BB">
              <w:rPr>
                <w:sz w:val="18"/>
                <w:szCs w:val="18"/>
              </w:rPr>
              <w:t>CONFIDENTIAL</w:t>
            </w:r>
          </w:p>
        </w:tc>
      </w:tr>
      <w:tr w:rsidR="00875C3E" w:rsidRPr="008A753B" w14:paraId="5951661F" w14:textId="77777777" w:rsidTr="395DEB2E">
        <w:tc>
          <w:tcPr>
            <w:tcW w:w="1844" w:type="dxa"/>
            <w:tcBorders>
              <w:top w:val="single" w:sz="4" w:space="0" w:color="auto"/>
              <w:bottom w:val="single" w:sz="4" w:space="0" w:color="auto"/>
            </w:tcBorders>
          </w:tcPr>
          <w:p w14:paraId="6A74431A" w14:textId="503B546E" w:rsidR="00875C3E" w:rsidRPr="008A753B" w:rsidRDefault="003F38CB">
            <w:pPr>
              <w:spacing w:before="60" w:after="60"/>
              <w:ind w:left="-106" w:right="-108"/>
              <w:rPr>
                <w:sz w:val="24"/>
                <w:szCs w:val="24"/>
              </w:rPr>
            </w:pPr>
            <w:r>
              <w:rPr>
                <w:sz w:val="24"/>
                <w:szCs w:val="24"/>
              </w:rPr>
              <w:t>7</w:t>
            </w:r>
            <w:r w:rsidR="00875C3E" w:rsidRPr="008A753B">
              <w:rPr>
                <w:sz w:val="24"/>
                <w:szCs w:val="24"/>
              </w:rPr>
              <w:t>.1</w:t>
            </w:r>
          </w:p>
        </w:tc>
        <w:tc>
          <w:tcPr>
            <w:tcW w:w="8226" w:type="dxa"/>
            <w:gridSpan w:val="2"/>
            <w:tcBorders>
              <w:top w:val="single" w:sz="4" w:space="0" w:color="auto"/>
              <w:bottom w:val="single" w:sz="4" w:space="0" w:color="auto"/>
            </w:tcBorders>
          </w:tcPr>
          <w:p w14:paraId="093F37EE" w14:textId="19E13911" w:rsidR="00CB2B51" w:rsidRPr="00A87033" w:rsidRDefault="00EC7D96" w:rsidP="00724697">
            <w:pPr>
              <w:spacing w:before="60" w:after="60"/>
              <w:rPr>
                <w:sz w:val="24"/>
                <w:szCs w:val="24"/>
              </w:rPr>
            </w:pPr>
            <w:r>
              <w:rPr>
                <w:sz w:val="24"/>
                <w:szCs w:val="24"/>
              </w:rPr>
              <w:t xml:space="preserve">The </w:t>
            </w:r>
            <w:r w:rsidR="00995F27" w:rsidRPr="00995F27">
              <w:rPr>
                <w:sz w:val="24"/>
                <w:szCs w:val="24"/>
              </w:rPr>
              <w:t>Director of Digital Technology Services</w:t>
            </w:r>
            <w:r w:rsidR="00995F27">
              <w:rPr>
                <w:sz w:val="24"/>
                <w:szCs w:val="24"/>
              </w:rPr>
              <w:t xml:space="preserve"> </w:t>
            </w:r>
            <w:bookmarkStart w:id="6" w:name="_Hlk129869953"/>
            <w:r w:rsidR="00724697">
              <w:rPr>
                <w:sz w:val="24"/>
                <w:szCs w:val="24"/>
              </w:rPr>
              <w:t xml:space="preserve">(DTS) </w:t>
            </w:r>
            <w:r w:rsidR="008D3A75">
              <w:rPr>
                <w:color w:val="000000" w:themeColor="text1"/>
                <w:sz w:val="24"/>
                <w:szCs w:val="24"/>
              </w:rPr>
              <w:t xml:space="preserve">presented an overview of </w:t>
            </w:r>
            <w:r w:rsidR="0024168C">
              <w:rPr>
                <w:color w:val="000000" w:themeColor="text1"/>
                <w:sz w:val="24"/>
                <w:szCs w:val="24"/>
              </w:rPr>
              <w:t>the University’s approach to managing the cyber vulnerability risk</w:t>
            </w:r>
            <w:bookmarkEnd w:id="6"/>
            <w:r w:rsidR="00F80BA0">
              <w:rPr>
                <w:color w:val="000000" w:themeColor="text1"/>
                <w:sz w:val="24"/>
                <w:szCs w:val="24"/>
              </w:rPr>
              <w:t xml:space="preserve">. </w:t>
            </w:r>
            <w:bookmarkStart w:id="7" w:name="_Hlk142484995"/>
            <w:r w:rsidR="00724697">
              <w:rPr>
                <w:color w:val="000000" w:themeColor="text1"/>
                <w:sz w:val="24"/>
                <w:szCs w:val="24"/>
              </w:rPr>
              <w:t>A minute confidential to the Committee was recorded.</w:t>
            </w:r>
            <w:bookmarkEnd w:id="7"/>
          </w:p>
        </w:tc>
      </w:tr>
      <w:tr w:rsidR="00486582" w:rsidRPr="008A753B" w14:paraId="1A988F2A" w14:textId="77777777" w:rsidTr="395DEB2E">
        <w:tc>
          <w:tcPr>
            <w:tcW w:w="1844" w:type="dxa"/>
            <w:tcBorders>
              <w:top w:val="single" w:sz="4" w:space="0" w:color="auto"/>
              <w:bottom w:val="single" w:sz="4" w:space="0" w:color="auto"/>
            </w:tcBorders>
          </w:tcPr>
          <w:p w14:paraId="2F543B98" w14:textId="479458F0" w:rsidR="00486582" w:rsidRDefault="003F38CB">
            <w:pPr>
              <w:spacing w:before="60" w:after="60"/>
              <w:ind w:left="-106" w:right="-108"/>
              <w:rPr>
                <w:sz w:val="24"/>
                <w:szCs w:val="24"/>
              </w:rPr>
            </w:pPr>
            <w:r>
              <w:rPr>
                <w:sz w:val="24"/>
                <w:szCs w:val="24"/>
              </w:rPr>
              <w:t>7</w:t>
            </w:r>
            <w:r w:rsidR="00486582">
              <w:rPr>
                <w:sz w:val="24"/>
                <w:szCs w:val="24"/>
              </w:rPr>
              <w:t>.2</w:t>
            </w:r>
          </w:p>
        </w:tc>
        <w:tc>
          <w:tcPr>
            <w:tcW w:w="8226" w:type="dxa"/>
            <w:gridSpan w:val="2"/>
            <w:tcBorders>
              <w:top w:val="single" w:sz="4" w:space="0" w:color="auto"/>
              <w:bottom w:val="single" w:sz="4" w:space="0" w:color="auto"/>
            </w:tcBorders>
          </w:tcPr>
          <w:p w14:paraId="4D7EF562" w14:textId="181004A2" w:rsidR="009F1A58" w:rsidRPr="00F80BA0" w:rsidRDefault="00724697" w:rsidP="00A87033">
            <w:pPr>
              <w:spacing w:before="60" w:after="60"/>
              <w:rPr>
                <w:color w:val="000000" w:themeColor="text1"/>
                <w:sz w:val="24"/>
                <w:szCs w:val="24"/>
                <w:highlight w:val="yellow"/>
              </w:rPr>
            </w:pPr>
            <w:r>
              <w:rPr>
                <w:color w:val="000000" w:themeColor="text1"/>
                <w:sz w:val="24"/>
                <w:szCs w:val="24"/>
              </w:rPr>
              <w:t>A minute confidential to the Committee was recorded.</w:t>
            </w:r>
          </w:p>
        </w:tc>
      </w:tr>
      <w:tr w:rsidR="00A87033" w:rsidRPr="008A753B" w14:paraId="73A41E1F" w14:textId="77777777" w:rsidTr="395DEB2E">
        <w:tc>
          <w:tcPr>
            <w:tcW w:w="1844" w:type="dxa"/>
            <w:tcBorders>
              <w:top w:val="single" w:sz="4" w:space="0" w:color="auto"/>
              <w:bottom w:val="single" w:sz="4" w:space="0" w:color="auto"/>
            </w:tcBorders>
          </w:tcPr>
          <w:p w14:paraId="5949B47C" w14:textId="1A49AE57" w:rsidR="00A87033" w:rsidRDefault="003F38CB">
            <w:pPr>
              <w:spacing w:before="60" w:after="60"/>
              <w:ind w:left="-106" w:right="-108"/>
              <w:rPr>
                <w:sz w:val="24"/>
                <w:szCs w:val="24"/>
              </w:rPr>
            </w:pPr>
            <w:r>
              <w:rPr>
                <w:sz w:val="24"/>
                <w:szCs w:val="24"/>
              </w:rPr>
              <w:t>7</w:t>
            </w:r>
            <w:r w:rsidR="002D4BB6">
              <w:rPr>
                <w:sz w:val="24"/>
                <w:szCs w:val="24"/>
              </w:rPr>
              <w:t>.3</w:t>
            </w:r>
          </w:p>
        </w:tc>
        <w:tc>
          <w:tcPr>
            <w:tcW w:w="8226" w:type="dxa"/>
            <w:gridSpan w:val="2"/>
            <w:tcBorders>
              <w:top w:val="single" w:sz="4" w:space="0" w:color="auto"/>
              <w:bottom w:val="single" w:sz="4" w:space="0" w:color="auto"/>
            </w:tcBorders>
          </w:tcPr>
          <w:p w14:paraId="7B9DE697" w14:textId="398E8A0D" w:rsidR="003E48DF" w:rsidRPr="002D4BB6" w:rsidRDefault="00724697" w:rsidP="00724697">
            <w:pPr>
              <w:pStyle w:val="ListParagraph"/>
              <w:spacing w:before="60" w:after="60"/>
              <w:ind w:left="0"/>
              <w:rPr>
                <w:sz w:val="24"/>
                <w:szCs w:val="24"/>
                <w:highlight w:val="yellow"/>
              </w:rPr>
            </w:pPr>
            <w:r>
              <w:rPr>
                <w:color w:val="000000" w:themeColor="text1"/>
                <w:sz w:val="24"/>
                <w:szCs w:val="24"/>
              </w:rPr>
              <w:t>A minute confidential to the Committee was recorded.</w:t>
            </w:r>
          </w:p>
        </w:tc>
      </w:tr>
      <w:tr w:rsidR="00875C3E" w:rsidRPr="008A753B" w14:paraId="6B1A8B94" w14:textId="77777777" w:rsidTr="395DEB2E">
        <w:tc>
          <w:tcPr>
            <w:tcW w:w="1844" w:type="dxa"/>
            <w:tcBorders>
              <w:top w:val="single" w:sz="4" w:space="0" w:color="auto"/>
              <w:bottom w:val="single" w:sz="4" w:space="0" w:color="auto"/>
            </w:tcBorders>
            <w:shd w:val="clear" w:color="auto" w:fill="D9D9D9" w:themeFill="background1" w:themeFillShade="D9"/>
          </w:tcPr>
          <w:p w14:paraId="22C7AA1A" w14:textId="2214AF4D" w:rsidR="00875C3E" w:rsidRPr="00E94B92" w:rsidRDefault="00875C3E" w:rsidP="009A18E9">
            <w:pPr>
              <w:pStyle w:val="Heading3"/>
              <w:spacing w:before="60" w:after="60"/>
              <w:ind w:left="-106" w:right="-108"/>
              <w:rPr>
                <w:sz w:val="20"/>
                <w:szCs w:val="20"/>
              </w:rPr>
            </w:pPr>
            <w:r w:rsidRPr="009C163A">
              <w:lastRenderedPageBreak/>
              <w:t>ARC/202</w:t>
            </w:r>
            <w:r>
              <w:t>3</w:t>
            </w:r>
            <w:r w:rsidRPr="009C163A">
              <w:t>-</w:t>
            </w:r>
            <w:r>
              <w:t>0</w:t>
            </w:r>
            <w:r w:rsidR="002A3908">
              <w:t>6-22</w:t>
            </w:r>
            <w:r w:rsidRPr="009C163A">
              <w:t>/</w:t>
            </w:r>
            <w:r w:rsidR="003F38CB">
              <w:t>8</w:t>
            </w:r>
          </w:p>
        </w:tc>
        <w:tc>
          <w:tcPr>
            <w:tcW w:w="6379" w:type="dxa"/>
            <w:tcBorders>
              <w:top w:val="single" w:sz="4" w:space="0" w:color="auto"/>
              <w:bottom w:val="single" w:sz="4" w:space="0" w:color="auto"/>
            </w:tcBorders>
            <w:shd w:val="clear" w:color="auto" w:fill="D9D9D9" w:themeFill="background1" w:themeFillShade="D9"/>
          </w:tcPr>
          <w:p w14:paraId="60D55E11" w14:textId="74A825DD" w:rsidR="00875C3E" w:rsidRPr="000E4243" w:rsidRDefault="00875C3E" w:rsidP="001B1CF1">
            <w:pPr>
              <w:rPr>
                <w:sz w:val="24"/>
                <w:szCs w:val="24"/>
              </w:rPr>
            </w:pPr>
            <w:r w:rsidRPr="000E4243">
              <w:rPr>
                <w:b/>
                <w:bCs/>
                <w:sz w:val="24"/>
                <w:szCs w:val="24"/>
              </w:rPr>
              <w:t>UPDATE FROM AUDITORS ON AUDIT MATTERS AND SECTOR ISSUES</w:t>
            </w:r>
          </w:p>
        </w:tc>
        <w:tc>
          <w:tcPr>
            <w:tcW w:w="1847" w:type="dxa"/>
            <w:tcBorders>
              <w:top w:val="single" w:sz="4" w:space="0" w:color="auto"/>
              <w:bottom w:val="single" w:sz="4" w:space="0" w:color="auto"/>
            </w:tcBorders>
            <w:shd w:val="clear" w:color="auto" w:fill="D9D9D9" w:themeFill="background1" w:themeFillShade="D9"/>
          </w:tcPr>
          <w:p w14:paraId="74869BF9" w14:textId="4200F351" w:rsidR="00875C3E" w:rsidRPr="009E2F48" w:rsidRDefault="00875C3E" w:rsidP="009E2F48">
            <w:pPr>
              <w:pStyle w:val="Heading3"/>
              <w:spacing w:before="60" w:after="60"/>
              <w:ind w:left="-113" w:right="-109"/>
              <w:jc w:val="right"/>
            </w:pPr>
          </w:p>
        </w:tc>
      </w:tr>
      <w:tr w:rsidR="00875C3E" w:rsidRPr="008A753B" w14:paraId="391EB566" w14:textId="77777777" w:rsidTr="395DEB2E">
        <w:tc>
          <w:tcPr>
            <w:tcW w:w="1844" w:type="dxa"/>
            <w:tcBorders>
              <w:top w:val="single" w:sz="4" w:space="0" w:color="auto"/>
              <w:bottom w:val="single" w:sz="4" w:space="0" w:color="auto"/>
            </w:tcBorders>
          </w:tcPr>
          <w:p w14:paraId="74698ACC" w14:textId="5739BC98" w:rsidR="00875C3E" w:rsidRPr="008A753B" w:rsidRDefault="003F38CB">
            <w:pPr>
              <w:spacing w:before="60" w:after="60"/>
              <w:ind w:left="-106" w:right="-108"/>
              <w:rPr>
                <w:sz w:val="24"/>
                <w:szCs w:val="24"/>
              </w:rPr>
            </w:pPr>
            <w:r>
              <w:rPr>
                <w:sz w:val="24"/>
                <w:szCs w:val="24"/>
              </w:rPr>
              <w:t>8</w:t>
            </w:r>
            <w:r w:rsidR="00875C3E" w:rsidRPr="008A753B">
              <w:rPr>
                <w:sz w:val="24"/>
                <w:szCs w:val="24"/>
              </w:rPr>
              <w:t>.1</w:t>
            </w:r>
          </w:p>
        </w:tc>
        <w:tc>
          <w:tcPr>
            <w:tcW w:w="8226" w:type="dxa"/>
            <w:gridSpan w:val="2"/>
            <w:tcBorders>
              <w:top w:val="single" w:sz="4" w:space="0" w:color="auto"/>
              <w:bottom w:val="single" w:sz="4" w:space="0" w:color="auto"/>
            </w:tcBorders>
          </w:tcPr>
          <w:p w14:paraId="0FFEB2D1" w14:textId="240F05FB" w:rsidR="00875C3E" w:rsidRPr="008A753B" w:rsidRDefault="003F38CB">
            <w:pPr>
              <w:spacing w:before="60" w:after="60"/>
              <w:rPr>
                <w:sz w:val="24"/>
                <w:szCs w:val="24"/>
              </w:rPr>
            </w:pPr>
            <w:r>
              <w:rPr>
                <w:sz w:val="24"/>
                <w:szCs w:val="24"/>
              </w:rPr>
              <w:t xml:space="preserve">It was noted that PwC’s ‘Managing risk in higher education’, the firm’s annual benchmarking exercise, had been provided to the Committee via the Diligent Resource Centre. </w:t>
            </w:r>
          </w:p>
        </w:tc>
      </w:tr>
      <w:tr w:rsidR="002017E3" w:rsidRPr="008A753B" w14:paraId="4E640409" w14:textId="77777777" w:rsidTr="395DEB2E">
        <w:tc>
          <w:tcPr>
            <w:tcW w:w="1844" w:type="dxa"/>
            <w:tcBorders>
              <w:top w:val="single" w:sz="4" w:space="0" w:color="auto"/>
              <w:bottom w:val="single" w:sz="4" w:space="0" w:color="auto"/>
            </w:tcBorders>
          </w:tcPr>
          <w:p w14:paraId="51E05706" w14:textId="202CB3F4" w:rsidR="002017E3" w:rsidRDefault="003F38CB">
            <w:pPr>
              <w:spacing w:before="60" w:after="60"/>
              <w:ind w:left="-106" w:right="-108"/>
              <w:rPr>
                <w:sz w:val="24"/>
                <w:szCs w:val="24"/>
              </w:rPr>
            </w:pPr>
            <w:r>
              <w:rPr>
                <w:sz w:val="24"/>
                <w:szCs w:val="24"/>
              </w:rPr>
              <w:t>8</w:t>
            </w:r>
            <w:r w:rsidR="000151DD">
              <w:rPr>
                <w:sz w:val="24"/>
                <w:szCs w:val="24"/>
              </w:rPr>
              <w:t>.2</w:t>
            </w:r>
          </w:p>
        </w:tc>
        <w:tc>
          <w:tcPr>
            <w:tcW w:w="8226" w:type="dxa"/>
            <w:gridSpan w:val="2"/>
            <w:tcBorders>
              <w:top w:val="single" w:sz="4" w:space="0" w:color="auto"/>
              <w:bottom w:val="single" w:sz="4" w:space="0" w:color="auto"/>
            </w:tcBorders>
          </w:tcPr>
          <w:p w14:paraId="26776B81" w14:textId="2D62E440" w:rsidR="002017E3" w:rsidRDefault="00F80BA0">
            <w:pPr>
              <w:spacing w:before="60" w:after="60"/>
              <w:rPr>
                <w:sz w:val="24"/>
                <w:szCs w:val="24"/>
              </w:rPr>
            </w:pPr>
            <w:r>
              <w:rPr>
                <w:sz w:val="24"/>
                <w:szCs w:val="24"/>
              </w:rPr>
              <w:t>Ben Connor, PwC, noted that a number of other HEI audit committees were considering partnerships</w:t>
            </w:r>
            <w:r w:rsidR="001438ED">
              <w:rPr>
                <w:sz w:val="24"/>
                <w:szCs w:val="24"/>
              </w:rPr>
              <w:t>,</w:t>
            </w:r>
            <w:r>
              <w:rPr>
                <w:sz w:val="24"/>
                <w:szCs w:val="24"/>
              </w:rPr>
              <w:t xml:space="preserve"> in particular</w:t>
            </w:r>
            <w:r w:rsidR="001438ED">
              <w:rPr>
                <w:sz w:val="24"/>
                <w:szCs w:val="24"/>
              </w:rPr>
              <w:t>,</w:t>
            </w:r>
            <w:r>
              <w:rPr>
                <w:sz w:val="24"/>
                <w:szCs w:val="24"/>
              </w:rPr>
              <w:t xml:space="preserve"> in relation to UK partnerships as this was an area </w:t>
            </w:r>
            <w:r w:rsidR="001438ED">
              <w:rPr>
                <w:sz w:val="24"/>
                <w:szCs w:val="24"/>
              </w:rPr>
              <w:t xml:space="preserve">in </w:t>
            </w:r>
            <w:r>
              <w:rPr>
                <w:sz w:val="24"/>
                <w:szCs w:val="24"/>
              </w:rPr>
              <w:t>which the Office for Students was taking an interest and it was thought that there may be increased investigations and/or regulation</w:t>
            </w:r>
            <w:r w:rsidR="001438ED">
              <w:rPr>
                <w:sz w:val="24"/>
                <w:szCs w:val="24"/>
              </w:rPr>
              <w:t xml:space="preserve"> as a result</w:t>
            </w:r>
            <w:r>
              <w:rPr>
                <w:sz w:val="24"/>
                <w:szCs w:val="24"/>
              </w:rPr>
              <w:t>.</w:t>
            </w:r>
          </w:p>
        </w:tc>
      </w:tr>
      <w:tr w:rsidR="00C217E0" w:rsidRPr="008A753B" w14:paraId="44841DDE" w14:textId="77777777" w:rsidTr="004E21CC">
        <w:trPr>
          <w:cantSplit/>
        </w:trPr>
        <w:tc>
          <w:tcPr>
            <w:tcW w:w="1844" w:type="dxa"/>
            <w:tcBorders>
              <w:top w:val="single" w:sz="4" w:space="0" w:color="auto"/>
              <w:bottom w:val="single" w:sz="4" w:space="0" w:color="auto"/>
            </w:tcBorders>
            <w:shd w:val="clear" w:color="auto" w:fill="D9D9D9" w:themeFill="background1" w:themeFillShade="D9"/>
          </w:tcPr>
          <w:p w14:paraId="44134074" w14:textId="5C5DF1BB" w:rsidR="00C217E0" w:rsidRPr="00826269" w:rsidRDefault="00C217E0" w:rsidP="004E21CC">
            <w:pPr>
              <w:pStyle w:val="Heading3"/>
              <w:spacing w:before="60" w:after="60"/>
              <w:ind w:left="-106" w:right="-108"/>
              <w:rPr>
                <w:sz w:val="20"/>
                <w:szCs w:val="20"/>
              </w:rPr>
            </w:pPr>
            <w:bookmarkStart w:id="8" w:name="_Hlk138862661"/>
            <w:r w:rsidRPr="009C163A">
              <w:t>ARC/202</w:t>
            </w:r>
            <w:r>
              <w:t>3</w:t>
            </w:r>
            <w:r w:rsidRPr="009C163A">
              <w:t>-</w:t>
            </w:r>
            <w:r>
              <w:t>06-22/</w:t>
            </w:r>
            <w:r w:rsidR="00955BE9">
              <w:t>9</w:t>
            </w:r>
          </w:p>
        </w:tc>
        <w:tc>
          <w:tcPr>
            <w:tcW w:w="6379" w:type="dxa"/>
            <w:tcBorders>
              <w:top w:val="single" w:sz="4" w:space="0" w:color="auto"/>
              <w:bottom w:val="single" w:sz="4" w:space="0" w:color="auto"/>
            </w:tcBorders>
            <w:shd w:val="clear" w:color="auto" w:fill="D9D9D9" w:themeFill="background1" w:themeFillShade="D9"/>
          </w:tcPr>
          <w:p w14:paraId="319C73D0" w14:textId="77777777" w:rsidR="00C217E0" w:rsidRPr="00A13734" w:rsidRDefault="00C217E0" w:rsidP="004E21CC">
            <w:pPr>
              <w:pStyle w:val="ListParagraph"/>
              <w:ind w:left="0"/>
              <w:rPr>
                <w:b/>
                <w:bCs/>
                <w:sz w:val="24"/>
                <w:szCs w:val="24"/>
              </w:rPr>
            </w:pPr>
            <w:r w:rsidRPr="00A13734">
              <w:rPr>
                <w:b/>
                <w:bCs/>
                <w:sz w:val="24"/>
                <w:szCs w:val="24"/>
              </w:rPr>
              <w:t>EXTERNAL AUDIT: THE AUDIT PLAN FOR SHEFFIELD HALLAM UNIVERSITY, YEAR ENDED 31 JULY 2023</w:t>
            </w:r>
          </w:p>
        </w:tc>
        <w:tc>
          <w:tcPr>
            <w:tcW w:w="1847" w:type="dxa"/>
            <w:tcBorders>
              <w:top w:val="single" w:sz="4" w:space="0" w:color="auto"/>
              <w:bottom w:val="single" w:sz="4" w:space="0" w:color="auto"/>
            </w:tcBorders>
            <w:shd w:val="clear" w:color="auto" w:fill="D9D9D9" w:themeFill="background1" w:themeFillShade="D9"/>
          </w:tcPr>
          <w:p w14:paraId="5A13CBF3" w14:textId="77777777" w:rsidR="00C217E0" w:rsidRPr="00CC16EB" w:rsidRDefault="00C217E0" w:rsidP="004E21CC">
            <w:pPr>
              <w:pStyle w:val="Heading3"/>
              <w:spacing w:before="60" w:after="60"/>
              <w:ind w:left="-113" w:right="-109"/>
              <w:jc w:val="right"/>
            </w:pPr>
            <w:r w:rsidRPr="009C163A">
              <w:t>ARC/202</w:t>
            </w:r>
            <w:r>
              <w:t>3</w:t>
            </w:r>
            <w:r w:rsidRPr="009C163A">
              <w:t>-</w:t>
            </w:r>
            <w:r>
              <w:t>06-22</w:t>
            </w:r>
            <w:r w:rsidRPr="009C163A">
              <w:t>/</w:t>
            </w:r>
            <w:r>
              <w:t>P10</w:t>
            </w:r>
          </w:p>
        </w:tc>
      </w:tr>
      <w:tr w:rsidR="00C217E0" w:rsidRPr="008A753B" w14:paraId="62569392" w14:textId="77777777" w:rsidTr="004E21CC">
        <w:tc>
          <w:tcPr>
            <w:tcW w:w="1844" w:type="dxa"/>
            <w:tcBorders>
              <w:top w:val="single" w:sz="4" w:space="0" w:color="auto"/>
              <w:bottom w:val="single" w:sz="4" w:space="0" w:color="auto"/>
            </w:tcBorders>
          </w:tcPr>
          <w:p w14:paraId="1B7A9967" w14:textId="216C4E8E" w:rsidR="00C217E0" w:rsidRPr="008A753B" w:rsidRDefault="00955BE9" w:rsidP="004E21CC">
            <w:pPr>
              <w:spacing w:before="60" w:after="60"/>
              <w:ind w:left="-106" w:right="-108"/>
              <w:rPr>
                <w:sz w:val="24"/>
                <w:szCs w:val="24"/>
              </w:rPr>
            </w:pPr>
            <w:r>
              <w:rPr>
                <w:sz w:val="24"/>
                <w:szCs w:val="24"/>
              </w:rPr>
              <w:t>9</w:t>
            </w:r>
            <w:r w:rsidR="00C217E0">
              <w:rPr>
                <w:sz w:val="24"/>
                <w:szCs w:val="24"/>
              </w:rPr>
              <w:t>.1</w:t>
            </w:r>
          </w:p>
        </w:tc>
        <w:tc>
          <w:tcPr>
            <w:tcW w:w="8226" w:type="dxa"/>
            <w:gridSpan w:val="2"/>
            <w:tcBorders>
              <w:top w:val="single" w:sz="4" w:space="0" w:color="auto"/>
              <w:bottom w:val="single" w:sz="4" w:space="0" w:color="auto"/>
            </w:tcBorders>
          </w:tcPr>
          <w:p w14:paraId="495BD065" w14:textId="7DCF8E52" w:rsidR="00C217E0" w:rsidRPr="008A753B" w:rsidRDefault="00955BE9" w:rsidP="004E21CC">
            <w:pPr>
              <w:spacing w:before="60" w:after="60"/>
              <w:rPr>
                <w:sz w:val="24"/>
                <w:szCs w:val="24"/>
              </w:rPr>
            </w:pPr>
            <w:r w:rsidRPr="00955BE9">
              <w:rPr>
                <w:sz w:val="24"/>
              </w:rPr>
              <w:t xml:space="preserve">The Committee </w:t>
            </w:r>
            <w:r w:rsidRPr="00955BE9">
              <w:rPr>
                <w:b/>
                <w:bCs/>
                <w:sz w:val="24"/>
              </w:rPr>
              <w:t>received</w:t>
            </w:r>
            <w:r w:rsidRPr="00955BE9">
              <w:rPr>
                <w:sz w:val="24"/>
              </w:rPr>
              <w:t xml:space="preserve"> a report from the external auditors, Grant Thornton, on their plan for the audit of Sheffield Hallam University and its subsidiaries for year ended 31 July 202</w:t>
            </w:r>
            <w:r>
              <w:rPr>
                <w:sz w:val="24"/>
              </w:rPr>
              <w:t>3</w:t>
            </w:r>
            <w:r w:rsidRPr="00955BE9">
              <w:rPr>
                <w:sz w:val="24"/>
              </w:rPr>
              <w:t xml:space="preserve">. Grant Thornton confirmed their independence in the plan and would reconfirm their independence and objectivity as part of their final audit report to the Committee. Details of fees for audit </w:t>
            </w:r>
            <w:r w:rsidR="001438ED">
              <w:rPr>
                <w:sz w:val="24"/>
              </w:rPr>
              <w:t>(TBC at time of report preparation</w:t>
            </w:r>
            <w:r w:rsidR="00B47E20">
              <w:rPr>
                <w:sz w:val="24"/>
              </w:rPr>
              <w:t>: minute ARC/2023-06-22/9.2v refers</w:t>
            </w:r>
            <w:r w:rsidR="001438ED">
              <w:rPr>
                <w:sz w:val="24"/>
              </w:rPr>
              <w:t xml:space="preserve">) </w:t>
            </w:r>
            <w:r w:rsidRPr="00955BE9">
              <w:rPr>
                <w:sz w:val="24"/>
              </w:rPr>
              <w:t>and non-audit work were included in the document and would be disclosed in their audit findings report.</w:t>
            </w:r>
          </w:p>
        </w:tc>
      </w:tr>
      <w:tr w:rsidR="00C217E0" w:rsidRPr="008A753B" w14:paraId="53259070" w14:textId="77777777" w:rsidTr="395DEB2E">
        <w:tc>
          <w:tcPr>
            <w:tcW w:w="1844" w:type="dxa"/>
            <w:tcBorders>
              <w:top w:val="single" w:sz="4" w:space="0" w:color="auto"/>
              <w:bottom w:val="single" w:sz="4" w:space="0" w:color="auto"/>
            </w:tcBorders>
          </w:tcPr>
          <w:p w14:paraId="00B34CD9" w14:textId="2152B6FE" w:rsidR="00C217E0" w:rsidRDefault="00955BE9">
            <w:pPr>
              <w:spacing w:before="60" w:after="60"/>
              <w:ind w:left="-106" w:right="-108"/>
              <w:rPr>
                <w:sz w:val="24"/>
                <w:szCs w:val="24"/>
              </w:rPr>
            </w:pPr>
            <w:r>
              <w:rPr>
                <w:sz w:val="24"/>
                <w:szCs w:val="24"/>
              </w:rPr>
              <w:t>9.2</w:t>
            </w:r>
          </w:p>
        </w:tc>
        <w:tc>
          <w:tcPr>
            <w:tcW w:w="8226" w:type="dxa"/>
            <w:gridSpan w:val="2"/>
            <w:tcBorders>
              <w:top w:val="single" w:sz="4" w:space="0" w:color="auto"/>
              <w:bottom w:val="single" w:sz="4" w:space="0" w:color="auto"/>
            </w:tcBorders>
          </w:tcPr>
          <w:p w14:paraId="51103001" w14:textId="77777777" w:rsidR="00EA6D1A" w:rsidRDefault="00EA6D1A" w:rsidP="00EA6D1A">
            <w:pPr>
              <w:rPr>
                <w:sz w:val="24"/>
                <w:szCs w:val="24"/>
              </w:rPr>
            </w:pPr>
            <w:r w:rsidRPr="00955BE9">
              <w:rPr>
                <w:sz w:val="24"/>
                <w:szCs w:val="24"/>
              </w:rPr>
              <w:t>Grant Thornton, highlighted the following</w:t>
            </w:r>
            <w:r>
              <w:rPr>
                <w:sz w:val="24"/>
                <w:szCs w:val="24"/>
              </w:rPr>
              <w:t>:</w:t>
            </w:r>
          </w:p>
          <w:p w14:paraId="6A4E5DEF" w14:textId="1985840B" w:rsidR="00EA6D1A" w:rsidRDefault="00475AA5" w:rsidP="00EA6D1A">
            <w:pPr>
              <w:pStyle w:val="ListParagraph"/>
              <w:numPr>
                <w:ilvl w:val="0"/>
                <w:numId w:val="41"/>
              </w:numPr>
              <w:rPr>
                <w:sz w:val="24"/>
                <w:szCs w:val="24"/>
              </w:rPr>
            </w:pPr>
            <w:r>
              <w:rPr>
                <w:sz w:val="24"/>
                <w:szCs w:val="24"/>
              </w:rPr>
              <w:t>t</w:t>
            </w:r>
            <w:r w:rsidR="00EA6D1A">
              <w:rPr>
                <w:sz w:val="24"/>
                <w:szCs w:val="24"/>
              </w:rPr>
              <w:t>here were two amended standards that would impact on the audit work:</w:t>
            </w:r>
          </w:p>
          <w:p w14:paraId="7938B927" w14:textId="36E8CF52" w:rsidR="00EA6D1A" w:rsidRDefault="00EA6D1A" w:rsidP="00EA6D1A">
            <w:pPr>
              <w:pStyle w:val="ListParagraph"/>
              <w:numPr>
                <w:ilvl w:val="1"/>
                <w:numId w:val="41"/>
              </w:numPr>
              <w:rPr>
                <w:sz w:val="24"/>
                <w:szCs w:val="24"/>
              </w:rPr>
            </w:pPr>
            <w:r>
              <w:rPr>
                <w:sz w:val="24"/>
                <w:szCs w:val="24"/>
              </w:rPr>
              <w:t xml:space="preserve">ISA (UK) 315 (revised July 2020) where Grant Thornton </w:t>
            </w:r>
            <w:proofErr w:type="gramStart"/>
            <w:r>
              <w:rPr>
                <w:sz w:val="24"/>
                <w:szCs w:val="24"/>
              </w:rPr>
              <w:t>were</w:t>
            </w:r>
            <w:proofErr w:type="gramEnd"/>
            <w:r>
              <w:rPr>
                <w:sz w:val="24"/>
                <w:szCs w:val="24"/>
              </w:rPr>
              <w:t xml:space="preserve"> required to obtain an understanding of the IT environment related to all key business processes, identify all risk from the use of IT related to those business process controls judged relevant to the audit and assess the relevant IT general controls in place to mitigate them;</w:t>
            </w:r>
          </w:p>
          <w:p w14:paraId="5D900D45" w14:textId="2CBDAED3" w:rsidR="00EA6D1A" w:rsidRDefault="00EA6D1A" w:rsidP="00EA6D1A">
            <w:pPr>
              <w:pStyle w:val="ListParagraph"/>
              <w:numPr>
                <w:ilvl w:val="1"/>
                <w:numId w:val="41"/>
              </w:numPr>
              <w:rPr>
                <w:sz w:val="24"/>
                <w:szCs w:val="24"/>
              </w:rPr>
            </w:pPr>
            <w:r>
              <w:rPr>
                <w:sz w:val="24"/>
                <w:szCs w:val="24"/>
              </w:rPr>
              <w:t>ISA (UK) 240</w:t>
            </w:r>
            <w:r w:rsidR="00A57EF0">
              <w:rPr>
                <w:sz w:val="24"/>
                <w:szCs w:val="24"/>
              </w:rPr>
              <w:t xml:space="preserve"> </w:t>
            </w:r>
            <w:r w:rsidR="00475AA5">
              <w:rPr>
                <w:sz w:val="24"/>
                <w:szCs w:val="24"/>
              </w:rPr>
              <w:t>(revised May 2021)</w:t>
            </w:r>
            <w:r w:rsidR="008028CA">
              <w:rPr>
                <w:sz w:val="24"/>
                <w:szCs w:val="24"/>
              </w:rPr>
              <w:t xml:space="preserve"> </w:t>
            </w:r>
            <w:r w:rsidR="00A57EF0">
              <w:rPr>
                <w:sz w:val="24"/>
                <w:szCs w:val="24"/>
              </w:rPr>
              <w:t xml:space="preserve">which related to </w:t>
            </w:r>
            <w:r w:rsidR="001438ED">
              <w:rPr>
                <w:sz w:val="24"/>
                <w:szCs w:val="24"/>
              </w:rPr>
              <w:t>the auditor’s responsibilities in relation to fraud and that revenue may be misstated due to improper recognition</w:t>
            </w:r>
            <w:r w:rsidR="00A57EF0">
              <w:rPr>
                <w:sz w:val="24"/>
                <w:szCs w:val="24"/>
              </w:rPr>
              <w:t>;</w:t>
            </w:r>
          </w:p>
          <w:p w14:paraId="048E3C60" w14:textId="2C3477FB" w:rsidR="00724697" w:rsidRDefault="00724697" w:rsidP="00724697">
            <w:pPr>
              <w:pStyle w:val="ListParagraph"/>
              <w:ind w:left="0"/>
              <w:rPr>
                <w:sz w:val="24"/>
                <w:szCs w:val="24"/>
              </w:rPr>
            </w:pPr>
            <w:r>
              <w:rPr>
                <w:color w:val="000000" w:themeColor="text1"/>
                <w:sz w:val="24"/>
                <w:szCs w:val="24"/>
              </w:rPr>
              <w:t>Minutes confidential to the Committee were recorded (ARC/2023-06-22/9.2ii to 9.2v).</w:t>
            </w:r>
          </w:p>
          <w:p w14:paraId="7997E47D" w14:textId="371BD684" w:rsidR="00B92789" w:rsidRDefault="00475AA5" w:rsidP="00724697">
            <w:pPr>
              <w:pStyle w:val="ListParagraph"/>
              <w:numPr>
                <w:ilvl w:val="0"/>
                <w:numId w:val="44"/>
              </w:numPr>
              <w:rPr>
                <w:sz w:val="24"/>
                <w:szCs w:val="24"/>
              </w:rPr>
            </w:pPr>
            <w:r>
              <w:rPr>
                <w:sz w:val="24"/>
                <w:szCs w:val="24"/>
              </w:rPr>
              <w:t>Grant Thornton would continue to update their assessment of risks during the audit process</w:t>
            </w:r>
            <w:r w:rsidR="008028CA">
              <w:rPr>
                <w:sz w:val="24"/>
                <w:szCs w:val="24"/>
              </w:rPr>
              <w:t>.</w:t>
            </w:r>
          </w:p>
        </w:tc>
      </w:tr>
      <w:tr w:rsidR="00C217E0" w:rsidRPr="008A753B" w14:paraId="7F75A426" w14:textId="77777777" w:rsidTr="395DEB2E">
        <w:tc>
          <w:tcPr>
            <w:tcW w:w="1844" w:type="dxa"/>
            <w:tcBorders>
              <w:top w:val="single" w:sz="4" w:space="0" w:color="auto"/>
              <w:bottom w:val="single" w:sz="4" w:space="0" w:color="auto"/>
            </w:tcBorders>
          </w:tcPr>
          <w:p w14:paraId="0325D710" w14:textId="108431B4" w:rsidR="00C217E0" w:rsidRDefault="008028CA">
            <w:pPr>
              <w:spacing w:before="60" w:after="60"/>
              <w:ind w:left="-106" w:right="-108"/>
              <w:rPr>
                <w:sz w:val="24"/>
                <w:szCs w:val="24"/>
              </w:rPr>
            </w:pPr>
            <w:r>
              <w:rPr>
                <w:sz w:val="24"/>
                <w:szCs w:val="24"/>
              </w:rPr>
              <w:t>9.3</w:t>
            </w:r>
          </w:p>
        </w:tc>
        <w:tc>
          <w:tcPr>
            <w:tcW w:w="8226" w:type="dxa"/>
            <w:gridSpan w:val="2"/>
            <w:tcBorders>
              <w:top w:val="single" w:sz="4" w:space="0" w:color="auto"/>
              <w:bottom w:val="single" w:sz="4" w:space="0" w:color="auto"/>
            </w:tcBorders>
          </w:tcPr>
          <w:p w14:paraId="5DB83928" w14:textId="36DEA80F" w:rsidR="00C217E0" w:rsidRDefault="00475AA5">
            <w:pPr>
              <w:spacing w:before="60" w:after="60"/>
              <w:rPr>
                <w:sz w:val="24"/>
                <w:szCs w:val="24"/>
              </w:rPr>
            </w:pPr>
            <w:r>
              <w:rPr>
                <w:sz w:val="24"/>
                <w:szCs w:val="24"/>
              </w:rPr>
              <w:t xml:space="preserve">Grant Thornton sought assurance from the </w:t>
            </w:r>
            <w:r w:rsidR="006459D0">
              <w:rPr>
                <w:sz w:val="24"/>
                <w:szCs w:val="24"/>
              </w:rPr>
              <w:t>Committee</w:t>
            </w:r>
            <w:r>
              <w:rPr>
                <w:sz w:val="24"/>
                <w:szCs w:val="24"/>
              </w:rPr>
              <w:t xml:space="preserve"> in relation to whether the Committee was aware of any fraud or non-</w:t>
            </w:r>
            <w:r w:rsidR="006459D0">
              <w:rPr>
                <w:sz w:val="24"/>
                <w:szCs w:val="24"/>
              </w:rPr>
              <w:t>compliance</w:t>
            </w:r>
            <w:r>
              <w:rPr>
                <w:sz w:val="24"/>
                <w:szCs w:val="24"/>
              </w:rPr>
              <w:t xml:space="preserve"> with regulations. The University Secretary noted that the University had a </w:t>
            </w:r>
            <w:r w:rsidR="006459D0">
              <w:rPr>
                <w:sz w:val="24"/>
                <w:szCs w:val="24"/>
              </w:rPr>
              <w:t>process</w:t>
            </w:r>
            <w:r>
              <w:rPr>
                <w:sz w:val="24"/>
                <w:szCs w:val="24"/>
              </w:rPr>
              <w:t xml:space="preserve"> in place to seek </w:t>
            </w:r>
            <w:r w:rsidR="006459D0">
              <w:rPr>
                <w:sz w:val="24"/>
                <w:szCs w:val="24"/>
              </w:rPr>
              <w:t>appropriate</w:t>
            </w:r>
            <w:r>
              <w:rPr>
                <w:sz w:val="24"/>
                <w:szCs w:val="24"/>
              </w:rPr>
              <w:t xml:space="preserve"> assurances on fraud and regulatory compliance from executive colleagues</w:t>
            </w:r>
            <w:r w:rsidR="006459D0">
              <w:rPr>
                <w:sz w:val="24"/>
                <w:szCs w:val="24"/>
              </w:rPr>
              <w:t>.</w:t>
            </w:r>
          </w:p>
        </w:tc>
      </w:tr>
      <w:tr w:rsidR="00EA6D1A" w:rsidRPr="008A753B" w14:paraId="792B5E68" w14:textId="77777777" w:rsidTr="395DEB2E">
        <w:tc>
          <w:tcPr>
            <w:tcW w:w="1844" w:type="dxa"/>
            <w:tcBorders>
              <w:top w:val="single" w:sz="4" w:space="0" w:color="auto"/>
              <w:bottom w:val="single" w:sz="4" w:space="0" w:color="auto"/>
            </w:tcBorders>
          </w:tcPr>
          <w:p w14:paraId="108F0489" w14:textId="65B86DD8" w:rsidR="00EA6D1A" w:rsidRDefault="008028CA">
            <w:pPr>
              <w:spacing w:before="60" w:after="60"/>
              <w:ind w:left="-106" w:right="-108"/>
              <w:rPr>
                <w:sz w:val="24"/>
                <w:szCs w:val="24"/>
              </w:rPr>
            </w:pPr>
            <w:r>
              <w:rPr>
                <w:sz w:val="24"/>
                <w:szCs w:val="24"/>
              </w:rPr>
              <w:t>9.4</w:t>
            </w:r>
          </w:p>
        </w:tc>
        <w:tc>
          <w:tcPr>
            <w:tcW w:w="8226" w:type="dxa"/>
            <w:gridSpan w:val="2"/>
            <w:tcBorders>
              <w:top w:val="single" w:sz="4" w:space="0" w:color="auto"/>
              <w:bottom w:val="single" w:sz="4" w:space="0" w:color="auto"/>
            </w:tcBorders>
          </w:tcPr>
          <w:p w14:paraId="59ADBCA8" w14:textId="418E07B5" w:rsidR="00EA6D1A" w:rsidRDefault="00EA6D1A">
            <w:pPr>
              <w:spacing w:before="60" w:after="60"/>
              <w:rPr>
                <w:sz w:val="24"/>
                <w:szCs w:val="24"/>
              </w:rPr>
            </w:pPr>
            <w:r w:rsidRPr="00EA6D1A">
              <w:rPr>
                <w:bCs/>
                <w:sz w:val="24"/>
                <w:szCs w:val="24"/>
              </w:rPr>
              <w:t xml:space="preserve">The Committee </w:t>
            </w:r>
            <w:r w:rsidRPr="00872866">
              <w:rPr>
                <w:b/>
                <w:sz w:val="24"/>
                <w:szCs w:val="24"/>
              </w:rPr>
              <w:t>approved</w:t>
            </w:r>
            <w:r w:rsidRPr="00EA6D1A">
              <w:rPr>
                <w:bCs/>
                <w:sz w:val="24"/>
                <w:szCs w:val="24"/>
              </w:rPr>
              <w:t xml:space="preserve"> the audit plan</w:t>
            </w:r>
            <w:r w:rsidR="007A3BD1">
              <w:rPr>
                <w:bCs/>
                <w:sz w:val="24"/>
                <w:szCs w:val="24"/>
              </w:rPr>
              <w:t>, including the fee as reported under minute ARC/2023-06-22/9.</w:t>
            </w:r>
            <w:r w:rsidR="007746BB">
              <w:rPr>
                <w:bCs/>
                <w:sz w:val="24"/>
                <w:szCs w:val="24"/>
              </w:rPr>
              <w:t>2v</w:t>
            </w:r>
            <w:r w:rsidR="007A3BD1">
              <w:rPr>
                <w:bCs/>
                <w:sz w:val="24"/>
                <w:szCs w:val="24"/>
              </w:rPr>
              <w:t>.</w:t>
            </w:r>
          </w:p>
        </w:tc>
      </w:tr>
      <w:bookmarkEnd w:id="8"/>
      <w:tr w:rsidR="00454CB5" w:rsidRPr="008A753B" w14:paraId="7597404E" w14:textId="77777777" w:rsidTr="395DEB2E">
        <w:trPr>
          <w:cantSplit/>
        </w:trPr>
        <w:tc>
          <w:tcPr>
            <w:tcW w:w="1844" w:type="dxa"/>
            <w:tcBorders>
              <w:top w:val="single" w:sz="4" w:space="0" w:color="auto"/>
              <w:bottom w:val="single" w:sz="4" w:space="0" w:color="auto"/>
            </w:tcBorders>
            <w:shd w:val="clear" w:color="auto" w:fill="D9D9D9" w:themeFill="background1" w:themeFillShade="D9"/>
          </w:tcPr>
          <w:p w14:paraId="6A21C9BE" w14:textId="1A2A6040" w:rsidR="00454CB5" w:rsidRPr="00826269" w:rsidRDefault="00454CB5" w:rsidP="00454CB5">
            <w:pPr>
              <w:pStyle w:val="Heading3"/>
              <w:spacing w:before="60" w:after="60"/>
              <w:ind w:left="-106" w:right="-108"/>
              <w:rPr>
                <w:sz w:val="20"/>
                <w:szCs w:val="20"/>
              </w:rPr>
            </w:pPr>
            <w:r w:rsidRPr="009C163A">
              <w:t>ARC/202</w:t>
            </w:r>
            <w:r>
              <w:t>3</w:t>
            </w:r>
            <w:r w:rsidRPr="009C163A">
              <w:t>-</w:t>
            </w:r>
            <w:r>
              <w:t>0</w:t>
            </w:r>
            <w:r w:rsidR="002A3908">
              <w:t>6</w:t>
            </w:r>
            <w:r>
              <w:t>-</w:t>
            </w:r>
            <w:r w:rsidR="002A3908">
              <w:t>22</w:t>
            </w:r>
            <w:r w:rsidRPr="009C163A">
              <w:t>/</w:t>
            </w:r>
            <w:r w:rsidR="00A13734">
              <w:t>10</w:t>
            </w:r>
          </w:p>
        </w:tc>
        <w:tc>
          <w:tcPr>
            <w:tcW w:w="6379" w:type="dxa"/>
            <w:tcBorders>
              <w:top w:val="single" w:sz="4" w:space="0" w:color="auto"/>
              <w:bottom w:val="single" w:sz="4" w:space="0" w:color="auto"/>
            </w:tcBorders>
            <w:shd w:val="clear" w:color="auto" w:fill="D9D9D9" w:themeFill="background1" w:themeFillShade="D9"/>
          </w:tcPr>
          <w:p w14:paraId="476701F3" w14:textId="77777777" w:rsidR="00454CB5" w:rsidRPr="000E4243" w:rsidRDefault="00454CB5" w:rsidP="00454CB5">
            <w:pPr>
              <w:rPr>
                <w:b/>
                <w:bCs/>
                <w:sz w:val="24"/>
                <w:szCs w:val="24"/>
              </w:rPr>
            </w:pPr>
            <w:r w:rsidRPr="000E4243">
              <w:rPr>
                <w:b/>
                <w:bCs/>
                <w:sz w:val="24"/>
                <w:szCs w:val="24"/>
              </w:rPr>
              <w:t>INTERNAL AUDIT PROGRESS REPORT 2022/23</w:t>
            </w:r>
          </w:p>
          <w:p w14:paraId="2D456700" w14:textId="04C6A321" w:rsidR="00454CB5" w:rsidRPr="005326E1" w:rsidRDefault="00454CB5" w:rsidP="000E4243"/>
        </w:tc>
        <w:tc>
          <w:tcPr>
            <w:tcW w:w="1847" w:type="dxa"/>
            <w:tcBorders>
              <w:top w:val="single" w:sz="4" w:space="0" w:color="auto"/>
              <w:bottom w:val="single" w:sz="4" w:space="0" w:color="auto"/>
            </w:tcBorders>
            <w:shd w:val="clear" w:color="auto" w:fill="D9D9D9" w:themeFill="background1" w:themeFillShade="D9"/>
          </w:tcPr>
          <w:p w14:paraId="5A8D30D5" w14:textId="52F9DE7D" w:rsidR="00454CB5" w:rsidRPr="00454CB5" w:rsidRDefault="00454CB5" w:rsidP="00454CB5">
            <w:pPr>
              <w:jc w:val="right"/>
              <w:rPr>
                <w:sz w:val="18"/>
                <w:szCs w:val="18"/>
              </w:rPr>
            </w:pPr>
            <w:r w:rsidRPr="00454CB5">
              <w:rPr>
                <w:sz w:val="18"/>
                <w:szCs w:val="18"/>
              </w:rPr>
              <w:t>ARC/2023-0</w:t>
            </w:r>
            <w:r w:rsidR="002A3908">
              <w:rPr>
                <w:sz w:val="18"/>
                <w:szCs w:val="18"/>
              </w:rPr>
              <w:t>6</w:t>
            </w:r>
            <w:r w:rsidRPr="00454CB5">
              <w:rPr>
                <w:sz w:val="18"/>
                <w:szCs w:val="18"/>
              </w:rPr>
              <w:t>-</w:t>
            </w:r>
            <w:r w:rsidR="002A3908">
              <w:rPr>
                <w:sz w:val="18"/>
                <w:szCs w:val="18"/>
              </w:rPr>
              <w:t>22</w:t>
            </w:r>
            <w:r w:rsidRPr="00454CB5">
              <w:rPr>
                <w:sz w:val="18"/>
                <w:szCs w:val="18"/>
              </w:rPr>
              <w:t>/</w:t>
            </w:r>
            <w:r w:rsidR="000E4243">
              <w:rPr>
                <w:sz w:val="18"/>
                <w:szCs w:val="18"/>
              </w:rPr>
              <w:t>P8</w:t>
            </w:r>
          </w:p>
        </w:tc>
      </w:tr>
      <w:tr w:rsidR="00454CB5" w:rsidRPr="008A753B" w14:paraId="29012372" w14:textId="77777777" w:rsidTr="395DEB2E">
        <w:tc>
          <w:tcPr>
            <w:tcW w:w="1844" w:type="dxa"/>
            <w:tcBorders>
              <w:top w:val="single" w:sz="4" w:space="0" w:color="auto"/>
              <w:bottom w:val="single" w:sz="4" w:space="0" w:color="auto"/>
            </w:tcBorders>
          </w:tcPr>
          <w:p w14:paraId="468AE3E0" w14:textId="065700F9" w:rsidR="00454CB5" w:rsidRPr="008A753B" w:rsidRDefault="00A13734" w:rsidP="00454CB5">
            <w:pPr>
              <w:spacing w:before="60" w:after="60"/>
              <w:ind w:left="-106" w:right="-108"/>
              <w:rPr>
                <w:sz w:val="24"/>
                <w:szCs w:val="24"/>
              </w:rPr>
            </w:pPr>
            <w:bookmarkStart w:id="9" w:name="_Hlk120105620"/>
            <w:r>
              <w:rPr>
                <w:sz w:val="24"/>
                <w:szCs w:val="24"/>
              </w:rPr>
              <w:t>10</w:t>
            </w:r>
            <w:r w:rsidR="00454CB5" w:rsidRPr="008A753B">
              <w:rPr>
                <w:sz w:val="24"/>
                <w:szCs w:val="24"/>
              </w:rPr>
              <w:t>.1</w:t>
            </w:r>
          </w:p>
        </w:tc>
        <w:tc>
          <w:tcPr>
            <w:tcW w:w="8226" w:type="dxa"/>
            <w:gridSpan w:val="2"/>
            <w:tcBorders>
              <w:top w:val="single" w:sz="4" w:space="0" w:color="auto"/>
              <w:bottom w:val="single" w:sz="4" w:space="0" w:color="auto"/>
            </w:tcBorders>
          </w:tcPr>
          <w:p w14:paraId="5954E5CF" w14:textId="38FE6C64" w:rsidR="004D18C3" w:rsidRPr="003A50AD" w:rsidRDefault="000E4243" w:rsidP="003A50AD">
            <w:pPr>
              <w:rPr>
                <w:sz w:val="24"/>
                <w:szCs w:val="24"/>
              </w:rPr>
            </w:pPr>
            <w:r w:rsidRPr="000E4243">
              <w:rPr>
                <w:sz w:val="24"/>
                <w:szCs w:val="24"/>
              </w:rPr>
              <w:t xml:space="preserve">The Committee </w:t>
            </w:r>
            <w:r w:rsidRPr="00872866">
              <w:rPr>
                <w:b/>
                <w:bCs/>
                <w:sz w:val="24"/>
                <w:szCs w:val="24"/>
              </w:rPr>
              <w:t>received</w:t>
            </w:r>
            <w:r>
              <w:rPr>
                <w:sz w:val="24"/>
                <w:szCs w:val="24"/>
              </w:rPr>
              <w:t xml:space="preserve"> a report on progress with the 2022/23 internal audit programme</w:t>
            </w:r>
            <w:r w:rsidR="00872866">
              <w:rPr>
                <w:sz w:val="24"/>
                <w:szCs w:val="24"/>
              </w:rPr>
              <w:t>, which included an update on progress to implement internal audit actions (taken from PwC’s Traction system)</w:t>
            </w:r>
            <w:r w:rsidR="003A50AD">
              <w:rPr>
                <w:sz w:val="24"/>
                <w:szCs w:val="24"/>
              </w:rPr>
              <w:t>.</w:t>
            </w:r>
          </w:p>
        </w:tc>
      </w:tr>
      <w:tr w:rsidR="00AD3168" w:rsidRPr="008A753B" w14:paraId="5AD1B82A" w14:textId="77777777" w:rsidTr="395DEB2E">
        <w:tc>
          <w:tcPr>
            <w:tcW w:w="1844" w:type="dxa"/>
            <w:tcBorders>
              <w:top w:val="single" w:sz="4" w:space="0" w:color="auto"/>
              <w:bottom w:val="single" w:sz="4" w:space="0" w:color="auto"/>
            </w:tcBorders>
          </w:tcPr>
          <w:p w14:paraId="500244A9" w14:textId="295725A3" w:rsidR="00AD3168" w:rsidRDefault="00AD3168" w:rsidP="00AD3168">
            <w:pPr>
              <w:spacing w:before="60" w:after="60"/>
              <w:ind w:left="-106" w:right="-108"/>
              <w:rPr>
                <w:sz w:val="24"/>
                <w:szCs w:val="24"/>
              </w:rPr>
            </w:pPr>
            <w:r>
              <w:rPr>
                <w:sz w:val="24"/>
                <w:szCs w:val="24"/>
              </w:rPr>
              <w:lastRenderedPageBreak/>
              <w:t>10.2</w:t>
            </w:r>
          </w:p>
        </w:tc>
        <w:tc>
          <w:tcPr>
            <w:tcW w:w="8226" w:type="dxa"/>
            <w:gridSpan w:val="2"/>
            <w:tcBorders>
              <w:top w:val="single" w:sz="4" w:space="0" w:color="auto"/>
              <w:bottom w:val="single" w:sz="4" w:space="0" w:color="auto"/>
            </w:tcBorders>
          </w:tcPr>
          <w:p w14:paraId="18DA6421" w14:textId="0D401557" w:rsidR="00AD3168" w:rsidRDefault="00AD3168" w:rsidP="00AD3168">
            <w:pPr>
              <w:rPr>
                <w:sz w:val="24"/>
                <w:szCs w:val="24"/>
              </w:rPr>
            </w:pPr>
            <w:r>
              <w:rPr>
                <w:sz w:val="24"/>
                <w:szCs w:val="24"/>
              </w:rPr>
              <w:t xml:space="preserve">The Committee </w:t>
            </w:r>
            <w:r w:rsidRPr="00ED2342">
              <w:rPr>
                <w:b/>
                <w:bCs/>
                <w:sz w:val="24"/>
                <w:szCs w:val="24"/>
              </w:rPr>
              <w:t>received</w:t>
            </w:r>
            <w:r>
              <w:rPr>
                <w:sz w:val="24"/>
                <w:szCs w:val="24"/>
              </w:rPr>
              <w:t xml:space="preserve"> the following internal audit reports, noting the overall ratings of the reports:</w:t>
            </w:r>
          </w:p>
          <w:tbl>
            <w:tblPr>
              <w:tblStyle w:val="TableGrid"/>
              <w:tblW w:w="0" w:type="auto"/>
              <w:tblLayout w:type="fixed"/>
              <w:tblLook w:val="04A0" w:firstRow="1" w:lastRow="0" w:firstColumn="1" w:lastColumn="0" w:noHBand="0" w:noVBand="1"/>
            </w:tblPr>
            <w:tblGrid>
              <w:gridCol w:w="6391"/>
              <w:gridCol w:w="1260"/>
            </w:tblGrid>
            <w:tr w:rsidR="009B6579" w:rsidRPr="004A236B" w14:paraId="188EF86C" w14:textId="77777777" w:rsidTr="009B6579">
              <w:tc>
                <w:tcPr>
                  <w:tcW w:w="6391" w:type="dxa"/>
                </w:tcPr>
                <w:p w14:paraId="56410018" w14:textId="77777777" w:rsidR="00AD3168" w:rsidRPr="002A687E" w:rsidRDefault="00AD3168" w:rsidP="00AD3168">
                  <w:pPr>
                    <w:rPr>
                      <w:b/>
                      <w:bCs/>
                      <w:sz w:val="24"/>
                      <w:szCs w:val="24"/>
                    </w:rPr>
                  </w:pPr>
                  <w:r w:rsidRPr="002A687E">
                    <w:rPr>
                      <w:b/>
                      <w:bCs/>
                      <w:sz w:val="24"/>
                      <w:szCs w:val="24"/>
                    </w:rPr>
                    <w:t>Report</w:t>
                  </w:r>
                </w:p>
              </w:tc>
              <w:tc>
                <w:tcPr>
                  <w:tcW w:w="1260" w:type="dxa"/>
                </w:tcPr>
                <w:p w14:paraId="16AD7C87" w14:textId="77777777" w:rsidR="00AD3168" w:rsidRPr="002A687E" w:rsidRDefault="00AD3168" w:rsidP="00AD3168">
                  <w:pPr>
                    <w:rPr>
                      <w:b/>
                      <w:bCs/>
                      <w:sz w:val="24"/>
                      <w:szCs w:val="24"/>
                    </w:rPr>
                  </w:pPr>
                  <w:r w:rsidRPr="002A687E">
                    <w:rPr>
                      <w:b/>
                      <w:bCs/>
                      <w:sz w:val="24"/>
                      <w:szCs w:val="24"/>
                    </w:rPr>
                    <w:t>Rating</w:t>
                  </w:r>
                </w:p>
              </w:tc>
            </w:tr>
            <w:tr w:rsidR="00AD3168" w14:paraId="5FF64285" w14:textId="77777777" w:rsidTr="009B6579">
              <w:tc>
                <w:tcPr>
                  <w:tcW w:w="6391" w:type="dxa"/>
                </w:tcPr>
                <w:p w14:paraId="3FDD159C" w14:textId="77777777" w:rsidR="00AD3168" w:rsidRPr="002A687E" w:rsidRDefault="00AD3168" w:rsidP="00AD3168">
                  <w:pPr>
                    <w:rPr>
                      <w:sz w:val="24"/>
                      <w:szCs w:val="24"/>
                    </w:rPr>
                  </w:pPr>
                  <w:r w:rsidRPr="002A687E">
                    <w:rPr>
                      <w:rFonts w:cstheme="minorHAnsi"/>
                      <w:sz w:val="24"/>
                      <w:szCs w:val="24"/>
                    </w:rPr>
                    <w:t>Core financial controls: purchase to pay</w:t>
                  </w:r>
                </w:p>
              </w:tc>
              <w:tc>
                <w:tcPr>
                  <w:tcW w:w="1260" w:type="dxa"/>
                </w:tcPr>
                <w:p w14:paraId="1F92DB5D" w14:textId="77777777" w:rsidR="00AD3168" w:rsidRPr="002A687E" w:rsidRDefault="00AD3168" w:rsidP="00AD3168">
                  <w:pPr>
                    <w:rPr>
                      <w:sz w:val="24"/>
                      <w:szCs w:val="24"/>
                    </w:rPr>
                  </w:pPr>
                  <w:r w:rsidRPr="002A687E">
                    <w:rPr>
                      <w:sz w:val="24"/>
                      <w:szCs w:val="24"/>
                    </w:rPr>
                    <w:t>Medium</w:t>
                  </w:r>
                </w:p>
              </w:tc>
            </w:tr>
            <w:tr w:rsidR="00AD3168" w14:paraId="6A298AE8" w14:textId="77777777" w:rsidTr="009B6579">
              <w:tc>
                <w:tcPr>
                  <w:tcW w:w="6391" w:type="dxa"/>
                </w:tcPr>
                <w:p w14:paraId="0562C9F4" w14:textId="77777777" w:rsidR="00AD3168" w:rsidRPr="002A687E" w:rsidRDefault="00AD3168" w:rsidP="00AD3168">
                  <w:pPr>
                    <w:rPr>
                      <w:sz w:val="24"/>
                      <w:szCs w:val="24"/>
                    </w:rPr>
                  </w:pPr>
                  <w:r w:rsidRPr="002A687E">
                    <w:rPr>
                      <w:rFonts w:cstheme="minorHAnsi"/>
                      <w:sz w:val="24"/>
                      <w:szCs w:val="24"/>
                    </w:rPr>
                    <w:t>Data futures readiness phase 1 – governance and return procedure</w:t>
                  </w:r>
                </w:p>
              </w:tc>
              <w:tc>
                <w:tcPr>
                  <w:tcW w:w="1260" w:type="dxa"/>
                </w:tcPr>
                <w:p w14:paraId="39EA3CC1" w14:textId="77777777" w:rsidR="00AD3168" w:rsidRPr="002A687E" w:rsidRDefault="00AD3168" w:rsidP="00AD3168">
                  <w:pPr>
                    <w:rPr>
                      <w:sz w:val="24"/>
                      <w:szCs w:val="24"/>
                    </w:rPr>
                  </w:pPr>
                  <w:r w:rsidRPr="002A687E">
                    <w:rPr>
                      <w:sz w:val="24"/>
                      <w:szCs w:val="24"/>
                    </w:rPr>
                    <w:t>No rating</w:t>
                  </w:r>
                </w:p>
              </w:tc>
            </w:tr>
            <w:tr w:rsidR="00AD3168" w:rsidRPr="002A687E" w14:paraId="691A424E" w14:textId="77777777" w:rsidTr="009B6579">
              <w:tc>
                <w:tcPr>
                  <w:tcW w:w="6391" w:type="dxa"/>
                </w:tcPr>
                <w:p w14:paraId="56C2DB78" w14:textId="77777777" w:rsidR="00AD3168" w:rsidRPr="002A687E" w:rsidRDefault="00AD3168" w:rsidP="00AD3168">
                  <w:pPr>
                    <w:rPr>
                      <w:sz w:val="24"/>
                      <w:szCs w:val="24"/>
                    </w:rPr>
                  </w:pPr>
                  <w:r w:rsidRPr="002A687E">
                    <w:rPr>
                      <w:sz w:val="24"/>
                      <w:szCs w:val="24"/>
                    </w:rPr>
                    <w:t>People and Staffing – EDI</w:t>
                  </w:r>
                </w:p>
              </w:tc>
              <w:tc>
                <w:tcPr>
                  <w:tcW w:w="1260" w:type="dxa"/>
                </w:tcPr>
                <w:p w14:paraId="0C6A67BC" w14:textId="77777777" w:rsidR="00AD3168" w:rsidRPr="002A687E" w:rsidRDefault="00AD3168" w:rsidP="00AD3168">
                  <w:pPr>
                    <w:rPr>
                      <w:sz w:val="24"/>
                      <w:szCs w:val="24"/>
                    </w:rPr>
                  </w:pPr>
                  <w:r w:rsidRPr="002A687E">
                    <w:rPr>
                      <w:sz w:val="24"/>
                      <w:szCs w:val="24"/>
                    </w:rPr>
                    <w:t>Medium</w:t>
                  </w:r>
                </w:p>
              </w:tc>
            </w:tr>
            <w:tr w:rsidR="00AD3168" w:rsidRPr="002A687E" w14:paraId="629DFA8E" w14:textId="77777777" w:rsidTr="009B6579">
              <w:tc>
                <w:tcPr>
                  <w:tcW w:w="6391" w:type="dxa"/>
                </w:tcPr>
                <w:p w14:paraId="2F6E8E37" w14:textId="77777777" w:rsidR="00AD3168" w:rsidRPr="002A687E" w:rsidRDefault="00AD3168" w:rsidP="00AD3168">
                  <w:pPr>
                    <w:rPr>
                      <w:sz w:val="24"/>
                      <w:szCs w:val="24"/>
                    </w:rPr>
                  </w:pPr>
                  <w:r w:rsidRPr="002A687E">
                    <w:rPr>
                      <w:rFonts w:cstheme="minorHAnsi"/>
                      <w:sz w:val="24"/>
                      <w:szCs w:val="24"/>
                    </w:rPr>
                    <w:t>Environmental and social responsibility.</w:t>
                  </w:r>
                </w:p>
              </w:tc>
              <w:tc>
                <w:tcPr>
                  <w:tcW w:w="1260" w:type="dxa"/>
                </w:tcPr>
                <w:p w14:paraId="3F52B2B1" w14:textId="77777777" w:rsidR="00AD3168" w:rsidRPr="002A687E" w:rsidRDefault="00AD3168" w:rsidP="00AD3168">
                  <w:pPr>
                    <w:rPr>
                      <w:sz w:val="24"/>
                      <w:szCs w:val="24"/>
                    </w:rPr>
                  </w:pPr>
                  <w:r w:rsidRPr="002A687E">
                    <w:rPr>
                      <w:sz w:val="24"/>
                      <w:szCs w:val="24"/>
                    </w:rPr>
                    <w:t>Medium</w:t>
                  </w:r>
                </w:p>
              </w:tc>
            </w:tr>
          </w:tbl>
          <w:p w14:paraId="0210D540" w14:textId="77777777" w:rsidR="00AD3168" w:rsidRPr="000E4243" w:rsidRDefault="00AD3168" w:rsidP="00AD3168">
            <w:pPr>
              <w:rPr>
                <w:sz w:val="24"/>
                <w:szCs w:val="24"/>
              </w:rPr>
            </w:pPr>
          </w:p>
        </w:tc>
      </w:tr>
      <w:tr w:rsidR="00872866" w:rsidRPr="008A753B" w14:paraId="3258DE47" w14:textId="77777777" w:rsidTr="395DEB2E">
        <w:tc>
          <w:tcPr>
            <w:tcW w:w="1844" w:type="dxa"/>
            <w:tcBorders>
              <w:top w:val="single" w:sz="4" w:space="0" w:color="auto"/>
              <w:bottom w:val="single" w:sz="4" w:space="0" w:color="auto"/>
            </w:tcBorders>
          </w:tcPr>
          <w:p w14:paraId="65B66158" w14:textId="6309AEFC" w:rsidR="00872866" w:rsidRDefault="003A50AD" w:rsidP="00454CB5">
            <w:pPr>
              <w:spacing w:before="60" w:after="60"/>
              <w:ind w:left="-106" w:right="-108"/>
              <w:rPr>
                <w:sz w:val="24"/>
                <w:szCs w:val="24"/>
              </w:rPr>
            </w:pPr>
            <w:r>
              <w:rPr>
                <w:sz w:val="24"/>
                <w:szCs w:val="24"/>
              </w:rPr>
              <w:t>10.</w:t>
            </w:r>
            <w:r w:rsidR="00AD3168">
              <w:rPr>
                <w:sz w:val="24"/>
                <w:szCs w:val="24"/>
              </w:rPr>
              <w:t>3</w:t>
            </w:r>
          </w:p>
        </w:tc>
        <w:tc>
          <w:tcPr>
            <w:tcW w:w="8226" w:type="dxa"/>
            <w:gridSpan w:val="2"/>
            <w:tcBorders>
              <w:top w:val="single" w:sz="4" w:space="0" w:color="auto"/>
              <w:bottom w:val="single" w:sz="4" w:space="0" w:color="auto"/>
            </w:tcBorders>
          </w:tcPr>
          <w:p w14:paraId="20C14AA2" w14:textId="4D9F3CBE" w:rsidR="00872866" w:rsidRPr="000E4243" w:rsidRDefault="00872866" w:rsidP="000E4243">
            <w:pPr>
              <w:rPr>
                <w:sz w:val="24"/>
                <w:szCs w:val="24"/>
              </w:rPr>
            </w:pPr>
            <w:r>
              <w:rPr>
                <w:sz w:val="24"/>
                <w:szCs w:val="24"/>
              </w:rPr>
              <w:t xml:space="preserve">It was noted that </w:t>
            </w:r>
            <w:r w:rsidR="003A50AD">
              <w:rPr>
                <w:sz w:val="24"/>
                <w:szCs w:val="24"/>
              </w:rPr>
              <w:t>t</w:t>
            </w:r>
            <w:r w:rsidR="003A50AD" w:rsidRPr="004D18C3">
              <w:rPr>
                <w:sz w:val="24"/>
                <w:szCs w:val="24"/>
              </w:rPr>
              <w:t>h</w:t>
            </w:r>
            <w:r w:rsidR="003A50AD">
              <w:rPr>
                <w:sz w:val="24"/>
                <w:szCs w:val="24"/>
              </w:rPr>
              <w:t xml:space="preserve">ere had been some concerns about timeliness of reporting raised by management, with some reports due for submission to the June 2023 meeting being delayed as there had not been sufficient time from issue of the report for managers to submit comments and </w:t>
            </w:r>
            <w:r w:rsidR="00B47E20">
              <w:rPr>
                <w:sz w:val="24"/>
                <w:szCs w:val="24"/>
              </w:rPr>
              <w:t xml:space="preserve">to </w:t>
            </w:r>
            <w:r w:rsidR="003A50AD">
              <w:rPr>
                <w:sz w:val="24"/>
                <w:szCs w:val="24"/>
              </w:rPr>
              <w:t>complete management action plans.</w:t>
            </w:r>
          </w:p>
        </w:tc>
      </w:tr>
      <w:tr w:rsidR="003A50AD" w:rsidRPr="008A753B" w14:paraId="14A9C0E1" w14:textId="77777777" w:rsidTr="395DEB2E">
        <w:tc>
          <w:tcPr>
            <w:tcW w:w="1844" w:type="dxa"/>
            <w:tcBorders>
              <w:top w:val="single" w:sz="4" w:space="0" w:color="auto"/>
              <w:bottom w:val="single" w:sz="4" w:space="0" w:color="auto"/>
            </w:tcBorders>
          </w:tcPr>
          <w:p w14:paraId="77E03439" w14:textId="3E099E87" w:rsidR="003A50AD" w:rsidRDefault="003A50AD" w:rsidP="00454CB5">
            <w:pPr>
              <w:spacing w:before="60" w:after="60"/>
              <w:ind w:left="-106" w:right="-108"/>
              <w:rPr>
                <w:sz w:val="24"/>
                <w:szCs w:val="24"/>
              </w:rPr>
            </w:pPr>
            <w:r>
              <w:rPr>
                <w:sz w:val="24"/>
                <w:szCs w:val="24"/>
              </w:rPr>
              <w:t>10.</w:t>
            </w:r>
            <w:r w:rsidR="00AD3168">
              <w:rPr>
                <w:sz w:val="24"/>
                <w:szCs w:val="24"/>
              </w:rPr>
              <w:t>4</w:t>
            </w:r>
          </w:p>
        </w:tc>
        <w:tc>
          <w:tcPr>
            <w:tcW w:w="8226" w:type="dxa"/>
            <w:gridSpan w:val="2"/>
            <w:tcBorders>
              <w:top w:val="single" w:sz="4" w:space="0" w:color="auto"/>
              <w:bottom w:val="single" w:sz="4" w:space="0" w:color="auto"/>
            </w:tcBorders>
          </w:tcPr>
          <w:p w14:paraId="6F406684" w14:textId="49DD0007" w:rsidR="003A50AD" w:rsidRDefault="003A50AD" w:rsidP="000E4243">
            <w:pPr>
              <w:rPr>
                <w:sz w:val="24"/>
                <w:szCs w:val="24"/>
              </w:rPr>
            </w:pPr>
            <w:r>
              <w:rPr>
                <w:sz w:val="24"/>
                <w:szCs w:val="24"/>
              </w:rPr>
              <w:t xml:space="preserve">The </w:t>
            </w:r>
            <w:r w:rsidR="00B47E20">
              <w:rPr>
                <w:sz w:val="24"/>
                <w:szCs w:val="24"/>
              </w:rPr>
              <w:t>C</w:t>
            </w:r>
            <w:r>
              <w:rPr>
                <w:sz w:val="24"/>
                <w:szCs w:val="24"/>
              </w:rPr>
              <w:t xml:space="preserve">hair commended that the reports received as being easy to read and succinct. The Chief Finance Officer noted that it was important that the </w:t>
            </w:r>
            <w:r w:rsidR="00B47E20">
              <w:rPr>
                <w:sz w:val="24"/>
                <w:szCs w:val="24"/>
              </w:rPr>
              <w:t xml:space="preserve">internal audit </w:t>
            </w:r>
            <w:r>
              <w:rPr>
                <w:sz w:val="24"/>
                <w:szCs w:val="24"/>
              </w:rPr>
              <w:t>reports gave broader perspectives from the sector and wider industry.</w:t>
            </w:r>
          </w:p>
        </w:tc>
      </w:tr>
      <w:tr w:rsidR="003A50AD" w:rsidRPr="008A753B" w14:paraId="3830035F" w14:textId="77777777" w:rsidTr="395DEB2E">
        <w:tc>
          <w:tcPr>
            <w:tcW w:w="1844" w:type="dxa"/>
            <w:tcBorders>
              <w:top w:val="single" w:sz="4" w:space="0" w:color="auto"/>
              <w:bottom w:val="single" w:sz="4" w:space="0" w:color="auto"/>
            </w:tcBorders>
          </w:tcPr>
          <w:p w14:paraId="360857C4" w14:textId="10863FF7" w:rsidR="003A50AD" w:rsidRDefault="003A50AD" w:rsidP="00454CB5">
            <w:pPr>
              <w:spacing w:before="60" w:after="60"/>
              <w:ind w:left="-106" w:right="-108"/>
              <w:rPr>
                <w:sz w:val="24"/>
                <w:szCs w:val="24"/>
              </w:rPr>
            </w:pPr>
            <w:r>
              <w:rPr>
                <w:sz w:val="24"/>
                <w:szCs w:val="24"/>
              </w:rPr>
              <w:t>10.</w:t>
            </w:r>
            <w:r w:rsidR="00AD3168">
              <w:rPr>
                <w:sz w:val="24"/>
                <w:szCs w:val="24"/>
              </w:rPr>
              <w:t>5</w:t>
            </w:r>
          </w:p>
        </w:tc>
        <w:tc>
          <w:tcPr>
            <w:tcW w:w="8226" w:type="dxa"/>
            <w:gridSpan w:val="2"/>
            <w:tcBorders>
              <w:top w:val="single" w:sz="4" w:space="0" w:color="auto"/>
              <w:bottom w:val="single" w:sz="4" w:space="0" w:color="auto"/>
            </w:tcBorders>
          </w:tcPr>
          <w:p w14:paraId="791BBD09" w14:textId="69793AB2" w:rsidR="003A50AD" w:rsidRDefault="003A50AD" w:rsidP="000E4243">
            <w:pPr>
              <w:rPr>
                <w:sz w:val="24"/>
                <w:szCs w:val="24"/>
              </w:rPr>
            </w:pPr>
            <w:r>
              <w:rPr>
                <w:sz w:val="24"/>
                <w:szCs w:val="24"/>
              </w:rPr>
              <w:t>A member commented that Appendix B of the report was helpful</w:t>
            </w:r>
            <w:r w:rsidR="00B47E20">
              <w:rPr>
                <w:sz w:val="24"/>
                <w:szCs w:val="24"/>
              </w:rPr>
              <w:t xml:space="preserve">. They </w:t>
            </w:r>
            <w:r>
              <w:rPr>
                <w:sz w:val="24"/>
                <w:szCs w:val="24"/>
              </w:rPr>
              <w:t xml:space="preserve">asked for the date that the reports listed </w:t>
            </w:r>
            <w:r w:rsidR="00B47E20">
              <w:rPr>
                <w:sz w:val="24"/>
                <w:szCs w:val="24"/>
              </w:rPr>
              <w:t xml:space="preserve">in the Appendix </w:t>
            </w:r>
            <w:r>
              <w:rPr>
                <w:sz w:val="24"/>
                <w:szCs w:val="24"/>
              </w:rPr>
              <w:t>were original</w:t>
            </w:r>
            <w:r w:rsidR="00DB2AFD">
              <w:rPr>
                <w:sz w:val="24"/>
                <w:szCs w:val="24"/>
              </w:rPr>
              <w:t>ly</w:t>
            </w:r>
            <w:r>
              <w:rPr>
                <w:sz w:val="24"/>
                <w:szCs w:val="24"/>
              </w:rPr>
              <w:t xml:space="preserve"> issue</w:t>
            </w:r>
            <w:r w:rsidR="00B47E20">
              <w:rPr>
                <w:sz w:val="24"/>
                <w:szCs w:val="24"/>
              </w:rPr>
              <w:t>d</w:t>
            </w:r>
            <w:r>
              <w:rPr>
                <w:sz w:val="24"/>
                <w:szCs w:val="24"/>
              </w:rPr>
              <w:t xml:space="preserve"> to be included in future reports.</w:t>
            </w:r>
          </w:p>
        </w:tc>
      </w:tr>
      <w:bookmarkEnd w:id="9"/>
      <w:tr w:rsidR="00454CB5" w:rsidRPr="008A753B" w14:paraId="7A11C147" w14:textId="77777777" w:rsidTr="395DEB2E">
        <w:trPr>
          <w:cantSplit/>
        </w:trPr>
        <w:tc>
          <w:tcPr>
            <w:tcW w:w="1844" w:type="dxa"/>
            <w:tcBorders>
              <w:top w:val="single" w:sz="4" w:space="0" w:color="auto"/>
              <w:bottom w:val="single" w:sz="4" w:space="0" w:color="auto"/>
            </w:tcBorders>
            <w:shd w:val="clear" w:color="auto" w:fill="D9D9D9" w:themeFill="background1" w:themeFillShade="D9"/>
          </w:tcPr>
          <w:p w14:paraId="683C6603" w14:textId="636178B9" w:rsidR="00454CB5" w:rsidRPr="00826269" w:rsidRDefault="00454CB5" w:rsidP="00454CB5">
            <w:pPr>
              <w:pStyle w:val="Heading3"/>
              <w:spacing w:before="60" w:after="60"/>
              <w:ind w:left="-106" w:right="-108"/>
              <w:rPr>
                <w:sz w:val="20"/>
                <w:szCs w:val="20"/>
              </w:rPr>
            </w:pPr>
            <w:r w:rsidRPr="009C163A">
              <w:t>ARC/202</w:t>
            </w:r>
            <w:r>
              <w:t>3</w:t>
            </w:r>
            <w:r w:rsidRPr="009C163A">
              <w:t>-</w:t>
            </w:r>
            <w:r>
              <w:t>0</w:t>
            </w:r>
            <w:r w:rsidR="00A13734">
              <w:t>6</w:t>
            </w:r>
            <w:r>
              <w:t>-</w:t>
            </w:r>
            <w:r w:rsidR="00A13734">
              <w:t>22</w:t>
            </w:r>
            <w:r w:rsidRPr="009C163A">
              <w:t>/</w:t>
            </w:r>
            <w:r>
              <w:t>1</w:t>
            </w:r>
            <w:r w:rsidR="00A13734">
              <w:t>1</w:t>
            </w:r>
          </w:p>
        </w:tc>
        <w:tc>
          <w:tcPr>
            <w:tcW w:w="6379" w:type="dxa"/>
            <w:tcBorders>
              <w:top w:val="single" w:sz="4" w:space="0" w:color="auto"/>
              <w:bottom w:val="single" w:sz="4" w:space="0" w:color="auto"/>
            </w:tcBorders>
            <w:shd w:val="clear" w:color="auto" w:fill="D9D9D9" w:themeFill="background1" w:themeFillShade="D9"/>
          </w:tcPr>
          <w:p w14:paraId="5B280BDF" w14:textId="77777777" w:rsidR="00454CB5" w:rsidRPr="000E4243" w:rsidRDefault="00454CB5" w:rsidP="00454CB5">
            <w:pPr>
              <w:rPr>
                <w:b/>
                <w:bCs/>
                <w:sz w:val="24"/>
                <w:szCs w:val="24"/>
              </w:rPr>
            </w:pPr>
            <w:r w:rsidRPr="000E4243">
              <w:rPr>
                <w:b/>
                <w:bCs/>
                <w:sz w:val="24"/>
                <w:szCs w:val="24"/>
              </w:rPr>
              <w:t>INTERNAL AUDIT PROGRESS REPORT 2022/23</w:t>
            </w:r>
          </w:p>
          <w:p w14:paraId="70226D0F" w14:textId="18D9B24F" w:rsidR="00454CB5" w:rsidRPr="008A753B" w:rsidRDefault="00454CB5" w:rsidP="00454CB5">
            <w:pPr>
              <w:pStyle w:val="Heading2"/>
              <w:numPr>
                <w:ilvl w:val="0"/>
                <w:numId w:val="23"/>
              </w:numPr>
              <w:ind w:left="29" w:hanging="1080"/>
            </w:pPr>
            <w:proofErr w:type="spellStart"/>
            <w:r>
              <w:rPr>
                <w:bCs/>
              </w:rPr>
              <w:t>i</w:t>
            </w:r>
            <w:proofErr w:type="spellEnd"/>
            <w:r>
              <w:rPr>
                <w:bCs/>
              </w:rPr>
              <w:t>.</w:t>
            </w:r>
            <w:r w:rsidR="000E4243">
              <w:rPr>
                <w:bCs/>
              </w:rPr>
              <w:tab/>
            </w:r>
            <w:r w:rsidR="00A13734" w:rsidRPr="0007471A">
              <w:rPr>
                <w:bCs/>
                <w:szCs w:val="24"/>
              </w:rPr>
              <w:t>CORE FINANCIAL CONTROLS: PURCHASE TO PAY</w:t>
            </w:r>
          </w:p>
        </w:tc>
        <w:tc>
          <w:tcPr>
            <w:tcW w:w="1847" w:type="dxa"/>
            <w:tcBorders>
              <w:top w:val="single" w:sz="4" w:space="0" w:color="auto"/>
              <w:bottom w:val="single" w:sz="4" w:space="0" w:color="auto"/>
            </w:tcBorders>
            <w:shd w:val="clear" w:color="auto" w:fill="D9D9D9" w:themeFill="background1" w:themeFillShade="D9"/>
          </w:tcPr>
          <w:p w14:paraId="73BECED5" w14:textId="285EF9A7" w:rsidR="00454CB5" w:rsidRPr="00CC16EB" w:rsidRDefault="00A13734" w:rsidP="00454CB5">
            <w:pPr>
              <w:pStyle w:val="Heading3"/>
              <w:spacing w:before="60" w:after="60"/>
              <w:ind w:left="-113" w:right="-109"/>
              <w:jc w:val="right"/>
            </w:pPr>
            <w:r w:rsidRPr="00454CB5">
              <w:rPr>
                <w:szCs w:val="18"/>
              </w:rPr>
              <w:t>ARC/2023-0</w:t>
            </w:r>
            <w:r>
              <w:rPr>
                <w:szCs w:val="18"/>
              </w:rPr>
              <w:t>6</w:t>
            </w:r>
            <w:r w:rsidRPr="00454CB5">
              <w:rPr>
                <w:szCs w:val="18"/>
              </w:rPr>
              <w:t>-</w:t>
            </w:r>
            <w:r>
              <w:rPr>
                <w:szCs w:val="18"/>
              </w:rPr>
              <w:t>22</w:t>
            </w:r>
            <w:r w:rsidRPr="00454CB5">
              <w:rPr>
                <w:szCs w:val="18"/>
              </w:rPr>
              <w:t>/</w:t>
            </w:r>
            <w:r>
              <w:rPr>
                <w:szCs w:val="18"/>
              </w:rPr>
              <w:t>P8</w:t>
            </w:r>
            <w:r w:rsidR="00872866">
              <w:rPr>
                <w:szCs w:val="18"/>
              </w:rPr>
              <w:t>i</w:t>
            </w:r>
          </w:p>
        </w:tc>
      </w:tr>
      <w:tr w:rsidR="00454CB5" w:rsidRPr="008A753B" w14:paraId="02A97477" w14:textId="77777777" w:rsidTr="395DEB2E">
        <w:tc>
          <w:tcPr>
            <w:tcW w:w="1844" w:type="dxa"/>
            <w:tcBorders>
              <w:top w:val="single" w:sz="4" w:space="0" w:color="auto"/>
              <w:bottom w:val="single" w:sz="4" w:space="0" w:color="auto"/>
            </w:tcBorders>
          </w:tcPr>
          <w:p w14:paraId="1630C365" w14:textId="7C33B63B" w:rsidR="00454CB5" w:rsidRPr="008A753B" w:rsidRDefault="00454CB5" w:rsidP="00454CB5">
            <w:pPr>
              <w:spacing w:before="60" w:after="60"/>
              <w:ind w:left="-106" w:right="-108"/>
              <w:rPr>
                <w:sz w:val="24"/>
                <w:szCs w:val="24"/>
              </w:rPr>
            </w:pPr>
            <w:r>
              <w:rPr>
                <w:sz w:val="24"/>
                <w:szCs w:val="24"/>
              </w:rPr>
              <w:t>1</w:t>
            </w:r>
            <w:r w:rsidR="00A13734">
              <w:rPr>
                <w:sz w:val="24"/>
                <w:szCs w:val="24"/>
              </w:rPr>
              <w:t>1</w:t>
            </w:r>
            <w:r w:rsidRPr="008A753B">
              <w:rPr>
                <w:sz w:val="24"/>
                <w:szCs w:val="24"/>
              </w:rPr>
              <w:t>.1</w:t>
            </w:r>
          </w:p>
        </w:tc>
        <w:tc>
          <w:tcPr>
            <w:tcW w:w="8226" w:type="dxa"/>
            <w:gridSpan w:val="2"/>
            <w:tcBorders>
              <w:top w:val="single" w:sz="4" w:space="0" w:color="auto"/>
              <w:bottom w:val="single" w:sz="4" w:space="0" w:color="auto"/>
            </w:tcBorders>
          </w:tcPr>
          <w:p w14:paraId="67C4C43E" w14:textId="604B0A93" w:rsidR="00454CB5" w:rsidRPr="004D18C3" w:rsidRDefault="000E4243" w:rsidP="00454CB5">
            <w:pPr>
              <w:spacing w:before="60" w:after="60"/>
              <w:rPr>
                <w:b/>
                <w:bCs/>
                <w:sz w:val="24"/>
                <w:szCs w:val="24"/>
              </w:rPr>
            </w:pPr>
            <w:r w:rsidRPr="0069595F">
              <w:rPr>
                <w:rFonts w:cstheme="minorHAnsi"/>
                <w:sz w:val="24"/>
              </w:rPr>
              <w:t>The Committee</w:t>
            </w:r>
            <w:r w:rsidR="00ED2342">
              <w:rPr>
                <w:rFonts w:cstheme="minorHAnsi"/>
                <w:sz w:val="24"/>
              </w:rPr>
              <w:t xml:space="preserve"> </w:t>
            </w:r>
            <w:r w:rsidR="00ED2342" w:rsidRPr="00ED2342">
              <w:rPr>
                <w:b/>
                <w:bCs/>
                <w:sz w:val="24"/>
                <w:szCs w:val="24"/>
              </w:rPr>
              <w:t>received</w:t>
            </w:r>
            <w:r w:rsidR="00ED2342" w:rsidRPr="00ED2342">
              <w:rPr>
                <w:sz w:val="24"/>
                <w:szCs w:val="24"/>
              </w:rPr>
              <w:t xml:space="preserve"> the report </w:t>
            </w:r>
            <w:r w:rsidR="00F82085">
              <w:rPr>
                <w:sz w:val="24"/>
                <w:szCs w:val="24"/>
              </w:rPr>
              <w:t xml:space="preserve">of purchase to pay </w:t>
            </w:r>
            <w:r w:rsidR="00ED2342" w:rsidRPr="00ED2342">
              <w:rPr>
                <w:sz w:val="24"/>
                <w:szCs w:val="24"/>
              </w:rPr>
              <w:t>and</w:t>
            </w:r>
            <w:r w:rsidRPr="00ED2342">
              <w:rPr>
                <w:rFonts w:cstheme="minorHAnsi"/>
                <w:sz w:val="24"/>
              </w:rPr>
              <w:t xml:space="preserve"> </w:t>
            </w:r>
            <w:r w:rsidR="00ED2342" w:rsidRPr="00ED2342">
              <w:rPr>
                <w:rFonts w:cstheme="minorHAnsi"/>
                <w:b/>
                <w:bCs/>
                <w:sz w:val="24"/>
              </w:rPr>
              <w:t>noted</w:t>
            </w:r>
            <w:r w:rsidR="00ED2342">
              <w:rPr>
                <w:rFonts w:cstheme="minorHAnsi"/>
                <w:sz w:val="24"/>
              </w:rPr>
              <w:t xml:space="preserve"> that although </w:t>
            </w:r>
            <w:r w:rsidR="00DB2AFD">
              <w:rPr>
                <w:rFonts w:cstheme="minorHAnsi"/>
                <w:sz w:val="24"/>
              </w:rPr>
              <w:t xml:space="preserve">the overall rating of </w:t>
            </w:r>
            <w:r w:rsidR="00ED2342">
              <w:rPr>
                <w:rFonts w:cstheme="minorHAnsi"/>
                <w:sz w:val="24"/>
              </w:rPr>
              <w:t xml:space="preserve">report was </w:t>
            </w:r>
            <w:r w:rsidR="00872866">
              <w:rPr>
                <w:rFonts w:cstheme="minorHAnsi"/>
                <w:sz w:val="24"/>
              </w:rPr>
              <w:t>medium risk there was one high risk finding which related to opportunities to automate the purchase to pay process</w:t>
            </w:r>
            <w:r w:rsidR="00B47E20">
              <w:rPr>
                <w:rFonts w:cstheme="minorHAnsi"/>
                <w:sz w:val="24"/>
              </w:rPr>
              <w:t xml:space="preserve"> (P2P)</w:t>
            </w:r>
            <w:r w:rsidR="00872866">
              <w:rPr>
                <w:rFonts w:cstheme="minorHAnsi"/>
                <w:sz w:val="24"/>
              </w:rPr>
              <w:t>.</w:t>
            </w:r>
          </w:p>
        </w:tc>
      </w:tr>
      <w:tr w:rsidR="007A3BD1" w:rsidRPr="008A753B" w14:paraId="5AE78C56" w14:textId="77777777" w:rsidTr="395DEB2E">
        <w:tc>
          <w:tcPr>
            <w:tcW w:w="1844" w:type="dxa"/>
            <w:tcBorders>
              <w:top w:val="single" w:sz="4" w:space="0" w:color="auto"/>
              <w:bottom w:val="single" w:sz="4" w:space="0" w:color="auto"/>
            </w:tcBorders>
          </w:tcPr>
          <w:p w14:paraId="61F64523" w14:textId="21FC5718" w:rsidR="007A3BD1" w:rsidRDefault="007A3BD1" w:rsidP="00454CB5">
            <w:pPr>
              <w:spacing w:before="60" w:after="60"/>
              <w:ind w:left="-106" w:right="-108"/>
              <w:rPr>
                <w:sz w:val="24"/>
                <w:szCs w:val="24"/>
              </w:rPr>
            </w:pPr>
            <w:r>
              <w:rPr>
                <w:sz w:val="24"/>
                <w:szCs w:val="24"/>
              </w:rPr>
              <w:t>11.2</w:t>
            </w:r>
          </w:p>
        </w:tc>
        <w:tc>
          <w:tcPr>
            <w:tcW w:w="8226" w:type="dxa"/>
            <w:gridSpan w:val="2"/>
            <w:tcBorders>
              <w:top w:val="single" w:sz="4" w:space="0" w:color="auto"/>
              <w:bottom w:val="single" w:sz="4" w:space="0" w:color="auto"/>
            </w:tcBorders>
          </w:tcPr>
          <w:p w14:paraId="3FC7467A" w14:textId="52E8ACBA" w:rsidR="007A3BD1" w:rsidRPr="0069595F" w:rsidRDefault="007A3BD1" w:rsidP="00454CB5">
            <w:pPr>
              <w:spacing w:before="60" w:after="60"/>
              <w:rPr>
                <w:rFonts w:cstheme="minorHAnsi"/>
                <w:sz w:val="24"/>
              </w:rPr>
            </w:pPr>
            <w:r>
              <w:rPr>
                <w:rFonts w:cstheme="minorHAnsi"/>
                <w:sz w:val="24"/>
              </w:rPr>
              <w:t>The Chief Finance Officer agreed that there was a need to modernise P2P processes at the University</w:t>
            </w:r>
            <w:r w:rsidR="00B47E20">
              <w:rPr>
                <w:rFonts w:cstheme="minorHAnsi"/>
                <w:sz w:val="24"/>
              </w:rPr>
              <w:t xml:space="preserve">. </w:t>
            </w:r>
            <w:r w:rsidR="00B47E20" w:rsidRPr="00E650C6">
              <w:rPr>
                <w:rFonts w:cstheme="minorHAnsi"/>
                <w:sz w:val="24"/>
              </w:rPr>
              <w:t>A</w:t>
            </w:r>
            <w:r w:rsidRPr="00E650C6">
              <w:rPr>
                <w:rFonts w:cstheme="minorHAnsi"/>
                <w:sz w:val="24"/>
              </w:rPr>
              <w:t xml:space="preserve"> member commended his openness concerning the need to improve the approach and asked whether this was a concern for other University systems and processes. The CFO confirmed that other areas also faced similar challenges and DTS were reviewing the fundamental foundation systems investment backlog. Ben Connor, PwC, observed that other HEIs were at various stages of development including those with full Enterprise Resource Planning systems </w:t>
            </w:r>
            <w:r w:rsidR="007D518A" w:rsidRPr="00E650C6">
              <w:rPr>
                <w:rFonts w:cstheme="minorHAnsi"/>
                <w:sz w:val="24"/>
              </w:rPr>
              <w:t>and those with</w:t>
            </w:r>
            <w:r w:rsidR="00B47E20" w:rsidRPr="00E650C6">
              <w:rPr>
                <w:rFonts w:cstheme="minorHAnsi"/>
                <w:sz w:val="24"/>
              </w:rPr>
              <w:t xml:space="preserve"> a</w:t>
            </w:r>
            <w:r w:rsidR="007D518A" w:rsidRPr="00E650C6">
              <w:rPr>
                <w:rFonts w:cstheme="minorHAnsi"/>
                <w:sz w:val="24"/>
              </w:rPr>
              <w:t xml:space="preserve"> dispersed IT environment with automation o</w:t>
            </w:r>
            <w:r w:rsidR="00B47E20" w:rsidRPr="00E650C6">
              <w:rPr>
                <w:rFonts w:cstheme="minorHAnsi"/>
                <w:sz w:val="24"/>
              </w:rPr>
              <w:t>f</w:t>
            </w:r>
            <w:r w:rsidR="007D518A" w:rsidRPr="00E650C6">
              <w:rPr>
                <w:rFonts w:cstheme="minorHAnsi"/>
                <w:sz w:val="24"/>
              </w:rPr>
              <w:t xml:space="preserve"> individual systems (where linking systems was a challenge).</w:t>
            </w:r>
          </w:p>
        </w:tc>
      </w:tr>
      <w:tr w:rsidR="00A7167A" w:rsidRPr="008A753B" w14:paraId="36DDE4B0" w14:textId="77777777" w:rsidTr="395DEB2E">
        <w:tc>
          <w:tcPr>
            <w:tcW w:w="1844" w:type="dxa"/>
            <w:tcBorders>
              <w:top w:val="single" w:sz="4" w:space="0" w:color="auto"/>
              <w:bottom w:val="single" w:sz="4" w:space="0" w:color="auto"/>
            </w:tcBorders>
          </w:tcPr>
          <w:p w14:paraId="79379290" w14:textId="22387E65" w:rsidR="00A7167A" w:rsidRDefault="007D518A" w:rsidP="00454CB5">
            <w:pPr>
              <w:spacing w:before="60" w:after="60"/>
              <w:ind w:left="-106" w:right="-108"/>
              <w:rPr>
                <w:sz w:val="24"/>
                <w:szCs w:val="24"/>
              </w:rPr>
            </w:pPr>
            <w:r>
              <w:rPr>
                <w:sz w:val="24"/>
                <w:szCs w:val="24"/>
              </w:rPr>
              <w:t>11.3</w:t>
            </w:r>
          </w:p>
        </w:tc>
        <w:tc>
          <w:tcPr>
            <w:tcW w:w="8226" w:type="dxa"/>
            <w:gridSpan w:val="2"/>
            <w:tcBorders>
              <w:top w:val="single" w:sz="4" w:space="0" w:color="auto"/>
              <w:bottom w:val="single" w:sz="4" w:space="0" w:color="auto"/>
            </w:tcBorders>
          </w:tcPr>
          <w:p w14:paraId="63FE8915" w14:textId="088F3745" w:rsidR="00A7167A" w:rsidRPr="0069595F" w:rsidRDefault="007D518A" w:rsidP="00454CB5">
            <w:pPr>
              <w:spacing w:before="60" w:after="60"/>
              <w:rPr>
                <w:rFonts w:cstheme="minorHAnsi"/>
                <w:sz w:val="24"/>
              </w:rPr>
            </w:pPr>
            <w:r>
              <w:rPr>
                <w:rFonts w:cstheme="minorHAnsi"/>
                <w:sz w:val="24"/>
              </w:rPr>
              <w:t>A member commented that a key challenge around successful automation was engaging staff.</w:t>
            </w:r>
          </w:p>
        </w:tc>
      </w:tr>
      <w:tr w:rsidR="007D518A" w:rsidRPr="008A753B" w14:paraId="5BC9E648" w14:textId="77777777" w:rsidTr="395DEB2E">
        <w:tc>
          <w:tcPr>
            <w:tcW w:w="1844" w:type="dxa"/>
            <w:tcBorders>
              <w:top w:val="single" w:sz="4" w:space="0" w:color="auto"/>
              <w:bottom w:val="single" w:sz="4" w:space="0" w:color="auto"/>
            </w:tcBorders>
          </w:tcPr>
          <w:p w14:paraId="1D64A7E1" w14:textId="02B4B6E5" w:rsidR="007D518A" w:rsidRDefault="007D518A" w:rsidP="00454CB5">
            <w:pPr>
              <w:spacing w:before="60" w:after="60"/>
              <w:ind w:left="-106" w:right="-108"/>
              <w:rPr>
                <w:sz w:val="24"/>
                <w:szCs w:val="24"/>
              </w:rPr>
            </w:pPr>
            <w:r>
              <w:rPr>
                <w:sz w:val="24"/>
                <w:szCs w:val="24"/>
              </w:rPr>
              <w:t>11.4</w:t>
            </w:r>
          </w:p>
        </w:tc>
        <w:tc>
          <w:tcPr>
            <w:tcW w:w="8226" w:type="dxa"/>
            <w:gridSpan w:val="2"/>
            <w:tcBorders>
              <w:top w:val="single" w:sz="4" w:space="0" w:color="auto"/>
              <w:bottom w:val="single" w:sz="4" w:space="0" w:color="auto"/>
            </w:tcBorders>
          </w:tcPr>
          <w:p w14:paraId="39891A7C" w14:textId="4FFC4829" w:rsidR="007D518A" w:rsidRDefault="007D518A" w:rsidP="00454CB5">
            <w:pPr>
              <w:spacing w:before="60" w:after="60"/>
              <w:rPr>
                <w:rFonts w:cstheme="minorHAnsi"/>
                <w:sz w:val="24"/>
              </w:rPr>
            </w:pPr>
            <w:r>
              <w:rPr>
                <w:rFonts w:cstheme="minorHAnsi"/>
                <w:sz w:val="24"/>
              </w:rPr>
              <w:t xml:space="preserve">The Chief </w:t>
            </w:r>
            <w:r w:rsidR="00B47E20">
              <w:rPr>
                <w:rFonts w:cstheme="minorHAnsi"/>
                <w:sz w:val="24"/>
              </w:rPr>
              <w:t>P</w:t>
            </w:r>
            <w:r>
              <w:rPr>
                <w:rFonts w:cstheme="minorHAnsi"/>
                <w:sz w:val="24"/>
              </w:rPr>
              <w:t xml:space="preserve">eople </w:t>
            </w:r>
            <w:r w:rsidR="00B47E20">
              <w:rPr>
                <w:rFonts w:cstheme="minorHAnsi"/>
                <w:sz w:val="24"/>
              </w:rPr>
              <w:t>O</w:t>
            </w:r>
            <w:r>
              <w:rPr>
                <w:rFonts w:cstheme="minorHAnsi"/>
                <w:sz w:val="24"/>
              </w:rPr>
              <w:t>fficer noted that there were challenges in relation to CORE (the HE management system) as not all functionality was used, for example, a recent internal audit recommendation (by KPMG) would be facilitated though the use of a Learning Management System which would record development undertaken by staff. The work being undertaken by DTS (minute ARC/2023-06-22/11.2) was key to ensuring appropriate prioritisation of systems development and investment.</w:t>
            </w:r>
          </w:p>
        </w:tc>
      </w:tr>
      <w:tr w:rsidR="00A13734" w:rsidRPr="008A753B" w14:paraId="77725CE6" w14:textId="77777777" w:rsidTr="002227D3">
        <w:trPr>
          <w:cantSplit/>
        </w:trPr>
        <w:tc>
          <w:tcPr>
            <w:tcW w:w="1844" w:type="dxa"/>
            <w:tcBorders>
              <w:top w:val="single" w:sz="4" w:space="0" w:color="auto"/>
              <w:bottom w:val="single" w:sz="4" w:space="0" w:color="auto"/>
            </w:tcBorders>
            <w:shd w:val="clear" w:color="auto" w:fill="D9D9D9" w:themeFill="background1" w:themeFillShade="D9"/>
          </w:tcPr>
          <w:p w14:paraId="6D62C147" w14:textId="3ADDD78C" w:rsidR="00A13734" w:rsidRPr="00826269" w:rsidRDefault="00A13734" w:rsidP="002227D3">
            <w:pPr>
              <w:pStyle w:val="Heading3"/>
              <w:spacing w:before="60" w:after="60"/>
              <w:ind w:left="-106" w:right="-108"/>
              <w:rPr>
                <w:sz w:val="20"/>
                <w:szCs w:val="20"/>
              </w:rPr>
            </w:pPr>
            <w:r w:rsidRPr="009C163A">
              <w:lastRenderedPageBreak/>
              <w:t>ARC/202</w:t>
            </w:r>
            <w:r>
              <w:t>3</w:t>
            </w:r>
            <w:r w:rsidRPr="009C163A">
              <w:t>-</w:t>
            </w:r>
            <w:r>
              <w:t>06-22</w:t>
            </w:r>
            <w:r w:rsidRPr="009C163A">
              <w:t>/</w:t>
            </w:r>
            <w:r>
              <w:t>12</w:t>
            </w:r>
          </w:p>
        </w:tc>
        <w:tc>
          <w:tcPr>
            <w:tcW w:w="6379" w:type="dxa"/>
            <w:tcBorders>
              <w:top w:val="single" w:sz="4" w:space="0" w:color="auto"/>
              <w:bottom w:val="single" w:sz="4" w:space="0" w:color="auto"/>
            </w:tcBorders>
            <w:shd w:val="clear" w:color="auto" w:fill="D9D9D9" w:themeFill="background1" w:themeFillShade="D9"/>
          </w:tcPr>
          <w:p w14:paraId="009DBAB5" w14:textId="77777777" w:rsidR="00A13734" w:rsidRPr="000E4243" w:rsidRDefault="00A13734" w:rsidP="002227D3">
            <w:pPr>
              <w:rPr>
                <w:b/>
                <w:bCs/>
                <w:sz w:val="24"/>
                <w:szCs w:val="24"/>
              </w:rPr>
            </w:pPr>
            <w:r w:rsidRPr="000E4243">
              <w:rPr>
                <w:b/>
                <w:bCs/>
                <w:sz w:val="24"/>
                <w:szCs w:val="24"/>
              </w:rPr>
              <w:t>INTERNAL AUDIT PROGRESS REPORT 2022/23</w:t>
            </w:r>
          </w:p>
          <w:p w14:paraId="3E10533F" w14:textId="0128EA48" w:rsidR="00A13734" w:rsidRPr="008A753B" w:rsidRDefault="00A13734" w:rsidP="002227D3">
            <w:pPr>
              <w:pStyle w:val="Heading2"/>
              <w:numPr>
                <w:ilvl w:val="0"/>
                <w:numId w:val="23"/>
              </w:numPr>
              <w:ind w:left="29" w:hanging="1080"/>
            </w:pPr>
            <w:r>
              <w:rPr>
                <w:bCs/>
              </w:rPr>
              <w:t>ii.</w:t>
            </w:r>
            <w:r>
              <w:rPr>
                <w:bCs/>
              </w:rPr>
              <w:tab/>
            </w:r>
            <w:r w:rsidRPr="0007471A">
              <w:rPr>
                <w:bCs/>
                <w:caps/>
                <w:szCs w:val="24"/>
              </w:rPr>
              <w:t>Data Futures Readiness Phase 1 - Governance and Return ProcedurE</w:t>
            </w:r>
          </w:p>
        </w:tc>
        <w:tc>
          <w:tcPr>
            <w:tcW w:w="1847" w:type="dxa"/>
            <w:tcBorders>
              <w:top w:val="single" w:sz="4" w:space="0" w:color="auto"/>
              <w:bottom w:val="single" w:sz="4" w:space="0" w:color="auto"/>
            </w:tcBorders>
            <w:shd w:val="clear" w:color="auto" w:fill="D9D9D9" w:themeFill="background1" w:themeFillShade="D9"/>
          </w:tcPr>
          <w:p w14:paraId="13567926" w14:textId="7BDA2F3B" w:rsidR="00A13734" w:rsidRPr="00CC16EB" w:rsidRDefault="00A13734" w:rsidP="002227D3">
            <w:pPr>
              <w:pStyle w:val="Heading3"/>
              <w:spacing w:before="60" w:after="60"/>
              <w:ind w:left="-113" w:right="-109"/>
              <w:jc w:val="right"/>
            </w:pPr>
            <w:r w:rsidRPr="00454CB5">
              <w:rPr>
                <w:szCs w:val="18"/>
              </w:rPr>
              <w:t>ARC/2023-0</w:t>
            </w:r>
            <w:r>
              <w:rPr>
                <w:szCs w:val="18"/>
              </w:rPr>
              <w:t>6</w:t>
            </w:r>
            <w:r w:rsidRPr="00454CB5">
              <w:rPr>
                <w:szCs w:val="18"/>
              </w:rPr>
              <w:t>-</w:t>
            </w:r>
            <w:r>
              <w:rPr>
                <w:szCs w:val="18"/>
              </w:rPr>
              <w:t>22</w:t>
            </w:r>
            <w:r w:rsidRPr="00454CB5">
              <w:rPr>
                <w:szCs w:val="18"/>
              </w:rPr>
              <w:t>/</w:t>
            </w:r>
            <w:r>
              <w:rPr>
                <w:szCs w:val="18"/>
              </w:rPr>
              <w:t>P8</w:t>
            </w:r>
            <w:r w:rsidR="007A3BD1">
              <w:rPr>
                <w:szCs w:val="18"/>
              </w:rPr>
              <w:t>ii</w:t>
            </w:r>
          </w:p>
        </w:tc>
      </w:tr>
      <w:tr w:rsidR="00A13734" w:rsidRPr="008A753B" w14:paraId="3EBB160D" w14:textId="77777777" w:rsidTr="002227D3">
        <w:tc>
          <w:tcPr>
            <w:tcW w:w="1844" w:type="dxa"/>
            <w:tcBorders>
              <w:top w:val="single" w:sz="4" w:space="0" w:color="auto"/>
              <w:bottom w:val="single" w:sz="4" w:space="0" w:color="auto"/>
            </w:tcBorders>
          </w:tcPr>
          <w:p w14:paraId="7962E94C" w14:textId="611542C3" w:rsidR="00A13734" w:rsidRPr="008A753B" w:rsidRDefault="00A13734" w:rsidP="002227D3">
            <w:pPr>
              <w:spacing w:before="60" w:after="60"/>
              <w:ind w:left="-106" w:right="-108"/>
              <w:rPr>
                <w:sz w:val="24"/>
                <w:szCs w:val="24"/>
              </w:rPr>
            </w:pPr>
            <w:r>
              <w:rPr>
                <w:sz w:val="24"/>
                <w:szCs w:val="24"/>
              </w:rPr>
              <w:t>12</w:t>
            </w:r>
            <w:r w:rsidRPr="008A753B">
              <w:rPr>
                <w:sz w:val="24"/>
                <w:szCs w:val="24"/>
              </w:rPr>
              <w:t>.1</w:t>
            </w:r>
          </w:p>
        </w:tc>
        <w:tc>
          <w:tcPr>
            <w:tcW w:w="8226" w:type="dxa"/>
            <w:gridSpan w:val="2"/>
            <w:tcBorders>
              <w:top w:val="single" w:sz="4" w:space="0" w:color="auto"/>
              <w:bottom w:val="single" w:sz="4" w:space="0" w:color="auto"/>
            </w:tcBorders>
          </w:tcPr>
          <w:p w14:paraId="629D11A7" w14:textId="749CBB5B" w:rsidR="00A13734" w:rsidRPr="004D18C3" w:rsidRDefault="00A13734" w:rsidP="002227D3">
            <w:pPr>
              <w:spacing w:before="60" w:after="60"/>
              <w:rPr>
                <w:b/>
                <w:bCs/>
                <w:sz w:val="24"/>
                <w:szCs w:val="24"/>
              </w:rPr>
            </w:pPr>
            <w:r w:rsidRPr="0069595F">
              <w:rPr>
                <w:rFonts w:cstheme="minorHAnsi"/>
                <w:sz w:val="24"/>
              </w:rPr>
              <w:t xml:space="preserve">The Committee </w:t>
            </w:r>
            <w:r w:rsidRPr="00872866">
              <w:rPr>
                <w:rFonts w:cstheme="minorHAnsi"/>
                <w:b/>
                <w:bCs/>
                <w:sz w:val="24"/>
              </w:rPr>
              <w:t>received</w:t>
            </w:r>
            <w:r w:rsidRPr="0069595F">
              <w:rPr>
                <w:rFonts w:cstheme="minorHAnsi"/>
                <w:sz w:val="24"/>
              </w:rPr>
              <w:t xml:space="preserve"> the</w:t>
            </w:r>
            <w:r>
              <w:rPr>
                <w:rFonts w:cstheme="minorHAnsi"/>
                <w:sz w:val="24"/>
              </w:rPr>
              <w:t xml:space="preserve"> internal audit</w:t>
            </w:r>
            <w:r w:rsidRPr="0069595F">
              <w:rPr>
                <w:rFonts w:cstheme="minorHAnsi"/>
                <w:sz w:val="24"/>
              </w:rPr>
              <w:t xml:space="preserve"> report</w:t>
            </w:r>
            <w:r>
              <w:rPr>
                <w:rFonts w:cstheme="minorHAnsi"/>
                <w:sz w:val="24"/>
              </w:rPr>
              <w:t xml:space="preserve"> on </w:t>
            </w:r>
            <w:r w:rsidR="00872866">
              <w:rPr>
                <w:rFonts w:cstheme="minorHAnsi"/>
                <w:sz w:val="24"/>
              </w:rPr>
              <w:t>data futures readiness phase 1 – governance and return procedure</w:t>
            </w:r>
            <w:r w:rsidR="002D2624">
              <w:rPr>
                <w:rFonts w:cstheme="minorHAnsi"/>
                <w:sz w:val="24"/>
              </w:rPr>
              <w:t>; noting that</w:t>
            </w:r>
            <w:r w:rsidR="00B55577">
              <w:rPr>
                <w:rFonts w:cstheme="minorHAnsi"/>
                <w:sz w:val="24"/>
              </w:rPr>
              <w:t xml:space="preserve"> this</w:t>
            </w:r>
            <w:r w:rsidR="0067569C">
              <w:rPr>
                <w:rFonts w:cstheme="minorHAnsi"/>
                <w:sz w:val="24"/>
              </w:rPr>
              <w:t xml:space="preserve"> had been completed prior to the first of two interim submissions in </w:t>
            </w:r>
            <w:r w:rsidR="00ED2342">
              <w:rPr>
                <w:rFonts w:cstheme="minorHAnsi"/>
                <w:sz w:val="24"/>
              </w:rPr>
              <w:t>M</w:t>
            </w:r>
            <w:r w:rsidR="0067569C">
              <w:rPr>
                <w:rFonts w:cstheme="minorHAnsi"/>
                <w:sz w:val="24"/>
              </w:rPr>
              <w:t>ay 2023 and</w:t>
            </w:r>
            <w:r w:rsidR="00B55577">
              <w:rPr>
                <w:rFonts w:cstheme="minorHAnsi"/>
                <w:sz w:val="24"/>
              </w:rPr>
              <w:t xml:space="preserve"> </w:t>
            </w:r>
            <w:r w:rsidR="00872866">
              <w:rPr>
                <w:rFonts w:cstheme="minorHAnsi"/>
                <w:sz w:val="24"/>
              </w:rPr>
              <w:t>did not have a risk rating</w:t>
            </w:r>
            <w:r w:rsidR="00B55577">
              <w:rPr>
                <w:rFonts w:cstheme="minorHAnsi"/>
                <w:sz w:val="24"/>
              </w:rPr>
              <w:t xml:space="preserve"> (</w:t>
            </w:r>
            <w:r w:rsidR="00872866">
              <w:rPr>
                <w:rFonts w:cstheme="minorHAnsi"/>
                <w:sz w:val="24"/>
              </w:rPr>
              <w:t>as this would be determined on completion of phase 2</w:t>
            </w:r>
            <w:r w:rsidR="00B55577">
              <w:rPr>
                <w:rFonts w:cstheme="minorHAnsi"/>
                <w:sz w:val="24"/>
              </w:rPr>
              <w:t>)</w:t>
            </w:r>
            <w:r w:rsidR="00F82085">
              <w:rPr>
                <w:rFonts w:cstheme="minorHAnsi"/>
                <w:sz w:val="24"/>
              </w:rPr>
              <w:t>.</w:t>
            </w:r>
          </w:p>
        </w:tc>
      </w:tr>
      <w:tr w:rsidR="00A13734" w:rsidRPr="008A753B" w14:paraId="02711050" w14:textId="77777777" w:rsidTr="002227D3">
        <w:trPr>
          <w:cantSplit/>
        </w:trPr>
        <w:tc>
          <w:tcPr>
            <w:tcW w:w="1844" w:type="dxa"/>
            <w:tcBorders>
              <w:top w:val="single" w:sz="4" w:space="0" w:color="auto"/>
              <w:bottom w:val="single" w:sz="4" w:space="0" w:color="auto"/>
            </w:tcBorders>
            <w:shd w:val="clear" w:color="auto" w:fill="D9D9D9" w:themeFill="background1" w:themeFillShade="D9"/>
          </w:tcPr>
          <w:p w14:paraId="08CB8234" w14:textId="5BBEDCDC" w:rsidR="00A13734" w:rsidRPr="00826269" w:rsidRDefault="00A13734" w:rsidP="002227D3">
            <w:pPr>
              <w:pStyle w:val="Heading3"/>
              <w:spacing w:before="60" w:after="60"/>
              <w:ind w:left="-106" w:right="-108"/>
              <w:rPr>
                <w:sz w:val="20"/>
                <w:szCs w:val="20"/>
              </w:rPr>
            </w:pPr>
            <w:r w:rsidRPr="009C163A">
              <w:t>ARC/202</w:t>
            </w:r>
            <w:r>
              <w:t>3</w:t>
            </w:r>
            <w:r w:rsidRPr="009C163A">
              <w:t>-</w:t>
            </w:r>
            <w:r>
              <w:t>06-22/13</w:t>
            </w:r>
          </w:p>
        </w:tc>
        <w:tc>
          <w:tcPr>
            <w:tcW w:w="6379" w:type="dxa"/>
            <w:tcBorders>
              <w:top w:val="single" w:sz="4" w:space="0" w:color="auto"/>
              <w:bottom w:val="single" w:sz="4" w:space="0" w:color="auto"/>
            </w:tcBorders>
            <w:shd w:val="clear" w:color="auto" w:fill="D9D9D9" w:themeFill="background1" w:themeFillShade="D9"/>
          </w:tcPr>
          <w:p w14:paraId="024EBFB7" w14:textId="77777777" w:rsidR="00A13734" w:rsidRPr="000E4243" w:rsidRDefault="00A13734" w:rsidP="002227D3">
            <w:pPr>
              <w:rPr>
                <w:b/>
                <w:bCs/>
                <w:sz w:val="24"/>
                <w:szCs w:val="24"/>
              </w:rPr>
            </w:pPr>
            <w:r w:rsidRPr="000E4243">
              <w:rPr>
                <w:b/>
                <w:bCs/>
                <w:sz w:val="24"/>
                <w:szCs w:val="24"/>
              </w:rPr>
              <w:t>INTERNAL AUDIT PROGRESS REPORT 2022/23</w:t>
            </w:r>
          </w:p>
          <w:p w14:paraId="221D7326" w14:textId="3D62AEC1" w:rsidR="00A13734" w:rsidRPr="008A753B" w:rsidRDefault="00A13734" w:rsidP="002227D3">
            <w:pPr>
              <w:pStyle w:val="Heading2"/>
              <w:numPr>
                <w:ilvl w:val="0"/>
                <w:numId w:val="23"/>
              </w:numPr>
              <w:ind w:left="29" w:hanging="1080"/>
            </w:pPr>
            <w:r>
              <w:rPr>
                <w:bCs/>
                <w:szCs w:val="24"/>
              </w:rPr>
              <w:t>iv.</w:t>
            </w:r>
            <w:r>
              <w:rPr>
                <w:bCs/>
                <w:szCs w:val="24"/>
              </w:rPr>
              <w:tab/>
              <w:t>PEOPLE AND STAFFING - EDI</w:t>
            </w:r>
          </w:p>
        </w:tc>
        <w:tc>
          <w:tcPr>
            <w:tcW w:w="1847" w:type="dxa"/>
            <w:tcBorders>
              <w:top w:val="single" w:sz="4" w:space="0" w:color="auto"/>
              <w:bottom w:val="single" w:sz="4" w:space="0" w:color="auto"/>
            </w:tcBorders>
            <w:shd w:val="clear" w:color="auto" w:fill="D9D9D9" w:themeFill="background1" w:themeFillShade="D9"/>
          </w:tcPr>
          <w:p w14:paraId="5ED73DF7" w14:textId="41079E4E" w:rsidR="00A13734" w:rsidRPr="00CC16EB" w:rsidRDefault="00A13734" w:rsidP="002227D3">
            <w:pPr>
              <w:pStyle w:val="Heading3"/>
              <w:spacing w:before="60" w:after="60"/>
              <w:ind w:left="-113" w:right="-109"/>
              <w:jc w:val="right"/>
            </w:pPr>
            <w:r w:rsidRPr="00454CB5">
              <w:rPr>
                <w:szCs w:val="18"/>
              </w:rPr>
              <w:t>ARC/2023-0</w:t>
            </w:r>
            <w:r>
              <w:rPr>
                <w:szCs w:val="18"/>
              </w:rPr>
              <w:t>6</w:t>
            </w:r>
            <w:r w:rsidRPr="00454CB5">
              <w:rPr>
                <w:szCs w:val="18"/>
              </w:rPr>
              <w:t>-</w:t>
            </w:r>
            <w:r>
              <w:rPr>
                <w:szCs w:val="18"/>
              </w:rPr>
              <w:t>22</w:t>
            </w:r>
            <w:r w:rsidRPr="00454CB5">
              <w:rPr>
                <w:szCs w:val="18"/>
              </w:rPr>
              <w:t>/</w:t>
            </w:r>
            <w:r>
              <w:rPr>
                <w:szCs w:val="18"/>
              </w:rPr>
              <w:t>P8</w:t>
            </w:r>
            <w:r w:rsidR="007A3BD1">
              <w:rPr>
                <w:szCs w:val="18"/>
              </w:rPr>
              <w:t>iii</w:t>
            </w:r>
          </w:p>
        </w:tc>
      </w:tr>
      <w:tr w:rsidR="00A13734" w:rsidRPr="008A753B" w14:paraId="233FDDC4" w14:textId="77777777" w:rsidTr="395DEB2E">
        <w:tc>
          <w:tcPr>
            <w:tcW w:w="1844" w:type="dxa"/>
            <w:tcBorders>
              <w:top w:val="single" w:sz="4" w:space="0" w:color="auto"/>
              <w:bottom w:val="single" w:sz="4" w:space="0" w:color="auto"/>
            </w:tcBorders>
          </w:tcPr>
          <w:p w14:paraId="7A0A69AF" w14:textId="6D8670EC" w:rsidR="00A13734" w:rsidRDefault="00A13734" w:rsidP="00454CB5">
            <w:pPr>
              <w:spacing w:before="60" w:after="60"/>
              <w:ind w:left="-106" w:right="-108"/>
              <w:rPr>
                <w:sz w:val="24"/>
                <w:szCs w:val="24"/>
              </w:rPr>
            </w:pPr>
            <w:r>
              <w:rPr>
                <w:sz w:val="24"/>
                <w:szCs w:val="24"/>
              </w:rPr>
              <w:t>13.1</w:t>
            </w:r>
          </w:p>
        </w:tc>
        <w:tc>
          <w:tcPr>
            <w:tcW w:w="8226" w:type="dxa"/>
            <w:gridSpan w:val="2"/>
            <w:tcBorders>
              <w:top w:val="single" w:sz="4" w:space="0" w:color="auto"/>
              <w:bottom w:val="single" w:sz="4" w:space="0" w:color="auto"/>
            </w:tcBorders>
          </w:tcPr>
          <w:p w14:paraId="7C855CA3" w14:textId="00A4D869" w:rsidR="00A13734" w:rsidRDefault="00A13734" w:rsidP="00D236B6">
            <w:pPr>
              <w:rPr>
                <w:rFonts w:cstheme="minorHAnsi"/>
                <w:sz w:val="24"/>
              </w:rPr>
            </w:pPr>
            <w:r w:rsidRPr="0069595F">
              <w:rPr>
                <w:rFonts w:cstheme="minorHAnsi"/>
                <w:sz w:val="24"/>
              </w:rPr>
              <w:t xml:space="preserve">The Committee </w:t>
            </w:r>
            <w:r w:rsidRPr="00F82085">
              <w:rPr>
                <w:rFonts w:cstheme="minorHAnsi"/>
                <w:b/>
                <w:bCs/>
                <w:sz w:val="24"/>
              </w:rPr>
              <w:t>received</w:t>
            </w:r>
            <w:r w:rsidRPr="0069595F">
              <w:rPr>
                <w:rFonts w:cstheme="minorHAnsi"/>
                <w:sz w:val="24"/>
              </w:rPr>
              <w:t xml:space="preserve"> the</w:t>
            </w:r>
            <w:r>
              <w:rPr>
                <w:rFonts w:cstheme="minorHAnsi"/>
                <w:sz w:val="24"/>
              </w:rPr>
              <w:t xml:space="preserve"> internal audit</w:t>
            </w:r>
            <w:r w:rsidRPr="0069595F">
              <w:rPr>
                <w:rFonts w:cstheme="minorHAnsi"/>
                <w:sz w:val="24"/>
              </w:rPr>
              <w:t xml:space="preserve"> report</w:t>
            </w:r>
            <w:r>
              <w:rPr>
                <w:rFonts w:cstheme="minorHAnsi"/>
                <w:sz w:val="24"/>
              </w:rPr>
              <w:t xml:space="preserve"> on</w:t>
            </w:r>
            <w:r w:rsidR="00016879">
              <w:rPr>
                <w:rFonts w:cstheme="minorHAnsi"/>
                <w:sz w:val="24"/>
              </w:rPr>
              <w:t xml:space="preserve"> EDI</w:t>
            </w:r>
            <w:r w:rsidR="00943EF1">
              <w:rPr>
                <w:rFonts w:cstheme="minorHAnsi"/>
                <w:sz w:val="24"/>
              </w:rPr>
              <w:t>; noting</w:t>
            </w:r>
            <w:r w:rsidR="00D236B6">
              <w:rPr>
                <w:rFonts w:cstheme="minorHAnsi"/>
                <w:sz w:val="24"/>
              </w:rPr>
              <w:t xml:space="preserve"> management acknowledge</w:t>
            </w:r>
            <w:r w:rsidR="00A65F92">
              <w:rPr>
                <w:rFonts w:cstheme="minorHAnsi"/>
                <w:sz w:val="24"/>
              </w:rPr>
              <w:t>ment</w:t>
            </w:r>
            <w:r w:rsidR="00D236B6">
              <w:rPr>
                <w:rFonts w:cstheme="minorHAnsi"/>
                <w:sz w:val="24"/>
              </w:rPr>
              <w:t xml:space="preserve"> that </w:t>
            </w:r>
            <w:r w:rsidR="00D236B6" w:rsidRPr="00D236B6">
              <w:rPr>
                <w:rFonts w:cstheme="minorHAnsi"/>
                <w:sz w:val="24"/>
              </w:rPr>
              <w:t xml:space="preserve">EDI data </w:t>
            </w:r>
            <w:r w:rsidR="00D236B6">
              <w:rPr>
                <w:rFonts w:cstheme="minorHAnsi"/>
                <w:sz w:val="24"/>
              </w:rPr>
              <w:t>wa</w:t>
            </w:r>
            <w:r w:rsidR="00D236B6" w:rsidRPr="00D236B6">
              <w:rPr>
                <w:rFonts w:cstheme="minorHAnsi"/>
                <w:sz w:val="24"/>
              </w:rPr>
              <w:t>s not used consistently to inform action planning, ongoing monitoring</w:t>
            </w:r>
            <w:r w:rsidR="00B47E20">
              <w:rPr>
                <w:rFonts w:cstheme="minorHAnsi"/>
                <w:sz w:val="24"/>
              </w:rPr>
              <w:t>,</w:t>
            </w:r>
            <w:r w:rsidR="00D236B6" w:rsidRPr="00D236B6">
              <w:rPr>
                <w:rFonts w:cstheme="minorHAnsi"/>
                <w:sz w:val="24"/>
              </w:rPr>
              <w:t xml:space="preserve"> or</w:t>
            </w:r>
            <w:r w:rsidR="00D236B6">
              <w:rPr>
                <w:rFonts w:cstheme="minorHAnsi"/>
                <w:sz w:val="24"/>
              </w:rPr>
              <w:t xml:space="preserve"> </w:t>
            </w:r>
            <w:r w:rsidR="00D236B6" w:rsidRPr="00D236B6">
              <w:rPr>
                <w:rFonts w:cstheme="minorHAnsi"/>
                <w:sz w:val="24"/>
              </w:rPr>
              <w:t>evaluation of activities within the EDI delivery plan</w:t>
            </w:r>
            <w:r w:rsidR="00D236B6">
              <w:rPr>
                <w:rFonts w:cstheme="minorHAnsi"/>
                <w:sz w:val="24"/>
              </w:rPr>
              <w:t xml:space="preserve">. However, </w:t>
            </w:r>
            <w:r w:rsidR="00D236B6">
              <w:rPr>
                <w:sz w:val="24"/>
                <w:szCs w:val="24"/>
              </w:rPr>
              <w:t>t</w:t>
            </w:r>
            <w:r w:rsidR="00D236B6" w:rsidRPr="00D236B6">
              <w:rPr>
                <w:sz w:val="24"/>
                <w:szCs w:val="24"/>
              </w:rPr>
              <w:t xml:space="preserve">he University </w:t>
            </w:r>
            <w:r w:rsidR="00D236B6">
              <w:rPr>
                <w:sz w:val="24"/>
                <w:szCs w:val="24"/>
              </w:rPr>
              <w:t>wa</w:t>
            </w:r>
            <w:r w:rsidR="00D236B6" w:rsidRPr="00D236B6">
              <w:rPr>
                <w:sz w:val="24"/>
                <w:szCs w:val="24"/>
              </w:rPr>
              <w:t>s aware of this gap and a new HROD data analyst ha</w:t>
            </w:r>
            <w:r w:rsidR="00D236B6">
              <w:rPr>
                <w:sz w:val="24"/>
                <w:szCs w:val="24"/>
              </w:rPr>
              <w:t>d</w:t>
            </w:r>
            <w:r w:rsidR="00D236B6" w:rsidRPr="00D236B6">
              <w:rPr>
                <w:sz w:val="24"/>
                <w:szCs w:val="24"/>
              </w:rPr>
              <w:t xml:space="preserve"> been </w:t>
            </w:r>
            <w:r w:rsidR="00D236B6">
              <w:rPr>
                <w:sz w:val="24"/>
                <w:szCs w:val="24"/>
              </w:rPr>
              <w:t>recruited</w:t>
            </w:r>
            <w:r w:rsidR="00D236B6" w:rsidRPr="00D236B6">
              <w:rPr>
                <w:sz w:val="24"/>
                <w:szCs w:val="24"/>
              </w:rPr>
              <w:t xml:space="preserve"> to incorporate an enhanced data-driven approach into future action plans</w:t>
            </w:r>
            <w:r w:rsidR="00D236B6">
              <w:rPr>
                <w:sz w:val="24"/>
                <w:szCs w:val="24"/>
              </w:rPr>
              <w:t>.</w:t>
            </w:r>
          </w:p>
        </w:tc>
      </w:tr>
      <w:tr w:rsidR="00BE0BC1" w:rsidRPr="008A753B" w14:paraId="2A8576CB" w14:textId="77777777" w:rsidTr="395DEB2E">
        <w:tc>
          <w:tcPr>
            <w:tcW w:w="1844" w:type="dxa"/>
            <w:tcBorders>
              <w:top w:val="single" w:sz="4" w:space="0" w:color="auto"/>
              <w:bottom w:val="single" w:sz="4" w:space="0" w:color="auto"/>
            </w:tcBorders>
          </w:tcPr>
          <w:p w14:paraId="62E885BE" w14:textId="3D484355" w:rsidR="00BE0BC1" w:rsidRDefault="00BE0BC1" w:rsidP="00454CB5">
            <w:pPr>
              <w:spacing w:before="60" w:after="60"/>
              <w:ind w:left="-106" w:right="-108"/>
              <w:rPr>
                <w:sz w:val="24"/>
                <w:szCs w:val="24"/>
              </w:rPr>
            </w:pPr>
            <w:r>
              <w:rPr>
                <w:sz w:val="24"/>
                <w:szCs w:val="24"/>
              </w:rPr>
              <w:t>13.</w:t>
            </w:r>
            <w:r w:rsidR="00AD3168">
              <w:rPr>
                <w:sz w:val="24"/>
                <w:szCs w:val="24"/>
              </w:rPr>
              <w:t>2</w:t>
            </w:r>
          </w:p>
        </w:tc>
        <w:tc>
          <w:tcPr>
            <w:tcW w:w="8226" w:type="dxa"/>
            <w:gridSpan w:val="2"/>
            <w:tcBorders>
              <w:top w:val="single" w:sz="4" w:space="0" w:color="auto"/>
              <w:bottom w:val="single" w:sz="4" w:space="0" w:color="auto"/>
            </w:tcBorders>
          </w:tcPr>
          <w:p w14:paraId="0D5FAD3B" w14:textId="2BF1155A" w:rsidR="00BE0BC1" w:rsidRDefault="00BE0BC1" w:rsidP="00454CB5">
            <w:pPr>
              <w:spacing w:before="60" w:after="60"/>
              <w:rPr>
                <w:rFonts w:cstheme="minorHAnsi"/>
                <w:sz w:val="24"/>
              </w:rPr>
            </w:pPr>
            <w:bookmarkStart w:id="10" w:name="_Hlk138939903"/>
            <w:r>
              <w:rPr>
                <w:rFonts w:cstheme="minorHAnsi"/>
                <w:sz w:val="24"/>
              </w:rPr>
              <w:t>The Committee confirmed that a risk deep dive of the People and Staffing risk (minute ARC/2023-03-09/1.2) at the 5 October 2023 meeting was appropriate</w:t>
            </w:r>
            <w:bookmarkEnd w:id="10"/>
            <w:r>
              <w:rPr>
                <w:rFonts w:cstheme="minorHAnsi"/>
                <w:sz w:val="24"/>
              </w:rPr>
              <w:t>.</w:t>
            </w:r>
          </w:p>
        </w:tc>
      </w:tr>
      <w:tr w:rsidR="00A13734" w:rsidRPr="008A753B" w14:paraId="6B83A0F4" w14:textId="77777777" w:rsidTr="002227D3">
        <w:trPr>
          <w:cantSplit/>
        </w:trPr>
        <w:tc>
          <w:tcPr>
            <w:tcW w:w="1844" w:type="dxa"/>
            <w:tcBorders>
              <w:top w:val="single" w:sz="4" w:space="0" w:color="auto"/>
              <w:bottom w:val="single" w:sz="4" w:space="0" w:color="auto"/>
            </w:tcBorders>
            <w:shd w:val="clear" w:color="auto" w:fill="D9D9D9" w:themeFill="background1" w:themeFillShade="D9"/>
          </w:tcPr>
          <w:p w14:paraId="2AF900D5" w14:textId="6A59F2A7" w:rsidR="00A13734" w:rsidRPr="00826269" w:rsidRDefault="00A13734" w:rsidP="002227D3">
            <w:pPr>
              <w:pStyle w:val="Heading3"/>
              <w:spacing w:before="60" w:after="60"/>
              <w:ind w:left="-106" w:right="-108"/>
              <w:rPr>
                <w:sz w:val="20"/>
                <w:szCs w:val="20"/>
              </w:rPr>
            </w:pPr>
            <w:r w:rsidRPr="009C163A">
              <w:t>ARC/202</w:t>
            </w:r>
            <w:r>
              <w:t>3</w:t>
            </w:r>
            <w:r w:rsidRPr="009C163A">
              <w:t>-</w:t>
            </w:r>
            <w:r>
              <w:t>06-22/1</w:t>
            </w:r>
            <w:r w:rsidR="00426B84">
              <w:t>4</w:t>
            </w:r>
          </w:p>
        </w:tc>
        <w:tc>
          <w:tcPr>
            <w:tcW w:w="6379" w:type="dxa"/>
            <w:tcBorders>
              <w:top w:val="single" w:sz="4" w:space="0" w:color="auto"/>
              <w:bottom w:val="single" w:sz="4" w:space="0" w:color="auto"/>
            </w:tcBorders>
            <w:shd w:val="clear" w:color="auto" w:fill="D9D9D9" w:themeFill="background1" w:themeFillShade="D9"/>
          </w:tcPr>
          <w:p w14:paraId="2DA1ABD2" w14:textId="77777777" w:rsidR="00A13734" w:rsidRPr="000E4243" w:rsidRDefault="00A13734" w:rsidP="002227D3">
            <w:pPr>
              <w:rPr>
                <w:b/>
                <w:bCs/>
                <w:sz w:val="24"/>
                <w:szCs w:val="24"/>
              </w:rPr>
            </w:pPr>
            <w:r w:rsidRPr="000E4243">
              <w:rPr>
                <w:b/>
                <w:bCs/>
                <w:sz w:val="24"/>
                <w:szCs w:val="24"/>
              </w:rPr>
              <w:t>INTERNAL AUDIT PROGRESS REPORT 2022/23</w:t>
            </w:r>
          </w:p>
          <w:p w14:paraId="2E4952DC" w14:textId="0FB71AD2" w:rsidR="00A13734" w:rsidRPr="008A753B" w:rsidRDefault="00A13734" w:rsidP="002227D3">
            <w:pPr>
              <w:pStyle w:val="Heading2"/>
              <w:numPr>
                <w:ilvl w:val="0"/>
                <w:numId w:val="23"/>
              </w:numPr>
              <w:ind w:left="29" w:hanging="1080"/>
            </w:pPr>
            <w:r>
              <w:t>vi</w:t>
            </w:r>
            <w:r>
              <w:tab/>
            </w:r>
            <w:r>
              <w:rPr>
                <w:bCs/>
                <w:szCs w:val="24"/>
              </w:rPr>
              <w:t>ENVIRONMENTRAL AND SOCIAL RESPONSIBILITY</w:t>
            </w:r>
          </w:p>
        </w:tc>
        <w:tc>
          <w:tcPr>
            <w:tcW w:w="1847" w:type="dxa"/>
            <w:tcBorders>
              <w:top w:val="single" w:sz="4" w:space="0" w:color="auto"/>
              <w:bottom w:val="single" w:sz="4" w:space="0" w:color="auto"/>
            </w:tcBorders>
            <w:shd w:val="clear" w:color="auto" w:fill="D9D9D9" w:themeFill="background1" w:themeFillShade="D9"/>
          </w:tcPr>
          <w:p w14:paraId="4DFC84E8" w14:textId="2F055A4A" w:rsidR="00A13734" w:rsidRPr="00CC16EB" w:rsidRDefault="00A13734" w:rsidP="002227D3">
            <w:pPr>
              <w:pStyle w:val="Heading3"/>
              <w:spacing w:before="60" w:after="60"/>
              <w:ind w:left="-113" w:right="-109"/>
              <w:jc w:val="right"/>
            </w:pPr>
            <w:r w:rsidRPr="00454CB5">
              <w:rPr>
                <w:szCs w:val="18"/>
              </w:rPr>
              <w:t>ARC/2023-0</w:t>
            </w:r>
            <w:r>
              <w:rPr>
                <w:szCs w:val="18"/>
              </w:rPr>
              <w:t>6</w:t>
            </w:r>
            <w:r w:rsidRPr="00454CB5">
              <w:rPr>
                <w:szCs w:val="18"/>
              </w:rPr>
              <w:t>-</w:t>
            </w:r>
            <w:r>
              <w:rPr>
                <w:szCs w:val="18"/>
              </w:rPr>
              <w:t>22</w:t>
            </w:r>
            <w:r w:rsidRPr="00454CB5">
              <w:rPr>
                <w:szCs w:val="18"/>
              </w:rPr>
              <w:t>/</w:t>
            </w:r>
            <w:r>
              <w:rPr>
                <w:szCs w:val="18"/>
              </w:rPr>
              <w:t>P8</w:t>
            </w:r>
            <w:r w:rsidR="007A3BD1">
              <w:rPr>
                <w:szCs w:val="18"/>
              </w:rPr>
              <w:t>iv</w:t>
            </w:r>
          </w:p>
        </w:tc>
      </w:tr>
      <w:tr w:rsidR="00A13734" w:rsidRPr="008A753B" w14:paraId="2A7A565B" w14:textId="77777777" w:rsidTr="002227D3">
        <w:tc>
          <w:tcPr>
            <w:tcW w:w="1844" w:type="dxa"/>
            <w:tcBorders>
              <w:top w:val="single" w:sz="4" w:space="0" w:color="auto"/>
              <w:bottom w:val="single" w:sz="4" w:space="0" w:color="auto"/>
            </w:tcBorders>
          </w:tcPr>
          <w:p w14:paraId="33C2A754" w14:textId="2951320E" w:rsidR="00A13734" w:rsidRDefault="00A13734" w:rsidP="002227D3">
            <w:pPr>
              <w:spacing w:before="60" w:after="60"/>
              <w:ind w:left="-106" w:right="-108"/>
              <w:rPr>
                <w:sz w:val="24"/>
                <w:szCs w:val="24"/>
              </w:rPr>
            </w:pPr>
            <w:r>
              <w:rPr>
                <w:sz w:val="24"/>
                <w:szCs w:val="24"/>
              </w:rPr>
              <w:t>1</w:t>
            </w:r>
            <w:r w:rsidR="007A3BD1">
              <w:rPr>
                <w:sz w:val="24"/>
                <w:szCs w:val="24"/>
              </w:rPr>
              <w:t>4</w:t>
            </w:r>
            <w:r>
              <w:rPr>
                <w:sz w:val="24"/>
                <w:szCs w:val="24"/>
              </w:rPr>
              <w:t>.1</w:t>
            </w:r>
          </w:p>
        </w:tc>
        <w:tc>
          <w:tcPr>
            <w:tcW w:w="8226" w:type="dxa"/>
            <w:gridSpan w:val="2"/>
            <w:tcBorders>
              <w:top w:val="single" w:sz="4" w:space="0" w:color="auto"/>
              <w:bottom w:val="single" w:sz="4" w:space="0" w:color="auto"/>
            </w:tcBorders>
          </w:tcPr>
          <w:p w14:paraId="4D9A1091" w14:textId="39E184D1" w:rsidR="00A13734" w:rsidRDefault="00A13734" w:rsidP="002227D3">
            <w:pPr>
              <w:spacing w:before="60" w:after="60"/>
              <w:rPr>
                <w:rFonts w:cstheme="minorHAnsi"/>
                <w:sz w:val="24"/>
              </w:rPr>
            </w:pPr>
            <w:r w:rsidRPr="0069595F">
              <w:rPr>
                <w:rFonts w:cstheme="minorHAnsi"/>
                <w:sz w:val="24"/>
              </w:rPr>
              <w:t xml:space="preserve">The Committee </w:t>
            </w:r>
            <w:r w:rsidRPr="00F82085">
              <w:rPr>
                <w:rFonts w:cstheme="minorHAnsi"/>
                <w:b/>
                <w:bCs/>
                <w:sz w:val="24"/>
              </w:rPr>
              <w:t>received</w:t>
            </w:r>
            <w:r w:rsidRPr="0069595F">
              <w:rPr>
                <w:rFonts w:cstheme="minorHAnsi"/>
                <w:sz w:val="24"/>
              </w:rPr>
              <w:t xml:space="preserve"> the</w:t>
            </w:r>
            <w:r>
              <w:rPr>
                <w:rFonts w:cstheme="minorHAnsi"/>
                <w:sz w:val="24"/>
              </w:rPr>
              <w:t xml:space="preserve"> internal audit</w:t>
            </w:r>
            <w:r w:rsidRPr="0069595F">
              <w:rPr>
                <w:rFonts w:cstheme="minorHAnsi"/>
                <w:sz w:val="24"/>
              </w:rPr>
              <w:t xml:space="preserve"> report</w:t>
            </w:r>
            <w:r>
              <w:rPr>
                <w:rFonts w:cstheme="minorHAnsi"/>
                <w:sz w:val="24"/>
              </w:rPr>
              <w:t xml:space="preserve"> on</w:t>
            </w:r>
            <w:r w:rsidR="00384C0C">
              <w:rPr>
                <w:rFonts w:cstheme="minorHAnsi"/>
                <w:sz w:val="24"/>
              </w:rPr>
              <w:t xml:space="preserve"> environmental and social responsibility.</w:t>
            </w:r>
          </w:p>
        </w:tc>
      </w:tr>
      <w:tr w:rsidR="00454CB5" w:rsidRPr="008A753B" w14:paraId="4E71B47B" w14:textId="77777777" w:rsidTr="395DEB2E">
        <w:trPr>
          <w:cantSplit/>
        </w:trPr>
        <w:tc>
          <w:tcPr>
            <w:tcW w:w="1844" w:type="dxa"/>
            <w:tcBorders>
              <w:top w:val="single" w:sz="4" w:space="0" w:color="auto"/>
              <w:bottom w:val="single" w:sz="4" w:space="0" w:color="auto"/>
            </w:tcBorders>
            <w:shd w:val="clear" w:color="auto" w:fill="D9D9D9" w:themeFill="background1" w:themeFillShade="D9"/>
          </w:tcPr>
          <w:p w14:paraId="1A50D14C" w14:textId="12E94FA9" w:rsidR="00454CB5" w:rsidRPr="00826269" w:rsidRDefault="00A13734" w:rsidP="00454CB5">
            <w:pPr>
              <w:pStyle w:val="Heading3"/>
              <w:spacing w:before="60" w:after="60"/>
              <w:ind w:left="-106" w:right="-108"/>
              <w:rPr>
                <w:sz w:val="20"/>
                <w:szCs w:val="20"/>
              </w:rPr>
            </w:pPr>
            <w:r w:rsidRPr="009C163A">
              <w:t>ARC/202</w:t>
            </w:r>
            <w:r>
              <w:t>3</w:t>
            </w:r>
            <w:r w:rsidRPr="009C163A">
              <w:t>-</w:t>
            </w:r>
            <w:r>
              <w:t>06-22/1</w:t>
            </w:r>
            <w:r w:rsidR="00426B84">
              <w:t>5</w:t>
            </w:r>
          </w:p>
        </w:tc>
        <w:tc>
          <w:tcPr>
            <w:tcW w:w="6379" w:type="dxa"/>
            <w:tcBorders>
              <w:top w:val="single" w:sz="4" w:space="0" w:color="auto"/>
              <w:bottom w:val="single" w:sz="4" w:space="0" w:color="auto"/>
            </w:tcBorders>
            <w:shd w:val="clear" w:color="auto" w:fill="D9D9D9" w:themeFill="background1" w:themeFillShade="D9"/>
          </w:tcPr>
          <w:p w14:paraId="297A0D74" w14:textId="4A418C88" w:rsidR="00454CB5" w:rsidRPr="00A13734" w:rsidRDefault="00A13734" w:rsidP="00454CB5">
            <w:pPr>
              <w:pStyle w:val="ListParagraph"/>
              <w:ind w:left="30"/>
              <w:rPr>
                <w:b/>
                <w:bCs/>
                <w:sz w:val="24"/>
                <w:szCs w:val="24"/>
              </w:rPr>
            </w:pPr>
            <w:r w:rsidRPr="00A13734">
              <w:rPr>
                <w:b/>
                <w:bCs/>
                <w:sz w:val="24"/>
                <w:szCs w:val="24"/>
              </w:rPr>
              <w:t>INTERNAL AUDIT PLAN 2023/24: INITIAL DISCUSSION</w:t>
            </w:r>
          </w:p>
        </w:tc>
        <w:tc>
          <w:tcPr>
            <w:tcW w:w="1847" w:type="dxa"/>
            <w:tcBorders>
              <w:top w:val="single" w:sz="4" w:space="0" w:color="auto"/>
              <w:bottom w:val="single" w:sz="4" w:space="0" w:color="auto"/>
            </w:tcBorders>
            <w:shd w:val="clear" w:color="auto" w:fill="D9D9D9" w:themeFill="background1" w:themeFillShade="D9"/>
          </w:tcPr>
          <w:p w14:paraId="38993F7C" w14:textId="6A0F16BA" w:rsidR="00FA2A30" w:rsidRDefault="00454CB5" w:rsidP="00454CB5">
            <w:pPr>
              <w:pStyle w:val="Heading3"/>
              <w:spacing w:before="60" w:after="60"/>
              <w:ind w:left="-113" w:right="-109"/>
              <w:jc w:val="right"/>
            </w:pPr>
            <w:r w:rsidRPr="009C163A">
              <w:t>ARC/202</w:t>
            </w:r>
            <w:r>
              <w:t>3</w:t>
            </w:r>
            <w:r w:rsidRPr="009C163A">
              <w:t>-</w:t>
            </w:r>
            <w:r>
              <w:t>0</w:t>
            </w:r>
            <w:r w:rsidR="00A13734">
              <w:t>6</w:t>
            </w:r>
            <w:r>
              <w:t>-</w:t>
            </w:r>
            <w:r w:rsidR="00A13734">
              <w:t>22</w:t>
            </w:r>
            <w:r w:rsidRPr="009C163A">
              <w:t>/</w:t>
            </w:r>
            <w:r w:rsidR="00C75E13">
              <w:t>P9</w:t>
            </w:r>
          </w:p>
          <w:p w14:paraId="4A62E17F" w14:textId="7695DC84" w:rsidR="00454CB5" w:rsidRPr="00CC16EB" w:rsidRDefault="00454CB5" w:rsidP="00454CB5">
            <w:pPr>
              <w:pStyle w:val="Heading3"/>
              <w:spacing w:before="60" w:after="60"/>
              <w:ind w:left="-113" w:right="-109"/>
              <w:jc w:val="right"/>
            </w:pPr>
          </w:p>
        </w:tc>
      </w:tr>
      <w:tr w:rsidR="00454CB5" w:rsidRPr="008A753B" w14:paraId="153490AE" w14:textId="77777777" w:rsidTr="395DEB2E">
        <w:tc>
          <w:tcPr>
            <w:tcW w:w="1844" w:type="dxa"/>
            <w:tcBorders>
              <w:top w:val="single" w:sz="4" w:space="0" w:color="auto"/>
              <w:bottom w:val="single" w:sz="4" w:space="0" w:color="auto"/>
            </w:tcBorders>
          </w:tcPr>
          <w:p w14:paraId="7B25A95F" w14:textId="2907F34B" w:rsidR="00454CB5" w:rsidRPr="008A753B" w:rsidRDefault="00454CB5" w:rsidP="00454CB5">
            <w:pPr>
              <w:spacing w:before="60" w:after="60"/>
              <w:ind w:left="-106" w:right="-108"/>
              <w:rPr>
                <w:sz w:val="24"/>
                <w:szCs w:val="24"/>
              </w:rPr>
            </w:pPr>
            <w:r>
              <w:rPr>
                <w:sz w:val="24"/>
                <w:szCs w:val="24"/>
              </w:rPr>
              <w:t>1</w:t>
            </w:r>
            <w:r w:rsidR="00426B84">
              <w:rPr>
                <w:sz w:val="24"/>
                <w:szCs w:val="24"/>
              </w:rPr>
              <w:t>5</w:t>
            </w:r>
            <w:r w:rsidRPr="008A753B">
              <w:rPr>
                <w:sz w:val="24"/>
                <w:szCs w:val="24"/>
              </w:rPr>
              <w:t>.1</w:t>
            </w:r>
          </w:p>
        </w:tc>
        <w:tc>
          <w:tcPr>
            <w:tcW w:w="8226" w:type="dxa"/>
            <w:gridSpan w:val="2"/>
            <w:tcBorders>
              <w:top w:val="single" w:sz="4" w:space="0" w:color="auto"/>
              <w:bottom w:val="single" w:sz="4" w:space="0" w:color="auto"/>
            </w:tcBorders>
          </w:tcPr>
          <w:p w14:paraId="6EDFA7C8" w14:textId="30706D59" w:rsidR="00454CB5" w:rsidRPr="008A753B" w:rsidRDefault="008C0CAC" w:rsidP="00D671D5">
            <w:pPr>
              <w:spacing w:before="60" w:after="60"/>
              <w:rPr>
                <w:sz w:val="24"/>
                <w:szCs w:val="24"/>
              </w:rPr>
            </w:pPr>
            <w:r>
              <w:rPr>
                <w:rFonts w:ascii="Calibri" w:eastAsia="Calibri" w:hAnsi="Calibri" w:cs="Calibri"/>
                <w:sz w:val="24"/>
                <w:szCs w:val="24"/>
              </w:rPr>
              <w:t>The Committee</w:t>
            </w:r>
            <w:r w:rsidR="00384C0C">
              <w:rPr>
                <w:rFonts w:ascii="Calibri" w:eastAsia="Calibri" w:hAnsi="Calibri" w:cs="Calibri"/>
                <w:sz w:val="24"/>
                <w:szCs w:val="24"/>
              </w:rPr>
              <w:t xml:space="preserve"> </w:t>
            </w:r>
            <w:r w:rsidR="00384C0C" w:rsidRPr="00092A44">
              <w:rPr>
                <w:sz w:val="24"/>
              </w:rPr>
              <w:t>received PwC’s proposed 202</w:t>
            </w:r>
            <w:r w:rsidR="00384C0C">
              <w:rPr>
                <w:sz w:val="24"/>
              </w:rPr>
              <w:t>3</w:t>
            </w:r>
            <w:r w:rsidR="00384C0C" w:rsidRPr="00092A44">
              <w:rPr>
                <w:sz w:val="24"/>
              </w:rPr>
              <w:t>/2</w:t>
            </w:r>
            <w:r w:rsidR="00384C0C">
              <w:rPr>
                <w:sz w:val="24"/>
              </w:rPr>
              <w:t>4</w:t>
            </w:r>
            <w:r w:rsidR="00384C0C" w:rsidRPr="00092A44">
              <w:rPr>
                <w:sz w:val="24"/>
              </w:rPr>
              <w:t xml:space="preserve"> internal audit plan</w:t>
            </w:r>
            <w:r w:rsidR="00B47E20">
              <w:rPr>
                <w:sz w:val="24"/>
              </w:rPr>
              <w:t xml:space="preserve">. The plan had been </w:t>
            </w:r>
            <w:r w:rsidR="00384C0C" w:rsidRPr="00092A44">
              <w:rPr>
                <w:sz w:val="24"/>
              </w:rPr>
              <w:t xml:space="preserve">discussed with University Executive Board (UEB). The </w:t>
            </w:r>
            <w:r w:rsidR="00D671D5">
              <w:rPr>
                <w:sz w:val="24"/>
              </w:rPr>
              <w:t>plan</w:t>
            </w:r>
            <w:r w:rsidR="00384C0C" w:rsidRPr="00092A44">
              <w:rPr>
                <w:sz w:val="24"/>
              </w:rPr>
              <w:t xml:space="preserve"> also highlighted areas that had been considered for inclusion but not prioritised for 202</w:t>
            </w:r>
            <w:r w:rsidR="00384C0C">
              <w:rPr>
                <w:sz w:val="24"/>
              </w:rPr>
              <w:t>3</w:t>
            </w:r>
            <w:r w:rsidR="00384C0C" w:rsidRPr="00092A44">
              <w:rPr>
                <w:sz w:val="24"/>
              </w:rPr>
              <w:t>/2</w:t>
            </w:r>
            <w:r w:rsidR="00384C0C">
              <w:rPr>
                <w:sz w:val="24"/>
              </w:rPr>
              <w:t>4</w:t>
            </w:r>
            <w:r w:rsidR="000E4243">
              <w:rPr>
                <w:rFonts w:ascii="Calibri" w:eastAsia="Calibri" w:hAnsi="Calibri" w:cs="Calibri"/>
                <w:sz w:val="24"/>
                <w:szCs w:val="24"/>
              </w:rPr>
              <w:t>.</w:t>
            </w:r>
            <w:r w:rsidR="00384C0C">
              <w:rPr>
                <w:rFonts w:ascii="Calibri" w:eastAsia="Calibri" w:hAnsi="Calibri" w:cs="Calibri"/>
                <w:sz w:val="24"/>
                <w:szCs w:val="24"/>
              </w:rPr>
              <w:t xml:space="preserve"> PwC had reviewed the plan against the University’s corporate risk profile (a</w:t>
            </w:r>
            <w:r w:rsidR="00E11AB9">
              <w:rPr>
                <w:rFonts w:ascii="Calibri" w:eastAsia="Calibri" w:hAnsi="Calibri" w:cs="Calibri"/>
                <w:sz w:val="24"/>
                <w:szCs w:val="24"/>
              </w:rPr>
              <w:t>s</w:t>
            </w:r>
            <w:r w:rsidR="00384C0C">
              <w:rPr>
                <w:rFonts w:ascii="Calibri" w:eastAsia="Calibri" w:hAnsi="Calibri" w:cs="Calibri"/>
                <w:sz w:val="24"/>
                <w:szCs w:val="24"/>
              </w:rPr>
              <w:t xml:space="preserve"> at May 2023).</w:t>
            </w:r>
            <w:r w:rsidR="00D671D5">
              <w:rPr>
                <w:rFonts w:ascii="Calibri" w:eastAsia="Calibri" w:hAnsi="Calibri" w:cs="Calibri"/>
                <w:sz w:val="24"/>
                <w:szCs w:val="24"/>
              </w:rPr>
              <w:t xml:space="preserve"> The Committee would receive the final proposed plan for approval at its 5 October 2023 meeting.</w:t>
            </w:r>
            <w:r w:rsidR="00426B84">
              <w:rPr>
                <w:rFonts w:ascii="Calibri" w:eastAsia="Calibri" w:hAnsi="Calibri" w:cs="Calibri"/>
                <w:sz w:val="24"/>
                <w:szCs w:val="24"/>
              </w:rPr>
              <w:t xml:space="preserve"> It was </w:t>
            </w:r>
            <w:r w:rsidR="00426B84" w:rsidRPr="003F545E">
              <w:rPr>
                <w:sz w:val="24"/>
                <w:szCs w:val="24"/>
              </w:rPr>
              <w:t>not</w:t>
            </w:r>
            <w:r w:rsidR="00426B84">
              <w:rPr>
                <w:sz w:val="24"/>
                <w:szCs w:val="24"/>
              </w:rPr>
              <w:t>ed</w:t>
            </w:r>
            <w:r w:rsidR="00426B84" w:rsidRPr="003F545E">
              <w:rPr>
                <w:sz w:val="24"/>
                <w:szCs w:val="24"/>
              </w:rPr>
              <w:t xml:space="preserve"> that </w:t>
            </w:r>
            <w:r w:rsidR="00426B84">
              <w:rPr>
                <w:sz w:val="24"/>
                <w:szCs w:val="24"/>
              </w:rPr>
              <w:t>the plan</w:t>
            </w:r>
            <w:r w:rsidR="00426B84" w:rsidRPr="003F545E">
              <w:rPr>
                <w:sz w:val="24"/>
                <w:szCs w:val="24"/>
              </w:rPr>
              <w:t xml:space="preserve"> would be reviewed </w:t>
            </w:r>
            <w:r w:rsidR="00426B84">
              <w:rPr>
                <w:sz w:val="24"/>
                <w:szCs w:val="24"/>
              </w:rPr>
              <w:t xml:space="preserve">as necessary </w:t>
            </w:r>
            <w:r w:rsidR="00426B84" w:rsidRPr="003F545E">
              <w:rPr>
                <w:sz w:val="24"/>
                <w:szCs w:val="24"/>
              </w:rPr>
              <w:t>during the year</w:t>
            </w:r>
            <w:r w:rsidR="00426B84">
              <w:rPr>
                <w:sz w:val="24"/>
                <w:szCs w:val="24"/>
              </w:rPr>
              <w:t>,</w:t>
            </w:r>
            <w:r w:rsidR="00426B84" w:rsidRPr="003F545E">
              <w:rPr>
                <w:sz w:val="24"/>
                <w:szCs w:val="24"/>
              </w:rPr>
              <w:t xml:space="preserve"> </w:t>
            </w:r>
            <w:proofErr w:type="gramStart"/>
            <w:r w:rsidR="00426B84" w:rsidRPr="003F545E">
              <w:rPr>
                <w:sz w:val="24"/>
                <w:szCs w:val="24"/>
              </w:rPr>
              <w:t>taking into account</w:t>
            </w:r>
            <w:proofErr w:type="gramEnd"/>
            <w:r w:rsidR="00426B84" w:rsidRPr="003F545E">
              <w:rPr>
                <w:sz w:val="24"/>
                <w:szCs w:val="24"/>
              </w:rPr>
              <w:t xml:space="preserve"> any changes to risks, with any amendments to the plan being referred to ARC for approva</w:t>
            </w:r>
            <w:r w:rsidR="00426B84">
              <w:rPr>
                <w:sz w:val="24"/>
                <w:szCs w:val="24"/>
              </w:rPr>
              <w:t>l</w:t>
            </w:r>
          </w:p>
        </w:tc>
      </w:tr>
      <w:tr w:rsidR="008C0CAC" w:rsidRPr="008A753B" w14:paraId="653DC32D" w14:textId="77777777" w:rsidTr="395DEB2E">
        <w:tc>
          <w:tcPr>
            <w:tcW w:w="1844" w:type="dxa"/>
            <w:tcBorders>
              <w:top w:val="single" w:sz="4" w:space="0" w:color="auto"/>
              <w:bottom w:val="single" w:sz="4" w:space="0" w:color="auto"/>
            </w:tcBorders>
          </w:tcPr>
          <w:p w14:paraId="53FDD001" w14:textId="21063778" w:rsidR="008C0CAC" w:rsidRDefault="00426B84" w:rsidP="00454CB5">
            <w:pPr>
              <w:spacing w:before="60" w:after="60"/>
              <w:ind w:left="-106" w:right="-108"/>
              <w:rPr>
                <w:sz w:val="24"/>
                <w:szCs w:val="24"/>
              </w:rPr>
            </w:pPr>
            <w:r>
              <w:rPr>
                <w:sz w:val="24"/>
                <w:szCs w:val="24"/>
              </w:rPr>
              <w:t>15.2</w:t>
            </w:r>
          </w:p>
        </w:tc>
        <w:tc>
          <w:tcPr>
            <w:tcW w:w="8226" w:type="dxa"/>
            <w:gridSpan w:val="2"/>
            <w:tcBorders>
              <w:top w:val="single" w:sz="4" w:space="0" w:color="auto"/>
              <w:bottom w:val="single" w:sz="4" w:space="0" w:color="auto"/>
            </w:tcBorders>
          </w:tcPr>
          <w:p w14:paraId="4B21A82E" w14:textId="75E3EFF8" w:rsidR="008C0CAC" w:rsidRDefault="00384C0C" w:rsidP="00454CB5">
            <w:pPr>
              <w:spacing w:before="60" w:after="60"/>
              <w:rPr>
                <w:rFonts w:ascii="Calibri" w:eastAsia="Calibri" w:hAnsi="Calibri" w:cs="Calibri"/>
                <w:sz w:val="24"/>
                <w:szCs w:val="24"/>
              </w:rPr>
            </w:pPr>
            <w:r>
              <w:rPr>
                <w:sz w:val="24"/>
              </w:rPr>
              <w:t xml:space="preserve">The Committee </w:t>
            </w:r>
            <w:r w:rsidRPr="006520ED">
              <w:rPr>
                <w:b/>
                <w:bCs/>
                <w:sz w:val="24"/>
              </w:rPr>
              <w:t>approved</w:t>
            </w:r>
            <w:r>
              <w:rPr>
                <w:sz w:val="24"/>
              </w:rPr>
              <w:t xml:space="preserve"> the Q1 review</w:t>
            </w:r>
            <w:r w:rsidR="00D671D5">
              <w:rPr>
                <w:sz w:val="24"/>
              </w:rPr>
              <w:t>s (risk management and international student recruitment)</w:t>
            </w:r>
            <w:r w:rsidR="00B47E20">
              <w:rPr>
                <w:sz w:val="24"/>
              </w:rPr>
              <w:t>.</w:t>
            </w:r>
          </w:p>
        </w:tc>
      </w:tr>
      <w:tr w:rsidR="00454CB5" w:rsidRPr="008A753B" w14:paraId="7CEA1673" w14:textId="77777777" w:rsidTr="395DEB2E">
        <w:trPr>
          <w:cantSplit/>
        </w:trPr>
        <w:tc>
          <w:tcPr>
            <w:tcW w:w="1844" w:type="dxa"/>
            <w:tcBorders>
              <w:top w:val="single" w:sz="4" w:space="0" w:color="auto"/>
              <w:bottom w:val="single" w:sz="4" w:space="0" w:color="auto"/>
            </w:tcBorders>
            <w:shd w:val="clear" w:color="auto" w:fill="D9D9D9" w:themeFill="background1" w:themeFillShade="D9"/>
          </w:tcPr>
          <w:p w14:paraId="558D0167" w14:textId="11E01B53" w:rsidR="00454CB5" w:rsidRPr="00826269" w:rsidRDefault="00454CB5" w:rsidP="00454CB5">
            <w:pPr>
              <w:pStyle w:val="Heading3"/>
              <w:spacing w:before="60" w:after="60"/>
              <w:ind w:left="-106" w:right="-108"/>
              <w:rPr>
                <w:sz w:val="20"/>
                <w:szCs w:val="20"/>
              </w:rPr>
            </w:pPr>
            <w:r w:rsidRPr="009C163A">
              <w:t>ARC/202</w:t>
            </w:r>
            <w:r>
              <w:t>3</w:t>
            </w:r>
            <w:r w:rsidRPr="009C163A">
              <w:t>-</w:t>
            </w:r>
            <w:r>
              <w:t>0</w:t>
            </w:r>
            <w:r w:rsidR="00510560">
              <w:t>6</w:t>
            </w:r>
            <w:r>
              <w:t>-</w:t>
            </w:r>
            <w:r w:rsidR="00A13734">
              <w:t>22</w:t>
            </w:r>
            <w:r w:rsidRPr="009C163A">
              <w:t>/</w:t>
            </w:r>
            <w:r>
              <w:t>1</w:t>
            </w:r>
            <w:r w:rsidR="00426B84">
              <w:t>6</w:t>
            </w:r>
          </w:p>
        </w:tc>
        <w:tc>
          <w:tcPr>
            <w:tcW w:w="6379" w:type="dxa"/>
            <w:tcBorders>
              <w:top w:val="single" w:sz="4" w:space="0" w:color="auto"/>
              <w:bottom w:val="single" w:sz="4" w:space="0" w:color="auto"/>
            </w:tcBorders>
            <w:shd w:val="clear" w:color="auto" w:fill="D9D9D9" w:themeFill="background1" w:themeFillShade="D9"/>
          </w:tcPr>
          <w:p w14:paraId="1D7BB83E" w14:textId="7C8DAF06" w:rsidR="00454CB5" w:rsidRPr="008A753B" w:rsidRDefault="00454CB5" w:rsidP="00454CB5">
            <w:pPr>
              <w:pStyle w:val="Heading2"/>
            </w:pPr>
            <w:r w:rsidRPr="00FA2811">
              <w:rPr>
                <w:bCs/>
              </w:rPr>
              <w:t>ADDITIONAL WORK CARRIED OUT BY THE EXTERNAL AUDITORS</w:t>
            </w:r>
          </w:p>
        </w:tc>
        <w:tc>
          <w:tcPr>
            <w:tcW w:w="1847" w:type="dxa"/>
            <w:tcBorders>
              <w:top w:val="single" w:sz="4" w:space="0" w:color="auto"/>
              <w:bottom w:val="single" w:sz="4" w:space="0" w:color="auto"/>
            </w:tcBorders>
            <w:shd w:val="clear" w:color="auto" w:fill="D9D9D9" w:themeFill="background1" w:themeFillShade="D9"/>
          </w:tcPr>
          <w:p w14:paraId="2E2DC475" w14:textId="54D9795B" w:rsidR="00454CB5" w:rsidRDefault="00454CB5" w:rsidP="00454CB5">
            <w:pPr>
              <w:pStyle w:val="Heading3"/>
              <w:spacing w:before="60" w:after="60"/>
              <w:ind w:left="-113" w:right="-109"/>
              <w:jc w:val="right"/>
            </w:pPr>
            <w:r w:rsidRPr="009C163A">
              <w:t>ARC/202</w:t>
            </w:r>
            <w:r>
              <w:t>3</w:t>
            </w:r>
            <w:r w:rsidRPr="009C163A">
              <w:t>-</w:t>
            </w:r>
            <w:r>
              <w:t>0</w:t>
            </w:r>
            <w:r w:rsidR="00A13734">
              <w:t>6</w:t>
            </w:r>
            <w:r>
              <w:t>-</w:t>
            </w:r>
            <w:r w:rsidR="00A13734">
              <w:t>22</w:t>
            </w:r>
            <w:r>
              <w:t>/</w:t>
            </w:r>
            <w:r w:rsidR="00964F1A">
              <w:t>P1</w:t>
            </w:r>
            <w:r w:rsidR="00510560">
              <w:t>1</w:t>
            </w:r>
          </w:p>
          <w:p w14:paraId="2E57E49D" w14:textId="691E3A18" w:rsidR="00454CB5" w:rsidRPr="00257546" w:rsidRDefault="00454CB5" w:rsidP="00454CB5">
            <w:pPr>
              <w:jc w:val="right"/>
            </w:pPr>
          </w:p>
        </w:tc>
      </w:tr>
      <w:tr w:rsidR="00454CB5" w:rsidRPr="008A753B" w14:paraId="19A811A8" w14:textId="77777777" w:rsidTr="395DEB2E">
        <w:tc>
          <w:tcPr>
            <w:tcW w:w="1844" w:type="dxa"/>
            <w:tcBorders>
              <w:top w:val="single" w:sz="4" w:space="0" w:color="auto"/>
              <w:bottom w:val="single" w:sz="4" w:space="0" w:color="auto"/>
            </w:tcBorders>
          </w:tcPr>
          <w:p w14:paraId="3B6C3B8E" w14:textId="50291E7D" w:rsidR="00454CB5" w:rsidRPr="008A753B" w:rsidRDefault="00454CB5" w:rsidP="00454CB5">
            <w:pPr>
              <w:spacing w:before="60" w:after="60"/>
              <w:ind w:left="-106" w:right="-108"/>
              <w:rPr>
                <w:sz w:val="24"/>
                <w:szCs w:val="24"/>
              </w:rPr>
            </w:pPr>
            <w:r>
              <w:rPr>
                <w:sz w:val="24"/>
                <w:szCs w:val="24"/>
              </w:rPr>
              <w:t>1</w:t>
            </w:r>
            <w:r w:rsidR="00426B84">
              <w:rPr>
                <w:sz w:val="24"/>
                <w:szCs w:val="24"/>
              </w:rPr>
              <w:t>6</w:t>
            </w:r>
            <w:r>
              <w:rPr>
                <w:sz w:val="24"/>
                <w:szCs w:val="24"/>
              </w:rPr>
              <w:t>.1</w:t>
            </w:r>
          </w:p>
        </w:tc>
        <w:tc>
          <w:tcPr>
            <w:tcW w:w="8226" w:type="dxa"/>
            <w:gridSpan w:val="2"/>
            <w:tcBorders>
              <w:top w:val="single" w:sz="4" w:space="0" w:color="auto"/>
              <w:bottom w:val="single" w:sz="4" w:space="0" w:color="auto"/>
            </w:tcBorders>
          </w:tcPr>
          <w:p w14:paraId="42358124" w14:textId="6D6E3383" w:rsidR="00454CB5" w:rsidRPr="003309C3" w:rsidRDefault="00A166EE" w:rsidP="00454CB5">
            <w:pPr>
              <w:spacing w:before="60" w:after="60"/>
              <w:rPr>
                <w:sz w:val="24"/>
                <w:szCs w:val="24"/>
              </w:rPr>
            </w:pPr>
            <w:r w:rsidRPr="009A55E7">
              <w:rPr>
                <w:sz w:val="24"/>
              </w:rPr>
              <w:t>The Committee noted the report</w:t>
            </w:r>
            <w:r>
              <w:rPr>
                <w:sz w:val="24"/>
              </w:rPr>
              <w:t>.</w:t>
            </w:r>
          </w:p>
        </w:tc>
      </w:tr>
      <w:tr w:rsidR="00A13734" w:rsidRPr="008A753B" w14:paraId="24552D6E" w14:textId="77777777" w:rsidTr="002227D3">
        <w:trPr>
          <w:cantSplit/>
        </w:trPr>
        <w:tc>
          <w:tcPr>
            <w:tcW w:w="1844" w:type="dxa"/>
            <w:tcBorders>
              <w:top w:val="single" w:sz="4" w:space="0" w:color="auto"/>
              <w:bottom w:val="single" w:sz="4" w:space="0" w:color="auto"/>
            </w:tcBorders>
            <w:shd w:val="clear" w:color="auto" w:fill="D9D9D9" w:themeFill="background1" w:themeFillShade="D9"/>
          </w:tcPr>
          <w:p w14:paraId="26D4A92D" w14:textId="3CCE067F" w:rsidR="00A13734" w:rsidRPr="00826269" w:rsidRDefault="00A13734" w:rsidP="002227D3">
            <w:pPr>
              <w:pStyle w:val="Heading3"/>
              <w:spacing w:before="60" w:after="60"/>
              <w:ind w:left="-106" w:right="-108"/>
              <w:rPr>
                <w:sz w:val="20"/>
                <w:szCs w:val="20"/>
              </w:rPr>
            </w:pPr>
            <w:r w:rsidRPr="009C163A">
              <w:t>ARC/202</w:t>
            </w:r>
            <w:r>
              <w:t>3</w:t>
            </w:r>
            <w:r w:rsidRPr="009C163A">
              <w:t>-</w:t>
            </w:r>
            <w:r>
              <w:t>0</w:t>
            </w:r>
            <w:r w:rsidR="00510560">
              <w:t>6</w:t>
            </w:r>
            <w:r>
              <w:t>-</w:t>
            </w:r>
            <w:r w:rsidR="00510560">
              <w:t>22</w:t>
            </w:r>
            <w:r w:rsidRPr="009C163A">
              <w:t>/</w:t>
            </w:r>
            <w:r w:rsidR="00426B84">
              <w:t>17</w:t>
            </w:r>
          </w:p>
        </w:tc>
        <w:tc>
          <w:tcPr>
            <w:tcW w:w="6379" w:type="dxa"/>
            <w:tcBorders>
              <w:top w:val="single" w:sz="4" w:space="0" w:color="auto"/>
              <w:bottom w:val="single" w:sz="4" w:space="0" w:color="auto"/>
            </w:tcBorders>
            <w:shd w:val="clear" w:color="auto" w:fill="D9D9D9" w:themeFill="background1" w:themeFillShade="D9"/>
          </w:tcPr>
          <w:p w14:paraId="476AD9AC" w14:textId="63A53D41" w:rsidR="00A13734" w:rsidRPr="008A753B" w:rsidRDefault="00510560" w:rsidP="002227D3">
            <w:pPr>
              <w:pStyle w:val="Heading2"/>
            </w:pPr>
            <w:r>
              <w:rPr>
                <w:bCs/>
              </w:rPr>
              <w:t>BUFDG AUDIT SURVEY 2023</w:t>
            </w:r>
          </w:p>
        </w:tc>
        <w:tc>
          <w:tcPr>
            <w:tcW w:w="1847" w:type="dxa"/>
            <w:tcBorders>
              <w:top w:val="single" w:sz="4" w:space="0" w:color="auto"/>
              <w:bottom w:val="single" w:sz="4" w:space="0" w:color="auto"/>
            </w:tcBorders>
            <w:shd w:val="clear" w:color="auto" w:fill="D9D9D9" w:themeFill="background1" w:themeFillShade="D9"/>
          </w:tcPr>
          <w:p w14:paraId="692D6968" w14:textId="25BB866C" w:rsidR="00A13734" w:rsidRDefault="00A13734" w:rsidP="002227D3">
            <w:pPr>
              <w:pStyle w:val="Heading3"/>
              <w:spacing w:before="60" w:after="60"/>
              <w:ind w:left="-113" w:right="-109"/>
              <w:jc w:val="right"/>
            </w:pPr>
            <w:r w:rsidRPr="009C163A">
              <w:t>ARC/202</w:t>
            </w:r>
            <w:r>
              <w:t>3</w:t>
            </w:r>
            <w:r w:rsidRPr="009C163A">
              <w:t>-</w:t>
            </w:r>
            <w:r>
              <w:t>0</w:t>
            </w:r>
            <w:r w:rsidR="00510560">
              <w:t>6</w:t>
            </w:r>
            <w:r>
              <w:t>-</w:t>
            </w:r>
            <w:r w:rsidR="00510560">
              <w:t>22</w:t>
            </w:r>
            <w:r>
              <w:t>/P1</w:t>
            </w:r>
            <w:r w:rsidR="00510560">
              <w:t>2</w:t>
            </w:r>
          </w:p>
          <w:p w14:paraId="0E31B764" w14:textId="77777777" w:rsidR="00A13734" w:rsidRPr="00257546" w:rsidRDefault="00A13734" w:rsidP="002227D3">
            <w:pPr>
              <w:jc w:val="right"/>
            </w:pPr>
          </w:p>
        </w:tc>
      </w:tr>
      <w:tr w:rsidR="00A13734" w:rsidRPr="008A753B" w14:paraId="7880F8B8" w14:textId="77777777" w:rsidTr="002227D3">
        <w:tc>
          <w:tcPr>
            <w:tcW w:w="1844" w:type="dxa"/>
            <w:tcBorders>
              <w:top w:val="single" w:sz="4" w:space="0" w:color="auto"/>
              <w:bottom w:val="single" w:sz="4" w:space="0" w:color="auto"/>
            </w:tcBorders>
          </w:tcPr>
          <w:p w14:paraId="72BC8DFB" w14:textId="05210731" w:rsidR="00A13734" w:rsidRPr="008A753B" w:rsidRDefault="00A13734" w:rsidP="002227D3">
            <w:pPr>
              <w:spacing w:before="60" w:after="60"/>
              <w:ind w:left="-106" w:right="-108"/>
              <w:rPr>
                <w:sz w:val="24"/>
                <w:szCs w:val="24"/>
              </w:rPr>
            </w:pPr>
            <w:r>
              <w:rPr>
                <w:sz w:val="24"/>
                <w:szCs w:val="24"/>
              </w:rPr>
              <w:t>1</w:t>
            </w:r>
            <w:r w:rsidR="00426B84">
              <w:rPr>
                <w:sz w:val="24"/>
                <w:szCs w:val="24"/>
              </w:rPr>
              <w:t>7</w:t>
            </w:r>
            <w:r>
              <w:rPr>
                <w:sz w:val="24"/>
                <w:szCs w:val="24"/>
              </w:rPr>
              <w:t>.1</w:t>
            </w:r>
          </w:p>
        </w:tc>
        <w:tc>
          <w:tcPr>
            <w:tcW w:w="8226" w:type="dxa"/>
            <w:gridSpan w:val="2"/>
            <w:tcBorders>
              <w:top w:val="single" w:sz="4" w:space="0" w:color="auto"/>
              <w:bottom w:val="single" w:sz="4" w:space="0" w:color="auto"/>
            </w:tcBorders>
          </w:tcPr>
          <w:p w14:paraId="469FB8CA" w14:textId="2BA22029" w:rsidR="00A13734" w:rsidRPr="003309C3" w:rsidRDefault="00A13734" w:rsidP="002227D3">
            <w:pPr>
              <w:spacing w:before="60" w:after="60"/>
              <w:rPr>
                <w:sz w:val="24"/>
                <w:szCs w:val="24"/>
              </w:rPr>
            </w:pPr>
            <w:r w:rsidRPr="009A55E7">
              <w:rPr>
                <w:sz w:val="24"/>
              </w:rPr>
              <w:t>The Committee noted the report</w:t>
            </w:r>
            <w:r w:rsidR="00426B84">
              <w:rPr>
                <w:sz w:val="24"/>
              </w:rPr>
              <w:t xml:space="preserve"> (which had not been shared with the external and internal auditors)</w:t>
            </w:r>
            <w:r>
              <w:rPr>
                <w:sz w:val="24"/>
              </w:rPr>
              <w:t>.</w:t>
            </w:r>
          </w:p>
        </w:tc>
      </w:tr>
      <w:tr w:rsidR="00454CB5" w:rsidRPr="008A753B" w14:paraId="23624D6C" w14:textId="77777777" w:rsidTr="395DEB2E">
        <w:trPr>
          <w:cantSplit/>
        </w:trPr>
        <w:tc>
          <w:tcPr>
            <w:tcW w:w="1844" w:type="dxa"/>
            <w:tcBorders>
              <w:top w:val="single" w:sz="4" w:space="0" w:color="auto"/>
              <w:bottom w:val="single" w:sz="4" w:space="0" w:color="auto"/>
            </w:tcBorders>
            <w:shd w:val="clear" w:color="auto" w:fill="D9D9D9" w:themeFill="background1" w:themeFillShade="D9"/>
          </w:tcPr>
          <w:p w14:paraId="730E3BEC" w14:textId="4F755FC3" w:rsidR="00454CB5" w:rsidRPr="00826269" w:rsidRDefault="00454CB5" w:rsidP="00454CB5">
            <w:pPr>
              <w:pStyle w:val="Heading3"/>
              <w:spacing w:before="60" w:after="60"/>
              <w:ind w:left="-106" w:right="-108"/>
              <w:rPr>
                <w:sz w:val="20"/>
                <w:szCs w:val="20"/>
              </w:rPr>
            </w:pPr>
            <w:r w:rsidRPr="009C163A">
              <w:t>ARC/202</w:t>
            </w:r>
            <w:r>
              <w:t>3</w:t>
            </w:r>
            <w:r w:rsidRPr="009C163A">
              <w:t>-</w:t>
            </w:r>
            <w:r>
              <w:t>0</w:t>
            </w:r>
            <w:r w:rsidR="00510560">
              <w:t>6</w:t>
            </w:r>
            <w:r>
              <w:t>-</w:t>
            </w:r>
            <w:r w:rsidR="00510560">
              <w:t>22</w:t>
            </w:r>
            <w:r w:rsidRPr="009C163A">
              <w:t>/</w:t>
            </w:r>
            <w:r w:rsidR="00426B84">
              <w:t>18</w:t>
            </w:r>
          </w:p>
        </w:tc>
        <w:tc>
          <w:tcPr>
            <w:tcW w:w="6379" w:type="dxa"/>
            <w:tcBorders>
              <w:top w:val="single" w:sz="4" w:space="0" w:color="auto"/>
              <w:bottom w:val="single" w:sz="4" w:space="0" w:color="auto"/>
            </w:tcBorders>
            <w:shd w:val="clear" w:color="auto" w:fill="D9D9D9" w:themeFill="background1" w:themeFillShade="D9"/>
          </w:tcPr>
          <w:p w14:paraId="041DB15E" w14:textId="3F7F0C6F" w:rsidR="00454CB5" w:rsidRPr="008A753B" w:rsidRDefault="00454CB5" w:rsidP="00454CB5">
            <w:pPr>
              <w:pStyle w:val="Heading2"/>
            </w:pPr>
            <w:r w:rsidRPr="001A1CBA">
              <w:rPr>
                <w:bCs/>
                <w:szCs w:val="24"/>
              </w:rPr>
              <w:t>AUDIT AND RISK COMMITTEE: ANNUAL BUSINESS CYCLE 202</w:t>
            </w:r>
            <w:r>
              <w:rPr>
                <w:bCs/>
                <w:szCs w:val="24"/>
              </w:rPr>
              <w:t>2</w:t>
            </w:r>
            <w:r w:rsidRPr="001A1CBA">
              <w:rPr>
                <w:bCs/>
                <w:szCs w:val="24"/>
              </w:rPr>
              <w:t>/2</w:t>
            </w:r>
            <w:r>
              <w:rPr>
                <w:bCs/>
                <w:szCs w:val="24"/>
              </w:rPr>
              <w:t>3</w:t>
            </w:r>
          </w:p>
        </w:tc>
        <w:tc>
          <w:tcPr>
            <w:tcW w:w="1847" w:type="dxa"/>
            <w:tcBorders>
              <w:top w:val="single" w:sz="4" w:space="0" w:color="auto"/>
              <w:bottom w:val="single" w:sz="4" w:space="0" w:color="auto"/>
            </w:tcBorders>
            <w:shd w:val="clear" w:color="auto" w:fill="D9D9D9" w:themeFill="background1" w:themeFillShade="D9"/>
          </w:tcPr>
          <w:p w14:paraId="7C1B6A56" w14:textId="0C7A6023" w:rsidR="00454CB5" w:rsidRDefault="00454CB5" w:rsidP="00454CB5">
            <w:pPr>
              <w:pStyle w:val="Heading3"/>
              <w:spacing w:before="60" w:after="60"/>
              <w:ind w:left="-113" w:right="-109"/>
              <w:jc w:val="right"/>
            </w:pPr>
            <w:r w:rsidRPr="009C163A">
              <w:t>ARC/202</w:t>
            </w:r>
            <w:r>
              <w:t>3</w:t>
            </w:r>
            <w:r w:rsidRPr="009C163A">
              <w:t>-</w:t>
            </w:r>
            <w:r>
              <w:t>0</w:t>
            </w:r>
            <w:r w:rsidR="00510560">
              <w:t>6</w:t>
            </w:r>
            <w:r>
              <w:t>-</w:t>
            </w:r>
            <w:r w:rsidR="00510560">
              <w:t>22</w:t>
            </w:r>
            <w:r w:rsidRPr="009C163A">
              <w:t>/</w:t>
            </w:r>
            <w:r w:rsidR="00964F1A">
              <w:t>P1</w:t>
            </w:r>
            <w:r w:rsidR="00510560">
              <w:t>3</w:t>
            </w:r>
          </w:p>
          <w:p w14:paraId="022A1488" w14:textId="47A78C93" w:rsidR="00454CB5" w:rsidRPr="00257546" w:rsidRDefault="00454CB5" w:rsidP="00454CB5">
            <w:pPr>
              <w:jc w:val="right"/>
            </w:pPr>
          </w:p>
        </w:tc>
      </w:tr>
      <w:tr w:rsidR="00454CB5" w:rsidRPr="008A753B" w14:paraId="12692D1F" w14:textId="77777777" w:rsidTr="395DEB2E">
        <w:tc>
          <w:tcPr>
            <w:tcW w:w="1844" w:type="dxa"/>
            <w:tcBorders>
              <w:top w:val="single" w:sz="4" w:space="0" w:color="auto"/>
              <w:bottom w:val="single" w:sz="4" w:space="0" w:color="auto"/>
            </w:tcBorders>
          </w:tcPr>
          <w:p w14:paraId="57197D4E" w14:textId="2C2E41A9" w:rsidR="00454CB5" w:rsidRDefault="00426B84" w:rsidP="00454CB5">
            <w:pPr>
              <w:spacing w:before="60" w:after="60"/>
              <w:ind w:left="-106" w:right="-108"/>
              <w:rPr>
                <w:sz w:val="24"/>
                <w:szCs w:val="24"/>
              </w:rPr>
            </w:pPr>
            <w:r>
              <w:rPr>
                <w:sz w:val="24"/>
                <w:szCs w:val="24"/>
              </w:rPr>
              <w:t>18</w:t>
            </w:r>
            <w:r w:rsidR="00454CB5">
              <w:rPr>
                <w:sz w:val="24"/>
                <w:szCs w:val="24"/>
              </w:rPr>
              <w:t>.1</w:t>
            </w:r>
          </w:p>
        </w:tc>
        <w:tc>
          <w:tcPr>
            <w:tcW w:w="8226" w:type="dxa"/>
            <w:gridSpan w:val="2"/>
            <w:tcBorders>
              <w:top w:val="single" w:sz="4" w:space="0" w:color="auto"/>
              <w:bottom w:val="single" w:sz="4" w:space="0" w:color="auto"/>
            </w:tcBorders>
          </w:tcPr>
          <w:p w14:paraId="07E90B75" w14:textId="37BB29C4" w:rsidR="00454CB5" w:rsidRPr="003309C3" w:rsidRDefault="00A166EE" w:rsidP="00454CB5">
            <w:pPr>
              <w:spacing w:before="60" w:after="60"/>
              <w:rPr>
                <w:rFonts w:cstheme="minorHAnsi"/>
                <w:sz w:val="24"/>
                <w:szCs w:val="24"/>
              </w:rPr>
            </w:pPr>
            <w:r w:rsidRPr="009A55E7">
              <w:rPr>
                <w:sz w:val="24"/>
              </w:rPr>
              <w:t>The Committee noted the report</w:t>
            </w:r>
            <w:r>
              <w:rPr>
                <w:sz w:val="24"/>
              </w:rPr>
              <w:t>.</w:t>
            </w:r>
          </w:p>
        </w:tc>
      </w:tr>
      <w:tr w:rsidR="00454CB5" w:rsidRPr="008A753B" w14:paraId="112A6ADE" w14:textId="77777777" w:rsidTr="395DEB2E">
        <w:trPr>
          <w:cantSplit/>
        </w:trPr>
        <w:tc>
          <w:tcPr>
            <w:tcW w:w="1844" w:type="dxa"/>
            <w:tcBorders>
              <w:top w:val="single" w:sz="4" w:space="0" w:color="auto"/>
              <w:bottom w:val="single" w:sz="4" w:space="0" w:color="auto"/>
            </w:tcBorders>
            <w:shd w:val="clear" w:color="auto" w:fill="D9D9D9" w:themeFill="background1" w:themeFillShade="D9"/>
          </w:tcPr>
          <w:p w14:paraId="706C6A39" w14:textId="25967196" w:rsidR="00454CB5" w:rsidRPr="00826269" w:rsidRDefault="00454CB5" w:rsidP="00454CB5">
            <w:pPr>
              <w:pStyle w:val="Heading3"/>
              <w:spacing w:before="60" w:after="60"/>
              <w:ind w:left="-106" w:right="-108"/>
              <w:rPr>
                <w:sz w:val="20"/>
                <w:szCs w:val="20"/>
              </w:rPr>
            </w:pPr>
            <w:r w:rsidRPr="009C163A">
              <w:lastRenderedPageBreak/>
              <w:t>ARC/202</w:t>
            </w:r>
            <w:r>
              <w:t>3</w:t>
            </w:r>
            <w:r w:rsidRPr="009C163A">
              <w:t>-</w:t>
            </w:r>
            <w:r>
              <w:t>0</w:t>
            </w:r>
            <w:r w:rsidR="00510560">
              <w:t>6</w:t>
            </w:r>
            <w:r>
              <w:t>-</w:t>
            </w:r>
            <w:r w:rsidR="00510560">
              <w:t>22</w:t>
            </w:r>
            <w:r w:rsidRPr="009C163A">
              <w:t>/</w:t>
            </w:r>
            <w:r>
              <w:t>21</w:t>
            </w:r>
          </w:p>
        </w:tc>
        <w:tc>
          <w:tcPr>
            <w:tcW w:w="6379" w:type="dxa"/>
            <w:tcBorders>
              <w:top w:val="single" w:sz="4" w:space="0" w:color="auto"/>
              <w:bottom w:val="single" w:sz="4" w:space="0" w:color="auto"/>
            </w:tcBorders>
            <w:shd w:val="clear" w:color="auto" w:fill="D9D9D9" w:themeFill="background1" w:themeFillShade="D9"/>
          </w:tcPr>
          <w:p w14:paraId="0A33F83C" w14:textId="6B423F97" w:rsidR="00454CB5" w:rsidRPr="008A753B" w:rsidRDefault="00454CB5" w:rsidP="00454CB5">
            <w:pPr>
              <w:pStyle w:val="Heading2"/>
            </w:pPr>
            <w:r>
              <w:t>DATE OF NEXT MEETING</w:t>
            </w:r>
          </w:p>
        </w:tc>
        <w:tc>
          <w:tcPr>
            <w:tcW w:w="1847" w:type="dxa"/>
            <w:tcBorders>
              <w:top w:val="single" w:sz="4" w:space="0" w:color="auto"/>
              <w:bottom w:val="single" w:sz="4" w:space="0" w:color="auto"/>
            </w:tcBorders>
            <w:shd w:val="clear" w:color="auto" w:fill="D9D9D9" w:themeFill="background1" w:themeFillShade="D9"/>
          </w:tcPr>
          <w:p w14:paraId="06C6BC17" w14:textId="47378024" w:rsidR="00454CB5" w:rsidRPr="00CC16EB" w:rsidRDefault="00454CB5" w:rsidP="00454CB5">
            <w:pPr>
              <w:pStyle w:val="Heading3"/>
              <w:spacing w:before="60" w:after="60"/>
              <w:ind w:left="-113" w:right="-109"/>
              <w:jc w:val="right"/>
            </w:pPr>
          </w:p>
        </w:tc>
      </w:tr>
      <w:tr w:rsidR="00454CB5" w:rsidRPr="008A753B" w14:paraId="67499B64" w14:textId="77777777" w:rsidTr="395DEB2E">
        <w:tc>
          <w:tcPr>
            <w:tcW w:w="1844" w:type="dxa"/>
            <w:tcBorders>
              <w:top w:val="single" w:sz="4" w:space="0" w:color="auto"/>
              <w:bottom w:val="single" w:sz="4" w:space="0" w:color="auto"/>
            </w:tcBorders>
          </w:tcPr>
          <w:p w14:paraId="608E3720" w14:textId="48CFFB4F" w:rsidR="00454CB5" w:rsidRDefault="00426B84" w:rsidP="00454CB5">
            <w:pPr>
              <w:spacing w:before="60" w:after="60"/>
              <w:ind w:left="-106" w:right="-108"/>
              <w:rPr>
                <w:sz w:val="24"/>
                <w:szCs w:val="24"/>
              </w:rPr>
            </w:pPr>
            <w:r>
              <w:rPr>
                <w:sz w:val="24"/>
                <w:szCs w:val="24"/>
              </w:rPr>
              <w:t>19</w:t>
            </w:r>
            <w:r w:rsidR="00454CB5">
              <w:rPr>
                <w:sz w:val="24"/>
                <w:szCs w:val="24"/>
              </w:rPr>
              <w:t>.1</w:t>
            </w:r>
          </w:p>
        </w:tc>
        <w:tc>
          <w:tcPr>
            <w:tcW w:w="8226" w:type="dxa"/>
            <w:gridSpan w:val="2"/>
            <w:tcBorders>
              <w:top w:val="single" w:sz="4" w:space="0" w:color="auto"/>
              <w:bottom w:val="single" w:sz="4" w:space="0" w:color="auto"/>
            </w:tcBorders>
          </w:tcPr>
          <w:p w14:paraId="4AE5A722" w14:textId="70B57DFF" w:rsidR="00454CB5" w:rsidRPr="003309C3" w:rsidRDefault="00510560" w:rsidP="00454CB5">
            <w:pPr>
              <w:spacing w:before="60" w:after="60"/>
              <w:rPr>
                <w:rFonts w:cstheme="minorHAnsi"/>
                <w:sz w:val="24"/>
                <w:szCs w:val="24"/>
              </w:rPr>
            </w:pPr>
            <w:r>
              <w:rPr>
                <w:color w:val="000000" w:themeColor="text1"/>
                <w:sz w:val="24"/>
                <w:szCs w:val="24"/>
              </w:rPr>
              <w:t>Thursday 5 October 2023, 1600 to 1830</w:t>
            </w:r>
          </w:p>
        </w:tc>
      </w:tr>
    </w:tbl>
    <w:p w14:paraId="701E09A2" w14:textId="42E9FA58" w:rsidR="00A32100" w:rsidRDefault="00A32100" w:rsidP="00A32100"/>
    <w:sectPr w:rsidR="00A32100" w:rsidSect="00FB57BB">
      <w:headerReference w:type="default" r:id="rId11"/>
      <w:footerReference w:type="default" r:id="rId12"/>
      <w:headerReference w:type="first" r:id="rId13"/>
      <w:footerReference w:type="first" r:id="rId14"/>
      <w:pgSz w:w="11906" w:h="16838"/>
      <w:pgMar w:top="1134" w:right="1134" w:bottom="993" w:left="1440" w:header="426" w:footer="3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77090" w14:textId="77777777" w:rsidR="0020583A" w:rsidRDefault="0020583A" w:rsidP="0000042C">
      <w:pPr>
        <w:spacing w:after="0" w:line="240" w:lineRule="auto"/>
      </w:pPr>
      <w:r>
        <w:separator/>
      </w:r>
    </w:p>
  </w:endnote>
  <w:endnote w:type="continuationSeparator" w:id="0">
    <w:p w14:paraId="1A2B1BA1" w14:textId="77777777" w:rsidR="0020583A" w:rsidRDefault="0020583A" w:rsidP="0000042C">
      <w:pPr>
        <w:spacing w:after="0" w:line="240" w:lineRule="auto"/>
      </w:pPr>
      <w:r>
        <w:continuationSeparator/>
      </w:r>
    </w:p>
  </w:endnote>
  <w:endnote w:type="continuationNotice" w:id="1">
    <w:p w14:paraId="724FB38A" w14:textId="77777777" w:rsidR="0020583A" w:rsidRDefault="002058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621B40"/>
        <w:sz w:val="16"/>
        <w:szCs w:val="16"/>
      </w:rPr>
      <w:id w:val="1218164434"/>
      <w:docPartObj>
        <w:docPartGallery w:val="Page Numbers (Bottom of Page)"/>
        <w:docPartUnique/>
      </w:docPartObj>
    </w:sdtPr>
    <w:sdtEndPr/>
    <w:sdtContent>
      <w:sdt>
        <w:sdtPr>
          <w:rPr>
            <w:color w:val="621B40"/>
            <w:sz w:val="16"/>
            <w:szCs w:val="16"/>
          </w:rPr>
          <w:id w:val="-1769616900"/>
          <w:docPartObj>
            <w:docPartGallery w:val="Page Numbers (Top of Page)"/>
            <w:docPartUnique/>
          </w:docPartObj>
        </w:sdtPr>
        <w:sdtEndPr/>
        <w:sdtContent>
          <w:p w14:paraId="49EE1B61" w14:textId="00157540" w:rsidR="009F2503" w:rsidRPr="009F2503" w:rsidRDefault="009F2503">
            <w:pPr>
              <w:pStyle w:val="Footer"/>
              <w:jc w:val="right"/>
              <w:rPr>
                <w:color w:val="621B40"/>
                <w:sz w:val="16"/>
                <w:szCs w:val="16"/>
              </w:rPr>
            </w:pPr>
            <w:r w:rsidRPr="0000237B">
              <w:rPr>
                <w:sz w:val="16"/>
                <w:szCs w:val="16"/>
              </w:rPr>
              <w:t xml:space="preserve">Page </w:t>
            </w:r>
            <w:r w:rsidRPr="0000237B">
              <w:rPr>
                <w:b/>
                <w:bCs/>
                <w:sz w:val="16"/>
                <w:szCs w:val="16"/>
              </w:rPr>
              <w:fldChar w:fldCharType="begin"/>
            </w:r>
            <w:r w:rsidRPr="0000237B">
              <w:rPr>
                <w:b/>
                <w:bCs/>
                <w:sz w:val="16"/>
                <w:szCs w:val="16"/>
              </w:rPr>
              <w:instrText xml:space="preserve"> PAGE </w:instrText>
            </w:r>
            <w:r w:rsidRPr="0000237B">
              <w:rPr>
                <w:b/>
                <w:bCs/>
                <w:sz w:val="16"/>
                <w:szCs w:val="16"/>
              </w:rPr>
              <w:fldChar w:fldCharType="separate"/>
            </w:r>
            <w:r w:rsidRPr="0000237B">
              <w:rPr>
                <w:b/>
                <w:bCs/>
                <w:noProof/>
                <w:sz w:val="16"/>
                <w:szCs w:val="16"/>
              </w:rPr>
              <w:t>2</w:t>
            </w:r>
            <w:r w:rsidRPr="0000237B">
              <w:rPr>
                <w:b/>
                <w:bCs/>
                <w:sz w:val="16"/>
                <w:szCs w:val="16"/>
              </w:rPr>
              <w:fldChar w:fldCharType="end"/>
            </w:r>
            <w:r w:rsidRPr="0000237B">
              <w:rPr>
                <w:sz w:val="16"/>
                <w:szCs w:val="16"/>
              </w:rPr>
              <w:t xml:space="preserve"> of </w:t>
            </w:r>
            <w:r w:rsidRPr="0000237B">
              <w:rPr>
                <w:b/>
                <w:bCs/>
                <w:sz w:val="16"/>
                <w:szCs w:val="16"/>
              </w:rPr>
              <w:fldChar w:fldCharType="begin"/>
            </w:r>
            <w:r w:rsidRPr="0000237B">
              <w:rPr>
                <w:b/>
                <w:bCs/>
                <w:sz w:val="16"/>
                <w:szCs w:val="16"/>
              </w:rPr>
              <w:instrText xml:space="preserve"> NUMPAGES  </w:instrText>
            </w:r>
            <w:r w:rsidRPr="0000237B">
              <w:rPr>
                <w:b/>
                <w:bCs/>
                <w:sz w:val="16"/>
                <w:szCs w:val="16"/>
              </w:rPr>
              <w:fldChar w:fldCharType="separate"/>
            </w:r>
            <w:r w:rsidRPr="0000237B">
              <w:rPr>
                <w:b/>
                <w:bCs/>
                <w:noProof/>
                <w:sz w:val="16"/>
                <w:szCs w:val="16"/>
              </w:rPr>
              <w:t>2</w:t>
            </w:r>
            <w:r w:rsidRPr="0000237B">
              <w:rPr>
                <w:b/>
                <w:bCs/>
                <w:sz w:val="16"/>
                <w:szCs w:val="16"/>
              </w:rPr>
              <w:fldChar w:fldCharType="end"/>
            </w:r>
          </w:p>
        </w:sdtContent>
      </w:sdt>
    </w:sdtContent>
  </w:sdt>
  <w:p w14:paraId="0BD986FC" w14:textId="77777777" w:rsidR="008B3E3D" w:rsidRDefault="008B3E3D" w:rsidP="005566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2E018" w14:textId="77777777" w:rsidR="0000237B" w:rsidRPr="00826269" w:rsidRDefault="0000237B" w:rsidP="0000237B">
    <w:pPr>
      <w:pStyle w:val="Footer"/>
      <w:jc w:val="right"/>
      <w:rPr>
        <w:color w:val="621B40"/>
        <w:sz w:val="24"/>
        <w:szCs w:val="24"/>
      </w:rPr>
    </w:pPr>
    <w:r w:rsidRPr="00826269">
      <w:rPr>
        <w:sz w:val="24"/>
        <w:szCs w:val="24"/>
      </w:rPr>
      <w:t xml:space="preserve">Page </w:t>
    </w:r>
    <w:r w:rsidRPr="00826269">
      <w:rPr>
        <w:b/>
        <w:bCs/>
        <w:sz w:val="24"/>
        <w:szCs w:val="24"/>
      </w:rPr>
      <w:fldChar w:fldCharType="begin"/>
    </w:r>
    <w:r w:rsidRPr="00826269">
      <w:rPr>
        <w:b/>
        <w:bCs/>
        <w:sz w:val="24"/>
        <w:szCs w:val="24"/>
      </w:rPr>
      <w:instrText xml:space="preserve"> PAGE </w:instrText>
    </w:r>
    <w:r w:rsidRPr="00826269">
      <w:rPr>
        <w:b/>
        <w:bCs/>
        <w:sz w:val="24"/>
        <w:szCs w:val="24"/>
      </w:rPr>
      <w:fldChar w:fldCharType="separate"/>
    </w:r>
    <w:r w:rsidRPr="00826269">
      <w:rPr>
        <w:b/>
        <w:bCs/>
        <w:sz w:val="24"/>
        <w:szCs w:val="24"/>
      </w:rPr>
      <w:t>2</w:t>
    </w:r>
    <w:r w:rsidRPr="00826269">
      <w:rPr>
        <w:b/>
        <w:bCs/>
        <w:sz w:val="24"/>
        <w:szCs w:val="24"/>
      </w:rPr>
      <w:fldChar w:fldCharType="end"/>
    </w:r>
    <w:r w:rsidRPr="00826269">
      <w:rPr>
        <w:sz w:val="24"/>
        <w:szCs w:val="24"/>
      </w:rPr>
      <w:t xml:space="preserve"> of </w:t>
    </w:r>
    <w:r w:rsidRPr="00826269">
      <w:rPr>
        <w:b/>
        <w:bCs/>
        <w:sz w:val="24"/>
        <w:szCs w:val="24"/>
      </w:rPr>
      <w:fldChar w:fldCharType="begin"/>
    </w:r>
    <w:r w:rsidRPr="00826269">
      <w:rPr>
        <w:b/>
        <w:bCs/>
        <w:sz w:val="24"/>
        <w:szCs w:val="24"/>
      </w:rPr>
      <w:instrText xml:space="preserve"> NUMPAGES  </w:instrText>
    </w:r>
    <w:r w:rsidRPr="00826269">
      <w:rPr>
        <w:b/>
        <w:bCs/>
        <w:sz w:val="24"/>
        <w:szCs w:val="24"/>
      </w:rPr>
      <w:fldChar w:fldCharType="separate"/>
    </w:r>
    <w:r w:rsidRPr="00826269">
      <w:rPr>
        <w:b/>
        <w:bCs/>
        <w:sz w:val="24"/>
        <w:szCs w:val="24"/>
      </w:rPr>
      <w:t>2</w:t>
    </w:r>
    <w:r w:rsidRPr="00826269">
      <w:rPr>
        <w:b/>
        <w:bCs/>
        <w:sz w:val="24"/>
        <w:szCs w:val="24"/>
      </w:rPr>
      <w:fldChar w:fldCharType="end"/>
    </w:r>
  </w:p>
  <w:p w14:paraId="1D0396FB" w14:textId="77777777" w:rsidR="0000237B" w:rsidRDefault="000023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7BAC8" w14:textId="77777777" w:rsidR="0020583A" w:rsidRDefault="0020583A" w:rsidP="0000042C">
      <w:pPr>
        <w:spacing w:after="0" w:line="240" w:lineRule="auto"/>
      </w:pPr>
      <w:r>
        <w:separator/>
      </w:r>
    </w:p>
  </w:footnote>
  <w:footnote w:type="continuationSeparator" w:id="0">
    <w:p w14:paraId="369BCD8E" w14:textId="77777777" w:rsidR="0020583A" w:rsidRDefault="0020583A" w:rsidP="0000042C">
      <w:pPr>
        <w:spacing w:after="0" w:line="240" w:lineRule="auto"/>
      </w:pPr>
      <w:r>
        <w:continuationSeparator/>
      </w:r>
    </w:p>
  </w:footnote>
  <w:footnote w:type="continuationNotice" w:id="1">
    <w:p w14:paraId="5D2526A9" w14:textId="77777777" w:rsidR="0020583A" w:rsidRDefault="0020583A">
      <w:pPr>
        <w:spacing w:after="0" w:line="240" w:lineRule="auto"/>
      </w:pPr>
    </w:p>
  </w:footnote>
  <w:footnote w:id="2">
    <w:p w14:paraId="0F7BFF2C" w14:textId="486DDBC1" w:rsidR="00384C0C" w:rsidRDefault="00384C0C" w:rsidP="00384C0C">
      <w:pPr>
        <w:pStyle w:val="FootnoteText"/>
      </w:pPr>
      <w:r>
        <w:rPr>
          <w:rStyle w:val="FootnoteReference"/>
        </w:rPr>
        <w:footnoteRef/>
      </w:r>
      <w:r>
        <w:t xml:space="preserve"> From minute ARC/2023-06-22/6.3.</w:t>
      </w:r>
      <w:r w:rsidR="00E75FD3">
        <w:t>4</w:t>
      </w:r>
      <w:r>
        <w:t xml:space="preserve"> onwards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1"/>
      <w:gridCol w:w="4961"/>
      <w:gridCol w:w="2693"/>
    </w:tblGrid>
    <w:tr w:rsidR="00FB57BB" w:rsidRPr="00131BC8" w14:paraId="0F6DE17A" w14:textId="77777777" w:rsidTr="00D076A6">
      <w:tc>
        <w:tcPr>
          <w:tcW w:w="2411" w:type="dxa"/>
        </w:tcPr>
        <w:p w14:paraId="1A244A04" w14:textId="77777777" w:rsidR="00FB57BB" w:rsidRPr="0000042C" w:rsidRDefault="00FB57BB" w:rsidP="00FB57BB">
          <w:pPr>
            <w:pStyle w:val="Header"/>
            <w:rPr>
              <w:b/>
              <w:bCs/>
            </w:rPr>
          </w:pPr>
          <w:r w:rsidRPr="0000042C">
            <w:rPr>
              <w:b/>
              <w:bCs/>
              <w:noProof/>
            </w:rPr>
            <w:drawing>
              <wp:inline distT="0" distB="0" distL="0" distR="0" wp14:anchorId="056FBD4C" wp14:editId="2ABDB406">
                <wp:extent cx="894853" cy="480060"/>
                <wp:effectExtent l="0" t="0" r="635" b="0"/>
                <wp:docPr id="9" name="Picture 9" descr="Sheffield Hallam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descr="Sheffield Hallam University Logo"/>
                        <pic:cNvPicPr/>
                      </pic:nvPicPr>
                      <pic:blipFill>
                        <a:blip r:embed="rId1">
                          <a:extLst>
                            <a:ext uri="{28A0092B-C50C-407E-A947-70E740481C1C}">
                              <a14:useLocalDpi xmlns:a14="http://schemas.microsoft.com/office/drawing/2010/main" val="0"/>
                            </a:ext>
                          </a:extLst>
                        </a:blip>
                        <a:stretch>
                          <a:fillRect/>
                        </a:stretch>
                      </pic:blipFill>
                      <pic:spPr>
                        <a:xfrm>
                          <a:off x="0" y="0"/>
                          <a:ext cx="901198" cy="483464"/>
                        </a:xfrm>
                        <a:prstGeom prst="rect">
                          <a:avLst/>
                        </a:prstGeom>
                      </pic:spPr>
                    </pic:pic>
                  </a:graphicData>
                </a:graphic>
              </wp:inline>
            </w:drawing>
          </w:r>
        </w:p>
      </w:tc>
      <w:tc>
        <w:tcPr>
          <w:tcW w:w="4961" w:type="dxa"/>
        </w:tcPr>
        <w:p w14:paraId="70BD66D8" w14:textId="77777777" w:rsidR="00FB57BB" w:rsidRDefault="0032578D" w:rsidP="00FB57BB">
          <w:pPr>
            <w:pStyle w:val="Header"/>
            <w:jc w:val="center"/>
            <w:rPr>
              <w:b/>
              <w:bCs/>
              <w:sz w:val="24"/>
              <w:szCs w:val="24"/>
            </w:rPr>
          </w:pPr>
          <w:r>
            <w:rPr>
              <w:b/>
              <w:bCs/>
              <w:sz w:val="24"/>
              <w:szCs w:val="24"/>
            </w:rPr>
            <w:t>AUDIT AND RISK COMMITTEE</w:t>
          </w:r>
        </w:p>
        <w:p w14:paraId="7D384926" w14:textId="16C640E0" w:rsidR="007E6100" w:rsidRPr="00131BC8" w:rsidRDefault="007E6100" w:rsidP="00FB57BB">
          <w:pPr>
            <w:pStyle w:val="Header"/>
            <w:jc w:val="center"/>
            <w:rPr>
              <w:b/>
              <w:bCs/>
              <w:sz w:val="24"/>
              <w:szCs w:val="24"/>
            </w:rPr>
          </w:pPr>
        </w:p>
      </w:tc>
      <w:tc>
        <w:tcPr>
          <w:tcW w:w="2693" w:type="dxa"/>
        </w:tcPr>
        <w:p w14:paraId="735B44DE" w14:textId="49F54F9B" w:rsidR="00FB57BB" w:rsidRPr="005872CF" w:rsidRDefault="009436C2" w:rsidP="00FB57BB">
          <w:pPr>
            <w:pStyle w:val="Header"/>
            <w:jc w:val="right"/>
            <w:rPr>
              <w:b/>
              <w:bCs/>
              <w:sz w:val="24"/>
              <w:szCs w:val="24"/>
            </w:rPr>
          </w:pPr>
          <w:r w:rsidRPr="005872CF">
            <w:rPr>
              <w:b/>
              <w:bCs/>
              <w:sz w:val="24"/>
              <w:szCs w:val="24"/>
            </w:rPr>
            <w:t>ARC/202</w:t>
          </w:r>
          <w:r w:rsidR="00A04204" w:rsidRPr="005872CF">
            <w:rPr>
              <w:b/>
              <w:bCs/>
              <w:sz w:val="24"/>
              <w:szCs w:val="24"/>
            </w:rPr>
            <w:t>3</w:t>
          </w:r>
          <w:r w:rsidR="006A408D" w:rsidRPr="005872CF">
            <w:rPr>
              <w:b/>
              <w:bCs/>
              <w:sz w:val="24"/>
              <w:szCs w:val="24"/>
            </w:rPr>
            <w:t>-</w:t>
          </w:r>
          <w:r w:rsidR="00235433" w:rsidRPr="005872CF">
            <w:rPr>
              <w:b/>
              <w:bCs/>
              <w:sz w:val="24"/>
              <w:szCs w:val="24"/>
            </w:rPr>
            <w:t>0</w:t>
          </w:r>
          <w:r w:rsidR="007E6100" w:rsidRPr="005872CF">
            <w:rPr>
              <w:b/>
              <w:bCs/>
              <w:sz w:val="24"/>
              <w:szCs w:val="24"/>
            </w:rPr>
            <w:t>6</w:t>
          </w:r>
          <w:r w:rsidR="006A408D" w:rsidRPr="005872CF">
            <w:rPr>
              <w:b/>
              <w:bCs/>
              <w:sz w:val="24"/>
              <w:szCs w:val="24"/>
            </w:rPr>
            <w:t>-</w:t>
          </w:r>
          <w:r w:rsidR="007E6100" w:rsidRPr="005872CF">
            <w:rPr>
              <w:b/>
              <w:bCs/>
              <w:sz w:val="24"/>
              <w:szCs w:val="24"/>
            </w:rPr>
            <w:t>22</w:t>
          </w:r>
          <w:r w:rsidRPr="005872CF">
            <w:rPr>
              <w:b/>
              <w:bCs/>
              <w:sz w:val="24"/>
              <w:szCs w:val="24"/>
            </w:rPr>
            <w:t>/M</w:t>
          </w:r>
        </w:p>
      </w:tc>
    </w:tr>
  </w:tbl>
  <w:p w14:paraId="7272B7C7" w14:textId="0962911D" w:rsidR="008A75E7" w:rsidRDefault="008A75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5386"/>
      <w:gridCol w:w="2268"/>
    </w:tblGrid>
    <w:tr w:rsidR="0000237B" w:rsidRPr="00131BC8" w14:paraId="385E976F" w14:textId="77777777">
      <w:tc>
        <w:tcPr>
          <w:tcW w:w="1985" w:type="dxa"/>
        </w:tcPr>
        <w:p w14:paraId="1EDD1CEB" w14:textId="77777777" w:rsidR="0000237B" w:rsidRPr="0000042C" w:rsidRDefault="0000237B" w:rsidP="0000237B">
          <w:pPr>
            <w:pStyle w:val="Header"/>
            <w:rPr>
              <w:b/>
              <w:bCs/>
            </w:rPr>
          </w:pPr>
          <w:r w:rsidRPr="0000042C">
            <w:rPr>
              <w:b/>
              <w:bCs/>
              <w:noProof/>
            </w:rPr>
            <w:drawing>
              <wp:inline distT="0" distB="0" distL="0" distR="0" wp14:anchorId="1FE453DE" wp14:editId="17210FA0">
                <wp:extent cx="894853" cy="480060"/>
                <wp:effectExtent l="0" t="0" r="635" b="0"/>
                <wp:docPr id="8" name="Picture 8" descr="Sheffield Hallam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descr="Sheffield Hallam University Logo"/>
                        <pic:cNvPicPr/>
                      </pic:nvPicPr>
                      <pic:blipFill>
                        <a:blip r:embed="rId1">
                          <a:extLst>
                            <a:ext uri="{28A0092B-C50C-407E-A947-70E740481C1C}">
                              <a14:useLocalDpi xmlns:a14="http://schemas.microsoft.com/office/drawing/2010/main" val="0"/>
                            </a:ext>
                          </a:extLst>
                        </a:blip>
                        <a:stretch>
                          <a:fillRect/>
                        </a:stretch>
                      </pic:blipFill>
                      <pic:spPr>
                        <a:xfrm>
                          <a:off x="0" y="0"/>
                          <a:ext cx="901198" cy="483464"/>
                        </a:xfrm>
                        <a:prstGeom prst="rect">
                          <a:avLst/>
                        </a:prstGeom>
                      </pic:spPr>
                    </pic:pic>
                  </a:graphicData>
                </a:graphic>
              </wp:inline>
            </w:drawing>
          </w:r>
        </w:p>
      </w:tc>
      <w:tc>
        <w:tcPr>
          <w:tcW w:w="5386" w:type="dxa"/>
        </w:tcPr>
        <w:p w14:paraId="23AB27DC" w14:textId="77777777" w:rsidR="0000237B" w:rsidRPr="00131BC8" w:rsidRDefault="0000237B" w:rsidP="0000237B">
          <w:pPr>
            <w:pStyle w:val="Header"/>
            <w:jc w:val="center"/>
            <w:rPr>
              <w:b/>
              <w:bCs/>
              <w:sz w:val="24"/>
              <w:szCs w:val="24"/>
            </w:rPr>
          </w:pPr>
          <w:r w:rsidRPr="00131BC8">
            <w:rPr>
              <w:b/>
              <w:bCs/>
              <w:sz w:val="24"/>
              <w:szCs w:val="24"/>
            </w:rPr>
            <w:t>[COMMITTEE NAME]</w:t>
          </w:r>
        </w:p>
      </w:tc>
      <w:tc>
        <w:tcPr>
          <w:tcW w:w="2268" w:type="dxa"/>
        </w:tcPr>
        <w:p w14:paraId="7824D725" w14:textId="58C41255" w:rsidR="0000237B" w:rsidRPr="00131BC8" w:rsidRDefault="0000237B" w:rsidP="0000237B">
          <w:pPr>
            <w:pStyle w:val="Header"/>
            <w:jc w:val="right"/>
            <w:rPr>
              <w:b/>
              <w:bCs/>
              <w:sz w:val="24"/>
              <w:szCs w:val="24"/>
            </w:rPr>
          </w:pPr>
          <w:r w:rsidRPr="00131BC8">
            <w:rPr>
              <w:b/>
              <w:bCs/>
              <w:sz w:val="24"/>
              <w:szCs w:val="24"/>
            </w:rPr>
            <w:t>[COM/</w:t>
          </w:r>
          <w:r w:rsidR="00AA6DE3">
            <w:rPr>
              <w:b/>
              <w:bCs/>
              <w:sz w:val="24"/>
              <w:szCs w:val="24"/>
            </w:rPr>
            <w:t>YY</w:t>
          </w:r>
          <w:r w:rsidRPr="00131BC8">
            <w:rPr>
              <w:b/>
              <w:bCs/>
              <w:sz w:val="24"/>
              <w:szCs w:val="24"/>
            </w:rPr>
            <w:t>/MM</w:t>
          </w:r>
          <w:r w:rsidR="008A75E7">
            <w:rPr>
              <w:b/>
              <w:bCs/>
              <w:sz w:val="24"/>
              <w:szCs w:val="24"/>
            </w:rPr>
            <w:t>/</w:t>
          </w:r>
          <w:r w:rsidRPr="00131BC8">
            <w:rPr>
              <w:b/>
              <w:bCs/>
              <w:sz w:val="24"/>
              <w:szCs w:val="24"/>
            </w:rPr>
            <w:t>M]</w:t>
          </w:r>
        </w:p>
      </w:tc>
    </w:tr>
  </w:tbl>
  <w:p w14:paraId="1211EEBF" w14:textId="77777777" w:rsidR="0000237B" w:rsidRDefault="000023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A4496"/>
    <w:multiLevelType w:val="hybridMultilevel"/>
    <w:tmpl w:val="F0E40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8449CD"/>
    <w:multiLevelType w:val="hybridMultilevel"/>
    <w:tmpl w:val="EFB46C56"/>
    <w:lvl w:ilvl="0" w:tplc="CD163A6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5328AB"/>
    <w:multiLevelType w:val="hybridMultilevel"/>
    <w:tmpl w:val="9CB8E40A"/>
    <w:lvl w:ilvl="0" w:tplc="EFAC340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5E2921"/>
    <w:multiLevelType w:val="hybridMultilevel"/>
    <w:tmpl w:val="6F023CC0"/>
    <w:lvl w:ilvl="0" w:tplc="9F02B98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0D0373D"/>
    <w:multiLevelType w:val="hybridMultilevel"/>
    <w:tmpl w:val="625831DA"/>
    <w:lvl w:ilvl="0" w:tplc="6B168964">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CF292A"/>
    <w:multiLevelType w:val="hybridMultilevel"/>
    <w:tmpl w:val="453A3618"/>
    <w:lvl w:ilvl="0" w:tplc="5128DEE2">
      <w:start w:val="1"/>
      <w:numFmt w:val="lowerRoman"/>
      <w:lvlText w:val="%1."/>
      <w:lvlJc w:val="left"/>
      <w:pPr>
        <w:ind w:left="1080" w:hanging="72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4E311D"/>
    <w:multiLevelType w:val="hybridMultilevel"/>
    <w:tmpl w:val="BDDE97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4646617"/>
    <w:multiLevelType w:val="hybridMultilevel"/>
    <w:tmpl w:val="40A67A9E"/>
    <w:lvl w:ilvl="0" w:tplc="7E2868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3140AD"/>
    <w:multiLevelType w:val="hybridMultilevel"/>
    <w:tmpl w:val="D764B64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9A91631"/>
    <w:multiLevelType w:val="hybridMultilevel"/>
    <w:tmpl w:val="3250703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9E92817"/>
    <w:multiLevelType w:val="hybridMultilevel"/>
    <w:tmpl w:val="8FF425A6"/>
    <w:lvl w:ilvl="0" w:tplc="AA7CCF7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5F2614"/>
    <w:multiLevelType w:val="hybridMultilevel"/>
    <w:tmpl w:val="F90E0F3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56D0776"/>
    <w:multiLevelType w:val="hybridMultilevel"/>
    <w:tmpl w:val="EE2236A8"/>
    <w:lvl w:ilvl="0" w:tplc="E92258A6">
      <w:start w:val="1"/>
      <w:numFmt w:val="lowerRoman"/>
      <w:lvlText w:val="%1."/>
      <w:lvlJc w:val="righ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D806BF"/>
    <w:multiLevelType w:val="hybridMultilevel"/>
    <w:tmpl w:val="190E967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4D626C"/>
    <w:multiLevelType w:val="hybridMultilevel"/>
    <w:tmpl w:val="19288B2E"/>
    <w:lvl w:ilvl="0" w:tplc="AE3A7A26">
      <w:start w:val="6"/>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152E8E"/>
    <w:multiLevelType w:val="hybridMultilevel"/>
    <w:tmpl w:val="021669A0"/>
    <w:lvl w:ilvl="0" w:tplc="D41A78C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7F7636"/>
    <w:multiLevelType w:val="hybridMultilevel"/>
    <w:tmpl w:val="5F40B90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78A55DD"/>
    <w:multiLevelType w:val="hybridMultilevel"/>
    <w:tmpl w:val="7AB862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A61672D"/>
    <w:multiLevelType w:val="hybridMultilevel"/>
    <w:tmpl w:val="D16CA0CA"/>
    <w:lvl w:ilvl="0" w:tplc="FFFFFFF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216ECA"/>
    <w:multiLevelType w:val="hybridMultilevel"/>
    <w:tmpl w:val="FE56CED8"/>
    <w:lvl w:ilvl="0" w:tplc="6A84AED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517FB4"/>
    <w:multiLevelType w:val="hybridMultilevel"/>
    <w:tmpl w:val="A6C2DB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0A37911"/>
    <w:multiLevelType w:val="hybridMultilevel"/>
    <w:tmpl w:val="1A86FA70"/>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2" w15:restartNumberingAfterBreak="0">
    <w:nsid w:val="40AB1458"/>
    <w:multiLevelType w:val="hybridMultilevel"/>
    <w:tmpl w:val="19B8F9F6"/>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4662E97"/>
    <w:multiLevelType w:val="hybridMultilevel"/>
    <w:tmpl w:val="ABDE0E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A114385"/>
    <w:multiLevelType w:val="hybridMultilevel"/>
    <w:tmpl w:val="130C34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62F03A3"/>
    <w:multiLevelType w:val="hybridMultilevel"/>
    <w:tmpl w:val="6AE430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9F01D37"/>
    <w:multiLevelType w:val="hybridMultilevel"/>
    <w:tmpl w:val="0BE2293A"/>
    <w:lvl w:ilvl="0" w:tplc="1A90896A">
      <w:start w:val="1"/>
      <w:numFmt w:val="lowerRoman"/>
      <w:lvlText w:val="%1."/>
      <w:lvlJc w:val="left"/>
      <w:pPr>
        <w:ind w:left="1080" w:hanging="72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E901020"/>
    <w:multiLevelType w:val="hybridMultilevel"/>
    <w:tmpl w:val="E3724D22"/>
    <w:lvl w:ilvl="0" w:tplc="0809001B">
      <w:start w:val="1"/>
      <w:numFmt w:val="lowerRoman"/>
      <w:lvlText w:val="%1."/>
      <w:lvlJc w:val="righ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FED42EC"/>
    <w:multiLevelType w:val="hybridMultilevel"/>
    <w:tmpl w:val="B316C6A2"/>
    <w:lvl w:ilvl="0" w:tplc="1ED8A86C">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6D78FC"/>
    <w:multiLevelType w:val="hybridMultilevel"/>
    <w:tmpl w:val="6B8447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13D31EA"/>
    <w:multiLevelType w:val="hybridMultilevel"/>
    <w:tmpl w:val="251E37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3946990"/>
    <w:multiLevelType w:val="hybridMultilevel"/>
    <w:tmpl w:val="7C4C15C4"/>
    <w:lvl w:ilvl="0" w:tplc="08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63B43A99"/>
    <w:multiLevelType w:val="hybridMultilevel"/>
    <w:tmpl w:val="D10C5EF6"/>
    <w:lvl w:ilvl="0" w:tplc="FFE8FC1E">
      <w:start w:val="1"/>
      <w:numFmt w:val="lowerRoman"/>
      <w:lvlText w:val="%1."/>
      <w:lvlJc w:val="left"/>
      <w:pPr>
        <w:ind w:left="1080" w:hanging="72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5A70B20"/>
    <w:multiLevelType w:val="hybridMultilevel"/>
    <w:tmpl w:val="007E5E74"/>
    <w:lvl w:ilvl="0" w:tplc="FFFFFFFF">
      <w:start w:val="1"/>
      <w:numFmt w:val="decimal"/>
      <w:lvlText w:val="%1."/>
      <w:lvlJc w:val="left"/>
      <w:pPr>
        <w:ind w:left="72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ADC55FD"/>
    <w:multiLevelType w:val="hybridMultilevel"/>
    <w:tmpl w:val="22F225A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C4D0AD7"/>
    <w:multiLevelType w:val="hybridMultilevel"/>
    <w:tmpl w:val="638A3FE6"/>
    <w:lvl w:ilvl="0" w:tplc="7FC66094">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705C4B87"/>
    <w:multiLevelType w:val="hybridMultilevel"/>
    <w:tmpl w:val="F7D2B4C8"/>
    <w:lvl w:ilvl="0" w:tplc="D7AC9CBA">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0802F40"/>
    <w:multiLevelType w:val="hybridMultilevel"/>
    <w:tmpl w:val="846CC246"/>
    <w:lvl w:ilvl="0" w:tplc="FFFFFFFF">
      <w:start w:val="1"/>
      <w:numFmt w:val="decimal"/>
      <w:lvlText w:val="%1."/>
      <w:lvlJc w:val="left"/>
      <w:pPr>
        <w:ind w:left="720" w:hanging="72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733D2C13"/>
    <w:multiLevelType w:val="hybridMultilevel"/>
    <w:tmpl w:val="5330D072"/>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55E736A"/>
    <w:multiLevelType w:val="hybridMultilevel"/>
    <w:tmpl w:val="563CAD6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94352DF"/>
    <w:multiLevelType w:val="hybridMultilevel"/>
    <w:tmpl w:val="0A42E6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AA14B1F"/>
    <w:multiLevelType w:val="hybridMultilevel"/>
    <w:tmpl w:val="9906E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3F0ADC"/>
    <w:multiLevelType w:val="hybridMultilevel"/>
    <w:tmpl w:val="7350395E"/>
    <w:lvl w:ilvl="0" w:tplc="C986BA22">
      <w:start w:val="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0589177">
    <w:abstractNumId w:val="24"/>
  </w:num>
  <w:num w:numId="2" w16cid:durableId="1012413389">
    <w:abstractNumId w:val="3"/>
  </w:num>
  <w:num w:numId="3" w16cid:durableId="9051427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94253531">
    <w:abstractNumId w:val="3"/>
  </w:num>
  <w:num w:numId="5" w16cid:durableId="1470395732">
    <w:abstractNumId w:val="40"/>
  </w:num>
  <w:num w:numId="6" w16cid:durableId="874973627">
    <w:abstractNumId w:val="39"/>
  </w:num>
  <w:num w:numId="7" w16cid:durableId="365566777">
    <w:abstractNumId w:val="11"/>
  </w:num>
  <w:num w:numId="8" w16cid:durableId="1641567382">
    <w:abstractNumId w:val="18"/>
  </w:num>
  <w:num w:numId="9" w16cid:durableId="993415063">
    <w:abstractNumId w:val="6"/>
  </w:num>
  <w:num w:numId="10" w16cid:durableId="364258091">
    <w:abstractNumId w:val="25"/>
  </w:num>
  <w:num w:numId="11" w16cid:durableId="876501690">
    <w:abstractNumId w:val="30"/>
  </w:num>
  <w:num w:numId="12" w16cid:durableId="1452555703">
    <w:abstractNumId w:val="41"/>
  </w:num>
  <w:num w:numId="13" w16cid:durableId="1855921935">
    <w:abstractNumId w:val="5"/>
  </w:num>
  <w:num w:numId="14" w16cid:durableId="1021316196">
    <w:abstractNumId w:val="32"/>
  </w:num>
  <w:num w:numId="15" w16cid:durableId="460459959">
    <w:abstractNumId w:val="26"/>
  </w:num>
  <w:num w:numId="16" w16cid:durableId="1604654954">
    <w:abstractNumId w:val="36"/>
  </w:num>
  <w:num w:numId="17" w16cid:durableId="422183991">
    <w:abstractNumId w:val="15"/>
  </w:num>
  <w:num w:numId="18" w16cid:durableId="1682123717">
    <w:abstractNumId w:val="1"/>
  </w:num>
  <w:num w:numId="19" w16cid:durableId="389156854">
    <w:abstractNumId w:val="2"/>
  </w:num>
  <w:num w:numId="20" w16cid:durableId="1018434925">
    <w:abstractNumId w:val="19"/>
  </w:num>
  <w:num w:numId="21" w16cid:durableId="1126847962">
    <w:abstractNumId w:val="10"/>
  </w:num>
  <w:num w:numId="22" w16cid:durableId="715466051">
    <w:abstractNumId w:val="4"/>
  </w:num>
  <w:num w:numId="23" w16cid:durableId="1443107161">
    <w:abstractNumId w:val="7"/>
  </w:num>
  <w:num w:numId="24" w16cid:durableId="1758206323">
    <w:abstractNumId w:val="0"/>
  </w:num>
  <w:num w:numId="25" w16cid:durableId="1690178633">
    <w:abstractNumId w:val="34"/>
  </w:num>
  <w:num w:numId="26" w16cid:durableId="1768193656">
    <w:abstractNumId w:val="8"/>
  </w:num>
  <w:num w:numId="27" w16cid:durableId="585771121">
    <w:abstractNumId w:val="16"/>
  </w:num>
  <w:num w:numId="28" w16cid:durableId="644428550">
    <w:abstractNumId w:val="17"/>
  </w:num>
  <w:num w:numId="29" w16cid:durableId="1033650787">
    <w:abstractNumId w:val="27"/>
  </w:num>
  <w:num w:numId="30" w16cid:durableId="1486777111">
    <w:abstractNumId w:val="37"/>
  </w:num>
  <w:num w:numId="31" w16cid:durableId="154154546">
    <w:abstractNumId w:val="33"/>
  </w:num>
  <w:num w:numId="32" w16cid:durableId="108748518">
    <w:abstractNumId w:val="31"/>
  </w:num>
  <w:num w:numId="33" w16cid:durableId="1612663963">
    <w:abstractNumId w:val="9"/>
  </w:num>
  <w:num w:numId="34" w16cid:durableId="1014378970">
    <w:abstractNumId w:val="21"/>
  </w:num>
  <w:num w:numId="35" w16cid:durableId="619145167">
    <w:abstractNumId w:val="29"/>
  </w:num>
  <w:num w:numId="36" w16cid:durableId="586885663">
    <w:abstractNumId w:val="28"/>
  </w:num>
  <w:num w:numId="37" w16cid:durableId="544291717">
    <w:abstractNumId w:val="13"/>
  </w:num>
  <w:num w:numId="38" w16cid:durableId="1098871460">
    <w:abstractNumId w:val="20"/>
  </w:num>
  <w:num w:numId="39" w16cid:durableId="500775297">
    <w:abstractNumId w:val="23"/>
  </w:num>
  <w:num w:numId="40" w16cid:durableId="1753504888">
    <w:abstractNumId w:val="12"/>
  </w:num>
  <w:num w:numId="41" w16cid:durableId="1907644681">
    <w:abstractNumId w:val="38"/>
  </w:num>
  <w:num w:numId="42" w16cid:durableId="603270840">
    <w:abstractNumId w:val="22"/>
  </w:num>
  <w:num w:numId="43" w16cid:durableId="390352226">
    <w:abstractNumId w:val="42"/>
  </w:num>
  <w:num w:numId="44" w16cid:durableId="9106954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EW7NwigfFFF9KJcrqQPsB3JAqU+zjsaXdbzViG/LEPu/9eX6ko4ERrFHfE2aCkYOb6vzmrZQOtu2g6fD6lUONQ==" w:salt="TKcZWCmuALeHfjRzwTnUl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42C"/>
    <w:rsid w:val="0000042C"/>
    <w:rsid w:val="00000664"/>
    <w:rsid w:val="0000143F"/>
    <w:rsid w:val="000021F2"/>
    <w:rsid w:val="0000237B"/>
    <w:rsid w:val="00002395"/>
    <w:rsid w:val="00007D13"/>
    <w:rsid w:val="00010FD6"/>
    <w:rsid w:val="00012261"/>
    <w:rsid w:val="000151DD"/>
    <w:rsid w:val="00016879"/>
    <w:rsid w:val="000212D1"/>
    <w:rsid w:val="00021930"/>
    <w:rsid w:val="00022310"/>
    <w:rsid w:val="000236E1"/>
    <w:rsid w:val="00024F10"/>
    <w:rsid w:val="0002724F"/>
    <w:rsid w:val="000276AD"/>
    <w:rsid w:val="00031FAC"/>
    <w:rsid w:val="000322AB"/>
    <w:rsid w:val="00034317"/>
    <w:rsid w:val="000556C2"/>
    <w:rsid w:val="00060BD9"/>
    <w:rsid w:val="00062D11"/>
    <w:rsid w:val="00063715"/>
    <w:rsid w:val="00070928"/>
    <w:rsid w:val="000715BD"/>
    <w:rsid w:val="00093B8D"/>
    <w:rsid w:val="000A3273"/>
    <w:rsid w:val="000A582C"/>
    <w:rsid w:val="000B2703"/>
    <w:rsid w:val="000C29D9"/>
    <w:rsid w:val="000C39A5"/>
    <w:rsid w:val="000C3EDD"/>
    <w:rsid w:val="000C5DD7"/>
    <w:rsid w:val="000D5C69"/>
    <w:rsid w:val="000D79CD"/>
    <w:rsid w:val="000E4243"/>
    <w:rsid w:val="000E7A1F"/>
    <w:rsid w:val="000F5D9D"/>
    <w:rsid w:val="000F66F0"/>
    <w:rsid w:val="0010528A"/>
    <w:rsid w:val="00105BB2"/>
    <w:rsid w:val="00106963"/>
    <w:rsid w:val="0010735F"/>
    <w:rsid w:val="00110AC7"/>
    <w:rsid w:val="00112F05"/>
    <w:rsid w:val="00120A56"/>
    <w:rsid w:val="00122766"/>
    <w:rsid w:val="00131BC8"/>
    <w:rsid w:val="0013582A"/>
    <w:rsid w:val="001365FD"/>
    <w:rsid w:val="001438ED"/>
    <w:rsid w:val="00143F29"/>
    <w:rsid w:val="00146653"/>
    <w:rsid w:val="00151ECE"/>
    <w:rsid w:val="00155024"/>
    <w:rsid w:val="00155234"/>
    <w:rsid w:val="001616F8"/>
    <w:rsid w:val="0017127F"/>
    <w:rsid w:val="00172CB8"/>
    <w:rsid w:val="00173C6D"/>
    <w:rsid w:val="00180B6A"/>
    <w:rsid w:val="001905AE"/>
    <w:rsid w:val="00194856"/>
    <w:rsid w:val="00194BA4"/>
    <w:rsid w:val="001A3324"/>
    <w:rsid w:val="001A4393"/>
    <w:rsid w:val="001B1CF1"/>
    <w:rsid w:val="001B6E03"/>
    <w:rsid w:val="001B6FBF"/>
    <w:rsid w:val="001C199D"/>
    <w:rsid w:val="001C36EB"/>
    <w:rsid w:val="001E6829"/>
    <w:rsid w:val="001F31AA"/>
    <w:rsid w:val="002017E3"/>
    <w:rsid w:val="00204CD9"/>
    <w:rsid w:val="00205499"/>
    <w:rsid w:val="0020583A"/>
    <w:rsid w:val="002123DF"/>
    <w:rsid w:val="002161A7"/>
    <w:rsid w:val="00221599"/>
    <w:rsid w:val="00221B95"/>
    <w:rsid w:val="00222CB0"/>
    <w:rsid w:val="00223007"/>
    <w:rsid w:val="002272F5"/>
    <w:rsid w:val="0023122B"/>
    <w:rsid w:val="00232C15"/>
    <w:rsid w:val="00235433"/>
    <w:rsid w:val="002364C4"/>
    <w:rsid w:val="002379AB"/>
    <w:rsid w:val="0024168C"/>
    <w:rsid w:val="00241E98"/>
    <w:rsid w:val="00245C2B"/>
    <w:rsid w:val="00247D25"/>
    <w:rsid w:val="002549E6"/>
    <w:rsid w:val="00256216"/>
    <w:rsid w:val="00256805"/>
    <w:rsid w:val="00257546"/>
    <w:rsid w:val="00261FCC"/>
    <w:rsid w:val="00272050"/>
    <w:rsid w:val="0027281E"/>
    <w:rsid w:val="0027363B"/>
    <w:rsid w:val="002809E2"/>
    <w:rsid w:val="00282CD0"/>
    <w:rsid w:val="00284863"/>
    <w:rsid w:val="00286D0A"/>
    <w:rsid w:val="00291DD7"/>
    <w:rsid w:val="0029359E"/>
    <w:rsid w:val="00295C84"/>
    <w:rsid w:val="00296C81"/>
    <w:rsid w:val="002A3908"/>
    <w:rsid w:val="002A4D76"/>
    <w:rsid w:val="002A687E"/>
    <w:rsid w:val="002A78CD"/>
    <w:rsid w:val="002B46E3"/>
    <w:rsid w:val="002B4928"/>
    <w:rsid w:val="002B5393"/>
    <w:rsid w:val="002B5A77"/>
    <w:rsid w:val="002B6CC1"/>
    <w:rsid w:val="002D2624"/>
    <w:rsid w:val="002D430D"/>
    <w:rsid w:val="002D4BB6"/>
    <w:rsid w:val="002D5AAF"/>
    <w:rsid w:val="002E76CC"/>
    <w:rsid w:val="002F4385"/>
    <w:rsid w:val="002F4CA3"/>
    <w:rsid w:val="0030569C"/>
    <w:rsid w:val="00305F2C"/>
    <w:rsid w:val="0031313F"/>
    <w:rsid w:val="003207EA"/>
    <w:rsid w:val="003219CA"/>
    <w:rsid w:val="0032578D"/>
    <w:rsid w:val="00325FC0"/>
    <w:rsid w:val="0032642D"/>
    <w:rsid w:val="00327A2D"/>
    <w:rsid w:val="003309C3"/>
    <w:rsid w:val="00340505"/>
    <w:rsid w:val="003441FC"/>
    <w:rsid w:val="003503D7"/>
    <w:rsid w:val="003533E6"/>
    <w:rsid w:val="00355AA2"/>
    <w:rsid w:val="00361C87"/>
    <w:rsid w:val="00370FBE"/>
    <w:rsid w:val="00371445"/>
    <w:rsid w:val="00384C0C"/>
    <w:rsid w:val="00385270"/>
    <w:rsid w:val="00386E3F"/>
    <w:rsid w:val="00391F17"/>
    <w:rsid w:val="00392682"/>
    <w:rsid w:val="003959DC"/>
    <w:rsid w:val="003A2780"/>
    <w:rsid w:val="003A415B"/>
    <w:rsid w:val="003A50AD"/>
    <w:rsid w:val="003A56C1"/>
    <w:rsid w:val="003A620C"/>
    <w:rsid w:val="003B5A91"/>
    <w:rsid w:val="003B608F"/>
    <w:rsid w:val="003C16ED"/>
    <w:rsid w:val="003C4F83"/>
    <w:rsid w:val="003C5301"/>
    <w:rsid w:val="003C5744"/>
    <w:rsid w:val="003D289E"/>
    <w:rsid w:val="003D7E5D"/>
    <w:rsid w:val="003E07A9"/>
    <w:rsid w:val="003E0A6A"/>
    <w:rsid w:val="003E2820"/>
    <w:rsid w:val="003E48DF"/>
    <w:rsid w:val="003E6399"/>
    <w:rsid w:val="003E672E"/>
    <w:rsid w:val="003E7A3F"/>
    <w:rsid w:val="003F0868"/>
    <w:rsid w:val="003F38CB"/>
    <w:rsid w:val="003F545E"/>
    <w:rsid w:val="00404C17"/>
    <w:rsid w:val="00406AB3"/>
    <w:rsid w:val="00415F9F"/>
    <w:rsid w:val="00417DB5"/>
    <w:rsid w:val="00426B84"/>
    <w:rsid w:val="0042719E"/>
    <w:rsid w:val="00427A0C"/>
    <w:rsid w:val="00433B46"/>
    <w:rsid w:val="0044134F"/>
    <w:rsid w:val="00443309"/>
    <w:rsid w:val="00454CB5"/>
    <w:rsid w:val="00455FF2"/>
    <w:rsid w:val="00457168"/>
    <w:rsid w:val="00461587"/>
    <w:rsid w:val="00463F0D"/>
    <w:rsid w:val="00465624"/>
    <w:rsid w:val="00471B6E"/>
    <w:rsid w:val="00475AA5"/>
    <w:rsid w:val="00475E66"/>
    <w:rsid w:val="00483BE0"/>
    <w:rsid w:val="00484943"/>
    <w:rsid w:val="00486582"/>
    <w:rsid w:val="00491741"/>
    <w:rsid w:val="004A1A41"/>
    <w:rsid w:val="004A236B"/>
    <w:rsid w:val="004A27EA"/>
    <w:rsid w:val="004A5D36"/>
    <w:rsid w:val="004B0844"/>
    <w:rsid w:val="004B2372"/>
    <w:rsid w:val="004D0E6F"/>
    <w:rsid w:val="004D18C3"/>
    <w:rsid w:val="004D2495"/>
    <w:rsid w:val="004D4C70"/>
    <w:rsid w:val="004E00D9"/>
    <w:rsid w:val="004E179D"/>
    <w:rsid w:val="004F0A7E"/>
    <w:rsid w:val="004F4A43"/>
    <w:rsid w:val="004F68F2"/>
    <w:rsid w:val="005047F4"/>
    <w:rsid w:val="00504892"/>
    <w:rsid w:val="00507AEC"/>
    <w:rsid w:val="00510560"/>
    <w:rsid w:val="00516F5C"/>
    <w:rsid w:val="0052008D"/>
    <w:rsid w:val="005248C9"/>
    <w:rsid w:val="00524E99"/>
    <w:rsid w:val="005273E2"/>
    <w:rsid w:val="005326E1"/>
    <w:rsid w:val="005562F2"/>
    <w:rsid w:val="005566E3"/>
    <w:rsid w:val="0056628D"/>
    <w:rsid w:val="00572B20"/>
    <w:rsid w:val="005872CF"/>
    <w:rsid w:val="00592026"/>
    <w:rsid w:val="00594CC2"/>
    <w:rsid w:val="005A14DB"/>
    <w:rsid w:val="005A7B0B"/>
    <w:rsid w:val="005B35B6"/>
    <w:rsid w:val="005C01EB"/>
    <w:rsid w:val="005C10C4"/>
    <w:rsid w:val="005C5D54"/>
    <w:rsid w:val="005C70C5"/>
    <w:rsid w:val="005D643A"/>
    <w:rsid w:val="005E170B"/>
    <w:rsid w:val="005E19C1"/>
    <w:rsid w:val="005F4A6B"/>
    <w:rsid w:val="005F6772"/>
    <w:rsid w:val="006027C9"/>
    <w:rsid w:val="0060380B"/>
    <w:rsid w:val="006043EA"/>
    <w:rsid w:val="00606D1A"/>
    <w:rsid w:val="00607013"/>
    <w:rsid w:val="006210C8"/>
    <w:rsid w:val="0062693C"/>
    <w:rsid w:val="00627D42"/>
    <w:rsid w:val="0063230E"/>
    <w:rsid w:val="00634F97"/>
    <w:rsid w:val="006435E5"/>
    <w:rsid w:val="006459D0"/>
    <w:rsid w:val="0065098A"/>
    <w:rsid w:val="006536AF"/>
    <w:rsid w:val="00655FCA"/>
    <w:rsid w:val="00655FF8"/>
    <w:rsid w:val="00656B1E"/>
    <w:rsid w:val="00666561"/>
    <w:rsid w:val="00673ACC"/>
    <w:rsid w:val="0067569C"/>
    <w:rsid w:val="00681468"/>
    <w:rsid w:val="006A007A"/>
    <w:rsid w:val="006A0357"/>
    <w:rsid w:val="006A408D"/>
    <w:rsid w:val="006A412D"/>
    <w:rsid w:val="006B37D1"/>
    <w:rsid w:val="006B4008"/>
    <w:rsid w:val="006B465A"/>
    <w:rsid w:val="006B4DA2"/>
    <w:rsid w:val="006B55E9"/>
    <w:rsid w:val="006C4400"/>
    <w:rsid w:val="006C7AE6"/>
    <w:rsid w:val="006D0389"/>
    <w:rsid w:val="006D2D00"/>
    <w:rsid w:val="006D4820"/>
    <w:rsid w:val="006D655A"/>
    <w:rsid w:val="006E1A80"/>
    <w:rsid w:val="006E4C47"/>
    <w:rsid w:val="006F2E32"/>
    <w:rsid w:val="006F48A5"/>
    <w:rsid w:val="006F618D"/>
    <w:rsid w:val="007041D7"/>
    <w:rsid w:val="0070537D"/>
    <w:rsid w:val="007113BB"/>
    <w:rsid w:val="0071486B"/>
    <w:rsid w:val="00722301"/>
    <w:rsid w:val="00724697"/>
    <w:rsid w:val="00725E72"/>
    <w:rsid w:val="00734473"/>
    <w:rsid w:val="00736D10"/>
    <w:rsid w:val="00743D41"/>
    <w:rsid w:val="007451D0"/>
    <w:rsid w:val="00745E08"/>
    <w:rsid w:val="00746651"/>
    <w:rsid w:val="00746CB2"/>
    <w:rsid w:val="007512DE"/>
    <w:rsid w:val="00751FB7"/>
    <w:rsid w:val="00752134"/>
    <w:rsid w:val="00752761"/>
    <w:rsid w:val="00761E51"/>
    <w:rsid w:val="0076260A"/>
    <w:rsid w:val="007642E8"/>
    <w:rsid w:val="007649A4"/>
    <w:rsid w:val="007661AE"/>
    <w:rsid w:val="0076636B"/>
    <w:rsid w:val="00773E5D"/>
    <w:rsid w:val="007746BB"/>
    <w:rsid w:val="00777B63"/>
    <w:rsid w:val="00777D1A"/>
    <w:rsid w:val="007804E9"/>
    <w:rsid w:val="00783514"/>
    <w:rsid w:val="007906A7"/>
    <w:rsid w:val="00793238"/>
    <w:rsid w:val="007A3BD1"/>
    <w:rsid w:val="007A5ECD"/>
    <w:rsid w:val="007B0440"/>
    <w:rsid w:val="007C68D8"/>
    <w:rsid w:val="007C773E"/>
    <w:rsid w:val="007D518A"/>
    <w:rsid w:val="007D6D63"/>
    <w:rsid w:val="007E1B94"/>
    <w:rsid w:val="007E6100"/>
    <w:rsid w:val="007E6D97"/>
    <w:rsid w:val="007F2642"/>
    <w:rsid w:val="007F66C1"/>
    <w:rsid w:val="007F7479"/>
    <w:rsid w:val="008028CA"/>
    <w:rsid w:val="00802CDD"/>
    <w:rsid w:val="008043B8"/>
    <w:rsid w:val="00805392"/>
    <w:rsid w:val="00810722"/>
    <w:rsid w:val="00814EF4"/>
    <w:rsid w:val="00815792"/>
    <w:rsid w:val="0082026D"/>
    <w:rsid w:val="008202C4"/>
    <w:rsid w:val="00826269"/>
    <w:rsid w:val="00831B45"/>
    <w:rsid w:val="00835AFA"/>
    <w:rsid w:val="008407F5"/>
    <w:rsid w:val="00862F89"/>
    <w:rsid w:val="00866FE7"/>
    <w:rsid w:val="00872123"/>
    <w:rsid w:val="00872866"/>
    <w:rsid w:val="00875C3E"/>
    <w:rsid w:val="00877AD9"/>
    <w:rsid w:val="00885D47"/>
    <w:rsid w:val="00890889"/>
    <w:rsid w:val="00896735"/>
    <w:rsid w:val="008A074D"/>
    <w:rsid w:val="008A3D39"/>
    <w:rsid w:val="008A753B"/>
    <w:rsid w:val="008A75E7"/>
    <w:rsid w:val="008B11FC"/>
    <w:rsid w:val="008B3E3D"/>
    <w:rsid w:val="008B6C2E"/>
    <w:rsid w:val="008C0CAC"/>
    <w:rsid w:val="008C2EF8"/>
    <w:rsid w:val="008C2FDE"/>
    <w:rsid w:val="008C727B"/>
    <w:rsid w:val="008D3A75"/>
    <w:rsid w:val="008D645C"/>
    <w:rsid w:val="008E0114"/>
    <w:rsid w:val="008E02BA"/>
    <w:rsid w:val="008E1CA3"/>
    <w:rsid w:val="008E5E7A"/>
    <w:rsid w:val="008E7B0D"/>
    <w:rsid w:val="008F2574"/>
    <w:rsid w:val="008F4A49"/>
    <w:rsid w:val="008F5D81"/>
    <w:rsid w:val="008F7C97"/>
    <w:rsid w:val="00912975"/>
    <w:rsid w:val="00917D8D"/>
    <w:rsid w:val="00921D70"/>
    <w:rsid w:val="00926B34"/>
    <w:rsid w:val="00930CB2"/>
    <w:rsid w:val="00932724"/>
    <w:rsid w:val="009342D1"/>
    <w:rsid w:val="009436C2"/>
    <w:rsid w:val="00943EF1"/>
    <w:rsid w:val="00944EB2"/>
    <w:rsid w:val="0094660B"/>
    <w:rsid w:val="009473DA"/>
    <w:rsid w:val="00951912"/>
    <w:rsid w:val="00952E91"/>
    <w:rsid w:val="00955BE9"/>
    <w:rsid w:val="00956800"/>
    <w:rsid w:val="00964EBC"/>
    <w:rsid w:val="00964F1A"/>
    <w:rsid w:val="00965C7E"/>
    <w:rsid w:val="009765FA"/>
    <w:rsid w:val="0098022A"/>
    <w:rsid w:val="00991243"/>
    <w:rsid w:val="00994FE6"/>
    <w:rsid w:val="00995F27"/>
    <w:rsid w:val="009A18E9"/>
    <w:rsid w:val="009A3C81"/>
    <w:rsid w:val="009A6CD4"/>
    <w:rsid w:val="009B2670"/>
    <w:rsid w:val="009B6579"/>
    <w:rsid w:val="009B70EB"/>
    <w:rsid w:val="009C163A"/>
    <w:rsid w:val="009C21BB"/>
    <w:rsid w:val="009C5532"/>
    <w:rsid w:val="009D1920"/>
    <w:rsid w:val="009D3ED2"/>
    <w:rsid w:val="009D5065"/>
    <w:rsid w:val="009E2F48"/>
    <w:rsid w:val="009F0747"/>
    <w:rsid w:val="009F1141"/>
    <w:rsid w:val="009F1A58"/>
    <w:rsid w:val="009F2503"/>
    <w:rsid w:val="00A04204"/>
    <w:rsid w:val="00A06F10"/>
    <w:rsid w:val="00A13661"/>
    <w:rsid w:val="00A13734"/>
    <w:rsid w:val="00A166EE"/>
    <w:rsid w:val="00A23CC3"/>
    <w:rsid w:val="00A32100"/>
    <w:rsid w:val="00A33B20"/>
    <w:rsid w:val="00A364D8"/>
    <w:rsid w:val="00A45D07"/>
    <w:rsid w:val="00A51D73"/>
    <w:rsid w:val="00A5266C"/>
    <w:rsid w:val="00A539CC"/>
    <w:rsid w:val="00A553CF"/>
    <w:rsid w:val="00A57EF0"/>
    <w:rsid w:val="00A65F92"/>
    <w:rsid w:val="00A67989"/>
    <w:rsid w:val="00A7167A"/>
    <w:rsid w:val="00A82EE7"/>
    <w:rsid w:val="00A83816"/>
    <w:rsid w:val="00A83BE7"/>
    <w:rsid w:val="00A84615"/>
    <w:rsid w:val="00A85DEC"/>
    <w:rsid w:val="00A87033"/>
    <w:rsid w:val="00A94981"/>
    <w:rsid w:val="00AA5CCD"/>
    <w:rsid w:val="00AA5F18"/>
    <w:rsid w:val="00AA66D6"/>
    <w:rsid w:val="00AA6DE3"/>
    <w:rsid w:val="00AB0491"/>
    <w:rsid w:val="00AB164B"/>
    <w:rsid w:val="00AB23D9"/>
    <w:rsid w:val="00AB4D52"/>
    <w:rsid w:val="00AD1D56"/>
    <w:rsid w:val="00AD3168"/>
    <w:rsid w:val="00AF20B2"/>
    <w:rsid w:val="00AF4E6F"/>
    <w:rsid w:val="00AF6193"/>
    <w:rsid w:val="00B038D7"/>
    <w:rsid w:val="00B06C4D"/>
    <w:rsid w:val="00B074DE"/>
    <w:rsid w:val="00B1319B"/>
    <w:rsid w:val="00B21828"/>
    <w:rsid w:val="00B27C71"/>
    <w:rsid w:val="00B30EED"/>
    <w:rsid w:val="00B31017"/>
    <w:rsid w:val="00B35317"/>
    <w:rsid w:val="00B47E20"/>
    <w:rsid w:val="00B50FC0"/>
    <w:rsid w:val="00B51DAB"/>
    <w:rsid w:val="00B55577"/>
    <w:rsid w:val="00B62E22"/>
    <w:rsid w:val="00B65110"/>
    <w:rsid w:val="00B66BE8"/>
    <w:rsid w:val="00B7284B"/>
    <w:rsid w:val="00B72B9A"/>
    <w:rsid w:val="00B74816"/>
    <w:rsid w:val="00B90AE2"/>
    <w:rsid w:val="00B91E7E"/>
    <w:rsid w:val="00B92789"/>
    <w:rsid w:val="00BA5C8F"/>
    <w:rsid w:val="00BB0F07"/>
    <w:rsid w:val="00BB39B3"/>
    <w:rsid w:val="00BC5B22"/>
    <w:rsid w:val="00BD4FB5"/>
    <w:rsid w:val="00BD65FF"/>
    <w:rsid w:val="00BD7436"/>
    <w:rsid w:val="00BD7E21"/>
    <w:rsid w:val="00BE0BC1"/>
    <w:rsid w:val="00BE62C2"/>
    <w:rsid w:val="00BF04A8"/>
    <w:rsid w:val="00BF4EBD"/>
    <w:rsid w:val="00BF7F73"/>
    <w:rsid w:val="00C010D5"/>
    <w:rsid w:val="00C03163"/>
    <w:rsid w:val="00C04D82"/>
    <w:rsid w:val="00C16C09"/>
    <w:rsid w:val="00C217E0"/>
    <w:rsid w:val="00C22BFC"/>
    <w:rsid w:val="00C318CD"/>
    <w:rsid w:val="00C32565"/>
    <w:rsid w:val="00C33619"/>
    <w:rsid w:val="00C34D11"/>
    <w:rsid w:val="00C40D07"/>
    <w:rsid w:val="00C43844"/>
    <w:rsid w:val="00C45255"/>
    <w:rsid w:val="00C50893"/>
    <w:rsid w:val="00C54F81"/>
    <w:rsid w:val="00C55E22"/>
    <w:rsid w:val="00C6238A"/>
    <w:rsid w:val="00C64804"/>
    <w:rsid w:val="00C65AF9"/>
    <w:rsid w:val="00C66992"/>
    <w:rsid w:val="00C672E7"/>
    <w:rsid w:val="00C70013"/>
    <w:rsid w:val="00C72C7C"/>
    <w:rsid w:val="00C738EA"/>
    <w:rsid w:val="00C7530F"/>
    <w:rsid w:val="00C75D50"/>
    <w:rsid w:val="00C75E13"/>
    <w:rsid w:val="00C816E4"/>
    <w:rsid w:val="00C86B0C"/>
    <w:rsid w:val="00C86D8C"/>
    <w:rsid w:val="00C90F0C"/>
    <w:rsid w:val="00C918CA"/>
    <w:rsid w:val="00C96C94"/>
    <w:rsid w:val="00CA4C8E"/>
    <w:rsid w:val="00CA5DFE"/>
    <w:rsid w:val="00CA7401"/>
    <w:rsid w:val="00CB27A3"/>
    <w:rsid w:val="00CB2959"/>
    <w:rsid w:val="00CB2B51"/>
    <w:rsid w:val="00CC06C1"/>
    <w:rsid w:val="00CC16EB"/>
    <w:rsid w:val="00CC2073"/>
    <w:rsid w:val="00CC2E7F"/>
    <w:rsid w:val="00CD30ED"/>
    <w:rsid w:val="00CD5B34"/>
    <w:rsid w:val="00CD7794"/>
    <w:rsid w:val="00CE4358"/>
    <w:rsid w:val="00CE68B7"/>
    <w:rsid w:val="00D076A6"/>
    <w:rsid w:val="00D1185E"/>
    <w:rsid w:val="00D17D8F"/>
    <w:rsid w:val="00D23289"/>
    <w:rsid w:val="00D236B6"/>
    <w:rsid w:val="00D242CC"/>
    <w:rsid w:val="00D40EE9"/>
    <w:rsid w:val="00D44E55"/>
    <w:rsid w:val="00D52242"/>
    <w:rsid w:val="00D57DF2"/>
    <w:rsid w:val="00D6024C"/>
    <w:rsid w:val="00D613A1"/>
    <w:rsid w:val="00D618FC"/>
    <w:rsid w:val="00D6393E"/>
    <w:rsid w:val="00D65E8D"/>
    <w:rsid w:val="00D671D5"/>
    <w:rsid w:val="00D70432"/>
    <w:rsid w:val="00D75602"/>
    <w:rsid w:val="00D76294"/>
    <w:rsid w:val="00D76FB6"/>
    <w:rsid w:val="00D803CC"/>
    <w:rsid w:val="00D825AD"/>
    <w:rsid w:val="00D829AE"/>
    <w:rsid w:val="00D83A96"/>
    <w:rsid w:val="00D84879"/>
    <w:rsid w:val="00D84EEF"/>
    <w:rsid w:val="00D86059"/>
    <w:rsid w:val="00D9202C"/>
    <w:rsid w:val="00D92435"/>
    <w:rsid w:val="00D92D03"/>
    <w:rsid w:val="00D97322"/>
    <w:rsid w:val="00D974AC"/>
    <w:rsid w:val="00DA7381"/>
    <w:rsid w:val="00DB2AFD"/>
    <w:rsid w:val="00DB4D60"/>
    <w:rsid w:val="00DC281C"/>
    <w:rsid w:val="00DE3A5A"/>
    <w:rsid w:val="00DE3C08"/>
    <w:rsid w:val="00DE4E5D"/>
    <w:rsid w:val="00DE6512"/>
    <w:rsid w:val="00DE6DAC"/>
    <w:rsid w:val="00DF13B7"/>
    <w:rsid w:val="00DF2814"/>
    <w:rsid w:val="00DF691A"/>
    <w:rsid w:val="00DF6AFA"/>
    <w:rsid w:val="00E0367A"/>
    <w:rsid w:val="00E11AB9"/>
    <w:rsid w:val="00E3230B"/>
    <w:rsid w:val="00E32378"/>
    <w:rsid w:val="00E412E3"/>
    <w:rsid w:val="00E43797"/>
    <w:rsid w:val="00E45A0B"/>
    <w:rsid w:val="00E5440E"/>
    <w:rsid w:val="00E5476E"/>
    <w:rsid w:val="00E55260"/>
    <w:rsid w:val="00E56A51"/>
    <w:rsid w:val="00E64189"/>
    <w:rsid w:val="00E650C6"/>
    <w:rsid w:val="00E65BE4"/>
    <w:rsid w:val="00E65EDC"/>
    <w:rsid w:val="00E67945"/>
    <w:rsid w:val="00E75FD3"/>
    <w:rsid w:val="00E760A6"/>
    <w:rsid w:val="00E84E2A"/>
    <w:rsid w:val="00E85E70"/>
    <w:rsid w:val="00E93131"/>
    <w:rsid w:val="00E94B92"/>
    <w:rsid w:val="00EA0E3D"/>
    <w:rsid w:val="00EA3C64"/>
    <w:rsid w:val="00EA472E"/>
    <w:rsid w:val="00EA6D1A"/>
    <w:rsid w:val="00EA6F7E"/>
    <w:rsid w:val="00EA72C1"/>
    <w:rsid w:val="00EB50F7"/>
    <w:rsid w:val="00EC06B5"/>
    <w:rsid w:val="00EC3B33"/>
    <w:rsid w:val="00EC5EEB"/>
    <w:rsid w:val="00EC7D96"/>
    <w:rsid w:val="00ED1D1D"/>
    <w:rsid w:val="00ED2342"/>
    <w:rsid w:val="00ED5FA8"/>
    <w:rsid w:val="00ED601D"/>
    <w:rsid w:val="00ED6ACC"/>
    <w:rsid w:val="00EE086F"/>
    <w:rsid w:val="00EE27DF"/>
    <w:rsid w:val="00EE7D2D"/>
    <w:rsid w:val="00EF556D"/>
    <w:rsid w:val="00F03553"/>
    <w:rsid w:val="00F04EC8"/>
    <w:rsid w:val="00F079C9"/>
    <w:rsid w:val="00F10297"/>
    <w:rsid w:val="00F12D10"/>
    <w:rsid w:val="00F1498E"/>
    <w:rsid w:val="00F15E29"/>
    <w:rsid w:val="00F164DD"/>
    <w:rsid w:val="00F2054D"/>
    <w:rsid w:val="00F208B0"/>
    <w:rsid w:val="00F22A0B"/>
    <w:rsid w:val="00F257F4"/>
    <w:rsid w:val="00F30CAB"/>
    <w:rsid w:val="00F33D5F"/>
    <w:rsid w:val="00F348BA"/>
    <w:rsid w:val="00F46521"/>
    <w:rsid w:val="00F46CD8"/>
    <w:rsid w:val="00F51B75"/>
    <w:rsid w:val="00F63093"/>
    <w:rsid w:val="00F80BA0"/>
    <w:rsid w:val="00F82085"/>
    <w:rsid w:val="00F8434A"/>
    <w:rsid w:val="00F905D2"/>
    <w:rsid w:val="00F971AB"/>
    <w:rsid w:val="00FA2A30"/>
    <w:rsid w:val="00FA2AEE"/>
    <w:rsid w:val="00FA791D"/>
    <w:rsid w:val="00FB12C9"/>
    <w:rsid w:val="00FB3C42"/>
    <w:rsid w:val="00FB57BB"/>
    <w:rsid w:val="00FB7EC3"/>
    <w:rsid w:val="00FC01B4"/>
    <w:rsid w:val="00FC437F"/>
    <w:rsid w:val="00FC5684"/>
    <w:rsid w:val="00FC70F1"/>
    <w:rsid w:val="00FD2BB6"/>
    <w:rsid w:val="00FD4F0A"/>
    <w:rsid w:val="00FD6F7D"/>
    <w:rsid w:val="00FD76B2"/>
    <w:rsid w:val="00FE4FDA"/>
    <w:rsid w:val="00FF1D77"/>
    <w:rsid w:val="00FF28DB"/>
    <w:rsid w:val="00FF31CF"/>
    <w:rsid w:val="00FF4B36"/>
    <w:rsid w:val="00FF68E1"/>
    <w:rsid w:val="09B37C85"/>
    <w:rsid w:val="0AA506D4"/>
    <w:rsid w:val="0CBED51E"/>
    <w:rsid w:val="0ED06A89"/>
    <w:rsid w:val="135267C9"/>
    <w:rsid w:val="16BB1965"/>
    <w:rsid w:val="1D811A4D"/>
    <w:rsid w:val="2312E0F8"/>
    <w:rsid w:val="2456795B"/>
    <w:rsid w:val="26FA0807"/>
    <w:rsid w:val="29A8B104"/>
    <w:rsid w:val="3033A23E"/>
    <w:rsid w:val="30437FA8"/>
    <w:rsid w:val="35C27202"/>
    <w:rsid w:val="395DEB2E"/>
    <w:rsid w:val="423F301F"/>
    <w:rsid w:val="43A5ADC6"/>
    <w:rsid w:val="49C7C638"/>
    <w:rsid w:val="4A5AAB59"/>
    <w:rsid w:val="4D685135"/>
    <w:rsid w:val="517999FF"/>
    <w:rsid w:val="5B3DD287"/>
    <w:rsid w:val="5CAA4786"/>
    <w:rsid w:val="5F1D2973"/>
    <w:rsid w:val="603C0B46"/>
    <w:rsid w:val="60DC3539"/>
    <w:rsid w:val="665FA150"/>
    <w:rsid w:val="6B835C32"/>
    <w:rsid w:val="7ED90E44"/>
    <w:rsid w:val="7F1E8C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D5D27"/>
  <w15:chartTrackingRefBased/>
  <w15:docId w15:val="{002391A0-51C3-46C5-992D-5B6D36763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6B6"/>
  </w:style>
  <w:style w:type="paragraph" w:styleId="Heading1">
    <w:name w:val="heading 1"/>
    <w:basedOn w:val="Normal"/>
    <w:next w:val="Normal"/>
    <w:link w:val="Heading1Char"/>
    <w:uiPriority w:val="9"/>
    <w:qFormat/>
    <w:rsid w:val="000C3EDD"/>
    <w:pPr>
      <w:keepNext/>
      <w:keepLines/>
      <w:spacing w:before="60" w:after="60"/>
      <w:outlineLvl w:val="0"/>
    </w:pPr>
    <w:rPr>
      <w:rFonts w:ascii="Calibri" w:eastAsiaTheme="majorEastAsia" w:hAnsi="Calibri" w:cstheme="majorBidi"/>
      <w:b/>
      <w:color w:val="000000" w:themeColor="text1"/>
      <w:sz w:val="24"/>
      <w:szCs w:val="32"/>
    </w:rPr>
  </w:style>
  <w:style w:type="paragraph" w:styleId="Heading2">
    <w:name w:val="heading 2"/>
    <w:basedOn w:val="Normal"/>
    <w:next w:val="Normal"/>
    <w:link w:val="Heading2Char"/>
    <w:uiPriority w:val="9"/>
    <w:unhideWhenUsed/>
    <w:qFormat/>
    <w:rsid w:val="000C3EDD"/>
    <w:pPr>
      <w:keepNext/>
      <w:keepLines/>
      <w:spacing w:before="60" w:after="60"/>
      <w:outlineLvl w:val="1"/>
    </w:pPr>
    <w:rPr>
      <w:rFonts w:ascii="Calibri" w:eastAsiaTheme="majorEastAsia" w:hAnsi="Calibri" w:cstheme="majorBidi"/>
      <w:b/>
      <w:color w:val="000000" w:themeColor="text1"/>
      <w:sz w:val="24"/>
      <w:szCs w:val="26"/>
    </w:rPr>
  </w:style>
  <w:style w:type="paragraph" w:styleId="Heading3">
    <w:name w:val="heading 3"/>
    <w:basedOn w:val="Normal"/>
    <w:next w:val="Normal"/>
    <w:link w:val="Heading3Char"/>
    <w:uiPriority w:val="9"/>
    <w:unhideWhenUsed/>
    <w:qFormat/>
    <w:rsid w:val="000C3EDD"/>
    <w:pPr>
      <w:keepNext/>
      <w:keepLines/>
      <w:spacing w:before="40" w:after="0"/>
      <w:outlineLvl w:val="2"/>
    </w:pPr>
    <w:rPr>
      <w:rFonts w:ascii="Calibri" w:eastAsiaTheme="majorEastAsia" w:hAnsi="Calibri" w:cstheme="majorBidi"/>
      <w:color w:val="000000" w:themeColor="text1"/>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4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042C"/>
  </w:style>
  <w:style w:type="paragraph" w:styleId="Footer">
    <w:name w:val="footer"/>
    <w:basedOn w:val="Normal"/>
    <w:link w:val="FooterChar"/>
    <w:uiPriority w:val="99"/>
    <w:unhideWhenUsed/>
    <w:rsid w:val="000004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042C"/>
  </w:style>
  <w:style w:type="table" w:styleId="TableGrid">
    <w:name w:val="Table Grid"/>
    <w:basedOn w:val="TableNormal"/>
    <w:uiPriority w:val="39"/>
    <w:rsid w:val="00000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3230E"/>
    <w:rPr>
      <w:sz w:val="16"/>
      <w:szCs w:val="16"/>
    </w:rPr>
  </w:style>
  <w:style w:type="paragraph" w:styleId="CommentText">
    <w:name w:val="annotation text"/>
    <w:basedOn w:val="Normal"/>
    <w:link w:val="CommentTextChar"/>
    <w:uiPriority w:val="99"/>
    <w:unhideWhenUsed/>
    <w:rsid w:val="0063230E"/>
    <w:pPr>
      <w:spacing w:line="240" w:lineRule="auto"/>
    </w:pPr>
    <w:rPr>
      <w:sz w:val="20"/>
      <w:szCs w:val="20"/>
    </w:rPr>
  </w:style>
  <w:style w:type="character" w:customStyle="1" w:styleId="CommentTextChar">
    <w:name w:val="Comment Text Char"/>
    <w:basedOn w:val="DefaultParagraphFont"/>
    <w:link w:val="CommentText"/>
    <w:uiPriority w:val="99"/>
    <w:rsid w:val="0063230E"/>
    <w:rPr>
      <w:sz w:val="20"/>
      <w:szCs w:val="20"/>
    </w:rPr>
  </w:style>
  <w:style w:type="paragraph" w:styleId="CommentSubject">
    <w:name w:val="annotation subject"/>
    <w:basedOn w:val="CommentText"/>
    <w:next w:val="CommentText"/>
    <w:link w:val="CommentSubjectChar"/>
    <w:uiPriority w:val="99"/>
    <w:semiHidden/>
    <w:unhideWhenUsed/>
    <w:rsid w:val="0063230E"/>
    <w:rPr>
      <w:b/>
      <w:bCs/>
    </w:rPr>
  </w:style>
  <w:style w:type="character" w:customStyle="1" w:styleId="CommentSubjectChar">
    <w:name w:val="Comment Subject Char"/>
    <w:basedOn w:val="CommentTextChar"/>
    <w:link w:val="CommentSubject"/>
    <w:uiPriority w:val="99"/>
    <w:semiHidden/>
    <w:rsid w:val="0063230E"/>
    <w:rPr>
      <w:b/>
      <w:bCs/>
      <w:sz w:val="20"/>
      <w:szCs w:val="20"/>
    </w:rPr>
  </w:style>
  <w:style w:type="character" w:styleId="PlaceholderText">
    <w:name w:val="Placeholder Text"/>
    <w:basedOn w:val="DefaultParagraphFont"/>
    <w:uiPriority w:val="99"/>
    <w:semiHidden/>
    <w:rsid w:val="008A75E7"/>
    <w:rPr>
      <w:color w:val="808080"/>
    </w:rPr>
  </w:style>
  <w:style w:type="character" w:customStyle="1" w:styleId="Heading1Char">
    <w:name w:val="Heading 1 Char"/>
    <w:basedOn w:val="DefaultParagraphFont"/>
    <w:link w:val="Heading1"/>
    <w:uiPriority w:val="9"/>
    <w:rsid w:val="000C3EDD"/>
    <w:rPr>
      <w:rFonts w:ascii="Calibri" w:eastAsiaTheme="majorEastAsia" w:hAnsi="Calibri" w:cstheme="majorBidi"/>
      <w:b/>
      <w:color w:val="000000" w:themeColor="text1"/>
      <w:sz w:val="24"/>
      <w:szCs w:val="32"/>
    </w:rPr>
  </w:style>
  <w:style w:type="character" w:customStyle="1" w:styleId="Heading2Char">
    <w:name w:val="Heading 2 Char"/>
    <w:basedOn w:val="DefaultParagraphFont"/>
    <w:link w:val="Heading2"/>
    <w:uiPriority w:val="9"/>
    <w:rsid w:val="000C3EDD"/>
    <w:rPr>
      <w:rFonts w:ascii="Calibri" w:eastAsiaTheme="majorEastAsia" w:hAnsi="Calibri" w:cstheme="majorBidi"/>
      <w:b/>
      <w:color w:val="000000" w:themeColor="text1"/>
      <w:sz w:val="24"/>
      <w:szCs w:val="26"/>
    </w:rPr>
  </w:style>
  <w:style w:type="character" w:customStyle="1" w:styleId="Heading3Char">
    <w:name w:val="Heading 3 Char"/>
    <w:basedOn w:val="DefaultParagraphFont"/>
    <w:link w:val="Heading3"/>
    <w:uiPriority w:val="9"/>
    <w:rsid w:val="000C3EDD"/>
    <w:rPr>
      <w:rFonts w:ascii="Calibri" w:eastAsiaTheme="majorEastAsia" w:hAnsi="Calibri" w:cstheme="majorBidi"/>
      <w:color w:val="000000" w:themeColor="text1"/>
      <w:sz w:val="18"/>
      <w:szCs w:val="24"/>
    </w:rPr>
  </w:style>
  <w:style w:type="paragraph" w:styleId="ListParagraph">
    <w:name w:val="List Paragraph"/>
    <w:aliases w:val="body text1"/>
    <w:basedOn w:val="Normal"/>
    <w:link w:val="ListParagraphChar"/>
    <w:uiPriority w:val="34"/>
    <w:qFormat/>
    <w:rsid w:val="006A007A"/>
    <w:pPr>
      <w:ind w:left="720"/>
      <w:contextualSpacing/>
    </w:pPr>
  </w:style>
  <w:style w:type="character" w:customStyle="1" w:styleId="eop">
    <w:name w:val="eop"/>
    <w:basedOn w:val="DefaultParagraphFont"/>
    <w:rsid w:val="00FB12C9"/>
  </w:style>
  <w:style w:type="character" w:customStyle="1" w:styleId="normaltextrun">
    <w:name w:val="normaltextrun"/>
    <w:basedOn w:val="DefaultParagraphFont"/>
    <w:rsid w:val="0010735F"/>
  </w:style>
  <w:style w:type="paragraph" w:styleId="Revision">
    <w:name w:val="Revision"/>
    <w:hidden/>
    <w:uiPriority w:val="99"/>
    <w:semiHidden/>
    <w:rsid w:val="00B31017"/>
    <w:pPr>
      <w:spacing w:after="0" w:line="240" w:lineRule="auto"/>
    </w:pPr>
  </w:style>
  <w:style w:type="paragraph" w:styleId="BodyTextIndent2">
    <w:name w:val="Body Text Indent 2"/>
    <w:basedOn w:val="Normal"/>
    <w:link w:val="BodyTextIndent2Char"/>
    <w:rsid w:val="003A2780"/>
    <w:pPr>
      <w:spacing w:after="0" w:line="240" w:lineRule="auto"/>
      <w:ind w:left="1440"/>
      <w:jc w:val="both"/>
    </w:pPr>
    <w:rPr>
      <w:rFonts w:ascii="Arial" w:eastAsia="Times New Roman" w:hAnsi="Arial" w:cs="Times New Roman"/>
      <w:sz w:val="24"/>
      <w:szCs w:val="20"/>
      <w:lang w:val="en-US"/>
    </w:rPr>
  </w:style>
  <w:style w:type="character" w:customStyle="1" w:styleId="BodyTextIndent2Char">
    <w:name w:val="Body Text Indent 2 Char"/>
    <w:basedOn w:val="DefaultParagraphFont"/>
    <w:link w:val="BodyTextIndent2"/>
    <w:rsid w:val="003A2780"/>
    <w:rPr>
      <w:rFonts w:ascii="Arial" w:eastAsia="Times New Roman" w:hAnsi="Arial" w:cs="Times New Roman"/>
      <w:sz w:val="24"/>
      <w:szCs w:val="20"/>
      <w:lang w:val="en-US"/>
    </w:rPr>
  </w:style>
  <w:style w:type="character" w:customStyle="1" w:styleId="ListParagraphChar">
    <w:name w:val="List Paragraph Char"/>
    <w:aliases w:val="body text1 Char"/>
    <w:basedOn w:val="DefaultParagraphFont"/>
    <w:link w:val="ListParagraph"/>
    <w:uiPriority w:val="34"/>
    <w:locked/>
    <w:rsid w:val="00CE68B7"/>
  </w:style>
  <w:style w:type="paragraph" w:customStyle="1" w:styleId="TableParagraph">
    <w:name w:val="Table Paragraph"/>
    <w:basedOn w:val="Normal"/>
    <w:uiPriority w:val="1"/>
    <w:qFormat/>
    <w:rsid w:val="00CE68B7"/>
    <w:pPr>
      <w:widowControl w:val="0"/>
      <w:autoSpaceDE w:val="0"/>
      <w:autoSpaceDN w:val="0"/>
      <w:spacing w:after="0" w:line="240" w:lineRule="auto"/>
    </w:pPr>
    <w:rPr>
      <w:rFonts w:ascii="Calibri" w:eastAsia="Calibri" w:hAnsi="Calibri" w:cs="Calibri"/>
      <w:lang w:val="en-US"/>
    </w:rPr>
  </w:style>
  <w:style w:type="paragraph" w:styleId="FootnoteText">
    <w:name w:val="footnote text"/>
    <w:basedOn w:val="Normal"/>
    <w:link w:val="FootnoteTextChar"/>
    <w:uiPriority w:val="99"/>
    <w:semiHidden/>
    <w:unhideWhenUsed/>
    <w:rsid w:val="00C318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18CD"/>
    <w:rPr>
      <w:sz w:val="20"/>
      <w:szCs w:val="20"/>
    </w:rPr>
  </w:style>
  <w:style w:type="character" w:styleId="FootnoteReference">
    <w:name w:val="footnote reference"/>
    <w:basedOn w:val="DefaultParagraphFont"/>
    <w:uiPriority w:val="99"/>
    <w:semiHidden/>
    <w:unhideWhenUsed/>
    <w:rsid w:val="00C318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73271">
      <w:bodyDiv w:val="1"/>
      <w:marLeft w:val="0"/>
      <w:marRight w:val="0"/>
      <w:marTop w:val="0"/>
      <w:marBottom w:val="0"/>
      <w:divBdr>
        <w:top w:val="none" w:sz="0" w:space="0" w:color="auto"/>
        <w:left w:val="none" w:sz="0" w:space="0" w:color="auto"/>
        <w:bottom w:val="none" w:sz="0" w:space="0" w:color="auto"/>
        <w:right w:val="none" w:sz="0" w:space="0" w:color="auto"/>
      </w:divBdr>
    </w:div>
    <w:div w:id="51463152">
      <w:bodyDiv w:val="1"/>
      <w:marLeft w:val="0"/>
      <w:marRight w:val="0"/>
      <w:marTop w:val="0"/>
      <w:marBottom w:val="0"/>
      <w:divBdr>
        <w:top w:val="none" w:sz="0" w:space="0" w:color="auto"/>
        <w:left w:val="none" w:sz="0" w:space="0" w:color="auto"/>
        <w:bottom w:val="none" w:sz="0" w:space="0" w:color="auto"/>
        <w:right w:val="none" w:sz="0" w:space="0" w:color="auto"/>
      </w:divBdr>
    </w:div>
    <w:div w:id="194853685">
      <w:bodyDiv w:val="1"/>
      <w:marLeft w:val="0"/>
      <w:marRight w:val="0"/>
      <w:marTop w:val="0"/>
      <w:marBottom w:val="0"/>
      <w:divBdr>
        <w:top w:val="none" w:sz="0" w:space="0" w:color="auto"/>
        <w:left w:val="none" w:sz="0" w:space="0" w:color="auto"/>
        <w:bottom w:val="none" w:sz="0" w:space="0" w:color="auto"/>
        <w:right w:val="none" w:sz="0" w:space="0" w:color="auto"/>
      </w:divBdr>
    </w:div>
    <w:div w:id="673653670">
      <w:bodyDiv w:val="1"/>
      <w:marLeft w:val="0"/>
      <w:marRight w:val="0"/>
      <w:marTop w:val="0"/>
      <w:marBottom w:val="0"/>
      <w:divBdr>
        <w:top w:val="none" w:sz="0" w:space="0" w:color="auto"/>
        <w:left w:val="none" w:sz="0" w:space="0" w:color="auto"/>
        <w:bottom w:val="none" w:sz="0" w:space="0" w:color="auto"/>
        <w:right w:val="none" w:sz="0" w:space="0" w:color="auto"/>
      </w:divBdr>
    </w:div>
    <w:div w:id="1080059328">
      <w:bodyDiv w:val="1"/>
      <w:marLeft w:val="0"/>
      <w:marRight w:val="0"/>
      <w:marTop w:val="0"/>
      <w:marBottom w:val="0"/>
      <w:divBdr>
        <w:top w:val="none" w:sz="0" w:space="0" w:color="auto"/>
        <w:left w:val="none" w:sz="0" w:space="0" w:color="auto"/>
        <w:bottom w:val="none" w:sz="0" w:space="0" w:color="auto"/>
        <w:right w:val="none" w:sz="0" w:space="0" w:color="auto"/>
      </w:divBdr>
    </w:div>
    <w:div w:id="1123504689">
      <w:bodyDiv w:val="1"/>
      <w:marLeft w:val="0"/>
      <w:marRight w:val="0"/>
      <w:marTop w:val="0"/>
      <w:marBottom w:val="0"/>
      <w:divBdr>
        <w:top w:val="none" w:sz="0" w:space="0" w:color="auto"/>
        <w:left w:val="none" w:sz="0" w:space="0" w:color="auto"/>
        <w:bottom w:val="none" w:sz="0" w:space="0" w:color="auto"/>
        <w:right w:val="none" w:sz="0" w:space="0" w:color="auto"/>
      </w:divBdr>
    </w:div>
    <w:div w:id="1257057285">
      <w:bodyDiv w:val="1"/>
      <w:marLeft w:val="0"/>
      <w:marRight w:val="0"/>
      <w:marTop w:val="0"/>
      <w:marBottom w:val="0"/>
      <w:divBdr>
        <w:top w:val="none" w:sz="0" w:space="0" w:color="auto"/>
        <w:left w:val="none" w:sz="0" w:space="0" w:color="auto"/>
        <w:bottom w:val="none" w:sz="0" w:space="0" w:color="auto"/>
        <w:right w:val="none" w:sz="0" w:space="0" w:color="auto"/>
      </w:divBdr>
    </w:div>
    <w:div w:id="1292437729">
      <w:bodyDiv w:val="1"/>
      <w:marLeft w:val="0"/>
      <w:marRight w:val="0"/>
      <w:marTop w:val="0"/>
      <w:marBottom w:val="0"/>
      <w:divBdr>
        <w:top w:val="none" w:sz="0" w:space="0" w:color="auto"/>
        <w:left w:val="none" w:sz="0" w:space="0" w:color="auto"/>
        <w:bottom w:val="none" w:sz="0" w:space="0" w:color="auto"/>
        <w:right w:val="none" w:sz="0" w:space="0" w:color="auto"/>
      </w:divBdr>
      <w:divsChild>
        <w:div w:id="1004431733">
          <w:marLeft w:val="0"/>
          <w:marRight w:val="0"/>
          <w:marTop w:val="0"/>
          <w:marBottom w:val="0"/>
          <w:divBdr>
            <w:top w:val="none" w:sz="0" w:space="0" w:color="auto"/>
            <w:left w:val="none" w:sz="0" w:space="0" w:color="auto"/>
            <w:bottom w:val="none" w:sz="0" w:space="0" w:color="auto"/>
            <w:right w:val="none" w:sz="0" w:space="0" w:color="auto"/>
          </w:divBdr>
        </w:div>
      </w:divsChild>
    </w:div>
    <w:div w:id="1820463395">
      <w:bodyDiv w:val="1"/>
      <w:marLeft w:val="0"/>
      <w:marRight w:val="0"/>
      <w:marTop w:val="0"/>
      <w:marBottom w:val="0"/>
      <w:divBdr>
        <w:top w:val="none" w:sz="0" w:space="0" w:color="auto"/>
        <w:left w:val="none" w:sz="0" w:space="0" w:color="auto"/>
        <w:bottom w:val="none" w:sz="0" w:space="0" w:color="auto"/>
        <w:right w:val="none" w:sz="0" w:space="0" w:color="auto"/>
      </w:divBdr>
      <w:divsChild>
        <w:div w:id="2110466210">
          <w:marLeft w:val="0"/>
          <w:marRight w:val="0"/>
          <w:marTop w:val="0"/>
          <w:marBottom w:val="0"/>
          <w:divBdr>
            <w:top w:val="none" w:sz="0" w:space="0" w:color="auto"/>
            <w:left w:val="none" w:sz="0" w:space="0" w:color="auto"/>
            <w:bottom w:val="none" w:sz="0" w:space="0" w:color="auto"/>
            <w:right w:val="none" w:sz="0" w:space="0" w:color="auto"/>
          </w:divBdr>
        </w:div>
      </w:divsChild>
    </w:div>
    <w:div w:id="2052223286">
      <w:bodyDiv w:val="1"/>
      <w:marLeft w:val="0"/>
      <w:marRight w:val="0"/>
      <w:marTop w:val="0"/>
      <w:marBottom w:val="0"/>
      <w:divBdr>
        <w:top w:val="none" w:sz="0" w:space="0" w:color="auto"/>
        <w:left w:val="none" w:sz="0" w:space="0" w:color="auto"/>
        <w:bottom w:val="none" w:sz="0" w:space="0" w:color="auto"/>
        <w:right w:val="none" w:sz="0" w:space="0" w:color="auto"/>
      </w:divBdr>
    </w:div>
    <w:div w:id="212927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76A39F6A7FCEE40900593B7854A99F3" ma:contentTypeVersion="18" ma:contentTypeDescription="Create a new document." ma:contentTypeScope="" ma:versionID="e93120ae4389666a6d11ca738fffb766">
  <xsd:schema xmlns:xsd="http://www.w3.org/2001/XMLSchema" xmlns:xs="http://www.w3.org/2001/XMLSchema" xmlns:p="http://schemas.microsoft.com/office/2006/metadata/properties" xmlns:ns2="83e1c26f-fe0c-40bd-9e3c-9d7a7969df8d" xmlns:ns3="d6a6db84-99ce-4eb8-880e-f25c00382294" targetNamespace="http://schemas.microsoft.com/office/2006/metadata/properties" ma:root="true" ma:fieldsID="809112fee9a8cb824f6d1e97d8cf7376" ns2:_="" ns3:_="">
    <xsd:import namespace="83e1c26f-fe0c-40bd-9e3c-9d7a7969df8d"/>
    <xsd:import namespace="d6a6db84-99ce-4eb8-880e-f25c0038229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lcf76f155ced4ddcb4097134ff3c332f" minOccurs="0"/>
                <xsd:element ref="ns2:TaxCatchAll" minOccurs="0"/>
                <xsd:element ref="ns3:MediaServiceLocation" minOccurs="0"/>
                <xsd:element ref="ns3: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e1c26f-fe0c-40bd-9e3c-9d7a7969df8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3d1906b-5d48-4eb3-b811-4e957e3f82cd}" ma:internalName="TaxCatchAll" ma:showField="CatchAllData" ma:web="83e1c26f-fe0c-40bd-9e3c-9d7a7969df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6a6db84-99ce-4eb8-880e-f25c0038229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8c43db7-d5b9-4501-acd0-29785274dc3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Number" ma:index="24" nillable="true" ma:displayName="Template Number" ma:format="Dropdown" ma:internalName="Number"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umber xmlns="d6a6db84-99ce-4eb8-880e-f25c00382294" xsi:nil="true"/>
    <TaxCatchAll xmlns="83e1c26f-fe0c-40bd-9e3c-9d7a7969df8d" xsi:nil="true"/>
    <lcf76f155ced4ddcb4097134ff3c332f xmlns="d6a6db84-99ce-4eb8-880e-f25c003822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CED527-4CD1-4433-8AE7-D30DF743BF26}">
  <ds:schemaRefs>
    <ds:schemaRef ds:uri="http://schemas.microsoft.com/sharepoint/v3/contenttype/forms"/>
  </ds:schemaRefs>
</ds:datastoreItem>
</file>

<file path=customXml/itemProps2.xml><?xml version="1.0" encoding="utf-8"?>
<ds:datastoreItem xmlns:ds="http://schemas.openxmlformats.org/officeDocument/2006/customXml" ds:itemID="{02329E7F-867C-4CD1-9161-A2EE7BE4DE2C}">
  <ds:schemaRefs>
    <ds:schemaRef ds:uri="http://schemas.openxmlformats.org/officeDocument/2006/bibliography"/>
  </ds:schemaRefs>
</ds:datastoreItem>
</file>

<file path=customXml/itemProps3.xml><?xml version="1.0" encoding="utf-8"?>
<ds:datastoreItem xmlns:ds="http://schemas.openxmlformats.org/officeDocument/2006/customXml" ds:itemID="{05AF0E53-EDF0-4347-8273-14648DF232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e1c26f-fe0c-40bd-9e3c-9d7a7969df8d"/>
    <ds:schemaRef ds:uri="d6a6db84-99ce-4eb8-880e-f25c003822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11ECD4-E92F-49F7-9CA7-80B9B5CC6A3F}">
  <ds:schemaRefs>
    <ds:schemaRef ds:uri="http://schemas.microsoft.com/office/2006/metadata/properties"/>
    <ds:schemaRef ds:uri="http://schemas.microsoft.com/office/infopath/2007/PartnerControls"/>
    <ds:schemaRef ds:uri="d6a6db84-99ce-4eb8-880e-f25c00382294"/>
    <ds:schemaRef ds:uri="83e1c26f-fe0c-40bd-9e3c-9d7a7969df8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1884</Words>
  <Characters>10740</Characters>
  <Application>Microsoft Office Word</Application>
  <DocSecurity>8</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Stallard, Lorraine C</dc:creator>
  <cp:keywords/>
  <dc:description/>
  <cp:lastModifiedBy>Elwood, Jayne</cp:lastModifiedBy>
  <cp:revision>3</cp:revision>
  <cp:lastPrinted>2020-02-14T21:30:00Z</cp:lastPrinted>
  <dcterms:created xsi:type="dcterms:W3CDTF">2023-10-17T14:56:00Z</dcterms:created>
  <dcterms:modified xsi:type="dcterms:W3CDTF">2023-10-20T09:58:00Z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0x010100A76A39F6A7FCEE40900593B7854A99F3</vt:lpwstr>
  </property>
  <property fmtid="{D5CDD505-2E9C-101B-9397-08002B2CF9AE}" pid="3" name="MediaServiceImageTags">
    <vt:lpwstr/>
  </property>
</Properties>
</file>