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7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374"/>
        <w:gridCol w:w="2537"/>
        <w:gridCol w:w="415"/>
        <w:gridCol w:w="1901"/>
      </w:tblGrid>
      <w:tr w:rsidR="00A86F59" w:rsidRPr="008A753B" w14:paraId="5910C226" w14:textId="77777777" w:rsidTr="001248E5">
        <w:tc>
          <w:tcPr>
            <w:tcW w:w="10070" w:type="dxa"/>
            <w:gridSpan w:val="5"/>
            <w:tcBorders>
              <w:bottom w:val="single" w:sz="4" w:space="0" w:color="auto"/>
            </w:tcBorders>
            <w:shd w:val="clear" w:color="auto" w:fill="auto"/>
          </w:tcPr>
          <w:p w14:paraId="4F3255C2" w14:textId="3627DA68" w:rsidR="00A86F59" w:rsidRPr="008A753B" w:rsidRDefault="00A86F59" w:rsidP="003253A2">
            <w:pPr>
              <w:spacing w:before="120" w:after="120"/>
              <w:rPr>
                <w:b/>
                <w:bCs/>
                <w:sz w:val="24"/>
                <w:szCs w:val="24"/>
              </w:rPr>
            </w:pPr>
            <w:r>
              <w:rPr>
                <w:b/>
                <w:bCs/>
                <w:sz w:val="24"/>
                <w:szCs w:val="24"/>
              </w:rPr>
              <w:t>CONFIRMED</w:t>
            </w:r>
            <w:r w:rsidRPr="008A753B">
              <w:rPr>
                <w:b/>
                <w:bCs/>
                <w:sz w:val="24"/>
                <w:szCs w:val="24"/>
              </w:rPr>
              <w:t xml:space="preserve"> MINUTES OF THE MEETING HELD ON </w:t>
            </w:r>
            <w:r>
              <w:rPr>
                <w:b/>
                <w:bCs/>
                <w:sz w:val="24"/>
                <w:szCs w:val="24"/>
              </w:rPr>
              <w:t>16 NOVEMBER 2023</w:t>
            </w:r>
          </w:p>
        </w:tc>
      </w:tr>
      <w:tr w:rsidR="00A86F59" w:rsidRPr="008A753B" w14:paraId="410DECC3" w14:textId="77777777" w:rsidTr="001248E5">
        <w:tc>
          <w:tcPr>
            <w:tcW w:w="10070" w:type="dxa"/>
            <w:gridSpan w:val="5"/>
            <w:tcBorders>
              <w:top w:val="single" w:sz="4" w:space="0" w:color="auto"/>
              <w:bottom w:val="single" w:sz="4" w:space="0" w:color="auto"/>
            </w:tcBorders>
          </w:tcPr>
          <w:p w14:paraId="72F5215D" w14:textId="77777777" w:rsidR="00A86F59" w:rsidRPr="008A753B" w:rsidRDefault="00A86F59" w:rsidP="003253A2">
            <w:pPr>
              <w:pStyle w:val="Heading2"/>
              <w:rPr>
                <w:b w:val="0"/>
              </w:rPr>
            </w:pPr>
            <w:r w:rsidRPr="008A753B">
              <w:t>PRESENT:</w:t>
            </w:r>
          </w:p>
        </w:tc>
      </w:tr>
      <w:tr w:rsidR="00A86F59" w:rsidRPr="008A753B" w14:paraId="233A93EF" w14:textId="77777777" w:rsidTr="008E00B0">
        <w:tc>
          <w:tcPr>
            <w:tcW w:w="5217" w:type="dxa"/>
            <w:gridSpan w:val="2"/>
            <w:tcBorders>
              <w:top w:val="single" w:sz="4" w:space="0" w:color="auto"/>
            </w:tcBorders>
          </w:tcPr>
          <w:p w14:paraId="4E40D7F8" w14:textId="77777777" w:rsidR="00A86F59" w:rsidRPr="008A753B" w:rsidRDefault="00A86F59" w:rsidP="003253A2">
            <w:pPr>
              <w:spacing w:before="60"/>
              <w:rPr>
                <w:sz w:val="24"/>
                <w:szCs w:val="24"/>
              </w:rPr>
            </w:pPr>
            <w:r>
              <w:rPr>
                <w:sz w:val="24"/>
                <w:szCs w:val="24"/>
              </w:rPr>
              <w:t>Joanna Allen (Chair)</w:t>
            </w:r>
          </w:p>
        </w:tc>
        <w:tc>
          <w:tcPr>
            <w:tcW w:w="4853" w:type="dxa"/>
            <w:gridSpan w:val="3"/>
            <w:tcBorders>
              <w:top w:val="single" w:sz="4" w:space="0" w:color="auto"/>
            </w:tcBorders>
          </w:tcPr>
          <w:p w14:paraId="28AA2AD9" w14:textId="6D64CC9B" w:rsidR="00A86F59" w:rsidRPr="008A753B" w:rsidRDefault="001248E5" w:rsidP="003253A2">
            <w:pPr>
              <w:spacing w:before="60"/>
              <w:rPr>
                <w:sz w:val="24"/>
                <w:szCs w:val="24"/>
              </w:rPr>
            </w:pPr>
            <w:r w:rsidRPr="003D24F4">
              <w:rPr>
                <w:bCs/>
              </w:rPr>
              <w:t>Matt Lilley</w:t>
            </w:r>
            <w:r>
              <w:rPr>
                <w:bCs/>
              </w:rPr>
              <w:t xml:space="preserve"> (from item 5 onwards)</w:t>
            </w:r>
          </w:p>
        </w:tc>
      </w:tr>
      <w:tr w:rsidR="00A86F59" w:rsidRPr="008A753B" w14:paraId="20EF7C7E" w14:textId="77777777" w:rsidTr="008E00B0">
        <w:tc>
          <w:tcPr>
            <w:tcW w:w="5217" w:type="dxa"/>
            <w:gridSpan w:val="2"/>
          </w:tcPr>
          <w:p w14:paraId="194A0E25" w14:textId="77777777" w:rsidR="00A86F59" w:rsidRPr="008A753B" w:rsidRDefault="00A86F59" w:rsidP="003253A2">
            <w:pPr>
              <w:spacing w:before="60"/>
              <w:rPr>
                <w:sz w:val="24"/>
                <w:szCs w:val="24"/>
              </w:rPr>
            </w:pPr>
            <w:r>
              <w:rPr>
                <w:sz w:val="24"/>
                <w:szCs w:val="24"/>
              </w:rPr>
              <w:t>Ian Hall</w:t>
            </w:r>
          </w:p>
        </w:tc>
        <w:tc>
          <w:tcPr>
            <w:tcW w:w="4853" w:type="dxa"/>
            <w:gridSpan w:val="3"/>
          </w:tcPr>
          <w:p w14:paraId="490D5E82" w14:textId="5ED1D813" w:rsidR="00A86F59" w:rsidRPr="008A753B" w:rsidRDefault="001248E5" w:rsidP="003253A2">
            <w:pPr>
              <w:spacing w:before="60"/>
              <w:rPr>
                <w:sz w:val="24"/>
                <w:szCs w:val="24"/>
              </w:rPr>
            </w:pPr>
            <w:r>
              <w:rPr>
                <w:sz w:val="24"/>
                <w:szCs w:val="24"/>
              </w:rPr>
              <w:t>Theresa Spencer</w:t>
            </w:r>
          </w:p>
        </w:tc>
      </w:tr>
      <w:tr w:rsidR="00A86F59" w:rsidRPr="008A753B" w14:paraId="0CACDECA" w14:textId="77777777" w:rsidTr="008E00B0">
        <w:tc>
          <w:tcPr>
            <w:tcW w:w="5217" w:type="dxa"/>
            <w:gridSpan w:val="2"/>
          </w:tcPr>
          <w:p w14:paraId="1E87AA65" w14:textId="7A32447B" w:rsidR="00A86F59" w:rsidRDefault="001248E5" w:rsidP="003253A2">
            <w:pPr>
              <w:spacing w:before="60"/>
              <w:rPr>
                <w:sz w:val="24"/>
                <w:szCs w:val="24"/>
              </w:rPr>
            </w:pPr>
            <w:r w:rsidRPr="008E43CD">
              <w:rPr>
                <w:bCs/>
                <w:sz w:val="24"/>
                <w:szCs w:val="24"/>
              </w:rPr>
              <w:t>Sameer Kothari</w:t>
            </w:r>
          </w:p>
        </w:tc>
        <w:tc>
          <w:tcPr>
            <w:tcW w:w="4853" w:type="dxa"/>
            <w:gridSpan w:val="3"/>
          </w:tcPr>
          <w:p w14:paraId="55A09625" w14:textId="335B4079" w:rsidR="00A86F59" w:rsidRPr="003D24F4" w:rsidRDefault="00A86F59" w:rsidP="003253A2">
            <w:pPr>
              <w:spacing w:before="60"/>
              <w:rPr>
                <w:bCs/>
              </w:rPr>
            </w:pPr>
          </w:p>
        </w:tc>
      </w:tr>
      <w:tr w:rsidR="00A86F59" w:rsidRPr="008A753B" w14:paraId="15931FD8" w14:textId="77777777" w:rsidTr="008E00B0">
        <w:tc>
          <w:tcPr>
            <w:tcW w:w="7754" w:type="dxa"/>
            <w:gridSpan w:val="3"/>
            <w:tcBorders>
              <w:top w:val="single" w:sz="4" w:space="0" w:color="auto"/>
              <w:bottom w:val="single" w:sz="4" w:space="0" w:color="auto"/>
            </w:tcBorders>
          </w:tcPr>
          <w:p w14:paraId="5EEB9A96" w14:textId="77777777" w:rsidR="00A86F59" w:rsidRPr="008A753B" w:rsidRDefault="00A86F59" w:rsidP="003253A2">
            <w:pPr>
              <w:pStyle w:val="Heading2"/>
            </w:pPr>
            <w:r w:rsidRPr="008A753B">
              <w:t>IN ATTE</w:t>
            </w:r>
            <w:r>
              <w:t>N</w:t>
            </w:r>
            <w:r w:rsidRPr="008A753B">
              <w:t>DANCE:</w:t>
            </w:r>
          </w:p>
        </w:tc>
        <w:tc>
          <w:tcPr>
            <w:tcW w:w="2316" w:type="dxa"/>
            <w:gridSpan w:val="2"/>
            <w:tcBorders>
              <w:top w:val="single" w:sz="4" w:space="0" w:color="auto"/>
              <w:bottom w:val="single" w:sz="4" w:space="0" w:color="auto"/>
            </w:tcBorders>
          </w:tcPr>
          <w:p w14:paraId="0F9656F8" w14:textId="77777777" w:rsidR="00A86F59" w:rsidRPr="008A753B" w:rsidRDefault="00A86F59" w:rsidP="003253A2">
            <w:pPr>
              <w:pStyle w:val="Heading2"/>
            </w:pPr>
            <w:r w:rsidRPr="008A753B">
              <w:t>AGENDA ITEM</w:t>
            </w:r>
          </w:p>
        </w:tc>
      </w:tr>
      <w:tr w:rsidR="001248E5" w:rsidRPr="008A753B" w14:paraId="4F774E30" w14:textId="77777777" w:rsidTr="008E00B0">
        <w:tc>
          <w:tcPr>
            <w:tcW w:w="7754" w:type="dxa"/>
            <w:gridSpan w:val="3"/>
          </w:tcPr>
          <w:p w14:paraId="05FB9D3E" w14:textId="5DEB5EA2" w:rsidR="001248E5" w:rsidRDefault="001248E5" w:rsidP="003253A2">
            <w:pPr>
              <w:spacing w:before="60"/>
              <w:rPr>
                <w:sz w:val="24"/>
                <w:szCs w:val="24"/>
              </w:rPr>
            </w:pPr>
            <w:r>
              <w:rPr>
                <w:sz w:val="24"/>
                <w:szCs w:val="24"/>
              </w:rPr>
              <w:t>Alison Breadon, PwC</w:t>
            </w:r>
          </w:p>
        </w:tc>
        <w:tc>
          <w:tcPr>
            <w:tcW w:w="2316" w:type="dxa"/>
            <w:gridSpan w:val="2"/>
          </w:tcPr>
          <w:p w14:paraId="20CC0F65" w14:textId="7FD78F71" w:rsidR="001248E5" w:rsidRDefault="00AA2978" w:rsidP="003253A2">
            <w:pPr>
              <w:spacing w:before="60" w:after="60"/>
              <w:rPr>
                <w:sz w:val="24"/>
                <w:szCs w:val="24"/>
              </w:rPr>
            </w:pPr>
            <w:r>
              <w:rPr>
                <w:sz w:val="24"/>
                <w:szCs w:val="24"/>
              </w:rPr>
              <w:t>All except 1, 2 and 4</w:t>
            </w:r>
          </w:p>
        </w:tc>
      </w:tr>
      <w:tr w:rsidR="00A86F59" w:rsidRPr="008A753B" w14:paraId="7CEAB102" w14:textId="77777777" w:rsidTr="008E00B0">
        <w:tc>
          <w:tcPr>
            <w:tcW w:w="7754" w:type="dxa"/>
            <w:gridSpan w:val="3"/>
          </w:tcPr>
          <w:p w14:paraId="48395A57" w14:textId="77777777" w:rsidR="00A86F59" w:rsidRPr="008A753B" w:rsidRDefault="00A86F59" w:rsidP="003253A2">
            <w:pPr>
              <w:spacing w:before="60"/>
              <w:rPr>
                <w:sz w:val="24"/>
                <w:szCs w:val="24"/>
              </w:rPr>
            </w:pPr>
            <w:r>
              <w:rPr>
                <w:sz w:val="24"/>
                <w:szCs w:val="24"/>
              </w:rPr>
              <w:t>Richard Calvert, Deputy Vice-Chancellor, Strategy and Operations (DVCSO)</w:t>
            </w:r>
          </w:p>
        </w:tc>
        <w:tc>
          <w:tcPr>
            <w:tcW w:w="2316" w:type="dxa"/>
            <w:gridSpan w:val="2"/>
          </w:tcPr>
          <w:p w14:paraId="5B4B9046" w14:textId="4D03FADB" w:rsidR="00A86F59" w:rsidRPr="008A753B" w:rsidRDefault="00A86F59" w:rsidP="003253A2">
            <w:pPr>
              <w:spacing w:before="60" w:after="60"/>
              <w:rPr>
                <w:sz w:val="24"/>
                <w:szCs w:val="24"/>
              </w:rPr>
            </w:pPr>
            <w:r>
              <w:rPr>
                <w:sz w:val="24"/>
                <w:szCs w:val="24"/>
              </w:rPr>
              <w:t>All except 1</w:t>
            </w:r>
            <w:r w:rsidR="00AA2978">
              <w:rPr>
                <w:sz w:val="24"/>
                <w:szCs w:val="24"/>
              </w:rPr>
              <w:t xml:space="preserve"> to</w:t>
            </w:r>
            <w:r w:rsidR="001248E5">
              <w:rPr>
                <w:sz w:val="24"/>
                <w:szCs w:val="24"/>
              </w:rPr>
              <w:t xml:space="preserve"> 3</w:t>
            </w:r>
          </w:p>
        </w:tc>
      </w:tr>
      <w:tr w:rsidR="00A86F59" w:rsidRPr="008A753B" w14:paraId="3657CF2C" w14:textId="77777777" w:rsidTr="008E00B0">
        <w:tc>
          <w:tcPr>
            <w:tcW w:w="7754" w:type="dxa"/>
            <w:gridSpan w:val="3"/>
          </w:tcPr>
          <w:p w14:paraId="50440112" w14:textId="77777777" w:rsidR="00A86F59" w:rsidRDefault="00A86F59" w:rsidP="003253A2">
            <w:pPr>
              <w:spacing w:before="60"/>
              <w:rPr>
                <w:sz w:val="24"/>
                <w:szCs w:val="24"/>
              </w:rPr>
            </w:pPr>
            <w:r>
              <w:rPr>
                <w:sz w:val="24"/>
                <w:szCs w:val="24"/>
              </w:rPr>
              <w:t>Ryan Keyworth, Chief Finance Officer (CFO)</w:t>
            </w:r>
          </w:p>
        </w:tc>
        <w:tc>
          <w:tcPr>
            <w:tcW w:w="2316" w:type="dxa"/>
            <w:gridSpan w:val="2"/>
          </w:tcPr>
          <w:p w14:paraId="5BE9E089" w14:textId="42514F48" w:rsidR="00A86F59" w:rsidRDefault="00A86F59" w:rsidP="003253A2">
            <w:pPr>
              <w:spacing w:before="60" w:after="60"/>
              <w:rPr>
                <w:sz w:val="24"/>
                <w:szCs w:val="24"/>
              </w:rPr>
            </w:pPr>
            <w:r>
              <w:rPr>
                <w:sz w:val="24"/>
                <w:szCs w:val="24"/>
              </w:rPr>
              <w:t>All except 1</w:t>
            </w:r>
            <w:r w:rsidR="001248E5">
              <w:rPr>
                <w:sz w:val="24"/>
                <w:szCs w:val="24"/>
              </w:rPr>
              <w:t xml:space="preserve"> </w:t>
            </w:r>
            <w:r w:rsidR="00AA2978">
              <w:rPr>
                <w:sz w:val="24"/>
                <w:szCs w:val="24"/>
              </w:rPr>
              <w:t xml:space="preserve">to </w:t>
            </w:r>
            <w:r w:rsidR="001248E5">
              <w:rPr>
                <w:sz w:val="24"/>
                <w:szCs w:val="24"/>
              </w:rPr>
              <w:t>3</w:t>
            </w:r>
          </w:p>
        </w:tc>
      </w:tr>
      <w:tr w:rsidR="00A86F59" w:rsidRPr="008A753B" w14:paraId="2DAE9859" w14:textId="77777777" w:rsidTr="008E00B0">
        <w:tc>
          <w:tcPr>
            <w:tcW w:w="7754" w:type="dxa"/>
            <w:gridSpan w:val="3"/>
          </w:tcPr>
          <w:p w14:paraId="61B397EF" w14:textId="365F05D8" w:rsidR="00A86F59" w:rsidRPr="000C1BDF" w:rsidRDefault="001248E5" w:rsidP="003253A2">
            <w:pPr>
              <w:spacing w:before="60"/>
              <w:rPr>
                <w:sz w:val="24"/>
                <w:szCs w:val="24"/>
              </w:rPr>
            </w:pPr>
            <w:r w:rsidRPr="005542D4">
              <w:rPr>
                <w:sz w:val="24"/>
                <w:szCs w:val="24"/>
              </w:rPr>
              <w:t>Clair Marlow, Head of Legal Services &amp; Deputy University Secretar</w:t>
            </w:r>
            <w:r>
              <w:rPr>
                <w:sz w:val="24"/>
                <w:szCs w:val="24"/>
              </w:rPr>
              <w:t>y</w:t>
            </w:r>
          </w:p>
        </w:tc>
        <w:tc>
          <w:tcPr>
            <w:tcW w:w="2316" w:type="dxa"/>
            <w:gridSpan w:val="2"/>
          </w:tcPr>
          <w:p w14:paraId="41D89A92" w14:textId="0ADD7677" w:rsidR="00A86F59" w:rsidRDefault="001248E5" w:rsidP="003253A2">
            <w:pPr>
              <w:spacing w:before="60" w:after="60"/>
              <w:rPr>
                <w:sz w:val="24"/>
                <w:szCs w:val="24"/>
              </w:rPr>
            </w:pPr>
            <w:r>
              <w:rPr>
                <w:sz w:val="24"/>
                <w:szCs w:val="24"/>
              </w:rPr>
              <w:t>All</w:t>
            </w:r>
          </w:p>
        </w:tc>
      </w:tr>
      <w:tr w:rsidR="00A86F59" w:rsidRPr="008A753B" w14:paraId="336B8C70" w14:textId="77777777" w:rsidTr="008E00B0">
        <w:tc>
          <w:tcPr>
            <w:tcW w:w="7754" w:type="dxa"/>
            <w:gridSpan w:val="3"/>
          </w:tcPr>
          <w:p w14:paraId="1E1768D9" w14:textId="77777777" w:rsidR="00A86F59" w:rsidRPr="000C1BDF" w:rsidRDefault="00A86F59" w:rsidP="003253A2">
            <w:pPr>
              <w:spacing w:before="60"/>
              <w:rPr>
                <w:sz w:val="24"/>
                <w:szCs w:val="24"/>
              </w:rPr>
            </w:pPr>
            <w:r w:rsidRPr="000C1BDF">
              <w:rPr>
                <w:color w:val="000000" w:themeColor="text1"/>
                <w:sz w:val="24"/>
                <w:szCs w:val="24"/>
              </w:rPr>
              <w:t>Tom Russell</w:t>
            </w:r>
            <w:r>
              <w:rPr>
                <w:color w:val="000000" w:themeColor="text1"/>
                <w:sz w:val="24"/>
                <w:szCs w:val="24"/>
              </w:rPr>
              <w:t>, Head of Strategic Insight and Data</w:t>
            </w:r>
          </w:p>
        </w:tc>
        <w:tc>
          <w:tcPr>
            <w:tcW w:w="2316" w:type="dxa"/>
            <w:gridSpan w:val="2"/>
          </w:tcPr>
          <w:p w14:paraId="031E107F" w14:textId="1A3E0BC6" w:rsidR="00A86F59" w:rsidRDefault="001248E5" w:rsidP="001248E5">
            <w:pPr>
              <w:tabs>
                <w:tab w:val="center" w:pos="889"/>
              </w:tabs>
              <w:spacing w:before="60" w:after="60"/>
              <w:rPr>
                <w:sz w:val="24"/>
                <w:szCs w:val="24"/>
              </w:rPr>
            </w:pPr>
            <w:r>
              <w:rPr>
                <w:sz w:val="24"/>
                <w:szCs w:val="24"/>
              </w:rPr>
              <w:t>9</w:t>
            </w:r>
          </w:p>
        </w:tc>
      </w:tr>
      <w:tr w:rsidR="00A86F59" w:rsidRPr="008A753B" w14:paraId="727A8831" w14:textId="77777777" w:rsidTr="008E00B0">
        <w:tc>
          <w:tcPr>
            <w:tcW w:w="7754" w:type="dxa"/>
            <w:gridSpan w:val="3"/>
          </w:tcPr>
          <w:p w14:paraId="3FF77649" w14:textId="77777777" w:rsidR="00A86F59" w:rsidRPr="001B6E03" w:rsidRDefault="00A86F59" w:rsidP="003253A2">
            <w:pPr>
              <w:spacing w:before="60"/>
              <w:rPr>
                <w:sz w:val="24"/>
                <w:szCs w:val="24"/>
              </w:rPr>
            </w:pPr>
            <w:r w:rsidRPr="00120A56">
              <w:rPr>
                <w:color w:val="000000" w:themeColor="text1"/>
                <w:sz w:val="24"/>
                <w:szCs w:val="24"/>
              </w:rPr>
              <w:t>Abi Smethurst</w:t>
            </w:r>
            <w:r w:rsidRPr="001B6E03">
              <w:rPr>
                <w:sz w:val="24"/>
                <w:szCs w:val="24"/>
              </w:rPr>
              <w:t>, Grant Thornton</w:t>
            </w:r>
          </w:p>
        </w:tc>
        <w:tc>
          <w:tcPr>
            <w:tcW w:w="2316" w:type="dxa"/>
            <w:gridSpan w:val="2"/>
          </w:tcPr>
          <w:p w14:paraId="1381B7F2" w14:textId="7B672F8A" w:rsidR="00A86F59" w:rsidRPr="008A753B" w:rsidRDefault="00A86F59" w:rsidP="003253A2">
            <w:pPr>
              <w:spacing w:before="60" w:after="60"/>
              <w:rPr>
                <w:sz w:val="24"/>
                <w:szCs w:val="24"/>
              </w:rPr>
            </w:pPr>
            <w:r>
              <w:rPr>
                <w:sz w:val="24"/>
                <w:szCs w:val="24"/>
              </w:rPr>
              <w:t>All except 1</w:t>
            </w:r>
            <w:r w:rsidR="00AA2978">
              <w:rPr>
                <w:sz w:val="24"/>
                <w:szCs w:val="24"/>
              </w:rPr>
              <w:t>, 2</w:t>
            </w:r>
            <w:r w:rsidR="001248E5">
              <w:rPr>
                <w:sz w:val="24"/>
                <w:szCs w:val="24"/>
              </w:rPr>
              <w:t xml:space="preserve"> and 4</w:t>
            </w:r>
          </w:p>
        </w:tc>
      </w:tr>
      <w:tr w:rsidR="00A86F59" w:rsidRPr="008A753B" w14:paraId="63E79832" w14:textId="77777777" w:rsidTr="008E00B0">
        <w:tc>
          <w:tcPr>
            <w:tcW w:w="7754" w:type="dxa"/>
            <w:gridSpan w:val="3"/>
          </w:tcPr>
          <w:p w14:paraId="2FED289C" w14:textId="77777777" w:rsidR="00A86F59" w:rsidRPr="001B6E03" w:rsidRDefault="00A86F59" w:rsidP="003253A2">
            <w:pPr>
              <w:spacing w:before="60"/>
              <w:rPr>
                <w:sz w:val="24"/>
                <w:szCs w:val="24"/>
              </w:rPr>
            </w:pPr>
            <w:r w:rsidRPr="001B6E03">
              <w:rPr>
                <w:sz w:val="24"/>
                <w:szCs w:val="24"/>
              </w:rPr>
              <w:t>Katie Stead, Head of Planning, Risk &amp; Compliance</w:t>
            </w:r>
          </w:p>
        </w:tc>
        <w:tc>
          <w:tcPr>
            <w:tcW w:w="2316" w:type="dxa"/>
            <w:gridSpan w:val="2"/>
          </w:tcPr>
          <w:p w14:paraId="383BA9A3" w14:textId="561EB263" w:rsidR="00A86F59" w:rsidRPr="008A753B" w:rsidRDefault="00A86F59" w:rsidP="003253A2">
            <w:pPr>
              <w:spacing w:before="60" w:after="60"/>
              <w:rPr>
                <w:sz w:val="24"/>
                <w:szCs w:val="24"/>
              </w:rPr>
            </w:pPr>
            <w:r>
              <w:rPr>
                <w:sz w:val="24"/>
                <w:szCs w:val="24"/>
              </w:rPr>
              <w:t>All except 1</w:t>
            </w:r>
            <w:r w:rsidR="001248E5">
              <w:rPr>
                <w:sz w:val="24"/>
                <w:szCs w:val="24"/>
              </w:rPr>
              <w:t xml:space="preserve"> </w:t>
            </w:r>
            <w:r w:rsidR="00AA2978">
              <w:rPr>
                <w:sz w:val="24"/>
                <w:szCs w:val="24"/>
              </w:rPr>
              <w:t>to 4</w:t>
            </w:r>
          </w:p>
        </w:tc>
      </w:tr>
      <w:tr w:rsidR="00A86F59" w:rsidRPr="008A753B" w14:paraId="55A98224" w14:textId="77777777" w:rsidTr="008E00B0">
        <w:tc>
          <w:tcPr>
            <w:tcW w:w="7754" w:type="dxa"/>
            <w:gridSpan w:val="3"/>
          </w:tcPr>
          <w:p w14:paraId="46C6A907" w14:textId="77777777" w:rsidR="00A86F59" w:rsidRPr="008A753B" w:rsidRDefault="00A86F59" w:rsidP="003253A2">
            <w:pPr>
              <w:spacing w:before="60" w:after="60"/>
              <w:rPr>
                <w:sz w:val="24"/>
                <w:szCs w:val="24"/>
              </w:rPr>
            </w:pPr>
            <w:r w:rsidRPr="006808F5">
              <w:rPr>
                <w:sz w:val="24"/>
                <w:szCs w:val="24"/>
              </w:rPr>
              <w:t>Angela Temple, Governance Senior Adviser (Committee Secretary)</w:t>
            </w:r>
          </w:p>
        </w:tc>
        <w:tc>
          <w:tcPr>
            <w:tcW w:w="2316" w:type="dxa"/>
            <w:gridSpan w:val="2"/>
          </w:tcPr>
          <w:p w14:paraId="4E4F5CD7" w14:textId="77777777" w:rsidR="00A86F59" w:rsidRPr="008A753B" w:rsidRDefault="00A86F59" w:rsidP="003253A2">
            <w:pPr>
              <w:spacing w:before="60" w:after="60"/>
              <w:rPr>
                <w:sz w:val="24"/>
                <w:szCs w:val="24"/>
              </w:rPr>
            </w:pPr>
            <w:r>
              <w:rPr>
                <w:sz w:val="24"/>
                <w:szCs w:val="24"/>
              </w:rPr>
              <w:t>All</w:t>
            </w:r>
          </w:p>
        </w:tc>
      </w:tr>
      <w:tr w:rsidR="00A86F59" w:rsidRPr="008A753B" w14:paraId="4C094CAE" w14:textId="77777777" w:rsidTr="008E00B0">
        <w:tc>
          <w:tcPr>
            <w:tcW w:w="7754" w:type="dxa"/>
            <w:gridSpan w:val="3"/>
          </w:tcPr>
          <w:p w14:paraId="62F27758" w14:textId="7953A62D" w:rsidR="00A86F59" w:rsidRPr="006808F5" w:rsidRDefault="00AA2978" w:rsidP="003253A2">
            <w:pPr>
              <w:spacing w:before="60" w:after="60"/>
              <w:rPr>
                <w:sz w:val="24"/>
                <w:szCs w:val="24"/>
              </w:rPr>
            </w:pPr>
            <w:r w:rsidRPr="00AA2978">
              <w:rPr>
                <w:rFonts w:cstheme="minorHAnsi"/>
                <w:sz w:val="24"/>
                <w:szCs w:val="24"/>
              </w:rPr>
              <w:t>Dave Thornley,</w:t>
            </w:r>
            <w:r>
              <w:rPr>
                <w:rFonts w:cstheme="minorHAnsi"/>
                <w:b/>
                <w:bCs/>
                <w:sz w:val="24"/>
                <w:szCs w:val="24"/>
              </w:rPr>
              <w:t xml:space="preserve"> </w:t>
            </w:r>
            <w:r w:rsidRPr="00ED14A7">
              <w:rPr>
                <w:rFonts w:cstheme="minorHAnsi"/>
                <w:sz w:val="24"/>
                <w:szCs w:val="24"/>
              </w:rPr>
              <w:t>Head of Digital Architecture</w:t>
            </w:r>
          </w:p>
        </w:tc>
        <w:tc>
          <w:tcPr>
            <w:tcW w:w="2316" w:type="dxa"/>
            <w:gridSpan w:val="2"/>
          </w:tcPr>
          <w:p w14:paraId="0AD943C3" w14:textId="6F125CA2" w:rsidR="00A86F59" w:rsidRDefault="00AA2978" w:rsidP="003253A2">
            <w:pPr>
              <w:spacing w:before="60" w:after="60"/>
              <w:rPr>
                <w:sz w:val="24"/>
                <w:szCs w:val="24"/>
              </w:rPr>
            </w:pPr>
            <w:r>
              <w:rPr>
                <w:sz w:val="24"/>
                <w:szCs w:val="24"/>
              </w:rPr>
              <w:t>10i</w:t>
            </w:r>
          </w:p>
        </w:tc>
      </w:tr>
      <w:tr w:rsidR="00A86F59" w:rsidRPr="008A753B" w14:paraId="72F8FD86" w14:textId="77777777" w:rsidTr="008E00B0">
        <w:tc>
          <w:tcPr>
            <w:tcW w:w="7754" w:type="dxa"/>
            <w:gridSpan w:val="3"/>
          </w:tcPr>
          <w:p w14:paraId="1BCF9BEF" w14:textId="77777777" w:rsidR="00A86F59" w:rsidRPr="008A753B" w:rsidRDefault="00A86F59" w:rsidP="003253A2">
            <w:pPr>
              <w:tabs>
                <w:tab w:val="left" w:pos="5890"/>
              </w:tabs>
              <w:spacing w:before="60" w:after="60"/>
              <w:rPr>
                <w:sz w:val="24"/>
                <w:szCs w:val="24"/>
              </w:rPr>
            </w:pPr>
            <w:r>
              <w:rPr>
                <w:sz w:val="24"/>
                <w:szCs w:val="24"/>
              </w:rPr>
              <w:t>Libby Wilson, Group Director, Infrastructure and Change</w:t>
            </w:r>
          </w:p>
        </w:tc>
        <w:tc>
          <w:tcPr>
            <w:tcW w:w="2316" w:type="dxa"/>
            <w:gridSpan w:val="2"/>
          </w:tcPr>
          <w:p w14:paraId="069DE8CF" w14:textId="44799D01" w:rsidR="00A86F59" w:rsidRPr="008A753B" w:rsidRDefault="00AA2978" w:rsidP="003253A2">
            <w:pPr>
              <w:spacing w:before="60" w:after="60"/>
              <w:rPr>
                <w:sz w:val="24"/>
                <w:szCs w:val="24"/>
              </w:rPr>
            </w:pPr>
            <w:r>
              <w:rPr>
                <w:sz w:val="24"/>
                <w:szCs w:val="24"/>
              </w:rPr>
              <w:t>8 to 10ii</w:t>
            </w:r>
          </w:p>
        </w:tc>
      </w:tr>
      <w:tr w:rsidR="00A86F59" w:rsidRPr="008A753B" w14:paraId="53353F6F" w14:textId="77777777" w:rsidTr="008E00B0">
        <w:tc>
          <w:tcPr>
            <w:tcW w:w="7754" w:type="dxa"/>
            <w:gridSpan w:val="3"/>
          </w:tcPr>
          <w:p w14:paraId="59FFEB9E" w14:textId="133E7954" w:rsidR="00A86F59" w:rsidRDefault="00A86F59" w:rsidP="003253A2">
            <w:pPr>
              <w:tabs>
                <w:tab w:val="left" w:pos="5890"/>
              </w:tabs>
              <w:spacing w:before="60" w:after="60"/>
              <w:rPr>
                <w:sz w:val="24"/>
                <w:szCs w:val="24"/>
              </w:rPr>
            </w:pPr>
            <w:r w:rsidRPr="00EC3B33">
              <w:rPr>
                <w:b/>
                <w:bCs/>
              </w:rPr>
              <w:t>APOLOGIES:</w:t>
            </w:r>
            <w:r w:rsidRPr="008A753B">
              <w:t xml:space="preserve"> </w:t>
            </w:r>
            <w:r>
              <w:t xml:space="preserve"> </w:t>
            </w:r>
            <w:r>
              <w:rPr>
                <w:sz w:val="24"/>
                <w:szCs w:val="24"/>
              </w:rPr>
              <w:t>Mohammed Hannan</w:t>
            </w:r>
          </w:p>
        </w:tc>
        <w:tc>
          <w:tcPr>
            <w:tcW w:w="2316" w:type="dxa"/>
            <w:gridSpan w:val="2"/>
          </w:tcPr>
          <w:p w14:paraId="49FEE8C9" w14:textId="77777777" w:rsidR="00A86F59" w:rsidRDefault="00A86F59" w:rsidP="003253A2">
            <w:pPr>
              <w:spacing w:before="60" w:after="60"/>
              <w:rPr>
                <w:sz w:val="24"/>
                <w:szCs w:val="24"/>
              </w:rPr>
            </w:pPr>
          </w:p>
        </w:tc>
      </w:tr>
      <w:tr w:rsidR="00A32100" w:rsidRPr="008A753B" w14:paraId="3C2C90E8" w14:textId="77777777" w:rsidTr="008E00B0">
        <w:tblPrEx>
          <w:tblBorders>
            <w:top w:val="single" w:sz="4" w:space="0" w:color="auto"/>
            <w:bottom w:val="single" w:sz="4" w:space="0" w:color="auto"/>
          </w:tblBorders>
        </w:tblPrEx>
        <w:tc>
          <w:tcPr>
            <w:tcW w:w="1843" w:type="dxa"/>
            <w:tcBorders>
              <w:top w:val="single" w:sz="4" w:space="0" w:color="auto"/>
              <w:bottom w:val="single" w:sz="4" w:space="0" w:color="auto"/>
            </w:tcBorders>
            <w:shd w:val="clear" w:color="auto" w:fill="auto"/>
          </w:tcPr>
          <w:p w14:paraId="30C5CC5F" w14:textId="77777777" w:rsidR="00A32100" w:rsidRPr="002D430D" w:rsidRDefault="00A32100">
            <w:pPr>
              <w:pStyle w:val="Heading2"/>
            </w:pPr>
            <w:r w:rsidRPr="002D430D">
              <w:t>Minute Ref</w:t>
            </w:r>
          </w:p>
        </w:tc>
        <w:tc>
          <w:tcPr>
            <w:tcW w:w="6326" w:type="dxa"/>
            <w:gridSpan w:val="3"/>
            <w:tcBorders>
              <w:top w:val="single" w:sz="4" w:space="0" w:color="auto"/>
              <w:bottom w:val="single" w:sz="4" w:space="0" w:color="auto"/>
            </w:tcBorders>
            <w:shd w:val="clear" w:color="auto" w:fill="auto"/>
          </w:tcPr>
          <w:p w14:paraId="2F3E20F8" w14:textId="77777777" w:rsidR="00A32100" w:rsidRPr="002D430D" w:rsidRDefault="00A32100">
            <w:pPr>
              <w:pStyle w:val="Heading2"/>
            </w:pPr>
            <w:r w:rsidRPr="002D430D">
              <w:t>Item of Business</w:t>
            </w:r>
          </w:p>
        </w:tc>
        <w:tc>
          <w:tcPr>
            <w:tcW w:w="1901" w:type="dxa"/>
            <w:tcBorders>
              <w:top w:val="single" w:sz="4" w:space="0" w:color="auto"/>
              <w:bottom w:val="single" w:sz="4" w:space="0" w:color="auto"/>
            </w:tcBorders>
            <w:shd w:val="clear" w:color="auto" w:fill="auto"/>
          </w:tcPr>
          <w:p w14:paraId="7D83965E" w14:textId="77777777" w:rsidR="00A32100" w:rsidRPr="002D430D" w:rsidRDefault="00A32100">
            <w:pPr>
              <w:pStyle w:val="Heading2"/>
              <w:jc w:val="right"/>
            </w:pPr>
            <w:r w:rsidRPr="002D430D">
              <w:t xml:space="preserve">Paper Ref </w:t>
            </w:r>
          </w:p>
        </w:tc>
      </w:tr>
      <w:tr w:rsidR="00A32100" w:rsidRPr="008A753B" w14:paraId="7B825996" w14:textId="77777777" w:rsidTr="008E00B0">
        <w:tblPrEx>
          <w:tblBorders>
            <w:top w:val="single" w:sz="4" w:space="0" w:color="auto"/>
            <w:bottom w:val="single" w:sz="4" w:space="0" w:color="auto"/>
          </w:tblBorders>
        </w:tblPrEx>
        <w:trPr>
          <w:cantSplit/>
        </w:trPr>
        <w:tc>
          <w:tcPr>
            <w:tcW w:w="1843" w:type="dxa"/>
            <w:tcBorders>
              <w:top w:val="single" w:sz="4" w:space="0" w:color="auto"/>
              <w:bottom w:val="single" w:sz="4" w:space="0" w:color="auto"/>
            </w:tcBorders>
            <w:shd w:val="clear" w:color="auto" w:fill="D9D9D9" w:themeFill="background1" w:themeFillShade="D9"/>
          </w:tcPr>
          <w:p w14:paraId="6125264E" w14:textId="28B3CED8" w:rsidR="00A32100" w:rsidRPr="009C163A" w:rsidRDefault="00A32100">
            <w:pPr>
              <w:pStyle w:val="Heading3"/>
              <w:spacing w:before="60" w:after="60"/>
              <w:ind w:left="-106" w:right="-108"/>
            </w:pPr>
            <w:bookmarkStart w:id="0" w:name="_Hlk121906207"/>
            <w:bookmarkStart w:id="1" w:name="_Hlk151550599"/>
            <w:r w:rsidRPr="009C163A">
              <w:t>ARC</w:t>
            </w:r>
            <w:r w:rsidR="00652006">
              <w:t>_</w:t>
            </w:r>
            <w:r w:rsidRPr="009C163A">
              <w:t>202</w:t>
            </w:r>
            <w:r w:rsidR="00652006">
              <w:t>3_</w:t>
            </w:r>
            <w:r w:rsidRPr="009C163A">
              <w:t>11</w:t>
            </w:r>
            <w:r w:rsidR="00652006">
              <w:t>_</w:t>
            </w:r>
            <w:r w:rsidRPr="009C163A">
              <w:t>1</w:t>
            </w:r>
            <w:r w:rsidR="000250BA">
              <w:t>6_</w:t>
            </w:r>
            <w:r>
              <w:t>1</w:t>
            </w:r>
          </w:p>
        </w:tc>
        <w:tc>
          <w:tcPr>
            <w:tcW w:w="6326" w:type="dxa"/>
            <w:gridSpan w:val="3"/>
            <w:tcBorders>
              <w:top w:val="single" w:sz="4" w:space="0" w:color="auto"/>
              <w:bottom w:val="single" w:sz="4" w:space="0" w:color="auto"/>
            </w:tcBorders>
            <w:shd w:val="clear" w:color="auto" w:fill="D9D9D9" w:themeFill="background1" w:themeFillShade="D9"/>
          </w:tcPr>
          <w:p w14:paraId="693B685B" w14:textId="3843E8BE" w:rsidR="00A32100" w:rsidRPr="008A753B" w:rsidRDefault="00A32100">
            <w:pPr>
              <w:pStyle w:val="Heading2"/>
            </w:pPr>
            <w:r>
              <w:rPr>
                <w:bCs/>
              </w:rPr>
              <w:t>PRIVATE MEETING OF COMMITTEE MEMBERS</w:t>
            </w:r>
          </w:p>
        </w:tc>
        <w:tc>
          <w:tcPr>
            <w:tcW w:w="1901" w:type="dxa"/>
            <w:tcBorders>
              <w:top w:val="single" w:sz="4" w:space="0" w:color="auto"/>
              <w:bottom w:val="single" w:sz="4" w:space="0" w:color="auto"/>
            </w:tcBorders>
            <w:shd w:val="clear" w:color="auto" w:fill="D9D9D9" w:themeFill="background1" w:themeFillShade="D9"/>
          </w:tcPr>
          <w:p w14:paraId="271F6C16" w14:textId="77777777" w:rsidR="00A32100" w:rsidRPr="008A753B" w:rsidRDefault="00A32100">
            <w:pPr>
              <w:spacing w:before="60" w:after="60"/>
              <w:rPr>
                <w:sz w:val="24"/>
                <w:szCs w:val="24"/>
              </w:rPr>
            </w:pPr>
          </w:p>
        </w:tc>
      </w:tr>
      <w:bookmarkEnd w:id="0"/>
      <w:tr w:rsidR="00A32100" w:rsidRPr="008A753B" w14:paraId="5CEE2571" w14:textId="77777777" w:rsidTr="008E00B0">
        <w:tblPrEx>
          <w:tblBorders>
            <w:top w:val="single" w:sz="4" w:space="0" w:color="auto"/>
            <w:bottom w:val="single" w:sz="4" w:space="0" w:color="auto"/>
          </w:tblBorders>
        </w:tblPrEx>
        <w:tc>
          <w:tcPr>
            <w:tcW w:w="1843" w:type="dxa"/>
            <w:tcBorders>
              <w:top w:val="single" w:sz="4" w:space="0" w:color="auto"/>
              <w:bottom w:val="single" w:sz="4" w:space="0" w:color="auto"/>
            </w:tcBorders>
          </w:tcPr>
          <w:p w14:paraId="49949DAD" w14:textId="77777777" w:rsidR="00A32100" w:rsidRPr="008A753B" w:rsidRDefault="00A32100">
            <w:pPr>
              <w:spacing w:before="60" w:after="60"/>
              <w:ind w:left="-106" w:right="-108"/>
              <w:rPr>
                <w:sz w:val="24"/>
                <w:szCs w:val="24"/>
              </w:rPr>
            </w:pPr>
            <w:r w:rsidRPr="008A753B">
              <w:rPr>
                <w:sz w:val="24"/>
                <w:szCs w:val="24"/>
              </w:rPr>
              <w:t>1.1</w:t>
            </w:r>
          </w:p>
        </w:tc>
        <w:tc>
          <w:tcPr>
            <w:tcW w:w="8227" w:type="dxa"/>
            <w:gridSpan w:val="4"/>
            <w:tcBorders>
              <w:top w:val="single" w:sz="4" w:space="0" w:color="auto"/>
              <w:bottom w:val="single" w:sz="4" w:space="0" w:color="auto"/>
            </w:tcBorders>
          </w:tcPr>
          <w:p w14:paraId="352C478C" w14:textId="77777777" w:rsidR="00414884" w:rsidRPr="008328F0" w:rsidRDefault="000250BA" w:rsidP="00414884">
            <w:pPr>
              <w:spacing w:before="60" w:after="60"/>
              <w:rPr>
                <w:sz w:val="24"/>
                <w:szCs w:val="24"/>
              </w:rPr>
            </w:pPr>
            <w:r w:rsidRPr="008328F0">
              <w:rPr>
                <w:sz w:val="24"/>
                <w:szCs w:val="24"/>
              </w:rPr>
              <w:t>T</w:t>
            </w:r>
            <w:r w:rsidR="00652006" w:rsidRPr="008328F0">
              <w:rPr>
                <w:sz w:val="24"/>
                <w:szCs w:val="24"/>
              </w:rPr>
              <w:t>he Chair updated the Committee on Grant Thornton’s progress with the external audit of the University’s Annual Report and Financial statements for the year ended 31 July 2023. It was noted that</w:t>
            </w:r>
            <w:r w:rsidR="00414884" w:rsidRPr="008328F0">
              <w:rPr>
                <w:sz w:val="24"/>
                <w:szCs w:val="24"/>
              </w:rPr>
              <w:t>:</w:t>
            </w:r>
          </w:p>
          <w:p w14:paraId="1B515CF7" w14:textId="3DC0D233" w:rsidR="00414884" w:rsidRPr="008328F0" w:rsidRDefault="008328F0" w:rsidP="008328F0">
            <w:pPr>
              <w:pStyle w:val="ListParagraph"/>
              <w:numPr>
                <w:ilvl w:val="0"/>
                <w:numId w:val="23"/>
              </w:numPr>
              <w:spacing w:before="60" w:after="60"/>
              <w:rPr>
                <w:sz w:val="24"/>
                <w:szCs w:val="24"/>
              </w:rPr>
            </w:pPr>
            <w:r>
              <w:rPr>
                <w:sz w:val="24"/>
                <w:szCs w:val="24"/>
              </w:rPr>
              <w:t>a</w:t>
            </w:r>
            <w:r w:rsidRPr="008328F0">
              <w:rPr>
                <w:sz w:val="24"/>
                <w:szCs w:val="24"/>
              </w:rPr>
              <w:t xml:space="preserve"> minute confidential to the Committee was recorded</w:t>
            </w:r>
            <w:r w:rsidR="008E00B0" w:rsidRPr="008328F0">
              <w:rPr>
                <w:sz w:val="24"/>
                <w:szCs w:val="24"/>
              </w:rPr>
              <w:t>;</w:t>
            </w:r>
          </w:p>
          <w:p w14:paraId="16894467" w14:textId="7F486B7E" w:rsidR="00A32100" w:rsidRPr="008328F0" w:rsidRDefault="008328F0" w:rsidP="008328F0">
            <w:pPr>
              <w:pStyle w:val="ListParagraph"/>
              <w:numPr>
                <w:ilvl w:val="0"/>
                <w:numId w:val="23"/>
              </w:numPr>
              <w:spacing w:before="60" w:after="60"/>
              <w:rPr>
                <w:sz w:val="24"/>
                <w:szCs w:val="24"/>
              </w:rPr>
            </w:pPr>
            <w:r>
              <w:rPr>
                <w:sz w:val="24"/>
                <w:szCs w:val="24"/>
              </w:rPr>
              <w:t>a</w:t>
            </w:r>
            <w:r w:rsidRPr="008328F0">
              <w:rPr>
                <w:sz w:val="24"/>
                <w:szCs w:val="24"/>
              </w:rPr>
              <w:t xml:space="preserve"> minute confidential to the Committee was recorded</w:t>
            </w:r>
            <w:r w:rsidR="008E00B0" w:rsidRPr="008328F0">
              <w:rPr>
                <w:sz w:val="24"/>
                <w:szCs w:val="24"/>
              </w:rPr>
              <w:t>;</w:t>
            </w:r>
          </w:p>
          <w:p w14:paraId="6571E1BE" w14:textId="447CAA4C" w:rsidR="008E00B0" w:rsidRPr="008328F0" w:rsidRDefault="008E00B0" w:rsidP="008328F0">
            <w:pPr>
              <w:pStyle w:val="ListParagraph"/>
              <w:numPr>
                <w:ilvl w:val="0"/>
                <w:numId w:val="23"/>
              </w:numPr>
              <w:spacing w:before="60" w:after="60"/>
              <w:rPr>
                <w:sz w:val="24"/>
                <w:szCs w:val="24"/>
              </w:rPr>
            </w:pPr>
            <w:r w:rsidRPr="008328F0">
              <w:rPr>
                <w:sz w:val="24"/>
                <w:szCs w:val="24"/>
              </w:rPr>
              <w:t>Grant Thornton had been complementary about the information provided by the Finance team and about the quality and depth of the Annual Report and Financial Statements.</w:t>
            </w:r>
          </w:p>
        </w:tc>
      </w:tr>
      <w:bookmarkEnd w:id="1"/>
      <w:tr w:rsidR="00A32100" w:rsidRPr="008A753B" w14:paraId="2B0F3F68" w14:textId="77777777" w:rsidTr="008E00B0">
        <w:tblPrEx>
          <w:tblBorders>
            <w:top w:val="single" w:sz="4" w:space="0" w:color="auto"/>
            <w:bottom w:val="single" w:sz="4" w:space="0" w:color="auto"/>
          </w:tblBorders>
        </w:tblPrEx>
        <w:trPr>
          <w:cantSplit/>
        </w:trPr>
        <w:tc>
          <w:tcPr>
            <w:tcW w:w="1843" w:type="dxa"/>
            <w:tcBorders>
              <w:top w:val="single" w:sz="4" w:space="0" w:color="auto"/>
              <w:bottom w:val="single" w:sz="4" w:space="0" w:color="auto"/>
            </w:tcBorders>
            <w:shd w:val="clear" w:color="auto" w:fill="D9D9D9" w:themeFill="background1" w:themeFillShade="D9"/>
          </w:tcPr>
          <w:p w14:paraId="14BFD865" w14:textId="778436B3" w:rsidR="00A32100" w:rsidRPr="00A85DEC" w:rsidRDefault="000250BA">
            <w:pPr>
              <w:pStyle w:val="Heading3"/>
              <w:spacing w:before="60" w:after="60"/>
              <w:ind w:left="-106" w:right="-108"/>
              <w:rPr>
                <w:sz w:val="20"/>
                <w:szCs w:val="20"/>
              </w:rPr>
            </w:pPr>
            <w:r w:rsidRPr="009C163A">
              <w:t>ARC</w:t>
            </w:r>
            <w:r>
              <w:t>_</w:t>
            </w:r>
            <w:r w:rsidRPr="009C163A">
              <w:t>202</w:t>
            </w:r>
            <w:r>
              <w:t>3_</w:t>
            </w:r>
            <w:r w:rsidRPr="009C163A">
              <w:t>11</w:t>
            </w:r>
            <w:r>
              <w:t>_</w:t>
            </w:r>
            <w:r w:rsidRPr="009C163A">
              <w:t>1</w:t>
            </w:r>
            <w:r>
              <w:t>6_2</w:t>
            </w:r>
          </w:p>
        </w:tc>
        <w:tc>
          <w:tcPr>
            <w:tcW w:w="6326" w:type="dxa"/>
            <w:gridSpan w:val="3"/>
            <w:tcBorders>
              <w:top w:val="single" w:sz="4" w:space="0" w:color="auto"/>
              <w:bottom w:val="single" w:sz="4" w:space="0" w:color="auto"/>
            </w:tcBorders>
            <w:shd w:val="clear" w:color="auto" w:fill="D9D9D9" w:themeFill="background1" w:themeFillShade="D9"/>
          </w:tcPr>
          <w:p w14:paraId="1EDD5271" w14:textId="77777777" w:rsidR="00A32100" w:rsidRPr="008A753B" w:rsidRDefault="00A32100">
            <w:pPr>
              <w:pStyle w:val="Heading2"/>
            </w:pPr>
            <w:r w:rsidRPr="008A753B">
              <w:t>DECLARATIONS OF INTEREST</w:t>
            </w:r>
          </w:p>
        </w:tc>
        <w:tc>
          <w:tcPr>
            <w:tcW w:w="1901" w:type="dxa"/>
            <w:tcBorders>
              <w:top w:val="single" w:sz="4" w:space="0" w:color="auto"/>
              <w:bottom w:val="single" w:sz="4" w:space="0" w:color="auto"/>
            </w:tcBorders>
            <w:shd w:val="clear" w:color="auto" w:fill="D9D9D9" w:themeFill="background1" w:themeFillShade="D9"/>
          </w:tcPr>
          <w:p w14:paraId="2BB071EC" w14:textId="77777777" w:rsidR="00A32100" w:rsidRPr="008A753B" w:rsidRDefault="00A32100">
            <w:pPr>
              <w:spacing w:before="60" w:after="60"/>
              <w:rPr>
                <w:sz w:val="24"/>
                <w:szCs w:val="24"/>
              </w:rPr>
            </w:pPr>
          </w:p>
        </w:tc>
      </w:tr>
      <w:tr w:rsidR="00A32100" w:rsidRPr="008A753B" w14:paraId="20A3CC7C" w14:textId="77777777" w:rsidTr="008E00B0">
        <w:tblPrEx>
          <w:tblBorders>
            <w:top w:val="single" w:sz="4" w:space="0" w:color="auto"/>
            <w:bottom w:val="single" w:sz="4" w:space="0" w:color="auto"/>
          </w:tblBorders>
        </w:tblPrEx>
        <w:tc>
          <w:tcPr>
            <w:tcW w:w="1843" w:type="dxa"/>
            <w:tcBorders>
              <w:top w:val="single" w:sz="4" w:space="0" w:color="auto"/>
              <w:bottom w:val="single" w:sz="4" w:space="0" w:color="auto"/>
            </w:tcBorders>
          </w:tcPr>
          <w:p w14:paraId="03003600" w14:textId="448F4AE8" w:rsidR="00A32100" w:rsidRPr="008A753B" w:rsidRDefault="00A32100">
            <w:pPr>
              <w:spacing w:before="60" w:after="60"/>
              <w:ind w:left="-106" w:right="-108"/>
              <w:rPr>
                <w:sz w:val="24"/>
                <w:szCs w:val="24"/>
              </w:rPr>
            </w:pPr>
            <w:r>
              <w:rPr>
                <w:sz w:val="24"/>
                <w:szCs w:val="24"/>
              </w:rPr>
              <w:t>2</w:t>
            </w:r>
            <w:r w:rsidRPr="008A753B">
              <w:rPr>
                <w:sz w:val="24"/>
                <w:szCs w:val="24"/>
              </w:rPr>
              <w:t>.1</w:t>
            </w:r>
          </w:p>
        </w:tc>
        <w:tc>
          <w:tcPr>
            <w:tcW w:w="8227" w:type="dxa"/>
            <w:gridSpan w:val="4"/>
            <w:tcBorders>
              <w:top w:val="single" w:sz="4" w:space="0" w:color="auto"/>
              <w:bottom w:val="single" w:sz="4" w:space="0" w:color="auto"/>
            </w:tcBorders>
          </w:tcPr>
          <w:p w14:paraId="3A2460D6" w14:textId="0D71B598" w:rsidR="00A32100" w:rsidRPr="008A753B" w:rsidRDefault="002A78CD">
            <w:pPr>
              <w:spacing w:before="60" w:after="60"/>
              <w:rPr>
                <w:sz w:val="24"/>
                <w:szCs w:val="24"/>
              </w:rPr>
            </w:pPr>
            <w:r>
              <w:rPr>
                <w:sz w:val="24"/>
                <w:szCs w:val="24"/>
              </w:rPr>
              <w:t>There were no declarations of interest.</w:t>
            </w:r>
          </w:p>
        </w:tc>
      </w:tr>
      <w:tr w:rsidR="00A32100" w:rsidRPr="008A753B" w14:paraId="6B1052E5" w14:textId="77777777" w:rsidTr="008E00B0">
        <w:tblPrEx>
          <w:tblBorders>
            <w:top w:val="single" w:sz="4" w:space="0" w:color="auto"/>
            <w:bottom w:val="single" w:sz="4" w:space="0" w:color="auto"/>
          </w:tblBorders>
        </w:tblPrEx>
        <w:tc>
          <w:tcPr>
            <w:tcW w:w="1843" w:type="dxa"/>
            <w:tcBorders>
              <w:top w:val="single" w:sz="4" w:space="0" w:color="auto"/>
              <w:bottom w:val="single" w:sz="4" w:space="0" w:color="auto"/>
            </w:tcBorders>
            <w:shd w:val="clear" w:color="auto" w:fill="D9D9D9" w:themeFill="background1" w:themeFillShade="D9"/>
          </w:tcPr>
          <w:p w14:paraId="2401C27C" w14:textId="1ED392E0" w:rsidR="00A32100" w:rsidRPr="003A56C1" w:rsidRDefault="000250BA">
            <w:pPr>
              <w:pStyle w:val="Heading3"/>
              <w:spacing w:before="60" w:after="60"/>
              <w:ind w:left="-106" w:right="-108"/>
              <w:rPr>
                <w:sz w:val="20"/>
                <w:szCs w:val="20"/>
              </w:rPr>
            </w:pPr>
            <w:bookmarkStart w:id="2" w:name="_Hlk121906427"/>
            <w:r w:rsidRPr="009C163A">
              <w:lastRenderedPageBreak/>
              <w:t>ARC</w:t>
            </w:r>
            <w:r>
              <w:t>_</w:t>
            </w:r>
            <w:r w:rsidRPr="009C163A">
              <w:t>202</w:t>
            </w:r>
            <w:r>
              <w:t>3_</w:t>
            </w:r>
            <w:r w:rsidRPr="009C163A">
              <w:t>11</w:t>
            </w:r>
            <w:r>
              <w:t>_</w:t>
            </w:r>
            <w:r w:rsidRPr="009C163A">
              <w:t>1</w:t>
            </w:r>
            <w:r>
              <w:t>6_</w:t>
            </w:r>
            <w:r w:rsidR="00A32100">
              <w:t>3</w:t>
            </w:r>
          </w:p>
        </w:tc>
        <w:tc>
          <w:tcPr>
            <w:tcW w:w="6326" w:type="dxa"/>
            <w:gridSpan w:val="3"/>
            <w:tcBorders>
              <w:top w:val="single" w:sz="4" w:space="0" w:color="auto"/>
              <w:bottom w:val="single" w:sz="4" w:space="0" w:color="auto"/>
            </w:tcBorders>
            <w:shd w:val="clear" w:color="auto" w:fill="D9D9D9" w:themeFill="background1" w:themeFillShade="D9"/>
          </w:tcPr>
          <w:p w14:paraId="728ECBBD" w14:textId="61A85D4C" w:rsidR="00A32100" w:rsidRPr="008A753B" w:rsidRDefault="00A32100">
            <w:pPr>
              <w:pStyle w:val="Heading2"/>
            </w:pPr>
            <w:r>
              <w:rPr>
                <w:bCs/>
              </w:rPr>
              <w:t>PRIVATE MEETING OF COMMITTEE MEMBERS AND AUDITORS</w:t>
            </w:r>
          </w:p>
        </w:tc>
        <w:tc>
          <w:tcPr>
            <w:tcW w:w="1901" w:type="dxa"/>
            <w:tcBorders>
              <w:top w:val="single" w:sz="4" w:space="0" w:color="auto"/>
              <w:bottom w:val="single" w:sz="4" w:space="0" w:color="auto"/>
            </w:tcBorders>
            <w:shd w:val="clear" w:color="auto" w:fill="D9D9D9" w:themeFill="background1" w:themeFillShade="D9"/>
          </w:tcPr>
          <w:p w14:paraId="6B2AFBF2" w14:textId="77777777" w:rsidR="00A32100" w:rsidRPr="008E1CA3" w:rsidRDefault="00A32100">
            <w:pPr>
              <w:spacing w:before="60" w:after="60"/>
              <w:jc w:val="right"/>
              <w:rPr>
                <w:sz w:val="18"/>
                <w:szCs w:val="18"/>
              </w:rPr>
            </w:pPr>
          </w:p>
        </w:tc>
      </w:tr>
      <w:tr w:rsidR="001B744C" w:rsidRPr="008A753B" w14:paraId="4665A283" w14:textId="77777777" w:rsidTr="008E00B0">
        <w:tblPrEx>
          <w:tblBorders>
            <w:top w:val="single" w:sz="4" w:space="0" w:color="auto"/>
            <w:bottom w:val="single" w:sz="4" w:space="0" w:color="auto"/>
          </w:tblBorders>
        </w:tblPrEx>
        <w:tc>
          <w:tcPr>
            <w:tcW w:w="1843" w:type="dxa"/>
            <w:tcBorders>
              <w:top w:val="single" w:sz="4" w:space="0" w:color="auto"/>
              <w:bottom w:val="single" w:sz="4" w:space="0" w:color="auto"/>
            </w:tcBorders>
          </w:tcPr>
          <w:p w14:paraId="3A9257C8" w14:textId="16B202B5" w:rsidR="001B744C" w:rsidRPr="0029359E" w:rsidRDefault="001248DC">
            <w:pPr>
              <w:pStyle w:val="Heading3"/>
              <w:spacing w:before="60" w:after="60"/>
              <w:ind w:left="-106" w:right="-108"/>
              <w:rPr>
                <w:sz w:val="24"/>
              </w:rPr>
            </w:pPr>
            <w:r>
              <w:rPr>
                <w:sz w:val="24"/>
              </w:rPr>
              <w:t>3.1</w:t>
            </w:r>
          </w:p>
        </w:tc>
        <w:tc>
          <w:tcPr>
            <w:tcW w:w="8227" w:type="dxa"/>
            <w:gridSpan w:val="4"/>
            <w:tcBorders>
              <w:top w:val="single" w:sz="4" w:space="0" w:color="auto"/>
              <w:bottom w:val="single" w:sz="4" w:space="0" w:color="auto"/>
            </w:tcBorders>
          </w:tcPr>
          <w:p w14:paraId="1B3E76F0" w14:textId="46BD683C" w:rsidR="001B744C" w:rsidRPr="008E7B0D" w:rsidRDefault="001B744C" w:rsidP="001248DC">
            <w:pPr>
              <w:pStyle w:val="NormalWeb"/>
              <w:spacing w:before="0" w:beforeAutospacing="0" w:after="0" w:afterAutospacing="0"/>
              <w:rPr>
                <w:sz w:val="24"/>
                <w:szCs w:val="24"/>
              </w:rPr>
            </w:pPr>
            <w:r w:rsidRPr="001B744C">
              <w:rPr>
                <w:sz w:val="24"/>
                <w:szCs w:val="24"/>
              </w:rPr>
              <w:t>Alison Breadon</w:t>
            </w:r>
            <w:r w:rsidR="001248DC">
              <w:rPr>
                <w:sz w:val="24"/>
                <w:szCs w:val="24"/>
              </w:rPr>
              <w:t xml:space="preserve"> (AB)</w:t>
            </w:r>
            <w:r w:rsidRPr="001B744C">
              <w:rPr>
                <w:sz w:val="24"/>
                <w:szCs w:val="24"/>
              </w:rPr>
              <w:t xml:space="preserve">, </w:t>
            </w:r>
            <w:r w:rsidR="008E00B0">
              <w:rPr>
                <w:sz w:val="24"/>
                <w:szCs w:val="24"/>
              </w:rPr>
              <w:t xml:space="preserve">PwC, </w:t>
            </w:r>
            <w:r w:rsidRPr="001B744C">
              <w:rPr>
                <w:sz w:val="24"/>
                <w:szCs w:val="24"/>
              </w:rPr>
              <w:t xml:space="preserve">noted that </w:t>
            </w:r>
            <w:r w:rsidR="008E00B0">
              <w:rPr>
                <w:sz w:val="24"/>
                <w:szCs w:val="24"/>
              </w:rPr>
              <w:t xml:space="preserve">the firm was </w:t>
            </w:r>
            <w:r w:rsidRPr="001B744C">
              <w:rPr>
                <w:sz w:val="24"/>
                <w:szCs w:val="24"/>
              </w:rPr>
              <w:t>reaching the end of the</w:t>
            </w:r>
            <w:r w:rsidR="008E00B0">
              <w:rPr>
                <w:sz w:val="24"/>
                <w:szCs w:val="24"/>
              </w:rPr>
              <w:t xml:space="preserve"> first year as the University’s internal auditor and she felt that</w:t>
            </w:r>
            <w:r w:rsidR="008E00B0" w:rsidRPr="001B744C">
              <w:rPr>
                <w:rFonts w:eastAsia="Times New Roman"/>
                <w:sz w:val="24"/>
                <w:szCs w:val="24"/>
              </w:rPr>
              <w:t xml:space="preserve"> they had gained a clearer and wider sense of the University</w:t>
            </w:r>
            <w:r w:rsidR="0073502C">
              <w:rPr>
                <w:rFonts w:eastAsia="Times New Roman"/>
                <w:sz w:val="24"/>
                <w:szCs w:val="24"/>
              </w:rPr>
              <w:t>,</w:t>
            </w:r>
            <w:r w:rsidR="008E00B0" w:rsidRPr="001B744C">
              <w:rPr>
                <w:rFonts w:eastAsia="Times New Roman"/>
                <w:sz w:val="24"/>
                <w:szCs w:val="24"/>
              </w:rPr>
              <w:t xml:space="preserve"> including structures and key staff</w:t>
            </w:r>
            <w:r w:rsidR="008E00B0">
              <w:rPr>
                <w:rFonts w:eastAsia="Times New Roman"/>
                <w:sz w:val="24"/>
                <w:szCs w:val="24"/>
              </w:rPr>
              <w:t xml:space="preserve">. </w:t>
            </w:r>
            <w:r w:rsidR="008E00B0" w:rsidRPr="001B744C">
              <w:rPr>
                <w:rFonts w:eastAsia="Times New Roman"/>
                <w:sz w:val="24"/>
                <w:szCs w:val="24"/>
              </w:rPr>
              <w:t>She complement</w:t>
            </w:r>
            <w:r w:rsidR="008E00B0">
              <w:rPr>
                <w:rFonts w:eastAsia="Times New Roman"/>
                <w:sz w:val="24"/>
                <w:szCs w:val="24"/>
              </w:rPr>
              <w:t xml:space="preserve">ed </w:t>
            </w:r>
            <w:r w:rsidR="008E00B0" w:rsidRPr="001B744C">
              <w:rPr>
                <w:rFonts w:eastAsia="Times New Roman"/>
                <w:sz w:val="24"/>
                <w:szCs w:val="24"/>
              </w:rPr>
              <w:t>the support provided by the team in G</w:t>
            </w:r>
            <w:r w:rsidR="00730B88">
              <w:rPr>
                <w:rFonts w:eastAsia="Times New Roman"/>
                <w:sz w:val="24"/>
                <w:szCs w:val="24"/>
              </w:rPr>
              <w:t xml:space="preserve">overnance, </w:t>
            </w:r>
            <w:r w:rsidR="008E00B0" w:rsidRPr="001B744C">
              <w:rPr>
                <w:rFonts w:eastAsia="Times New Roman"/>
                <w:sz w:val="24"/>
                <w:szCs w:val="24"/>
              </w:rPr>
              <w:t>L</w:t>
            </w:r>
            <w:r w:rsidR="00730B88">
              <w:rPr>
                <w:rFonts w:eastAsia="Times New Roman"/>
                <w:sz w:val="24"/>
                <w:szCs w:val="24"/>
              </w:rPr>
              <w:t xml:space="preserve">egal and </w:t>
            </w:r>
            <w:r w:rsidR="008E00B0" w:rsidRPr="001B744C">
              <w:rPr>
                <w:rFonts w:eastAsia="Times New Roman"/>
                <w:sz w:val="24"/>
                <w:szCs w:val="24"/>
              </w:rPr>
              <w:t>S</w:t>
            </w:r>
            <w:r w:rsidR="00730B88">
              <w:rPr>
                <w:rFonts w:eastAsia="Times New Roman"/>
                <w:sz w:val="24"/>
                <w:szCs w:val="24"/>
              </w:rPr>
              <w:t xml:space="preserve">ector </w:t>
            </w:r>
            <w:r w:rsidR="008E00B0" w:rsidRPr="001B744C">
              <w:rPr>
                <w:rFonts w:eastAsia="Times New Roman"/>
                <w:sz w:val="24"/>
                <w:szCs w:val="24"/>
              </w:rPr>
              <w:t>R</w:t>
            </w:r>
            <w:r w:rsidR="00730B88">
              <w:rPr>
                <w:rFonts w:eastAsia="Times New Roman"/>
                <w:sz w:val="24"/>
                <w:szCs w:val="24"/>
              </w:rPr>
              <w:t>egulation</w:t>
            </w:r>
            <w:r w:rsidR="008E00B0">
              <w:rPr>
                <w:rFonts w:eastAsia="Times New Roman"/>
                <w:sz w:val="24"/>
                <w:szCs w:val="24"/>
              </w:rPr>
              <w:t>.</w:t>
            </w:r>
          </w:p>
        </w:tc>
      </w:tr>
      <w:tr w:rsidR="001248DC" w:rsidRPr="008A753B" w14:paraId="4D941410" w14:textId="77777777" w:rsidTr="008E00B0">
        <w:tblPrEx>
          <w:tblBorders>
            <w:top w:val="single" w:sz="4" w:space="0" w:color="auto"/>
            <w:bottom w:val="single" w:sz="4" w:space="0" w:color="auto"/>
          </w:tblBorders>
        </w:tblPrEx>
        <w:tc>
          <w:tcPr>
            <w:tcW w:w="1843" w:type="dxa"/>
            <w:tcBorders>
              <w:top w:val="single" w:sz="4" w:space="0" w:color="auto"/>
              <w:bottom w:val="single" w:sz="4" w:space="0" w:color="auto"/>
            </w:tcBorders>
          </w:tcPr>
          <w:p w14:paraId="0DA25D70" w14:textId="69DFEDC9" w:rsidR="001248DC" w:rsidRDefault="001248DC">
            <w:pPr>
              <w:pStyle w:val="Heading3"/>
              <w:spacing w:before="60" w:after="60"/>
              <w:ind w:left="-106" w:right="-108"/>
              <w:rPr>
                <w:sz w:val="24"/>
              </w:rPr>
            </w:pPr>
            <w:r>
              <w:rPr>
                <w:sz w:val="24"/>
              </w:rPr>
              <w:t>3.2</w:t>
            </w:r>
          </w:p>
        </w:tc>
        <w:tc>
          <w:tcPr>
            <w:tcW w:w="8227" w:type="dxa"/>
            <w:gridSpan w:val="4"/>
            <w:tcBorders>
              <w:top w:val="single" w:sz="4" w:space="0" w:color="auto"/>
              <w:bottom w:val="single" w:sz="4" w:space="0" w:color="auto"/>
            </w:tcBorders>
          </w:tcPr>
          <w:p w14:paraId="28E75427" w14:textId="7F28390B" w:rsidR="001248DC" w:rsidRPr="001B744C" w:rsidRDefault="001248DC" w:rsidP="001248DC">
            <w:pPr>
              <w:pStyle w:val="NormalWeb"/>
              <w:spacing w:before="0" w:beforeAutospacing="0" w:after="0" w:afterAutospacing="0"/>
              <w:rPr>
                <w:sz w:val="24"/>
                <w:szCs w:val="24"/>
              </w:rPr>
            </w:pPr>
            <w:r>
              <w:rPr>
                <w:sz w:val="24"/>
                <w:szCs w:val="24"/>
              </w:rPr>
              <w:t>It was noted the c</w:t>
            </w:r>
            <w:r w:rsidRPr="001B744C">
              <w:rPr>
                <w:sz w:val="24"/>
                <w:szCs w:val="24"/>
              </w:rPr>
              <w:t>yber</w:t>
            </w:r>
            <w:r>
              <w:rPr>
                <w:sz w:val="24"/>
                <w:szCs w:val="24"/>
              </w:rPr>
              <w:t xml:space="preserve"> readiness</w:t>
            </w:r>
            <w:r w:rsidRPr="001B744C">
              <w:rPr>
                <w:sz w:val="24"/>
                <w:szCs w:val="24"/>
              </w:rPr>
              <w:t xml:space="preserve"> report </w:t>
            </w:r>
            <w:r>
              <w:rPr>
                <w:sz w:val="24"/>
                <w:szCs w:val="24"/>
              </w:rPr>
              <w:t>had taken longer than planned to finalise. University management had been supportive of the audit process. However, there had been a need to ensure that the report focused on the fundamental areas to address given that cyber resilience was a key challenge for all organisations, and that funds and time to address all the risks in this area were not unlimited.</w:t>
            </w:r>
          </w:p>
        </w:tc>
      </w:tr>
      <w:tr w:rsidR="001248DC" w:rsidRPr="008A753B" w14:paraId="546756B3" w14:textId="77777777" w:rsidTr="008E00B0">
        <w:tblPrEx>
          <w:tblBorders>
            <w:top w:val="single" w:sz="4" w:space="0" w:color="auto"/>
            <w:bottom w:val="single" w:sz="4" w:space="0" w:color="auto"/>
          </w:tblBorders>
        </w:tblPrEx>
        <w:tc>
          <w:tcPr>
            <w:tcW w:w="1843" w:type="dxa"/>
            <w:tcBorders>
              <w:top w:val="single" w:sz="4" w:space="0" w:color="auto"/>
              <w:bottom w:val="single" w:sz="4" w:space="0" w:color="auto"/>
            </w:tcBorders>
          </w:tcPr>
          <w:p w14:paraId="61331071" w14:textId="4553A9F1" w:rsidR="001248DC" w:rsidRDefault="001248DC">
            <w:pPr>
              <w:pStyle w:val="Heading3"/>
              <w:spacing w:before="60" w:after="60"/>
              <w:ind w:left="-106" w:right="-108"/>
              <w:rPr>
                <w:sz w:val="24"/>
              </w:rPr>
            </w:pPr>
            <w:bookmarkStart w:id="3" w:name="_Hlk152251176"/>
            <w:r>
              <w:rPr>
                <w:sz w:val="24"/>
              </w:rPr>
              <w:t>3.3</w:t>
            </w:r>
          </w:p>
        </w:tc>
        <w:tc>
          <w:tcPr>
            <w:tcW w:w="8227" w:type="dxa"/>
            <w:gridSpan w:val="4"/>
            <w:tcBorders>
              <w:top w:val="single" w:sz="4" w:space="0" w:color="auto"/>
              <w:bottom w:val="single" w:sz="4" w:space="0" w:color="auto"/>
            </w:tcBorders>
          </w:tcPr>
          <w:p w14:paraId="7CAEC91F" w14:textId="63C77124" w:rsidR="001248DC" w:rsidRDefault="001248DC" w:rsidP="001248DC">
            <w:pPr>
              <w:pStyle w:val="NormalWeb"/>
              <w:spacing w:before="0" w:beforeAutospacing="0" w:after="0" w:afterAutospacing="0"/>
              <w:rPr>
                <w:sz w:val="24"/>
                <w:szCs w:val="24"/>
              </w:rPr>
            </w:pPr>
            <w:r>
              <w:rPr>
                <w:sz w:val="24"/>
                <w:szCs w:val="24"/>
              </w:rPr>
              <w:t xml:space="preserve">AB observed that the University was managing a </w:t>
            </w:r>
            <w:r w:rsidRPr="001B744C">
              <w:rPr>
                <w:sz w:val="24"/>
                <w:szCs w:val="24"/>
              </w:rPr>
              <w:t xml:space="preserve">number of </w:t>
            </w:r>
            <w:r>
              <w:rPr>
                <w:sz w:val="24"/>
                <w:szCs w:val="24"/>
              </w:rPr>
              <w:t xml:space="preserve">significant </w:t>
            </w:r>
            <w:r w:rsidRPr="001B744C">
              <w:rPr>
                <w:sz w:val="24"/>
                <w:szCs w:val="24"/>
              </w:rPr>
              <w:t>strategic projects,</w:t>
            </w:r>
            <w:r>
              <w:rPr>
                <w:sz w:val="24"/>
                <w:szCs w:val="24"/>
              </w:rPr>
              <w:t xml:space="preserve"> and it was important to ensure that resource to support these projects was appropriate. In particular, it was noted that </w:t>
            </w:r>
            <w:r w:rsidR="00A02A20">
              <w:rPr>
                <w:sz w:val="24"/>
                <w:szCs w:val="24"/>
              </w:rPr>
              <w:t xml:space="preserve">a </w:t>
            </w:r>
            <w:r>
              <w:rPr>
                <w:sz w:val="24"/>
                <w:szCs w:val="24"/>
              </w:rPr>
              <w:t>Group Director, was a key member of staff with responsibility for key strategic development and it was important to ensure a spread of responsibility across management. During discussion, members:</w:t>
            </w:r>
          </w:p>
          <w:p w14:paraId="770AD8F0" w14:textId="7E1CC492" w:rsidR="001248DC" w:rsidRPr="00672D39" w:rsidRDefault="001248DC" w:rsidP="00196DFE">
            <w:pPr>
              <w:pStyle w:val="NormalWeb"/>
              <w:numPr>
                <w:ilvl w:val="0"/>
                <w:numId w:val="15"/>
              </w:numPr>
              <w:spacing w:before="0" w:beforeAutospacing="0" w:after="0" w:afterAutospacing="0"/>
              <w:rPr>
                <w:sz w:val="24"/>
                <w:szCs w:val="24"/>
              </w:rPr>
            </w:pPr>
            <w:r w:rsidRPr="00672D39">
              <w:rPr>
                <w:sz w:val="24"/>
                <w:szCs w:val="24"/>
              </w:rPr>
              <w:t xml:space="preserve">asked whether the point about </w:t>
            </w:r>
            <w:r w:rsidR="00672D39" w:rsidRPr="00672D39">
              <w:rPr>
                <w:sz w:val="24"/>
                <w:szCs w:val="24"/>
              </w:rPr>
              <w:t>management capacity to</w:t>
            </w:r>
            <w:r w:rsidRPr="00672D39">
              <w:rPr>
                <w:sz w:val="24"/>
                <w:szCs w:val="24"/>
              </w:rPr>
              <w:t xml:space="preserve"> resourc</w:t>
            </w:r>
            <w:r w:rsidR="00672D39" w:rsidRPr="00672D39">
              <w:rPr>
                <w:sz w:val="24"/>
                <w:szCs w:val="24"/>
              </w:rPr>
              <w:t>e</w:t>
            </w:r>
            <w:r w:rsidRPr="00672D39">
              <w:rPr>
                <w:sz w:val="24"/>
                <w:szCs w:val="24"/>
              </w:rPr>
              <w:t xml:space="preserve"> strategic priorities had been drawn to management’s attention: AB indicated that this was a matter that would be covered as part of induction conversations with the new Vice-Chancellor;</w:t>
            </w:r>
          </w:p>
          <w:p w14:paraId="7631699E" w14:textId="7043F15E" w:rsidR="001248DC" w:rsidRDefault="001248DC" w:rsidP="00672D39">
            <w:pPr>
              <w:pStyle w:val="NormalWeb"/>
              <w:numPr>
                <w:ilvl w:val="0"/>
                <w:numId w:val="15"/>
              </w:numPr>
              <w:spacing w:before="0" w:beforeAutospacing="0" w:after="0" w:afterAutospacing="0"/>
              <w:rPr>
                <w:sz w:val="24"/>
                <w:szCs w:val="24"/>
              </w:rPr>
            </w:pPr>
            <w:r>
              <w:rPr>
                <w:sz w:val="24"/>
                <w:szCs w:val="24"/>
              </w:rPr>
              <w:t>welcomed the indication</w:t>
            </w:r>
            <w:r w:rsidR="00672D39">
              <w:rPr>
                <w:sz w:val="24"/>
                <w:szCs w:val="24"/>
              </w:rPr>
              <w:t>,</w:t>
            </w:r>
            <w:r>
              <w:rPr>
                <w:sz w:val="24"/>
                <w:szCs w:val="24"/>
              </w:rPr>
              <w:t xml:space="preserve"> in the corporate risk report</w:t>
            </w:r>
            <w:r w:rsidR="00672D39">
              <w:rPr>
                <w:sz w:val="24"/>
                <w:szCs w:val="24"/>
              </w:rPr>
              <w:t>,</w:t>
            </w:r>
            <w:r>
              <w:rPr>
                <w:sz w:val="24"/>
                <w:szCs w:val="24"/>
              </w:rPr>
              <w:t xml:space="preserve"> that c</w:t>
            </w:r>
            <w:r w:rsidRPr="00442BA5">
              <w:rPr>
                <w:sz w:val="24"/>
                <w:szCs w:val="24"/>
              </w:rPr>
              <w:t xml:space="preserve">hanges to risk categorisation to </w:t>
            </w:r>
            <w:r>
              <w:rPr>
                <w:sz w:val="24"/>
                <w:szCs w:val="24"/>
              </w:rPr>
              <w:t>align with</w:t>
            </w:r>
            <w:r w:rsidRPr="00442BA5">
              <w:rPr>
                <w:sz w:val="24"/>
                <w:szCs w:val="24"/>
              </w:rPr>
              <w:t xml:space="preserve"> </w:t>
            </w:r>
            <w:r>
              <w:rPr>
                <w:sz w:val="24"/>
                <w:szCs w:val="24"/>
              </w:rPr>
              <w:t xml:space="preserve">the </w:t>
            </w:r>
            <w:r w:rsidRPr="00442BA5">
              <w:rPr>
                <w:sz w:val="24"/>
                <w:szCs w:val="24"/>
              </w:rPr>
              <w:t xml:space="preserve">strategic </w:t>
            </w:r>
            <w:r>
              <w:rPr>
                <w:sz w:val="24"/>
                <w:szCs w:val="24"/>
              </w:rPr>
              <w:t>plan</w:t>
            </w:r>
            <w:r w:rsidRPr="00442BA5">
              <w:rPr>
                <w:sz w:val="24"/>
                <w:szCs w:val="24"/>
              </w:rPr>
              <w:t xml:space="preserve"> </w:t>
            </w:r>
            <w:r>
              <w:rPr>
                <w:sz w:val="24"/>
                <w:szCs w:val="24"/>
              </w:rPr>
              <w:t>had resulted in the</w:t>
            </w:r>
            <w:r w:rsidRPr="00442BA5">
              <w:rPr>
                <w:sz w:val="24"/>
                <w:szCs w:val="24"/>
              </w:rPr>
              <w:t xml:space="preserve"> introduction of new risk owners, extending this role to </w:t>
            </w:r>
            <w:r>
              <w:rPr>
                <w:sz w:val="24"/>
                <w:szCs w:val="24"/>
              </w:rPr>
              <w:t xml:space="preserve">more </w:t>
            </w:r>
            <w:r w:rsidRPr="00442BA5">
              <w:rPr>
                <w:sz w:val="24"/>
                <w:szCs w:val="24"/>
              </w:rPr>
              <w:t>of</w:t>
            </w:r>
            <w:r>
              <w:rPr>
                <w:sz w:val="24"/>
                <w:szCs w:val="24"/>
              </w:rPr>
              <w:t xml:space="preserve"> the</w:t>
            </w:r>
            <w:r w:rsidRPr="00442BA5">
              <w:rPr>
                <w:sz w:val="24"/>
                <w:szCs w:val="24"/>
              </w:rPr>
              <w:t xml:space="preserve"> senior leadership</w:t>
            </w:r>
            <w:r w:rsidR="00672D39">
              <w:rPr>
                <w:sz w:val="24"/>
                <w:szCs w:val="24"/>
              </w:rPr>
              <w:t>;</w:t>
            </w:r>
          </w:p>
          <w:p w14:paraId="13080D13" w14:textId="7C4E4AD2" w:rsidR="00672D39" w:rsidRDefault="00672D39" w:rsidP="00672D39">
            <w:pPr>
              <w:pStyle w:val="NormalWeb"/>
              <w:numPr>
                <w:ilvl w:val="0"/>
                <w:numId w:val="15"/>
              </w:numPr>
              <w:spacing w:before="0" w:beforeAutospacing="0" w:after="0" w:afterAutospacing="0"/>
              <w:rPr>
                <w:sz w:val="24"/>
                <w:szCs w:val="24"/>
              </w:rPr>
            </w:pPr>
            <w:r>
              <w:rPr>
                <w:sz w:val="24"/>
                <w:szCs w:val="24"/>
              </w:rPr>
              <w:t xml:space="preserve">asked </w:t>
            </w:r>
            <w:r w:rsidRPr="00672D39">
              <w:rPr>
                <w:sz w:val="24"/>
                <w:szCs w:val="24"/>
              </w:rPr>
              <w:t>to what extent management ha</w:t>
            </w:r>
            <w:r>
              <w:rPr>
                <w:sz w:val="24"/>
                <w:szCs w:val="24"/>
              </w:rPr>
              <w:t>d</w:t>
            </w:r>
            <w:r w:rsidRPr="00672D39">
              <w:rPr>
                <w:sz w:val="24"/>
                <w:szCs w:val="24"/>
              </w:rPr>
              <w:t xml:space="preserve"> looked at mapping resource</w:t>
            </w:r>
            <w:r>
              <w:rPr>
                <w:sz w:val="24"/>
                <w:szCs w:val="24"/>
              </w:rPr>
              <w:t>;</w:t>
            </w:r>
          </w:p>
          <w:p w14:paraId="7F0A979D" w14:textId="2C6EA1DC" w:rsidR="001248DC" w:rsidRDefault="008328F0" w:rsidP="00672D39">
            <w:pPr>
              <w:pStyle w:val="NormalWeb"/>
              <w:numPr>
                <w:ilvl w:val="0"/>
                <w:numId w:val="15"/>
              </w:numPr>
              <w:spacing w:before="0" w:beforeAutospacing="0" w:after="0" w:afterAutospacing="0"/>
              <w:rPr>
                <w:sz w:val="24"/>
                <w:szCs w:val="24"/>
              </w:rPr>
            </w:pPr>
            <w:r>
              <w:rPr>
                <w:sz w:val="24"/>
                <w:szCs w:val="24"/>
              </w:rPr>
              <w:t>a</w:t>
            </w:r>
            <w:r w:rsidRPr="008328F0">
              <w:rPr>
                <w:sz w:val="24"/>
                <w:szCs w:val="24"/>
              </w:rPr>
              <w:t xml:space="preserve"> minute confidential to the Committee was recorded</w:t>
            </w:r>
            <w:r>
              <w:rPr>
                <w:sz w:val="24"/>
                <w:szCs w:val="24"/>
              </w:rPr>
              <w:t xml:space="preserve">. </w:t>
            </w:r>
          </w:p>
        </w:tc>
      </w:tr>
      <w:tr w:rsidR="00A32100" w:rsidRPr="008A753B" w14:paraId="75437DD4" w14:textId="77777777" w:rsidTr="008E00B0">
        <w:tblPrEx>
          <w:tblBorders>
            <w:top w:val="single" w:sz="4" w:space="0" w:color="auto"/>
            <w:bottom w:val="single" w:sz="4" w:space="0" w:color="auto"/>
          </w:tblBorders>
        </w:tblPrEx>
        <w:tc>
          <w:tcPr>
            <w:tcW w:w="1843" w:type="dxa"/>
            <w:tcBorders>
              <w:top w:val="single" w:sz="4" w:space="0" w:color="auto"/>
              <w:bottom w:val="single" w:sz="4" w:space="0" w:color="auto"/>
            </w:tcBorders>
          </w:tcPr>
          <w:p w14:paraId="6C490F41" w14:textId="28424534" w:rsidR="00A32100" w:rsidRPr="0029359E" w:rsidRDefault="00A32100">
            <w:pPr>
              <w:pStyle w:val="Heading3"/>
              <w:spacing w:before="60" w:after="60"/>
              <w:ind w:left="-106" w:right="-108"/>
              <w:rPr>
                <w:sz w:val="24"/>
              </w:rPr>
            </w:pPr>
            <w:bookmarkStart w:id="4" w:name="_Hlk121906406"/>
            <w:bookmarkEnd w:id="2"/>
            <w:bookmarkEnd w:id="3"/>
            <w:r w:rsidRPr="0029359E">
              <w:rPr>
                <w:sz w:val="24"/>
              </w:rPr>
              <w:t>3.</w:t>
            </w:r>
            <w:r w:rsidR="00423BE0">
              <w:rPr>
                <w:sz w:val="24"/>
              </w:rPr>
              <w:t>4</w:t>
            </w:r>
          </w:p>
        </w:tc>
        <w:tc>
          <w:tcPr>
            <w:tcW w:w="8227" w:type="dxa"/>
            <w:gridSpan w:val="4"/>
            <w:tcBorders>
              <w:top w:val="single" w:sz="4" w:space="0" w:color="auto"/>
              <w:bottom w:val="single" w:sz="4" w:space="0" w:color="auto"/>
            </w:tcBorders>
          </w:tcPr>
          <w:p w14:paraId="49DB1864" w14:textId="06E7FB0A" w:rsidR="00A32100" w:rsidRPr="002A78CD" w:rsidRDefault="008E7B0D" w:rsidP="002A78CD">
            <w:pPr>
              <w:spacing w:before="60" w:after="60"/>
              <w:rPr>
                <w:sz w:val="24"/>
                <w:szCs w:val="24"/>
              </w:rPr>
            </w:pPr>
            <w:r w:rsidRPr="008E7B0D">
              <w:rPr>
                <w:sz w:val="24"/>
                <w:szCs w:val="24"/>
              </w:rPr>
              <w:t>Grant Thornton provided an update on their work</w:t>
            </w:r>
            <w:r w:rsidR="00815E92">
              <w:rPr>
                <w:sz w:val="24"/>
                <w:szCs w:val="24"/>
              </w:rPr>
              <w:t>, noting that t</w:t>
            </w:r>
            <w:r w:rsidR="009F5E11">
              <w:rPr>
                <w:sz w:val="24"/>
                <w:szCs w:val="24"/>
              </w:rPr>
              <w:t xml:space="preserve">he quality of the </w:t>
            </w:r>
            <w:r w:rsidR="00730B88">
              <w:rPr>
                <w:sz w:val="24"/>
                <w:szCs w:val="24"/>
              </w:rPr>
              <w:t>Annual Report and Financial Statements (</w:t>
            </w:r>
            <w:r w:rsidR="009F5E11">
              <w:rPr>
                <w:sz w:val="24"/>
                <w:szCs w:val="24"/>
              </w:rPr>
              <w:t>ARFS</w:t>
            </w:r>
            <w:r w:rsidR="00730B88">
              <w:rPr>
                <w:sz w:val="24"/>
                <w:szCs w:val="24"/>
              </w:rPr>
              <w:t>)</w:t>
            </w:r>
            <w:r w:rsidR="009F5E11">
              <w:rPr>
                <w:sz w:val="24"/>
                <w:szCs w:val="24"/>
              </w:rPr>
              <w:t xml:space="preserve"> had been good with no significant changes resulting from Grant Thornton’s review. The relationship with management was constructive and open with appropriate challenge.</w:t>
            </w:r>
            <w:r w:rsidR="008328F0">
              <w:rPr>
                <w:sz w:val="24"/>
                <w:szCs w:val="24"/>
              </w:rPr>
              <w:t xml:space="preserve"> A</w:t>
            </w:r>
            <w:r w:rsidR="008328F0" w:rsidRPr="008328F0">
              <w:rPr>
                <w:sz w:val="24"/>
                <w:szCs w:val="24"/>
              </w:rPr>
              <w:t xml:space="preserve"> minute confidential to the Committee was recorded</w:t>
            </w:r>
            <w:r w:rsidR="008328F0">
              <w:rPr>
                <w:sz w:val="24"/>
                <w:szCs w:val="24"/>
              </w:rPr>
              <w:t>.</w:t>
            </w:r>
          </w:p>
        </w:tc>
      </w:tr>
      <w:tr w:rsidR="009A18E9" w:rsidRPr="008A753B" w14:paraId="42C1C776" w14:textId="77777777" w:rsidTr="008E00B0">
        <w:tblPrEx>
          <w:tblBorders>
            <w:top w:val="single" w:sz="4" w:space="0" w:color="auto"/>
            <w:bottom w:val="single" w:sz="4" w:space="0" w:color="auto"/>
          </w:tblBorders>
        </w:tblPrEx>
        <w:tc>
          <w:tcPr>
            <w:tcW w:w="1843" w:type="dxa"/>
            <w:tcBorders>
              <w:top w:val="single" w:sz="4" w:space="0" w:color="auto"/>
              <w:bottom w:val="single" w:sz="4" w:space="0" w:color="auto"/>
            </w:tcBorders>
            <w:shd w:val="clear" w:color="auto" w:fill="D9D9D9" w:themeFill="background1" w:themeFillShade="D9"/>
          </w:tcPr>
          <w:p w14:paraId="44B4243C" w14:textId="2FB95ED3" w:rsidR="009A18E9" w:rsidRPr="003A56C1" w:rsidRDefault="000250BA">
            <w:pPr>
              <w:pStyle w:val="Heading3"/>
              <w:spacing w:before="60" w:after="60"/>
              <w:ind w:left="-106" w:right="-108"/>
              <w:rPr>
                <w:sz w:val="20"/>
                <w:szCs w:val="20"/>
              </w:rPr>
            </w:pPr>
            <w:bookmarkStart w:id="5" w:name="_Hlk121906812"/>
            <w:bookmarkEnd w:id="4"/>
            <w:r w:rsidRPr="009C163A">
              <w:t>ARC</w:t>
            </w:r>
            <w:r>
              <w:t>_</w:t>
            </w:r>
            <w:r w:rsidRPr="009C163A">
              <w:t>202</w:t>
            </w:r>
            <w:r>
              <w:t>3_</w:t>
            </w:r>
            <w:r w:rsidRPr="009C163A">
              <w:t>11</w:t>
            </w:r>
            <w:r>
              <w:t>_</w:t>
            </w:r>
            <w:r w:rsidRPr="009C163A">
              <w:t>1</w:t>
            </w:r>
            <w:r>
              <w:t>6_</w:t>
            </w:r>
            <w:r w:rsidR="009A18E9">
              <w:t>4</w:t>
            </w:r>
          </w:p>
        </w:tc>
        <w:tc>
          <w:tcPr>
            <w:tcW w:w="6326" w:type="dxa"/>
            <w:gridSpan w:val="3"/>
            <w:tcBorders>
              <w:top w:val="single" w:sz="4" w:space="0" w:color="auto"/>
              <w:bottom w:val="single" w:sz="4" w:space="0" w:color="auto"/>
            </w:tcBorders>
            <w:shd w:val="clear" w:color="auto" w:fill="D9D9D9" w:themeFill="background1" w:themeFillShade="D9"/>
          </w:tcPr>
          <w:p w14:paraId="4DDEE45E" w14:textId="2950D09B" w:rsidR="009A18E9" w:rsidRPr="008A753B" w:rsidRDefault="009A18E9">
            <w:pPr>
              <w:pStyle w:val="Heading2"/>
            </w:pPr>
            <w:r>
              <w:rPr>
                <w:bCs/>
              </w:rPr>
              <w:t>PRIVATE MEETING OF COMMITTEE MEMBERS AND MANAGEMENT</w:t>
            </w:r>
          </w:p>
        </w:tc>
        <w:tc>
          <w:tcPr>
            <w:tcW w:w="1901" w:type="dxa"/>
            <w:tcBorders>
              <w:top w:val="single" w:sz="4" w:space="0" w:color="auto"/>
              <w:bottom w:val="single" w:sz="4" w:space="0" w:color="auto"/>
            </w:tcBorders>
            <w:shd w:val="clear" w:color="auto" w:fill="D9D9D9" w:themeFill="background1" w:themeFillShade="D9"/>
          </w:tcPr>
          <w:p w14:paraId="7AEBCA6E" w14:textId="77777777" w:rsidR="009A18E9" w:rsidRPr="008E1CA3" w:rsidRDefault="009A18E9">
            <w:pPr>
              <w:spacing w:before="60" w:after="60"/>
              <w:jc w:val="right"/>
              <w:rPr>
                <w:sz w:val="18"/>
                <w:szCs w:val="18"/>
              </w:rPr>
            </w:pPr>
          </w:p>
        </w:tc>
      </w:tr>
      <w:tr w:rsidR="00A32100" w:rsidRPr="008A753B" w14:paraId="357F3764" w14:textId="77777777" w:rsidTr="008E00B0">
        <w:tblPrEx>
          <w:tblBorders>
            <w:top w:val="single" w:sz="4" w:space="0" w:color="auto"/>
            <w:bottom w:val="single" w:sz="4" w:space="0" w:color="auto"/>
          </w:tblBorders>
        </w:tblPrEx>
        <w:tc>
          <w:tcPr>
            <w:tcW w:w="1843" w:type="dxa"/>
            <w:tcBorders>
              <w:top w:val="single" w:sz="4" w:space="0" w:color="auto"/>
              <w:bottom w:val="single" w:sz="4" w:space="0" w:color="auto"/>
            </w:tcBorders>
          </w:tcPr>
          <w:p w14:paraId="11A835A9" w14:textId="59CCD570" w:rsidR="00A32100" w:rsidRDefault="009A18E9">
            <w:pPr>
              <w:spacing w:before="60" w:after="60"/>
              <w:ind w:left="-106" w:right="-108"/>
              <w:rPr>
                <w:sz w:val="24"/>
                <w:szCs w:val="24"/>
              </w:rPr>
            </w:pPr>
            <w:r>
              <w:rPr>
                <w:sz w:val="24"/>
                <w:szCs w:val="24"/>
              </w:rPr>
              <w:t>4.1</w:t>
            </w:r>
          </w:p>
        </w:tc>
        <w:tc>
          <w:tcPr>
            <w:tcW w:w="8227" w:type="dxa"/>
            <w:gridSpan w:val="4"/>
            <w:tcBorders>
              <w:top w:val="single" w:sz="4" w:space="0" w:color="auto"/>
              <w:bottom w:val="single" w:sz="4" w:space="0" w:color="auto"/>
            </w:tcBorders>
          </w:tcPr>
          <w:p w14:paraId="7D1F514F" w14:textId="6F6A1668" w:rsidR="00A32100" w:rsidRPr="0069373C" w:rsidRDefault="002E76CC">
            <w:pPr>
              <w:spacing w:before="60" w:after="60"/>
              <w:rPr>
                <w:b/>
                <w:bCs/>
                <w:sz w:val="24"/>
                <w:szCs w:val="24"/>
              </w:rPr>
            </w:pPr>
            <w:r>
              <w:rPr>
                <w:sz w:val="24"/>
                <w:szCs w:val="24"/>
              </w:rPr>
              <w:t xml:space="preserve">Management </w:t>
            </w:r>
            <w:r w:rsidR="0069373C">
              <w:rPr>
                <w:sz w:val="24"/>
                <w:szCs w:val="24"/>
              </w:rPr>
              <w:t xml:space="preserve">did not raise any concerns about the work of the </w:t>
            </w:r>
            <w:r>
              <w:rPr>
                <w:sz w:val="24"/>
                <w:szCs w:val="24"/>
              </w:rPr>
              <w:t xml:space="preserve">external </w:t>
            </w:r>
            <w:r w:rsidR="0069373C">
              <w:rPr>
                <w:sz w:val="24"/>
                <w:szCs w:val="24"/>
              </w:rPr>
              <w:t xml:space="preserve">and internal </w:t>
            </w:r>
            <w:r>
              <w:rPr>
                <w:sz w:val="24"/>
                <w:szCs w:val="24"/>
              </w:rPr>
              <w:t xml:space="preserve">audit </w:t>
            </w:r>
            <w:r w:rsidR="0069373C">
              <w:rPr>
                <w:sz w:val="24"/>
                <w:szCs w:val="24"/>
              </w:rPr>
              <w:t xml:space="preserve">service providers. </w:t>
            </w:r>
            <w:r w:rsidR="00423BE0">
              <w:rPr>
                <w:sz w:val="24"/>
                <w:szCs w:val="24"/>
              </w:rPr>
              <w:t>A</w:t>
            </w:r>
            <w:r w:rsidR="00423BE0" w:rsidRPr="008328F0">
              <w:rPr>
                <w:sz w:val="24"/>
                <w:szCs w:val="24"/>
              </w:rPr>
              <w:t xml:space="preserve"> minute confidential to the Committee was recorded</w:t>
            </w:r>
            <w:r w:rsidR="00423BE0">
              <w:rPr>
                <w:sz w:val="24"/>
                <w:szCs w:val="24"/>
              </w:rPr>
              <w:t>.</w:t>
            </w:r>
          </w:p>
        </w:tc>
      </w:tr>
      <w:bookmarkEnd w:id="5"/>
      <w:tr w:rsidR="00815E92" w:rsidRPr="008A753B" w14:paraId="0EE9637F" w14:textId="77777777" w:rsidTr="008E00B0">
        <w:tblPrEx>
          <w:tblBorders>
            <w:top w:val="single" w:sz="4" w:space="0" w:color="auto"/>
            <w:bottom w:val="single" w:sz="4" w:space="0" w:color="auto"/>
          </w:tblBorders>
        </w:tblPrEx>
        <w:tc>
          <w:tcPr>
            <w:tcW w:w="1843" w:type="dxa"/>
            <w:tcBorders>
              <w:top w:val="single" w:sz="4" w:space="0" w:color="auto"/>
              <w:bottom w:val="single" w:sz="4" w:space="0" w:color="auto"/>
            </w:tcBorders>
          </w:tcPr>
          <w:p w14:paraId="43A23F7E" w14:textId="075E30A3" w:rsidR="00815E92" w:rsidRDefault="00423BE0">
            <w:pPr>
              <w:spacing w:before="60" w:after="60"/>
              <w:ind w:left="-106" w:right="-108"/>
              <w:rPr>
                <w:sz w:val="24"/>
                <w:szCs w:val="24"/>
              </w:rPr>
            </w:pPr>
            <w:r>
              <w:rPr>
                <w:sz w:val="24"/>
                <w:szCs w:val="24"/>
              </w:rPr>
              <w:t>4</w:t>
            </w:r>
            <w:r w:rsidR="0069373C">
              <w:rPr>
                <w:sz w:val="24"/>
                <w:szCs w:val="24"/>
              </w:rPr>
              <w:t>.2</w:t>
            </w:r>
          </w:p>
        </w:tc>
        <w:tc>
          <w:tcPr>
            <w:tcW w:w="8227" w:type="dxa"/>
            <w:gridSpan w:val="4"/>
            <w:tcBorders>
              <w:top w:val="single" w:sz="4" w:space="0" w:color="auto"/>
              <w:bottom w:val="single" w:sz="4" w:space="0" w:color="auto"/>
            </w:tcBorders>
          </w:tcPr>
          <w:p w14:paraId="426A9BD7" w14:textId="0BB8C82C" w:rsidR="00815E92" w:rsidRPr="00AD51CA" w:rsidRDefault="00423BE0">
            <w:pPr>
              <w:spacing w:before="60" w:after="60"/>
              <w:rPr>
                <w:sz w:val="24"/>
                <w:szCs w:val="24"/>
                <w:highlight w:val="yellow"/>
              </w:rPr>
            </w:pPr>
            <w:r>
              <w:rPr>
                <w:sz w:val="24"/>
                <w:szCs w:val="24"/>
              </w:rPr>
              <w:t>A</w:t>
            </w:r>
            <w:r w:rsidRPr="008328F0">
              <w:rPr>
                <w:sz w:val="24"/>
                <w:szCs w:val="24"/>
              </w:rPr>
              <w:t xml:space="preserve"> minute confidential to the Committee was recorded</w:t>
            </w:r>
            <w:r>
              <w:rPr>
                <w:sz w:val="24"/>
                <w:szCs w:val="24"/>
              </w:rPr>
              <w:t>.</w:t>
            </w:r>
          </w:p>
        </w:tc>
      </w:tr>
      <w:tr w:rsidR="009A18E9" w:rsidRPr="008A753B" w14:paraId="6B1A8B94" w14:textId="77777777" w:rsidTr="008E00B0">
        <w:tblPrEx>
          <w:tblBorders>
            <w:top w:val="single" w:sz="4" w:space="0" w:color="auto"/>
            <w:bottom w:val="single" w:sz="4" w:space="0" w:color="auto"/>
          </w:tblBorders>
        </w:tblPrEx>
        <w:tc>
          <w:tcPr>
            <w:tcW w:w="1843" w:type="dxa"/>
            <w:tcBorders>
              <w:top w:val="single" w:sz="4" w:space="0" w:color="auto"/>
              <w:bottom w:val="single" w:sz="4" w:space="0" w:color="auto"/>
            </w:tcBorders>
            <w:shd w:val="clear" w:color="auto" w:fill="D9D9D9" w:themeFill="background1" w:themeFillShade="D9"/>
          </w:tcPr>
          <w:p w14:paraId="22C7AA1A" w14:textId="33BC5776" w:rsidR="009A18E9" w:rsidRPr="00E94B92" w:rsidRDefault="000250BA" w:rsidP="009A18E9">
            <w:pPr>
              <w:pStyle w:val="Heading3"/>
              <w:spacing w:before="60" w:after="60"/>
              <w:ind w:left="-106" w:right="-108"/>
              <w:rPr>
                <w:sz w:val="20"/>
                <w:szCs w:val="20"/>
              </w:rPr>
            </w:pPr>
            <w:r w:rsidRPr="009C163A">
              <w:t>ARC</w:t>
            </w:r>
            <w:r>
              <w:t>_</w:t>
            </w:r>
            <w:r w:rsidRPr="009C163A">
              <w:t>202</w:t>
            </w:r>
            <w:r>
              <w:t>3_</w:t>
            </w:r>
            <w:r w:rsidRPr="009C163A">
              <w:t>11</w:t>
            </w:r>
            <w:r>
              <w:t>_</w:t>
            </w:r>
            <w:r w:rsidRPr="009C163A">
              <w:t>1</w:t>
            </w:r>
            <w:r>
              <w:t>6_</w:t>
            </w:r>
            <w:r w:rsidR="0009114C">
              <w:t>5</w:t>
            </w:r>
          </w:p>
        </w:tc>
        <w:tc>
          <w:tcPr>
            <w:tcW w:w="6326" w:type="dxa"/>
            <w:gridSpan w:val="3"/>
            <w:tcBorders>
              <w:top w:val="single" w:sz="4" w:space="0" w:color="auto"/>
              <w:bottom w:val="single" w:sz="4" w:space="0" w:color="auto"/>
            </w:tcBorders>
            <w:shd w:val="clear" w:color="auto" w:fill="D9D9D9" w:themeFill="background1" w:themeFillShade="D9"/>
          </w:tcPr>
          <w:p w14:paraId="60D55E11" w14:textId="77777777" w:rsidR="009A18E9" w:rsidRPr="008A753B" w:rsidRDefault="009A18E9" w:rsidP="009A18E9">
            <w:pPr>
              <w:pStyle w:val="Heading2"/>
            </w:pPr>
            <w:r w:rsidRPr="008A753B">
              <w:t>MINUTES OF THE PREVIOUS MEETING</w:t>
            </w:r>
          </w:p>
        </w:tc>
        <w:tc>
          <w:tcPr>
            <w:tcW w:w="1901" w:type="dxa"/>
            <w:tcBorders>
              <w:top w:val="single" w:sz="4" w:space="0" w:color="auto"/>
              <w:bottom w:val="single" w:sz="4" w:space="0" w:color="auto"/>
            </w:tcBorders>
            <w:shd w:val="clear" w:color="auto" w:fill="D9D9D9" w:themeFill="background1" w:themeFillShade="D9"/>
          </w:tcPr>
          <w:p w14:paraId="74869BF9" w14:textId="71E601BB" w:rsidR="009A18E9" w:rsidRPr="000D79CD" w:rsidRDefault="00810C77" w:rsidP="009A18E9">
            <w:pPr>
              <w:pStyle w:val="Heading3"/>
              <w:spacing w:before="60" w:after="60"/>
              <w:ind w:left="-113" w:right="-109"/>
              <w:jc w:val="right"/>
              <w:rPr>
                <w:b/>
                <w:bCs/>
                <w:sz w:val="20"/>
                <w:szCs w:val="20"/>
                <w:highlight w:val="yellow"/>
              </w:rPr>
            </w:pPr>
            <w:r w:rsidRPr="006D6471">
              <w:rPr>
                <w:szCs w:val="18"/>
              </w:rPr>
              <w:t>ARC</w:t>
            </w:r>
            <w:r>
              <w:rPr>
                <w:szCs w:val="18"/>
              </w:rPr>
              <w:t>_</w:t>
            </w:r>
            <w:r w:rsidRPr="006D6471">
              <w:rPr>
                <w:szCs w:val="18"/>
              </w:rPr>
              <w:t>202</w:t>
            </w:r>
            <w:r>
              <w:rPr>
                <w:szCs w:val="18"/>
              </w:rPr>
              <w:t>3_11_16_P6</w:t>
            </w:r>
          </w:p>
        </w:tc>
      </w:tr>
      <w:tr w:rsidR="00A32100" w:rsidRPr="008A753B" w14:paraId="391EB566" w14:textId="77777777" w:rsidTr="008E00B0">
        <w:tblPrEx>
          <w:tblBorders>
            <w:top w:val="single" w:sz="4" w:space="0" w:color="auto"/>
            <w:bottom w:val="single" w:sz="4" w:space="0" w:color="auto"/>
          </w:tblBorders>
        </w:tblPrEx>
        <w:tc>
          <w:tcPr>
            <w:tcW w:w="1843" w:type="dxa"/>
            <w:tcBorders>
              <w:top w:val="single" w:sz="4" w:space="0" w:color="auto"/>
              <w:bottom w:val="single" w:sz="4" w:space="0" w:color="auto"/>
            </w:tcBorders>
          </w:tcPr>
          <w:p w14:paraId="74698ACC" w14:textId="72F007D0" w:rsidR="00A32100" w:rsidRPr="008A753B" w:rsidRDefault="0009114C">
            <w:pPr>
              <w:spacing w:before="60" w:after="60"/>
              <w:ind w:left="-106" w:right="-108"/>
              <w:rPr>
                <w:sz w:val="24"/>
                <w:szCs w:val="24"/>
              </w:rPr>
            </w:pPr>
            <w:r>
              <w:rPr>
                <w:sz w:val="24"/>
                <w:szCs w:val="24"/>
              </w:rPr>
              <w:t>5</w:t>
            </w:r>
            <w:r w:rsidR="00A32100" w:rsidRPr="008A753B">
              <w:rPr>
                <w:sz w:val="24"/>
                <w:szCs w:val="24"/>
              </w:rPr>
              <w:t xml:space="preserve">.1 </w:t>
            </w:r>
          </w:p>
        </w:tc>
        <w:tc>
          <w:tcPr>
            <w:tcW w:w="8227" w:type="dxa"/>
            <w:gridSpan w:val="4"/>
            <w:tcBorders>
              <w:top w:val="single" w:sz="4" w:space="0" w:color="auto"/>
              <w:bottom w:val="single" w:sz="4" w:space="0" w:color="auto"/>
            </w:tcBorders>
          </w:tcPr>
          <w:p w14:paraId="0FFEB2D1" w14:textId="7AF7BFF2" w:rsidR="00A32100" w:rsidRPr="008A753B" w:rsidRDefault="00773E5D">
            <w:pPr>
              <w:spacing w:before="60" w:after="60"/>
              <w:rPr>
                <w:sz w:val="24"/>
                <w:szCs w:val="24"/>
              </w:rPr>
            </w:pPr>
            <w:r>
              <w:rPr>
                <w:sz w:val="24"/>
                <w:szCs w:val="24"/>
              </w:rPr>
              <w:t xml:space="preserve">The minutes were </w:t>
            </w:r>
            <w:r w:rsidRPr="00773E5D">
              <w:rPr>
                <w:b/>
                <w:bCs/>
                <w:sz w:val="24"/>
                <w:szCs w:val="24"/>
              </w:rPr>
              <w:t>approved</w:t>
            </w:r>
            <w:r>
              <w:rPr>
                <w:sz w:val="24"/>
                <w:szCs w:val="24"/>
              </w:rPr>
              <w:t>.</w:t>
            </w:r>
          </w:p>
        </w:tc>
      </w:tr>
      <w:tr w:rsidR="009A18E9" w:rsidRPr="008A753B" w14:paraId="7597404E" w14:textId="77777777" w:rsidTr="008E00B0">
        <w:tblPrEx>
          <w:tblBorders>
            <w:top w:val="single" w:sz="4" w:space="0" w:color="auto"/>
            <w:bottom w:val="single" w:sz="4" w:space="0" w:color="auto"/>
          </w:tblBorders>
        </w:tblPrEx>
        <w:trPr>
          <w:cantSplit/>
        </w:trPr>
        <w:tc>
          <w:tcPr>
            <w:tcW w:w="1843" w:type="dxa"/>
            <w:tcBorders>
              <w:top w:val="single" w:sz="4" w:space="0" w:color="auto"/>
              <w:bottom w:val="single" w:sz="4" w:space="0" w:color="auto"/>
            </w:tcBorders>
            <w:shd w:val="clear" w:color="auto" w:fill="D9D9D9" w:themeFill="background1" w:themeFillShade="D9"/>
          </w:tcPr>
          <w:p w14:paraId="6A21C9BE" w14:textId="12C3FA55" w:rsidR="009A18E9" w:rsidRPr="00826269" w:rsidRDefault="000250BA" w:rsidP="009A18E9">
            <w:pPr>
              <w:pStyle w:val="Heading3"/>
              <w:spacing w:before="60" w:after="60"/>
              <w:ind w:left="-106" w:right="-108"/>
              <w:rPr>
                <w:sz w:val="20"/>
                <w:szCs w:val="20"/>
              </w:rPr>
            </w:pPr>
            <w:r w:rsidRPr="009C163A">
              <w:t>ARC</w:t>
            </w:r>
            <w:r>
              <w:t>_</w:t>
            </w:r>
            <w:r w:rsidRPr="009C163A">
              <w:t>202</w:t>
            </w:r>
            <w:r>
              <w:t>3_</w:t>
            </w:r>
            <w:r w:rsidRPr="009C163A">
              <w:t>11</w:t>
            </w:r>
            <w:r>
              <w:t>_</w:t>
            </w:r>
            <w:r w:rsidRPr="009C163A">
              <w:t>1</w:t>
            </w:r>
            <w:r>
              <w:t>6_</w:t>
            </w:r>
            <w:r w:rsidR="0009114C">
              <w:t>6</w:t>
            </w:r>
          </w:p>
        </w:tc>
        <w:tc>
          <w:tcPr>
            <w:tcW w:w="6326" w:type="dxa"/>
            <w:gridSpan w:val="3"/>
            <w:tcBorders>
              <w:top w:val="single" w:sz="4" w:space="0" w:color="auto"/>
              <w:bottom w:val="single" w:sz="4" w:space="0" w:color="auto"/>
            </w:tcBorders>
            <w:shd w:val="clear" w:color="auto" w:fill="D9D9D9" w:themeFill="background1" w:themeFillShade="D9"/>
          </w:tcPr>
          <w:p w14:paraId="2D456700" w14:textId="77777777" w:rsidR="009A18E9" w:rsidRPr="008A753B" w:rsidRDefault="009A18E9" w:rsidP="009A18E9">
            <w:pPr>
              <w:pStyle w:val="Heading2"/>
            </w:pPr>
            <w:r w:rsidRPr="008A753B">
              <w:t>MATTERS ARISING</w:t>
            </w:r>
          </w:p>
        </w:tc>
        <w:tc>
          <w:tcPr>
            <w:tcW w:w="1901" w:type="dxa"/>
            <w:tcBorders>
              <w:top w:val="single" w:sz="4" w:space="0" w:color="auto"/>
              <w:bottom w:val="single" w:sz="4" w:space="0" w:color="auto"/>
            </w:tcBorders>
            <w:shd w:val="clear" w:color="auto" w:fill="D9D9D9" w:themeFill="background1" w:themeFillShade="D9"/>
          </w:tcPr>
          <w:p w14:paraId="5A8D30D5" w14:textId="6396DE05" w:rsidR="009A18E9" w:rsidRPr="00CC16EB" w:rsidRDefault="00810C77" w:rsidP="009A18E9">
            <w:pPr>
              <w:pStyle w:val="Heading3"/>
              <w:spacing w:before="60" w:after="60"/>
              <w:ind w:left="-113" w:right="-109"/>
              <w:jc w:val="right"/>
            </w:pPr>
            <w:r w:rsidRPr="006D6471">
              <w:rPr>
                <w:szCs w:val="18"/>
              </w:rPr>
              <w:t>ARC</w:t>
            </w:r>
            <w:r>
              <w:rPr>
                <w:szCs w:val="18"/>
              </w:rPr>
              <w:t>_</w:t>
            </w:r>
            <w:r w:rsidRPr="006D6471">
              <w:rPr>
                <w:szCs w:val="18"/>
              </w:rPr>
              <w:t>202</w:t>
            </w:r>
            <w:r>
              <w:rPr>
                <w:szCs w:val="18"/>
              </w:rPr>
              <w:t>3_11_16_P</w:t>
            </w:r>
            <w:r>
              <w:t xml:space="preserve"> </w:t>
            </w:r>
            <w:r w:rsidR="00CA5DFE">
              <w:t>7</w:t>
            </w:r>
          </w:p>
        </w:tc>
      </w:tr>
      <w:tr w:rsidR="00A32100" w:rsidRPr="008A753B" w14:paraId="29012372" w14:textId="77777777" w:rsidTr="008E00B0">
        <w:tblPrEx>
          <w:tblBorders>
            <w:top w:val="single" w:sz="4" w:space="0" w:color="auto"/>
            <w:bottom w:val="single" w:sz="4" w:space="0" w:color="auto"/>
          </w:tblBorders>
        </w:tblPrEx>
        <w:tc>
          <w:tcPr>
            <w:tcW w:w="1843" w:type="dxa"/>
            <w:tcBorders>
              <w:top w:val="single" w:sz="4" w:space="0" w:color="auto"/>
              <w:bottom w:val="single" w:sz="4" w:space="0" w:color="auto"/>
            </w:tcBorders>
          </w:tcPr>
          <w:p w14:paraId="468AE3E0" w14:textId="36354392" w:rsidR="00A32100" w:rsidRPr="008A753B" w:rsidRDefault="0009114C">
            <w:pPr>
              <w:spacing w:before="60" w:after="60"/>
              <w:ind w:left="-106" w:right="-108"/>
              <w:rPr>
                <w:sz w:val="24"/>
                <w:szCs w:val="24"/>
              </w:rPr>
            </w:pPr>
            <w:bookmarkStart w:id="6" w:name="_Hlk120105620"/>
            <w:r>
              <w:rPr>
                <w:sz w:val="24"/>
                <w:szCs w:val="24"/>
              </w:rPr>
              <w:t>6</w:t>
            </w:r>
            <w:r w:rsidR="00A32100" w:rsidRPr="008A753B">
              <w:rPr>
                <w:sz w:val="24"/>
                <w:szCs w:val="24"/>
              </w:rPr>
              <w:t>.1</w:t>
            </w:r>
          </w:p>
        </w:tc>
        <w:tc>
          <w:tcPr>
            <w:tcW w:w="8227" w:type="dxa"/>
            <w:gridSpan w:val="4"/>
            <w:tcBorders>
              <w:top w:val="single" w:sz="4" w:space="0" w:color="auto"/>
              <w:bottom w:val="single" w:sz="4" w:space="0" w:color="auto"/>
            </w:tcBorders>
          </w:tcPr>
          <w:p w14:paraId="5954E5CF" w14:textId="4AA4B988" w:rsidR="00CA4C8E" w:rsidRPr="008A753B" w:rsidRDefault="0009114C" w:rsidP="00946693">
            <w:pPr>
              <w:tabs>
                <w:tab w:val="left" w:pos="720"/>
                <w:tab w:val="right" w:pos="9000"/>
              </w:tabs>
              <w:rPr>
                <w:sz w:val="24"/>
                <w:szCs w:val="24"/>
              </w:rPr>
            </w:pPr>
            <w:r w:rsidRPr="0009114C">
              <w:rPr>
                <w:rFonts w:cstheme="minorHAnsi"/>
                <w:b/>
                <w:bCs/>
                <w:sz w:val="24"/>
                <w:szCs w:val="24"/>
              </w:rPr>
              <w:t>ARC_2023_10_05_3.2</w:t>
            </w:r>
            <w:r w:rsidR="00F1498E" w:rsidRPr="0009114C">
              <w:rPr>
                <w:b/>
                <w:bCs/>
                <w:color w:val="000000" w:themeColor="text1"/>
                <w:sz w:val="24"/>
                <w:szCs w:val="24"/>
              </w:rPr>
              <w:t>:</w:t>
            </w:r>
            <w:r>
              <w:rPr>
                <w:b/>
                <w:bCs/>
                <w:color w:val="000000" w:themeColor="text1"/>
                <w:sz w:val="24"/>
                <w:szCs w:val="24"/>
              </w:rPr>
              <w:t xml:space="preserve"> Waivers of Financial Regulations</w:t>
            </w:r>
            <w:r w:rsidR="00946693">
              <w:rPr>
                <w:b/>
                <w:bCs/>
                <w:color w:val="000000" w:themeColor="text1"/>
                <w:sz w:val="24"/>
                <w:szCs w:val="24"/>
              </w:rPr>
              <w:t xml:space="preserve">: </w:t>
            </w:r>
            <w:r w:rsidR="00946693" w:rsidRPr="00946693">
              <w:rPr>
                <w:rFonts w:ascii="Calibri" w:eastAsia="Times New Roman" w:hAnsi="Calibri" w:cs="Calibri"/>
                <w:sz w:val="24"/>
                <w:szCs w:val="24"/>
              </w:rPr>
              <w:t xml:space="preserve">The </w:t>
            </w:r>
            <w:r w:rsidR="00946693">
              <w:rPr>
                <w:rFonts w:ascii="Calibri" w:eastAsia="Times New Roman" w:hAnsi="Calibri" w:cs="Calibri"/>
                <w:sz w:val="24"/>
                <w:szCs w:val="24"/>
              </w:rPr>
              <w:t xml:space="preserve">CFO reported that the </w:t>
            </w:r>
            <w:r w:rsidR="00946693" w:rsidRPr="00946693">
              <w:rPr>
                <w:rFonts w:ascii="Calibri" w:eastAsia="Times New Roman" w:hAnsi="Calibri" w:cs="Calibri"/>
                <w:sz w:val="24"/>
                <w:szCs w:val="24"/>
              </w:rPr>
              <w:t xml:space="preserve">Financial Regulations </w:t>
            </w:r>
            <w:r w:rsidR="00946693">
              <w:rPr>
                <w:rFonts w:ascii="Calibri" w:eastAsia="Times New Roman" w:hAnsi="Calibri" w:cs="Calibri"/>
                <w:sz w:val="24"/>
                <w:szCs w:val="24"/>
              </w:rPr>
              <w:t>would</w:t>
            </w:r>
            <w:r w:rsidR="00946693" w:rsidRPr="00946693">
              <w:rPr>
                <w:rFonts w:ascii="Calibri" w:eastAsia="Times New Roman" w:hAnsi="Calibri" w:cs="Calibri"/>
                <w:sz w:val="24"/>
                <w:szCs w:val="24"/>
              </w:rPr>
              <w:t xml:space="preserve"> be amended to remove the current £50k (inc</w:t>
            </w:r>
            <w:r w:rsidR="00AD51CA">
              <w:rPr>
                <w:rFonts w:ascii="Calibri" w:eastAsia="Times New Roman" w:hAnsi="Calibri" w:cs="Calibri"/>
                <w:sz w:val="24"/>
                <w:szCs w:val="24"/>
              </w:rPr>
              <w:t>luding</w:t>
            </w:r>
            <w:r w:rsidR="00946693" w:rsidRPr="00946693">
              <w:rPr>
                <w:rFonts w:ascii="Calibri" w:eastAsia="Times New Roman" w:hAnsi="Calibri" w:cs="Calibri"/>
                <w:sz w:val="24"/>
                <w:szCs w:val="24"/>
              </w:rPr>
              <w:t xml:space="preserve"> VAT) threshold for competitive tender and replaced with the thresholds </w:t>
            </w:r>
            <w:r w:rsidR="00946693" w:rsidRPr="00946693">
              <w:rPr>
                <w:rFonts w:ascii="Calibri" w:eastAsia="Times New Roman" w:hAnsi="Calibri" w:cs="Calibri"/>
                <w:sz w:val="24"/>
                <w:szCs w:val="24"/>
              </w:rPr>
              <w:lastRenderedPageBreak/>
              <w:t xml:space="preserve">within the Public Contract Regulations values. Waivers </w:t>
            </w:r>
            <w:r w:rsidR="00946693">
              <w:rPr>
                <w:rFonts w:ascii="Calibri" w:eastAsia="Times New Roman" w:hAnsi="Calibri" w:cs="Calibri"/>
                <w:sz w:val="24"/>
                <w:szCs w:val="24"/>
              </w:rPr>
              <w:t>would</w:t>
            </w:r>
            <w:r w:rsidR="00946693" w:rsidRPr="00946693">
              <w:rPr>
                <w:rFonts w:ascii="Calibri" w:eastAsia="Times New Roman" w:hAnsi="Calibri" w:cs="Calibri"/>
                <w:sz w:val="24"/>
                <w:szCs w:val="24"/>
              </w:rPr>
              <w:t xml:space="preserve"> not be required for contracts below the thresholds and </w:t>
            </w:r>
            <w:r w:rsidR="00946693">
              <w:rPr>
                <w:rFonts w:ascii="Calibri" w:eastAsia="Times New Roman" w:hAnsi="Calibri" w:cs="Calibri"/>
                <w:sz w:val="24"/>
                <w:szCs w:val="24"/>
              </w:rPr>
              <w:t>would</w:t>
            </w:r>
            <w:r w:rsidR="00946693" w:rsidRPr="00946693">
              <w:rPr>
                <w:rFonts w:ascii="Calibri" w:eastAsia="Times New Roman" w:hAnsi="Calibri" w:cs="Calibri"/>
                <w:sz w:val="24"/>
                <w:szCs w:val="24"/>
              </w:rPr>
              <w:t xml:space="preserve"> not be available for </w:t>
            </w:r>
            <w:r w:rsidR="00946693">
              <w:rPr>
                <w:rFonts w:ascii="Calibri" w:eastAsia="Times New Roman" w:hAnsi="Calibri" w:cs="Calibri"/>
                <w:sz w:val="24"/>
                <w:szCs w:val="24"/>
              </w:rPr>
              <w:t xml:space="preserve">contracts </w:t>
            </w:r>
            <w:r w:rsidR="00946693" w:rsidRPr="00946693">
              <w:rPr>
                <w:rFonts w:ascii="Calibri" w:eastAsia="Times New Roman" w:hAnsi="Calibri" w:cs="Calibri"/>
                <w:sz w:val="24"/>
                <w:szCs w:val="24"/>
              </w:rPr>
              <w:t xml:space="preserve">above the thresholds. </w:t>
            </w:r>
            <w:r w:rsidR="00946693">
              <w:rPr>
                <w:rFonts w:ascii="Calibri" w:eastAsia="Times New Roman" w:hAnsi="Calibri" w:cs="Calibri"/>
                <w:sz w:val="24"/>
                <w:szCs w:val="24"/>
              </w:rPr>
              <w:t>Compliance with the Financial Regulations would be a matter to be included in the internal audit programme from time to time.</w:t>
            </w:r>
          </w:p>
        </w:tc>
      </w:tr>
      <w:bookmarkEnd w:id="6"/>
      <w:tr w:rsidR="00272050" w:rsidRPr="008A753B" w14:paraId="7A11C147" w14:textId="77777777" w:rsidTr="008E00B0">
        <w:tblPrEx>
          <w:tblBorders>
            <w:top w:val="single" w:sz="4" w:space="0" w:color="auto"/>
            <w:bottom w:val="single" w:sz="4" w:space="0" w:color="auto"/>
          </w:tblBorders>
        </w:tblPrEx>
        <w:trPr>
          <w:cantSplit/>
        </w:trPr>
        <w:tc>
          <w:tcPr>
            <w:tcW w:w="1843" w:type="dxa"/>
            <w:tcBorders>
              <w:top w:val="single" w:sz="4" w:space="0" w:color="auto"/>
              <w:bottom w:val="single" w:sz="4" w:space="0" w:color="auto"/>
            </w:tcBorders>
            <w:shd w:val="clear" w:color="auto" w:fill="D9D9D9" w:themeFill="background1" w:themeFillShade="D9"/>
          </w:tcPr>
          <w:p w14:paraId="683C6603" w14:textId="5FAA6C5F" w:rsidR="00272050" w:rsidRPr="00826269" w:rsidRDefault="00372181">
            <w:pPr>
              <w:pStyle w:val="Heading3"/>
              <w:spacing w:before="60" w:after="60"/>
              <w:ind w:left="-106" w:right="-108"/>
              <w:rPr>
                <w:sz w:val="20"/>
                <w:szCs w:val="20"/>
              </w:rPr>
            </w:pPr>
            <w:r w:rsidRPr="009C163A">
              <w:lastRenderedPageBreak/>
              <w:t>ARC</w:t>
            </w:r>
            <w:r>
              <w:t>_</w:t>
            </w:r>
            <w:r w:rsidRPr="009C163A">
              <w:t>202</w:t>
            </w:r>
            <w:r>
              <w:t>3_</w:t>
            </w:r>
            <w:r w:rsidRPr="009C163A">
              <w:t>11</w:t>
            </w:r>
            <w:r>
              <w:t>_</w:t>
            </w:r>
            <w:r w:rsidRPr="009C163A">
              <w:t>1</w:t>
            </w:r>
            <w:r>
              <w:t>6_</w:t>
            </w:r>
            <w:r w:rsidR="0009114C">
              <w:t>7</w:t>
            </w:r>
          </w:p>
        </w:tc>
        <w:tc>
          <w:tcPr>
            <w:tcW w:w="6326" w:type="dxa"/>
            <w:gridSpan w:val="3"/>
            <w:tcBorders>
              <w:top w:val="single" w:sz="4" w:space="0" w:color="auto"/>
              <w:bottom w:val="single" w:sz="4" w:space="0" w:color="auto"/>
            </w:tcBorders>
            <w:shd w:val="clear" w:color="auto" w:fill="D9D9D9" w:themeFill="background1" w:themeFillShade="D9"/>
          </w:tcPr>
          <w:p w14:paraId="70226D0F" w14:textId="1B9A6C39" w:rsidR="00272050" w:rsidRPr="008A753B" w:rsidRDefault="006B37D1">
            <w:pPr>
              <w:pStyle w:val="Heading2"/>
            </w:pPr>
            <w:r>
              <w:rPr>
                <w:bCs/>
              </w:rPr>
              <w:t>CORPORATE RISK UPDATE</w:t>
            </w:r>
          </w:p>
        </w:tc>
        <w:tc>
          <w:tcPr>
            <w:tcW w:w="1901" w:type="dxa"/>
            <w:tcBorders>
              <w:top w:val="single" w:sz="4" w:space="0" w:color="auto"/>
              <w:bottom w:val="single" w:sz="4" w:space="0" w:color="auto"/>
            </w:tcBorders>
            <w:shd w:val="clear" w:color="auto" w:fill="D9D9D9" w:themeFill="background1" w:themeFillShade="D9"/>
          </w:tcPr>
          <w:p w14:paraId="73BECED5" w14:textId="4F827055" w:rsidR="00272050" w:rsidRPr="00CC16EB" w:rsidRDefault="00810C77">
            <w:pPr>
              <w:pStyle w:val="Heading3"/>
              <w:spacing w:before="60" w:after="60"/>
              <w:ind w:left="-113" w:right="-109"/>
              <w:jc w:val="right"/>
            </w:pPr>
            <w:r w:rsidRPr="006D6471">
              <w:rPr>
                <w:szCs w:val="18"/>
              </w:rPr>
              <w:t>ARC</w:t>
            </w:r>
            <w:r>
              <w:rPr>
                <w:szCs w:val="18"/>
              </w:rPr>
              <w:t>_</w:t>
            </w:r>
            <w:r w:rsidRPr="006D6471">
              <w:rPr>
                <w:szCs w:val="18"/>
              </w:rPr>
              <w:t>202</w:t>
            </w:r>
            <w:r>
              <w:rPr>
                <w:szCs w:val="18"/>
              </w:rPr>
              <w:t>3_11_16_P</w:t>
            </w:r>
            <w:r>
              <w:t xml:space="preserve"> </w:t>
            </w:r>
            <w:r w:rsidR="00CA5DFE">
              <w:t>8</w:t>
            </w:r>
            <w:r w:rsidR="006B37D1">
              <w:t xml:space="preserve"> </w:t>
            </w:r>
            <w:r w:rsidR="006B37D1">
              <w:rPr>
                <w:szCs w:val="18"/>
              </w:rPr>
              <w:t>CONFIDENTIAL</w:t>
            </w:r>
          </w:p>
        </w:tc>
      </w:tr>
      <w:tr w:rsidR="00272050" w:rsidRPr="008A753B" w14:paraId="02A97477" w14:textId="77777777" w:rsidTr="008E00B0">
        <w:tblPrEx>
          <w:tblBorders>
            <w:top w:val="single" w:sz="4" w:space="0" w:color="auto"/>
            <w:bottom w:val="single" w:sz="4" w:space="0" w:color="auto"/>
          </w:tblBorders>
        </w:tblPrEx>
        <w:tc>
          <w:tcPr>
            <w:tcW w:w="1843" w:type="dxa"/>
            <w:tcBorders>
              <w:top w:val="single" w:sz="4" w:space="0" w:color="auto"/>
              <w:bottom w:val="single" w:sz="4" w:space="0" w:color="auto"/>
            </w:tcBorders>
          </w:tcPr>
          <w:p w14:paraId="1630C365" w14:textId="0FDFFB19" w:rsidR="00272050" w:rsidRPr="008A753B" w:rsidRDefault="0009114C">
            <w:pPr>
              <w:spacing w:before="60" w:after="60"/>
              <w:ind w:left="-106" w:right="-108"/>
              <w:rPr>
                <w:sz w:val="24"/>
                <w:szCs w:val="24"/>
              </w:rPr>
            </w:pPr>
            <w:r>
              <w:rPr>
                <w:sz w:val="24"/>
                <w:szCs w:val="24"/>
              </w:rPr>
              <w:t>7</w:t>
            </w:r>
            <w:r w:rsidR="00272050" w:rsidRPr="008A753B">
              <w:rPr>
                <w:sz w:val="24"/>
                <w:szCs w:val="24"/>
              </w:rPr>
              <w:t>.1</w:t>
            </w:r>
          </w:p>
        </w:tc>
        <w:tc>
          <w:tcPr>
            <w:tcW w:w="8227" w:type="dxa"/>
            <w:gridSpan w:val="4"/>
            <w:tcBorders>
              <w:top w:val="single" w:sz="4" w:space="0" w:color="auto"/>
              <w:bottom w:val="single" w:sz="4" w:space="0" w:color="auto"/>
            </w:tcBorders>
          </w:tcPr>
          <w:p w14:paraId="2941ABD8" w14:textId="1EA6E44B" w:rsidR="00272050" w:rsidRDefault="00CA5DFE">
            <w:pPr>
              <w:spacing w:before="60" w:after="60"/>
              <w:rPr>
                <w:sz w:val="24"/>
                <w:szCs w:val="24"/>
              </w:rPr>
            </w:pPr>
            <w:r w:rsidRPr="00641ABF">
              <w:rPr>
                <w:sz w:val="24"/>
              </w:rPr>
              <w:t xml:space="preserve">The Committee considered the report and noted </w:t>
            </w:r>
            <w:r>
              <w:rPr>
                <w:sz w:val="24"/>
              </w:rPr>
              <w:t xml:space="preserve">that the corporate risk register </w:t>
            </w:r>
            <w:r w:rsidR="0009114C">
              <w:rPr>
                <w:sz w:val="24"/>
              </w:rPr>
              <w:t xml:space="preserve">had been revised </w:t>
            </w:r>
            <w:r w:rsidR="0009114C">
              <w:rPr>
                <w:sz w:val="24"/>
                <w:szCs w:val="24"/>
              </w:rPr>
              <w:t>for 2023/24 to align with the University Plan</w:t>
            </w:r>
            <w:r w:rsidR="00206782">
              <w:rPr>
                <w:sz w:val="24"/>
                <w:szCs w:val="24"/>
              </w:rPr>
              <w:t xml:space="preserve"> and that s</w:t>
            </w:r>
            <w:r w:rsidR="0009114C">
              <w:rPr>
                <w:sz w:val="24"/>
                <w:szCs w:val="24"/>
              </w:rPr>
              <w:t xml:space="preserve">trategic change programme risks </w:t>
            </w:r>
            <w:r w:rsidR="00206782">
              <w:rPr>
                <w:sz w:val="24"/>
                <w:szCs w:val="24"/>
              </w:rPr>
              <w:t>had been</w:t>
            </w:r>
            <w:r w:rsidR="0009114C">
              <w:rPr>
                <w:sz w:val="24"/>
                <w:szCs w:val="24"/>
              </w:rPr>
              <w:t xml:space="preserve"> included</w:t>
            </w:r>
            <w:r w:rsidR="00AD51CA">
              <w:rPr>
                <w:sz w:val="24"/>
                <w:szCs w:val="24"/>
              </w:rPr>
              <w:t xml:space="preserve"> in the register</w:t>
            </w:r>
            <w:r w:rsidR="0009114C">
              <w:rPr>
                <w:sz w:val="24"/>
                <w:szCs w:val="24"/>
              </w:rPr>
              <w:t xml:space="preserve">. </w:t>
            </w:r>
            <w:r w:rsidR="0009114C" w:rsidRPr="00321C23">
              <w:rPr>
                <w:sz w:val="24"/>
                <w:szCs w:val="24"/>
              </w:rPr>
              <w:t>Risk owners</w:t>
            </w:r>
            <w:r w:rsidR="0009114C">
              <w:rPr>
                <w:sz w:val="24"/>
                <w:szCs w:val="24"/>
              </w:rPr>
              <w:t xml:space="preserve"> (</w:t>
            </w:r>
            <w:r w:rsidR="00AD51CA">
              <w:rPr>
                <w:sz w:val="24"/>
                <w:szCs w:val="24"/>
              </w:rPr>
              <w:t xml:space="preserve">for </w:t>
            </w:r>
            <w:r w:rsidR="0009114C">
              <w:rPr>
                <w:sz w:val="24"/>
                <w:szCs w:val="24"/>
              </w:rPr>
              <w:t>new</w:t>
            </w:r>
            <w:r w:rsidR="00AD51CA">
              <w:rPr>
                <w:sz w:val="24"/>
                <w:szCs w:val="24"/>
              </w:rPr>
              <w:t xml:space="preserve"> risks</w:t>
            </w:r>
            <w:r w:rsidR="0009114C">
              <w:rPr>
                <w:sz w:val="24"/>
                <w:szCs w:val="24"/>
              </w:rPr>
              <w:t xml:space="preserve">) had been identified and </w:t>
            </w:r>
            <w:r w:rsidR="00AD51CA">
              <w:rPr>
                <w:sz w:val="24"/>
                <w:szCs w:val="24"/>
              </w:rPr>
              <w:t>information had been</w:t>
            </w:r>
            <w:r w:rsidR="0009114C">
              <w:rPr>
                <w:sz w:val="24"/>
                <w:szCs w:val="24"/>
              </w:rPr>
              <w:t xml:space="preserve"> provided</w:t>
            </w:r>
            <w:r w:rsidR="0009114C" w:rsidRPr="00321C23">
              <w:rPr>
                <w:sz w:val="24"/>
                <w:szCs w:val="24"/>
              </w:rPr>
              <w:t xml:space="preserve"> </w:t>
            </w:r>
            <w:r w:rsidR="0009114C">
              <w:rPr>
                <w:sz w:val="24"/>
                <w:szCs w:val="24"/>
              </w:rPr>
              <w:t xml:space="preserve">on </w:t>
            </w:r>
            <w:r w:rsidR="0009114C" w:rsidRPr="00321C23">
              <w:rPr>
                <w:sz w:val="24"/>
                <w:szCs w:val="24"/>
              </w:rPr>
              <w:t xml:space="preserve">the </w:t>
            </w:r>
            <w:r w:rsidR="0009114C">
              <w:rPr>
                <w:sz w:val="24"/>
                <w:szCs w:val="24"/>
              </w:rPr>
              <w:t>risk status,</w:t>
            </w:r>
            <w:r w:rsidR="0009114C" w:rsidRPr="00321C23">
              <w:rPr>
                <w:sz w:val="24"/>
                <w:szCs w:val="24"/>
              </w:rPr>
              <w:t xml:space="preserve"> actions, and associated controls</w:t>
            </w:r>
            <w:r w:rsidR="0009114C">
              <w:rPr>
                <w:sz w:val="24"/>
                <w:szCs w:val="24"/>
              </w:rPr>
              <w:t>. Risk u</w:t>
            </w:r>
            <w:r w:rsidR="0009114C" w:rsidRPr="00321C23">
              <w:rPr>
                <w:sz w:val="24"/>
                <w:szCs w:val="24"/>
              </w:rPr>
              <w:t>pdate</w:t>
            </w:r>
            <w:r w:rsidR="0009114C">
              <w:rPr>
                <w:sz w:val="24"/>
                <w:szCs w:val="24"/>
              </w:rPr>
              <w:t xml:space="preserve"> discussions</w:t>
            </w:r>
            <w:r w:rsidR="0009114C" w:rsidRPr="00321C23">
              <w:rPr>
                <w:sz w:val="24"/>
                <w:szCs w:val="24"/>
              </w:rPr>
              <w:t xml:space="preserve"> took place </w:t>
            </w:r>
            <w:r w:rsidR="00206782">
              <w:rPr>
                <w:sz w:val="24"/>
                <w:szCs w:val="24"/>
              </w:rPr>
              <w:t>during October 20</w:t>
            </w:r>
            <w:r w:rsidR="0009114C">
              <w:rPr>
                <w:sz w:val="24"/>
                <w:szCs w:val="24"/>
              </w:rPr>
              <w:t xml:space="preserve">23. </w:t>
            </w:r>
          </w:p>
          <w:p w14:paraId="67C4C43E" w14:textId="42BADF13" w:rsidR="00630696" w:rsidRPr="00630696" w:rsidRDefault="00630696">
            <w:pPr>
              <w:spacing w:before="60" w:after="60"/>
              <w:rPr>
                <w:sz w:val="24"/>
                <w:szCs w:val="24"/>
              </w:rPr>
            </w:pPr>
            <w:r>
              <w:rPr>
                <w:rFonts w:eastAsia="Calibri" w:cs="Calibri"/>
                <w:bCs/>
                <w:sz w:val="24"/>
                <w:szCs w:val="24"/>
              </w:rPr>
              <w:t>The r</w:t>
            </w:r>
            <w:r w:rsidRPr="00630696">
              <w:rPr>
                <w:rFonts w:eastAsia="Calibri" w:cs="Calibri"/>
                <w:bCs/>
                <w:sz w:val="24"/>
                <w:szCs w:val="24"/>
              </w:rPr>
              <w:t>eframing of the Corporate Risk Register to align with the strategic plan ha</w:t>
            </w:r>
            <w:r>
              <w:rPr>
                <w:rFonts w:eastAsia="Calibri" w:cs="Calibri"/>
                <w:bCs/>
                <w:sz w:val="24"/>
                <w:szCs w:val="24"/>
              </w:rPr>
              <w:t>d</w:t>
            </w:r>
            <w:r w:rsidRPr="00630696">
              <w:rPr>
                <w:rFonts w:eastAsia="Calibri" w:cs="Calibri"/>
                <w:bCs/>
                <w:sz w:val="24"/>
                <w:szCs w:val="24"/>
              </w:rPr>
              <w:t xml:space="preserve"> </w:t>
            </w:r>
            <w:r>
              <w:rPr>
                <w:sz w:val="24"/>
                <w:szCs w:val="24"/>
              </w:rPr>
              <w:t>facilitated a greater sharing of insight during Q1, supporting the identification of interdependencies, and enabling a more holistic view of risks across the University.</w:t>
            </w:r>
            <w:r w:rsidR="00206782">
              <w:rPr>
                <w:sz w:val="24"/>
                <w:szCs w:val="24"/>
              </w:rPr>
              <w:t xml:space="preserve"> The key </w:t>
            </w:r>
            <w:r w:rsidR="00206782" w:rsidRPr="00206782">
              <w:rPr>
                <w:sz w:val="24"/>
                <w:szCs w:val="24"/>
              </w:rPr>
              <w:t>principles</w:t>
            </w:r>
            <w:r w:rsidR="00206782">
              <w:rPr>
                <w:sz w:val="24"/>
                <w:szCs w:val="24"/>
              </w:rPr>
              <w:t xml:space="preserve"> agreed at </w:t>
            </w:r>
            <w:r w:rsidR="00206782" w:rsidRPr="00206782">
              <w:rPr>
                <w:sz w:val="24"/>
                <w:szCs w:val="24"/>
              </w:rPr>
              <w:t xml:space="preserve">the Board Strategy </w:t>
            </w:r>
            <w:r w:rsidR="00206782">
              <w:rPr>
                <w:sz w:val="24"/>
                <w:szCs w:val="24"/>
              </w:rPr>
              <w:t>event in October 2023 had been adopted</w:t>
            </w:r>
            <w:r w:rsidR="00206782" w:rsidRPr="00206782">
              <w:rPr>
                <w:sz w:val="24"/>
                <w:szCs w:val="24"/>
              </w:rPr>
              <w:t xml:space="preserve">. </w:t>
            </w:r>
            <w:r w:rsidR="00206782">
              <w:rPr>
                <w:sz w:val="24"/>
                <w:szCs w:val="24"/>
              </w:rPr>
              <w:t xml:space="preserve">The </w:t>
            </w:r>
            <w:r w:rsidR="00206782" w:rsidRPr="00206782">
              <w:rPr>
                <w:sz w:val="24"/>
                <w:szCs w:val="24"/>
              </w:rPr>
              <w:t xml:space="preserve">Q1 process </w:t>
            </w:r>
            <w:r w:rsidR="00206782">
              <w:rPr>
                <w:sz w:val="24"/>
                <w:szCs w:val="24"/>
              </w:rPr>
              <w:t xml:space="preserve">had </w:t>
            </w:r>
            <w:r w:rsidR="00206782" w:rsidRPr="00206782">
              <w:rPr>
                <w:sz w:val="24"/>
                <w:szCs w:val="24"/>
              </w:rPr>
              <w:t xml:space="preserve">involved more people and enabled greater </w:t>
            </w:r>
            <w:r w:rsidR="00206782">
              <w:rPr>
                <w:sz w:val="24"/>
                <w:szCs w:val="24"/>
              </w:rPr>
              <w:t xml:space="preserve">frequency of </w:t>
            </w:r>
            <w:r w:rsidR="00206782" w:rsidRPr="00206782">
              <w:rPr>
                <w:sz w:val="24"/>
                <w:szCs w:val="24"/>
              </w:rPr>
              <w:t xml:space="preserve">conversations to take place </w:t>
            </w:r>
            <w:r w:rsidR="00206782">
              <w:rPr>
                <w:sz w:val="24"/>
                <w:szCs w:val="24"/>
              </w:rPr>
              <w:t>together with l</w:t>
            </w:r>
            <w:r w:rsidR="00206782" w:rsidRPr="00206782">
              <w:rPr>
                <w:sz w:val="24"/>
                <w:szCs w:val="24"/>
              </w:rPr>
              <w:t>inking to key data points</w:t>
            </w:r>
            <w:r w:rsidR="00206782">
              <w:rPr>
                <w:sz w:val="24"/>
                <w:szCs w:val="24"/>
              </w:rPr>
              <w:t>.</w:t>
            </w:r>
          </w:p>
        </w:tc>
      </w:tr>
      <w:tr w:rsidR="00272050" w:rsidRPr="008A753B" w14:paraId="35F53075" w14:textId="77777777" w:rsidTr="008E00B0">
        <w:tblPrEx>
          <w:tblBorders>
            <w:top w:val="single" w:sz="4" w:space="0" w:color="auto"/>
            <w:bottom w:val="single" w:sz="4" w:space="0" w:color="auto"/>
          </w:tblBorders>
        </w:tblPrEx>
        <w:tc>
          <w:tcPr>
            <w:tcW w:w="1843" w:type="dxa"/>
            <w:tcBorders>
              <w:top w:val="single" w:sz="4" w:space="0" w:color="auto"/>
              <w:bottom w:val="single" w:sz="4" w:space="0" w:color="auto"/>
            </w:tcBorders>
          </w:tcPr>
          <w:p w14:paraId="39E5A8F6" w14:textId="4E7807B9" w:rsidR="00272050" w:rsidRPr="008A753B" w:rsidRDefault="0009114C">
            <w:pPr>
              <w:spacing w:before="60" w:after="60"/>
              <w:ind w:left="-106" w:right="-108"/>
              <w:rPr>
                <w:sz w:val="24"/>
                <w:szCs w:val="24"/>
              </w:rPr>
            </w:pPr>
            <w:r>
              <w:rPr>
                <w:sz w:val="24"/>
                <w:szCs w:val="24"/>
              </w:rPr>
              <w:t>7</w:t>
            </w:r>
            <w:r w:rsidR="00272050">
              <w:rPr>
                <w:sz w:val="24"/>
                <w:szCs w:val="24"/>
              </w:rPr>
              <w:t>.</w:t>
            </w:r>
            <w:r w:rsidR="00206782">
              <w:rPr>
                <w:sz w:val="24"/>
                <w:szCs w:val="24"/>
              </w:rPr>
              <w:t>2</w:t>
            </w:r>
          </w:p>
        </w:tc>
        <w:tc>
          <w:tcPr>
            <w:tcW w:w="8227" w:type="dxa"/>
            <w:gridSpan w:val="4"/>
            <w:tcBorders>
              <w:top w:val="single" w:sz="4" w:space="0" w:color="auto"/>
              <w:bottom w:val="single" w:sz="4" w:space="0" w:color="auto"/>
            </w:tcBorders>
          </w:tcPr>
          <w:p w14:paraId="000B2C53" w14:textId="7EA896DE" w:rsidR="00FB12C9" w:rsidRPr="00403665" w:rsidRDefault="00FB12C9" w:rsidP="00FB12C9">
            <w:pPr>
              <w:pStyle w:val="ListParagraph"/>
              <w:spacing w:before="60" w:after="60"/>
              <w:ind w:left="0"/>
              <w:rPr>
                <w:sz w:val="24"/>
                <w:szCs w:val="24"/>
              </w:rPr>
            </w:pPr>
            <w:r>
              <w:rPr>
                <w:sz w:val="24"/>
                <w:szCs w:val="24"/>
              </w:rPr>
              <w:t>I</w:t>
            </w:r>
            <w:r w:rsidRPr="00403665">
              <w:rPr>
                <w:sz w:val="24"/>
                <w:szCs w:val="24"/>
              </w:rPr>
              <w:t>n response to questions/comments</w:t>
            </w:r>
            <w:r w:rsidR="00F51B75" w:rsidRPr="00403665">
              <w:rPr>
                <w:sz w:val="24"/>
                <w:szCs w:val="24"/>
              </w:rPr>
              <w:t xml:space="preserve"> </w:t>
            </w:r>
            <w:r w:rsidR="0009114C" w:rsidRPr="00403665">
              <w:rPr>
                <w:sz w:val="24"/>
                <w:szCs w:val="24"/>
              </w:rPr>
              <w:t>t</w:t>
            </w:r>
            <w:r w:rsidRPr="00403665">
              <w:rPr>
                <w:sz w:val="24"/>
                <w:szCs w:val="24"/>
              </w:rPr>
              <w:t>he following was noted:</w:t>
            </w:r>
          </w:p>
          <w:p w14:paraId="57A794A6" w14:textId="659C2C42" w:rsidR="00FC70F1" w:rsidRDefault="00815E92" w:rsidP="0009114C">
            <w:pPr>
              <w:pStyle w:val="ListParagraph"/>
              <w:numPr>
                <w:ilvl w:val="0"/>
                <w:numId w:val="6"/>
              </w:numPr>
              <w:spacing w:before="60" w:after="60"/>
              <w:rPr>
                <w:sz w:val="24"/>
                <w:szCs w:val="24"/>
              </w:rPr>
            </w:pPr>
            <w:r w:rsidRPr="00403665">
              <w:rPr>
                <w:sz w:val="24"/>
                <w:szCs w:val="24"/>
              </w:rPr>
              <w:t>member</w:t>
            </w:r>
            <w:r w:rsidR="00403665">
              <w:rPr>
                <w:sz w:val="24"/>
                <w:szCs w:val="24"/>
              </w:rPr>
              <w:t>s</w:t>
            </w:r>
            <w:r w:rsidRPr="00403665">
              <w:rPr>
                <w:sz w:val="24"/>
                <w:szCs w:val="24"/>
              </w:rPr>
              <w:t xml:space="preserve"> welcomed the closer alignment of the corporate risk register with the University plan</w:t>
            </w:r>
            <w:r w:rsidR="00403665">
              <w:rPr>
                <w:sz w:val="24"/>
                <w:szCs w:val="24"/>
              </w:rPr>
              <w:t>;</w:t>
            </w:r>
          </w:p>
          <w:p w14:paraId="1EF8E36A" w14:textId="77777777" w:rsidR="002725D0" w:rsidRDefault="002725D0" w:rsidP="002725D0">
            <w:pPr>
              <w:pStyle w:val="ListParagraph"/>
              <w:spacing w:before="60" w:after="60"/>
              <w:ind w:left="360"/>
              <w:rPr>
                <w:sz w:val="24"/>
                <w:szCs w:val="24"/>
              </w:rPr>
            </w:pPr>
          </w:p>
          <w:p w14:paraId="750A0BCC" w14:textId="4EDA7ADB" w:rsidR="002725D0" w:rsidRDefault="002725D0" w:rsidP="002725D0">
            <w:pPr>
              <w:spacing w:before="60" w:after="60"/>
              <w:rPr>
                <w:sz w:val="24"/>
                <w:szCs w:val="24"/>
              </w:rPr>
            </w:pPr>
            <w:r>
              <w:rPr>
                <w:sz w:val="24"/>
                <w:szCs w:val="24"/>
              </w:rPr>
              <w:t>M</w:t>
            </w:r>
            <w:r w:rsidRPr="008328F0">
              <w:rPr>
                <w:sz w:val="24"/>
                <w:szCs w:val="24"/>
              </w:rPr>
              <w:t>inute</w:t>
            </w:r>
            <w:r>
              <w:rPr>
                <w:sz w:val="24"/>
                <w:szCs w:val="24"/>
              </w:rPr>
              <w:t>s</w:t>
            </w:r>
            <w:r w:rsidRPr="008328F0">
              <w:rPr>
                <w:sz w:val="24"/>
                <w:szCs w:val="24"/>
              </w:rPr>
              <w:t xml:space="preserve"> confidential to the Committee w</w:t>
            </w:r>
            <w:r>
              <w:rPr>
                <w:sz w:val="24"/>
                <w:szCs w:val="24"/>
              </w:rPr>
              <w:t>ere</w:t>
            </w:r>
            <w:r w:rsidRPr="008328F0">
              <w:rPr>
                <w:sz w:val="24"/>
                <w:szCs w:val="24"/>
              </w:rPr>
              <w:t xml:space="preserve"> recorded</w:t>
            </w:r>
            <w:r>
              <w:rPr>
                <w:sz w:val="24"/>
                <w:szCs w:val="24"/>
              </w:rPr>
              <w:t xml:space="preserve"> (ARC_2023_11_16_7.2.2 to 7.2.7</w:t>
            </w:r>
            <w:r w:rsidR="00E429DD">
              <w:rPr>
                <w:sz w:val="24"/>
                <w:szCs w:val="24"/>
              </w:rPr>
              <w:t>}.</w:t>
            </w:r>
          </w:p>
          <w:p w14:paraId="0FF2D3F1" w14:textId="77777777" w:rsidR="002725D0" w:rsidRPr="002725D0" w:rsidRDefault="002725D0" w:rsidP="002725D0">
            <w:pPr>
              <w:spacing w:before="60" w:after="60"/>
              <w:rPr>
                <w:sz w:val="24"/>
                <w:szCs w:val="24"/>
              </w:rPr>
            </w:pPr>
          </w:p>
          <w:p w14:paraId="0E639546" w14:textId="77777777" w:rsidR="00734E67" w:rsidRDefault="00734E67" w:rsidP="002725D0">
            <w:pPr>
              <w:pStyle w:val="ListParagraph"/>
              <w:numPr>
                <w:ilvl w:val="0"/>
                <w:numId w:val="24"/>
              </w:numPr>
              <w:spacing w:before="60" w:after="60"/>
              <w:rPr>
                <w:sz w:val="24"/>
                <w:szCs w:val="24"/>
              </w:rPr>
            </w:pPr>
            <w:r>
              <w:rPr>
                <w:sz w:val="24"/>
                <w:szCs w:val="24"/>
              </w:rPr>
              <w:t>it was suggested that management should reconsider the use of the word ‘catastrophic’ for impact category 5 or provide a definition of ‘catastrophic’ impact</w:t>
            </w:r>
            <w:r w:rsidR="00781685">
              <w:rPr>
                <w:sz w:val="24"/>
                <w:szCs w:val="24"/>
              </w:rPr>
              <w:t>;</w:t>
            </w:r>
          </w:p>
          <w:p w14:paraId="6DCDE421" w14:textId="77777777" w:rsidR="00781685" w:rsidRDefault="00781685" w:rsidP="002725D0">
            <w:pPr>
              <w:pStyle w:val="ListParagraph"/>
              <w:numPr>
                <w:ilvl w:val="0"/>
                <w:numId w:val="24"/>
              </w:numPr>
              <w:spacing w:before="60" w:after="60"/>
              <w:rPr>
                <w:sz w:val="24"/>
                <w:szCs w:val="24"/>
              </w:rPr>
            </w:pPr>
            <w:r>
              <w:rPr>
                <w:sz w:val="24"/>
                <w:szCs w:val="24"/>
              </w:rPr>
              <w:t xml:space="preserve">a member suggested that it would be helpful to set a target score for risk (impact and likelihood), i.e. what does good look like. It was noted that the CFO and the </w:t>
            </w:r>
            <w:r w:rsidRPr="00781685">
              <w:rPr>
                <w:sz w:val="24"/>
                <w:szCs w:val="24"/>
              </w:rPr>
              <w:t>Group Director, Infrastructure and Change</w:t>
            </w:r>
            <w:r>
              <w:rPr>
                <w:sz w:val="24"/>
                <w:szCs w:val="24"/>
              </w:rPr>
              <w:t xml:space="preserve"> had discussed acceptable level of risk;</w:t>
            </w:r>
          </w:p>
          <w:p w14:paraId="3A8FB3E5" w14:textId="4BBB2E80" w:rsidR="00781685" w:rsidRPr="00DF691A" w:rsidRDefault="00781685" w:rsidP="002725D0">
            <w:pPr>
              <w:pStyle w:val="ListParagraph"/>
              <w:numPr>
                <w:ilvl w:val="0"/>
                <w:numId w:val="24"/>
              </w:numPr>
              <w:spacing w:before="60" w:after="60"/>
              <w:rPr>
                <w:sz w:val="24"/>
                <w:szCs w:val="24"/>
              </w:rPr>
            </w:pPr>
            <w:r w:rsidRPr="00781685">
              <w:rPr>
                <w:sz w:val="24"/>
                <w:szCs w:val="24"/>
              </w:rPr>
              <w:t>members were asked to</w:t>
            </w:r>
            <w:r w:rsidR="007321DE">
              <w:rPr>
                <w:sz w:val="24"/>
                <w:szCs w:val="24"/>
              </w:rPr>
              <w:t xml:space="preserve"> consider the</w:t>
            </w:r>
            <w:r w:rsidRPr="00781685">
              <w:rPr>
                <w:sz w:val="24"/>
                <w:szCs w:val="24"/>
              </w:rPr>
              <w:t xml:space="preserve"> corporate risk register and suggest areas for the second risk deep dive discussion topic for 2023/24. This would take place at the March 2024 or the June 2024 meeting, with timing to be agreed depending on the risk owner’s availability and any other relevant factors. Following the meeting members would be sent a list of the previous deep dive discussions undertaken by the Committee</w:t>
            </w:r>
            <w:r>
              <w:rPr>
                <w:sz w:val="24"/>
                <w:szCs w:val="24"/>
              </w:rPr>
              <w:t>.</w:t>
            </w:r>
          </w:p>
        </w:tc>
      </w:tr>
      <w:tr w:rsidR="00272050" w:rsidRPr="008A753B" w14:paraId="4E71B47B" w14:textId="77777777" w:rsidTr="008E00B0">
        <w:tblPrEx>
          <w:tblBorders>
            <w:top w:val="single" w:sz="4" w:space="0" w:color="auto"/>
            <w:bottom w:val="single" w:sz="4" w:space="0" w:color="auto"/>
          </w:tblBorders>
        </w:tblPrEx>
        <w:trPr>
          <w:cantSplit/>
        </w:trPr>
        <w:tc>
          <w:tcPr>
            <w:tcW w:w="1843" w:type="dxa"/>
            <w:tcBorders>
              <w:top w:val="single" w:sz="4" w:space="0" w:color="auto"/>
              <w:bottom w:val="single" w:sz="4" w:space="0" w:color="auto"/>
            </w:tcBorders>
            <w:shd w:val="clear" w:color="auto" w:fill="D9D9D9" w:themeFill="background1" w:themeFillShade="D9"/>
          </w:tcPr>
          <w:p w14:paraId="1A50D14C" w14:textId="3A123797" w:rsidR="00272050" w:rsidRPr="00826269" w:rsidRDefault="00372181">
            <w:pPr>
              <w:pStyle w:val="Heading3"/>
              <w:spacing w:before="60" w:after="60"/>
              <w:ind w:left="-106" w:right="-108"/>
              <w:rPr>
                <w:sz w:val="20"/>
                <w:szCs w:val="20"/>
              </w:rPr>
            </w:pPr>
            <w:r w:rsidRPr="009C163A">
              <w:t>ARC</w:t>
            </w:r>
            <w:r>
              <w:t>_</w:t>
            </w:r>
            <w:r w:rsidRPr="009C163A">
              <w:t>202</w:t>
            </w:r>
            <w:r>
              <w:t>3_</w:t>
            </w:r>
            <w:r w:rsidRPr="009C163A">
              <w:t>11</w:t>
            </w:r>
            <w:r>
              <w:t>_</w:t>
            </w:r>
            <w:r w:rsidRPr="009C163A">
              <w:t>1</w:t>
            </w:r>
            <w:r>
              <w:t>6_</w:t>
            </w:r>
            <w:r w:rsidR="00BF44E8">
              <w:t>8</w:t>
            </w:r>
          </w:p>
        </w:tc>
        <w:tc>
          <w:tcPr>
            <w:tcW w:w="6326" w:type="dxa"/>
            <w:gridSpan w:val="3"/>
            <w:tcBorders>
              <w:top w:val="single" w:sz="4" w:space="0" w:color="auto"/>
              <w:bottom w:val="single" w:sz="4" w:space="0" w:color="auto"/>
            </w:tcBorders>
            <w:shd w:val="clear" w:color="auto" w:fill="D9D9D9" w:themeFill="background1" w:themeFillShade="D9"/>
          </w:tcPr>
          <w:p w14:paraId="5E501EC3" w14:textId="595D4D4B" w:rsidR="000276AD" w:rsidRDefault="006B37D1" w:rsidP="004A1A41">
            <w:pPr>
              <w:pStyle w:val="Heading2"/>
              <w:rPr>
                <w:bCs/>
                <w:szCs w:val="24"/>
              </w:rPr>
            </w:pPr>
            <w:r w:rsidRPr="0062693C">
              <w:rPr>
                <w:bCs/>
                <w:szCs w:val="24"/>
              </w:rPr>
              <w:t>DATA ASSURANCE AND MANAGEMENT</w:t>
            </w:r>
            <w:r w:rsidR="004A1A41">
              <w:rPr>
                <w:bCs/>
                <w:szCs w:val="24"/>
              </w:rPr>
              <w:t>:</w:t>
            </w:r>
            <w:r w:rsidR="00BE179E">
              <w:rPr>
                <w:bCs/>
                <w:szCs w:val="24"/>
              </w:rPr>
              <w:t xml:space="preserve"> </w:t>
            </w:r>
            <w:r w:rsidR="00BE179E" w:rsidRPr="0007471A">
              <w:rPr>
                <w:bCs/>
                <w:caps/>
                <w:szCs w:val="24"/>
              </w:rPr>
              <w:t xml:space="preserve">Data Futures Readiness Phase </w:t>
            </w:r>
            <w:r w:rsidR="00BE179E">
              <w:rPr>
                <w:bCs/>
                <w:caps/>
                <w:szCs w:val="24"/>
              </w:rPr>
              <w:t>2 internal audit report 2022/23</w:t>
            </w:r>
          </w:p>
          <w:p w14:paraId="297A0D74" w14:textId="572695A1" w:rsidR="000276AD" w:rsidRPr="000276AD" w:rsidRDefault="000276AD" w:rsidP="00BE179E"/>
        </w:tc>
        <w:tc>
          <w:tcPr>
            <w:tcW w:w="1901" w:type="dxa"/>
            <w:tcBorders>
              <w:top w:val="single" w:sz="4" w:space="0" w:color="auto"/>
              <w:bottom w:val="single" w:sz="4" w:space="0" w:color="auto"/>
            </w:tcBorders>
            <w:shd w:val="clear" w:color="auto" w:fill="D9D9D9" w:themeFill="background1" w:themeFillShade="D9"/>
          </w:tcPr>
          <w:p w14:paraId="4A62E17F" w14:textId="6E2212A6" w:rsidR="00272050" w:rsidRPr="00CC16EB" w:rsidRDefault="00810C77">
            <w:pPr>
              <w:pStyle w:val="Heading3"/>
              <w:spacing w:before="60" w:after="60"/>
              <w:ind w:left="-113" w:right="-109"/>
              <w:jc w:val="right"/>
            </w:pPr>
            <w:r w:rsidRPr="006D6471">
              <w:rPr>
                <w:szCs w:val="18"/>
              </w:rPr>
              <w:t>ARC</w:t>
            </w:r>
            <w:r>
              <w:rPr>
                <w:szCs w:val="18"/>
              </w:rPr>
              <w:t>_</w:t>
            </w:r>
            <w:r w:rsidRPr="006D6471">
              <w:rPr>
                <w:szCs w:val="18"/>
              </w:rPr>
              <w:t>202</w:t>
            </w:r>
            <w:r>
              <w:rPr>
                <w:szCs w:val="18"/>
              </w:rPr>
              <w:t>3_11_16_P9i</w:t>
            </w:r>
          </w:p>
        </w:tc>
      </w:tr>
      <w:tr w:rsidR="00272050" w:rsidRPr="008A753B" w14:paraId="153490AE" w14:textId="77777777" w:rsidTr="008E00B0">
        <w:tblPrEx>
          <w:tblBorders>
            <w:top w:val="single" w:sz="4" w:space="0" w:color="auto"/>
            <w:bottom w:val="single" w:sz="4" w:space="0" w:color="auto"/>
          </w:tblBorders>
        </w:tblPrEx>
        <w:tc>
          <w:tcPr>
            <w:tcW w:w="1843" w:type="dxa"/>
            <w:tcBorders>
              <w:top w:val="single" w:sz="4" w:space="0" w:color="auto"/>
              <w:bottom w:val="single" w:sz="4" w:space="0" w:color="auto"/>
            </w:tcBorders>
          </w:tcPr>
          <w:p w14:paraId="7B25A95F" w14:textId="4E2BE98D" w:rsidR="00272050" w:rsidRPr="008A753B" w:rsidRDefault="00BF44E8">
            <w:pPr>
              <w:spacing w:before="60" w:after="60"/>
              <w:ind w:left="-106" w:right="-108"/>
              <w:rPr>
                <w:sz w:val="24"/>
                <w:szCs w:val="24"/>
              </w:rPr>
            </w:pPr>
            <w:r>
              <w:rPr>
                <w:sz w:val="24"/>
                <w:szCs w:val="24"/>
              </w:rPr>
              <w:t>8</w:t>
            </w:r>
            <w:r w:rsidR="00272050" w:rsidRPr="008A753B">
              <w:rPr>
                <w:sz w:val="24"/>
                <w:szCs w:val="24"/>
              </w:rPr>
              <w:t>.1</w:t>
            </w:r>
          </w:p>
        </w:tc>
        <w:tc>
          <w:tcPr>
            <w:tcW w:w="8227" w:type="dxa"/>
            <w:gridSpan w:val="4"/>
            <w:tcBorders>
              <w:top w:val="single" w:sz="4" w:space="0" w:color="auto"/>
              <w:bottom w:val="single" w:sz="4" w:space="0" w:color="auto"/>
            </w:tcBorders>
          </w:tcPr>
          <w:p w14:paraId="6EDFA7C8" w14:textId="60F89661" w:rsidR="00272050" w:rsidRPr="008A753B" w:rsidRDefault="000276AD">
            <w:pPr>
              <w:spacing w:before="60" w:after="60"/>
              <w:rPr>
                <w:sz w:val="24"/>
                <w:szCs w:val="24"/>
              </w:rPr>
            </w:pPr>
            <w:r w:rsidRPr="0069595F">
              <w:rPr>
                <w:rFonts w:cstheme="minorHAnsi"/>
                <w:sz w:val="24"/>
              </w:rPr>
              <w:t>The Committee received the</w:t>
            </w:r>
            <w:r>
              <w:rPr>
                <w:rFonts w:cstheme="minorHAnsi"/>
                <w:sz w:val="24"/>
              </w:rPr>
              <w:t xml:space="preserve"> internal audit</w:t>
            </w:r>
            <w:r w:rsidRPr="0069595F">
              <w:rPr>
                <w:rFonts w:cstheme="minorHAnsi"/>
                <w:sz w:val="24"/>
              </w:rPr>
              <w:t xml:space="preserve"> report</w:t>
            </w:r>
            <w:r>
              <w:rPr>
                <w:rFonts w:cstheme="minorHAnsi"/>
                <w:sz w:val="24"/>
              </w:rPr>
              <w:t xml:space="preserve"> on </w:t>
            </w:r>
            <w:r w:rsidR="00781685">
              <w:rPr>
                <w:rFonts w:cstheme="minorHAnsi"/>
                <w:sz w:val="24"/>
              </w:rPr>
              <w:t xml:space="preserve">data Futures Readiness phase 2 (following consideration of the phase 1 report at the 22 June 2023 meeting – paper ARC_2023-06-222_P8ii). The report had </w:t>
            </w:r>
            <w:r w:rsidRPr="0069595F">
              <w:rPr>
                <w:rFonts w:cstheme="minorHAnsi"/>
                <w:sz w:val="24"/>
              </w:rPr>
              <w:t xml:space="preserve">graded as </w:t>
            </w:r>
            <w:r w:rsidR="00781685">
              <w:rPr>
                <w:rFonts w:cstheme="minorHAnsi"/>
                <w:sz w:val="24"/>
              </w:rPr>
              <w:t>medium risk (with the rating including the medium rated finding from phase 1)</w:t>
            </w:r>
            <w:r>
              <w:rPr>
                <w:rFonts w:cstheme="minorHAnsi"/>
                <w:sz w:val="24"/>
              </w:rPr>
              <w:t>.</w:t>
            </w:r>
          </w:p>
        </w:tc>
      </w:tr>
      <w:tr w:rsidR="00A00387" w:rsidRPr="008A753B" w14:paraId="49F77CF3" w14:textId="77777777" w:rsidTr="008E00B0">
        <w:tblPrEx>
          <w:tblBorders>
            <w:top w:val="single" w:sz="4" w:space="0" w:color="auto"/>
            <w:bottom w:val="single" w:sz="4" w:space="0" w:color="auto"/>
          </w:tblBorders>
        </w:tblPrEx>
        <w:tc>
          <w:tcPr>
            <w:tcW w:w="1843" w:type="dxa"/>
            <w:tcBorders>
              <w:top w:val="single" w:sz="4" w:space="0" w:color="auto"/>
              <w:bottom w:val="single" w:sz="4" w:space="0" w:color="auto"/>
            </w:tcBorders>
          </w:tcPr>
          <w:p w14:paraId="31C1C231" w14:textId="26E2D80F" w:rsidR="00A00387" w:rsidRDefault="00BF44E8">
            <w:pPr>
              <w:spacing w:before="60" w:after="60"/>
              <w:ind w:left="-106" w:right="-108"/>
              <w:rPr>
                <w:sz w:val="24"/>
                <w:szCs w:val="24"/>
              </w:rPr>
            </w:pPr>
            <w:r>
              <w:rPr>
                <w:sz w:val="24"/>
                <w:szCs w:val="24"/>
              </w:rPr>
              <w:lastRenderedPageBreak/>
              <w:t>8</w:t>
            </w:r>
            <w:r w:rsidR="00A00387">
              <w:rPr>
                <w:sz w:val="24"/>
                <w:szCs w:val="24"/>
              </w:rPr>
              <w:t>.2</w:t>
            </w:r>
          </w:p>
        </w:tc>
        <w:tc>
          <w:tcPr>
            <w:tcW w:w="8227" w:type="dxa"/>
            <w:gridSpan w:val="4"/>
            <w:tcBorders>
              <w:top w:val="single" w:sz="4" w:space="0" w:color="auto"/>
              <w:bottom w:val="single" w:sz="4" w:space="0" w:color="auto"/>
            </w:tcBorders>
          </w:tcPr>
          <w:p w14:paraId="71439D53" w14:textId="68D1EDB3" w:rsidR="00A00387" w:rsidRPr="00D857A7" w:rsidRDefault="00D54C73">
            <w:pPr>
              <w:spacing w:before="60" w:after="60"/>
              <w:rPr>
                <w:rFonts w:cstheme="minorHAnsi"/>
                <w:sz w:val="24"/>
                <w:highlight w:val="yellow"/>
              </w:rPr>
            </w:pPr>
            <w:r>
              <w:rPr>
                <w:sz w:val="24"/>
                <w:szCs w:val="24"/>
              </w:rPr>
              <w:t>A</w:t>
            </w:r>
            <w:r w:rsidRPr="008328F0">
              <w:rPr>
                <w:sz w:val="24"/>
                <w:szCs w:val="24"/>
              </w:rPr>
              <w:t xml:space="preserve"> minute confidential to the Committee was recorded</w:t>
            </w:r>
            <w:r>
              <w:rPr>
                <w:sz w:val="24"/>
                <w:szCs w:val="24"/>
              </w:rPr>
              <w:t>.</w:t>
            </w:r>
          </w:p>
        </w:tc>
      </w:tr>
      <w:tr w:rsidR="008B3FD3" w:rsidRPr="008A753B" w14:paraId="4AC713B5" w14:textId="77777777" w:rsidTr="008E00B0">
        <w:tblPrEx>
          <w:tblBorders>
            <w:top w:val="single" w:sz="4" w:space="0" w:color="auto"/>
            <w:bottom w:val="single" w:sz="4" w:space="0" w:color="auto"/>
          </w:tblBorders>
        </w:tblPrEx>
        <w:tc>
          <w:tcPr>
            <w:tcW w:w="1843" w:type="dxa"/>
            <w:tcBorders>
              <w:top w:val="single" w:sz="4" w:space="0" w:color="auto"/>
              <w:bottom w:val="single" w:sz="4" w:space="0" w:color="auto"/>
            </w:tcBorders>
          </w:tcPr>
          <w:p w14:paraId="6B39CF8B" w14:textId="5633FD2F" w:rsidR="008B3FD3" w:rsidRDefault="00BF44E8">
            <w:pPr>
              <w:spacing w:before="60" w:after="60"/>
              <w:ind w:left="-106" w:right="-108"/>
              <w:rPr>
                <w:sz w:val="24"/>
                <w:szCs w:val="24"/>
              </w:rPr>
            </w:pPr>
            <w:r>
              <w:rPr>
                <w:sz w:val="24"/>
                <w:szCs w:val="24"/>
              </w:rPr>
              <w:t>8</w:t>
            </w:r>
            <w:r w:rsidR="008B3FD3">
              <w:rPr>
                <w:sz w:val="24"/>
                <w:szCs w:val="24"/>
              </w:rPr>
              <w:t>.3</w:t>
            </w:r>
          </w:p>
        </w:tc>
        <w:tc>
          <w:tcPr>
            <w:tcW w:w="8227" w:type="dxa"/>
            <w:gridSpan w:val="4"/>
            <w:tcBorders>
              <w:top w:val="single" w:sz="4" w:space="0" w:color="auto"/>
              <w:bottom w:val="single" w:sz="4" w:space="0" w:color="auto"/>
            </w:tcBorders>
          </w:tcPr>
          <w:p w14:paraId="23DC0561" w14:textId="5898EA21" w:rsidR="00BC3A5C" w:rsidRPr="00D857A7" w:rsidRDefault="00D54C73" w:rsidP="00D54C73">
            <w:pPr>
              <w:pStyle w:val="ListParagraph"/>
              <w:spacing w:before="60" w:after="60"/>
              <w:ind w:left="0"/>
              <w:rPr>
                <w:rFonts w:cstheme="minorHAnsi"/>
                <w:sz w:val="24"/>
                <w:highlight w:val="yellow"/>
              </w:rPr>
            </w:pPr>
            <w:r>
              <w:rPr>
                <w:sz w:val="24"/>
                <w:szCs w:val="24"/>
              </w:rPr>
              <w:t>A</w:t>
            </w:r>
            <w:r w:rsidRPr="008328F0">
              <w:rPr>
                <w:sz w:val="24"/>
                <w:szCs w:val="24"/>
              </w:rPr>
              <w:t xml:space="preserve"> minute confidential to the Committee was recorded</w:t>
            </w:r>
            <w:r>
              <w:rPr>
                <w:sz w:val="24"/>
                <w:szCs w:val="24"/>
              </w:rPr>
              <w:t>.</w:t>
            </w:r>
          </w:p>
        </w:tc>
      </w:tr>
      <w:tr w:rsidR="00272050" w:rsidRPr="008A753B" w14:paraId="0AE94694" w14:textId="77777777" w:rsidTr="008E00B0">
        <w:tblPrEx>
          <w:tblBorders>
            <w:top w:val="single" w:sz="4" w:space="0" w:color="auto"/>
            <w:bottom w:val="single" w:sz="4" w:space="0" w:color="auto"/>
          </w:tblBorders>
        </w:tblPrEx>
        <w:trPr>
          <w:cantSplit/>
        </w:trPr>
        <w:tc>
          <w:tcPr>
            <w:tcW w:w="1843" w:type="dxa"/>
            <w:tcBorders>
              <w:top w:val="single" w:sz="4" w:space="0" w:color="auto"/>
              <w:bottom w:val="single" w:sz="4" w:space="0" w:color="auto"/>
            </w:tcBorders>
            <w:shd w:val="clear" w:color="auto" w:fill="D9D9D9" w:themeFill="background1" w:themeFillShade="D9"/>
          </w:tcPr>
          <w:p w14:paraId="4BC10476" w14:textId="68A50F57" w:rsidR="00272050" w:rsidRPr="00826269" w:rsidRDefault="00372181">
            <w:pPr>
              <w:pStyle w:val="Heading3"/>
              <w:spacing w:before="60" w:after="60"/>
              <w:ind w:left="-106" w:right="-108"/>
              <w:rPr>
                <w:sz w:val="20"/>
                <w:szCs w:val="20"/>
              </w:rPr>
            </w:pPr>
            <w:r w:rsidRPr="009C163A">
              <w:t>ARC</w:t>
            </w:r>
            <w:r>
              <w:t>_</w:t>
            </w:r>
            <w:r w:rsidRPr="009C163A">
              <w:t>202</w:t>
            </w:r>
            <w:r>
              <w:t>3_</w:t>
            </w:r>
            <w:r w:rsidRPr="009C163A">
              <w:t>11</w:t>
            </w:r>
            <w:r>
              <w:t>_</w:t>
            </w:r>
            <w:r w:rsidRPr="009C163A">
              <w:t>1</w:t>
            </w:r>
            <w:r>
              <w:t>6_</w:t>
            </w:r>
            <w:r w:rsidR="00BF44E8">
              <w:t>9</w:t>
            </w:r>
          </w:p>
        </w:tc>
        <w:tc>
          <w:tcPr>
            <w:tcW w:w="6326" w:type="dxa"/>
            <w:gridSpan w:val="3"/>
            <w:tcBorders>
              <w:top w:val="single" w:sz="4" w:space="0" w:color="auto"/>
              <w:bottom w:val="single" w:sz="4" w:space="0" w:color="auto"/>
            </w:tcBorders>
            <w:shd w:val="clear" w:color="auto" w:fill="D9D9D9" w:themeFill="background1" w:themeFillShade="D9"/>
          </w:tcPr>
          <w:p w14:paraId="46D4EFF8" w14:textId="0AE1D04B" w:rsidR="00272050" w:rsidRPr="004A1A41" w:rsidRDefault="004A1A41" w:rsidP="004A1A41">
            <w:pPr>
              <w:rPr>
                <w:b/>
                <w:bCs/>
                <w:sz w:val="24"/>
                <w:szCs w:val="24"/>
              </w:rPr>
            </w:pPr>
            <w:r w:rsidRPr="004A1A41">
              <w:rPr>
                <w:b/>
                <w:bCs/>
                <w:color w:val="000000" w:themeColor="text1"/>
                <w:sz w:val="24"/>
                <w:szCs w:val="24"/>
              </w:rPr>
              <w:t xml:space="preserve">DATA ASSURANCE AND MANAGEMENT: </w:t>
            </w:r>
            <w:r w:rsidRPr="004A1A41">
              <w:rPr>
                <w:b/>
                <w:bCs/>
                <w:sz w:val="24"/>
                <w:szCs w:val="24"/>
              </w:rPr>
              <w:t>ASSURANCE OF DATA RETURNS</w:t>
            </w:r>
          </w:p>
        </w:tc>
        <w:tc>
          <w:tcPr>
            <w:tcW w:w="1901" w:type="dxa"/>
            <w:tcBorders>
              <w:top w:val="single" w:sz="4" w:space="0" w:color="auto"/>
              <w:bottom w:val="single" w:sz="4" w:space="0" w:color="auto"/>
            </w:tcBorders>
            <w:shd w:val="clear" w:color="auto" w:fill="D9D9D9" w:themeFill="background1" w:themeFillShade="D9"/>
          </w:tcPr>
          <w:p w14:paraId="7206D369" w14:textId="7B2C0C63" w:rsidR="00272050" w:rsidRPr="00CC16EB" w:rsidRDefault="00810C77">
            <w:pPr>
              <w:pStyle w:val="Heading3"/>
              <w:spacing w:before="60" w:after="60"/>
              <w:ind w:left="-113" w:right="-109"/>
              <w:jc w:val="right"/>
            </w:pPr>
            <w:r w:rsidRPr="006D6471">
              <w:rPr>
                <w:szCs w:val="18"/>
              </w:rPr>
              <w:t>ARC</w:t>
            </w:r>
            <w:r>
              <w:rPr>
                <w:szCs w:val="18"/>
              </w:rPr>
              <w:t>_</w:t>
            </w:r>
            <w:r w:rsidRPr="006D6471">
              <w:rPr>
                <w:szCs w:val="18"/>
              </w:rPr>
              <w:t>202</w:t>
            </w:r>
            <w:r>
              <w:rPr>
                <w:szCs w:val="18"/>
              </w:rPr>
              <w:t>3_11_16_P</w:t>
            </w:r>
            <w:r w:rsidR="004A1A41">
              <w:t>9ii</w:t>
            </w:r>
          </w:p>
        </w:tc>
      </w:tr>
      <w:tr w:rsidR="00272050" w:rsidRPr="008A753B" w14:paraId="6C82D05D" w14:textId="77777777" w:rsidTr="008E00B0">
        <w:tblPrEx>
          <w:tblBorders>
            <w:top w:val="single" w:sz="4" w:space="0" w:color="auto"/>
            <w:bottom w:val="single" w:sz="4" w:space="0" w:color="auto"/>
          </w:tblBorders>
        </w:tblPrEx>
        <w:tc>
          <w:tcPr>
            <w:tcW w:w="1843" w:type="dxa"/>
            <w:tcBorders>
              <w:top w:val="single" w:sz="4" w:space="0" w:color="auto"/>
              <w:bottom w:val="single" w:sz="4" w:space="0" w:color="auto"/>
            </w:tcBorders>
          </w:tcPr>
          <w:p w14:paraId="324550BE" w14:textId="03C60F5D" w:rsidR="00272050" w:rsidRPr="008A753B" w:rsidRDefault="00BF44E8">
            <w:pPr>
              <w:spacing w:before="60" w:after="60"/>
              <w:ind w:left="-106" w:right="-108"/>
              <w:rPr>
                <w:sz w:val="24"/>
                <w:szCs w:val="24"/>
              </w:rPr>
            </w:pPr>
            <w:r>
              <w:rPr>
                <w:sz w:val="24"/>
                <w:szCs w:val="24"/>
              </w:rPr>
              <w:t>9</w:t>
            </w:r>
            <w:r w:rsidR="00272050" w:rsidRPr="008A753B">
              <w:rPr>
                <w:sz w:val="24"/>
                <w:szCs w:val="24"/>
              </w:rPr>
              <w:t>.1</w:t>
            </w:r>
          </w:p>
        </w:tc>
        <w:tc>
          <w:tcPr>
            <w:tcW w:w="8227" w:type="dxa"/>
            <w:gridSpan w:val="4"/>
            <w:tcBorders>
              <w:top w:val="single" w:sz="4" w:space="0" w:color="auto"/>
              <w:bottom w:val="single" w:sz="4" w:space="0" w:color="auto"/>
            </w:tcBorders>
          </w:tcPr>
          <w:p w14:paraId="28374C9C" w14:textId="27A1340E" w:rsidR="00272050" w:rsidRPr="008A753B" w:rsidRDefault="000276AD">
            <w:pPr>
              <w:spacing w:before="60" w:after="60"/>
              <w:rPr>
                <w:sz w:val="24"/>
                <w:szCs w:val="24"/>
              </w:rPr>
            </w:pPr>
            <w:r w:rsidRPr="000276AD">
              <w:rPr>
                <w:bCs/>
                <w:sz w:val="24"/>
                <w:szCs w:val="24"/>
              </w:rPr>
              <w:t xml:space="preserve">The Committee received a report on the data returns submitted by the University </w:t>
            </w:r>
            <w:r w:rsidRPr="000276AD">
              <w:rPr>
                <w:sz w:val="24"/>
                <w:szCs w:val="24"/>
              </w:rPr>
              <w:t>to the Higher Education Statistics Agency (HESA), the Student Loans Company</w:t>
            </w:r>
            <w:r w:rsidR="007321DE">
              <w:rPr>
                <w:sz w:val="24"/>
                <w:szCs w:val="24"/>
              </w:rPr>
              <w:t xml:space="preserve"> (SLC)</w:t>
            </w:r>
            <w:r w:rsidRPr="000276AD">
              <w:rPr>
                <w:sz w:val="24"/>
                <w:szCs w:val="24"/>
              </w:rPr>
              <w:t>, the Office for Students, Research England, and other funding bodies.</w:t>
            </w:r>
            <w:r>
              <w:rPr>
                <w:sz w:val="24"/>
                <w:szCs w:val="24"/>
              </w:rPr>
              <w:t xml:space="preserve"> It noted that arrangements for data management were robust and well established.</w:t>
            </w:r>
          </w:p>
        </w:tc>
      </w:tr>
      <w:tr w:rsidR="00BC3A5C" w:rsidRPr="008A753B" w14:paraId="33710E00" w14:textId="77777777" w:rsidTr="008E00B0">
        <w:tblPrEx>
          <w:tblBorders>
            <w:top w:val="single" w:sz="4" w:space="0" w:color="auto"/>
            <w:bottom w:val="single" w:sz="4" w:space="0" w:color="auto"/>
          </w:tblBorders>
        </w:tblPrEx>
        <w:tc>
          <w:tcPr>
            <w:tcW w:w="1843" w:type="dxa"/>
            <w:tcBorders>
              <w:top w:val="single" w:sz="4" w:space="0" w:color="auto"/>
              <w:bottom w:val="single" w:sz="4" w:space="0" w:color="auto"/>
            </w:tcBorders>
          </w:tcPr>
          <w:p w14:paraId="4D6CD0B4" w14:textId="48349DE4" w:rsidR="00BC3A5C" w:rsidRDefault="00BF44E8">
            <w:pPr>
              <w:spacing w:before="60" w:after="60"/>
              <w:ind w:left="-106" w:right="-108"/>
              <w:rPr>
                <w:sz w:val="24"/>
                <w:szCs w:val="24"/>
              </w:rPr>
            </w:pPr>
            <w:r>
              <w:rPr>
                <w:sz w:val="24"/>
                <w:szCs w:val="24"/>
              </w:rPr>
              <w:t>9</w:t>
            </w:r>
            <w:r w:rsidR="00BC3A5C">
              <w:rPr>
                <w:sz w:val="24"/>
                <w:szCs w:val="24"/>
              </w:rPr>
              <w:t>.2</w:t>
            </w:r>
          </w:p>
        </w:tc>
        <w:tc>
          <w:tcPr>
            <w:tcW w:w="8227" w:type="dxa"/>
            <w:gridSpan w:val="4"/>
            <w:tcBorders>
              <w:top w:val="single" w:sz="4" w:space="0" w:color="auto"/>
              <w:bottom w:val="single" w:sz="4" w:space="0" w:color="auto"/>
            </w:tcBorders>
          </w:tcPr>
          <w:p w14:paraId="5B66AFB2" w14:textId="64507088" w:rsidR="00BC3A5C" w:rsidRPr="00DE52F3" w:rsidRDefault="00DE52F3">
            <w:pPr>
              <w:spacing w:before="60" w:after="60"/>
              <w:rPr>
                <w:bCs/>
                <w:sz w:val="24"/>
                <w:szCs w:val="24"/>
              </w:rPr>
            </w:pPr>
            <w:r w:rsidRPr="00DE52F3">
              <w:rPr>
                <w:bCs/>
                <w:sz w:val="24"/>
                <w:szCs w:val="24"/>
              </w:rPr>
              <w:t>The Committee noted that</w:t>
            </w:r>
            <w:r w:rsidR="00D857A7">
              <w:rPr>
                <w:bCs/>
                <w:sz w:val="24"/>
                <w:szCs w:val="24"/>
              </w:rPr>
              <w:t>:</w:t>
            </w:r>
          </w:p>
          <w:p w14:paraId="5DB28F20" w14:textId="1B805907" w:rsidR="00DE52F3" w:rsidRPr="00DE52F3" w:rsidRDefault="00DE52F3" w:rsidP="00DE52F3">
            <w:pPr>
              <w:pStyle w:val="ListParagraph"/>
              <w:numPr>
                <w:ilvl w:val="0"/>
                <w:numId w:val="17"/>
              </w:numPr>
              <w:spacing w:before="60" w:after="60"/>
              <w:rPr>
                <w:sz w:val="24"/>
                <w:szCs w:val="24"/>
              </w:rPr>
            </w:pPr>
            <w:r w:rsidRPr="00DE52F3">
              <w:rPr>
                <w:sz w:val="24"/>
                <w:szCs w:val="24"/>
              </w:rPr>
              <w:t xml:space="preserve">implementation of the Data Futures model had been an extremely significant change for </w:t>
            </w:r>
            <w:r w:rsidR="00D857A7">
              <w:rPr>
                <w:sz w:val="24"/>
                <w:szCs w:val="24"/>
              </w:rPr>
              <w:t>s</w:t>
            </w:r>
            <w:r w:rsidRPr="00DE52F3">
              <w:rPr>
                <w:sz w:val="24"/>
                <w:szCs w:val="24"/>
              </w:rPr>
              <w:t>tudent data that had required significant work in the University and across the sector;</w:t>
            </w:r>
          </w:p>
          <w:p w14:paraId="628F6DB8" w14:textId="57CDACCD" w:rsidR="00DE52F3" w:rsidRPr="00DE52F3" w:rsidRDefault="00DE52F3" w:rsidP="00DE52F3">
            <w:pPr>
              <w:pStyle w:val="ListParagraph"/>
              <w:numPr>
                <w:ilvl w:val="0"/>
                <w:numId w:val="17"/>
              </w:numPr>
              <w:spacing w:before="60" w:after="60"/>
              <w:rPr>
                <w:bCs/>
                <w:sz w:val="24"/>
                <w:szCs w:val="24"/>
              </w:rPr>
            </w:pPr>
            <w:r w:rsidRPr="00DE52F3">
              <w:rPr>
                <w:rFonts w:ascii="Calibri" w:eastAsia="Calibri" w:hAnsi="Calibri" w:cs="Calibri"/>
                <w:sz w:val="24"/>
                <w:szCs w:val="24"/>
              </w:rPr>
              <w:t xml:space="preserve">the Lifelong Learning (Higher Education Fee Limits) Bill had received royal assent and the government had published an economic impact assessment of the introduction of the Lifelong </w:t>
            </w:r>
            <w:r w:rsidR="007321DE">
              <w:rPr>
                <w:rFonts w:ascii="Calibri" w:eastAsia="Calibri" w:hAnsi="Calibri" w:cs="Calibri"/>
                <w:sz w:val="24"/>
                <w:szCs w:val="24"/>
              </w:rPr>
              <w:t>L</w:t>
            </w:r>
            <w:r w:rsidRPr="00DE52F3">
              <w:rPr>
                <w:rFonts w:ascii="Calibri" w:eastAsia="Calibri" w:hAnsi="Calibri" w:cs="Calibri"/>
                <w:sz w:val="24"/>
                <w:szCs w:val="24"/>
              </w:rPr>
              <w:t xml:space="preserve">earning </w:t>
            </w:r>
            <w:r w:rsidR="007321DE">
              <w:rPr>
                <w:rFonts w:ascii="Calibri" w:eastAsia="Calibri" w:hAnsi="Calibri" w:cs="Calibri"/>
                <w:sz w:val="24"/>
                <w:szCs w:val="24"/>
              </w:rPr>
              <w:t>E</w:t>
            </w:r>
            <w:r w:rsidRPr="00DE52F3">
              <w:rPr>
                <w:rFonts w:ascii="Calibri" w:eastAsia="Calibri" w:hAnsi="Calibri" w:cs="Calibri"/>
                <w:sz w:val="24"/>
                <w:szCs w:val="24"/>
              </w:rPr>
              <w:t>ntitlement</w:t>
            </w:r>
            <w:r w:rsidR="007321DE">
              <w:rPr>
                <w:rFonts w:ascii="Calibri" w:eastAsia="Calibri" w:hAnsi="Calibri" w:cs="Calibri"/>
                <w:sz w:val="24"/>
                <w:szCs w:val="24"/>
              </w:rPr>
              <w:t xml:space="preserve"> (LLE)</w:t>
            </w:r>
            <w:r w:rsidRPr="00DE52F3">
              <w:rPr>
                <w:rFonts w:ascii="Calibri" w:eastAsia="Calibri" w:hAnsi="Calibri" w:cs="Calibri"/>
                <w:sz w:val="24"/>
                <w:szCs w:val="24"/>
              </w:rPr>
              <w:t>. It w</w:t>
            </w:r>
            <w:r w:rsidRPr="00DE52F3">
              <w:rPr>
                <w:sz w:val="24"/>
                <w:szCs w:val="24"/>
              </w:rPr>
              <w:t xml:space="preserve">as likely that there would be a need to develop systems to handle the </w:t>
            </w:r>
            <w:r w:rsidR="007321DE">
              <w:rPr>
                <w:sz w:val="24"/>
                <w:szCs w:val="24"/>
              </w:rPr>
              <w:t>LLE</w:t>
            </w:r>
            <w:r w:rsidRPr="00DE52F3">
              <w:rPr>
                <w:sz w:val="24"/>
                <w:szCs w:val="24"/>
              </w:rPr>
              <w:t xml:space="preserve"> including reporting to the SLC. However, it was not anticipated that this would be as challenging as the Data Futures developments.</w:t>
            </w:r>
          </w:p>
        </w:tc>
      </w:tr>
      <w:tr w:rsidR="00475CC2" w:rsidRPr="008A753B" w14:paraId="052C4BD9" w14:textId="77777777" w:rsidTr="008E00B0">
        <w:tblPrEx>
          <w:tblBorders>
            <w:top w:val="single" w:sz="4" w:space="0" w:color="auto"/>
            <w:bottom w:val="single" w:sz="4" w:space="0" w:color="auto"/>
          </w:tblBorders>
        </w:tblPrEx>
        <w:tc>
          <w:tcPr>
            <w:tcW w:w="1843" w:type="dxa"/>
            <w:tcBorders>
              <w:top w:val="single" w:sz="4" w:space="0" w:color="auto"/>
              <w:bottom w:val="single" w:sz="4" w:space="0" w:color="auto"/>
            </w:tcBorders>
          </w:tcPr>
          <w:p w14:paraId="64B12415" w14:textId="23419CD4" w:rsidR="00475CC2" w:rsidRDefault="00BF44E8">
            <w:pPr>
              <w:spacing w:before="60" w:after="60"/>
              <w:ind w:left="-106" w:right="-108"/>
              <w:rPr>
                <w:sz w:val="24"/>
                <w:szCs w:val="24"/>
              </w:rPr>
            </w:pPr>
            <w:r>
              <w:rPr>
                <w:sz w:val="24"/>
                <w:szCs w:val="24"/>
              </w:rPr>
              <w:t>9</w:t>
            </w:r>
            <w:r w:rsidR="000530E6">
              <w:rPr>
                <w:sz w:val="24"/>
                <w:szCs w:val="24"/>
              </w:rPr>
              <w:t>.</w:t>
            </w:r>
            <w:r w:rsidR="008F5717">
              <w:rPr>
                <w:sz w:val="24"/>
                <w:szCs w:val="24"/>
              </w:rPr>
              <w:t>3</w:t>
            </w:r>
          </w:p>
        </w:tc>
        <w:tc>
          <w:tcPr>
            <w:tcW w:w="8227" w:type="dxa"/>
            <w:gridSpan w:val="4"/>
            <w:tcBorders>
              <w:top w:val="single" w:sz="4" w:space="0" w:color="auto"/>
              <w:bottom w:val="single" w:sz="4" w:space="0" w:color="auto"/>
            </w:tcBorders>
          </w:tcPr>
          <w:p w14:paraId="7AC225AD" w14:textId="33C61240" w:rsidR="00475CC2" w:rsidRPr="00DE52F3" w:rsidRDefault="00475CC2">
            <w:pPr>
              <w:spacing w:before="60" w:after="60"/>
              <w:rPr>
                <w:bCs/>
                <w:sz w:val="24"/>
                <w:szCs w:val="24"/>
              </w:rPr>
            </w:pPr>
            <w:r>
              <w:rPr>
                <w:bCs/>
                <w:sz w:val="24"/>
                <w:szCs w:val="24"/>
              </w:rPr>
              <w:t xml:space="preserve">In response to a </w:t>
            </w:r>
            <w:r w:rsidR="008F5717">
              <w:rPr>
                <w:bCs/>
                <w:sz w:val="24"/>
                <w:szCs w:val="24"/>
              </w:rPr>
              <w:t>question,</w:t>
            </w:r>
            <w:r>
              <w:rPr>
                <w:bCs/>
                <w:sz w:val="24"/>
                <w:szCs w:val="24"/>
              </w:rPr>
              <w:t xml:space="preserve"> it was noted that the University was </w:t>
            </w:r>
            <w:r w:rsidR="008F5717">
              <w:rPr>
                <w:bCs/>
                <w:sz w:val="24"/>
                <w:szCs w:val="24"/>
              </w:rPr>
              <w:t xml:space="preserve">at a low risk </w:t>
            </w:r>
            <w:r w:rsidR="001775ED">
              <w:rPr>
                <w:bCs/>
                <w:sz w:val="24"/>
                <w:szCs w:val="24"/>
              </w:rPr>
              <w:t xml:space="preserve">for </w:t>
            </w:r>
            <w:r>
              <w:rPr>
                <w:bCs/>
                <w:sz w:val="24"/>
                <w:szCs w:val="24"/>
              </w:rPr>
              <w:t>any review visits/audits/quality inspections by the Office for Students</w:t>
            </w:r>
            <w:r w:rsidR="007321DE">
              <w:rPr>
                <w:bCs/>
                <w:sz w:val="24"/>
                <w:szCs w:val="24"/>
              </w:rPr>
              <w:t xml:space="preserve"> (OfS)</w:t>
            </w:r>
            <w:r>
              <w:rPr>
                <w:bCs/>
                <w:sz w:val="24"/>
                <w:szCs w:val="24"/>
              </w:rPr>
              <w:t xml:space="preserve"> </w:t>
            </w:r>
            <w:r w:rsidR="008F5717">
              <w:rPr>
                <w:bCs/>
                <w:sz w:val="24"/>
                <w:szCs w:val="24"/>
              </w:rPr>
              <w:t>(</w:t>
            </w:r>
            <w:r>
              <w:rPr>
                <w:bCs/>
                <w:sz w:val="24"/>
                <w:szCs w:val="24"/>
              </w:rPr>
              <w:t>as part of their ‘boots-on-the-ground’</w:t>
            </w:r>
            <w:r w:rsidR="008F5717">
              <w:rPr>
                <w:bCs/>
                <w:sz w:val="24"/>
                <w:szCs w:val="24"/>
              </w:rPr>
              <w:t xml:space="preserve">). This was because the </w:t>
            </w:r>
            <w:r w:rsidR="001775ED">
              <w:rPr>
                <w:bCs/>
                <w:sz w:val="24"/>
                <w:szCs w:val="24"/>
              </w:rPr>
              <w:t>U</w:t>
            </w:r>
            <w:r w:rsidR="008F5717">
              <w:rPr>
                <w:bCs/>
                <w:sz w:val="24"/>
                <w:szCs w:val="24"/>
              </w:rPr>
              <w:t>niversity was not below minimum standards in any of the areas which the OfS was investigating during 2023/24 (i.e., business and management courses, foundation level study, or level 4/5 provision).</w:t>
            </w:r>
          </w:p>
        </w:tc>
      </w:tr>
      <w:tr w:rsidR="00272050" w:rsidRPr="008A753B" w14:paraId="0FD9139C" w14:textId="77777777" w:rsidTr="008E00B0">
        <w:tblPrEx>
          <w:tblBorders>
            <w:top w:val="single" w:sz="4" w:space="0" w:color="auto"/>
            <w:bottom w:val="single" w:sz="4" w:space="0" w:color="auto"/>
          </w:tblBorders>
        </w:tblPrEx>
        <w:tc>
          <w:tcPr>
            <w:tcW w:w="1843" w:type="dxa"/>
            <w:tcBorders>
              <w:top w:val="single" w:sz="4" w:space="0" w:color="auto"/>
              <w:bottom w:val="single" w:sz="4" w:space="0" w:color="auto"/>
            </w:tcBorders>
          </w:tcPr>
          <w:p w14:paraId="71807BDD" w14:textId="18FFEDD7" w:rsidR="00272050" w:rsidRPr="008A753B" w:rsidRDefault="00BF44E8">
            <w:pPr>
              <w:spacing w:before="60" w:after="60"/>
              <w:ind w:left="-106" w:right="-108"/>
              <w:rPr>
                <w:sz w:val="24"/>
                <w:szCs w:val="24"/>
              </w:rPr>
            </w:pPr>
            <w:r>
              <w:rPr>
                <w:sz w:val="24"/>
                <w:szCs w:val="24"/>
              </w:rPr>
              <w:t>9</w:t>
            </w:r>
            <w:r w:rsidR="00272050">
              <w:rPr>
                <w:sz w:val="24"/>
                <w:szCs w:val="24"/>
              </w:rPr>
              <w:t>.</w:t>
            </w:r>
            <w:r w:rsidR="008F5717">
              <w:rPr>
                <w:sz w:val="24"/>
                <w:szCs w:val="24"/>
              </w:rPr>
              <w:t>4</w:t>
            </w:r>
          </w:p>
        </w:tc>
        <w:tc>
          <w:tcPr>
            <w:tcW w:w="8227" w:type="dxa"/>
            <w:gridSpan w:val="4"/>
            <w:tcBorders>
              <w:top w:val="single" w:sz="4" w:space="0" w:color="auto"/>
              <w:bottom w:val="single" w:sz="4" w:space="0" w:color="auto"/>
            </w:tcBorders>
          </w:tcPr>
          <w:p w14:paraId="691CC5B1" w14:textId="3D1F115B" w:rsidR="00272050" w:rsidRPr="008A753B" w:rsidRDefault="000276AD">
            <w:pPr>
              <w:spacing w:before="60" w:after="60"/>
              <w:rPr>
                <w:sz w:val="24"/>
                <w:szCs w:val="24"/>
              </w:rPr>
            </w:pPr>
            <w:r w:rsidRPr="000276AD">
              <w:rPr>
                <w:bCs/>
                <w:sz w:val="24"/>
                <w:szCs w:val="24"/>
              </w:rPr>
              <w:t xml:space="preserve">The purpose of the report was to support the Committee to provide an opinion on the </w:t>
            </w:r>
            <w:r w:rsidRPr="000276AD">
              <w:rPr>
                <w:sz w:val="24"/>
                <w:szCs w:val="24"/>
              </w:rPr>
              <w:t xml:space="preserve">adequacy and effectiveness of the University's arrangements for the management and quality assurance of data as part of its </w:t>
            </w:r>
            <w:r w:rsidR="007321DE">
              <w:rPr>
                <w:sz w:val="24"/>
                <w:szCs w:val="24"/>
              </w:rPr>
              <w:t>A</w:t>
            </w:r>
            <w:r w:rsidRPr="000276AD">
              <w:rPr>
                <w:sz w:val="24"/>
                <w:szCs w:val="24"/>
              </w:rPr>
              <w:t xml:space="preserve">nnual </w:t>
            </w:r>
            <w:r w:rsidR="007321DE">
              <w:rPr>
                <w:sz w:val="24"/>
                <w:szCs w:val="24"/>
              </w:rPr>
              <w:t>O</w:t>
            </w:r>
            <w:r>
              <w:rPr>
                <w:sz w:val="24"/>
                <w:szCs w:val="24"/>
              </w:rPr>
              <w:t xml:space="preserve">pinions </w:t>
            </w:r>
            <w:r w:rsidR="007321DE">
              <w:rPr>
                <w:sz w:val="24"/>
                <w:szCs w:val="24"/>
              </w:rPr>
              <w:t>R</w:t>
            </w:r>
            <w:r w:rsidRPr="000276AD">
              <w:rPr>
                <w:sz w:val="24"/>
                <w:szCs w:val="24"/>
              </w:rPr>
              <w:t>eport (A</w:t>
            </w:r>
            <w:r>
              <w:rPr>
                <w:sz w:val="24"/>
                <w:szCs w:val="24"/>
              </w:rPr>
              <w:t>RC</w:t>
            </w:r>
            <w:r w:rsidR="00BC3A5C">
              <w:rPr>
                <w:sz w:val="24"/>
                <w:szCs w:val="24"/>
              </w:rPr>
              <w:t>_</w:t>
            </w:r>
            <w:r>
              <w:rPr>
                <w:sz w:val="24"/>
                <w:szCs w:val="24"/>
              </w:rPr>
              <w:t>202</w:t>
            </w:r>
            <w:r w:rsidR="00BC3A5C">
              <w:rPr>
                <w:sz w:val="24"/>
                <w:szCs w:val="24"/>
              </w:rPr>
              <w:t>3_11_</w:t>
            </w:r>
            <w:r>
              <w:rPr>
                <w:sz w:val="24"/>
                <w:szCs w:val="24"/>
              </w:rPr>
              <w:t>1</w:t>
            </w:r>
            <w:r w:rsidR="00BC3A5C">
              <w:rPr>
                <w:sz w:val="24"/>
                <w:szCs w:val="24"/>
              </w:rPr>
              <w:t>6_</w:t>
            </w:r>
            <w:r>
              <w:rPr>
                <w:sz w:val="24"/>
                <w:szCs w:val="24"/>
              </w:rPr>
              <w:t>P1</w:t>
            </w:r>
            <w:r w:rsidR="00BC3A5C">
              <w:rPr>
                <w:sz w:val="24"/>
                <w:szCs w:val="24"/>
              </w:rPr>
              <w:t>5</w:t>
            </w:r>
            <w:r w:rsidRPr="000276AD">
              <w:rPr>
                <w:sz w:val="24"/>
                <w:szCs w:val="24"/>
              </w:rPr>
              <w:t>).</w:t>
            </w:r>
          </w:p>
        </w:tc>
      </w:tr>
      <w:tr w:rsidR="000530E6" w:rsidRPr="008A753B" w14:paraId="7EC97636" w14:textId="77777777" w:rsidTr="00EC0C25">
        <w:tblPrEx>
          <w:tblBorders>
            <w:top w:val="single" w:sz="4" w:space="0" w:color="auto"/>
            <w:bottom w:val="single" w:sz="4" w:space="0" w:color="auto"/>
          </w:tblBorders>
        </w:tblPrEx>
        <w:trPr>
          <w:cantSplit/>
        </w:trPr>
        <w:tc>
          <w:tcPr>
            <w:tcW w:w="1843" w:type="dxa"/>
            <w:tcBorders>
              <w:top w:val="single" w:sz="4" w:space="0" w:color="auto"/>
              <w:bottom w:val="single" w:sz="4" w:space="0" w:color="auto"/>
            </w:tcBorders>
            <w:shd w:val="clear" w:color="auto" w:fill="D9D9D9" w:themeFill="background1" w:themeFillShade="D9"/>
          </w:tcPr>
          <w:p w14:paraId="42F70984" w14:textId="0F626A36" w:rsidR="000530E6" w:rsidRPr="00826269" w:rsidRDefault="000530E6" w:rsidP="00EC0C25">
            <w:pPr>
              <w:pStyle w:val="Heading3"/>
              <w:spacing w:before="60" w:after="60"/>
              <w:ind w:left="-106" w:right="-108"/>
              <w:rPr>
                <w:sz w:val="20"/>
                <w:szCs w:val="20"/>
              </w:rPr>
            </w:pPr>
            <w:r w:rsidRPr="009C163A">
              <w:t>ARC</w:t>
            </w:r>
            <w:r>
              <w:t>_</w:t>
            </w:r>
            <w:r w:rsidRPr="009C163A">
              <w:t>202</w:t>
            </w:r>
            <w:r>
              <w:t>3_</w:t>
            </w:r>
            <w:r w:rsidRPr="009C163A">
              <w:t>11</w:t>
            </w:r>
            <w:r>
              <w:t>_</w:t>
            </w:r>
            <w:r w:rsidRPr="009C163A">
              <w:t>1</w:t>
            </w:r>
            <w:r>
              <w:t>6_</w:t>
            </w:r>
            <w:r w:rsidR="00923BEC">
              <w:t>1</w:t>
            </w:r>
            <w:r w:rsidR="00BF44E8">
              <w:t>0</w:t>
            </w:r>
          </w:p>
        </w:tc>
        <w:tc>
          <w:tcPr>
            <w:tcW w:w="6326" w:type="dxa"/>
            <w:gridSpan w:val="3"/>
            <w:tcBorders>
              <w:top w:val="single" w:sz="4" w:space="0" w:color="auto"/>
              <w:bottom w:val="single" w:sz="4" w:space="0" w:color="auto"/>
            </w:tcBorders>
            <w:shd w:val="clear" w:color="auto" w:fill="D9D9D9" w:themeFill="background1" w:themeFillShade="D9"/>
          </w:tcPr>
          <w:p w14:paraId="1A34E4C6" w14:textId="5764665D" w:rsidR="000530E6" w:rsidRPr="008A753B" w:rsidRDefault="000530E6" w:rsidP="00EC0C25">
            <w:pPr>
              <w:pStyle w:val="Heading2"/>
            </w:pPr>
            <w:r>
              <w:rPr>
                <w:bCs/>
              </w:rPr>
              <w:t>INTERNAL AUDIT</w:t>
            </w:r>
            <w:r w:rsidRPr="001E52A0">
              <w:rPr>
                <w:bCs/>
              </w:rPr>
              <w:t xml:space="preserve"> </w:t>
            </w:r>
            <w:r>
              <w:rPr>
                <w:bCs/>
              </w:rPr>
              <w:t>PROGRESS</w:t>
            </w:r>
            <w:r w:rsidRPr="001E52A0">
              <w:rPr>
                <w:bCs/>
              </w:rPr>
              <w:t xml:space="preserve"> REPORT</w:t>
            </w:r>
            <w:r>
              <w:rPr>
                <w:bCs/>
              </w:rPr>
              <w:t xml:space="preserve"> 2023/24</w:t>
            </w:r>
          </w:p>
        </w:tc>
        <w:tc>
          <w:tcPr>
            <w:tcW w:w="1901" w:type="dxa"/>
            <w:tcBorders>
              <w:top w:val="single" w:sz="4" w:space="0" w:color="auto"/>
              <w:bottom w:val="single" w:sz="4" w:space="0" w:color="auto"/>
            </w:tcBorders>
            <w:shd w:val="clear" w:color="auto" w:fill="D9D9D9" w:themeFill="background1" w:themeFillShade="D9"/>
          </w:tcPr>
          <w:p w14:paraId="7A392EE8" w14:textId="77777777" w:rsidR="000530E6" w:rsidRPr="00CC16EB" w:rsidRDefault="000530E6" w:rsidP="00EC0C25">
            <w:pPr>
              <w:pStyle w:val="Heading3"/>
              <w:spacing w:before="60" w:after="60"/>
              <w:ind w:left="-113" w:right="-109"/>
              <w:jc w:val="right"/>
            </w:pPr>
            <w:r w:rsidRPr="006D6471">
              <w:rPr>
                <w:szCs w:val="18"/>
              </w:rPr>
              <w:t>ARC</w:t>
            </w:r>
            <w:r>
              <w:rPr>
                <w:szCs w:val="18"/>
              </w:rPr>
              <w:t>_</w:t>
            </w:r>
            <w:r w:rsidRPr="006D6471">
              <w:rPr>
                <w:szCs w:val="18"/>
              </w:rPr>
              <w:t>202</w:t>
            </w:r>
            <w:r>
              <w:rPr>
                <w:szCs w:val="18"/>
              </w:rPr>
              <w:t>3_11_16_P10III</w:t>
            </w:r>
          </w:p>
        </w:tc>
      </w:tr>
      <w:tr w:rsidR="000530E6" w:rsidRPr="008A753B" w14:paraId="1C93581E" w14:textId="77777777" w:rsidTr="00EC0C25">
        <w:tblPrEx>
          <w:tblBorders>
            <w:top w:val="single" w:sz="4" w:space="0" w:color="auto"/>
            <w:bottom w:val="single" w:sz="4" w:space="0" w:color="auto"/>
          </w:tblBorders>
        </w:tblPrEx>
        <w:tc>
          <w:tcPr>
            <w:tcW w:w="1843" w:type="dxa"/>
            <w:tcBorders>
              <w:top w:val="single" w:sz="4" w:space="0" w:color="auto"/>
              <w:bottom w:val="single" w:sz="4" w:space="0" w:color="auto"/>
            </w:tcBorders>
          </w:tcPr>
          <w:p w14:paraId="11C8E03E" w14:textId="5CE80520" w:rsidR="000530E6" w:rsidRDefault="000530E6" w:rsidP="00EC0C25">
            <w:pPr>
              <w:spacing w:before="60" w:after="60"/>
              <w:ind w:left="-106" w:right="-108"/>
              <w:rPr>
                <w:sz w:val="24"/>
                <w:szCs w:val="24"/>
              </w:rPr>
            </w:pPr>
            <w:r>
              <w:rPr>
                <w:sz w:val="24"/>
                <w:szCs w:val="24"/>
              </w:rPr>
              <w:t>1</w:t>
            </w:r>
            <w:r w:rsidR="00BF44E8">
              <w:rPr>
                <w:sz w:val="24"/>
                <w:szCs w:val="24"/>
              </w:rPr>
              <w:t>0</w:t>
            </w:r>
            <w:r>
              <w:rPr>
                <w:sz w:val="24"/>
                <w:szCs w:val="24"/>
              </w:rPr>
              <w:t>.1</w:t>
            </w:r>
          </w:p>
        </w:tc>
        <w:tc>
          <w:tcPr>
            <w:tcW w:w="8227" w:type="dxa"/>
            <w:gridSpan w:val="4"/>
            <w:tcBorders>
              <w:top w:val="single" w:sz="4" w:space="0" w:color="auto"/>
              <w:bottom w:val="single" w:sz="4" w:space="0" w:color="auto"/>
            </w:tcBorders>
          </w:tcPr>
          <w:p w14:paraId="624F7048" w14:textId="1FDB9539" w:rsidR="000530E6" w:rsidRDefault="000530E6" w:rsidP="00EC0C25">
            <w:pPr>
              <w:spacing w:before="60" w:after="60"/>
              <w:rPr>
                <w:sz w:val="24"/>
                <w:szCs w:val="24"/>
              </w:rPr>
            </w:pPr>
            <w:r>
              <w:rPr>
                <w:sz w:val="24"/>
                <w:szCs w:val="24"/>
              </w:rPr>
              <w:t>The Committee received a progress report on PwC’s internal audit work and noted that (</w:t>
            </w:r>
            <w:proofErr w:type="spellStart"/>
            <w:r>
              <w:rPr>
                <w:sz w:val="24"/>
                <w:szCs w:val="24"/>
              </w:rPr>
              <w:t>i</w:t>
            </w:r>
            <w:proofErr w:type="spellEnd"/>
            <w:r>
              <w:rPr>
                <w:sz w:val="24"/>
                <w:szCs w:val="24"/>
              </w:rPr>
              <w:t xml:space="preserve">) 2022/23 internal audit work had been completed (ii) work was ongoing to scope 2023/24 work </w:t>
            </w:r>
          </w:p>
        </w:tc>
      </w:tr>
      <w:tr w:rsidR="000530E6" w:rsidRPr="008A753B" w14:paraId="633F52BB" w14:textId="77777777" w:rsidTr="00EC0C25">
        <w:tblPrEx>
          <w:tblBorders>
            <w:top w:val="single" w:sz="4" w:space="0" w:color="auto"/>
            <w:bottom w:val="single" w:sz="4" w:space="0" w:color="auto"/>
          </w:tblBorders>
        </w:tblPrEx>
        <w:tc>
          <w:tcPr>
            <w:tcW w:w="1843" w:type="dxa"/>
            <w:tcBorders>
              <w:top w:val="single" w:sz="4" w:space="0" w:color="auto"/>
              <w:bottom w:val="single" w:sz="4" w:space="0" w:color="auto"/>
            </w:tcBorders>
          </w:tcPr>
          <w:p w14:paraId="5BA84832" w14:textId="0CC7CC85" w:rsidR="000530E6" w:rsidRDefault="000530E6" w:rsidP="00EC0C25">
            <w:pPr>
              <w:spacing w:before="60" w:after="60"/>
              <w:ind w:left="-106" w:right="-108"/>
              <w:rPr>
                <w:sz w:val="24"/>
                <w:szCs w:val="24"/>
              </w:rPr>
            </w:pPr>
            <w:r>
              <w:rPr>
                <w:sz w:val="24"/>
                <w:szCs w:val="24"/>
              </w:rPr>
              <w:t>1</w:t>
            </w:r>
            <w:r w:rsidR="00BF44E8">
              <w:rPr>
                <w:sz w:val="24"/>
                <w:szCs w:val="24"/>
              </w:rPr>
              <w:t>0</w:t>
            </w:r>
            <w:r>
              <w:rPr>
                <w:sz w:val="24"/>
                <w:szCs w:val="24"/>
              </w:rPr>
              <w:t>.2</w:t>
            </w:r>
          </w:p>
        </w:tc>
        <w:tc>
          <w:tcPr>
            <w:tcW w:w="8227" w:type="dxa"/>
            <w:gridSpan w:val="4"/>
            <w:tcBorders>
              <w:top w:val="single" w:sz="4" w:space="0" w:color="auto"/>
              <w:bottom w:val="single" w:sz="4" w:space="0" w:color="auto"/>
            </w:tcBorders>
          </w:tcPr>
          <w:p w14:paraId="61E68313" w14:textId="07902F87" w:rsidR="000530E6" w:rsidRDefault="000530E6" w:rsidP="00EC0C25">
            <w:pPr>
              <w:spacing w:before="60" w:after="60"/>
              <w:rPr>
                <w:sz w:val="24"/>
                <w:szCs w:val="24"/>
              </w:rPr>
            </w:pPr>
            <w:r>
              <w:rPr>
                <w:sz w:val="24"/>
                <w:szCs w:val="24"/>
              </w:rPr>
              <w:t>It was noted that PwC were content in relation to deadline extension requests which had been approved by UEB.</w:t>
            </w:r>
          </w:p>
        </w:tc>
      </w:tr>
      <w:tr w:rsidR="000530E6" w:rsidRPr="008A753B" w14:paraId="4D879E67" w14:textId="77777777" w:rsidTr="008E00B0">
        <w:tblPrEx>
          <w:tblBorders>
            <w:top w:val="single" w:sz="4" w:space="0" w:color="auto"/>
            <w:bottom w:val="single" w:sz="4" w:space="0" w:color="auto"/>
          </w:tblBorders>
        </w:tblPrEx>
        <w:tc>
          <w:tcPr>
            <w:tcW w:w="1843" w:type="dxa"/>
            <w:tcBorders>
              <w:top w:val="single" w:sz="4" w:space="0" w:color="auto"/>
              <w:bottom w:val="single" w:sz="4" w:space="0" w:color="auto"/>
            </w:tcBorders>
          </w:tcPr>
          <w:p w14:paraId="5AC8B584" w14:textId="0D471C55" w:rsidR="000530E6" w:rsidRDefault="00FB6151">
            <w:pPr>
              <w:spacing w:before="60" w:after="60"/>
              <w:ind w:left="-106" w:right="-108"/>
              <w:rPr>
                <w:sz w:val="24"/>
                <w:szCs w:val="24"/>
              </w:rPr>
            </w:pPr>
            <w:r>
              <w:rPr>
                <w:sz w:val="24"/>
                <w:szCs w:val="24"/>
              </w:rPr>
              <w:t>1</w:t>
            </w:r>
            <w:r w:rsidR="00BF44E8">
              <w:rPr>
                <w:sz w:val="24"/>
                <w:szCs w:val="24"/>
              </w:rPr>
              <w:t>0</w:t>
            </w:r>
            <w:r>
              <w:rPr>
                <w:sz w:val="24"/>
                <w:szCs w:val="24"/>
              </w:rPr>
              <w:t>.3</w:t>
            </w:r>
          </w:p>
        </w:tc>
        <w:tc>
          <w:tcPr>
            <w:tcW w:w="8227" w:type="dxa"/>
            <w:gridSpan w:val="4"/>
            <w:tcBorders>
              <w:top w:val="single" w:sz="4" w:space="0" w:color="auto"/>
              <w:bottom w:val="single" w:sz="4" w:space="0" w:color="auto"/>
            </w:tcBorders>
          </w:tcPr>
          <w:p w14:paraId="60E85EBF" w14:textId="732FF3B4" w:rsidR="000530E6" w:rsidRPr="000276AD" w:rsidRDefault="00FB6151">
            <w:pPr>
              <w:spacing w:before="60" w:after="60"/>
              <w:rPr>
                <w:bCs/>
                <w:sz w:val="24"/>
                <w:szCs w:val="24"/>
              </w:rPr>
            </w:pPr>
            <w:r>
              <w:rPr>
                <w:bCs/>
                <w:sz w:val="24"/>
                <w:szCs w:val="24"/>
              </w:rPr>
              <w:t xml:space="preserve">A member asked for </w:t>
            </w:r>
            <w:r w:rsidRPr="001775ED">
              <w:rPr>
                <w:bCs/>
                <w:sz w:val="24"/>
                <w:szCs w:val="24"/>
              </w:rPr>
              <w:t xml:space="preserve">assurance that all the non-overdue high risk items were still on track for implementation by the current deadline. </w:t>
            </w:r>
            <w:r w:rsidR="001775ED">
              <w:rPr>
                <w:bCs/>
                <w:sz w:val="24"/>
                <w:szCs w:val="24"/>
              </w:rPr>
              <w:t xml:space="preserve">This included a </w:t>
            </w:r>
            <w:r w:rsidRPr="001775ED">
              <w:rPr>
                <w:bCs/>
                <w:sz w:val="24"/>
                <w:szCs w:val="24"/>
              </w:rPr>
              <w:t>request</w:t>
            </w:r>
            <w:r w:rsidR="001775ED">
              <w:rPr>
                <w:bCs/>
                <w:sz w:val="24"/>
                <w:szCs w:val="24"/>
              </w:rPr>
              <w:t xml:space="preserve"> for</w:t>
            </w:r>
            <w:r w:rsidRPr="001775ED">
              <w:rPr>
                <w:bCs/>
                <w:sz w:val="24"/>
                <w:szCs w:val="24"/>
              </w:rPr>
              <w:t xml:space="preserve"> an update at each meeting on the </w:t>
            </w:r>
            <w:r w:rsidRPr="001775ED">
              <w:rPr>
                <w:rFonts w:eastAsia="Times New Roman"/>
                <w:sz w:val="24"/>
                <w:szCs w:val="24"/>
              </w:rPr>
              <w:t>high risk cyber ransomware readiness recommendation to ensure that it remained on track as the Committee may not know that the action was not on target until its implementation date of 31/3/2</w:t>
            </w:r>
            <w:r w:rsidR="00206C25" w:rsidRPr="001775ED">
              <w:rPr>
                <w:rFonts w:eastAsia="Times New Roman"/>
                <w:sz w:val="24"/>
                <w:szCs w:val="24"/>
              </w:rPr>
              <w:t>02</w:t>
            </w:r>
            <w:r w:rsidRPr="001775ED">
              <w:rPr>
                <w:rFonts w:eastAsia="Times New Roman"/>
                <w:sz w:val="24"/>
                <w:szCs w:val="24"/>
              </w:rPr>
              <w:t>4 (action 4.3) or 31/7/</w:t>
            </w:r>
            <w:r w:rsidR="00206C25" w:rsidRPr="001775ED">
              <w:rPr>
                <w:rFonts w:eastAsia="Times New Roman"/>
                <w:sz w:val="24"/>
                <w:szCs w:val="24"/>
              </w:rPr>
              <w:t>20</w:t>
            </w:r>
            <w:r w:rsidRPr="001775ED">
              <w:rPr>
                <w:rFonts w:eastAsia="Times New Roman"/>
                <w:sz w:val="24"/>
                <w:szCs w:val="24"/>
              </w:rPr>
              <w:t>24 (action 4.1 and 4.2).</w:t>
            </w:r>
          </w:p>
        </w:tc>
      </w:tr>
      <w:tr w:rsidR="00FB6151" w:rsidRPr="008A753B" w14:paraId="4A8F27DB" w14:textId="77777777" w:rsidTr="008E00B0">
        <w:tblPrEx>
          <w:tblBorders>
            <w:top w:val="single" w:sz="4" w:space="0" w:color="auto"/>
            <w:bottom w:val="single" w:sz="4" w:space="0" w:color="auto"/>
          </w:tblBorders>
        </w:tblPrEx>
        <w:tc>
          <w:tcPr>
            <w:tcW w:w="1843" w:type="dxa"/>
            <w:tcBorders>
              <w:top w:val="single" w:sz="4" w:space="0" w:color="auto"/>
              <w:bottom w:val="single" w:sz="4" w:space="0" w:color="auto"/>
            </w:tcBorders>
          </w:tcPr>
          <w:p w14:paraId="4610073E" w14:textId="0DF9F862" w:rsidR="00FB6151" w:rsidRDefault="00FB6151">
            <w:pPr>
              <w:spacing w:before="60" w:after="60"/>
              <w:ind w:left="-106" w:right="-108"/>
              <w:rPr>
                <w:sz w:val="24"/>
                <w:szCs w:val="24"/>
              </w:rPr>
            </w:pPr>
            <w:r>
              <w:rPr>
                <w:sz w:val="24"/>
                <w:szCs w:val="24"/>
              </w:rPr>
              <w:t>1</w:t>
            </w:r>
            <w:r w:rsidR="00BF44E8">
              <w:rPr>
                <w:sz w:val="24"/>
                <w:szCs w:val="24"/>
              </w:rPr>
              <w:t>0</w:t>
            </w:r>
            <w:r>
              <w:rPr>
                <w:sz w:val="24"/>
                <w:szCs w:val="24"/>
              </w:rPr>
              <w:t>.4</w:t>
            </w:r>
          </w:p>
        </w:tc>
        <w:tc>
          <w:tcPr>
            <w:tcW w:w="8227" w:type="dxa"/>
            <w:gridSpan w:val="4"/>
            <w:tcBorders>
              <w:top w:val="single" w:sz="4" w:space="0" w:color="auto"/>
              <w:bottom w:val="single" w:sz="4" w:space="0" w:color="auto"/>
            </w:tcBorders>
          </w:tcPr>
          <w:p w14:paraId="6FF2A41F" w14:textId="6A4AAB20" w:rsidR="00FB6151" w:rsidRDefault="00FB6151">
            <w:pPr>
              <w:spacing w:before="60" w:after="60"/>
              <w:rPr>
                <w:bCs/>
                <w:sz w:val="24"/>
                <w:szCs w:val="24"/>
              </w:rPr>
            </w:pPr>
            <w:r>
              <w:rPr>
                <w:bCs/>
                <w:sz w:val="24"/>
                <w:szCs w:val="24"/>
              </w:rPr>
              <w:t xml:space="preserve">The CFO indicated that it was unlikely that the current implementation date for the </w:t>
            </w:r>
            <w:r w:rsidR="00F523FF">
              <w:rPr>
                <w:bCs/>
                <w:sz w:val="24"/>
                <w:szCs w:val="24"/>
              </w:rPr>
              <w:t>high</w:t>
            </w:r>
            <w:r>
              <w:rPr>
                <w:bCs/>
                <w:sz w:val="24"/>
                <w:szCs w:val="24"/>
              </w:rPr>
              <w:t xml:space="preserve"> risk action in the P2P report would be achieved as it was likely that the </w:t>
            </w:r>
            <w:r>
              <w:rPr>
                <w:bCs/>
                <w:sz w:val="24"/>
                <w:szCs w:val="24"/>
              </w:rPr>
              <w:lastRenderedPageBreak/>
              <w:t xml:space="preserve">University would need to buy a </w:t>
            </w:r>
            <w:r w:rsidR="00285325">
              <w:rPr>
                <w:bCs/>
                <w:sz w:val="24"/>
                <w:szCs w:val="24"/>
              </w:rPr>
              <w:t>new system</w:t>
            </w:r>
            <w:r>
              <w:rPr>
                <w:bCs/>
                <w:sz w:val="24"/>
                <w:szCs w:val="24"/>
              </w:rPr>
              <w:t xml:space="preserve"> to action </w:t>
            </w:r>
            <w:r w:rsidR="000752E8">
              <w:rPr>
                <w:bCs/>
                <w:sz w:val="24"/>
                <w:szCs w:val="24"/>
              </w:rPr>
              <w:t>(</w:t>
            </w:r>
            <w:r>
              <w:rPr>
                <w:bCs/>
                <w:sz w:val="24"/>
                <w:szCs w:val="24"/>
              </w:rPr>
              <w:t xml:space="preserve">rather than </w:t>
            </w:r>
            <w:r w:rsidR="000752E8">
              <w:rPr>
                <w:bCs/>
                <w:sz w:val="24"/>
                <w:szCs w:val="24"/>
              </w:rPr>
              <w:t>amending</w:t>
            </w:r>
            <w:r>
              <w:rPr>
                <w:bCs/>
                <w:sz w:val="24"/>
                <w:szCs w:val="24"/>
              </w:rPr>
              <w:t xml:space="preserve"> the existing system)</w:t>
            </w:r>
            <w:r w:rsidR="000752E8">
              <w:rPr>
                <w:bCs/>
                <w:sz w:val="24"/>
                <w:szCs w:val="24"/>
              </w:rPr>
              <w:t>.</w:t>
            </w:r>
          </w:p>
        </w:tc>
      </w:tr>
      <w:tr w:rsidR="00194BA4" w:rsidRPr="008A753B" w14:paraId="5C68E4FF" w14:textId="77777777" w:rsidTr="008E00B0">
        <w:tblPrEx>
          <w:tblBorders>
            <w:top w:val="single" w:sz="4" w:space="0" w:color="auto"/>
            <w:bottom w:val="single" w:sz="4" w:space="0" w:color="auto"/>
          </w:tblBorders>
        </w:tblPrEx>
        <w:trPr>
          <w:cantSplit/>
        </w:trPr>
        <w:tc>
          <w:tcPr>
            <w:tcW w:w="1843" w:type="dxa"/>
            <w:tcBorders>
              <w:top w:val="single" w:sz="4" w:space="0" w:color="auto"/>
              <w:bottom w:val="single" w:sz="4" w:space="0" w:color="auto"/>
            </w:tcBorders>
            <w:shd w:val="clear" w:color="auto" w:fill="D9D9D9" w:themeFill="background1" w:themeFillShade="D9"/>
          </w:tcPr>
          <w:p w14:paraId="0907C4F7" w14:textId="14CDE063" w:rsidR="00194BA4" w:rsidRPr="00826269" w:rsidRDefault="00372181">
            <w:pPr>
              <w:pStyle w:val="Heading3"/>
              <w:spacing w:before="60" w:after="60"/>
              <w:ind w:left="-106" w:right="-108"/>
              <w:rPr>
                <w:sz w:val="20"/>
                <w:szCs w:val="20"/>
              </w:rPr>
            </w:pPr>
            <w:r w:rsidRPr="009C163A">
              <w:lastRenderedPageBreak/>
              <w:t>ARC</w:t>
            </w:r>
            <w:r>
              <w:t>_</w:t>
            </w:r>
            <w:r w:rsidRPr="009C163A">
              <w:t>202</w:t>
            </w:r>
            <w:r>
              <w:t>3_</w:t>
            </w:r>
            <w:r w:rsidRPr="009C163A">
              <w:t>11</w:t>
            </w:r>
            <w:r>
              <w:t>_</w:t>
            </w:r>
            <w:r w:rsidRPr="009C163A">
              <w:t>1</w:t>
            </w:r>
            <w:r>
              <w:t>6_1</w:t>
            </w:r>
            <w:r w:rsidR="00BF44E8">
              <w:t>1</w:t>
            </w:r>
          </w:p>
        </w:tc>
        <w:tc>
          <w:tcPr>
            <w:tcW w:w="6326" w:type="dxa"/>
            <w:gridSpan w:val="3"/>
            <w:tcBorders>
              <w:top w:val="single" w:sz="4" w:space="0" w:color="auto"/>
              <w:bottom w:val="single" w:sz="4" w:space="0" w:color="auto"/>
            </w:tcBorders>
            <w:shd w:val="clear" w:color="auto" w:fill="D9D9D9" w:themeFill="background1" w:themeFillShade="D9"/>
          </w:tcPr>
          <w:p w14:paraId="0A1BDFE5" w14:textId="57587EA1" w:rsidR="00194BA4" w:rsidRPr="007A5ECD" w:rsidRDefault="00F44F2A" w:rsidP="007A5ECD">
            <w:pPr>
              <w:rPr>
                <w:b/>
                <w:bCs/>
              </w:rPr>
            </w:pPr>
            <w:r w:rsidRPr="00F44F2A">
              <w:rPr>
                <w:b/>
                <w:bCs/>
                <w:sz w:val="24"/>
                <w:szCs w:val="24"/>
              </w:rPr>
              <w:t>CYBER VULNERABILITY – RANSOMWARE INTERNAL AUDIT REPORT</w:t>
            </w:r>
            <w:r>
              <w:rPr>
                <w:b/>
                <w:bCs/>
                <w:sz w:val="24"/>
                <w:szCs w:val="24"/>
              </w:rPr>
              <w:t xml:space="preserve"> 2022/23</w:t>
            </w:r>
          </w:p>
        </w:tc>
        <w:tc>
          <w:tcPr>
            <w:tcW w:w="1901" w:type="dxa"/>
            <w:tcBorders>
              <w:top w:val="single" w:sz="4" w:space="0" w:color="auto"/>
              <w:bottom w:val="single" w:sz="4" w:space="0" w:color="auto"/>
            </w:tcBorders>
            <w:shd w:val="clear" w:color="auto" w:fill="D9D9D9" w:themeFill="background1" w:themeFillShade="D9"/>
          </w:tcPr>
          <w:p w14:paraId="6A691574" w14:textId="570AB511" w:rsidR="00194BA4" w:rsidRPr="00CC16EB" w:rsidRDefault="00810C77">
            <w:pPr>
              <w:pStyle w:val="Heading3"/>
              <w:spacing w:before="60" w:after="60"/>
              <w:ind w:left="-113" w:right="-109"/>
              <w:jc w:val="right"/>
            </w:pPr>
            <w:r w:rsidRPr="006D6471">
              <w:rPr>
                <w:szCs w:val="18"/>
              </w:rPr>
              <w:t>ARC</w:t>
            </w:r>
            <w:r>
              <w:rPr>
                <w:szCs w:val="18"/>
              </w:rPr>
              <w:t>_</w:t>
            </w:r>
            <w:r w:rsidRPr="006D6471">
              <w:rPr>
                <w:szCs w:val="18"/>
              </w:rPr>
              <w:t>202</w:t>
            </w:r>
            <w:r>
              <w:rPr>
                <w:szCs w:val="18"/>
              </w:rPr>
              <w:t>3_11_16_P</w:t>
            </w:r>
            <w:r w:rsidR="00BE179E">
              <w:rPr>
                <w:szCs w:val="18"/>
              </w:rPr>
              <w:t>10</w:t>
            </w:r>
            <w:r>
              <w:rPr>
                <w:szCs w:val="18"/>
              </w:rPr>
              <w:t>i</w:t>
            </w:r>
            <w:r w:rsidR="00BE179E">
              <w:rPr>
                <w:szCs w:val="18"/>
              </w:rPr>
              <w:t>I</w:t>
            </w:r>
            <w:r>
              <w:rPr>
                <w:szCs w:val="18"/>
              </w:rPr>
              <w:t xml:space="preserve"> CONFIDENTIAL</w:t>
            </w:r>
          </w:p>
        </w:tc>
      </w:tr>
      <w:tr w:rsidR="00194BA4" w:rsidRPr="008A753B" w14:paraId="3A548E9D" w14:textId="77777777" w:rsidTr="008E00B0">
        <w:tblPrEx>
          <w:tblBorders>
            <w:top w:val="single" w:sz="4" w:space="0" w:color="auto"/>
            <w:bottom w:val="single" w:sz="4" w:space="0" w:color="auto"/>
          </w:tblBorders>
        </w:tblPrEx>
        <w:tc>
          <w:tcPr>
            <w:tcW w:w="1843" w:type="dxa"/>
            <w:tcBorders>
              <w:top w:val="single" w:sz="4" w:space="0" w:color="auto"/>
              <w:bottom w:val="single" w:sz="4" w:space="0" w:color="auto"/>
            </w:tcBorders>
          </w:tcPr>
          <w:p w14:paraId="09AA0651" w14:textId="7D31B476" w:rsidR="00194BA4" w:rsidRDefault="00D52242" w:rsidP="00C33DC0">
            <w:pPr>
              <w:spacing w:before="60" w:after="60"/>
              <w:ind w:left="-106" w:right="-108"/>
              <w:rPr>
                <w:sz w:val="24"/>
                <w:szCs w:val="24"/>
              </w:rPr>
            </w:pPr>
            <w:r>
              <w:rPr>
                <w:sz w:val="24"/>
                <w:szCs w:val="24"/>
              </w:rPr>
              <w:t>1</w:t>
            </w:r>
            <w:r w:rsidR="00BF44E8">
              <w:rPr>
                <w:sz w:val="24"/>
                <w:szCs w:val="24"/>
              </w:rPr>
              <w:t>1</w:t>
            </w:r>
            <w:r>
              <w:rPr>
                <w:sz w:val="24"/>
                <w:szCs w:val="24"/>
              </w:rPr>
              <w:t>.1</w:t>
            </w:r>
          </w:p>
        </w:tc>
        <w:tc>
          <w:tcPr>
            <w:tcW w:w="8227" w:type="dxa"/>
            <w:gridSpan w:val="4"/>
            <w:tcBorders>
              <w:top w:val="single" w:sz="4" w:space="0" w:color="auto"/>
              <w:bottom w:val="single" w:sz="4" w:space="0" w:color="auto"/>
            </w:tcBorders>
          </w:tcPr>
          <w:p w14:paraId="61B4BC36" w14:textId="77777777" w:rsidR="00A95C8E" w:rsidRDefault="00D52242" w:rsidP="00A95C8E">
            <w:pPr>
              <w:spacing w:before="60" w:after="60"/>
              <w:rPr>
                <w:rFonts w:cstheme="minorHAnsi"/>
                <w:sz w:val="24"/>
              </w:rPr>
            </w:pPr>
            <w:r w:rsidRPr="0069595F">
              <w:rPr>
                <w:rFonts w:cstheme="minorHAnsi"/>
                <w:sz w:val="24"/>
              </w:rPr>
              <w:t>The Committee received the report</w:t>
            </w:r>
            <w:r>
              <w:rPr>
                <w:rFonts w:cstheme="minorHAnsi"/>
                <w:sz w:val="24"/>
              </w:rPr>
              <w:t xml:space="preserve"> </w:t>
            </w:r>
            <w:r w:rsidRPr="0069595F">
              <w:rPr>
                <w:rFonts w:cstheme="minorHAnsi"/>
                <w:sz w:val="24"/>
              </w:rPr>
              <w:t>which had</w:t>
            </w:r>
            <w:r>
              <w:rPr>
                <w:rFonts w:cstheme="minorHAnsi"/>
                <w:sz w:val="24"/>
              </w:rPr>
              <w:t xml:space="preserve"> </w:t>
            </w:r>
            <w:r w:rsidRPr="0069595F">
              <w:rPr>
                <w:rFonts w:cstheme="minorHAnsi"/>
                <w:sz w:val="24"/>
              </w:rPr>
              <w:t xml:space="preserve">been graded </w:t>
            </w:r>
            <w:r w:rsidR="00C33DC0">
              <w:rPr>
                <w:rFonts w:cstheme="minorHAnsi"/>
                <w:sz w:val="24"/>
              </w:rPr>
              <w:t>high risk</w:t>
            </w:r>
            <w:r>
              <w:rPr>
                <w:rFonts w:cstheme="minorHAnsi"/>
                <w:sz w:val="24"/>
              </w:rPr>
              <w:t>.</w:t>
            </w:r>
            <w:r w:rsidR="00A95C8E">
              <w:rPr>
                <w:rFonts w:cstheme="minorHAnsi"/>
                <w:sz w:val="24"/>
              </w:rPr>
              <w:t xml:space="preserve"> It was noted that:</w:t>
            </w:r>
          </w:p>
          <w:p w14:paraId="3F6D1478" w14:textId="4E122680" w:rsidR="00A95C8E" w:rsidRPr="00A95C8E" w:rsidRDefault="00A95C8E" w:rsidP="00A95C8E">
            <w:pPr>
              <w:pStyle w:val="ListParagraph"/>
              <w:numPr>
                <w:ilvl w:val="0"/>
                <w:numId w:val="19"/>
              </w:numPr>
              <w:spacing w:before="60" w:after="60"/>
              <w:rPr>
                <w:rFonts w:cstheme="minorHAnsi"/>
                <w:sz w:val="24"/>
              </w:rPr>
            </w:pPr>
            <w:r w:rsidRPr="00A95C8E">
              <w:rPr>
                <w:rFonts w:cstheme="minorHAnsi"/>
                <w:sz w:val="24"/>
              </w:rPr>
              <w:t>given the nature of the area</w:t>
            </w:r>
            <w:r>
              <w:rPr>
                <w:rFonts w:cstheme="minorHAnsi"/>
                <w:sz w:val="24"/>
              </w:rPr>
              <w:t>, including the potential impact of a successful ransomware attack</w:t>
            </w:r>
            <w:r w:rsidRPr="00A95C8E">
              <w:rPr>
                <w:rFonts w:cstheme="minorHAnsi"/>
                <w:sz w:val="24"/>
              </w:rPr>
              <w:t xml:space="preserve">, it was rare that PwC issued any other grading than high risk for reports in this </w:t>
            </w:r>
            <w:proofErr w:type="gramStart"/>
            <w:r w:rsidRPr="00A95C8E">
              <w:rPr>
                <w:rFonts w:cstheme="minorHAnsi"/>
                <w:sz w:val="24"/>
              </w:rPr>
              <w:t>area;</w:t>
            </w:r>
            <w:proofErr w:type="gramEnd"/>
          </w:p>
          <w:p w14:paraId="5AC107C9" w14:textId="589DA018" w:rsidR="00194BA4" w:rsidRPr="00A95C8E" w:rsidRDefault="00D54C73" w:rsidP="00A95C8E">
            <w:pPr>
              <w:pStyle w:val="ListParagraph"/>
              <w:numPr>
                <w:ilvl w:val="0"/>
                <w:numId w:val="19"/>
              </w:numPr>
              <w:spacing w:before="60" w:after="60"/>
              <w:rPr>
                <w:sz w:val="24"/>
                <w:szCs w:val="24"/>
              </w:rPr>
            </w:pPr>
            <w:r>
              <w:rPr>
                <w:sz w:val="24"/>
                <w:szCs w:val="24"/>
              </w:rPr>
              <w:t>a</w:t>
            </w:r>
            <w:r w:rsidRPr="008328F0">
              <w:rPr>
                <w:sz w:val="24"/>
                <w:szCs w:val="24"/>
              </w:rPr>
              <w:t xml:space="preserve"> minute confidential to the Committee was recorded</w:t>
            </w:r>
            <w:r>
              <w:rPr>
                <w:sz w:val="24"/>
                <w:szCs w:val="24"/>
              </w:rPr>
              <w:t>.</w:t>
            </w:r>
          </w:p>
        </w:tc>
      </w:tr>
      <w:tr w:rsidR="00194BA4" w:rsidRPr="008A753B" w14:paraId="0F3F0C4E" w14:textId="77777777" w:rsidTr="008E00B0">
        <w:tblPrEx>
          <w:tblBorders>
            <w:top w:val="single" w:sz="4" w:space="0" w:color="auto"/>
            <w:bottom w:val="single" w:sz="4" w:space="0" w:color="auto"/>
          </w:tblBorders>
        </w:tblPrEx>
        <w:tc>
          <w:tcPr>
            <w:tcW w:w="1843" w:type="dxa"/>
            <w:tcBorders>
              <w:top w:val="single" w:sz="4" w:space="0" w:color="auto"/>
              <w:bottom w:val="single" w:sz="4" w:space="0" w:color="auto"/>
            </w:tcBorders>
          </w:tcPr>
          <w:p w14:paraId="0443C8CE" w14:textId="4E725BC4" w:rsidR="00194BA4" w:rsidRDefault="007A5ECD">
            <w:pPr>
              <w:spacing w:before="60" w:after="60"/>
              <w:ind w:left="-106" w:right="-108"/>
              <w:rPr>
                <w:sz w:val="24"/>
                <w:szCs w:val="24"/>
              </w:rPr>
            </w:pPr>
            <w:r>
              <w:rPr>
                <w:sz w:val="24"/>
                <w:szCs w:val="24"/>
              </w:rPr>
              <w:t>1</w:t>
            </w:r>
            <w:r w:rsidR="00BF44E8">
              <w:rPr>
                <w:sz w:val="24"/>
                <w:szCs w:val="24"/>
              </w:rPr>
              <w:t>1</w:t>
            </w:r>
            <w:r>
              <w:rPr>
                <w:sz w:val="24"/>
                <w:szCs w:val="24"/>
              </w:rPr>
              <w:t>.2</w:t>
            </w:r>
          </w:p>
        </w:tc>
        <w:tc>
          <w:tcPr>
            <w:tcW w:w="8227" w:type="dxa"/>
            <w:gridSpan w:val="4"/>
            <w:tcBorders>
              <w:top w:val="single" w:sz="4" w:space="0" w:color="auto"/>
              <w:bottom w:val="single" w:sz="4" w:space="0" w:color="auto"/>
            </w:tcBorders>
          </w:tcPr>
          <w:p w14:paraId="377B4627" w14:textId="65009806" w:rsidR="00D974AC" w:rsidRPr="00D54C73" w:rsidRDefault="00D54C73" w:rsidP="00D54C73">
            <w:pPr>
              <w:spacing w:before="60" w:after="60"/>
              <w:rPr>
                <w:sz w:val="24"/>
                <w:szCs w:val="24"/>
              </w:rPr>
            </w:pPr>
            <w:r w:rsidRPr="00D54C73">
              <w:rPr>
                <w:sz w:val="24"/>
                <w:szCs w:val="24"/>
              </w:rPr>
              <w:t>A minute confidential to the Committee was recorded.</w:t>
            </w:r>
          </w:p>
        </w:tc>
      </w:tr>
      <w:tr w:rsidR="00272050" w:rsidRPr="008A753B" w14:paraId="39C8E2D0" w14:textId="77777777" w:rsidTr="008E00B0">
        <w:tblPrEx>
          <w:tblBorders>
            <w:top w:val="single" w:sz="4" w:space="0" w:color="auto"/>
            <w:bottom w:val="single" w:sz="4" w:space="0" w:color="auto"/>
          </w:tblBorders>
        </w:tblPrEx>
        <w:trPr>
          <w:cantSplit/>
        </w:trPr>
        <w:tc>
          <w:tcPr>
            <w:tcW w:w="1843" w:type="dxa"/>
            <w:tcBorders>
              <w:top w:val="single" w:sz="4" w:space="0" w:color="auto"/>
              <w:bottom w:val="single" w:sz="4" w:space="0" w:color="auto"/>
            </w:tcBorders>
            <w:shd w:val="clear" w:color="auto" w:fill="D9D9D9" w:themeFill="background1" w:themeFillShade="D9"/>
          </w:tcPr>
          <w:p w14:paraId="26CA84FE" w14:textId="29718D0C" w:rsidR="00272050" w:rsidRPr="00826269" w:rsidRDefault="00372181">
            <w:pPr>
              <w:pStyle w:val="Heading3"/>
              <w:spacing w:before="60" w:after="60"/>
              <w:ind w:left="-106" w:right="-108"/>
              <w:rPr>
                <w:sz w:val="20"/>
                <w:szCs w:val="20"/>
              </w:rPr>
            </w:pPr>
            <w:r w:rsidRPr="009C163A">
              <w:t>ARC</w:t>
            </w:r>
            <w:r>
              <w:t>_</w:t>
            </w:r>
            <w:r w:rsidRPr="009C163A">
              <w:t>202</w:t>
            </w:r>
            <w:r>
              <w:t>3_</w:t>
            </w:r>
            <w:r w:rsidRPr="009C163A">
              <w:t>11</w:t>
            </w:r>
            <w:r>
              <w:t>_</w:t>
            </w:r>
            <w:r w:rsidRPr="009C163A">
              <w:t>1</w:t>
            </w:r>
            <w:r>
              <w:t>6_</w:t>
            </w:r>
            <w:r w:rsidR="00923BEC">
              <w:t>1</w:t>
            </w:r>
            <w:r w:rsidR="00BF44E8">
              <w:t>2</w:t>
            </w:r>
          </w:p>
        </w:tc>
        <w:tc>
          <w:tcPr>
            <w:tcW w:w="6326" w:type="dxa"/>
            <w:gridSpan w:val="3"/>
            <w:tcBorders>
              <w:top w:val="single" w:sz="4" w:space="0" w:color="auto"/>
              <w:bottom w:val="single" w:sz="4" w:space="0" w:color="auto"/>
            </w:tcBorders>
            <w:shd w:val="clear" w:color="auto" w:fill="D9D9D9" w:themeFill="background1" w:themeFillShade="D9"/>
          </w:tcPr>
          <w:p w14:paraId="425CD725" w14:textId="37FA8F6E" w:rsidR="00272050" w:rsidRPr="007A5ECD" w:rsidRDefault="00F44F2A" w:rsidP="007A5ECD">
            <w:pPr>
              <w:rPr>
                <w:b/>
                <w:bCs/>
                <w:sz w:val="24"/>
                <w:szCs w:val="24"/>
              </w:rPr>
            </w:pPr>
            <w:r w:rsidRPr="00F44F2A">
              <w:rPr>
                <w:b/>
                <w:bCs/>
                <w:sz w:val="24"/>
                <w:szCs w:val="24"/>
              </w:rPr>
              <w:t>CAMPUS PLAN AND EXTENDED CAMPUS INTERNAL AUDIT REPORT</w:t>
            </w:r>
            <w:r>
              <w:rPr>
                <w:b/>
                <w:bCs/>
                <w:sz w:val="24"/>
                <w:szCs w:val="24"/>
              </w:rPr>
              <w:t xml:space="preserve"> 2022/23</w:t>
            </w:r>
          </w:p>
        </w:tc>
        <w:tc>
          <w:tcPr>
            <w:tcW w:w="1901" w:type="dxa"/>
            <w:tcBorders>
              <w:top w:val="single" w:sz="4" w:space="0" w:color="auto"/>
              <w:bottom w:val="single" w:sz="4" w:space="0" w:color="auto"/>
            </w:tcBorders>
            <w:shd w:val="clear" w:color="auto" w:fill="D9D9D9" w:themeFill="background1" w:themeFillShade="D9"/>
          </w:tcPr>
          <w:p w14:paraId="7EB67C3B" w14:textId="70EA7D64" w:rsidR="00272050" w:rsidRPr="00CC16EB" w:rsidRDefault="00810C77">
            <w:pPr>
              <w:pStyle w:val="Heading3"/>
              <w:spacing w:before="60" w:after="60"/>
              <w:ind w:left="-113" w:right="-109"/>
              <w:jc w:val="right"/>
            </w:pPr>
            <w:r w:rsidRPr="006D6471">
              <w:rPr>
                <w:szCs w:val="18"/>
              </w:rPr>
              <w:t>ARC</w:t>
            </w:r>
            <w:r>
              <w:rPr>
                <w:szCs w:val="18"/>
              </w:rPr>
              <w:t>_</w:t>
            </w:r>
            <w:r w:rsidRPr="006D6471">
              <w:rPr>
                <w:szCs w:val="18"/>
              </w:rPr>
              <w:t>202</w:t>
            </w:r>
            <w:r>
              <w:rPr>
                <w:szCs w:val="18"/>
              </w:rPr>
              <w:t>3_11_16_P</w:t>
            </w:r>
            <w:r w:rsidR="00F44F2A">
              <w:rPr>
                <w:szCs w:val="18"/>
              </w:rPr>
              <w:t>10II</w:t>
            </w:r>
          </w:p>
        </w:tc>
      </w:tr>
      <w:tr w:rsidR="007A5ECD" w:rsidRPr="008A753B" w14:paraId="36D9481E" w14:textId="77777777" w:rsidTr="008E00B0">
        <w:tblPrEx>
          <w:tblBorders>
            <w:top w:val="single" w:sz="4" w:space="0" w:color="auto"/>
            <w:bottom w:val="single" w:sz="4" w:space="0" w:color="auto"/>
          </w:tblBorders>
        </w:tblPrEx>
        <w:tc>
          <w:tcPr>
            <w:tcW w:w="1843" w:type="dxa"/>
            <w:tcBorders>
              <w:top w:val="single" w:sz="4" w:space="0" w:color="auto"/>
              <w:bottom w:val="single" w:sz="4" w:space="0" w:color="auto"/>
            </w:tcBorders>
          </w:tcPr>
          <w:p w14:paraId="54C27AA6" w14:textId="2B885904" w:rsidR="007A5ECD" w:rsidRDefault="007A5ECD">
            <w:pPr>
              <w:spacing w:before="60" w:after="60"/>
              <w:ind w:left="-106" w:right="-108"/>
              <w:rPr>
                <w:sz w:val="24"/>
                <w:szCs w:val="24"/>
              </w:rPr>
            </w:pPr>
            <w:r>
              <w:rPr>
                <w:sz w:val="24"/>
                <w:szCs w:val="24"/>
              </w:rPr>
              <w:t>1</w:t>
            </w:r>
            <w:r w:rsidR="00BF44E8">
              <w:rPr>
                <w:sz w:val="24"/>
                <w:szCs w:val="24"/>
              </w:rPr>
              <w:t>2</w:t>
            </w:r>
            <w:r>
              <w:rPr>
                <w:sz w:val="24"/>
                <w:szCs w:val="24"/>
              </w:rPr>
              <w:t>.1</w:t>
            </w:r>
          </w:p>
        </w:tc>
        <w:tc>
          <w:tcPr>
            <w:tcW w:w="8227" w:type="dxa"/>
            <w:gridSpan w:val="4"/>
            <w:tcBorders>
              <w:top w:val="single" w:sz="4" w:space="0" w:color="auto"/>
              <w:bottom w:val="single" w:sz="4" w:space="0" w:color="auto"/>
            </w:tcBorders>
          </w:tcPr>
          <w:p w14:paraId="43E80374" w14:textId="40B6203A" w:rsidR="007A5ECD" w:rsidRDefault="007A5ECD" w:rsidP="001C31FF">
            <w:pPr>
              <w:spacing w:before="60" w:after="60"/>
              <w:rPr>
                <w:sz w:val="24"/>
                <w:szCs w:val="24"/>
              </w:rPr>
            </w:pPr>
            <w:r w:rsidRPr="0069595F">
              <w:rPr>
                <w:rFonts w:cstheme="minorHAnsi"/>
                <w:sz w:val="24"/>
              </w:rPr>
              <w:t>The Committee received the</w:t>
            </w:r>
            <w:r>
              <w:rPr>
                <w:rFonts w:cstheme="minorHAnsi"/>
                <w:sz w:val="24"/>
              </w:rPr>
              <w:t xml:space="preserve"> </w:t>
            </w:r>
            <w:r w:rsidRPr="0069595F">
              <w:rPr>
                <w:rFonts w:cstheme="minorHAnsi"/>
                <w:sz w:val="24"/>
              </w:rPr>
              <w:t>report</w:t>
            </w:r>
            <w:r>
              <w:rPr>
                <w:rFonts w:cstheme="minorHAnsi"/>
                <w:sz w:val="24"/>
              </w:rPr>
              <w:t xml:space="preserve"> </w:t>
            </w:r>
            <w:r w:rsidRPr="0069595F">
              <w:rPr>
                <w:rFonts w:cstheme="minorHAnsi"/>
                <w:sz w:val="24"/>
              </w:rPr>
              <w:t>which had</w:t>
            </w:r>
            <w:r>
              <w:rPr>
                <w:rFonts w:cstheme="minorHAnsi"/>
                <w:sz w:val="24"/>
              </w:rPr>
              <w:t xml:space="preserve"> </w:t>
            </w:r>
            <w:r w:rsidRPr="0069595F">
              <w:rPr>
                <w:rFonts w:cstheme="minorHAnsi"/>
                <w:sz w:val="24"/>
              </w:rPr>
              <w:t xml:space="preserve">been graded </w:t>
            </w:r>
            <w:r w:rsidR="00C21B71">
              <w:rPr>
                <w:rFonts w:cstheme="minorHAnsi"/>
                <w:sz w:val="24"/>
              </w:rPr>
              <w:t>medium risk. Management welcomed the report</w:t>
            </w:r>
            <w:r w:rsidR="001775ED">
              <w:rPr>
                <w:rFonts w:cstheme="minorHAnsi"/>
                <w:sz w:val="24"/>
              </w:rPr>
              <w:t>,</w:t>
            </w:r>
            <w:r w:rsidR="00C21B71">
              <w:rPr>
                <w:rFonts w:cstheme="minorHAnsi"/>
                <w:sz w:val="24"/>
              </w:rPr>
              <w:t xml:space="preserve"> in particular</w:t>
            </w:r>
            <w:r w:rsidR="001775ED">
              <w:rPr>
                <w:rFonts w:cstheme="minorHAnsi"/>
                <w:sz w:val="24"/>
              </w:rPr>
              <w:t>,</w:t>
            </w:r>
            <w:r w:rsidR="00C21B71">
              <w:rPr>
                <w:rFonts w:cstheme="minorHAnsi"/>
                <w:sz w:val="24"/>
              </w:rPr>
              <w:t xml:space="preserve"> the action to d</w:t>
            </w:r>
            <w:r w:rsidR="00C21B71" w:rsidRPr="00C21B71">
              <w:rPr>
                <w:rFonts w:cstheme="minorHAnsi"/>
                <w:sz w:val="24"/>
              </w:rPr>
              <w:t>evelop and implement an overarching handover plan which consider</w:t>
            </w:r>
            <w:r w:rsidR="001C31FF">
              <w:rPr>
                <w:rFonts w:cstheme="minorHAnsi"/>
                <w:sz w:val="24"/>
              </w:rPr>
              <w:t>ed</w:t>
            </w:r>
            <w:r w:rsidR="00C21B71" w:rsidRPr="00C21B71">
              <w:rPr>
                <w:rFonts w:cstheme="minorHAnsi"/>
                <w:sz w:val="24"/>
              </w:rPr>
              <w:t xml:space="preserve"> all interdependencies</w:t>
            </w:r>
            <w:r w:rsidR="001C31FF">
              <w:rPr>
                <w:rFonts w:cstheme="minorHAnsi"/>
                <w:sz w:val="24"/>
              </w:rPr>
              <w:t xml:space="preserve"> </w:t>
            </w:r>
            <w:r w:rsidR="00C21B71" w:rsidRPr="00C21B71">
              <w:rPr>
                <w:rFonts w:cstheme="minorHAnsi"/>
                <w:sz w:val="24"/>
              </w:rPr>
              <w:t xml:space="preserve">from the key sub-plans, critical business needs and decision points, </w:t>
            </w:r>
            <w:r w:rsidR="001C31FF" w:rsidRPr="00C21B71">
              <w:rPr>
                <w:rFonts w:cstheme="minorHAnsi"/>
                <w:sz w:val="24"/>
              </w:rPr>
              <w:t>timeframes,</w:t>
            </w:r>
            <w:r w:rsidR="00C21B71" w:rsidRPr="00C21B71">
              <w:rPr>
                <w:rFonts w:cstheme="minorHAnsi"/>
                <w:sz w:val="24"/>
              </w:rPr>
              <w:t xml:space="preserve"> and milestone</w:t>
            </w:r>
            <w:r w:rsidR="001C31FF">
              <w:rPr>
                <w:rFonts w:cstheme="minorHAnsi"/>
                <w:sz w:val="24"/>
              </w:rPr>
              <w:t>s. Management had set tight deadlines for action as it was felt that it was important to the plan to have the actions complete as soon as possible. It was noted that a communication plan/strategy was key to ensure that staff in Social Sciences</w:t>
            </w:r>
            <w:r w:rsidR="007321DE">
              <w:rPr>
                <w:rFonts w:cstheme="minorHAnsi"/>
                <w:sz w:val="24"/>
              </w:rPr>
              <w:t xml:space="preserve"> </w:t>
            </w:r>
            <w:r w:rsidR="001C31FF">
              <w:rPr>
                <w:rFonts w:cstheme="minorHAnsi"/>
                <w:sz w:val="24"/>
              </w:rPr>
              <w:t>and Arts were briefed as those in Sheffield Business School</w:t>
            </w:r>
            <w:r w:rsidR="00C21B71">
              <w:rPr>
                <w:rFonts w:cstheme="minorHAnsi"/>
                <w:sz w:val="24"/>
              </w:rPr>
              <w:t xml:space="preserve"> </w:t>
            </w:r>
            <w:r w:rsidR="001C31FF">
              <w:rPr>
                <w:rFonts w:cstheme="minorHAnsi"/>
                <w:sz w:val="24"/>
              </w:rPr>
              <w:t>had been.</w:t>
            </w:r>
          </w:p>
        </w:tc>
      </w:tr>
      <w:tr w:rsidR="00272050" w:rsidRPr="008A753B" w14:paraId="3EAF8EA0" w14:textId="77777777" w:rsidTr="008E00B0">
        <w:tblPrEx>
          <w:tblBorders>
            <w:top w:val="single" w:sz="4" w:space="0" w:color="auto"/>
            <w:bottom w:val="single" w:sz="4" w:space="0" w:color="auto"/>
          </w:tblBorders>
        </w:tblPrEx>
        <w:trPr>
          <w:cantSplit/>
        </w:trPr>
        <w:tc>
          <w:tcPr>
            <w:tcW w:w="1843" w:type="dxa"/>
            <w:tcBorders>
              <w:top w:val="single" w:sz="4" w:space="0" w:color="auto"/>
              <w:bottom w:val="single" w:sz="4" w:space="0" w:color="auto"/>
            </w:tcBorders>
            <w:shd w:val="clear" w:color="auto" w:fill="D9D9D9" w:themeFill="background1" w:themeFillShade="D9"/>
          </w:tcPr>
          <w:p w14:paraId="487DB89F" w14:textId="29715DB8" w:rsidR="00272050" w:rsidRPr="00826269" w:rsidRDefault="00372181">
            <w:pPr>
              <w:pStyle w:val="Heading3"/>
              <w:spacing w:before="60" w:after="60"/>
              <w:ind w:left="-106" w:right="-108"/>
              <w:rPr>
                <w:sz w:val="20"/>
                <w:szCs w:val="20"/>
              </w:rPr>
            </w:pPr>
            <w:r w:rsidRPr="009C163A">
              <w:t>ARC</w:t>
            </w:r>
            <w:r>
              <w:t>_</w:t>
            </w:r>
            <w:r w:rsidRPr="009C163A">
              <w:t>202</w:t>
            </w:r>
            <w:r>
              <w:t>3_</w:t>
            </w:r>
            <w:r w:rsidRPr="009C163A">
              <w:t>11</w:t>
            </w:r>
            <w:r>
              <w:t>_</w:t>
            </w:r>
            <w:r w:rsidRPr="009C163A">
              <w:t>1</w:t>
            </w:r>
            <w:r>
              <w:t>6_</w:t>
            </w:r>
            <w:r w:rsidR="00923BEC">
              <w:t>1</w:t>
            </w:r>
            <w:r w:rsidR="00BF44E8">
              <w:t>3</w:t>
            </w:r>
          </w:p>
        </w:tc>
        <w:tc>
          <w:tcPr>
            <w:tcW w:w="6326" w:type="dxa"/>
            <w:gridSpan w:val="3"/>
            <w:tcBorders>
              <w:top w:val="single" w:sz="4" w:space="0" w:color="auto"/>
              <w:bottom w:val="single" w:sz="4" w:space="0" w:color="auto"/>
            </w:tcBorders>
            <w:shd w:val="clear" w:color="auto" w:fill="D9D9D9" w:themeFill="background1" w:themeFillShade="D9"/>
          </w:tcPr>
          <w:p w14:paraId="1A20962A" w14:textId="30CC45FC" w:rsidR="00272050" w:rsidRPr="008A753B" w:rsidRDefault="00372181">
            <w:pPr>
              <w:pStyle w:val="Heading2"/>
            </w:pPr>
            <w:r>
              <w:rPr>
                <w:bCs/>
              </w:rPr>
              <w:t>INTERNAL AUDIT</w:t>
            </w:r>
            <w:r w:rsidR="00BD7436" w:rsidRPr="001E52A0">
              <w:rPr>
                <w:bCs/>
              </w:rPr>
              <w:t xml:space="preserve"> ANNUAL REPORT 202</w:t>
            </w:r>
            <w:r>
              <w:rPr>
                <w:bCs/>
              </w:rPr>
              <w:t>2</w:t>
            </w:r>
            <w:r w:rsidR="00BD7436" w:rsidRPr="001E52A0">
              <w:rPr>
                <w:bCs/>
              </w:rPr>
              <w:t>/2</w:t>
            </w:r>
            <w:r>
              <w:rPr>
                <w:bCs/>
              </w:rPr>
              <w:t>3</w:t>
            </w:r>
          </w:p>
        </w:tc>
        <w:tc>
          <w:tcPr>
            <w:tcW w:w="1901" w:type="dxa"/>
            <w:tcBorders>
              <w:top w:val="single" w:sz="4" w:space="0" w:color="auto"/>
              <w:bottom w:val="single" w:sz="4" w:space="0" w:color="auto"/>
            </w:tcBorders>
            <w:shd w:val="clear" w:color="auto" w:fill="D9D9D9" w:themeFill="background1" w:themeFillShade="D9"/>
          </w:tcPr>
          <w:p w14:paraId="6F2D7A09" w14:textId="414C5985" w:rsidR="00272050" w:rsidRPr="00CC16EB" w:rsidRDefault="00810C77">
            <w:pPr>
              <w:pStyle w:val="Heading3"/>
              <w:spacing w:before="60" w:after="60"/>
              <w:ind w:left="-113" w:right="-109"/>
              <w:jc w:val="right"/>
            </w:pPr>
            <w:r w:rsidRPr="006D6471">
              <w:rPr>
                <w:szCs w:val="18"/>
              </w:rPr>
              <w:t>ARC</w:t>
            </w:r>
            <w:r>
              <w:rPr>
                <w:szCs w:val="18"/>
              </w:rPr>
              <w:t>_</w:t>
            </w:r>
            <w:r w:rsidRPr="006D6471">
              <w:rPr>
                <w:szCs w:val="18"/>
              </w:rPr>
              <w:t>202</w:t>
            </w:r>
            <w:r>
              <w:rPr>
                <w:szCs w:val="18"/>
              </w:rPr>
              <w:t>3_11_16_P</w:t>
            </w:r>
            <w:r w:rsidR="00F44F2A">
              <w:rPr>
                <w:szCs w:val="18"/>
              </w:rPr>
              <w:t>11</w:t>
            </w:r>
            <w:r>
              <w:rPr>
                <w:szCs w:val="18"/>
              </w:rPr>
              <w:t xml:space="preserve"> CONFIDENTIAL</w:t>
            </w:r>
          </w:p>
        </w:tc>
      </w:tr>
      <w:tr w:rsidR="00272050" w:rsidRPr="008A753B" w14:paraId="351552D5" w14:textId="77777777" w:rsidTr="008E00B0">
        <w:tblPrEx>
          <w:tblBorders>
            <w:top w:val="single" w:sz="4" w:space="0" w:color="auto"/>
            <w:bottom w:val="single" w:sz="4" w:space="0" w:color="auto"/>
          </w:tblBorders>
        </w:tblPrEx>
        <w:tc>
          <w:tcPr>
            <w:tcW w:w="1843" w:type="dxa"/>
            <w:tcBorders>
              <w:top w:val="single" w:sz="4" w:space="0" w:color="auto"/>
              <w:bottom w:val="single" w:sz="4" w:space="0" w:color="auto"/>
            </w:tcBorders>
          </w:tcPr>
          <w:p w14:paraId="6FFF6491" w14:textId="1305C03D" w:rsidR="00272050" w:rsidRPr="008A753B" w:rsidRDefault="00BD7436">
            <w:pPr>
              <w:spacing w:before="60" w:after="60"/>
              <w:ind w:left="-106" w:right="-108"/>
              <w:rPr>
                <w:sz w:val="24"/>
                <w:szCs w:val="24"/>
              </w:rPr>
            </w:pPr>
            <w:r>
              <w:rPr>
                <w:sz w:val="24"/>
                <w:szCs w:val="24"/>
              </w:rPr>
              <w:t>1</w:t>
            </w:r>
            <w:r w:rsidR="00BF44E8">
              <w:rPr>
                <w:sz w:val="24"/>
                <w:szCs w:val="24"/>
              </w:rPr>
              <w:t>3</w:t>
            </w:r>
            <w:r w:rsidR="00272050" w:rsidRPr="008A753B">
              <w:rPr>
                <w:sz w:val="24"/>
                <w:szCs w:val="24"/>
              </w:rPr>
              <w:t>.1</w:t>
            </w:r>
          </w:p>
        </w:tc>
        <w:tc>
          <w:tcPr>
            <w:tcW w:w="8227" w:type="dxa"/>
            <w:gridSpan w:val="4"/>
            <w:tcBorders>
              <w:top w:val="single" w:sz="4" w:space="0" w:color="auto"/>
              <w:bottom w:val="single" w:sz="4" w:space="0" w:color="auto"/>
            </w:tcBorders>
          </w:tcPr>
          <w:p w14:paraId="33C203B7" w14:textId="55E44886" w:rsidR="00272050" w:rsidRPr="008A753B" w:rsidRDefault="35C27202" w:rsidP="00B66F7F">
            <w:pPr>
              <w:spacing w:before="60" w:after="60"/>
              <w:rPr>
                <w:sz w:val="24"/>
                <w:szCs w:val="24"/>
              </w:rPr>
            </w:pPr>
            <w:r w:rsidRPr="6B835C32">
              <w:rPr>
                <w:sz w:val="24"/>
                <w:szCs w:val="24"/>
              </w:rPr>
              <w:t xml:space="preserve">The Committee received </w:t>
            </w:r>
            <w:r w:rsidR="001C31FF" w:rsidRPr="00092A44">
              <w:rPr>
                <w:sz w:val="24"/>
              </w:rPr>
              <w:t xml:space="preserve">PwC’s </w:t>
            </w:r>
            <w:r w:rsidR="001C31FF">
              <w:rPr>
                <w:sz w:val="24"/>
              </w:rPr>
              <w:t>final</w:t>
            </w:r>
            <w:r w:rsidR="001C31FF" w:rsidRPr="00092A44">
              <w:rPr>
                <w:sz w:val="24"/>
              </w:rPr>
              <w:t xml:space="preserve"> internal audit </w:t>
            </w:r>
            <w:r w:rsidR="001C31FF">
              <w:rPr>
                <w:sz w:val="24"/>
              </w:rPr>
              <w:t xml:space="preserve">report </w:t>
            </w:r>
            <w:r w:rsidR="001C31FF" w:rsidRPr="00092A44">
              <w:rPr>
                <w:sz w:val="24"/>
              </w:rPr>
              <w:t>202</w:t>
            </w:r>
            <w:r w:rsidR="001C31FF">
              <w:rPr>
                <w:sz w:val="24"/>
              </w:rPr>
              <w:t>2</w:t>
            </w:r>
            <w:r w:rsidR="001C31FF" w:rsidRPr="00092A44">
              <w:rPr>
                <w:sz w:val="24"/>
              </w:rPr>
              <w:t>/2</w:t>
            </w:r>
            <w:r w:rsidR="001C31FF">
              <w:rPr>
                <w:sz w:val="24"/>
              </w:rPr>
              <w:t xml:space="preserve">3 </w:t>
            </w:r>
            <w:r w:rsidR="001775ED">
              <w:rPr>
                <w:sz w:val="24"/>
              </w:rPr>
              <w:t>(</w:t>
            </w:r>
            <w:r w:rsidR="001C31FF">
              <w:rPr>
                <w:sz w:val="24"/>
              </w:rPr>
              <w:t>following consideration of the draft report at the 5 October 2023 meeting ARC_2023_10_05_P10). As reported in October 2023, the level of assurance within the report for Sheffield Hallam was reasonable/moderate which indicted that governance, risk management and control, and value for money arrangements in relation to business critical areas was generally satisfactory.</w:t>
            </w:r>
          </w:p>
        </w:tc>
      </w:tr>
      <w:tr w:rsidR="00B66F7F" w:rsidRPr="008A753B" w14:paraId="04A2772B" w14:textId="77777777" w:rsidTr="008E00B0">
        <w:tblPrEx>
          <w:tblBorders>
            <w:top w:val="single" w:sz="4" w:space="0" w:color="auto"/>
            <w:bottom w:val="single" w:sz="4" w:space="0" w:color="auto"/>
          </w:tblBorders>
        </w:tblPrEx>
        <w:tc>
          <w:tcPr>
            <w:tcW w:w="1843" w:type="dxa"/>
            <w:tcBorders>
              <w:top w:val="single" w:sz="4" w:space="0" w:color="auto"/>
              <w:bottom w:val="single" w:sz="4" w:space="0" w:color="auto"/>
            </w:tcBorders>
          </w:tcPr>
          <w:p w14:paraId="04E10491" w14:textId="1F3F0E82" w:rsidR="00B66F7F" w:rsidRDefault="00B66F7F">
            <w:pPr>
              <w:spacing w:before="60" w:after="60"/>
              <w:ind w:left="-106" w:right="-108"/>
              <w:rPr>
                <w:sz w:val="24"/>
                <w:szCs w:val="24"/>
              </w:rPr>
            </w:pPr>
            <w:r>
              <w:rPr>
                <w:sz w:val="24"/>
                <w:szCs w:val="24"/>
              </w:rPr>
              <w:t>1</w:t>
            </w:r>
            <w:r w:rsidR="00BF44E8">
              <w:rPr>
                <w:sz w:val="24"/>
                <w:szCs w:val="24"/>
              </w:rPr>
              <w:t>3</w:t>
            </w:r>
            <w:r>
              <w:rPr>
                <w:sz w:val="24"/>
                <w:szCs w:val="24"/>
              </w:rPr>
              <w:t>.2</w:t>
            </w:r>
          </w:p>
        </w:tc>
        <w:tc>
          <w:tcPr>
            <w:tcW w:w="8227" w:type="dxa"/>
            <w:gridSpan w:val="4"/>
            <w:tcBorders>
              <w:top w:val="single" w:sz="4" w:space="0" w:color="auto"/>
              <w:bottom w:val="single" w:sz="4" w:space="0" w:color="auto"/>
            </w:tcBorders>
          </w:tcPr>
          <w:p w14:paraId="4778E97F" w14:textId="52B41911" w:rsidR="00B66F7F" w:rsidRPr="6B835C32" w:rsidRDefault="00B66F7F">
            <w:pPr>
              <w:spacing w:before="60" w:after="60"/>
              <w:rPr>
                <w:sz w:val="24"/>
                <w:szCs w:val="24"/>
              </w:rPr>
            </w:pPr>
            <w:r>
              <w:rPr>
                <w:rFonts w:cstheme="minorHAnsi"/>
                <w:sz w:val="24"/>
              </w:rPr>
              <w:t>T</w:t>
            </w:r>
            <w:r w:rsidRPr="00F945C2">
              <w:rPr>
                <w:rFonts w:cstheme="minorHAnsi"/>
                <w:sz w:val="24"/>
              </w:rPr>
              <w:t xml:space="preserve">here </w:t>
            </w:r>
            <w:r>
              <w:rPr>
                <w:rFonts w:cstheme="minorHAnsi"/>
                <w:sz w:val="24"/>
              </w:rPr>
              <w:t>we</w:t>
            </w:r>
            <w:r w:rsidRPr="00F945C2">
              <w:rPr>
                <w:rFonts w:cstheme="minorHAnsi"/>
                <w:sz w:val="24"/>
              </w:rPr>
              <w:t>re some areas of</w:t>
            </w:r>
            <w:r>
              <w:rPr>
                <w:rFonts w:cstheme="minorHAnsi"/>
                <w:sz w:val="24"/>
              </w:rPr>
              <w:t xml:space="preserve"> </w:t>
            </w:r>
            <w:r w:rsidRPr="00F945C2">
              <w:rPr>
                <w:rFonts w:cstheme="minorHAnsi"/>
                <w:sz w:val="24"/>
              </w:rPr>
              <w:t>weakness and non-compliance in the</w:t>
            </w:r>
            <w:r>
              <w:rPr>
                <w:rFonts w:cstheme="minorHAnsi"/>
                <w:sz w:val="24"/>
              </w:rPr>
              <w:t xml:space="preserve"> </w:t>
            </w:r>
            <w:r w:rsidRPr="00F945C2">
              <w:rPr>
                <w:rFonts w:cstheme="minorHAnsi"/>
                <w:sz w:val="24"/>
              </w:rPr>
              <w:t>framework of governance, risk</w:t>
            </w:r>
            <w:r>
              <w:rPr>
                <w:rFonts w:cstheme="minorHAnsi"/>
                <w:sz w:val="24"/>
              </w:rPr>
              <w:t xml:space="preserve"> </w:t>
            </w:r>
            <w:r w:rsidRPr="00F945C2">
              <w:rPr>
                <w:rFonts w:cstheme="minorHAnsi"/>
                <w:sz w:val="24"/>
              </w:rPr>
              <w:t>management</w:t>
            </w:r>
            <w:r>
              <w:rPr>
                <w:rFonts w:cstheme="minorHAnsi"/>
                <w:sz w:val="24"/>
              </w:rPr>
              <w:t>,</w:t>
            </w:r>
            <w:r w:rsidRPr="00F945C2">
              <w:rPr>
                <w:rFonts w:cstheme="minorHAnsi"/>
                <w:sz w:val="24"/>
              </w:rPr>
              <w:t xml:space="preserve"> and control or value for</w:t>
            </w:r>
            <w:r>
              <w:rPr>
                <w:rFonts w:cstheme="minorHAnsi"/>
                <w:sz w:val="24"/>
              </w:rPr>
              <w:t xml:space="preserve"> </w:t>
            </w:r>
            <w:r w:rsidRPr="00F945C2">
              <w:rPr>
                <w:rFonts w:cstheme="minorHAnsi"/>
                <w:sz w:val="24"/>
              </w:rPr>
              <w:t>money arrangements which potentially put</w:t>
            </w:r>
            <w:r>
              <w:rPr>
                <w:rFonts w:cstheme="minorHAnsi"/>
                <w:sz w:val="24"/>
              </w:rPr>
              <w:t xml:space="preserve"> </w:t>
            </w:r>
            <w:r w:rsidRPr="00F945C2">
              <w:rPr>
                <w:rFonts w:cstheme="minorHAnsi"/>
                <w:sz w:val="24"/>
              </w:rPr>
              <w:t>the achievement of objectives at risk.</w:t>
            </w:r>
            <w:r>
              <w:rPr>
                <w:rFonts w:cstheme="minorHAnsi"/>
                <w:sz w:val="24"/>
              </w:rPr>
              <w:t xml:space="preserve"> </w:t>
            </w:r>
            <w:r w:rsidRPr="00F945C2">
              <w:rPr>
                <w:rFonts w:cstheme="minorHAnsi"/>
                <w:sz w:val="24"/>
              </w:rPr>
              <w:t xml:space="preserve">Improvements </w:t>
            </w:r>
            <w:r>
              <w:rPr>
                <w:rFonts w:cstheme="minorHAnsi"/>
                <w:sz w:val="24"/>
              </w:rPr>
              <w:t>we</w:t>
            </w:r>
            <w:r w:rsidRPr="00F945C2">
              <w:rPr>
                <w:rFonts w:cstheme="minorHAnsi"/>
                <w:sz w:val="24"/>
              </w:rPr>
              <w:t>re required in those areas</w:t>
            </w:r>
            <w:r>
              <w:rPr>
                <w:rFonts w:cstheme="minorHAnsi"/>
                <w:sz w:val="24"/>
              </w:rPr>
              <w:t xml:space="preserve"> </w:t>
            </w:r>
            <w:r w:rsidRPr="00F945C2">
              <w:rPr>
                <w:rFonts w:cstheme="minorHAnsi"/>
                <w:sz w:val="24"/>
              </w:rPr>
              <w:t>to enhance the adequacy and</w:t>
            </w:r>
            <w:r>
              <w:rPr>
                <w:rFonts w:cstheme="minorHAnsi"/>
                <w:sz w:val="24"/>
              </w:rPr>
              <w:t xml:space="preserve"> </w:t>
            </w:r>
            <w:r w:rsidRPr="00F945C2">
              <w:rPr>
                <w:rFonts w:cstheme="minorHAnsi"/>
                <w:sz w:val="24"/>
              </w:rPr>
              <w:t>effectiveness of governance, risk</w:t>
            </w:r>
            <w:r>
              <w:rPr>
                <w:rFonts w:cstheme="minorHAnsi"/>
                <w:sz w:val="24"/>
              </w:rPr>
              <w:t xml:space="preserve"> </w:t>
            </w:r>
            <w:r w:rsidRPr="00F945C2">
              <w:rPr>
                <w:rFonts w:cstheme="minorHAnsi"/>
                <w:sz w:val="24"/>
              </w:rPr>
              <w:t>management and control</w:t>
            </w:r>
            <w:r>
              <w:rPr>
                <w:rFonts w:cstheme="minorHAnsi"/>
                <w:sz w:val="24"/>
              </w:rPr>
              <w:t>,</w:t>
            </w:r>
            <w:r w:rsidRPr="00F945C2">
              <w:rPr>
                <w:rFonts w:cstheme="minorHAnsi"/>
                <w:sz w:val="24"/>
              </w:rPr>
              <w:t xml:space="preserve"> or value for</w:t>
            </w:r>
            <w:r>
              <w:rPr>
                <w:rFonts w:cstheme="minorHAnsi"/>
                <w:sz w:val="24"/>
              </w:rPr>
              <w:t xml:space="preserve"> </w:t>
            </w:r>
            <w:r w:rsidRPr="00F945C2">
              <w:rPr>
                <w:rFonts w:cstheme="minorHAnsi"/>
                <w:sz w:val="24"/>
              </w:rPr>
              <w:t>money arrangements.</w:t>
            </w:r>
            <w:r>
              <w:rPr>
                <w:rFonts w:cstheme="minorHAnsi"/>
                <w:sz w:val="24"/>
              </w:rPr>
              <w:t xml:space="preserve"> The report provided a s</w:t>
            </w:r>
            <w:r w:rsidRPr="00F945C2">
              <w:rPr>
                <w:rFonts w:cstheme="minorHAnsi"/>
                <w:sz w:val="24"/>
              </w:rPr>
              <w:t xml:space="preserve">ummary of </w:t>
            </w:r>
            <w:r>
              <w:rPr>
                <w:rFonts w:cstheme="minorHAnsi"/>
                <w:sz w:val="24"/>
              </w:rPr>
              <w:t>f</w:t>
            </w:r>
            <w:r w:rsidRPr="00F945C2">
              <w:rPr>
                <w:rFonts w:cstheme="minorHAnsi"/>
                <w:sz w:val="24"/>
              </w:rPr>
              <w:t>indings</w:t>
            </w:r>
            <w:r>
              <w:rPr>
                <w:rFonts w:cstheme="minorHAnsi"/>
                <w:sz w:val="24"/>
              </w:rPr>
              <w:t xml:space="preserve"> and recommended that the three high risk weaknesses should be reported to the Board of Governors in the Audit and Risk Committee’s annual report. </w:t>
            </w:r>
          </w:p>
        </w:tc>
      </w:tr>
      <w:tr w:rsidR="00272050" w:rsidRPr="008A753B" w14:paraId="0AF051A5" w14:textId="77777777" w:rsidTr="008E00B0">
        <w:tblPrEx>
          <w:tblBorders>
            <w:top w:val="single" w:sz="4" w:space="0" w:color="auto"/>
            <w:bottom w:val="single" w:sz="4" w:space="0" w:color="auto"/>
          </w:tblBorders>
        </w:tblPrEx>
        <w:trPr>
          <w:cantSplit/>
        </w:trPr>
        <w:tc>
          <w:tcPr>
            <w:tcW w:w="1843" w:type="dxa"/>
            <w:tcBorders>
              <w:top w:val="single" w:sz="4" w:space="0" w:color="auto"/>
              <w:bottom w:val="single" w:sz="4" w:space="0" w:color="auto"/>
            </w:tcBorders>
            <w:shd w:val="clear" w:color="auto" w:fill="D9D9D9" w:themeFill="background1" w:themeFillShade="D9"/>
          </w:tcPr>
          <w:p w14:paraId="729BB4FB" w14:textId="47981BA1" w:rsidR="00272050" w:rsidRPr="00826269" w:rsidRDefault="00372181">
            <w:pPr>
              <w:pStyle w:val="Heading3"/>
              <w:spacing w:before="60" w:after="60"/>
              <w:ind w:left="-106" w:right="-108"/>
              <w:rPr>
                <w:sz w:val="20"/>
                <w:szCs w:val="20"/>
              </w:rPr>
            </w:pPr>
            <w:r w:rsidRPr="009C163A">
              <w:t>ARC</w:t>
            </w:r>
            <w:r>
              <w:t>_</w:t>
            </w:r>
            <w:r w:rsidRPr="009C163A">
              <w:t>202</w:t>
            </w:r>
            <w:r>
              <w:t>3_</w:t>
            </w:r>
            <w:r w:rsidRPr="009C163A">
              <w:t>11</w:t>
            </w:r>
            <w:r>
              <w:t>_</w:t>
            </w:r>
            <w:r w:rsidRPr="009C163A">
              <w:t>1</w:t>
            </w:r>
            <w:r>
              <w:t>6_</w:t>
            </w:r>
            <w:r w:rsidR="00923BEC">
              <w:t>1</w:t>
            </w:r>
            <w:r w:rsidR="00BF44E8">
              <w:t>4</w:t>
            </w:r>
          </w:p>
        </w:tc>
        <w:tc>
          <w:tcPr>
            <w:tcW w:w="6326" w:type="dxa"/>
            <w:gridSpan w:val="3"/>
            <w:tcBorders>
              <w:top w:val="single" w:sz="4" w:space="0" w:color="auto"/>
              <w:bottom w:val="single" w:sz="4" w:space="0" w:color="auto"/>
            </w:tcBorders>
            <w:shd w:val="clear" w:color="auto" w:fill="D9D9D9" w:themeFill="background1" w:themeFillShade="D9"/>
          </w:tcPr>
          <w:p w14:paraId="5A7AFB04" w14:textId="3FA34960" w:rsidR="00272050" w:rsidRPr="008A753B" w:rsidRDefault="00372181">
            <w:pPr>
              <w:pStyle w:val="Heading2"/>
            </w:pPr>
            <w:r>
              <w:t>UPDATE ON TPS</w:t>
            </w:r>
          </w:p>
        </w:tc>
        <w:tc>
          <w:tcPr>
            <w:tcW w:w="1901" w:type="dxa"/>
            <w:tcBorders>
              <w:top w:val="single" w:sz="4" w:space="0" w:color="auto"/>
              <w:bottom w:val="single" w:sz="4" w:space="0" w:color="auto"/>
            </w:tcBorders>
            <w:shd w:val="clear" w:color="auto" w:fill="D9D9D9" w:themeFill="background1" w:themeFillShade="D9"/>
          </w:tcPr>
          <w:p w14:paraId="3AFCAFC8" w14:textId="330ECA4E" w:rsidR="00272050" w:rsidRPr="00CC16EB" w:rsidRDefault="00810C77">
            <w:pPr>
              <w:pStyle w:val="Heading3"/>
              <w:spacing w:before="60" w:after="60"/>
              <w:ind w:left="-113" w:right="-109"/>
              <w:jc w:val="right"/>
            </w:pPr>
            <w:r w:rsidRPr="006D6471">
              <w:rPr>
                <w:szCs w:val="18"/>
              </w:rPr>
              <w:t>ARC</w:t>
            </w:r>
            <w:r>
              <w:rPr>
                <w:szCs w:val="18"/>
              </w:rPr>
              <w:t>_</w:t>
            </w:r>
            <w:r w:rsidRPr="006D6471">
              <w:rPr>
                <w:szCs w:val="18"/>
              </w:rPr>
              <w:t>202</w:t>
            </w:r>
            <w:r>
              <w:rPr>
                <w:szCs w:val="18"/>
              </w:rPr>
              <w:t>3_11_16_P</w:t>
            </w:r>
            <w:r w:rsidR="00F44F2A">
              <w:rPr>
                <w:szCs w:val="18"/>
              </w:rPr>
              <w:t>1</w:t>
            </w:r>
            <w:r w:rsidR="00F44F2A">
              <w:t>2</w:t>
            </w:r>
            <w:r>
              <w:t xml:space="preserve"> </w:t>
            </w:r>
            <w:r>
              <w:rPr>
                <w:szCs w:val="18"/>
              </w:rPr>
              <w:t>CONFIDENTIAL</w:t>
            </w:r>
          </w:p>
        </w:tc>
      </w:tr>
      <w:tr w:rsidR="00272050" w:rsidRPr="008A753B" w14:paraId="0DD8695A" w14:textId="77777777" w:rsidTr="008E00B0">
        <w:tblPrEx>
          <w:tblBorders>
            <w:top w:val="single" w:sz="4" w:space="0" w:color="auto"/>
            <w:bottom w:val="single" w:sz="4" w:space="0" w:color="auto"/>
          </w:tblBorders>
        </w:tblPrEx>
        <w:tc>
          <w:tcPr>
            <w:tcW w:w="1843" w:type="dxa"/>
            <w:tcBorders>
              <w:top w:val="single" w:sz="4" w:space="0" w:color="auto"/>
              <w:bottom w:val="single" w:sz="4" w:space="0" w:color="auto"/>
            </w:tcBorders>
          </w:tcPr>
          <w:p w14:paraId="4078CD15" w14:textId="19710AAD" w:rsidR="00272050" w:rsidRPr="008A753B" w:rsidRDefault="00930CB2">
            <w:pPr>
              <w:spacing w:before="60" w:after="60"/>
              <w:ind w:left="-106" w:right="-108"/>
              <w:rPr>
                <w:sz w:val="24"/>
                <w:szCs w:val="24"/>
              </w:rPr>
            </w:pPr>
            <w:r>
              <w:rPr>
                <w:sz w:val="24"/>
                <w:szCs w:val="24"/>
              </w:rPr>
              <w:t>1</w:t>
            </w:r>
            <w:r w:rsidR="00BF44E8">
              <w:rPr>
                <w:sz w:val="24"/>
                <w:szCs w:val="24"/>
              </w:rPr>
              <w:t>4</w:t>
            </w:r>
            <w:r w:rsidR="00272050" w:rsidRPr="008A753B">
              <w:rPr>
                <w:sz w:val="24"/>
                <w:szCs w:val="24"/>
              </w:rPr>
              <w:t>.1</w:t>
            </w:r>
          </w:p>
        </w:tc>
        <w:tc>
          <w:tcPr>
            <w:tcW w:w="8227" w:type="dxa"/>
            <w:gridSpan w:val="4"/>
            <w:tcBorders>
              <w:top w:val="single" w:sz="4" w:space="0" w:color="auto"/>
              <w:bottom w:val="single" w:sz="4" w:space="0" w:color="auto"/>
            </w:tcBorders>
          </w:tcPr>
          <w:p w14:paraId="7560638F" w14:textId="5C9491EA" w:rsidR="00272050" w:rsidRPr="008A753B" w:rsidRDefault="00923BEC" w:rsidP="00923BEC">
            <w:pPr>
              <w:spacing w:before="60" w:after="60"/>
              <w:rPr>
                <w:sz w:val="24"/>
                <w:szCs w:val="24"/>
              </w:rPr>
            </w:pPr>
            <w:r>
              <w:rPr>
                <w:sz w:val="24"/>
                <w:szCs w:val="24"/>
              </w:rPr>
              <w:t xml:space="preserve">The Committee received an update on TPS and noted that the item </w:t>
            </w:r>
            <w:r w:rsidRPr="00ED14A7">
              <w:rPr>
                <w:color w:val="000000" w:themeColor="text1"/>
                <w:sz w:val="24"/>
                <w:szCs w:val="24"/>
              </w:rPr>
              <w:t>inform</w:t>
            </w:r>
            <w:r>
              <w:rPr>
                <w:color w:val="000000" w:themeColor="text1"/>
                <w:sz w:val="24"/>
                <w:szCs w:val="24"/>
              </w:rPr>
              <w:t>ed</w:t>
            </w:r>
            <w:r w:rsidRPr="00ED14A7">
              <w:rPr>
                <w:color w:val="000000" w:themeColor="text1"/>
                <w:sz w:val="24"/>
                <w:szCs w:val="24"/>
              </w:rPr>
              <w:t xml:space="preserve"> consideration of Annual Report and Financial Statements (ARFS) at joint meeting in relation to provision</w:t>
            </w:r>
            <w:r>
              <w:rPr>
                <w:color w:val="000000" w:themeColor="text1"/>
                <w:sz w:val="24"/>
                <w:szCs w:val="24"/>
              </w:rPr>
              <w:t>. It was noted that the a</w:t>
            </w:r>
            <w:r w:rsidRPr="00923BEC">
              <w:rPr>
                <w:color w:val="000000" w:themeColor="text1"/>
                <w:sz w:val="24"/>
                <w:szCs w:val="24"/>
              </w:rPr>
              <w:t>ppropriateness of level of provision ha</w:t>
            </w:r>
            <w:r>
              <w:rPr>
                <w:color w:val="000000" w:themeColor="text1"/>
                <w:sz w:val="24"/>
                <w:szCs w:val="24"/>
              </w:rPr>
              <w:t>s</w:t>
            </w:r>
            <w:r w:rsidRPr="00923BEC">
              <w:rPr>
                <w:color w:val="000000" w:themeColor="text1"/>
                <w:sz w:val="24"/>
                <w:szCs w:val="24"/>
              </w:rPr>
              <w:t xml:space="preserve"> been audited by Grant Thornton and</w:t>
            </w:r>
            <w:r>
              <w:rPr>
                <w:color w:val="000000" w:themeColor="text1"/>
                <w:sz w:val="24"/>
                <w:szCs w:val="24"/>
              </w:rPr>
              <w:t xml:space="preserve"> no </w:t>
            </w:r>
            <w:r w:rsidRPr="00923BEC">
              <w:rPr>
                <w:color w:val="000000" w:themeColor="text1"/>
                <w:sz w:val="24"/>
                <w:szCs w:val="24"/>
              </w:rPr>
              <w:t xml:space="preserve">concerns </w:t>
            </w:r>
            <w:r>
              <w:rPr>
                <w:color w:val="000000" w:themeColor="text1"/>
                <w:sz w:val="24"/>
                <w:szCs w:val="24"/>
              </w:rPr>
              <w:t xml:space="preserve">had </w:t>
            </w:r>
            <w:r w:rsidRPr="00923BEC">
              <w:rPr>
                <w:color w:val="000000" w:themeColor="text1"/>
                <w:sz w:val="24"/>
                <w:szCs w:val="24"/>
              </w:rPr>
              <w:t>reported in their findings report to joint meeting of ARC and FEC on 16</w:t>
            </w:r>
            <w:r>
              <w:rPr>
                <w:color w:val="000000" w:themeColor="text1"/>
                <w:sz w:val="24"/>
                <w:szCs w:val="24"/>
              </w:rPr>
              <w:t xml:space="preserve"> November 20</w:t>
            </w:r>
            <w:r w:rsidRPr="00923BEC">
              <w:rPr>
                <w:color w:val="000000" w:themeColor="text1"/>
                <w:sz w:val="24"/>
                <w:szCs w:val="24"/>
              </w:rPr>
              <w:t>23</w:t>
            </w:r>
            <w:r>
              <w:rPr>
                <w:color w:val="000000" w:themeColor="text1"/>
                <w:sz w:val="24"/>
                <w:szCs w:val="24"/>
              </w:rPr>
              <w:t>.</w:t>
            </w:r>
          </w:p>
        </w:tc>
      </w:tr>
      <w:tr w:rsidR="00272050" w:rsidRPr="008A753B" w14:paraId="048AA29D" w14:textId="77777777" w:rsidTr="008E00B0">
        <w:tblPrEx>
          <w:tblBorders>
            <w:top w:val="single" w:sz="4" w:space="0" w:color="auto"/>
            <w:bottom w:val="single" w:sz="4" w:space="0" w:color="auto"/>
          </w:tblBorders>
        </w:tblPrEx>
        <w:tc>
          <w:tcPr>
            <w:tcW w:w="1843" w:type="dxa"/>
            <w:tcBorders>
              <w:top w:val="single" w:sz="4" w:space="0" w:color="auto"/>
              <w:bottom w:val="single" w:sz="4" w:space="0" w:color="auto"/>
            </w:tcBorders>
          </w:tcPr>
          <w:p w14:paraId="424E53AC" w14:textId="1AC75C03" w:rsidR="00272050" w:rsidRPr="008A753B" w:rsidRDefault="00930CB2">
            <w:pPr>
              <w:spacing w:before="60" w:after="60"/>
              <w:ind w:left="-106" w:right="-108"/>
              <w:rPr>
                <w:sz w:val="24"/>
                <w:szCs w:val="24"/>
              </w:rPr>
            </w:pPr>
            <w:r>
              <w:rPr>
                <w:sz w:val="24"/>
                <w:szCs w:val="24"/>
              </w:rPr>
              <w:lastRenderedPageBreak/>
              <w:t>1</w:t>
            </w:r>
            <w:r w:rsidR="00BF44E8">
              <w:rPr>
                <w:sz w:val="24"/>
                <w:szCs w:val="24"/>
              </w:rPr>
              <w:t>4</w:t>
            </w:r>
            <w:r w:rsidR="00272050">
              <w:rPr>
                <w:sz w:val="24"/>
                <w:szCs w:val="24"/>
              </w:rPr>
              <w:t>.2</w:t>
            </w:r>
          </w:p>
        </w:tc>
        <w:tc>
          <w:tcPr>
            <w:tcW w:w="8227" w:type="dxa"/>
            <w:gridSpan w:val="4"/>
            <w:tcBorders>
              <w:top w:val="single" w:sz="4" w:space="0" w:color="auto"/>
              <w:bottom w:val="single" w:sz="4" w:space="0" w:color="auto"/>
            </w:tcBorders>
          </w:tcPr>
          <w:p w14:paraId="51ECCD3E" w14:textId="2E449EE2" w:rsidR="00272050" w:rsidRPr="008A753B" w:rsidRDefault="00923BEC">
            <w:pPr>
              <w:spacing w:before="60" w:after="60"/>
              <w:rPr>
                <w:sz w:val="24"/>
                <w:szCs w:val="24"/>
              </w:rPr>
            </w:pPr>
            <w:r>
              <w:rPr>
                <w:sz w:val="24"/>
                <w:szCs w:val="24"/>
              </w:rPr>
              <w:t>In response to a question, it was noted that the work was likely to be ongoing until end of 2024, however this was dependent on obtaining information from the TPS.</w:t>
            </w:r>
          </w:p>
        </w:tc>
      </w:tr>
      <w:tr w:rsidR="003F545E" w:rsidRPr="008A753B" w14:paraId="0263E1DB" w14:textId="77777777" w:rsidTr="008E00B0">
        <w:tblPrEx>
          <w:tblBorders>
            <w:top w:val="single" w:sz="4" w:space="0" w:color="auto"/>
            <w:bottom w:val="single" w:sz="4" w:space="0" w:color="auto"/>
          </w:tblBorders>
        </w:tblPrEx>
        <w:tc>
          <w:tcPr>
            <w:tcW w:w="1843" w:type="dxa"/>
            <w:tcBorders>
              <w:top w:val="single" w:sz="4" w:space="0" w:color="auto"/>
              <w:bottom w:val="single" w:sz="4" w:space="0" w:color="auto"/>
            </w:tcBorders>
          </w:tcPr>
          <w:p w14:paraId="76F9410A" w14:textId="3F3C711A" w:rsidR="003F545E" w:rsidRDefault="003F545E">
            <w:pPr>
              <w:spacing w:before="60" w:after="60"/>
              <w:ind w:left="-106" w:right="-108"/>
              <w:rPr>
                <w:sz w:val="24"/>
                <w:szCs w:val="24"/>
              </w:rPr>
            </w:pPr>
            <w:r>
              <w:rPr>
                <w:sz w:val="24"/>
                <w:szCs w:val="24"/>
              </w:rPr>
              <w:t>1</w:t>
            </w:r>
            <w:r w:rsidR="00BF44E8">
              <w:rPr>
                <w:sz w:val="24"/>
                <w:szCs w:val="24"/>
              </w:rPr>
              <w:t>4</w:t>
            </w:r>
            <w:r>
              <w:rPr>
                <w:sz w:val="24"/>
                <w:szCs w:val="24"/>
              </w:rPr>
              <w:t>.3</w:t>
            </w:r>
          </w:p>
        </w:tc>
        <w:tc>
          <w:tcPr>
            <w:tcW w:w="8227" w:type="dxa"/>
            <w:gridSpan w:val="4"/>
            <w:tcBorders>
              <w:top w:val="single" w:sz="4" w:space="0" w:color="auto"/>
              <w:bottom w:val="single" w:sz="4" w:space="0" w:color="auto"/>
            </w:tcBorders>
          </w:tcPr>
          <w:p w14:paraId="53411232" w14:textId="3D921A37" w:rsidR="003F545E" w:rsidRDefault="00923BEC">
            <w:pPr>
              <w:spacing w:before="60" w:after="60"/>
              <w:rPr>
                <w:sz w:val="24"/>
                <w:szCs w:val="24"/>
              </w:rPr>
            </w:pPr>
            <w:r w:rsidRPr="00305F49">
              <w:rPr>
                <w:sz w:val="24"/>
                <w:szCs w:val="24"/>
              </w:rPr>
              <w:t xml:space="preserve">It was </w:t>
            </w:r>
            <w:r w:rsidRPr="00305F49">
              <w:rPr>
                <w:b/>
                <w:bCs/>
                <w:sz w:val="24"/>
                <w:szCs w:val="24"/>
              </w:rPr>
              <w:t>agreed</w:t>
            </w:r>
            <w:r w:rsidRPr="00305F49">
              <w:rPr>
                <w:sz w:val="24"/>
                <w:szCs w:val="24"/>
              </w:rPr>
              <w:t xml:space="preserve"> that the Committee </w:t>
            </w:r>
            <w:r w:rsidR="001775ED">
              <w:rPr>
                <w:sz w:val="24"/>
                <w:szCs w:val="24"/>
              </w:rPr>
              <w:t xml:space="preserve">should only receive further reports </w:t>
            </w:r>
            <w:r w:rsidRPr="00305F49">
              <w:rPr>
                <w:sz w:val="24"/>
                <w:szCs w:val="24"/>
              </w:rPr>
              <w:t>if a substantial change to the financial or reputational impact was identified</w:t>
            </w:r>
          </w:p>
        </w:tc>
      </w:tr>
      <w:tr w:rsidR="00272050" w:rsidRPr="008A753B" w14:paraId="7CEA1673" w14:textId="77777777" w:rsidTr="008E00B0">
        <w:tblPrEx>
          <w:tblBorders>
            <w:top w:val="single" w:sz="4" w:space="0" w:color="auto"/>
            <w:bottom w:val="single" w:sz="4" w:space="0" w:color="auto"/>
          </w:tblBorders>
        </w:tblPrEx>
        <w:trPr>
          <w:cantSplit/>
        </w:trPr>
        <w:tc>
          <w:tcPr>
            <w:tcW w:w="1843" w:type="dxa"/>
            <w:tcBorders>
              <w:top w:val="single" w:sz="4" w:space="0" w:color="auto"/>
              <w:bottom w:val="single" w:sz="4" w:space="0" w:color="auto"/>
            </w:tcBorders>
            <w:shd w:val="clear" w:color="auto" w:fill="D9D9D9" w:themeFill="background1" w:themeFillShade="D9"/>
          </w:tcPr>
          <w:p w14:paraId="558D0167" w14:textId="01B95A93" w:rsidR="00272050" w:rsidRPr="00826269" w:rsidRDefault="00372181" w:rsidP="003F545E">
            <w:pPr>
              <w:pStyle w:val="Heading3"/>
              <w:spacing w:before="60" w:after="60"/>
              <w:ind w:left="-106" w:right="-108"/>
              <w:rPr>
                <w:sz w:val="20"/>
                <w:szCs w:val="20"/>
              </w:rPr>
            </w:pPr>
            <w:bookmarkStart w:id="7" w:name="_Hlk119577392"/>
            <w:r w:rsidRPr="009C163A">
              <w:t>ARC</w:t>
            </w:r>
            <w:r>
              <w:t>_</w:t>
            </w:r>
            <w:r w:rsidRPr="009C163A">
              <w:t>202</w:t>
            </w:r>
            <w:r>
              <w:t>3_</w:t>
            </w:r>
            <w:r w:rsidRPr="009C163A">
              <w:t>11</w:t>
            </w:r>
            <w:r>
              <w:t>_</w:t>
            </w:r>
            <w:r w:rsidRPr="009C163A">
              <w:t>1</w:t>
            </w:r>
            <w:r>
              <w:t>6_</w:t>
            </w:r>
            <w:r w:rsidR="00923BEC">
              <w:t>1</w:t>
            </w:r>
            <w:r w:rsidR="00BF44E8">
              <w:t>5</w:t>
            </w:r>
          </w:p>
        </w:tc>
        <w:tc>
          <w:tcPr>
            <w:tcW w:w="6326" w:type="dxa"/>
            <w:gridSpan w:val="3"/>
            <w:tcBorders>
              <w:top w:val="single" w:sz="4" w:space="0" w:color="auto"/>
              <w:bottom w:val="single" w:sz="4" w:space="0" w:color="auto"/>
            </w:tcBorders>
            <w:shd w:val="clear" w:color="auto" w:fill="D9D9D9" w:themeFill="background1" w:themeFillShade="D9"/>
          </w:tcPr>
          <w:p w14:paraId="1D7BB83E" w14:textId="7D051087" w:rsidR="00272050" w:rsidRPr="008A753B" w:rsidRDefault="00272050" w:rsidP="00272050">
            <w:pPr>
              <w:pStyle w:val="Heading2"/>
            </w:pPr>
            <w:r w:rsidRPr="0062693C">
              <w:rPr>
                <w:bCs/>
              </w:rPr>
              <w:t>MODERN SLAVERY AND HUMAN TRAFFICKING STATEMENT (FOR THE FINANCIAL YEAR ENDED 31 JULY 202</w:t>
            </w:r>
            <w:r w:rsidR="00F44F2A">
              <w:rPr>
                <w:bCs/>
              </w:rPr>
              <w:t>3</w:t>
            </w:r>
            <w:r w:rsidRPr="0062693C">
              <w:rPr>
                <w:bCs/>
              </w:rPr>
              <w:t>)</w:t>
            </w:r>
          </w:p>
        </w:tc>
        <w:tc>
          <w:tcPr>
            <w:tcW w:w="1901" w:type="dxa"/>
            <w:tcBorders>
              <w:top w:val="single" w:sz="4" w:space="0" w:color="auto"/>
              <w:bottom w:val="single" w:sz="4" w:space="0" w:color="auto"/>
            </w:tcBorders>
            <w:shd w:val="clear" w:color="auto" w:fill="D9D9D9" w:themeFill="background1" w:themeFillShade="D9"/>
          </w:tcPr>
          <w:p w14:paraId="2E57E49D" w14:textId="117749F8" w:rsidR="00272050" w:rsidRPr="00CC16EB" w:rsidRDefault="00810C77" w:rsidP="00272050">
            <w:pPr>
              <w:pStyle w:val="Heading3"/>
              <w:spacing w:before="60" w:after="60"/>
              <w:ind w:left="-113" w:right="-109"/>
              <w:jc w:val="right"/>
            </w:pPr>
            <w:r w:rsidRPr="006D6471">
              <w:rPr>
                <w:szCs w:val="18"/>
              </w:rPr>
              <w:t>ARC</w:t>
            </w:r>
            <w:r>
              <w:rPr>
                <w:szCs w:val="18"/>
              </w:rPr>
              <w:t>_</w:t>
            </w:r>
            <w:r w:rsidRPr="006D6471">
              <w:rPr>
                <w:szCs w:val="18"/>
              </w:rPr>
              <w:t>202</w:t>
            </w:r>
            <w:r>
              <w:rPr>
                <w:szCs w:val="18"/>
              </w:rPr>
              <w:t>3_11_16_P1</w:t>
            </w:r>
            <w:r w:rsidR="00F44F2A">
              <w:rPr>
                <w:szCs w:val="18"/>
              </w:rPr>
              <w:t>3</w:t>
            </w:r>
          </w:p>
        </w:tc>
      </w:tr>
      <w:tr w:rsidR="00272050" w:rsidRPr="008A753B" w14:paraId="19A811A8" w14:textId="77777777" w:rsidTr="008E00B0">
        <w:tblPrEx>
          <w:tblBorders>
            <w:top w:val="single" w:sz="4" w:space="0" w:color="auto"/>
            <w:bottom w:val="single" w:sz="4" w:space="0" w:color="auto"/>
          </w:tblBorders>
        </w:tblPrEx>
        <w:tc>
          <w:tcPr>
            <w:tcW w:w="1843" w:type="dxa"/>
            <w:tcBorders>
              <w:top w:val="single" w:sz="4" w:space="0" w:color="auto"/>
              <w:bottom w:val="single" w:sz="4" w:space="0" w:color="auto"/>
            </w:tcBorders>
          </w:tcPr>
          <w:p w14:paraId="3B6C3B8E" w14:textId="764506B4" w:rsidR="00272050" w:rsidRPr="008A753B" w:rsidRDefault="00E32378">
            <w:pPr>
              <w:spacing w:before="60" w:after="60"/>
              <w:ind w:left="-106" w:right="-108"/>
              <w:rPr>
                <w:sz w:val="24"/>
                <w:szCs w:val="24"/>
              </w:rPr>
            </w:pPr>
            <w:r>
              <w:rPr>
                <w:sz w:val="24"/>
                <w:szCs w:val="24"/>
              </w:rPr>
              <w:t>1</w:t>
            </w:r>
            <w:r w:rsidR="00BF44E8">
              <w:rPr>
                <w:sz w:val="24"/>
                <w:szCs w:val="24"/>
              </w:rPr>
              <w:t>5</w:t>
            </w:r>
            <w:r w:rsidR="00272050" w:rsidRPr="008A753B">
              <w:rPr>
                <w:sz w:val="24"/>
                <w:szCs w:val="24"/>
              </w:rPr>
              <w:t>.1</w:t>
            </w:r>
          </w:p>
        </w:tc>
        <w:tc>
          <w:tcPr>
            <w:tcW w:w="8227" w:type="dxa"/>
            <w:gridSpan w:val="4"/>
            <w:tcBorders>
              <w:top w:val="single" w:sz="4" w:space="0" w:color="auto"/>
              <w:bottom w:val="single" w:sz="4" w:space="0" w:color="auto"/>
            </w:tcBorders>
          </w:tcPr>
          <w:p w14:paraId="42358124" w14:textId="37A1888B" w:rsidR="00272050" w:rsidRPr="003309C3" w:rsidRDefault="00272050">
            <w:pPr>
              <w:spacing w:before="60" w:after="60"/>
              <w:rPr>
                <w:sz w:val="24"/>
                <w:szCs w:val="24"/>
              </w:rPr>
            </w:pPr>
            <w:r w:rsidRPr="003309C3">
              <w:rPr>
                <w:rFonts w:cstheme="minorHAnsi"/>
                <w:sz w:val="24"/>
                <w:szCs w:val="24"/>
              </w:rPr>
              <w:t>The Committee received the revised Modern Slavery and Human Trafficking Statement</w:t>
            </w:r>
            <w:r w:rsidRPr="003309C3">
              <w:rPr>
                <w:rFonts w:cstheme="minorHAnsi"/>
                <w:bCs/>
                <w:sz w:val="24"/>
                <w:szCs w:val="24"/>
              </w:rPr>
              <w:t xml:space="preserve"> and noted tha</w:t>
            </w:r>
            <w:r w:rsidR="00923BEC">
              <w:rPr>
                <w:rFonts w:cstheme="minorHAnsi"/>
                <w:bCs/>
                <w:sz w:val="24"/>
                <w:szCs w:val="24"/>
              </w:rPr>
              <w:t xml:space="preserve">t the </w:t>
            </w:r>
            <w:r w:rsidR="003309C3">
              <w:rPr>
                <w:rFonts w:cstheme="minorHAnsi"/>
                <w:bCs/>
                <w:sz w:val="24"/>
                <w:szCs w:val="24"/>
              </w:rPr>
              <w:t>statement m</w:t>
            </w:r>
            <w:r w:rsidRPr="003309C3">
              <w:rPr>
                <w:rFonts w:cstheme="minorHAnsi"/>
                <w:bCs/>
                <w:sz w:val="24"/>
                <w:szCs w:val="24"/>
              </w:rPr>
              <w:t xml:space="preserve">ust be produced for each financial year, </w:t>
            </w:r>
            <w:proofErr w:type="gramStart"/>
            <w:r w:rsidRPr="003309C3">
              <w:rPr>
                <w:rFonts w:cstheme="minorHAnsi"/>
                <w:bCs/>
                <w:sz w:val="24"/>
                <w:szCs w:val="24"/>
              </w:rPr>
              <w:t>approved</w:t>
            </w:r>
            <w:proofErr w:type="gramEnd"/>
            <w:r w:rsidRPr="003309C3">
              <w:rPr>
                <w:rFonts w:cstheme="minorHAnsi"/>
                <w:bCs/>
                <w:sz w:val="24"/>
                <w:szCs w:val="24"/>
              </w:rPr>
              <w:t xml:space="preserve"> and signed by the Board of Governors and published no later than 31 December via a prominent link on the University’s website homepage.</w:t>
            </w:r>
          </w:p>
        </w:tc>
      </w:tr>
      <w:tr w:rsidR="00272050" w:rsidRPr="008A753B" w14:paraId="6F1F7369" w14:textId="77777777" w:rsidTr="008E00B0">
        <w:tblPrEx>
          <w:tblBorders>
            <w:top w:val="single" w:sz="4" w:space="0" w:color="auto"/>
            <w:bottom w:val="single" w:sz="4" w:space="0" w:color="auto"/>
          </w:tblBorders>
        </w:tblPrEx>
        <w:tc>
          <w:tcPr>
            <w:tcW w:w="1843" w:type="dxa"/>
            <w:tcBorders>
              <w:top w:val="single" w:sz="4" w:space="0" w:color="auto"/>
              <w:bottom w:val="single" w:sz="4" w:space="0" w:color="auto"/>
            </w:tcBorders>
          </w:tcPr>
          <w:p w14:paraId="5FBA09C2" w14:textId="314D7A6A" w:rsidR="00272050" w:rsidRPr="008A753B" w:rsidRDefault="00E32378">
            <w:pPr>
              <w:spacing w:before="60" w:after="60"/>
              <w:ind w:left="-106" w:right="-108"/>
              <w:rPr>
                <w:sz w:val="24"/>
                <w:szCs w:val="24"/>
              </w:rPr>
            </w:pPr>
            <w:r>
              <w:rPr>
                <w:sz w:val="24"/>
                <w:szCs w:val="24"/>
              </w:rPr>
              <w:t>1</w:t>
            </w:r>
            <w:r w:rsidR="00BF44E8">
              <w:rPr>
                <w:sz w:val="24"/>
                <w:szCs w:val="24"/>
              </w:rPr>
              <w:t>5</w:t>
            </w:r>
            <w:r w:rsidR="00272050">
              <w:rPr>
                <w:sz w:val="24"/>
                <w:szCs w:val="24"/>
              </w:rPr>
              <w:t>.2</w:t>
            </w:r>
          </w:p>
        </w:tc>
        <w:tc>
          <w:tcPr>
            <w:tcW w:w="8227" w:type="dxa"/>
            <w:gridSpan w:val="4"/>
            <w:tcBorders>
              <w:top w:val="single" w:sz="4" w:space="0" w:color="auto"/>
              <w:bottom w:val="single" w:sz="4" w:space="0" w:color="auto"/>
            </w:tcBorders>
          </w:tcPr>
          <w:p w14:paraId="7F154C5C" w14:textId="36DB5BF6" w:rsidR="006F48A5" w:rsidRPr="00923BEC" w:rsidRDefault="00923BEC" w:rsidP="00923BEC">
            <w:pPr>
              <w:spacing w:before="60" w:after="60"/>
              <w:rPr>
                <w:sz w:val="24"/>
                <w:szCs w:val="24"/>
              </w:rPr>
            </w:pPr>
            <w:r w:rsidRPr="00923BEC">
              <w:rPr>
                <w:sz w:val="24"/>
                <w:szCs w:val="24"/>
              </w:rPr>
              <w:t xml:space="preserve">The </w:t>
            </w:r>
            <w:r>
              <w:rPr>
                <w:sz w:val="24"/>
                <w:szCs w:val="24"/>
              </w:rPr>
              <w:t xml:space="preserve">Committee noted that the Statement would be updated to remove the </w:t>
            </w:r>
            <w:r w:rsidR="00206C25" w:rsidRPr="006E0282">
              <w:rPr>
                <w:color w:val="000000" w:themeColor="text1"/>
                <w:sz w:val="24"/>
                <w:szCs w:val="24"/>
              </w:rPr>
              <w:t>paragraph “the University chairs the South Yorkshire Modern Slavery Partnership…….and/or ‘modern slavery</w:t>
            </w:r>
            <w:r w:rsidR="00206C25">
              <w:rPr>
                <w:color w:val="000000" w:themeColor="text1"/>
                <w:sz w:val="24"/>
                <w:szCs w:val="24"/>
              </w:rPr>
              <w:t>.”</w:t>
            </w:r>
          </w:p>
        </w:tc>
      </w:tr>
      <w:tr w:rsidR="00272050" w:rsidRPr="008A753B" w14:paraId="2693ABEB" w14:textId="77777777" w:rsidTr="008E00B0">
        <w:tblPrEx>
          <w:tblBorders>
            <w:top w:val="single" w:sz="4" w:space="0" w:color="auto"/>
            <w:bottom w:val="single" w:sz="4" w:space="0" w:color="auto"/>
          </w:tblBorders>
        </w:tblPrEx>
        <w:tc>
          <w:tcPr>
            <w:tcW w:w="1843" w:type="dxa"/>
            <w:tcBorders>
              <w:top w:val="single" w:sz="4" w:space="0" w:color="auto"/>
              <w:bottom w:val="single" w:sz="4" w:space="0" w:color="auto"/>
            </w:tcBorders>
          </w:tcPr>
          <w:p w14:paraId="2C595F75" w14:textId="26FA6246" w:rsidR="00272050" w:rsidRDefault="00E32378">
            <w:pPr>
              <w:spacing w:before="60" w:after="60"/>
              <w:ind w:left="-106" w:right="-108"/>
              <w:rPr>
                <w:sz w:val="24"/>
                <w:szCs w:val="24"/>
              </w:rPr>
            </w:pPr>
            <w:r>
              <w:rPr>
                <w:sz w:val="24"/>
                <w:szCs w:val="24"/>
              </w:rPr>
              <w:t>1</w:t>
            </w:r>
            <w:r w:rsidR="00BF44E8">
              <w:rPr>
                <w:sz w:val="24"/>
                <w:szCs w:val="24"/>
              </w:rPr>
              <w:t>5</w:t>
            </w:r>
            <w:r w:rsidR="00272050">
              <w:rPr>
                <w:sz w:val="24"/>
                <w:szCs w:val="24"/>
              </w:rPr>
              <w:t>.3</w:t>
            </w:r>
          </w:p>
        </w:tc>
        <w:tc>
          <w:tcPr>
            <w:tcW w:w="8227" w:type="dxa"/>
            <w:gridSpan w:val="4"/>
            <w:tcBorders>
              <w:top w:val="single" w:sz="4" w:space="0" w:color="auto"/>
              <w:bottom w:val="single" w:sz="4" w:space="0" w:color="auto"/>
            </w:tcBorders>
          </w:tcPr>
          <w:p w14:paraId="7BAFE93C" w14:textId="2480217C" w:rsidR="00272050" w:rsidRPr="003309C3" w:rsidRDefault="00272050">
            <w:pPr>
              <w:spacing w:before="60" w:after="60"/>
              <w:rPr>
                <w:rFonts w:cstheme="minorHAnsi"/>
                <w:sz w:val="24"/>
                <w:szCs w:val="24"/>
              </w:rPr>
            </w:pPr>
            <w:r w:rsidRPr="003309C3">
              <w:rPr>
                <w:rFonts w:cstheme="minorHAnsi"/>
                <w:sz w:val="24"/>
                <w:szCs w:val="24"/>
              </w:rPr>
              <w:t xml:space="preserve">The Committee </w:t>
            </w:r>
            <w:r w:rsidRPr="00783514">
              <w:rPr>
                <w:rFonts w:cstheme="minorHAnsi"/>
                <w:b/>
                <w:bCs/>
                <w:sz w:val="24"/>
                <w:szCs w:val="24"/>
              </w:rPr>
              <w:t>recommended</w:t>
            </w:r>
            <w:r w:rsidRPr="003309C3">
              <w:rPr>
                <w:rFonts w:cstheme="minorHAnsi"/>
                <w:sz w:val="24"/>
                <w:szCs w:val="24"/>
              </w:rPr>
              <w:t xml:space="preserve"> the draft statement</w:t>
            </w:r>
            <w:r w:rsidR="00206C25">
              <w:rPr>
                <w:rFonts w:cstheme="minorHAnsi"/>
                <w:sz w:val="24"/>
                <w:szCs w:val="24"/>
              </w:rPr>
              <w:t xml:space="preserve"> </w:t>
            </w:r>
            <w:r w:rsidRPr="003309C3">
              <w:rPr>
                <w:rFonts w:cstheme="minorHAnsi"/>
                <w:sz w:val="24"/>
                <w:szCs w:val="24"/>
              </w:rPr>
              <w:t>for approval by the Board</w:t>
            </w:r>
            <w:r w:rsidR="003E07A9">
              <w:rPr>
                <w:rFonts w:cstheme="minorHAnsi"/>
                <w:sz w:val="24"/>
                <w:szCs w:val="24"/>
              </w:rPr>
              <w:t xml:space="preserve"> subject to the amendments set out in minute </w:t>
            </w:r>
            <w:r w:rsidR="00206C25">
              <w:rPr>
                <w:rFonts w:cstheme="minorHAnsi"/>
                <w:sz w:val="24"/>
                <w:szCs w:val="24"/>
              </w:rPr>
              <w:t>ARC_2023_11_16_1</w:t>
            </w:r>
            <w:r w:rsidR="000D2DE8">
              <w:rPr>
                <w:rFonts w:cstheme="minorHAnsi"/>
                <w:sz w:val="24"/>
                <w:szCs w:val="24"/>
              </w:rPr>
              <w:t>5</w:t>
            </w:r>
            <w:r w:rsidR="00206C25">
              <w:rPr>
                <w:rFonts w:cstheme="minorHAnsi"/>
                <w:sz w:val="24"/>
                <w:szCs w:val="24"/>
              </w:rPr>
              <w:t>.2</w:t>
            </w:r>
            <w:r w:rsidR="003E07A9">
              <w:rPr>
                <w:rFonts w:cstheme="minorHAnsi"/>
                <w:sz w:val="24"/>
                <w:szCs w:val="24"/>
              </w:rPr>
              <w:t xml:space="preserve"> above.</w:t>
            </w:r>
          </w:p>
        </w:tc>
      </w:tr>
      <w:tr w:rsidR="00E32378" w:rsidRPr="008A753B" w14:paraId="23624D6C" w14:textId="77777777" w:rsidTr="008E00B0">
        <w:tblPrEx>
          <w:tblBorders>
            <w:top w:val="single" w:sz="4" w:space="0" w:color="auto"/>
            <w:bottom w:val="single" w:sz="4" w:space="0" w:color="auto"/>
          </w:tblBorders>
        </w:tblPrEx>
        <w:trPr>
          <w:cantSplit/>
        </w:trPr>
        <w:tc>
          <w:tcPr>
            <w:tcW w:w="1843" w:type="dxa"/>
            <w:tcBorders>
              <w:top w:val="single" w:sz="4" w:space="0" w:color="auto"/>
              <w:bottom w:val="single" w:sz="4" w:space="0" w:color="auto"/>
            </w:tcBorders>
            <w:shd w:val="clear" w:color="auto" w:fill="D9D9D9" w:themeFill="background1" w:themeFillShade="D9"/>
          </w:tcPr>
          <w:p w14:paraId="730E3BEC" w14:textId="7F4AD96E" w:rsidR="00E32378" w:rsidRPr="00826269" w:rsidRDefault="00372181">
            <w:pPr>
              <w:pStyle w:val="Heading3"/>
              <w:spacing w:before="60" w:after="60"/>
              <w:ind w:left="-106" w:right="-108"/>
              <w:rPr>
                <w:sz w:val="20"/>
                <w:szCs w:val="20"/>
              </w:rPr>
            </w:pPr>
            <w:r w:rsidRPr="009C163A">
              <w:t>ARC</w:t>
            </w:r>
            <w:r>
              <w:t>_</w:t>
            </w:r>
            <w:r w:rsidRPr="009C163A">
              <w:t>202</w:t>
            </w:r>
            <w:r>
              <w:t>3_</w:t>
            </w:r>
            <w:r w:rsidRPr="009C163A">
              <w:t>11</w:t>
            </w:r>
            <w:r>
              <w:t>_</w:t>
            </w:r>
            <w:r w:rsidRPr="009C163A">
              <w:t>1</w:t>
            </w:r>
            <w:r>
              <w:t>6_</w:t>
            </w:r>
            <w:r w:rsidR="00923BEC">
              <w:t>1</w:t>
            </w:r>
            <w:r w:rsidR="00BF44E8">
              <w:t>6</w:t>
            </w:r>
          </w:p>
        </w:tc>
        <w:tc>
          <w:tcPr>
            <w:tcW w:w="6326" w:type="dxa"/>
            <w:gridSpan w:val="3"/>
            <w:tcBorders>
              <w:top w:val="single" w:sz="4" w:space="0" w:color="auto"/>
              <w:bottom w:val="single" w:sz="4" w:space="0" w:color="auto"/>
            </w:tcBorders>
            <w:shd w:val="clear" w:color="auto" w:fill="D9D9D9" w:themeFill="background1" w:themeFillShade="D9"/>
          </w:tcPr>
          <w:p w14:paraId="041DB15E" w14:textId="1D0AAE6D" w:rsidR="00E32378" w:rsidRPr="008A753B" w:rsidRDefault="00E32378">
            <w:pPr>
              <w:pStyle w:val="Heading2"/>
            </w:pPr>
            <w:r w:rsidRPr="0062693C">
              <w:rPr>
                <w:bCs/>
              </w:rPr>
              <w:t>TRAC (PROCESS, GUIDANCE AND COMPLIANCE ASSURANCE)</w:t>
            </w:r>
          </w:p>
        </w:tc>
        <w:tc>
          <w:tcPr>
            <w:tcW w:w="1901" w:type="dxa"/>
            <w:tcBorders>
              <w:top w:val="single" w:sz="4" w:space="0" w:color="auto"/>
              <w:bottom w:val="single" w:sz="4" w:space="0" w:color="auto"/>
            </w:tcBorders>
            <w:shd w:val="clear" w:color="auto" w:fill="D9D9D9" w:themeFill="background1" w:themeFillShade="D9"/>
          </w:tcPr>
          <w:p w14:paraId="022A1488" w14:textId="08478AF5" w:rsidR="00E32378" w:rsidRPr="00CC16EB" w:rsidRDefault="00810C77">
            <w:pPr>
              <w:pStyle w:val="Heading3"/>
              <w:spacing w:before="60" w:after="60"/>
              <w:ind w:left="-113" w:right="-109"/>
              <w:jc w:val="right"/>
            </w:pPr>
            <w:r w:rsidRPr="006D6471">
              <w:rPr>
                <w:szCs w:val="18"/>
              </w:rPr>
              <w:t>ARC</w:t>
            </w:r>
            <w:r>
              <w:rPr>
                <w:szCs w:val="18"/>
              </w:rPr>
              <w:t>_</w:t>
            </w:r>
            <w:r w:rsidRPr="006D6471">
              <w:rPr>
                <w:szCs w:val="18"/>
              </w:rPr>
              <w:t>202</w:t>
            </w:r>
            <w:r>
              <w:rPr>
                <w:szCs w:val="18"/>
              </w:rPr>
              <w:t>3_11_16_P</w:t>
            </w:r>
            <w:r w:rsidR="00F44F2A">
              <w:rPr>
                <w:szCs w:val="18"/>
              </w:rPr>
              <w:t>14</w:t>
            </w:r>
            <w:r>
              <w:rPr>
                <w:szCs w:val="18"/>
              </w:rPr>
              <w:t xml:space="preserve"> CONFIDENTIAL</w:t>
            </w:r>
          </w:p>
        </w:tc>
      </w:tr>
      <w:tr w:rsidR="00E32378" w:rsidRPr="008A753B" w14:paraId="12692D1F" w14:textId="77777777" w:rsidTr="008E00B0">
        <w:tblPrEx>
          <w:tblBorders>
            <w:top w:val="single" w:sz="4" w:space="0" w:color="auto"/>
            <w:bottom w:val="single" w:sz="4" w:space="0" w:color="auto"/>
          </w:tblBorders>
        </w:tblPrEx>
        <w:tc>
          <w:tcPr>
            <w:tcW w:w="1843" w:type="dxa"/>
            <w:tcBorders>
              <w:top w:val="single" w:sz="4" w:space="0" w:color="auto"/>
              <w:bottom w:val="single" w:sz="4" w:space="0" w:color="auto"/>
            </w:tcBorders>
          </w:tcPr>
          <w:p w14:paraId="57197D4E" w14:textId="6E252148" w:rsidR="00E32378" w:rsidRDefault="00E32378">
            <w:pPr>
              <w:spacing w:before="60" w:after="60"/>
              <w:ind w:left="-106" w:right="-108"/>
              <w:rPr>
                <w:sz w:val="24"/>
                <w:szCs w:val="24"/>
              </w:rPr>
            </w:pPr>
            <w:r>
              <w:rPr>
                <w:sz w:val="24"/>
                <w:szCs w:val="24"/>
              </w:rPr>
              <w:t>1</w:t>
            </w:r>
            <w:r w:rsidR="00BF44E8">
              <w:rPr>
                <w:sz w:val="24"/>
                <w:szCs w:val="24"/>
              </w:rPr>
              <w:t>6</w:t>
            </w:r>
            <w:r>
              <w:rPr>
                <w:sz w:val="24"/>
                <w:szCs w:val="24"/>
              </w:rPr>
              <w:t>.1</w:t>
            </w:r>
          </w:p>
        </w:tc>
        <w:tc>
          <w:tcPr>
            <w:tcW w:w="8227" w:type="dxa"/>
            <w:gridSpan w:val="4"/>
            <w:tcBorders>
              <w:top w:val="single" w:sz="4" w:space="0" w:color="auto"/>
              <w:bottom w:val="single" w:sz="4" w:space="0" w:color="auto"/>
            </w:tcBorders>
          </w:tcPr>
          <w:p w14:paraId="75EA1954" w14:textId="77777777" w:rsidR="00206C25" w:rsidRDefault="00E32378" w:rsidP="00206C25">
            <w:pPr>
              <w:spacing w:before="60" w:after="60"/>
              <w:rPr>
                <w:rFonts w:cstheme="minorHAnsi"/>
                <w:sz w:val="24"/>
                <w:szCs w:val="24"/>
              </w:rPr>
            </w:pPr>
            <w:r w:rsidRPr="00E32378">
              <w:rPr>
                <w:rFonts w:cstheme="minorHAnsi"/>
                <w:sz w:val="24"/>
                <w:szCs w:val="24"/>
              </w:rPr>
              <w:t>The Committee received a report on the process used to compile the Transparent Approach to Costing (TRAC) return 202</w:t>
            </w:r>
            <w:r w:rsidR="00206C25">
              <w:rPr>
                <w:rFonts w:cstheme="minorHAnsi"/>
                <w:sz w:val="24"/>
                <w:szCs w:val="24"/>
              </w:rPr>
              <w:t>2/23</w:t>
            </w:r>
            <w:r w:rsidR="00206C25" w:rsidRPr="0017120B">
              <w:rPr>
                <w:rFonts w:cstheme="minorHAnsi"/>
                <w:b/>
                <w:bCs/>
                <w:sz w:val="24"/>
                <w:szCs w:val="24"/>
              </w:rPr>
              <w:t>.</w:t>
            </w:r>
            <w:r w:rsidR="00206C25" w:rsidRPr="0017120B">
              <w:rPr>
                <w:rFonts w:cstheme="minorHAnsi"/>
                <w:sz w:val="24"/>
                <w:szCs w:val="24"/>
              </w:rPr>
              <w:t xml:space="preserve"> </w:t>
            </w:r>
            <w:r w:rsidR="00206C25">
              <w:rPr>
                <w:rFonts w:cstheme="minorHAnsi"/>
                <w:sz w:val="24"/>
                <w:szCs w:val="24"/>
              </w:rPr>
              <w:t>The Committee noted that:</w:t>
            </w:r>
          </w:p>
          <w:p w14:paraId="541C6AAE" w14:textId="29892463" w:rsidR="00206C25" w:rsidRPr="00206C25" w:rsidRDefault="00206C25" w:rsidP="00206C25">
            <w:pPr>
              <w:pStyle w:val="ListParagraph"/>
              <w:numPr>
                <w:ilvl w:val="0"/>
                <w:numId w:val="21"/>
              </w:numPr>
              <w:spacing w:before="60" w:after="60"/>
              <w:rPr>
                <w:rFonts w:cstheme="minorHAnsi"/>
                <w:sz w:val="24"/>
                <w:szCs w:val="24"/>
              </w:rPr>
            </w:pPr>
            <w:r w:rsidRPr="00206C25">
              <w:rPr>
                <w:sz w:val="24"/>
                <w:szCs w:val="24"/>
              </w:rPr>
              <w:t>TRAC guidance updates for 2022/23 include</w:t>
            </w:r>
            <w:r>
              <w:rPr>
                <w:sz w:val="24"/>
                <w:szCs w:val="24"/>
              </w:rPr>
              <w:t>d</w:t>
            </w:r>
            <w:r w:rsidRPr="00206C25">
              <w:rPr>
                <w:sz w:val="24"/>
                <w:szCs w:val="24"/>
              </w:rPr>
              <w:t xml:space="preserve"> no prescriptive changes to the process. There </w:t>
            </w:r>
            <w:r>
              <w:rPr>
                <w:sz w:val="24"/>
                <w:szCs w:val="24"/>
              </w:rPr>
              <w:t>was</w:t>
            </w:r>
            <w:r w:rsidRPr="00206C25">
              <w:rPr>
                <w:sz w:val="24"/>
                <w:szCs w:val="24"/>
              </w:rPr>
              <w:t xml:space="preserve"> only clarifications of existing guidance and refinements of definitions.  </w:t>
            </w:r>
            <w:r>
              <w:rPr>
                <w:sz w:val="24"/>
                <w:szCs w:val="24"/>
              </w:rPr>
              <w:t xml:space="preserve">The </w:t>
            </w:r>
            <w:r w:rsidR="000E0876">
              <w:rPr>
                <w:sz w:val="24"/>
                <w:szCs w:val="24"/>
              </w:rPr>
              <w:t>U</w:t>
            </w:r>
            <w:r>
              <w:rPr>
                <w:sz w:val="24"/>
                <w:szCs w:val="24"/>
              </w:rPr>
              <w:t xml:space="preserve">niversity had </w:t>
            </w:r>
            <w:r w:rsidRPr="00206C25">
              <w:rPr>
                <w:sz w:val="24"/>
                <w:szCs w:val="24"/>
              </w:rPr>
              <w:t xml:space="preserve">reviewed each of these and </w:t>
            </w:r>
            <w:r>
              <w:rPr>
                <w:sz w:val="24"/>
                <w:szCs w:val="24"/>
              </w:rPr>
              <w:t>two</w:t>
            </w:r>
            <w:r w:rsidRPr="00206C25">
              <w:rPr>
                <w:sz w:val="24"/>
                <w:szCs w:val="24"/>
              </w:rPr>
              <w:t xml:space="preserve"> areas </w:t>
            </w:r>
            <w:r>
              <w:rPr>
                <w:sz w:val="24"/>
                <w:szCs w:val="24"/>
              </w:rPr>
              <w:t>we</w:t>
            </w:r>
            <w:r w:rsidRPr="00206C25">
              <w:rPr>
                <w:sz w:val="24"/>
                <w:szCs w:val="24"/>
              </w:rPr>
              <w:t>re relevant to Sheffield Hallam with only minimal impact on the results</w:t>
            </w:r>
            <w:r>
              <w:rPr>
                <w:sz w:val="24"/>
                <w:szCs w:val="24"/>
              </w:rPr>
              <w:t>;</w:t>
            </w:r>
          </w:p>
          <w:p w14:paraId="0809B94F" w14:textId="55E279CA" w:rsidR="00206C25" w:rsidRPr="00206C25" w:rsidRDefault="00206C25" w:rsidP="00206C25">
            <w:pPr>
              <w:pStyle w:val="ListParagraph"/>
              <w:numPr>
                <w:ilvl w:val="0"/>
                <w:numId w:val="21"/>
              </w:numPr>
              <w:spacing w:before="60" w:after="60"/>
              <w:rPr>
                <w:rFonts w:cstheme="minorHAnsi"/>
                <w:sz w:val="24"/>
                <w:szCs w:val="24"/>
              </w:rPr>
            </w:pPr>
            <w:r>
              <w:rPr>
                <w:rFonts w:eastAsia="Times New Roman" w:cstheme="minorHAnsi"/>
                <w:sz w:val="24"/>
                <w:szCs w:val="24"/>
                <w:lang w:eastAsia="en-GB"/>
              </w:rPr>
              <w:t xml:space="preserve">the </w:t>
            </w:r>
            <w:r w:rsidRPr="00E33611">
              <w:rPr>
                <w:rFonts w:eastAsia="Times New Roman" w:cstheme="minorHAnsi"/>
                <w:sz w:val="24"/>
                <w:szCs w:val="24"/>
                <w:lang w:eastAsia="en-GB"/>
              </w:rPr>
              <w:t xml:space="preserve">OfS made no follow up queries </w:t>
            </w:r>
            <w:r>
              <w:rPr>
                <w:rFonts w:eastAsia="Times New Roman" w:cstheme="minorHAnsi"/>
                <w:sz w:val="24"/>
                <w:szCs w:val="24"/>
                <w:lang w:eastAsia="en-GB"/>
              </w:rPr>
              <w:t>following</w:t>
            </w:r>
            <w:r w:rsidRPr="00E33611">
              <w:rPr>
                <w:rFonts w:eastAsia="Times New Roman" w:cstheme="minorHAnsi"/>
                <w:sz w:val="24"/>
                <w:szCs w:val="24"/>
                <w:lang w:eastAsia="en-GB"/>
              </w:rPr>
              <w:t xml:space="preserve"> </w:t>
            </w:r>
            <w:r>
              <w:rPr>
                <w:rFonts w:eastAsia="Times New Roman" w:cstheme="minorHAnsi"/>
                <w:sz w:val="24"/>
                <w:szCs w:val="24"/>
                <w:lang w:eastAsia="en-GB"/>
              </w:rPr>
              <w:t>the University’s</w:t>
            </w:r>
            <w:r w:rsidRPr="00E33611">
              <w:rPr>
                <w:rFonts w:eastAsia="Times New Roman" w:cstheme="minorHAnsi"/>
                <w:sz w:val="24"/>
                <w:szCs w:val="24"/>
                <w:lang w:eastAsia="en-GB"/>
              </w:rPr>
              <w:t xml:space="preserve"> </w:t>
            </w:r>
            <w:r>
              <w:rPr>
                <w:rFonts w:eastAsia="Times New Roman" w:cstheme="minorHAnsi"/>
                <w:sz w:val="24"/>
                <w:szCs w:val="24"/>
                <w:lang w:eastAsia="en-GB"/>
              </w:rPr>
              <w:t xml:space="preserve">2021/22 </w:t>
            </w:r>
            <w:r w:rsidRPr="00E33611">
              <w:rPr>
                <w:rFonts w:eastAsia="Times New Roman" w:cstheme="minorHAnsi"/>
                <w:sz w:val="24"/>
                <w:szCs w:val="24"/>
                <w:lang w:eastAsia="en-GB"/>
              </w:rPr>
              <w:t>submission</w:t>
            </w:r>
            <w:r>
              <w:rPr>
                <w:rFonts w:eastAsia="Times New Roman" w:cstheme="minorHAnsi"/>
                <w:sz w:val="24"/>
                <w:szCs w:val="24"/>
                <w:lang w:eastAsia="en-GB"/>
              </w:rPr>
              <w:t>;</w:t>
            </w:r>
          </w:p>
          <w:p w14:paraId="07E90B75" w14:textId="71F34D0B" w:rsidR="00206C25" w:rsidRPr="00206C25" w:rsidRDefault="00206C25" w:rsidP="00206C25">
            <w:pPr>
              <w:pStyle w:val="ListParagraph"/>
              <w:numPr>
                <w:ilvl w:val="0"/>
                <w:numId w:val="21"/>
              </w:numPr>
              <w:spacing w:before="60" w:after="60"/>
              <w:rPr>
                <w:rFonts w:cstheme="minorHAnsi"/>
                <w:sz w:val="24"/>
                <w:szCs w:val="24"/>
              </w:rPr>
            </w:pPr>
            <w:r>
              <w:rPr>
                <w:sz w:val="24"/>
                <w:szCs w:val="24"/>
              </w:rPr>
              <w:t>T</w:t>
            </w:r>
            <w:r w:rsidRPr="00773DA2">
              <w:rPr>
                <w:sz w:val="24"/>
                <w:szCs w:val="24"/>
              </w:rPr>
              <w:t>RAC guidance require</w:t>
            </w:r>
            <w:r>
              <w:rPr>
                <w:sz w:val="24"/>
                <w:szCs w:val="24"/>
              </w:rPr>
              <w:t>d</w:t>
            </w:r>
            <w:r w:rsidRPr="00773DA2">
              <w:rPr>
                <w:sz w:val="24"/>
                <w:szCs w:val="24"/>
              </w:rPr>
              <w:t xml:space="preserve"> a statistician to review </w:t>
            </w:r>
            <w:r>
              <w:rPr>
                <w:sz w:val="24"/>
                <w:szCs w:val="24"/>
              </w:rPr>
              <w:t xml:space="preserve">the </w:t>
            </w:r>
            <w:r w:rsidRPr="006A101E">
              <w:rPr>
                <w:sz w:val="24"/>
                <w:szCs w:val="24"/>
              </w:rPr>
              <w:t>Time Allocation Survey</w:t>
            </w:r>
            <w:r>
              <w:rPr>
                <w:sz w:val="24"/>
                <w:szCs w:val="24"/>
              </w:rPr>
              <w:t xml:space="preserve"> </w:t>
            </w:r>
            <w:r w:rsidRPr="00773DA2">
              <w:rPr>
                <w:sz w:val="24"/>
                <w:szCs w:val="24"/>
              </w:rPr>
              <w:t xml:space="preserve">process and </w:t>
            </w:r>
            <w:r w:rsidR="000E0876" w:rsidRPr="00773DA2">
              <w:rPr>
                <w:sz w:val="24"/>
                <w:szCs w:val="24"/>
              </w:rPr>
              <w:t>results,</w:t>
            </w:r>
            <w:r>
              <w:rPr>
                <w:sz w:val="24"/>
                <w:szCs w:val="24"/>
              </w:rPr>
              <w:t xml:space="preserve"> and this had been put in place by the University</w:t>
            </w:r>
            <w:r w:rsidR="00DF32E6">
              <w:rPr>
                <w:sz w:val="24"/>
                <w:szCs w:val="24"/>
              </w:rPr>
              <w:t xml:space="preserve"> prior to sign-off of the return by the Vice-Chancellor.</w:t>
            </w:r>
          </w:p>
        </w:tc>
      </w:tr>
      <w:tr w:rsidR="00206C25" w:rsidRPr="008A753B" w14:paraId="36F88F73" w14:textId="77777777" w:rsidTr="008E00B0">
        <w:tblPrEx>
          <w:tblBorders>
            <w:top w:val="single" w:sz="4" w:space="0" w:color="auto"/>
            <w:bottom w:val="single" w:sz="4" w:space="0" w:color="auto"/>
          </w:tblBorders>
        </w:tblPrEx>
        <w:tc>
          <w:tcPr>
            <w:tcW w:w="1843" w:type="dxa"/>
            <w:tcBorders>
              <w:top w:val="single" w:sz="4" w:space="0" w:color="auto"/>
              <w:bottom w:val="single" w:sz="4" w:space="0" w:color="auto"/>
            </w:tcBorders>
          </w:tcPr>
          <w:p w14:paraId="7A6EE2BD" w14:textId="7B6A86C1" w:rsidR="00206C25" w:rsidRDefault="00206C25">
            <w:pPr>
              <w:spacing w:before="60" w:after="60"/>
              <w:ind w:left="-106" w:right="-108"/>
              <w:rPr>
                <w:sz w:val="24"/>
                <w:szCs w:val="24"/>
              </w:rPr>
            </w:pPr>
            <w:r>
              <w:rPr>
                <w:sz w:val="24"/>
                <w:szCs w:val="24"/>
              </w:rPr>
              <w:t>1</w:t>
            </w:r>
            <w:r w:rsidR="00BF44E8">
              <w:rPr>
                <w:sz w:val="24"/>
                <w:szCs w:val="24"/>
              </w:rPr>
              <w:t>6</w:t>
            </w:r>
            <w:r>
              <w:rPr>
                <w:sz w:val="24"/>
                <w:szCs w:val="24"/>
              </w:rPr>
              <w:t>.2</w:t>
            </w:r>
          </w:p>
        </w:tc>
        <w:tc>
          <w:tcPr>
            <w:tcW w:w="8227" w:type="dxa"/>
            <w:gridSpan w:val="4"/>
            <w:tcBorders>
              <w:top w:val="single" w:sz="4" w:space="0" w:color="auto"/>
              <w:bottom w:val="single" w:sz="4" w:space="0" w:color="auto"/>
            </w:tcBorders>
          </w:tcPr>
          <w:p w14:paraId="0AFD6AD8" w14:textId="0CF666A9" w:rsidR="00206C25" w:rsidRPr="00E32378" w:rsidRDefault="00206C25" w:rsidP="00206C25">
            <w:pPr>
              <w:spacing w:before="60" w:after="60"/>
              <w:rPr>
                <w:rFonts w:cstheme="minorHAnsi"/>
                <w:sz w:val="24"/>
                <w:szCs w:val="24"/>
              </w:rPr>
            </w:pPr>
            <w:r w:rsidRPr="0017120B">
              <w:rPr>
                <w:rFonts w:cstheme="minorHAnsi"/>
                <w:sz w:val="24"/>
                <w:szCs w:val="24"/>
              </w:rPr>
              <w:t xml:space="preserve">Based on the assurances in the report, the Committee confirmed compliance with the existing TRAC validation processes. </w:t>
            </w:r>
            <w:r>
              <w:rPr>
                <w:rFonts w:cstheme="minorHAnsi"/>
                <w:sz w:val="24"/>
                <w:szCs w:val="24"/>
              </w:rPr>
              <w:t>The Committee also approved changes to the TRAC process. This was in line with the</w:t>
            </w:r>
            <w:r w:rsidRPr="0017120B">
              <w:rPr>
                <w:rFonts w:cstheme="minorHAnsi"/>
                <w:sz w:val="24"/>
                <w:szCs w:val="24"/>
              </w:rPr>
              <w:t xml:space="preserve"> </w:t>
            </w:r>
            <w:r w:rsidRPr="00206C25">
              <w:rPr>
                <w:rFonts w:cstheme="minorHAnsi"/>
                <w:sz w:val="24"/>
                <w:szCs w:val="24"/>
              </w:rPr>
              <w:t>OfS requirement</w:t>
            </w:r>
            <w:r w:rsidRPr="0017120B">
              <w:rPr>
                <w:rFonts w:cstheme="minorHAnsi"/>
                <w:sz w:val="24"/>
                <w:szCs w:val="24"/>
              </w:rPr>
              <w:t xml:space="preserve"> for a Committee of the Board to provide such assurance prior to the return being submitted to the OfS</w:t>
            </w:r>
            <w:r>
              <w:rPr>
                <w:rFonts w:cstheme="minorHAnsi"/>
                <w:sz w:val="24"/>
                <w:szCs w:val="24"/>
              </w:rPr>
              <w:t>.</w:t>
            </w:r>
          </w:p>
        </w:tc>
      </w:tr>
      <w:tr w:rsidR="00E32378" w:rsidRPr="008A753B" w14:paraId="157529A5" w14:textId="77777777" w:rsidTr="008E00B0">
        <w:tblPrEx>
          <w:tblBorders>
            <w:top w:val="single" w:sz="4" w:space="0" w:color="auto"/>
            <w:bottom w:val="single" w:sz="4" w:space="0" w:color="auto"/>
          </w:tblBorders>
        </w:tblPrEx>
        <w:trPr>
          <w:cantSplit/>
        </w:trPr>
        <w:tc>
          <w:tcPr>
            <w:tcW w:w="1843" w:type="dxa"/>
            <w:tcBorders>
              <w:top w:val="single" w:sz="4" w:space="0" w:color="auto"/>
              <w:bottom w:val="single" w:sz="4" w:space="0" w:color="auto"/>
            </w:tcBorders>
            <w:shd w:val="clear" w:color="auto" w:fill="D9D9D9" w:themeFill="background1" w:themeFillShade="D9"/>
          </w:tcPr>
          <w:p w14:paraId="004E8155" w14:textId="394E7757" w:rsidR="00E32378" w:rsidRPr="00826269" w:rsidRDefault="00372181">
            <w:pPr>
              <w:pStyle w:val="Heading3"/>
              <w:spacing w:before="60" w:after="60"/>
              <w:ind w:left="-106" w:right="-108"/>
              <w:rPr>
                <w:sz w:val="20"/>
                <w:szCs w:val="20"/>
              </w:rPr>
            </w:pPr>
            <w:r w:rsidRPr="009C163A">
              <w:t>ARC</w:t>
            </w:r>
            <w:r>
              <w:t>_</w:t>
            </w:r>
            <w:r w:rsidRPr="009C163A">
              <w:t>202</w:t>
            </w:r>
            <w:r>
              <w:t>3_</w:t>
            </w:r>
            <w:r w:rsidRPr="009C163A">
              <w:t>11</w:t>
            </w:r>
            <w:r>
              <w:t>_</w:t>
            </w:r>
            <w:r w:rsidRPr="009C163A">
              <w:t>1</w:t>
            </w:r>
            <w:r>
              <w:t>6_</w:t>
            </w:r>
            <w:r w:rsidR="00923BEC">
              <w:t>1</w:t>
            </w:r>
            <w:r w:rsidR="00BF44E8">
              <w:t>7</w:t>
            </w:r>
          </w:p>
        </w:tc>
        <w:tc>
          <w:tcPr>
            <w:tcW w:w="6326" w:type="dxa"/>
            <w:gridSpan w:val="3"/>
            <w:tcBorders>
              <w:top w:val="single" w:sz="4" w:space="0" w:color="auto"/>
              <w:bottom w:val="single" w:sz="4" w:space="0" w:color="auto"/>
            </w:tcBorders>
            <w:shd w:val="clear" w:color="auto" w:fill="D9D9D9" w:themeFill="background1" w:themeFillShade="D9"/>
          </w:tcPr>
          <w:p w14:paraId="5EC445DC" w14:textId="02648EB7" w:rsidR="00E32378" w:rsidRPr="008A753B" w:rsidRDefault="00E32378">
            <w:pPr>
              <w:pStyle w:val="Heading2"/>
            </w:pPr>
            <w:r w:rsidRPr="0062693C">
              <w:t xml:space="preserve">DRAFT AUDIT </w:t>
            </w:r>
            <w:r w:rsidR="00146653">
              <w:t xml:space="preserve">AND RISK </w:t>
            </w:r>
            <w:r w:rsidRPr="0062693C">
              <w:t>COMMITTEE ANNUAL OPINIONS REPORT TO THE BOARD OF GOVERNORS AND ACCOUNTABLE OFFICER 202</w:t>
            </w:r>
            <w:r w:rsidR="00372181">
              <w:t>2</w:t>
            </w:r>
            <w:r w:rsidRPr="0062693C">
              <w:t>/2</w:t>
            </w:r>
            <w:r w:rsidR="00372181">
              <w:t>3</w:t>
            </w:r>
          </w:p>
        </w:tc>
        <w:tc>
          <w:tcPr>
            <w:tcW w:w="1901" w:type="dxa"/>
            <w:tcBorders>
              <w:top w:val="single" w:sz="4" w:space="0" w:color="auto"/>
              <w:bottom w:val="single" w:sz="4" w:space="0" w:color="auto"/>
            </w:tcBorders>
            <w:shd w:val="clear" w:color="auto" w:fill="D9D9D9" w:themeFill="background1" w:themeFillShade="D9"/>
          </w:tcPr>
          <w:p w14:paraId="2AB8FAAB" w14:textId="0F12C108" w:rsidR="00E32378" w:rsidRPr="00CC16EB" w:rsidRDefault="00810C77">
            <w:pPr>
              <w:pStyle w:val="Heading3"/>
              <w:spacing w:before="60" w:after="60"/>
              <w:ind w:left="-113" w:right="-109"/>
              <w:jc w:val="right"/>
            </w:pPr>
            <w:r w:rsidRPr="006D6471">
              <w:rPr>
                <w:szCs w:val="18"/>
              </w:rPr>
              <w:t>ARC</w:t>
            </w:r>
            <w:r>
              <w:rPr>
                <w:szCs w:val="18"/>
              </w:rPr>
              <w:t>_</w:t>
            </w:r>
            <w:r w:rsidRPr="006D6471">
              <w:rPr>
                <w:szCs w:val="18"/>
              </w:rPr>
              <w:t>202</w:t>
            </w:r>
            <w:r>
              <w:rPr>
                <w:szCs w:val="18"/>
              </w:rPr>
              <w:t>3_11_16_P</w:t>
            </w:r>
            <w:r w:rsidR="00F44F2A">
              <w:rPr>
                <w:szCs w:val="18"/>
              </w:rPr>
              <w:t>15</w:t>
            </w:r>
            <w:r>
              <w:rPr>
                <w:szCs w:val="18"/>
              </w:rPr>
              <w:t xml:space="preserve"> CONFIDENTIAL</w:t>
            </w:r>
          </w:p>
        </w:tc>
      </w:tr>
      <w:tr w:rsidR="00E32378" w:rsidRPr="008A753B" w14:paraId="2FCB89AF" w14:textId="77777777" w:rsidTr="008E00B0">
        <w:tblPrEx>
          <w:tblBorders>
            <w:top w:val="single" w:sz="4" w:space="0" w:color="auto"/>
            <w:bottom w:val="single" w:sz="4" w:space="0" w:color="auto"/>
          </w:tblBorders>
        </w:tblPrEx>
        <w:tc>
          <w:tcPr>
            <w:tcW w:w="1843" w:type="dxa"/>
            <w:tcBorders>
              <w:top w:val="single" w:sz="4" w:space="0" w:color="auto"/>
              <w:bottom w:val="single" w:sz="4" w:space="0" w:color="auto"/>
            </w:tcBorders>
          </w:tcPr>
          <w:p w14:paraId="670A84FD" w14:textId="0179E3E8" w:rsidR="00E32378" w:rsidRDefault="00E32378">
            <w:pPr>
              <w:spacing w:before="60" w:after="60"/>
              <w:ind w:left="-106" w:right="-108"/>
              <w:rPr>
                <w:sz w:val="24"/>
                <w:szCs w:val="24"/>
              </w:rPr>
            </w:pPr>
            <w:r>
              <w:rPr>
                <w:sz w:val="24"/>
                <w:szCs w:val="24"/>
              </w:rPr>
              <w:t>1</w:t>
            </w:r>
            <w:r w:rsidR="00BF44E8">
              <w:rPr>
                <w:sz w:val="24"/>
                <w:szCs w:val="24"/>
              </w:rPr>
              <w:t>7</w:t>
            </w:r>
            <w:r>
              <w:rPr>
                <w:sz w:val="24"/>
                <w:szCs w:val="24"/>
              </w:rPr>
              <w:t>.1</w:t>
            </w:r>
          </w:p>
        </w:tc>
        <w:tc>
          <w:tcPr>
            <w:tcW w:w="8227" w:type="dxa"/>
            <w:gridSpan w:val="4"/>
            <w:tcBorders>
              <w:top w:val="single" w:sz="4" w:space="0" w:color="auto"/>
              <w:bottom w:val="single" w:sz="4" w:space="0" w:color="auto"/>
            </w:tcBorders>
          </w:tcPr>
          <w:p w14:paraId="199CCF5B" w14:textId="1E4B29CB" w:rsidR="00E32378" w:rsidRPr="003309C3" w:rsidRDefault="006043EA" w:rsidP="00DF32E6">
            <w:pPr>
              <w:spacing w:before="60" w:after="60"/>
              <w:rPr>
                <w:rFonts w:cstheme="minorHAnsi"/>
                <w:sz w:val="24"/>
                <w:szCs w:val="24"/>
              </w:rPr>
            </w:pPr>
            <w:r w:rsidRPr="006043EA">
              <w:rPr>
                <w:rFonts w:cstheme="minorHAnsi"/>
                <w:sz w:val="24"/>
                <w:szCs w:val="24"/>
              </w:rPr>
              <w:t xml:space="preserve">The Audit and Risk Committee received the draft </w:t>
            </w:r>
            <w:r w:rsidR="007321DE">
              <w:rPr>
                <w:rFonts w:cstheme="minorHAnsi"/>
                <w:sz w:val="24"/>
                <w:szCs w:val="24"/>
              </w:rPr>
              <w:t>A</w:t>
            </w:r>
            <w:r w:rsidRPr="006043EA">
              <w:rPr>
                <w:rFonts w:cstheme="minorHAnsi"/>
                <w:sz w:val="24"/>
                <w:szCs w:val="24"/>
              </w:rPr>
              <w:t xml:space="preserve">nnual </w:t>
            </w:r>
            <w:r w:rsidR="007321DE">
              <w:rPr>
                <w:rFonts w:cstheme="minorHAnsi"/>
                <w:sz w:val="24"/>
                <w:szCs w:val="24"/>
              </w:rPr>
              <w:t>O</w:t>
            </w:r>
            <w:r>
              <w:rPr>
                <w:rFonts w:cstheme="minorHAnsi"/>
                <w:sz w:val="24"/>
                <w:szCs w:val="24"/>
              </w:rPr>
              <w:t xml:space="preserve">pinions </w:t>
            </w:r>
            <w:r w:rsidR="007321DE">
              <w:rPr>
                <w:rFonts w:cstheme="minorHAnsi"/>
                <w:sz w:val="24"/>
                <w:szCs w:val="24"/>
              </w:rPr>
              <w:t>R</w:t>
            </w:r>
            <w:r w:rsidRPr="006043EA">
              <w:rPr>
                <w:rFonts w:cstheme="minorHAnsi"/>
                <w:sz w:val="24"/>
                <w:szCs w:val="24"/>
              </w:rPr>
              <w:t xml:space="preserve">eport to the Board of Governors and </w:t>
            </w:r>
            <w:r w:rsidR="007321DE">
              <w:rPr>
                <w:rFonts w:cstheme="minorHAnsi"/>
                <w:sz w:val="24"/>
                <w:szCs w:val="24"/>
              </w:rPr>
              <w:t>A</w:t>
            </w:r>
            <w:r w:rsidRPr="006043EA">
              <w:rPr>
                <w:rFonts w:cstheme="minorHAnsi"/>
                <w:sz w:val="24"/>
                <w:szCs w:val="24"/>
              </w:rPr>
              <w:t xml:space="preserve">ccountable </w:t>
            </w:r>
            <w:r w:rsidR="007321DE">
              <w:rPr>
                <w:rFonts w:cstheme="minorHAnsi"/>
                <w:sz w:val="24"/>
                <w:szCs w:val="24"/>
              </w:rPr>
              <w:t>O</w:t>
            </w:r>
            <w:r w:rsidRPr="006043EA">
              <w:rPr>
                <w:rFonts w:cstheme="minorHAnsi"/>
                <w:sz w:val="24"/>
                <w:szCs w:val="24"/>
              </w:rPr>
              <w:t>fficer 202</w:t>
            </w:r>
            <w:r w:rsidR="00DF32E6">
              <w:rPr>
                <w:rFonts w:cstheme="minorHAnsi"/>
                <w:sz w:val="24"/>
                <w:szCs w:val="24"/>
              </w:rPr>
              <w:t>2</w:t>
            </w:r>
            <w:r w:rsidRPr="006043EA">
              <w:rPr>
                <w:rFonts w:cstheme="minorHAnsi"/>
                <w:sz w:val="24"/>
                <w:szCs w:val="24"/>
              </w:rPr>
              <w:t>/2</w:t>
            </w:r>
            <w:r w:rsidR="00DF32E6">
              <w:rPr>
                <w:rFonts w:cstheme="minorHAnsi"/>
                <w:sz w:val="24"/>
                <w:szCs w:val="24"/>
              </w:rPr>
              <w:t>3</w:t>
            </w:r>
            <w:r w:rsidRPr="006043EA">
              <w:rPr>
                <w:rFonts w:cstheme="minorHAnsi"/>
                <w:sz w:val="24"/>
                <w:szCs w:val="24"/>
              </w:rPr>
              <w:t>.</w:t>
            </w:r>
            <w:r>
              <w:rPr>
                <w:rFonts w:cstheme="minorHAnsi"/>
                <w:sz w:val="24"/>
                <w:szCs w:val="24"/>
              </w:rPr>
              <w:t xml:space="preserve"> </w:t>
            </w:r>
          </w:p>
        </w:tc>
      </w:tr>
      <w:tr w:rsidR="00DF32E6" w:rsidRPr="008A753B" w14:paraId="14DFCFFB" w14:textId="77777777" w:rsidTr="008E00B0">
        <w:tblPrEx>
          <w:tblBorders>
            <w:top w:val="single" w:sz="4" w:space="0" w:color="auto"/>
            <w:bottom w:val="single" w:sz="4" w:space="0" w:color="auto"/>
          </w:tblBorders>
        </w:tblPrEx>
        <w:tc>
          <w:tcPr>
            <w:tcW w:w="1843" w:type="dxa"/>
            <w:tcBorders>
              <w:top w:val="single" w:sz="4" w:space="0" w:color="auto"/>
              <w:bottom w:val="single" w:sz="4" w:space="0" w:color="auto"/>
            </w:tcBorders>
          </w:tcPr>
          <w:p w14:paraId="04B5FF2A" w14:textId="0B70223A" w:rsidR="00DF32E6" w:rsidRDefault="00DF32E6">
            <w:pPr>
              <w:spacing w:before="60" w:after="60"/>
              <w:ind w:left="-106" w:right="-108"/>
              <w:rPr>
                <w:sz w:val="24"/>
                <w:szCs w:val="24"/>
              </w:rPr>
            </w:pPr>
            <w:r>
              <w:rPr>
                <w:sz w:val="24"/>
                <w:szCs w:val="24"/>
              </w:rPr>
              <w:t>1</w:t>
            </w:r>
            <w:r w:rsidR="00BF44E8">
              <w:rPr>
                <w:sz w:val="24"/>
                <w:szCs w:val="24"/>
              </w:rPr>
              <w:t>7</w:t>
            </w:r>
            <w:r>
              <w:rPr>
                <w:sz w:val="24"/>
                <w:szCs w:val="24"/>
              </w:rPr>
              <w:t>.2</w:t>
            </w:r>
          </w:p>
        </w:tc>
        <w:tc>
          <w:tcPr>
            <w:tcW w:w="8227" w:type="dxa"/>
            <w:gridSpan w:val="4"/>
            <w:tcBorders>
              <w:top w:val="single" w:sz="4" w:space="0" w:color="auto"/>
              <w:bottom w:val="single" w:sz="4" w:space="0" w:color="auto"/>
            </w:tcBorders>
          </w:tcPr>
          <w:p w14:paraId="550AA81A" w14:textId="04D57D07" w:rsidR="00DF32E6" w:rsidRPr="006043EA" w:rsidRDefault="00DF32E6" w:rsidP="003A2780">
            <w:pPr>
              <w:spacing w:before="60" w:after="60"/>
              <w:rPr>
                <w:rFonts w:cstheme="minorHAnsi"/>
                <w:sz w:val="24"/>
                <w:szCs w:val="24"/>
              </w:rPr>
            </w:pPr>
            <w:r w:rsidRPr="00DF32E6">
              <w:rPr>
                <w:rFonts w:cstheme="minorHAnsi"/>
                <w:bCs/>
                <w:sz w:val="24"/>
                <w:szCs w:val="24"/>
              </w:rPr>
              <w:t>In relation to PwC’s high risk findings (</w:t>
            </w:r>
            <w:r>
              <w:rPr>
                <w:rFonts w:cstheme="minorHAnsi"/>
                <w:bCs/>
                <w:sz w:val="24"/>
                <w:szCs w:val="24"/>
              </w:rPr>
              <w:t>minute ARC_2023_11_16_1</w:t>
            </w:r>
            <w:r w:rsidR="000D2DE8">
              <w:rPr>
                <w:rFonts w:cstheme="minorHAnsi"/>
                <w:bCs/>
                <w:sz w:val="24"/>
                <w:szCs w:val="24"/>
              </w:rPr>
              <w:t>3</w:t>
            </w:r>
            <w:r>
              <w:rPr>
                <w:rFonts w:cstheme="minorHAnsi"/>
                <w:bCs/>
                <w:sz w:val="24"/>
                <w:szCs w:val="24"/>
              </w:rPr>
              <w:t xml:space="preserve">.2 refers, plus </w:t>
            </w:r>
            <w:r w:rsidRPr="00DF32E6">
              <w:rPr>
                <w:rFonts w:cstheme="minorHAnsi"/>
                <w:bCs/>
                <w:sz w:val="24"/>
                <w:szCs w:val="24"/>
              </w:rPr>
              <w:t>see paragraph 3.2</w:t>
            </w:r>
            <w:r w:rsidR="007321DE">
              <w:rPr>
                <w:rFonts w:cstheme="minorHAnsi"/>
                <w:bCs/>
                <w:sz w:val="24"/>
                <w:szCs w:val="24"/>
              </w:rPr>
              <w:t xml:space="preserve"> </w:t>
            </w:r>
            <w:r w:rsidRPr="00DF32E6">
              <w:rPr>
                <w:rFonts w:cstheme="minorHAnsi"/>
                <w:bCs/>
                <w:sz w:val="24"/>
                <w:szCs w:val="24"/>
              </w:rPr>
              <w:t xml:space="preserve">and the appendix to </w:t>
            </w:r>
            <w:r>
              <w:rPr>
                <w:rFonts w:cstheme="minorHAnsi"/>
                <w:bCs/>
                <w:sz w:val="24"/>
                <w:szCs w:val="24"/>
              </w:rPr>
              <w:t>the</w:t>
            </w:r>
            <w:r w:rsidRPr="00DF32E6">
              <w:rPr>
                <w:rFonts w:cstheme="minorHAnsi"/>
                <w:bCs/>
                <w:sz w:val="24"/>
                <w:szCs w:val="24"/>
              </w:rPr>
              <w:t xml:space="preserve"> report</w:t>
            </w:r>
            <w:r w:rsidR="007321DE">
              <w:rPr>
                <w:rFonts w:cstheme="minorHAnsi"/>
                <w:bCs/>
                <w:sz w:val="24"/>
                <w:szCs w:val="24"/>
              </w:rPr>
              <w:t>: ARC_2023-11_16_P15</w:t>
            </w:r>
            <w:r w:rsidRPr="00DF32E6">
              <w:rPr>
                <w:rFonts w:cstheme="minorHAnsi"/>
                <w:bCs/>
                <w:sz w:val="24"/>
                <w:szCs w:val="24"/>
              </w:rPr>
              <w:t xml:space="preserve">) the ARC considered these and agreed that, individually or collectively, these matters did not lead to a likelihood of material financial impact and that the overall </w:t>
            </w:r>
            <w:r w:rsidRPr="00DF32E6">
              <w:rPr>
                <w:rFonts w:cstheme="minorHAnsi"/>
                <w:bCs/>
                <w:sz w:val="24"/>
                <w:szCs w:val="24"/>
              </w:rPr>
              <w:lastRenderedPageBreak/>
              <w:t>assessment of the systems of risk management, control and governance should not be qualified as a result of these findings.</w:t>
            </w:r>
          </w:p>
        </w:tc>
      </w:tr>
      <w:tr w:rsidR="00DF32E6" w:rsidRPr="008A753B" w14:paraId="43CC1FC8" w14:textId="77777777" w:rsidTr="008E00B0">
        <w:tblPrEx>
          <w:tblBorders>
            <w:top w:val="single" w:sz="4" w:space="0" w:color="auto"/>
            <w:bottom w:val="single" w:sz="4" w:space="0" w:color="auto"/>
          </w:tblBorders>
        </w:tblPrEx>
        <w:tc>
          <w:tcPr>
            <w:tcW w:w="1843" w:type="dxa"/>
            <w:tcBorders>
              <w:top w:val="single" w:sz="4" w:space="0" w:color="auto"/>
              <w:bottom w:val="single" w:sz="4" w:space="0" w:color="auto"/>
            </w:tcBorders>
          </w:tcPr>
          <w:p w14:paraId="07F30EED" w14:textId="4345371D" w:rsidR="00DF32E6" w:rsidRDefault="00DF32E6">
            <w:pPr>
              <w:spacing w:before="60" w:after="60"/>
              <w:ind w:left="-106" w:right="-108"/>
              <w:rPr>
                <w:sz w:val="24"/>
                <w:szCs w:val="24"/>
              </w:rPr>
            </w:pPr>
            <w:r>
              <w:rPr>
                <w:sz w:val="24"/>
                <w:szCs w:val="24"/>
              </w:rPr>
              <w:lastRenderedPageBreak/>
              <w:t>1</w:t>
            </w:r>
            <w:r w:rsidR="00BF44E8">
              <w:rPr>
                <w:sz w:val="24"/>
                <w:szCs w:val="24"/>
              </w:rPr>
              <w:t>7</w:t>
            </w:r>
            <w:r>
              <w:rPr>
                <w:sz w:val="24"/>
                <w:szCs w:val="24"/>
              </w:rPr>
              <w:t>.3</w:t>
            </w:r>
          </w:p>
        </w:tc>
        <w:tc>
          <w:tcPr>
            <w:tcW w:w="8227" w:type="dxa"/>
            <w:gridSpan w:val="4"/>
            <w:tcBorders>
              <w:top w:val="single" w:sz="4" w:space="0" w:color="auto"/>
              <w:bottom w:val="single" w:sz="4" w:space="0" w:color="auto"/>
            </w:tcBorders>
          </w:tcPr>
          <w:p w14:paraId="15871A77" w14:textId="77777777" w:rsidR="00DF32E6" w:rsidRDefault="00DF32E6" w:rsidP="00DF32E6">
            <w:pPr>
              <w:spacing w:before="60" w:after="60"/>
              <w:rPr>
                <w:rFonts w:cs="Arial"/>
                <w:color w:val="000000" w:themeColor="text1"/>
                <w:sz w:val="24"/>
                <w:szCs w:val="24"/>
              </w:rPr>
            </w:pPr>
            <w:r w:rsidRPr="006043EA">
              <w:rPr>
                <w:rFonts w:cstheme="minorHAnsi"/>
                <w:sz w:val="24"/>
                <w:szCs w:val="24"/>
              </w:rPr>
              <w:t xml:space="preserve">The Committee </w:t>
            </w:r>
            <w:r w:rsidRPr="006043EA">
              <w:rPr>
                <w:rFonts w:cstheme="minorHAnsi"/>
                <w:b/>
                <w:bCs/>
                <w:sz w:val="24"/>
                <w:szCs w:val="24"/>
              </w:rPr>
              <w:t>agreed</w:t>
            </w:r>
            <w:r w:rsidRPr="006043EA">
              <w:rPr>
                <w:rFonts w:cstheme="minorHAnsi"/>
                <w:sz w:val="24"/>
                <w:szCs w:val="24"/>
              </w:rPr>
              <w:t xml:space="preserve"> the opinions as set out in </w:t>
            </w:r>
            <w:r>
              <w:rPr>
                <w:rFonts w:cstheme="minorHAnsi"/>
                <w:sz w:val="24"/>
                <w:szCs w:val="24"/>
              </w:rPr>
              <w:t>3.5</w:t>
            </w:r>
            <w:r w:rsidRPr="006043EA">
              <w:rPr>
                <w:rFonts w:cstheme="minorHAnsi"/>
                <w:sz w:val="24"/>
                <w:szCs w:val="24"/>
              </w:rPr>
              <w:t xml:space="preserve"> to </w:t>
            </w:r>
            <w:r>
              <w:rPr>
                <w:rFonts w:cstheme="minorHAnsi"/>
                <w:sz w:val="24"/>
                <w:szCs w:val="24"/>
              </w:rPr>
              <w:t xml:space="preserve">3.8 i.e., that </w:t>
            </w:r>
            <w:r>
              <w:rPr>
                <w:rFonts w:cs="Arial"/>
                <w:color w:val="000000" w:themeColor="text1"/>
                <w:sz w:val="24"/>
                <w:szCs w:val="24"/>
              </w:rPr>
              <w:t>b</w:t>
            </w:r>
            <w:r w:rsidRPr="004A0959">
              <w:rPr>
                <w:rFonts w:cs="Arial"/>
                <w:color w:val="000000" w:themeColor="text1"/>
                <w:sz w:val="24"/>
                <w:szCs w:val="24"/>
              </w:rPr>
              <w:t>ased on information presented to it</w:t>
            </w:r>
            <w:r>
              <w:rPr>
                <w:rFonts w:cs="Arial"/>
                <w:color w:val="000000" w:themeColor="text1"/>
                <w:sz w:val="24"/>
                <w:szCs w:val="24"/>
              </w:rPr>
              <w:t>, including the internal auditors’ opinions,</w:t>
            </w:r>
            <w:r w:rsidRPr="004A0959">
              <w:rPr>
                <w:rFonts w:cs="Arial"/>
                <w:color w:val="000000" w:themeColor="text1"/>
                <w:sz w:val="24"/>
                <w:szCs w:val="24"/>
              </w:rPr>
              <w:t xml:space="preserve"> the </w:t>
            </w:r>
            <w:r>
              <w:rPr>
                <w:rFonts w:cs="Arial"/>
                <w:color w:val="000000" w:themeColor="text1"/>
                <w:sz w:val="24"/>
                <w:szCs w:val="24"/>
              </w:rPr>
              <w:t xml:space="preserve">Audit and Risk </w:t>
            </w:r>
            <w:r w:rsidRPr="004A0959">
              <w:rPr>
                <w:rFonts w:cs="Arial"/>
                <w:color w:val="000000" w:themeColor="text1"/>
                <w:sz w:val="24"/>
                <w:szCs w:val="24"/>
              </w:rPr>
              <w:t>Committee concluded that it is satisfied that</w:t>
            </w:r>
            <w:r>
              <w:rPr>
                <w:rFonts w:cs="Arial"/>
                <w:color w:val="000000" w:themeColor="text1"/>
                <w:sz w:val="24"/>
                <w:szCs w:val="24"/>
              </w:rPr>
              <w:t xml:space="preserve"> during 2022/23 and to date</w:t>
            </w:r>
            <w:r w:rsidRPr="004A0959">
              <w:rPr>
                <w:rFonts w:cs="Arial"/>
                <w:color w:val="000000" w:themeColor="text1"/>
                <w:sz w:val="24"/>
                <w:szCs w:val="24"/>
              </w:rPr>
              <w:t>:</w:t>
            </w:r>
          </w:p>
          <w:p w14:paraId="7B0F1288" w14:textId="77777777" w:rsidR="00DF32E6" w:rsidRPr="00DF32E6" w:rsidRDefault="00DF32E6" w:rsidP="00DF32E6">
            <w:pPr>
              <w:pStyle w:val="ListParagraph"/>
              <w:numPr>
                <w:ilvl w:val="0"/>
                <w:numId w:val="22"/>
              </w:numPr>
              <w:autoSpaceDE w:val="0"/>
              <w:autoSpaceDN w:val="0"/>
              <w:adjustRightInd w:val="0"/>
              <w:jc w:val="both"/>
              <w:rPr>
                <w:sz w:val="24"/>
                <w:szCs w:val="24"/>
              </w:rPr>
            </w:pPr>
            <w:r w:rsidRPr="00DF32E6">
              <w:rPr>
                <w:rFonts w:cs="Arial"/>
                <w:color w:val="000000" w:themeColor="text1"/>
                <w:sz w:val="24"/>
                <w:szCs w:val="24"/>
              </w:rPr>
              <w:t>t</w:t>
            </w:r>
            <w:r w:rsidRPr="00DF32E6">
              <w:rPr>
                <w:rFonts w:cs="Arial"/>
                <w:snapToGrid w:val="0"/>
                <w:color w:val="000000" w:themeColor="text1"/>
                <w:sz w:val="24"/>
                <w:szCs w:val="24"/>
              </w:rPr>
              <w:t>he University has had systems of risk management, control and governance in place that are adequate and effective;</w:t>
            </w:r>
          </w:p>
          <w:p w14:paraId="0C46DA4E" w14:textId="77777777" w:rsidR="00DF32E6" w:rsidRPr="00DF32E6" w:rsidRDefault="00DF32E6" w:rsidP="00DF32E6">
            <w:pPr>
              <w:pStyle w:val="ListParagraph"/>
              <w:numPr>
                <w:ilvl w:val="0"/>
                <w:numId w:val="22"/>
              </w:numPr>
              <w:autoSpaceDE w:val="0"/>
              <w:autoSpaceDN w:val="0"/>
              <w:adjustRightInd w:val="0"/>
              <w:jc w:val="both"/>
              <w:rPr>
                <w:sz w:val="24"/>
                <w:szCs w:val="24"/>
              </w:rPr>
            </w:pPr>
            <w:r w:rsidRPr="00DF32E6">
              <w:rPr>
                <w:color w:val="000000" w:themeColor="text1"/>
                <w:sz w:val="24"/>
                <w:szCs w:val="24"/>
              </w:rPr>
              <w:t>the arrangements in place for promoting economy, efficiency and effectiveness within the University are adequate and effective;</w:t>
            </w:r>
          </w:p>
          <w:p w14:paraId="15318F39" w14:textId="77777777" w:rsidR="00DF32E6" w:rsidRPr="00DF32E6" w:rsidRDefault="00DF32E6" w:rsidP="00DF32E6">
            <w:pPr>
              <w:pStyle w:val="ListParagraph"/>
              <w:numPr>
                <w:ilvl w:val="0"/>
                <w:numId w:val="22"/>
              </w:numPr>
              <w:autoSpaceDE w:val="0"/>
              <w:autoSpaceDN w:val="0"/>
              <w:adjustRightInd w:val="0"/>
              <w:jc w:val="both"/>
              <w:rPr>
                <w:sz w:val="24"/>
                <w:szCs w:val="24"/>
              </w:rPr>
            </w:pPr>
            <w:r w:rsidRPr="00DF32E6">
              <w:rPr>
                <w:color w:val="000000" w:themeColor="text1"/>
                <w:sz w:val="24"/>
                <w:szCs w:val="24"/>
              </w:rPr>
              <w:t xml:space="preserve">the arrangements for the management and quality assurance of </w:t>
            </w:r>
            <w:r w:rsidRPr="00DF32E6">
              <w:rPr>
                <w:rFonts w:eastAsia="SimSun"/>
                <w:color w:val="000000" w:themeColor="text1"/>
                <w:sz w:val="24"/>
                <w:szCs w:val="24"/>
                <w:lang w:eastAsia="zh-CN"/>
              </w:rPr>
              <w:t xml:space="preserve">data submitted to the Higher Education Statistics Agency (HESA), </w:t>
            </w:r>
            <w:r w:rsidRPr="00DF32E6">
              <w:rPr>
                <w:rFonts w:eastAsia="SimSun" w:cs="Arial"/>
                <w:color w:val="000000" w:themeColor="text1"/>
                <w:sz w:val="24"/>
                <w:szCs w:val="24"/>
                <w:lang w:eastAsia="zh-CN"/>
              </w:rPr>
              <w:t>the Student Loan Company,</w:t>
            </w:r>
            <w:r w:rsidRPr="00DF32E6">
              <w:rPr>
                <w:rFonts w:eastAsia="SimSun"/>
                <w:color w:val="000000" w:themeColor="text1"/>
                <w:sz w:val="24"/>
                <w:szCs w:val="24"/>
                <w:lang w:eastAsia="zh-CN"/>
              </w:rPr>
              <w:t xml:space="preserve"> the OfS, Research England and other funding bodies </w:t>
            </w:r>
            <w:r w:rsidRPr="00DF32E6">
              <w:rPr>
                <w:color w:val="000000" w:themeColor="text1"/>
                <w:sz w:val="24"/>
                <w:szCs w:val="24"/>
              </w:rPr>
              <w:t>a</w:t>
            </w:r>
            <w:r w:rsidRPr="00DF32E6">
              <w:rPr>
                <w:rFonts w:eastAsia="SimSun"/>
                <w:color w:val="000000" w:themeColor="text1"/>
                <w:sz w:val="24"/>
                <w:szCs w:val="24"/>
                <w:lang w:eastAsia="zh-CN"/>
              </w:rPr>
              <w:t>re adequate and effective; and</w:t>
            </w:r>
          </w:p>
          <w:p w14:paraId="2950299E" w14:textId="77777777" w:rsidR="00DF32E6" w:rsidRPr="00DF32E6" w:rsidRDefault="00DF32E6" w:rsidP="00DF32E6">
            <w:pPr>
              <w:pStyle w:val="ListParagraph"/>
              <w:numPr>
                <w:ilvl w:val="0"/>
                <w:numId w:val="22"/>
              </w:numPr>
              <w:spacing w:before="60" w:after="60"/>
              <w:rPr>
                <w:rFonts w:cs="Arial"/>
                <w:color w:val="000000" w:themeColor="text1"/>
                <w:sz w:val="24"/>
                <w:szCs w:val="24"/>
              </w:rPr>
            </w:pPr>
            <w:r w:rsidRPr="00DF32E6">
              <w:rPr>
                <w:color w:val="000000" w:themeColor="text1"/>
                <w:sz w:val="24"/>
                <w:szCs w:val="24"/>
              </w:rPr>
              <w:t>the arrangements for the financial sustainability of the institution a</w:t>
            </w:r>
            <w:r w:rsidRPr="00DF32E6">
              <w:rPr>
                <w:rFonts w:eastAsia="SimSun"/>
                <w:color w:val="000000" w:themeColor="text1"/>
                <w:sz w:val="24"/>
                <w:szCs w:val="24"/>
                <w:lang w:eastAsia="zh-CN"/>
              </w:rPr>
              <w:t>re adequate and effective.</w:t>
            </w:r>
          </w:p>
          <w:p w14:paraId="129045A2" w14:textId="035956D0" w:rsidR="00DF32E6" w:rsidRPr="00DF32E6" w:rsidRDefault="00DF32E6" w:rsidP="00DF32E6">
            <w:pPr>
              <w:spacing w:before="60" w:after="60"/>
              <w:rPr>
                <w:rFonts w:cstheme="minorHAnsi"/>
                <w:bCs/>
                <w:sz w:val="24"/>
                <w:szCs w:val="24"/>
              </w:rPr>
            </w:pPr>
            <w:r>
              <w:rPr>
                <w:rFonts w:cstheme="minorHAnsi"/>
                <w:sz w:val="24"/>
                <w:szCs w:val="24"/>
              </w:rPr>
              <w:t>The Committee noted that the report would be updated to take account of business in the meeting and submitted to the Board of Governors on 28 November 2023.</w:t>
            </w:r>
          </w:p>
        </w:tc>
      </w:tr>
      <w:tr w:rsidR="00F44F2A" w:rsidRPr="008A753B" w14:paraId="4D4479B1" w14:textId="77777777" w:rsidTr="008E00B0">
        <w:tblPrEx>
          <w:tblBorders>
            <w:top w:val="single" w:sz="4" w:space="0" w:color="auto"/>
            <w:bottom w:val="single" w:sz="4" w:space="0" w:color="auto"/>
          </w:tblBorders>
        </w:tblPrEx>
        <w:trPr>
          <w:cantSplit/>
        </w:trPr>
        <w:tc>
          <w:tcPr>
            <w:tcW w:w="1843" w:type="dxa"/>
            <w:tcBorders>
              <w:top w:val="single" w:sz="4" w:space="0" w:color="auto"/>
              <w:bottom w:val="single" w:sz="4" w:space="0" w:color="auto"/>
            </w:tcBorders>
            <w:shd w:val="clear" w:color="auto" w:fill="D9D9D9" w:themeFill="background1" w:themeFillShade="D9"/>
          </w:tcPr>
          <w:p w14:paraId="403C28AB" w14:textId="72F5BF51" w:rsidR="00F44F2A" w:rsidRPr="00826269" w:rsidRDefault="00F44F2A" w:rsidP="003253A2">
            <w:pPr>
              <w:pStyle w:val="Heading3"/>
              <w:spacing w:before="60" w:after="60"/>
              <w:ind w:left="-106" w:right="-108"/>
              <w:rPr>
                <w:sz w:val="20"/>
                <w:szCs w:val="20"/>
              </w:rPr>
            </w:pPr>
            <w:r w:rsidRPr="009C163A">
              <w:t>ARC</w:t>
            </w:r>
            <w:r>
              <w:t>_</w:t>
            </w:r>
            <w:r w:rsidRPr="009C163A">
              <w:t>202</w:t>
            </w:r>
            <w:r>
              <w:t>3_</w:t>
            </w:r>
            <w:r w:rsidRPr="009C163A">
              <w:t>11</w:t>
            </w:r>
            <w:r>
              <w:t>_</w:t>
            </w:r>
            <w:r w:rsidRPr="009C163A">
              <w:t>1</w:t>
            </w:r>
            <w:r>
              <w:t>6_</w:t>
            </w:r>
            <w:r w:rsidR="00923BEC">
              <w:t>1</w:t>
            </w:r>
            <w:r w:rsidR="00BF44E8">
              <w:t>8</w:t>
            </w:r>
          </w:p>
        </w:tc>
        <w:tc>
          <w:tcPr>
            <w:tcW w:w="6326" w:type="dxa"/>
            <w:gridSpan w:val="3"/>
            <w:tcBorders>
              <w:top w:val="single" w:sz="4" w:space="0" w:color="auto"/>
              <w:bottom w:val="single" w:sz="4" w:space="0" w:color="auto"/>
            </w:tcBorders>
            <w:shd w:val="clear" w:color="auto" w:fill="D9D9D9" w:themeFill="background1" w:themeFillShade="D9"/>
          </w:tcPr>
          <w:p w14:paraId="5EF0FD63" w14:textId="77777777" w:rsidR="00F44F2A" w:rsidRPr="008A753B" w:rsidRDefault="00F44F2A" w:rsidP="003253A2">
            <w:pPr>
              <w:pStyle w:val="Heading2"/>
            </w:pPr>
            <w:r w:rsidRPr="0062693C">
              <w:t>ADDITIONAL WORK CARRIED OUT BY THE EXTERNAL AUDITORS</w:t>
            </w:r>
          </w:p>
        </w:tc>
        <w:tc>
          <w:tcPr>
            <w:tcW w:w="1901" w:type="dxa"/>
            <w:tcBorders>
              <w:top w:val="single" w:sz="4" w:space="0" w:color="auto"/>
              <w:bottom w:val="single" w:sz="4" w:space="0" w:color="auto"/>
            </w:tcBorders>
            <w:shd w:val="clear" w:color="auto" w:fill="D9D9D9" w:themeFill="background1" w:themeFillShade="D9"/>
          </w:tcPr>
          <w:p w14:paraId="5E35B3ED" w14:textId="544A74A8" w:rsidR="00F44F2A" w:rsidRPr="00CC16EB" w:rsidRDefault="00810C77" w:rsidP="003253A2">
            <w:pPr>
              <w:pStyle w:val="Heading3"/>
              <w:spacing w:before="60" w:after="60"/>
              <w:ind w:left="-113" w:right="-109"/>
              <w:jc w:val="right"/>
            </w:pPr>
            <w:r w:rsidRPr="006D6471">
              <w:rPr>
                <w:szCs w:val="18"/>
              </w:rPr>
              <w:t>ARC</w:t>
            </w:r>
            <w:r>
              <w:rPr>
                <w:szCs w:val="18"/>
              </w:rPr>
              <w:t>_</w:t>
            </w:r>
            <w:r w:rsidRPr="006D6471">
              <w:rPr>
                <w:szCs w:val="18"/>
              </w:rPr>
              <w:t>202</w:t>
            </w:r>
            <w:r>
              <w:rPr>
                <w:szCs w:val="18"/>
              </w:rPr>
              <w:t>3_11_16_P</w:t>
            </w:r>
            <w:r w:rsidR="00F44F2A">
              <w:rPr>
                <w:szCs w:val="18"/>
              </w:rPr>
              <w:t>16</w:t>
            </w:r>
          </w:p>
        </w:tc>
      </w:tr>
      <w:tr w:rsidR="00F44F2A" w:rsidRPr="008A753B" w14:paraId="4AC17C74" w14:textId="77777777" w:rsidTr="008E00B0">
        <w:tblPrEx>
          <w:tblBorders>
            <w:top w:val="single" w:sz="4" w:space="0" w:color="auto"/>
            <w:bottom w:val="single" w:sz="4" w:space="0" w:color="auto"/>
          </w:tblBorders>
        </w:tblPrEx>
        <w:tc>
          <w:tcPr>
            <w:tcW w:w="1843" w:type="dxa"/>
            <w:tcBorders>
              <w:top w:val="single" w:sz="4" w:space="0" w:color="auto"/>
              <w:bottom w:val="single" w:sz="4" w:space="0" w:color="auto"/>
            </w:tcBorders>
          </w:tcPr>
          <w:p w14:paraId="56FD5909" w14:textId="616B94DA" w:rsidR="00F44F2A" w:rsidRDefault="00923BEC" w:rsidP="003253A2">
            <w:pPr>
              <w:spacing w:before="60" w:after="60"/>
              <w:ind w:left="-106" w:right="-108"/>
              <w:rPr>
                <w:sz w:val="24"/>
                <w:szCs w:val="24"/>
              </w:rPr>
            </w:pPr>
            <w:r>
              <w:rPr>
                <w:sz w:val="24"/>
                <w:szCs w:val="24"/>
              </w:rPr>
              <w:t>1</w:t>
            </w:r>
            <w:r w:rsidR="00BF44E8">
              <w:rPr>
                <w:sz w:val="24"/>
                <w:szCs w:val="24"/>
              </w:rPr>
              <w:t>8</w:t>
            </w:r>
            <w:r w:rsidR="00F44F2A">
              <w:rPr>
                <w:sz w:val="24"/>
                <w:szCs w:val="24"/>
              </w:rPr>
              <w:t>.1</w:t>
            </w:r>
          </w:p>
        </w:tc>
        <w:tc>
          <w:tcPr>
            <w:tcW w:w="8227" w:type="dxa"/>
            <w:gridSpan w:val="4"/>
            <w:tcBorders>
              <w:top w:val="single" w:sz="4" w:space="0" w:color="auto"/>
              <w:bottom w:val="single" w:sz="4" w:space="0" w:color="auto"/>
            </w:tcBorders>
          </w:tcPr>
          <w:p w14:paraId="504D9106" w14:textId="77777777" w:rsidR="00F44F2A" w:rsidRPr="003309C3" w:rsidRDefault="00F44F2A" w:rsidP="003253A2">
            <w:pPr>
              <w:spacing w:before="60" w:after="60"/>
              <w:rPr>
                <w:rFonts w:cstheme="minorHAnsi"/>
                <w:sz w:val="24"/>
                <w:szCs w:val="24"/>
              </w:rPr>
            </w:pPr>
            <w:r w:rsidRPr="009A55E7">
              <w:rPr>
                <w:sz w:val="24"/>
              </w:rPr>
              <w:t>The Committee noted the report</w:t>
            </w:r>
            <w:r>
              <w:rPr>
                <w:sz w:val="24"/>
              </w:rPr>
              <w:t>.</w:t>
            </w:r>
          </w:p>
        </w:tc>
      </w:tr>
      <w:tr w:rsidR="004E179D" w:rsidRPr="008A753B" w14:paraId="112A6ADE" w14:textId="77777777" w:rsidTr="008E00B0">
        <w:tblPrEx>
          <w:tblBorders>
            <w:top w:val="single" w:sz="4" w:space="0" w:color="auto"/>
            <w:bottom w:val="single" w:sz="4" w:space="0" w:color="auto"/>
          </w:tblBorders>
        </w:tblPrEx>
        <w:trPr>
          <w:cantSplit/>
        </w:trPr>
        <w:tc>
          <w:tcPr>
            <w:tcW w:w="1843" w:type="dxa"/>
            <w:tcBorders>
              <w:top w:val="single" w:sz="4" w:space="0" w:color="auto"/>
              <w:bottom w:val="single" w:sz="4" w:space="0" w:color="auto"/>
            </w:tcBorders>
            <w:shd w:val="clear" w:color="auto" w:fill="D9D9D9" w:themeFill="background1" w:themeFillShade="D9"/>
          </w:tcPr>
          <w:p w14:paraId="706C6A39" w14:textId="3C2C57E4" w:rsidR="004E179D" w:rsidRPr="00826269" w:rsidRDefault="00372181">
            <w:pPr>
              <w:pStyle w:val="Heading3"/>
              <w:spacing w:before="60" w:after="60"/>
              <w:ind w:left="-106" w:right="-108"/>
              <w:rPr>
                <w:sz w:val="20"/>
                <w:szCs w:val="20"/>
              </w:rPr>
            </w:pPr>
            <w:r w:rsidRPr="009C163A">
              <w:t>ARC</w:t>
            </w:r>
            <w:r>
              <w:t>_</w:t>
            </w:r>
            <w:r w:rsidRPr="009C163A">
              <w:t>202</w:t>
            </w:r>
            <w:r>
              <w:t>3_</w:t>
            </w:r>
            <w:r w:rsidRPr="009C163A">
              <w:t>11</w:t>
            </w:r>
            <w:r>
              <w:t>_</w:t>
            </w:r>
            <w:r w:rsidRPr="009C163A">
              <w:t>1</w:t>
            </w:r>
            <w:r>
              <w:t>6_</w:t>
            </w:r>
            <w:r w:rsidR="00BF44E8">
              <w:t>19</w:t>
            </w:r>
          </w:p>
        </w:tc>
        <w:tc>
          <w:tcPr>
            <w:tcW w:w="6326" w:type="dxa"/>
            <w:gridSpan w:val="3"/>
            <w:tcBorders>
              <w:top w:val="single" w:sz="4" w:space="0" w:color="auto"/>
              <w:bottom w:val="single" w:sz="4" w:space="0" w:color="auto"/>
            </w:tcBorders>
            <w:shd w:val="clear" w:color="auto" w:fill="D9D9D9" w:themeFill="background1" w:themeFillShade="D9"/>
          </w:tcPr>
          <w:p w14:paraId="0A33F83C" w14:textId="06EEB6EA" w:rsidR="004E179D" w:rsidRPr="008A753B" w:rsidRDefault="009F1141">
            <w:pPr>
              <w:pStyle w:val="Heading2"/>
            </w:pPr>
            <w:r w:rsidRPr="0062693C">
              <w:t>REPORT ON ANTI-MONEY LAUNDERING POLICY REVIEW AND UPDATE ON ANTI-MONEY LAUNDERING COMPLIANCE</w:t>
            </w:r>
          </w:p>
        </w:tc>
        <w:tc>
          <w:tcPr>
            <w:tcW w:w="1901" w:type="dxa"/>
            <w:tcBorders>
              <w:top w:val="single" w:sz="4" w:space="0" w:color="auto"/>
              <w:bottom w:val="single" w:sz="4" w:space="0" w:color="auto"/>
            </w:tcBorders>
            <w:shd w:val="clear" w:color="auto" w:fill="D9D9D9" w:themeFill="background1" w:themeFillShade="D9"/>
          </w:tcPr>
          <w:p w14:paraId="06C6BC17" w14:textId="2383C282" w:rsidR="004E179D" w:rsidRPr="00CC16EB" w:rsidRDefault="00810C77">
            <w:pPr>
              <w:pStyle w:val="Heading3"/>
              <w:spacing w:before="60" w:after="60"/>
              <w:ind w:left="-113" w:right="-109"/>
              <w:jc w:val="right"/>
            </w:pPr>
            <w:r w:rsidRPr="006D6471">
              <w:rPr>
                <w:szCs w:val="18"/>
              </w:rPr>
              <w:t>ARC</w:t>
            </w:r>
            <w:r>
              <w:rPr>
                <w:szCs w:val="18"/>
              </w:rPr>
              <w:t>_</w:t>
            </w:r>
            <w:r w:rsidRPr="006D6471">
              <w:rPr>
                <w:szCs w:val="18"/>
              </w:rPr>
              <w:t>202</w:t>
            </w:r>
            <w:r>
              <w:rPr>
                <w:szCs w:val="18"/>
              </w:rPr>
              <w:t>3_11_16_P</w:t>
            </w:r>
            <w:r w:rsidR="004E179D">
              <w:t>1</w:t>
            </w:r>
            <w:r w:rsidR="009F1141">
              <w:t>7</w:t>
            </w:r>
            <w:r>
              <w:t xml:space="preserve"> </w:t>
            </w:r>
            <w:r>
              <w:rPr>
                <w:szCs w:val="18"/>
              </w:rPr>
              <w:t>CONFIDENTIAL</w:t>
            </w:r>
          </w:p>
        </w:tc>
      </w:tr>
      <w:tr w:rsidR="00E32378" w:rsidRPr="008A753B" w14:paraId="67499B64" w14:textId="77777777" w:rsidTr="008E00B0">
        <w:tblPrEx>
          <w:tblBorders>
            <w:top w:val="single" w:sz="4" w:space="0" w:color="auto"/>
            <w:bottom w:val="single" w:sz="4" w:space="0" w:color="auto"/>
          </w:tblBorders>
        </w:tblPrEx>
        <w:tc>
          <w:tcPr>
            <w:tcW w:w="1843" w:type="dxa"/>
            <w:tcBorders>
              <w:top w:val="single" w:sz="4" w:space="0" w:color="auto"/>
              <w:bottom w:val="single" w:sz="4" w:space="0" w:color="auto"/>
            </w:tcBorders>
          </w:tcPr>
          <w:p w14:paraId="608E3720" w14:textId="46F86934" w:rsidR="00E32378" w:rsidRDefault="00BF44E8">
            <w:pPr>
              <w:spacing w:before="60" w:after="60"/>
              <w:ind w:left="-106" w:right="-108"/>
              <w:rPr>
                <w:sz w:val="24"/>
                <w:szCs w:val="24"/>
              </w:rPr>
            </w:pPr>
            <w:r>
              <w:rPr>
                <w:sz w:val="24"/>
                <w:szCs w:val="24"/>
              </w:rPr>
              <w:t>19</w:t>
            </w:r>
            <w:r w:rsidR="009F1141">
              <w:rPr>
                <w:sz w:val="24"/>
                <w:szCs w:val="24"/>
              </w:rPr>
              <w:t>.1</w:t>
            </w:r>
          </w:p>
        </w:tc>
        <w:tc>
          <w:tcPr>
            <w:tcW w:w="8227" w:type="dxa"/>
            <w:gridSpan w:val="4"/>
            <w:tcBorders>
              <w:top w:val="single" w:sz="4" w:space="0" w:color="auto"/>
              <w:bottom w:val="single" w:sz="4" w:space="0" w:color="auto"/>
            </w:tcBorders>
          </w:tcPr>
          <w:p w14:paraId="4AE5A722" w14:textId="40D07639" w:rsidR="00E32378" w:rsidRPr="003309C3" w:rsidRDefault="009F1141">
            <w:pPr>
              <w:spacing w:before="60" w:after="60"/>
              <w:rPr>
                <w:rFonts w:cstheme="minorHAnsi"/>
                <w:sz w:val="24"/>
                <w:szCs w:val="24"/>
              </w:rPr>
            </w:pPr>
            <w:r w:rsidRPr="009A55E7">
              <w:rPr>
                <w:sz w:val="24"/>
              </w:rPr>
              <w:t>The Committee noted the report</w:t>
            </w:r>
            <w:r>
              <w:rPr>
                <w:sz w:val="24"/>
              </w:rPr>
              <w:t>.</w:t>
            </w:r>
          </w:p>
        </w:tc>
      </w:tr>
      <w:tr w:rsidR="009F1141" w:rsidRPr="008A753B" w14:paraId="39EC9CF9" w14:textId="77777777" w:rsidTr="008E00B0">
        <w:tblPrEx>
          <w:tblBorders>
            <w:top w:val="single" w:sz="4" w:space="0" w:color="auto"/>
            <w:bottom w:val="single" w:sz="4" w:space="0" w:color="auto"/>
          </w:tblBorders>
        </w:tblPrEx>
        <w:trPr>
          <w:cantSplit/>
        </w:trPr>
        <w:tc>
          <w:tcPr>
            <w:tcW w:w="1843" w:type="dxa"/>
            <w:tcBorders>
              <w:top w:val="single" w:sz="4" w:space="0" w:color="auto"/>
              <w:bottom w:val="single" w:sz="4" w:space="0" w:color="auto"/>
            </w:tcBorders>
            <w:shd w:val="clear" w:color="auto" w:fill="D9D9D9" w:themeFill="background1" w:themeFillShade="D9"/>
          </w:tcPr>
          <w:p w14:paraId="466C4576" w14:textId="77A11BD4" w:rsidR="009F1141" w:rsidRPr="00826269" w:rsidRDefault="00372181">
            <w:pPr>
              <w:pStyle w:val="Heading3"/>
              <w:spacing w:before="60" w:after="60"/>
              <w:ind w:left="-106" w:right="-108"/>
              <w:rPr>
                <w:sz w:val="20"/>
                <w:szCs w:val="20"/>
              </w:rPr>
            </w:pPr>
            <w:r w:rsidRPr="009C163A">
              <w:t>ARC</w:t>
            </w:r>
            <w:r>
              <w:t>_</w:t>
            </w:r>
            <w:r w:rsidRPr="009C163A">
              <w:t>202</w:t>
            </w:r>
            <w:r>
              <w:t>3_</w:t>
            </w:r>
            <w:r w:rsidRPr="009C163A">
              <w:t>11</w:t>
            </w:r>
            <w:r>
              <w:t>_</w:t>
            </w:r>
            <w:r w:rsidRPr="009C163A">
              <w:t>1</w:t>
            </w:r>
            <w:r>
              <w:t>6_</w:t>
            </w:r>
            <w:r w:rsidR="00923BEC">
              <w:t>2</w:t>
            </w:r>
            <w:r w:rsidR="00BF44E8">
              <w:t>0</w:t>
            </w:r>
          </w:p>
        </w:tc>
        <w:tc>
          <w:tcPr>
            <w:tcW w:w="6326" w:type="dxa"/>
            <w:gridSpan w:val="3"/>
            <w:tcBorders>
              <w:top w:val="single" w:sz="4" w:space="0" w:color="auto"/>
              <w:bottom w:val="single" w:sz="4" w:space="0" w:color="auto"/>
            </w:tcBorders>
            <w:shd w:val="clear" w:color="auto" w:fill="D9D9D9" w:themeFill="background1" w:themeFillShade="D9"/>
          </w:tcPr>
          <w:p w14:paraId="42B19DD4" w14:textId="6732C4DF" w:rsidR="009F1141" w:rsidRPr="008A753B" w:rsidRDefault="009F1141">
            <w:pPr>
              <w:pStyle w:val="Heading2"/>
            </w:pPr>
            <w:r w:rsidRPr="0062693C">
              <w:t>AUDIT AND RISK COMMITTEE: ANNUAL BUSINESS CYCLE 2020/21</w:t>
            </w:r>
          </w:p>
        </w:tc>
        <w:tc>
          <w:tcPr>
            <w:tcW w:w="1901" w:type="dxa"/>
            <w:tcBorders>
              <w:top w:val="single" w:sz="4" w:space="0" w:color="auto"/>
              <w:bottom w:val="single" w:sz="4" w:space="0" w:color="auto"/>
            </w:tcBorders>
            <w:shd w:val="clear" w:color="auto" w:fill="D9D9D9" w:themeFill="background1" w:themeFillShade="D9"/>
          </w:tcPr>
          <w:p w14:paraId="33009F50" w14:textId="6A702FC5" w:rsidR="009F1141" w:rsidRPr="00CC16EB" w:rsidRDefault="00810C77">
            <w:pPr>
              <w:pStyle w:val="Heading3"/>
              <w:spacing w:before="60" w:after="60"/>
              <w:ind w:left="-113" w:right="-109"/>
              <w:jc w:val="right"/>
            </w:pPr>
            <w:r w:rsidRPr="006D6471">
              <w:rPr>
                <w:szCs w:val="18"/>
              </w:rPr>
              <w:t>ARC</w:t>
            </w:r>
            <w:r>
              <w:rPr>
                <w:szCs w:val="18"/>
              </w:rPr>
              <w:t>_</w:t>
            </w:r>
            <w:r w:rsidRPr="006D6471">
              <w:rPr>
                <w:szCs w:val="18"/>
              </w:rPr>
              <w:t>202</w:t>
            </w:r>
            <w:r>
              <w:rPr>
                <w:szCs w:val="18"/>
              </w:rPr>
              <w:t>3_11_16_P</w:t>
            </w:r>
            <w:r w:rsidR="00F44F2A">
              <w:rPr>
                <w:szCs w:val="18"/>
              </w:rPr>
              <w:t>18</w:t>
            </w:r>
          </w:p>
        </w:tc>
      </w:tr>
      <w:tr w:rsidR="009F1141" w:rsidRPr="008A753B" w14:paraId="16C8BA81" w14:textId="77777777" w:rsidTr="008E00B0">
        <w:tblPrEx>
          <w:tblBorders>
            <w:top w:val="single" w:sz="4" w:space="0" w:color="auto"/>
            <w:bottom w:val="single" w:sz="4" w:space="0" w:color="auto"/>
          </w:tblBorders>
        </w:tblPrEx>
        <w:tc>
          <w:tcPr>
            <w:tcW w:w="1843" w:type="dxa"/>
            <w:tcBorders>
              <w:top w:val="single" w:sz="4" w:space="0" w:color="auto"/>
              <w:bottom w:val="single" w:sz="4" w:space="0" w:color="auto"/>
            </w:tcBorders>
          </w:tcPr>
          <w:p w14:paraId="08E2DE08" w14:textId="1F3E258C" w:rsidR="009F1141" w:rsidRDefault="009F1141">
            <w:pPr>
              <w:spacing w:before="60" w:after="60"/>
              <w:ind w:left="-106" w:right="-108"/>
              <w:rPr>
                <w:sz w:val="24"/>
                <w:szCs w:val="24"/>
              </w:rPr>
            </w:pPr>
            <w:r>
              <w:rPr>
                <w:sz w:val="24"/>
                <w:szCs w:val="24"/>
              </w:rPr>
              <w:t>2</w:t>
            </w:r>
            <w:r w:rsidR="00BF44E8">
              <w:rPr>
                <w:sz w:val="24"/>
                <w:szCs w:val="24"/>
              </w:rPr>
              <w:t>0</w:t>
            </w:r>
            <w:r>
              <w:rPr>
                <w:sz w:val="24"/>
                <w:szCs w:val="24"/>
              </w:rPr>
              <w:t>.1</w:t>
            </w:r>
          </w:p>
        </w:tc>
        <w:tc>
          <w:tcPr>
            <w:tcW w:w="8227" w:type="dxa"/>
            <w:gridSpan w:val="4"/>
            <w:tcBorders>
              <w:top w:val="single" w:sz="4" w:space="0" w:color="auto"/>
              <w:bottom w:val="single" w:sz="4" w:space="0" w:color="auto"/>
            </w:tcBorders>
          </w:tcPr>
          <w:p w14:paraId="026C7B74" w14:textId="185447F2" w:rsidR="009F1141" w:rsidRPr="003309C3" w:rsidRDefault="009F1141">
            <w:pPr>
              <w:spacing w:before="60" w:after="60"/>
              <w:rPr>
                <w:rFonts w:cstheme="minorHAnsi"/>
                <w:sz w:val="24"/>
                <w:szCs w:val="24"/>
              </w:rPr>
            </w:pPr>
            <w:r w:rsidRPr="009A55E7">
              <w:rPr>
                <w:sz w:val="24"/>
              </w:rPr>
              <w:t>The Committee noted the report</w:t>
            </w:r>
            <w:r w:rsidR="00923BEC">
              <w:rPr>
                <w:sz w:val="24"/>
              </w:rPr>
              <w:t>.</w:t>
            </w:r>
          </w:p>
        </w:tc>
      </w:tr>
      <w:tr w:rsidR="009F1141" w:rsidRPr="008A753B" w14:paraId="71CDA4DD" w14:textId="77777777" w:rsidTr="008E00B0">
        <w:tblPrEx>
          <w:tblBorders>
            <w:top w:val="single" w:sz="4" w:space="0" w:color="auto"/>
            <w:bottom w:val="single" w:sz="4" w:space="0" w:color="auto"/>
          </w:tblBorders>
        </w:tblPrEx>
        <w:trPr>
          <w:cantSplit/>
        </w:trPr>
        <w:tc>
          <w:tcPr>
            <w:tcW w:w="1843" w:type="dxa"/>
            <w:tcBorders>
              <w:top w:val="single" w:sz="4" w:space="0" w:color="auto"/>
              <w:bottom w:val="single" w:sz="4" w:space="0" w:color="auto"/>
            </w:tcBorders>
            <w:shd w:val="clear" w:color="auto" w:fill="D9D9D9" w:themeFill="background1" w:themeFillShade="D9"/>
          </w:tcPr>
          <w:p w14:paraId="3E95F007" w14:textId="7BCCE653" w:rsidR="009F1141" w:rsidRPr="00826269" w:rsidRDefault="00372181">
            <w:pPr>
              <w:pStyle w:val="Heading3"/>
              <w:spacing w:before="60" w:after="60"/>
              <w:ind w:left="-106" w:right="-108"/>
              <w:rPr>
                <w:sz w:val="20"/>
                <w:szCs w:val="20"/>
              </w:rPr>
            </w:pPr>
            <w:r w:rsidRPr="009C163A">
              <w:t>ARC</w:t>
            </w:r>
            <w:r>
              <w:t>_</w:t>
            </w:r>
            <w:r w:rsidRPr="009C163A">
              <w:t>202</w:t>
            </w:r>
            <w:r>
              <w:t>3_</w:t>
            </w:r>
            <w:r w:rsidRPr="009C163A">
              <w:t>11</w:t>
            </w:r>
            <w:r>
              <w:t>_</w:t>
            </w:r>
            <w:r w:rsidRPr="009C163A">
              <w:t>1</w:t>
            </w:r>
            <w:r>
              <w:t>6_</w:t>
            </w:r>
            <w:r w:rsidR="00923BEC">
              <w:t>2</w:t>
            </w:r>
            <w:r w:rsidR="00BF44E8">
              <w:t>1</w:t>
            </w:r>
          </w:p>
        </w:tc>
        <w:tc>
          <w:tcPr>
            <w:tcW w:w="6326" w:type="dxa"/>
            <w:gridSpan w:val="3"/>
            <w:tcBorders>
              <w:top w:val="single" w:sz="4" w:space="0" w:color="auto"/>
              <w:bottom w:val="single" w:sz="4" w:space="0" w:color="auto"/>
            </w:tcBorders>
            <w:shd w:val="clear" w:color="auto" w:fill="D9D9D9" w:themeFill="background1" w:themeFillShade="D9"/>
          </w:tcPr>
          <w:p w14:paraId="19261868" w14:textId="0DB8A575" w:rsidR="009F1141" w:rsidRPr="009F1141" w:rsidRDefault="009F1141">
            <w:pPr>
              <w:pStyle w:val="Heading2"/>
              <w:rPr>
                <w:b w:val="0"/>
              </w:rPr>
            </w:pPr>
            <w:r w:rsidRPr="009F1141">
              <w:rPr>
                <w:rStyle w:val="Heading2Char"/>
                <w:b/>
              </w:rPr>
              <w:t>DATE OF NEXT MEETINGS</w:t>
            </w:r>
          </w:p>
        </w:tc>
        <w:tc>
          <w:tcPr>
            <w:tcW w:w="1901" w:type="dxa"/>
            <w:tcBorders>
              <w:top w:val="single" w:sz="4" w:space="0" w:color="auto"/>
              <w:bottom w:val="single" w:sz="4" w:space="0" w:color="auto"/>
            </w:tcBorders>
            <w:shd w:val="clear" w:color="auto" w:fill="D9D9D9" w:themeFill="background1" w:themeFillShade="D9"/>
          </w:tcPr>
          <w:p w14:paraId="65831BC8" w14:textId="5D42C8A0" w:rsidR="009F1141" w:rsidRPr="00CC16EB" w:rsidRDefault="009F1141">
            <w:pPr>
              <w:pStyle w:val="Heading3"/>
              <w:spacing w:before="60" w:after="60"/>
              <w:ind w:left="-113" w:right="-109"/>
              <w:jc w:val="right"/>
            </w:pPr>
          </w:p>
        </w:tc>
      </w:tr>
      <w:tr w:rsidR="00E32378" w:rsidRPr="008A753B" w14:paraId="04CCA72F" w14:textId="77777777" w:rsidTr="008E00B0">
        <w:tblPrEx>
          <w:tblBorders>
            <w:top w:val="single" w:sz="4" w:space="0" w:color="auto"/>
            <w:bottom w:val="single" w:sz="4" w:space="0" w:color="auto"/>
          </w:tblBorders>
        </w:tblPrEx>
        <w:tc>
          <w:tcPr>
            <w:tcW w:w="1843" w:type="dxa"/>
            <w:tcBorders>
              <w:top w:val="single" w:sz="4" w:space="0" w:color="auto"/>
              <w:bottom w:val="single" w:sz="4" w:space="0" w:color="auto"/>
            </w:tcBorders>
          </w:tcPr>
          <w:p w14:paraId="6CB7C297" w14:textId="4A14A3EE" w:rsidR="00E32378" w:rsidRDefault="009F1141">
            <w:pPr>
              <w:spacing w:before="60" w:after="60"/>
              <w:ind w:left="-106" w:right="-108"/>
              <w:rPr>
                <w:sz w:val="24"/>
                <w:szCs w:val="24"/>
              </w:rPr>
            </w:pPr>
            <w:r>
              <w:rPr>
                <w:sz w:val="24"/>
                <w:szCs w:val="24"/>
              </w:rPr>
              <w:t>2</w:t>
            </w:r>
            <w:r w:rsidR="00BF44E8">
              <w:rPr>
                <w:sz w:val="24"/>
                <w:szCs w:val="24"/>
              </w:rPr>
              <w:t>1</w:t>
            </w:r>
            <w:r>
              <w:rPr>
                <w:sz w:val="24"/>
                <w:szCs w:val="24"/>
              </w:rPr>
              <w:t>.1</w:t>
            </w:r>
          </w:p>
        </w:tc>
        <w:tc>
          <w:tcPr>
            <w:tcW w:w="8227" w:type="dxa"/>
            <w:gridSpan w:val="4"/>
            <w:tcBorders>
              <w:top w:val="single" w:sz="4" w:space="0" w:color="auto"/>
              <w:bottom w:val="single" w:sz="4" w:space="0" w:color="auto"/>
            </w:tcBorders>
          </w:tcPr>
          <w:p w14:paraId="4ED084FD" w14:textId="5EFFCE44" w:rsidR="00952E91" w:rsidRDefault="00952E91" w:rsidP="00952E91">
            <w:pPr>
              <w:spacing w:before="60" w:after="60"/>
              <w:ind w:right="-106"/>
              <w:rPr>
                <w:color w:val="000000" w:themeColor="text1"/>
                <w:sz w:val="24"/>
                <w:szCs w:val="24"/>
              </w:rPr>
            </w:pPr>
            <w:r>
              <w:rPr>
                <w:color w:val="000000" w:themeColor="text1"/>
                <w:sz w:val="24"/>
                <w:szCs w:val="24"/>
              </w:rPr>
              <w:t xml:space="preserve">Joint meeting with FEC: </w:t>
            </w:r>
            <w:r w:rsidR="00372181">
              <w:rPr>
                <w:color w:val="000000" w:themeColor="text1"/>
                <w:sz w:val="24"/>
                <w:szCs w:val="24"/>
              </w:rPr>
              <w:t>Thurs</w:t>
            </w:r>
            <w:r>
              <w:rPr>
                <w:color w:val="000000" w:themeColor="text1"/>
                <w:sz w:val="24"/>
                <w:szCs w:val="24"/>
              </w:rPr>
              <w:t>day 1</w:t>
            </w:r>
            <w:r w:rsidR="00372181">
              <w:rPr>
                <w:color w:val="000000" w:themeColor="text1"/>
                <w:sz w:val="24"/>
                <w:szCs w:val="24"/>
              </w:rPr>
              <w:t>6</w:t>
            </w:r>
            <w:r>
              <w:rPr>
                <w:color w:val="000000" w:themeColor="text1"/>
                <w:sz w:val="24"/>
                <w:szCs w:val="24"/>
              </w:rPr>
              <w:t xml:space="preserve"> November 202</w:t>
            </w:r>
            <w:r w:rsidR="00372181">
              <w:rPr>
                <w:color w:val="000000" w:themeColor="text1"/>
                <w:sz w:val="24"/>
                <w:szCs w:val="24"/>
              </w:rPr>
              <w:t>3</w:t>
            </w:r>
            <w:r>
              <w:rPr>
                <w:color w:val="000000" w:themeColor="text1"/>
                <w:sz w:val="24"/>
                <w:szCs w:val="24"/>
              </w:rPr>
              <w:t>, 1330 to 1430</w:t>
            </w:r>
          </w:p>
          <w:p w14:paraId="60B11703" w14:textId="307401E5" w:rsidR="00E32378" w:rsidRPr="003309C3" w:rsidRDefault="00952E91" w:rsidP="00952E91">
            <w:pPr>
              <w:spacing w:before="60" w:after="60"/>
              <w:rPr>
                <w:rFonts w:cstheme="minorHAnsi"/>
                <w:sz w:val="24"/>
                <w:szCs w:val="24"/>
              </w:rPr>
            </w:pPr>
            <w:r>
              <w:rPr>
                <w:color w:val="000000" w:themeColor="text1"/>
                <w:sz w:val="24"/>
                <w:szCs w:val="24"/>
              </w:rPr>
              <w:t xml:space="preserve">ARC: </w:t>
            </w:r>
            <w:r w:rsidRPr="006C6E87">
              <w:rPr>
                <w:color w:val="000000" w:themeColor="text1"/>
                <w:sz w:val="24"/>
                <w:szCs w:val="24"/>
              </w:rPr>
              <w:t xml:space="preserve">Thursday </w:t>
            </w:r>
            <w:r w:rsidR="00372181">
              <w:rPr>
                <w:color w:val="000000" w:themeColor="text1"/>
                <w:sz w:val="24"/>
                <w:szCs w:val="24"/>
              </w:rPr>
              <w:t>14</w:t>
            </w:r>
            <w:r w:rsidRPr="006C6E87">
              <w:rPr>
                <w:color w:val="000000" w:themeColor="text1"/>
                <w:sz w:val="24"/>
                <w:szCs w:val="24"/>
              </w:rPr>
              <w:t xml:space="preserve"> March 202</w:t>
            </w:r>
            <w:r w:rsidR="00372181">
              <w:rPr>
                <w:color w:val="000000" w:themeColor="text1"/>
                <w:sz w:val="24"/>
                <w:szCs w:val="24"/>
              </w:rPr>
              <w:t>3</w:t>
            </w:r>
            <w:r w:rsidRPr="006C6E87">
              <w:rPr>
                <w:color w:val="000000" w:themeColor="text1"/>
                <w:sz w:val="24"/>
                <w:szCs w:val="24"/>
              </w:rPr>
              <w:t>, 1600 to 1830</w:t>
            </w:r>
          </w:p>
        </w:tc>
      </w:tr>
      <w:bookmarkEnd w:id="7"/>
    </w:tbl>
    <w:p w14:paraId="701E09A2" w14:textId="121CB021" w:rsidR="00A32100" w:rsidRDefault="00A32100" w:rsidP="00A32100"/>
    <w:sectPr w:rsidR="00A32100" w:rsidSect="00FB57BB">
      <w:headerReference w:type="default" r:id="rId7"/>
      <w:footerReference w:type="default" r:id="rId8"/>
      <w:headerReference w:type="first" r:id="rId9"/>
      <w:footerReference w:type="first" r:id="rId10"/>
      <w:pgSz w:w="11906" w:h="16838"/>
      <w:pgMar w:top="1134" w:right="1134" w:bottom="993" w:left="1440" w:header="426" w:footer="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50640" w14:textId="77777777" w:rsidR="00C22BFC" w:rsidRDefault="00C22BFC" w:rsidP="0000042C">
      <w:pPr>
        <w:spacing w:after="0" w:line="240" w:lineRule="auto"/>
      </w:pPr>
      <w:r>
        <w:separator/>
      </w:r>
    </w:p>
  </w:endnote>
  <w:endnote w:type="continuationSeparator" w:id="0">
    <w:p w14:paraId="55D9E6D7" w14:textId="77777777" w:rsidR="00C22BFC" w:rsidRDefault="00C22BFC" w:rsidP="0000042C">
      <w:pPr>
        <w:spacing w:after="0" w:line="240" w:lineRule="auto"/>
      </w:pPr>
      <w:r>
        <w:continuationSeparator/>
      </w:r>
    </w:p>
  </w:endnote>
  <w:endnote w:type="continuationNotice" w:id="1">
    <w:p w14:paraId="0E5B3D2C" w14:textId="77777777" w:rsidR="00C22BFC" w:rsidRDefault="00C22B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621B40"/>
        <w:sz w:val="16"/>
        <w:szCs w:val="16"/>
      </w:rPr>
      <w:id w:val="1218164434"/>
      <w:docPartObj>
        <w:docPartGallery w:val="Page Numbers (Bottom of Page)"/>
        <w:docPartUnique/>
      </w:docPartObj>
    </w:sdtPr>
    <w:sdtEndPr/>
    <w:sdtContent>
      <w:sdt>
        <w:sdtPr>
          <w:rPr>
            <w:color w:val="621B40"/>
            <w:sz w:val="16"/>
            <w:szCs w:val="16"/>
          </w:rPr>
          <w:id w:val="-1769616900"/>
          <w:docPartObj>
            <w:docPartGallery w:val="Page Numbers (Top of Page)"/>
            <w:docPartUnique/>
          </w:docPartObj>
        </w:sdtPr>
        <w:sdtEndPr/>
        <w:sdtContent>
          <w:p w14:paraId="49EE1B61" w14:textId="00157540" w:rsidR="009F2503" w:rsidRPr="009F2503" w:rsidRDefault="009F2503">
            <w:pPr>
              <w:pStyle w:val="Footer"/>
              <w:jc w:val="right"/>
              <w:rPr>
                <w:color w:val="621B40"/>
                <w:sz w:val="16"/>
                <w:szCs w:val="16"/>
              </w:rPr>
            </w:pPr>
            <w:r w:rsidRPr="0000237B">
              <w:rPr>
                <w:sz w:val="16"/>
                <w:szCs w:val="16"/>
              </w:rPr>
              <w:t xml:space="preserve">Page </w:t>
            </w:r>
            <w:r w:rsidRPr="0000237B">
              <w:rPr>
                <w:b/>
                <w:bCs/>
                <w:sz w:val="16"/>
                <w:szCs w:val="16"/>
              </w:rPr>
              <w:fldChar w:fldCharType="begin"/>
            </w:r>
            <w:r w:rsidRPr="0000237B">
              <w:rPr>
                <w:b/>
                <w:bCs/>
                <w:sz w:val="16"/>
                <w:szCs w:val="16"/>
              </w:rPr>
              <w:instrText xml:space="preserve"> PAGE </w:instrText>
            </w:r>
            <w:r w:rsidRPr="0000237B">
              <w:rPr>
                <w:b/>
                <w:bCs/>
                <w:sz w:val="16"/>
                <w:szCs w:val="16"/>
              </w:rPr>
              <w:fldChar w:fldCharType="separate"/>
            </w:r>
            <w:r w:rsidRPr="0000237B">
              <w:rPr>
                <w:b/>
                <w:bCs/>
                <w:noProof/>
                <w:sz w:val="16"/>
                <w:szCs w:val="16"/>
              </w:rPr>
              <w:t>2</w:t>
            </w:r>
            <w:r w:rsidRPr="0000237B">
              <w:rPr>
                <w:b/>
                <w:bCs/>
                <w:sz w:val="16"/>
                <w:szCs w:val="16"/>
              </w:rPr>
              <w:fldChar w:fldCharType="end"/>
            </w:r>
            <w:r w:rsidRPr="0000237B">
              <w:rPr>
                <w:sz w:val="16"/>
                <w:szCs w:val="16"/>
              </w:rPr>
              <w:t xml:space="preserve"> of </w:t>
            </w:r>
            <w:r w:rsidRPr="0000237B">
              <w:rPr>
                <w:b/>
                <w:bCs/>
                <w:sz w:val="16"/>
                <w:szCs w:val="16"/>
              </w:rPr>
              <w:fldChar w:fldCharType="begin"/>
            </w:r>
            <w:r w:rsidRPr="0000237B">
              <w:rPr>
                <w:b/>
                <w:bCs/>
                <w:sz w:val="16"/>
                <w:szCs w:val="16"/>
              </w:rPr>
              <w:instrText xml:space="preserve"> NUMPAGES  </w:instrText>
            </w:r>
            <w:r w:rsidRPr="0000237B">
              <w:rPr>
                <w:b/>
                <w:bCs/>
                <w:sz w:val="16"/>
                <w:szCs w:val="16"/>
              </w:rPr>
              <w:fldChar w:fldCharType="separate"/>
            </w:r>
            <w:r w:rsidRPr="0000237B">
              <w:rPr>
                <w:b/>
                <w:bCs/>
                <w:noProof/>
                <w:sz w:val="16"/>
                <w:szCs w:val="16"/>
              </w:rPr>
              <w:t>2</w:t>
            </w:r>
            <w:r w:rsidRPr="0000237B">
              <w:rPr>
                <w:b/>
                <w:bCs/>
                <w:sz w:val="16"/>
                <w:szCs w:val="16"/>
              </w:rPr>
              <w:fldChar w:fldCharType="end"/>
            </w:r>
          </w:p>
        </w:sdtContent>
      </w:sdt>
    </w:sdtContent>
  </w:sdt>
  <w:p w14:paraId="0BD986FC" w14:textId="77777777" w:rsidR="008B3E3D" w:rsidRDefault="008B3E3D" w:rsidP="005566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2E018" w14:textId="77777777" w:rsidR="0000237B" w:rsidRPr="00826269" w:rsidRDefault="0000237B" w:rsidP="0000237B">
    <w:pPr>
      <w:pStyle w:val="Footer"/>
      <w:jc w:val="right"/>
      <w:rPr>
        <w:color w:val="621B40"/>
        <w:sz w:val="24"/>
        <w:szCs w:val="24"/>
      </w:rPr>
    </w:pPr>
    <w:r w:rsidRPr="00826269">
      <w:rPr>
        <w:sz w:val="24"/>
        <w:szCs w:val="24"/>
      </w:rPr>
      <w:t xml:space="preserve">Page </w:t>
    </w:r>
    <w:r w:rsidRPr="00826269">
      <w:rPr>
        <w:b/>
        <w:bCs/>
        <w:sz w:val="24"/>
        <w:szCs w:val="24"/>
      </w:rPr>
      <w:fldChar w:fldCharType="begin"/>
    </w:r>
    <w:r w:rsidRPr="00826269">
      <w:rPr>
        <w:b/>
        <w:bCs/>
        <w:sz w:val="24"/>
        <w:szCs w:val="24"/>
      </w:rPr>
      <w:instrText xml:space="preserve"> PAGE </w:instrText>
    </w:r>
    <w:r w:rsidRPr="00826269">
      <w:rPr>
        <w:b/>
        <w:bCs/>
        <w:sz w:val="24"/>
        <w:szCs w:val="24"/>
      </w:rPr>
      <w:fldChar w:fldCharType="separate"/>
    </w:r>
    <w:r w:rsidRPr="00826269">
      <w:rPr>
        <w:b/>
        <w:bCs/>
        <w:sz w:val="24"/>
        <w:szCs w:val="24"/>
      </w:rPr>
      <w:t>2</w:t>
    </w:r>
    <w:r w:rsidRPr="00826269">
      <w:rPr>
        <w:b/>
        <w:bCs/>
        <w:sz w:val="24"/>
        <w:szCs w:val="24"/>
      </w:rPr>
      <w:fldChar w:fldCharType="end"/>
    </w:r>
    <w:r w:rsidRPr="00826269">
      <w:rPr>
        <w:sz w:val="24"/>
        <w:szCs w:val="24"/>
      </w:rPr>
      <w:t xml:space="preserve"> of </w:t>
    </w:r>
    <w:r w:rsidRPr="00826269">
      <w:rPr>
        <w:b/>
        <w:bCs/>
        <w:sz w:val="24"/>
        <w:szCs w:val="24"/>
      </w:rPr>
      <w:fldChar w:fldCharType="begin"/>
    </w:r>
    <w:r w:rsidRPr="00826269">
      <w:rPr>
        <w:b/>
        <w:bCs/>
        <w:sz w:val="24"/>
        <w:szCs w:val="24"/>
      </w:rPr>
      <w:instrText xml:space="preserve"> NUMPAGES  </w:instrText>
    </w:r>
    <w:r w:rsidRPr="00826269">
      <w:rPr>
        <w:b/>
        <w:bCs/>
        <w:sz w:val="24"/>
        <w:szCs w:val="24"/>
      </w:rPr>
      <w:fldChar w:fldCharType="separate"/>
    </w:r>
    <w:r w:rsidRPr="00826269">
      <w:rPr>
        <w:b/>
        <w:bCs/>
        <w:sz w:val="24"/>
        <w:szCs w:val="24"/>
      </w:rPr>
      <w:t>2</w:t>
    </w:r>
    <w:r w:rsidRPr="00826269">
      <w:rPr>
        <w:b/>
        <w:bCs/>
        <w:sz w:val="24"/>
        <w:szCs w:val="24"/>
      </w:rPr>
      <w:fldChar w:fldCharType="end"/>
    </w:r>
  </w:p>
  <w:p w14:paraId="1D0396FB" w14:textId="77777777" w:rsidR="0000237B" w:rsidRDefault="00002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35C41" w14:textId="77777777" w:rsidR="00C22BFC" w:rsidRDefault="00C22BFC" w:rsidP="0000042C">
      <w:pPr>
        <w:spacing w:after="0" w:line="240" w:lineRule="auto"/>
      </w:pPr>
      <w:r>
        <w:separator/>
      </w:r>
    </w:p>
  </w:footnote>
  <w:footnote w:type="continuationSeparator" w:id="0">
    <w:p w14:paraId="2C2ED9D1" w14:textId="77777777" w:rsidR="00C22BFC" w:rsidRDefault="00C22BFC" w:rsidP="0000042C">
      <w:pPr>
        <w:spacing w:after="0" w:line="240" w:lineRule="auto"/>
      </w:pPr>
      <w:r>
        <w:continuationSeparator/>
      </w:r>
    </w:p>
  </w:footnote>
  <w:footnote w:type="continuationNotice" w:id="1">
    <w:p w14:paraId="336A9559" w14:textId="77777777" w:rsidR="00C22BFC" w:rsidRDefault="00C22B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1"/>
      <w:gridCol w:w="4961"/>
      <w:gridCol w:w="2693"/>
    </w:tblGrid>
    <w:tr w:rsidR="00FB57BB" w:rsidRPr="00131BC8" w14:paraId="0F6DE17A" w14:textId="77777777" w:rsidTr="00D076A6">
      <w:tc>
        <w:tcPr>
          <w:tcW w:w="2411" w:type="dxa"/>
        </w:tcPr>
        <w:p w14:paraId="1A244A04" w14:textId="77777777" w:rsidR="00FB57BB" w:rsidRPr="0000042C" w:rsidRDefault="00FB57BB" w:rsidP="00FB57BB">
          <w:pPr>
            <w:pStyle w:val="Header"/>
            <w:rPr>
              <w:b/>
              <w:bCs/>
            </w:rPr>
          </w:pPr>
          <w:r w:rsidRPr="0000042C">
            <w:rPr>
              <w:b/>
              <w:bCs/>
              <w:noProof/>
            </w:rPr>
            <w:drawing>
              <wp:inline distT="0" distB="0" distL="0" distR="0" wp14:anchorId="056FBD4C" wp14:editId="2ABDB406">
                <wp:extent cx="894853" cy="480060"/>
                <wp:effectExtent l="0" t="0" r="635" b="0"/>
                <wp:docPr id="9" name="Picture 9" descr="Sheffield Hallam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descr="Sheffield Hallam University Logo"/>
                        <pic:cNvPicPr/>
                      </pic:nvPicPr>
                      <pic:blipFill>
                        <a:blip r:embed="rId1">
                          <a:extLst>
                            <a:ext uri="{28A0092B-C50C-407E-A947-70E740481C1C}">
                              <a14:useLocalDpi xmlns:a14="http://schemas.microsoft.com/office/drawing/2010/main" val="0"/>
                            </a:ext>
                          </a:extLst>
                        </a:blip>
                        <a:stretch>
                          <a:fillRect/>
                        </a:stretch>
                      </pic:blipFill>
                      <pic:spPr>
                        <a:xfrm>
                          <a:off x="0" y="0"/>
                          <a:ext cx="901198" cy="483464"/>
                        </a:xfrm>
                        <a:prstGeom prst="rect">
                          <a:avLst/>
                        </a:prstGeom>
                      </pic:spPr>
                    </pic:pic>
                  </a:graphicData>
                </a:graphic>
              </wp:inline>
            </w:drawing>
          </w:r>
        </w:p>
      </w:tc>
      <w:tc>
        <w:tcPr>
          <w:tcW w:w="4961" w:type="dxa"/>
        </w:tcPr>
        <w:p w14:paraId="4A3C7988" w14:textId="77777777" w:rsidR="00FB57BB" w:rsidRDefault="0032578D" w:rsidP="00FB57BB">
          <w:pPr>
            <w:pStyle w:val="Header"/>
            <w:jc w:val="center"/>
            <w:rPr>
              <w:b/>
              <w:bCs/>
              <w:sz w:val="24"/>
              <w:szCs w:val="24"/>
            </w:rPr>
          </w:pPr>
          <w:r>
            <w:rPr>
              <w:b/>
              <w:bCs/>
              <w:sz w:val="24"/>
              <w:szCs w:val="24"/>
            </w:rPr>
            <w:t>AUDIT AND RISK COMMITTEE</w:t>
          </w:r>
        </w:p>
        <w:p w14:paraId="7D384926" w14:textId="01FAB77D" w:rsidR="00A86F59" w:rsidRPr="00131BC8" w:rsidRDefault="00A86F59" w:rsidP="00815E92">
          <w:pPr>
            <w:pStyle w:val="Header"/>
            <w:jc w:val="center"/>
            <w:rPr>
              <w:b/>
              <w:bCs/>
              <w:sz w:val="24"/>
              <w:szCs w:val="24"/>
            </w:rPr>
          </w:pPr>
        </w:p>
      </w:tc>
      <w:tc>
        <w:tcPr>
          <w:tcW w:w="2693" w:type="dxa"/>
        </w:tcPr>
        <w:p w14:paraId="735B44DE" w14:textId="3CBF1EED" w:rsidR="00FB57BB" w:rsidRPr="0032578D" w:rsidRDefault="009436C2" w:rsidP="00FB57BB">
          <w:pPr>
            <w:pStyle w:val="Header"/>
            <w:jc w:val="right"/>
            <w:rPr>
              <w:b/>
              <w:bCs/>
              <w:sz w:val="24"/>
              <w:szCs w:val="24"/>
            </w:rPr>
          </w:pPr>
          <w:r w:rsidRPr="009436C2">
            <w:rPr>
              <w:b/>
              <w:bCs/>
            </w:rPr>
            <w:t>ARC</w:t>
          </w:r>
          <w:r w:rsidR="00A86F59">
            <w:rPr>
              <w:b/>
              <w:bCs/>
            </w:rPr>
            <w:t>_</w:t>
          </w:r>
          <w:r w:rsidRPr="009436C2">
            <w:rPr>
              <w:b/>
              <w:bCs/>
            </w:rPr>
            <w:t>202</w:t>
          </w:r>
          <w:r w:rsidR="00A86F59">
            <w:rPr>
              <w:b/>
              <w:bCs/>
            </w:rPr>
            <w:t>3_</w:t>
          </w:r>
          <w:r w:rsidRPr="009436C2">
            <w:rPr>
              <w:b/>
              <w:bCs/>
            </w:rPr>
            <w:t>11</w:t>
          </w:r>
          <w:r w:rsidR="00A86F59">
            <w:rPr>
              <w:b/>
              <w:bCs/>
            </w:rPr>
            <w:t>_</w:t>
          </w:r>
          <w:r w:rsidRPr="009436C2">
            <w:rPr>
              <w:b/>
              <w:bCs/>
            </w:rPr>
            <w:t>1</w:t>
          </w:r>
          <w:r w:rsidR="00A86F59">
            <w:rPr>
              <w:b/>
              <w:bCs/>
            </w:rPr>
            <w:t>6_</w:t>
          </w:r>
          <w:r>
            <w:rPr>
              <w:b/>
              <w:bCs/>
            </w:rPr>
            <w:t>M</w:t>
          </w:r>
        </w:p>
      </w:tc>
    </w:tr>
  </w:tbl>
  <w:p w14:paraId="7272B7C7" w14:textId="0962911D" w:rsidR="008A75E7" w:rsidRDefault="008A75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386"/>
      <w:gridCol w:w="2268"/>
    </w:tblGrid>
    <w:tr w:rsidR="0000237B" w:rsidRPr="00131BC8" w14:paraId="385E976F" w14:textId="77777777">
      <w:tc>
        <w:tcPr>
          <w:tcW w:w="1985" w:type="dxa"/>
        </w:tcPr>
        <w:p w14:paraId="1EDD1CEB" w14:textId="77777777" w:rsidR="0000237B" w:rsidRPr="0000042C" w:rsidRDefault="0000237B" w:rsidP="0000237B">
          <w:pPr>
            <w:pStyle w:val="Header"/>
            <w:rPr>
              <w:b/>
              <w:bCs/>
            </w:rPr>
          </w:pPr>
          <w:r w:rsidRPr="0000042C">
            <w:rPr>
              <w:b/>
              <w:bCs/>
              <w:noProof/>
            </w:rPr>
            <w:drawing>
              <wp:inline distT="0" distB="0" distL="0" distR="0" wp14:anchorId="1FE453DE" wp14:editId="17210FA0">
                <wp:extent cx="894853" cy="480060"/>
                <wp:effectExtent l="0" t="0" r="635" b="0"/>
                <wp:docPr id="8" name="Picture 8" descr="Sheffield Hallam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descr="Sheffield Hallam University Logo"/>
                        <pic:cNvPicPr/>
                      </pic:nvPicPr>
                      <pic:blipFill>
                        <a:blip r:embed="rId1">
                          <a:extLst>
                            <a:ext uri="{28A0092B-C50C-407E-A947-70E740481C1C}">
                              <a14:useLocalDpi xmlns:a14="http://schemas.microsoft.com/office/drawing/2010/main" val="0"/>
                            </a:ext>
                          </a:extLst>
                        </a:blip>
                        <a:stretch>
                          <a:fillRect/>
                        </a:stretch>
                      </pic:blipFill>
                      <pic:spPr>
                        <a:xfrm>
                          <a:off x="0" y="0"/>
                          <a:ext cx="901198" cy="483464"/>
                        </a:xfrm>
                        <a:prstGeom prst="rect">
                          <a:avLst/>
                        </a:prstGeom>
                      </pic:spPr>
                    </pic:pic>
                  </a:graphicData>
                </a:graphic>
              </wp:inline>
            </w:drawing>
          </w:r>
        </w:p>
      </w:tc>
      <w:tc>
        <w:tcPr>
          <w:tcW w:w="5386" w:type="dxa"/>
        </w:tcPr>
        <w:p w14:paraId="23AB27DC" w14:textId="77777777" w:rsidR="0000237B" w:rsidRPr="00131BC8" w:rsidRDefault="0000237B" w:rsidP="0000237B">
          <w:pPr>
            <w:pStyle w:val="Header"/>
            <w:jc w:val="center"/>
            <w:rPr>
              <w:b/>
              <w:bCs/>
              <w:sz w:val="24"/>
              <w:szCs w:val="24"/>
            </w:rPr>
          </w:pPr>
          <w:r w:rsidRPr="00131BC8">
            <w:rPr>
              <w:b/>
              <w:bCs/>
              <w:sz w:val="24"/>
              <w:szCs w:val="24"/>
            </w:rPr>
            <w:t>[COMMITTEE NAME]</w:t>
          </w:r>
        </w:p>
      </w:tc>
      <w:tc>
        <w:tcPr>
          <w:tcW w:w="2268" w:type="dxa"/>
        </w:tcPr>
        <w:p w14:paraId="7824D725" w14:textId="58C41255" w:rsidR="0000237B" w:rsidRPr="00131BC8" w:rsidRDefault="0000237B" w:rsidP="0000237B">
          <w:pPr>
            <w:pStyle w:val="Header"/>
            <w:jc w:val="right"/>
            <w:rPr>
              <w:b/>
              <w:bCs/>
              <w:sz w:val="24"/>
              <w:szCs w:val="24"/>
            </w:rPr>
          </w:pPr>
          <w:r w:rsidRPr="00131BC8">
            <w:rPr>
              <w:b/>
              <w:bCs/>
              <w:sz w:val="24"/>
              <w:szCs w:val="24"/>
            </w:rPr>
            <w:t>[COM/</w:t>
          </w:r>
          <w:r w:rsidR="00AA6DE3">
            <w:rPr>
              <w:b/>
              <w:bCs/>
              <w:sz w:val="24"/>
              <w:szCs w:val="24"/>
            </w:rPr>
            <w:t>YY</w:t>
          </w:r>
          <w:r w:rsidRPr="00131BC8">
            <w:rPr>
              <w:b/>
              <w:bCs/>
              <w:sz w:val="24"/>
              <w:szCs w:val="24"/>
            </w:rPr>
            <w:t>/MM</w:t>
          </w:r>
          <w:r w:rsidR="008A75E7">
            <w:rPr>
              <w:b/>
              <w:bCs/>
              <w:sz w:val="24"/>
              <w:szCs w:val="24"/>
            </w:rPr>
            <w:t>/</w:t>
          </w:r>
          <w:r w:rsidRPr="00131BC8">
            <w:rPr>
              <w:b/>
              <w:bCs/>
              <w:sz w:val="24"/>
              <w:szCs w:val="24"/>
            </w:rPr>
            <w:t>M]</w:t>
          </w:r>
        </w:p>
      </w:tc>
    </w:tr>
  </w:tbl>
  <w:p w14:paraId="1211EEBF" w14:textId="77777777" w:rsidR="0000237B" w:rsidRDefault="000023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51DA"/>
    <w:multiLevelType w:val="hybridMultilevel"/>
    <w:tmpl w:val="462695D8"/>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3980631"/>
    <w:multiLevelType w:val="hybridMultilevel"/>
    <w:tmpl w:val="D9622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5E2921"/>
    <w:multiLevelType w:val="hybridMultilevel"/>
    <w:tmpl w:val="6F023CC0"/>
    <w:lvl w:ilvl="0" w:tplc="9F02B98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44E311D"/>
    <w:multiLevelType w:val="hybridMultilevel"/>
    <w:tmpl w:val="BDDE97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C5F2614"/>
    <w:multiLevelType w:val="hybridMultilevel"/>
    <w:tmpl w:val="F90E0F3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5EB29E3"/>
    <w:multiLevelType w:val="hybridMultilevel"/>
    <w:tmpl w:val="2C10BBA0"/>
    <w:lvl w:ilvl="0" w:tplc="2EAE470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61672D"/>
    <w:multiLevelType w:val="hybridMultilevel"/>
    <w:tmpl w:val="D16CA0CA"/>
    <w:lvl w:ilvl="0" w:tplc="FFFFFFF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950655"/>
    <w:multiLevelType w:val="hybridMultilevel"/>
    <w:tmpl w:val="2176FA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A114385"/>
    <w:multiLevelType w:val="hybridMultilevel"/>
    <w:tmpl w:val="130C34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5B36B09"/>
    <w:multiLevelType w:val="hybridMultilevel"/>
    <w:tmpl w:val="12F232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62F03A3"/>
    <w:multiLevelType w:val="hybridMultilevel"/>
    <w:tmpl w:val="6AE430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70533EE"/>
    <w:multiLevelType w:val="hybridMultilevel"/>
    <w:tmpl w:val="E7820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3D31EA"/>
    <w:multiLevelType w:val="hybridMultilevel"/>
    <w:tmpl w:val="251E37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5164147"/>
    <w:multiLevelType w:val="hybridMultilevel"/>
    <w:tmpl w:val="E7CACA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5D60C42"/>
    <w:multiLevelType w:val="hybridMultilevel"/>
    <w:tmpl w:val="4768C1C6"/>
    <w:lvl w:ilvl="0" w:tplc="406E43CE">
      <w:start w:val="8"/>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6C4D0AD7"/>
    <w:multiLevelType w:val="hybridMultilevel"/>
    <w:tmpl w:val="638A3FE6"/>
    <w:lvl w:ilvl="0" w:tplc="7FC6609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721153AC"/>
    <w:multiLevelType w:val="hybridMultilevel"/>
    <w:tmpl w:val="52B41C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55E736A"/>
    <w:multiLevelType w:val="hybridMultilevel"/>
    <w:tmpl w:val="563CAD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69336EA"/>
    <w:multiLevelType w:val="hybridMultilevel"/>
    <w:tmpl w:val="A04E6DD8"/>
    <w:lvl w:ilvl="0" w:tplc="ED927C70">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 w15:restartNumberingAfterBreak="0">
    <w:nsid w:val="794352DF"/>
    <w:multiLevelType w:val="hybridMultilevel"/>
    <w:tmpl w:val="0A42E6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AA14B1F"/>
    <w:multiLevelType w:val="hybridMultilevel"/>
    <w:tmpl w:val="9906E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DC6C7B"/>
    <w:multiLevelType w:val="hybridMultilevel"/>
    <w:tmpl w:val="12FCCED6"/>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7CB4565F"/>
    <w:multiLevelType w:val="hybridMultilevel"/>
    <w:tmpl w:val="723E4E18"/>
    <w:lvl w:ilvl="0" w:tplc="2EAE470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0589177">
    <w:abstractNumId w:val="8"/>
  </w:num>
  <w:num w:numId="2" w16cid:durableId="1012413389">
    <w:abstractNumId w:val="2"/>
  </w:num>
  <w:num w:numId="3" w16cid:durableId="905142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94253531">
    <w:abstractNumId w:val="2"/>
  </w:num>
  <w:num w:numId="5" w16cid:durableId="1470395732">
    <w:abstractNumId w:val="19"/>
  </w:num>
  <w:num w:numId="6" w16cid:durableId="874973627">
    <w:abstractNumId w:val="17"/>
  </w:num>
  <w:num w:numId="7" w16cid:durableId="365566777">
    <w:abstractNumId w:val="4"/>
  </w:num>
  <w:num w:numId="8" w16cid:durableId="1641567382">
    <w:abstractNumId w:val="6"/>
  </w:num>
  <w:num w:numId="9" w16cid:durableId="993415063">
    <w:abstractNumId w:val="3"/>
  </w:num>
  <w:num w:numId="10" w16cid:durableId="364258091">
    <w:abstractNumId w:val="10"/>
  </w:num>
  <w:num w:numId="11" w16cid:durableId="876501690">
    <w:abstractNumId w:val="12"/>
  </w:num>
  <w:num w:numId="12" w16cid:durableId="1452555703">
    <w:abstractNumId w:val="20"/>
  </w:num>
  <w:num w:numId="13" w16cid:durableId="831020286">
    <w:abstractNumId w:val="9"/>
  </w:num>
  <w:num w:numId="14" w16cid:durableId="13193782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68659226">
    <w:abstractNumId w:val="7"/>
  </w:num>
  <w:num w:numId="16" w16cid:durableId="1774327000">
    <w:abstractNumId w:val="11"/>
  </w:num>
  <w:num w:numId="17" w16cid:durableId="132717725">
    <w:abstractNumId w:val="16"/>
  </w:num>
  <w:num w:numId="18" w16cid:durableId="1620605657">
    <w:abstractNumId w:val="0"/>
  </w:num>
  <w:num w:numId="19" w16cid:durableId="845483681">
    <w:abstractNumId w:val="13"/>
  </w:num>
  <w:num w:numId="20" w16cid:durableId="766968262">
    <w:abstractNumId w:val="5"/>
  </w:num>
  <w:num w:numId="21" w16cid:durableId="218323960">
    <w:abstractNumId w:val="22"/>
  </w:num>
  <w:num w:numId="22" w16cid:durableId="713774922">
    <w:abstractNumId w:val="1"/>
  </w:num>
  <w:num w:numId="23" w16cid:durableId="209926931">
    <w:abstractNumId w:val="21"/>
  </w:num>
  <w:num w:numId="24" w16cid:durableId="2012292939">
    <w:abstractNumId w:val="14"/>
  </w:num>
  <w:num w:numId="25" w16cid:durableId="20598152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M3CnDP8tdPwKpISNCVvjdUNmkIjnvwioLeZI3FhwNomZmlhGhkTMXEPPtGmkzFNFjyufz6ZhyAPyLPu7sRCTrA==" w:salt="Nn0Zt9NM7Mo1IwEL6jsYs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42C"/>
    <w:rsid w:val="0000042C"/>
    <w:rsid w:val="00000664"/>
    <w:rsid w:val="0000237B"/>
    <w:rsid w:val="00002395"/>
    <w:rsid w:val="00010FD6"/>
    <w:rsid w:val="00012261"/>
    <w:rsid w:val="00016DB1"/>
    <w:rsid w:val="000212D1"/>
    <w:rsid w:val="00021930"/>
    <w:rsid w:val="00022310"/>
    <w:rsid w:val="000250BA"/>
    <w:rsid w:val="000276AD"/>
    <w:rsid w:val="00031FAC"/>
    <w:rsid w:val="000322AB"/>
    <w:rsid w:val="00034317"/>
    <w:rsid w:val="000530E6"/>
    <w:rsid w:val="00060BD9"/>
    <w:rsid w:val="000752E8"/>
    <w:rsid w:val="00086F60"/>
    <w:rsid w:val="00091038"/>
    <w:rsid w:val="0009114C"/>
    <w:rsid w:val="000A3273"/>
    <w:rsid w:val="000A582C"/>
    <w:rsid w:val="000B351D"/>
    <w:rsid w:val="000C29D9"/>
    <w:rsid w:val="000C39A5"/>
    <w:rsid w:val="000C3EDD"/>
    <w:rsid w:val="000C5DD7"/>
    <w:rsid w:val="000D2DE8"/>
    <w:rsid w:val="000D5C69"/>
    <w:rsid w:val="000D79CD"/>
    <w:rsid w:val="000E0876"/>
    <w:rsid w:val="000E7A1F"/>
    <w:rsid w:val="000F66F0"/>
    <w:rsid w:val="0010528A"/>
    <w:rsid w:val="00105BB2"/>
    <w:rsid w:val="0010735F"/>
    <w:rsid w:val="00112F05"/>
    <w:rsid w:val="001248DC"/>
    <w:rsid w:val="001248E5"/>
    <w:rsid w:val="00131BC8"/>
    <w:rsid w:val="001365FD"/>
    <w:rsid w:val="00146653"/>
    <w:rsid w:val="00172CB8"/>
    <w:rsid w:val="00173C6D"/>
    <w:rsid w:val="001775ED"/>
    <w:rsid w:val="00180B6A"/>
    <w:rsid w:val="00194BA4"/>
    <w:rsid w:val="001A4393"/>
    <w:rsid w:val="001B6E03"/>
    <w:rsid w:val="001B744C"/>
    <w:rsid w:val="001C31FF"/>
    <w:rsid w:val="001C6424"/>
    <w:rsid w:val="001E6829"/>
    <w:rsid w:val="00204CD9"/>
    <w:rsid w:val="00205499"/>
    <w:rsid w:val="00206782"/>
    <w:rsid w:val="00206C25"/>
    <w:rsid w:val="002123DF"/>
    <w:rsid w:val="00221B95"/>
    <w:rsid w:val="00223007"/>
    <w:rsid w:val="002272F5"/>
    <w:rsid w:val="002379AB"/>
    <w:rsid w:val="00245C2B"/>
    <w:rsid w:val="002549E6"/>
    <w:rsid w:val="00256805"/>
    <w:rsid w:val="00261FCC"/>
    <w:rsid w:val="00272050"/>
    <w:rsid w:val="002725D0"/>
    <w:rsid w:val="0027281E"/>
    <w:rsid w:val="0027649E"/>
    <w:rsid w:val="002809E2"/>
    <w:rsid w:val="00282CD0"/>
    <w:rsid w:val="00284863"/>
    <w:rsid w:val="00285325"/>
    <w:rsid w:val="002863CB"/>
    <w:rsid w:val="00291DD7"/>
    <w:rsid w:val="0029359E"/>
    <w:rsid w:val="00295C84"/>
    <w:rsid w:val="002A78CD"/>
    <w:rsid w:val="002B46E3"/>
    <w:rsid w:val="002B4928"/>
    <w:rsid w:val="002B4AAB"/>
    <w:rsid w:val="002B5393"/>
    <w:rsid w:val="002B5A77"/>
    <w:rsid w:val="002D430D"/>
    <w:rsid w:val="002D5AAF"/>
    <w:rsid w:val="002E76CC"/>
    <w:rsid w:val="002F4385"/>
    <w:rsid w:val="002F4CA3"/>
    <w:rsid w:val="0031313F"/>
    <w:rsid w:val="0032578D"/>
    <w:rsid w:val="003309C3"/>
    <w:rsid w:val="003441FC"/>
    <w:rsid w:val="00370FBE"/>
    <w:rsid w:val="00372181"/>
    <w:rsid w:val="00385270"/>
    <w:rsid w:val="00391F17"/>
    <w:rsid w:val="00392682"/>
    <w:rsid w:val="003A2780"/>
    <w:rsid w:val="003A415B"/>
    <w:rsid w:val="003A56C1"/>
    <w:rsid w:val="003B608F"/>
    <w:rsid w:val="003C16ED"/>
    <w:rsid w:val="003C4F83"/>
    <w:rsid w:val="003C5301"/>
    <w:rsid w:val="003C5744"/>
    <w:rsid w:val="003E07A9"/>
    <w:rsid w:val="003E0A6A"/>
    <w:rsid w:val="003E672E"/>
    <w:rsid w:val="003F0868"/>
    <w:rsid w:val="003F545E"/>
    <w:rsid w:val="00403665"/>
    <w:rsid w:val="00404C17"/>
    <w:rsid w:val="00406AB3"/>
    <w:rsid w:val="00414884"/>
    <w:rsid w:val="00415F9F"/>
    <w:rsid w:val="00417DB5"/>
    <w:rsid w:val="00423BE0"/>
    <w:rsid w:val="00455FF2"/>
    <w:rsid w:val="00461587"/>
    <w:rsid w:val="00463F0D"/>
    <w:rsid w:val="00465624"/>
    <w:rsid w:val="00475CC2"/>
    <w:rsid w:val="00486DE2"/>
    <w:rsid w:val="00491741"/>
    <w:rsid w:val="004A1A41"/>
    <w:rsid w:val="004A27EA"/>
    <w:rsid w:val="004A5D36"/>
    <w:rsid w:val="004D0086"/>
    <w:rsid w:val="004D2495"/>
    <w:rsid w:val="004D4C70"/>
    <w:rsid w:val="004E00D9"/>
    <w:rsid w:val="004E179D"/>
    <w:rsid w:val="004F4A43"/>
    <w:rsid w:val="004F68F2"/>
    <w:rsid w:val="005047F4"/>
    <w:rsid w:val="00504892"/>
    <w:rsid w:val="00516F5C"/>
    <w:rsid w:val="00524E99"/>
    <w:rsid w:val="005562F2"/>
    <w:rsid w:val="005566E3"/>
    <w:rsid w:val="0056628D"/>
    <w:rsid w:val="00592026"/>
    <w:rsid w:val="00594CC2"/>
    <w:rsid w:val="005A7B0B"/>
    <w:rsid w:val="005C01EB"/>
    <w:rsid w:val="005C5D54"/>
    <w:rsid w:val="005C70C5"/>
    <w:rsid w:val="005E19C1"/>
    <w:rsid w:val="005F6772"/>
    <w:rsid w:val="0060380B"/>
    <w:rsid w:val="006043EA"/>
    <w:rsid w:val="00606D1A"/>
    <w:rsid w:val="006210C8"/>
    <w:rsid w:val="0062693C"/>
    <w:rsid w:val="00627D42"/>
    <w:rsid w:val="00630696"/>
    <w:rsid w:val="0063230E"/>
    <w:rsid w:val="006435E5"/>
    <w:rsid w:val="00652006"/>
    <w:rsid w:val="006536AF"/>
    <w:rsid w:val="00655FCA"/>
    <w:rsid w:val="00672D39"/>
    <w:rsid w:val="00681468"/>
    <w:rsid w:val="0069373C"/>
    <w:rsid w:val="006970E7"/>
    <w:rsid w:val="006A007A"/>
    <w:rsid w:val="006A412D"/>
    <w:rsid w:val="006B37D1"/>
    <w:rsid w:val="006B465A"/>
    <w:rsid w:val="006B55E9"/>
    <w:rsid w:val="006C7AE6"/>
    <w:rsid w:val="006D2D00"/>
    <w:rsid w:val="006E4C47"/>
    <w:rsid w:val="006F48A5"/>
    <w:rsid w:val="006F618D"/>
    <w:rsid w:val="0070537D"/>
    <w:rsid w:val="0071486B"/>
    <w:rsid w:val="00722301"/>
    <w:rsid w:val="00723976"/>
    <w:rsid w:val="00725E72"/>
    <w:rsid w:val="00730B88"/>
    <w:rsid w:val="007321DE"/>
    <w:rsid w:val="00734473"/>
    <w:rsid w:val="00734E67"/>
    <w:rsid w:val="0073502C"/>
    <w:rsid w:val="0074664D"/>
    <w:rsid w:val="00746651"/>
    <w:rsid w:val="00746CB2"/>
    <w:rsid w:val="00751FB7"/>
    <w:rsid w:val="00752134"/>
    <w:rsid w:val="007649A4"/>
    <w:rsid w:val="007661AE"/>
    <w:rsid w:val="0076636B"/>
    <w:rsid w:val="00773E5D"/>
    <w:rsid w:val="007804E9"/>
    <w:rsid w:val="00781685"/>
    <w:rsid w:val="00783514"/>
    <w:rsid w:val="007906A7"/>
    <w:rsid w:val="00793238"/>
    <w:rsid w:val="007A5ECD"/>
    <w:rsid w:val="007D6D63"/>
    <w:rsid w:val="007E1B94"/>
    <w:rsid w:val="007E6D97"/>
    <w:rsid w:val="007F2642"/>
    <w:rsid w:val="007F66C1"/>
    <w:rsid w:val="007F7479"/>
    <w:rsid w:val="008043B8"/>
    <w:rsid w:val="00805392"/>
    <w:rsid w:val="00810722"/>
    <w:rsid w:val="00810C77"/>
    <w:rsid w:val="00814EF4"/>
    <w:rsid w:val="00815E92"/>
    <w:rsid w:val="0082026D"/>
    <w:rsid w:val="008202C4"/>
    <w:rsid w:val="00826269"/>
    <w:rsid w:val="00831B45"/>
    <w:rsid w:val="008328F0"/>
    <w:rsid w:val="00835AFA"/>
    <w:rsid w:val="008407F5"/>
    <w:rsid w:val="00852BD3"/>
    <w:rsid w:val="00862F89"/>
    <w:rsid w:val="00872123"/>
    <w:rsid w:val="00877AD9"/>
    <w:rsid w:val="00885D47"/>
    <w:rsid w:val="008A074D"/>
    <w:rsid w:val="008A3D39"/>
    <w:rsid w:val="008A753B"/>
    <w:rsid w:val="008A75E7"/>
    <w:rsid w:val="008B11FC"/>
    <w:rsid w:val="008B3E3D"/>
    <w:rsid w:val="008B3FD3"/>
    <w:rsid w:val="008C2FDE"/>
    <w:rsid w:val="008D645C"/>
    <w:rsid w:val="008E00B0"/>
    <w:rsid w:val="008E1CA3"/>
    <w:rsid w:val="008E7B0D"/>
    <w:rsid w:val="008F03D6"/>
    <w:rsid w:val="008F5717"/>
    <w:rsid w:val="008F7C97"/>
    <w:rsid w:val="00921D70"/>
    <w:rsid w:val="00923BEC"/>
    <w:rsid w:val="00930CB2"/>
    <w:rsid w:val="009436C2"/>
    <w:rsid w:val="0094660B"/>
    <w:rsid w:val="00946693"/>
    <w:rsid w:val="00951912"/>
    <w:rsid w:val="00952E91"/>
    <w:rsid w:val="00962309"/>
    <w:rsid w:val="00965AAB"/>
    <w:rsid w:val="009765FA"/>
    <w:rsid w:val="0098022A"/>
    <w:rsid w:val="00986650"/>
    <w:rsid w:val="00991243"/>
    <w:rsid w:val="00994FE6"/>
    <w:rsid w:val="009A18E9"/>
    <w:rsid w:val="009A6CD4"/>
    <w:rsid w:val="009B2670"/>
    <w:rsid w:val="009C163A"/>
    <w:rsid w:val="009C5532"/>
    <w:rsid w:val="009D5065"/>
    <w:rsid w:val="009F0747"/>
    <w:rsid w:val="009F1141"/>
    <w:rsid w:val="009F2503"/>
    <w:rsid w:val="009F5E11"/>
    <w:rsid w:val="00A00387"/>
    <w:rsid w:val="00A02A20"/>
    <w:rsid w:val="00A06F10"/>
    <w:rsid w:val="00A13661"/>
    <w:rsid w:val="00A27D47"/>
    <w:rsid w:val="00A32100"/>
    <w:rsid w:val="00A33B20"/>
    <w:rsid w:val="00A364D8"/>
    <w:rsid w:val="00A45D07"/>
    <w:rsid w:val="00A84615"/>
    <w:rsid w:val="00A85DEC"/>
    <w:rsid w:val="00A86F59"/>
    <w:rsid w:val="00A95C8E"/>
    <w:rsid w:val="00AA2978"/>
    <w:rsid w:val="00AA5CCD"/>
    <w:rsid w:val="00AA66D6"/>
    <w:rsid w:val="00AA6DE3"/>
    <w:rsid w:val="00AB23D9"/>
    <w:rsid w:val="00AD1560"/>
    <w:rsid w:val="00AD51CA"/>
    <w:rsid w:val="00AF6193"/>
    <w:rsid w:val="00B038D7"/>
    <w:rsid w:val="00B06C4D"/>
    <w:rsid w:val="00B074DE"/>
    <w:rsid w:val="00B259B2"/>
    <w:rsid w:val="00B31017"/>
    <w:rsid w:val="00B51DAB"/>
    <w:rsid w:val="00B66F7F"/>
    <w:rsid w:val="00B7284B"/>
    <w:rsid w:val="00B91E7E"/>
    <w:rsid w:val="00BA5C8F"/>
    <w:rsid w:val="00BB39B3"/>
    <w:rsid w:val="00BC3A5C"/>
    <w:rsid w:val="00BD4FB5"/>
    <w:rsid w:val="00BD65FF"/>
    <w:rsid w:val="00BD7436"/>
    <w:rsid w:val="00BE179E"/>
    <w:rsid w:val="00BE62C2"/>
    <w:rsid w:val="00BF04A8"/>
    <w:rsid w:val="00BF44E8"/>
    <w:rsid w:val="00BF4EBD"/>
    <w:rsid w:val="00BF7F73"/>
    <w:rsid w:val="00C010D5"/>
    <w:rsid w:val="00C04D82"/>
    <w:rsid w:val="00C16C09"/>
    <w:rsid w:val="00C21B71"/>
    <w:rsid w:val="00C22BFC"/>
    <w:rsid w:val="00C32565"/>
    <w:rsid w:val="00C33DC0"/>
    <w:rsid w:val="00C34D11"/>
    <w:rsid w:val="00C43844"/>
    <w:rsid w:val="00C45255"/>
    <w:rsid w:val="00C54F81"/>
    <w:rsid w:val="00C55E22"/>
    <w:rsid w:val="00C62B3E"/>
    <w:rsid w:val="00C672E7"/>
    <w:rsid w:val="00C70013"/>
    <w:rsid w:val="00C72C7C"/>
    <w:rsid w:val="00C738EA"/>
    <w:rsid w:val="00C74F31"/>
    <w:rsid w:val="00C7530F"/>
    <w:rsid w:val="00C816E4"/>
    <w:rsid w:val="00C86D8C"/>
    <w:rsid w:val="00C96C94"/>
    <w:rsid w:val="00CA4C8E"/>
    <w:rsid w:val="00CA5DFE"/>
    <w:rsid w:val="00CA7401"/>
    <w:rsid w:val="00CB27A3"/>
    <w:rsid w:val="00CB2959"/>
    <w:rsid w:val="00CC16EB"/>
    <w:rsid w:val="00CC2073"/>
    <w:rsid w:val="00CC2256"/>
    <w:rsid w:val="00CC2E7F"/>
    <w:rsid w:val="00CE4358"/>
    <w:rsid w:val="00D076A6"/>
    <w:rsid w:val="00D1185E"/>
    <w:rsid w:val="00D23289"/>
    <w:rsid w:val="00D242CC"/>
    <w:rsid w:val="00D40EE9"/>
    <w:rsid w:val="00D44E55"/>
    <w:rsid w:val="00D52242"/>
    <w:rsid w:val="00D54C73"/>
    <w:rsid w:val="00D57DF2"/>
    <w:rsid w:val="00D6024C"/>
    <w:rsid w:val="00D6393E"/>
    <w:rsid w:val="00D76FB6"/>
    <w:rsid w:val="00D803CC"/>
    <w:rsid w:val="00D825AD"/>
    <w:rsid w:val="00D83A96"/>
    <w:rsid w:val="00D84879"/>
    <w:rsid w:val="00D857A7"/>
    <w:rsid w:val="00D9202C"/>
    <w:rsid w:val="00D92435"/>
    <w:rsid w:val="00D97322"/>
    <w:rsid w:val="00D974AC"/>
    <w:rsid w:val="00DA5C66"/>
    <w:rsid w:val="00DA7381"/>
    <w:rsid w:val="00DB4D60"/>
    <w:rsid w:val="00DC281C"/>
    <w:rsid w:val="00DE3C08"/>
    <w:rsid w:val="00DE52F3"/>
    <w:rsid w:val="00DF13B7"/>
    <w:rsid w:val="00DF32E6"/>
    <w:rsid w:val="00DF5B61"/>
    <w:rsid w:val="00DF691A"/>
    <w:rsid w:val="00DF6AFA"/>
    <w:rsid w:val="00E0367A"/>
    <w:rsid w:val="00E3230B"/>
    <w:rsid w:val="00E32378"/>
    <w:rsid w:val="00E429DD"/>
    <w:rsid w:val="00E43797"/>
    <w:rsid w:val="00E45A0B"/>
    <w:rsid w:val="00E55260"/>
    <w:rsid w:val="00E56A51"/>
    <w:rsid w:val="00E67945"/>
    <w:rsid w:val="00E760A6"/>
    <w:rsid w:val="00E94B92"/>
    <w:rsid w:val="00EA472E"/>
    <w:rsid w:val="00EA6F7E"/>
    <w:rsid w:val="00EB50F7"/>
    <w:rsid w:val="00EC3B33"/>
    <w:rsid w:val="00ED66E5"/>
    <w:rsid w:val="00EE27DF"/>
    <w:rsid w:val="00F03553"/>
    <w:rsid w:val="00F12D10"/>
    <w:rsid w:val="00F1498E"/>
    <w:rsid w:val="00F15E29"/>
    <w:rsid w:val="00F164DD"/>
    <w:rsid w:val="00F16C7C"/>
    <w:rsid w:val="00F179E1"/>
    <w:rsid w:val="00F2054D"/>
    <w:rsid w:val="00F22A0B"/>
    <w:rsid w:val="00F257F4"/>
    <w:rsid w:val="00F266F2"/>
    <w:rsid w:val="00F30CAB"/>
    <w:rsid w:val="00F33D5F"/>
    <w:rsid w:val="00F44F2A"/>
    <w:rsid w:val="00F46CD8"/>
    <w:rsid w:val="00F51B75"/>
    <w:rsid w:val="00F523FF"/>
    <w:rsid w:val="00F63093"/>
    <w:rsid w:val="00F971AB"/>
    <w:rsid w:val="00FA2AEE"/>
    <w:rsid w:val="00FA791D"/>
    <w:rsid w:val="00FB12C9"/>
    <w:rsid w:val="00FB3C42"/>
    <w:rsid w:val="00FB57BB"/>
    <w:rsid w:val="00FB6151"/>
    <w:rsid w:val="00FC01B4"/>
    <w:rsid w:val="00FC3B22"/>
    <w:rsid w:val="00FC70F1"/>
    <w:rsid w:val="00FD2BB6"/>
    <w:rsid w:val="00FD4F0A"/>
    <w:rsid w:val="00FD6F7D"/>
    <w:rsid w:val="00FD76B2"/>
    <w:rsid w:val="00FE4FDA"/>
    <w:rsid w:val="00FF07F4"/>
    <w:rsid w:val="00FF31CF"/>
    <w:rsid w:val="00FF4B36"/>
    <w:rsid w:val="00FF68E1"/>
    <w:rsid w:val="09B37C85"/>
    <w:rsid w:val="0AA506D4"/>
    <w:rsid w:val="0CBED51E"/>
    <w:rsid w:val="0ED06A89"/>
    <w:rsid w:val="135267C9"/>
    <w:rsid w:val="16BB1965"/>
    <w:rsid w:val="1D811A4D"/>
    <w:rsid w:val="2312E0F8"/>
    <w:rsid w:val="2456795B"/>
    <w:rsid w:val="26FA0807"/>
    <w:rsid w:val="29A8B104"/>
    <w:rsid w:val="3033A23E"/>
    <w:rsid w:val="30437FA8"/>
    <w:rsid w:val="35C27202"/>
    <w:rsid w:val="395DEB2E"/>
    <w:rsid w:val="423F301F"/>
    <w:rsid w:val="43A5ADC6"/>
    <w:rsid w:val="49C7C638"/>
    <w:rsid w:val="4A5AAB59"/>
    <w:rsid w:val="4D685135"/>
    <w:rsid w:val="517999FF"/>
    <w:rsid w:val="5B3DD287"/>
    <w:rsid w:val="5CAA4786"/>
    <w:rsid w:val="5F1D2973"/>
    <w:rsid w:val="603C0B46"/>
    <w:rsid w:val="60DC3539"/>
    <w:rsid w:val="665FA150"/>
    <w:rsid w:val="6B835C32"/>
    <w:rsid w:val="7ED90E44"/>
    <w:rsid w:val="7F1E8C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D5D27"/>
  <w15:chartTrackingRefBased/>
  <w15:docId w15:val="{002391A0-51C3-46C5-992D-5B6D36763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3EDD"/>
    <w:pPr>
      <w:keepNext/>
      <w:keepLines/>
      <w:spacing w:before="60" w:after="60"/>
      <w:outlineLvl w:val="0"/>
    </w:pPr>
    <w:rPr>
      <w:rFonts w:ascii="Calibri" w:eastAsiaTheme="majorEastAsia" w:hAnsi="Calibri" w:cstheme="majorBidi"/>
      <w:b/>
      <w:color w:val="000000" w:themeColor="text1"/>
      <w:sz w:val="24"/>
      <w:szCs w:val="32"/>
    </w:rPr>
  </w:style>
  <w:style w:type="paragraph" w:styleId="Heading2">
    <w:name w:val="heading 2"/>
    <w:basedOn w:val="Normal"/>
    <w:next w:val="Normal"/>
    <w:link w:val="Heading2Char"/>
    <w:uiPriority w:val="9"/>
    <w:unhideWhenUsed/>
    <w:qFormat/>
    <w:rsid w:val="000C3EDD"/>
    <w:pPr>
      <w:keepNext/>
      <w:keepLines/>
      <w:spacing w:before="60" w:after="60"/>
      <w:outlineLvl w:val="1"/>
    </w:pPr>
    <w:rPr>
      <w:rFonts w:ascii="Calibri" w:eastAsiaTheme="majorEastAsia" w:hAnsi="Calibri" w:cstheme="majorBidi"/>
      <w:b/>
      <w:color w:val="000000" w:themeColor="text1"/>
      <w:sz w:val="24"/>
      <w:szCs w:val="26"/>
    </w:rPr>
  </w:style>
  <w:style w:type="paragraph" w:styleId="Heading3">
    <w:name w:val="heading 3"/>
    <w:basedOn w:val="Normal"/>
    <w:next w:val="Normal"/>
    <w:link w:val="Heading3Char"/>
    <w:uiPriority w:val="9"/>
    <w:unhideWhenUsed/>
    <w:qFormat/>
    <w:rsid w:val="000C3EDD"/>
    <w:pPr>
      <w:keepNext/>
      <w:keepLines/>
      <w:spacing w:before="40" w:after="0"/>
      <w:outlineLvl w:val="2"/>
    </w:pPr>
    <w:rPr>
      <w:rFonts w:ascii="Calibri" w:eastAsiaTheme="majorEastAsia" w:hAnsi="Calibri" w:cstheme="majorBidi"/>
      <w:color w:val="000000" w:themeColor="text1"/>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4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42C"/>
  </w:style>
  <w:style w:type="paragraph" w:styleId="Footer">
    <w:name w:val="footer"/>
    <w:basedOn w:val="Normal"/>
    <w:link w:val="FooterChar"/>
    <w:uiPriority w:val="99"/>
    <w:unhideWhenUsed/>
    <w:rsid w:val="000004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042C"/>
  </w:style>
  <w:style w:type="table" w:styleId="TableGrid">
    <w:name w:val="Table Grid"/>
    <w:basedOn w:val="TableNormal"/>
    <w:uiPriority w:val="39"/>
    <w:rsid w:val="00000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3230E"/>
    <w:rPr>
      <w:sz w:val="16"/>
      <w:szCs w:val="16"/>
    </w:rPr>
  </w:style>
  <w:style w:type="paragraph" w:styleId="CommentText">
    <w:name w:val="annotation text"/>
    <w:basedOn w:val="Normal"/>
    <w:link w:val="CommentTextChar"/>
    <w:uiPriority w:val="99"/>
    <w:unhideWhenUsed/>
    <w:rsid w:val="0063230E"/>
    <w:pPr>
      <w:spacing w:line="240" w:lineRule="auto"/>
    </w:pPr>
    <w:rPr>
      <w:sz w:val="20"/>
      <w:szCs w:val="20"/>
    </w:rPr>
  </w:style>
  <w:style w:type="character" w:customStyle="1" w:styleId="CommentTextChar">
    <w:name w:val="Comment Text Char"/>
    <w:basedOn w:val="DefaultParagraphFont"/>
    <w:link w:val="CommentText"/>
    <w:uiPriority w:val="99"/>
    <w:rsid w:val="0063230E"/>
    <w:rPr>
      <w:sz w:val="20"/>
      <w:szCs w:val="20"/>
    </w:rPr>
  </w:style>
  <w:style w:type="paragraph" w:styleId="CommentSubject">
    <w:name w:val="annotation subject"/>
    <w:basedOn w:val="CommentText"/>
    <w:next w:val="CommentText"/>
    <w:link w:val="CommentSubjectChar"/>
    <w:uiPriority w:val="99"/>
    <w:semiHidden/>
    <w:unhideWhenUsed/>
    <w:rsid w:val="0063230E"/>
    <w:rPr>
      <w:b/>
      <w:bCs/>
    </w:rPr>
  </w:style>
  <w:style w:type="character" w:customStyle="1" w:styleId="CommentSubjectChar">
    <w:name w:val="Comment Subject Char"/>
    <w:basedOn w:val="CommentTextChar"/>
    <w:link w:val="CommentSubject"/>
    <w:uiPriority w:val="99"/>
    <w:semiHidden/>
    <w:rsid w:val="0063230E"/>
    <w:rPr>
      <w:b/>
      <w:bCs/>
      <w:sz w:val="20"/>
      <w:szCs w:val="20"/>
    </w:rPr>
  </w:style>
  <w:style w:type="character" w:styleId="PlaceholderText">
    <w:name w:val="Placeholder Text"/>
    <w:basedOn w:val="DefaultParagraphFont"/>
    <w:uiPriority w:val="99"/>
    <w:semiHidden/>
    <w:rsid w:val="008A75E7"/>
    <w:rPr>
      <w:color w:val="808080"/>
    </w:rPr>
  </w:style>
  <w:style w:type="character" w:customStyle="1" w:styleId="Heading1Char">
    <w:name w:val="Heading 1 Char"/>
    <w:basedOn w:val="DefaultParagraphFont"/>
    <w:link w:val="Heading1"/>
    <w:uiPriority w:val="9"/>
    <w:rsid w:val="000C3EDD"/>
    <w:rPr>
      <w:rFonts w:ascii="Calibri" w:eastAsiaTheme="majorEastAsia" w:hAnsi="Calibri" w:cstheme="majorBidi"/>
      <w:b/>
      <w:color w:val="000000" w:themeColor="text1"/>
      <w:sz w:val="24"/>
      <w:szCs w:val="32"/>
    </w:rPr>
  </w:style>
  <w:style w:type="character" w:customStyle="1" w:styleId="Heading2Char">
    <w:name w:val="Heading 2 Char"/>
    <w:basedOn w:val="DefaultParagraphFont"/>
    <w:link w:val="Heading2"/>
    <w:uiPriority w:val="9"/>
    <w:rsid w:val="000C3EDD"/>
    <w:rPr>
      <w:rFonts w:ascii="Calibri" w:eastAsiaTheme="majorEastAsia" w:hAnsi="Calibri" w:cstheme="majorBidi"/>
      <w:b/>
      <w:color w:val="000000" w:themeColor="text1"/>
      <w:sz w:val="24"/>
      <w:szCs w:val="26"/>
    </w:rPr>
  </w:style>
  <w:style w:type="character" w:customStyle="1" w:styleId="Heading3Char">
    <w:name w:val="Heading 3 Char"/>
    <w:basedOn w:val="DefaultParagraphFont"/>
    <w:link w:val="Heading3"/>
    <w:uiPriority w:val="9"/>
    <w:rsid w:val="000C3EDD"/>
    <w:rPr>
      <w:rFonts w:ascii="Calibri" w:eastAsiaTheme="majorEastAsia" w:hAnsi="Calibri" w:cstheme="majorBidi"/>
      <w:color w:val="000000" w:themeColor="text1"/>
      <w:sz w:val="18"/>
      <w:szCs w:val="24"/>
    </w:rPr>
  </w:style>
  <w:style w:type="paragraph" w:styleId="ListParagraph">
    <w:name w:val="List Paragraph"/>
    <w:basedOn w:val="Normal"/>
    <w:uiPriority w:val="34"/>
    <w:qFormat/>
    <w:rsid w:val="006A007A"/>
    <w:pPr>
      <w:ind w:left="720"/>
      <w:contextualSpacing/>
    </w:pPr>
  </w:style>
  <w:style w:type="character" w:customStyle="1" w:styleId="eop">
    <w:name w:val="eop"/>
    <w:basedOn w:val="DefaultParagraphFont"/>
    <w:rsid w:val="00FB12C9"/>
  </w:style>
  <w:style w:type="character" w:customStyle="1" w:styleId="normaltextrun">
    <w:name w:val="normaltextrun"/>
    <w:basedOn w:val="DefaultParagraphFont"/>
    <w:rsid w:val="0010735F"/>
  </w:style>
  <w:style w:type="paragraph" w:styleId="Revision">
    <w:name w:val="Revision"/>
    <w:hidden/>
    <w:uiPriority w:val="99"/>
    <w:semiHidden/>
    <w:rsid w:val="00B31017"/>
    <w:pPr>
      <w:spacing w:after="0" w:line="240" w:lineRule="auto"/>
    </w:pPr>
  </w:style>
  <w:style w:type="paragraph" w:styleId="BodyTextIndent2">
    <w:name w:val="Body Text Indent 2"/>
    <w:basedOn w:val="Normal"/>
    <w:link w:val="BodyTextIndent2Char"/>
    <w:rsid w:val="003A2780"/>
    <w:pPr>
      <w:spacing w:after="0" w:line="240" w:lineRule="auto"/>
      <w:ind w:left="1440"/>
      <w:jc w:val="both"/>
    </w:pPr>
    <w:rPr>
      <w:rFonts w:ascii="Arial" w:eastAsia="Times New Roman" w:hAnsi="Arial" w:cs="Times New Roman"/>
      <w:sz w:val="24"/>
      <w:szCs w:val="20"/>
      <w:lang w:val="en-US"/>
    </w:rPr>
  </w:style>
  <w:style w:type="character" w:customStyle="1" w:styleId="BodyTextIndent2Char">
    <w:name w:val="Body Text Indent 2 Char"/>
    <w:basedOn w:val="DefaultParagraphFont"/>
    <w:link w:val="BodyTextIndent2"/>
    <w:rsid w:val="003A2780"/>
    <w:rPr>
      <w:rFonts w:ascii="Arial" w:eastAsia="Times New Roman" w:hAnsi="Arial" w:cs="Times New Roman"/>
      <w:sz w:val="24"/>
      <w:szCs w:val="20"/>
      <w:lang w:val="en-US"/>
    </w:rPr>
  </w:style>
  <w:style w:type="paragraph" w:styleId="NormalWeb">
    <w:name w:val="Normal (Web)"/>
    <w:basedOn w:val="Normal"/>
    <w:uiPriority w:val="99"/>
    <w:unhideWhenUsed/>
    <w:rsid w:val="001B744C"/>
    <w:pPr>
      <w:spacing w:before="100" w:beforeAutospacing="1" w:after="100" w:afterAutospacing="1" w:line="240" w:lineRule="auto"/>
    </w:pPr>
    <w:rPr>
      <w:rFonts w:ascii="Calibri" w:hAnsi="Calibri" w:cs="Calibri"/>
      <w:lang w:eastAsia="en-GB"/>
    </w:rPr>
  </w:style>
  <w:style w:type="character" w:styleId="Hyperlink">
    <w:name w:val="Hyperlink"/>
    <w:basedOn w:val="DefaultParagraphFont"/>
    <w:uiPriority w:val="99"/>
    <w:semiHidden/>
    <w:unhideWhenUsed/>
    <w:rsid w:val="0078168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3152">
      <w:bodyDiv w:val="1"/>
      <w:marLeft w:val="0"/>
      <w:marRight w:val="0"/>
      <w:marTop w:val="0"/>
      <w:marBottom w:val="0"/>
      <w:divBdr>
        <w:top w:val="none" w:sz="0" w:space="0" w:color="auto"/>
        <w:left w:val="none" w:sz="0" w:space="0" w:color="auto"/>
        <w:bottom w:val="none" w:sz="0" w:space="0" w:color="auto"/>
        <w:right w:val="none" w:sz="0" w:space="0" w:color="auto"/>
      </w:divBdr>
    </w:div>
    <w:div w:id="383990840">
      <w:bodyDiv w:val="1"/>
      <w:marLeft w:val="0"/>
      <w:marRight w:val="0"/>
      <w:marTop w:val="0"/>
      <w:marBottom w:val="0"/>
      <w:divBdr>
        <w:top w:val="none" w:sz="0" w:space="0" w:color="auto"/>
        <w:left w:val="none" w:sz="0" w:space="0" w:color="auto"/>
        <w:bottom w:val="none" w:sz="0" w:space="0" w:color="auto"/>
        <w:right w:val="none" w:sz="0" w:space="0" w:color="auto"/>
      </w:divBdr>
    </w:div>
    <w:div w:id="673653670">
      <w:bodyDiv w:val="1"/>
      <w:marLeft w:val="0"/>
      <w:marRight w:val="0"/>
      <w:marTop w:val="0"/>
      <w:marBottom w:val="0"/>
      <w:divBdr>
        <w:top w:val="none" w:sz="0" w:space="0" w:color="auto"/>
        <w:left w:val="none" w:sz="0" w:space="0" w:color="auto"/>
        <w:bottom w:val="none" w:sz="0" w:space="0" w:color="auto"/>
        <w:right w:val="none" w:sz="0" w:space="0" w:color="auto"/>
      </w:divBdr>
    </w:div>
    <w:div w:id="1080059328">
      <w:bodyDiv w:val="1"/>
      <w:marLeft w:val="0"/>
      <w:marRight w:val="0"/>
      <w:marTop w:val="0"/>
      <w:marBottom w:val="0"/>
      <w:divBdr>
        <w:top w:val="none" w:sz="0" w:space="0" w:color="auto"/>
        <w:left w:val="none" w:sz="0" w:space="0" w:color="auto"/>
        <w:bottom w:val="none" w:sz="0" w:space="0" w:color="auto"/>
        <w:right w:val="none" w:sz="0" w:space="0" w:color="auto"/>
      </w:divBdr>
    </w:div>
    <w:div w:id="1123504689">
      <w:bodyDiv w:val="1"/>
      <w:marLeft w:val="0"/>
      <w:marRight w:val="0"/>
      <w:marTop w:val="0"/>
      <w:marBottom w:val="0"/>
      <w:divBdr>
        <w:top w:val="none" w:sz="0" w:space="0" w:color="auto"/>
        <w:left w:val="none" w:sz="0" w:space="0" w:color="auto"/>
        <w:bottom w:val="none" w:sz="0" w:space="0" w:color="auto"/>
        <w:right w:val="none" w:sz="0" w:space="0" w:color="auto"/>
      </w:divBdr>
    </w:div>
    <w:div w:id="1137843760">
      <w:bodyDiv w:val="1"/>
      <w:marLeft w:val="0"/>
      <w:marRight w:val="0"/>
      <w:marTop w:val="0"/>
      <w:marBottom w:val="0"/>
      <w:divBdr>
        <w:top w:val="none" w:sz="0" w:space="0" w:color="auto"/>
        <w:left w:val="none" w:sz="0" w:space="0" w:color="auto"/>
        <w:bottom w:val="none" w:sz="0" w:space="0" w:color="auto"/>
        <w:right w:val="none" w:sz="0" w:space="0" w:color="auto"/>
      </w:divBdr>
    </w:div>
    <w:div w:id="1257057285">
      <w:bodyDiv w:val="1"/>
      <w:marLeft w:val="0"/>
      <w:marRight w:val="0"/>
      <w:marTop w:val="0"/>
      <w:marBottom w:val="0"/>
      <w:divBdr>
        <w:top w:val="none" w:sz="0" w:space="0" w:color="auto"/>
        <w:left w:val="none" w:sz="0" w:space="0" w:color="auto"/>
        <w:bottom w:val="none" w:sz="0" w:space="0" w:color="auto"/>
        <w:right w:val="none" w:sz="0" w:space="0" w:color="auto"/>
      </w:divBdr>
    </w:div>
    <w:div w:id="1292437729">
      <w:bodyDiv w:val="1"/>
      <w:marLeft w:val="0"/>
      <w:marRight w:val="0"/>
      <w:marTop w:val="0"/>
      <w:marBottom w:val="0"/>
      <w:divBdr>
        <w:top w:val="none" w:sz="0" w:space="0" w:color="auto"/>
        <w:left w:val="none" w:sz="0" w:space="0" w:color="auto"/>
        <w:bottom w:val="none" w:sz="0" w:space="0" w:color="auto"/>
        <w:right w:val="none" w:sz="0" w:space="0" w:color="auto"/>
      </w:divBdr>
      <w:divsChild>
        <w:div w:id="1004431733">
          <w:marLeft w:val="0"/>
          <w:marRight w:val="0"/>
          <w:marTop w:val="0"/>
          <w:marBottom w:val="0"/>
          <w:divBdr>
            <w:top w:val="none" w:sz="0" w:space="0" w:color="auto"/>
            <w:left w:val="none" w:sz="0" w:space="0" w:color="auto"/>
            <w:bottom w:val="none" w:sz="0" w:space="0" w:color="auto"/>
            <w:right w:val="none" w:sz="0" w:space="0" w:color="auto"/>
          </w:divBdr>
        </w:div>
      </w:divsChild>
    </w:div>
    <w:div w:id="1494222349">
      <w:bodyDiv w:val="1"/>
      <w:marLeft w:val="0"/>
      <w:marRight w:val="0"/>
      <w:marTop w:val="0"/>
      <w:marBottom w:val="0"/>
      <w:divBdr>
        <w:top w:val="none" w:sz="0" w:space="0" w:color="auto"/>
        <w:left w:val="none" w:sz="0" w:space="0" w:color="auto"/>
        <w:bottom w:val="none" w:sz="0" w:space="0" w:color="auto"/>
        <w:right w:val="none" w:sz="0" w:space="0" w:color="auto"/>
      </w:divBdr>
    </w:div>
    <w:div w:id="1593313548">
      <w:bodyDiv w:val="1"/>
      <w:marLeft w:val="0"/>
      <w:marRight w:val="0"/>
      <w:marTop w:val="0"/>
      <w:marBottom w:val="0"/>
      <w:divBdr>
        <w:top w:val="none" w:sz="0" w:space="0" w:color="auto"/>
        <w:left w:val="none" w:sz="0" w:space="0" w:color="auto"/>
        <w:bottom w:val="none" w:sz="0" w:space="0" w:color="auto"/>
        <w:right w:val="none" w:sz="0" w:space="0" w:color="auto"/>
      </w:divBdr>
    </w:div>
    <w:div w:id="1820463395">
      <w:bodyDiv w:val="1"/>
      <w:marLeft w:val="0"/>
      <w:marRight w:val="0"/>
      <w:marTop w:val="0"/>
      <w:marBottom w:val="0"/>
      <w:divBdr>
        <w:top w:val="none" w:sz="0" w:space="0" w:color="auto"/>
        <w:left w:val="none" w:sz="0" w:space="0" w:color="auto"/>
        <w:bottom w:val="none" w:sz="0" w:space="0" w:color="auto"/>
        <w:right w:val="none" w:sz="0" w:space="0" w:color="auto"/>
      </w:divBdr>
      <w:divsChild>
        <w:div w:id="21104662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2602</Words>
  <Characters>14833</Characters>
  <Application>Microsoft Office Word</Application>
  <DocSecurity>8</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Stallard, Lorraine C</dc:creator>
  <cp:keywords/>
  <dc:description/>
  <cp:lastModifiedBy>Elwood, Jayne</cp:lastModifiedBy>
  <cp:revision>3</cp:revision>
  <cp:lastPrinted>2020-02-14T21:30:00Z</cp:lastPrinted>
  <dcterms:created xsi:type="dcterms:W3CDTF">2024-04-17T11:06:00Z</dcterms:created>
  <dcterms:modified xsi:type="dcterms:W3CDTF">2024-04-17T16:26:00Z</dcterms:modified>
  <cp:contentStatus/>
</cp:coreProperties>
</file>