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Ind w:w="-431" w:type="dxa"/>
        <w:tblLook w:val="04A0" w:firstRow="1" w:lastRow="0" w:firstColumn="1" w:lastColumn="0" w:noHBand="0" w:noVBand="1"/>
      </w:tblPr>
      <w:tblGrid>
        <w:gridCol w:w="5248"/>
        <w:gridCol w:w="2112"/>
        <w:gridCol w:w="2710"/>
      </w:tblGrid>
      <w:tr w:rsidR="008A753B" w:rsidRPr="008A753B" w14:paraId="2A4DDC6B" w14:textId="77777777" w:rsidTr="6B835C32">
        <w:tc>
          <w:tcPr>
            <w:tcW w:w="10070" w:type="dxa"/>
            <w:gridSpan w:val="3"/>
            <w:shd w:val="clear" w:color="auto" w:fill="auto"/>
          </w:tcPr>
          <w:p w14:paraId="08406ACC" w14:textId="0EE9C868" w:rsidR="0000042C" w:rsidRPr="008A753B" w:rsidRDefault="00FC70F1" w:rsidP="00AA5CCD">
            <w:pPr>
              <w:spacing w:before="120" w:after="120"/>
              <w:rPr>
                <w:b/>
                <w:bCs/>
                <w:sz w:val="24"/>
                <w:szCs w:val="24"/>
              </w:rPr>
            </w:pPr>
            <w:r>
              <w:rPr>
                <w:b/>
                <w:bCs/>
                <w:sz w:val="24"/>
                <w:szCs w:val="24"/>
              </w:rPr>
              <w:t xml:space="preserve">CONFIRMED </w:t>
            </w:r>
            <w:r w:rsidR="005566E3" w:rsidRPr="008A753B">
              <w:rPr>
                <w:b/>
                <w:bCs/>
                <w:sz w:val="24"/>
                <w:szCs w:val="24"/>
              </w:rPr>
              <w:t xml:space="preserve">MINUTES OF THE MEETING HELD ON </w:t>
            </w:r>
            <w:r w:rsidR="009C163A">
              <w:rPr>
                <w:b/>
                <w:bCs/>
                <w:sz w:val="24"/>
                <w:szCs w:val="24"/>
              </w:rPr>
              <w:t xml:space="preserve">14 </w:t>
            </w:r>
            <w:r w:rsidR="006210C8">
              <w:rPr>
                <w:b/>
                <w:bCs/>
                <w:sz w:val="24"/>
                <w:szCs w:val="24"/>
              </w:rPr>
              <w:t>NOVEMBER</w:t>
            </w:r>
            <w:r w:rsidR="0032578D">
              <w:rPr>
                <w:b/>
                <w:bCs/>
                <w:sz w:val="24"/>
                <w:szCs w:val="24"/>
              </w:rPr>
              <w:t xml:space="preserve"> 2022</w:t>
            </w:r>
          </w:p>
        </w:tc>
      </w:tr>
      <w:tr w:rsidR="008A753B" w:rsidRPr="008A753B" w14:paraId="648655F8" w14:textId="77777777" w:rsidTr="6B835C32">
        <w:tc>
          <w:tcPr>
            <w:tcW w:w="10070" w:type="dxa"/>
            <w:gridSpan w:val="3"/>
          </w:tcPr>
          <w:p w14:paraId="6265554D" w14:textId="2757B112" w:rsidR="0056628D" w:rsidRPr="008A753B" w:rsidRDefault="0056628D" w:rsidP="000C3EDD">
            <w:pPr>
              <w:pStyle w:val="Heading2"/>
              <w:rPr>
                <w:b w:val="0"/>
              </w:rPr>
            </w:pPr>
            <w:r w:rsidRPr="008A753B">
              <w:t>PRESENT:</w:t>
            </w:r>
          </w:p>
        </w:tc>
      </w:tr>
      <w:tr w:rsidR="00C43844" w:rsidRPr="00051DDA" w14:paraId="59564E5D"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4" w:space="0" w:color="auto"/>
              <w:left w:val="single" w:sz="0" w:space="0" w:color="000000" w:themeColor="text1"/>
              <w:bottom w:val="single" w:sz="0" w:space="0" w:color="000000" w:themeColor="text1"/>
              <w:right w:val="single" w:sz="0" w:space="0" w:color="000000" w:themeColor="text1"/>
            </w:tcBorders>
          </w:tcPr>
          <w:p w14:paraId="28D5DFA4" w14:textId="77777777" w:rsidR="00C43844" w:rsidRPr="00051DDA" w:rsidRDefault="00C43844">
            <w:pPr>
              <w:spacing w:before="60"/>
              <w:rPr>
                <w:sz w:val="24"/>
                <w:szCs w:val="24"/>
              </w:rPr>
            </w:pPr>
            <w:r w:rsidRPr="00051DDA">
              <w:rPr>
                <w:sz w:val="24"/>
                <w:szCs w:val="24"/>
              </w:rPr>
              <w:t>Joanna Allen (ARC Chair)</w:t>
            </w:r>
          </w:p>
        </w:tc>
        <w:tc>
          <w:tcPr>
            <w:tcW w:w="4822"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2FF15BAA" w14:textId="77777777" w:rsidR="00C43844" w:rsidRPr="00051DDA" w:rsidRDefault="00C43844">
            <w:pPr>
              <w:spacing w:before="60"/>
              <w:rPr>
                <w:sz w:val="24"/>
                <w:szCs w:val="24"/>
              </w:rPr>
            </w:pPr>
            <w:r w:rsidRPr="00051DDA">
              <w:rPr>
                <w:sz w:val="24"/>
                <w:szCs w:val="24"/>
              </w:rPr>
              <w:t>Matt Lilley (ARC)</w:t>
            </w:r>
          </w:p>
        </w:tc>
      </w:tr>
      <w:tr w:rsidR="00C43844" w:rsidRPr="00051DDA" w14:paraId="078319D8"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8"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F093C2C" w14:textId="77777777" w:rsidR="00C43844" w:rsidRPr="00051DDA" w:rsidRDefault="00C43844">
            <w:pPr>
              <w:spacing w:before="60"/>
              <w:rPr>
                <w:sz w:val="24"/>
                <w:szCs w:val="24"/>
              </w:rPr>
            </w:pPr>
            <w:r w:rsidRPr="00051DDA">
              <w:rPr>
                <w:sz w:val="24"/>
                <w:szCs w:val="24"/>
              </w:rPr>
              <w:t>Sameer Kothari (ARC)</w:t>
            </w:r>
          </w:p>
        </w:tc>
        <w:tc>
          <w:tcPr>
            <w:tcW w:w="4822" w:type="dxa"/>
            <w:gridSpan w:val="2"/>
            <w:tcBorders>
              <w:top w:val="single" w:sz="0" w:space="0" w:color="000000" w:themeColor="text1"/>
              <w:left w:val="single" w:sz="0" w:space="0" w:color="000000" w:themeColor="text1"/>
              <w:bottom w:val="single" w:sz="4" w:space="0" w:color="auto"/>
              <w:right w:val="single" w:sz="0" w:space="0" w:color="000000" w:themeColor="text1"/>
            </w:tcBorders>
          </w:tcPr>
          <w:p w14:paraId="00563D87" w14:textId="77777777" w:rsidR="00C43844" w:rsidRPr="00051DDA" w:rsidRDefault="00C43844">
            <w:pPr>
              <w:spacing w:before="60"/>
              <w:rPr>
                <w:sz w:val="24"/>
                <w:szCs w:val="24"/>
              </w:rPr>
            </w:pPr>
          </w:p>
        </w:tc>
      </w:tr>
      <w:tr w:rsidR="00256805" w:rsidRPr="00256805" w14:paraId="3B832073"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4" w:space="0" w:color="auto"/>
              <w:left w:val="single" w:sz="0" w:space="0" w:color="000000" w:themeColor="text1"/>
              <w:bottom w:val="single" w:sz="0" w:space="0" w:color="000000" w:themeColor="text1"/>
              <w:right w:val="single" w:sz="0" w:space="0" w:color="000000" w:themeColor="text1"/>
            </w:tcBorders>
          </w:tcPr>
          <w:p w14:paraId="4E995E0E" w14:textId="545704FC" w:rsidR="00256805" w:rsidRPr="00256805" w:rsidRDefault="00256805">
            <w:pPr>
              <w:spacing w:before="60"/>
              <w:rPr>
                <w:b/>
                <w:bCs/>
                <w:sz w:val="24"/>
                <w:szCs w:val="24"/>
              </w:rPr>
            </w:pPr>
            <w:r w:rsidRPr="00256805">
              <w:rPr>
                <w:b/>
                <w:bCs/>
                <w:sz w:val="24"/>
                <w:szCs w:val="24"/>
              </w:rPr>
              <w:t>IN ATTENDANCE:</w:t>
            </w:r>
          </w:p>
        </w:tc>
        <w:tc>
          <w:tcPr>
            <w:tcW w:w="2710" w:type="dxa"/>
            <w:tcBorders>
              <w:top w:val="single" w:sz="4" w:space="0" w:color="auto"/>
              <w:left w:val="single" w:sz="0" w:space="0" w:color="000000" w:themeColor="text1"/>
              <w:bottom w:val="single" w:sz="0" w:space="0" w:color="000000" w:themeColor="text1"/>
              <w:right w:val="single" w:sz="0" w:space="0" w:color="000000" w:themeColor="text1"/>
            </w:tcBorders>
          </w:tcPr>
          <w:p w14:paraId="6CBA20A4" w14:textId="63D5D560" w:rsidR="00256805" w:rsidRPr="00256805" w:rsidRDefault="00256805">
            <w:pPr>
              <w:spacing w:before="60"/>
              <w:rPr>
                <w:b/>
                <w:bCs/>
                <w:sz w:val="24"/>
                <w:szCs w:val="24"/>
              </w:rPr>
            </w:pPr>
            <w:r w:rsidRPr="00256805">
              <w:rPr>
                <w:b/>
                <w:bCs/>
                <w:sz w:val="24"/>
                <w:szCs w:val="24"/>
              </w:rPr>
              <w:t>AGENDA ITEM</w:t>
            </w:r>
          </w:p>
        </w:tc>
      </w:tr>
      <w:tr w:rsidR="002A78CD" w:rsidRPr="008A753B" w14:paraId="2ACDB1F9"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BF17A57" w14:textId="6A07089F" w:rsidR="002A78CD" w:rsidRDefault="002A78CD">
            <w:pPr>
              <w:spacing w:before="60"/>
              <w:rPr>
                <w:sz w:val="24"/>
                <w:szCs w:val="24"/>
              </w:rPr>
            </w:pPr>
            <w:r w:rsidRPr="001B6E03">
              <w:rPr>
                <w:sz w:val="24"/>
                <w:szCs w:val="24"/>
              </w:rPr>
              <w:t>Michaela Boryslawskyj, University Secretary</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9EF4242" w14:textId="3D19F8A1" w:rsidR="002A78CD" w:rsidRDefault="002A78CD">
            <w:pPr>
              <w:spacing w:before="60" w:after="60"/>
              <w:rPr>
                <w:sz w:val="24"/>
                <w:szCs w:val="24"/>
              </w:rPr>
            </w:pPr>
            <w:r>
              <w:rPr>
                <w:sz w:val="24"/>
                <w:szCs w:val="24"/>
              </w:rPr>
              <w:t>All</w:t>
            </w:r>
          </w:p>
        </w:tc>
      </w:tr>
      <w:tr w:rsidR="002A78CD" w:rsidRPr="008A753B" w14:paraId="18B88161"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E5C8CE8" w14:textId="65A5A9EC" w:rsidR="002A78CD" w:rsidRDefault="002A78CD">
            <w:pPr>
              <w:spacing w:before="60"/>
              <w:rPr>
                <w:sz w:val="24"/>
                <w:szCs w:val="24"/>
              </w:rPr>
            </w:pPr>
            <w:r w:rsidRPr="004A5D36">
              <w:rPr>
                <w:sz w:val="24"/>
                <w:szCs w:val="24"/>
              </w:rPr>
              <w:t>Louise Bostock, KPMG</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F966BF6" w14:textId="7E8C70D2" w:rsidR="002A78CD" w:rsidRDefault="002A78CD">
            <w:pPr>
              <w:spacing w:before="60" w:after="60"/>
              <w:rPr>
                <w:sz w:val="24"/>
                <w:szCs w:val="24"/>
              </w:rPr>
            </w:pPr>
            <w:r>
              <w:rPr>
                <w:sz w:val="24"/>
                <w:szCs w:val="24"/>
              </w:rPr>
              <w:t>All except 1 and 4</w:t>
            </w:r>
          </w:p>
        </w:tc>
      </w:tr>
      <w:tr w:rsidR="002A78CD" w:rsidRPr="008A753B" w14:paraId="6703B293"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07DE5A5" w14:textId="69C1629F" w:rsidR="002A78CD" w:rsidRDefault="002A78CD">
            <w:pPr>
              <w:spacing w:before="60"/>
              <w:rPr>
                <w:sz w:val="24"/>
                <w:szCs w:val="24"/>
              </w:rPr>
            </w:pPr>
            <w:r w:rsidRPr="004A5D36">
              <w:rPr>
                <w:sz w:val="24"/>
                <w:szCs w:val="24"/>
              </w:rPr>
              <w:t>Andrew Bush, KPMG</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8DFA682" w14:textId="2CB6DEC2" w:rsidR="002A78CD" w:rsidRDefault="002A78CD">
            <w:pPr>
              <w:spacing w:before="60" w:after="60"/>
              <w:rPr>
                <w:sz w:val="24"/>
                <w:szCs w:val="24"/>
              </w:rPr>
            </w:pPr>
            <w:r>
              <w:rPr>
                <w:sz w:val="24"/>
                <w:szCs w:val="24"/>
              </w:rPr>
              <w:t>All except 1 and 4</w:t>
            </w:r>
          </w:p>
        </w:tc>
      </w:tr>
      <w:tr w:rsidR="002A78CD" w:rsidRPr="008A753B" w14:paraId="2876110E"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118019D" w14:textId="2FCFAADE" w:rsidR="002A78CD" w:rsidRDefault="002A78CD">
            <w:pPr>
              <w:spacing w:before="60"/>
              <w:rPr>
                <w:sz w:val="24"/>
                <w:szCs w:val="24"/>
              </w:rPr>
            </w:pPr>
            <w:r w:rsidRPr="005542D4">
              <w:rPr>
                <w:sz w:val="24"/>
                <w:szCs w:val="24"/>
              </w:rPr>
              <w:t>Richard Calvert, DVC Strategy and Operations</w:t>
            </w:r>
            <w:r>
              <w:rPr>
                <w:sz w:val="24"/>
                <w:szCs w:val="24"/>
              </w:rPr>
              <w:t xml:space="preserve"> (DVCSO)</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102835C" w14:textId="67131363" w:rsidR="002A78CD" w:rsidRDefault="002A78CD">
            <w:pPr>
              <w:spacing w:before="60" w:after="60"/>
              <w:rPr>
                <w:sz w:val="24"/>
                <w:szCs w:val="24"/>
              </w:rPr>
            </w:pPr>
            <w:r>
              <w:rPr>
                <w:sz w:val="24"/>
                <w:szCs w:val="24"/>
              </w:rPr>
              <w:t>All except 1 and 3</w:t>
            </w:r>
          </w:p>
        </w:tc>
      </w:tr>
      <w:tr w:rsidR="002A78CD" w:rsidRPr="008A753B" w14:paraId="290E83A6"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7812E4F" w14:textId="1912C15F" w:rsidR="002A78CD" w:rsidRPr="001B6E03" w:rsidRDefault="002A78CD">
            <w:pPr>
              <w:spacing w:before="60"/>
              <w:rPr>
                <w:sz w:val="24"/>
                <w:szCs w:val="24"/>
              </w:rPr>
            </w:pPr>
            <w:r>
              <w:rPr>
                <w:sz w:val="24"/>
                <w:szCs w:val="24"/>
              </w:rPr>
              <w:t>Benjamin Connor, PwC</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DA918C" w14:textId="7DB9A6BD" w:rsidR="002A78CD" w:rsidRDefault="002A78CD">
            <w:pPr>
              <w:spacing w:before="60" w:after="60"/>
              <w:rPr>
                <w:sz w:val="24"/>
                <w:szCs w:val="24"/>
              </w:rPr>
            </w:pPr>
            <w:r>
              <w:rPr>
                <w:sz w:val="24"/>
                <w:szCs w:val="24"/>
              </w:rPr>
              <w:t>All except 1 and 4</w:t>
            </w:r>
          </w:p>
        </w:tc>
      </w:tr>
      <w:tr w:rsidR="00C43844" w:rsidRPr="008A753B" w14:paraId="1EECC3E7"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8F1573C" w14:textId="1B8E62C4" w:rsidR="00C43844" w:rsidRPr="008A753B" w:rsidRDefault="00C43844">
            <w:pPr>
              <w:spacing w:before="60"/>
              <w:rPr>
                <w:sz w:val="24"/>
                <w:szCs w:val="24"/>
              </w:rPr>
            </w:pPr>
            <w:r w:rsidRPr="001B6E03">
              <w:rPr>
                <w:sz w:val="24"/>
                <w:szCs w:val="24"/>
              </w:rPr>
              <w:t>Katy Doherty, Grant Thornton</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DAC8811" w14:textId="031C5ECC" w:rsidR="00C43844" w:rsidRPr="008A753B" w:rsidRDefault="00C43844">
            <w:pPr>
              <w:spacing w:before="60" w:after="60"/>
              <w:rPr>
                <w:sz w:val="24"/>
                <w:szCs w:val="24"/>
              </w:rPr>
            </w:pPr>
            <w:r>
              <w:rPr>
                <w:sz w:val="24"/>
                <w:szCs w:val="24"/>
              </w:rPr>
              <w:t>All except 1 and 4</w:t>
            </w:r>
          </w:p>
        </w:tc>
      </w:tr>
      <w:tr w:rsidR="00256805" w:rsidRPr="008A753B" w14:paraId="20B52351"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984DCD" w14:textId="77777777" w:rsidR="00256805" w:rsidRPr="006808F5" w:rsidRDefault="00256805">
            <w:pPr>
              <w:spacing w:before="60"/>
              <w:rPr>
                <w:sz w:val="24"/>
                <w:szCs w:val="24"/>
              </w:rPr>
            </w:pPr>
            <w:r w:rsidRPr="004A5D36">
              <w:rPr>
                <w:sz w:val="24"/>
                <w:szCs w:val="24"/>
              </w:rPr>
              <w:t xml:space="preserve">Linda Mason, Director of Strategy, Planning </w:t>
            </w:r>
            <w:r>
              <w:rPr>
                <w:sz w:val="24"/>
                <w:szCs w:val="24"/>
              </w:rPr>
              <w:t>and</w:t>
            </w:r>
            <w:r w:rsidRPr="004A5D36">
              <w:rPr>
                <w:sz w:val="24"/>
                <w:szCs w:val="24"/>
              </w:rPr>
              <w:t xml:space="preserve"> Insight</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DEDA3E2" w14:textId="77777777" w:rsidR="00256805" w:rsidRDefault="00256805">
            <w:pPr>
              <w:spacing w:before="60" w:after="60"/>
              <w:rPr>
                <w:sz w:val="24"/>
                <w:szCs w:val="24"/>
              </w:rPr>
            </w:pPr>
            <w:r>
              <w:rPr>
                <w:sz w:val="24"/>
                <w:szCs w:val="24"/>
              </w:rPr>
              <w:t>Items 8 to 10</w:t>
            </w:r>
          </w:p>
        </w:tc>
      </w:tr>
      <w:tr w:rsidR="00256805" w:rsidRPr="008A753B" w14:paraId="6EF0FFD2"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18AAF9" w14:textId="77777777" w:rsidR="00256805" w:rsidRPr="004A5D36" w:rsidRDefault="00256805">
            <w:pPr>
              <w:spacing w:before="60"/>
              <w:rPr>
                <w:sz w:val="24"/>
                <w:szCs w:val="24"/>
              </w:rPr>
            </w:pPr>
            <w:r w:rsidRPr="004A5D36">
              <w:rPr>
                <w:sz w:val="24"/>
                <w:szCs w:val="24"/>
              </w:rPr>
              <w:t xml:space="preserve">Tom Russell, Head of Strategic Insight </w:t>
            </w:r>
            <w:r>
              <w:rPr>
                <w:sz w:val="24"/>
                <w:szCs w:val="24"/>
              </w:rPr>
              <w:t>and</w:t>
            </w:r>
            <w:r w:rsidRPr="004A5D36">
              <w:rPr>
                <w:sz w:val="24"/>
                <w:szCs w:val="24"/>
              </w:rPr>
              <w:t xml:space="preserve"> Data</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63F66A" w14:textId="77777777" w:rsidR="00256805" w:rsidRDefault="00256805">
            <w:pPr>
              <w:spacing w:before="60" w:after="60"/>
              <w:rPr>
                <w:sz w:val="24"/>
                <w:szCs w:val="24"/>
              </w:rPr>
            </w:pPr>
            <w:r>
              <w:rPr>
                <w:sz w:val="24"/>
                <w:szCs w:val="24"/>
              </w:rPr>
              <w:t>Items 8 to 10</w:t>
            </w:r>
          </w:p>
        </w:tc>
      </w:tr>
      <w:tr w:rsidR="00256805" w:rsidRPr="008A753B" w14:paraId="314C5F8F"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9307C9" w14:textId="111545BE" w:rsidR="00256805" w:rsidRPr="004A5D36" w:rsidRDefault="00256805">
            <w:pPr>
              <w:spacing w:before="60"/>
              <w:rPr>
                <w:sz w:val="24"/>
                <w:szCs w:val="24"/>
              </w:rPr>
            </w:pPr>
            <w:r w:rsidRPr="6B835C32">
              <w:rPr>
                <w:sz w:val="24"/>
                <w:szCs w:val="24"/>
              </w:rPr>
              <w:t xml:space="preserve">Katie Stead, Head of Planning, </w:t>
            </w:r>
            <w:proofErr w:type="gramStart"/>
            <w:r w:rsidRPr="6B835C32">
              <w:rPr>
                <w:sz w:val="24"/>
                <w:szCs w:val="24"/>
              </w:rPr>
              <w:t>Risk</w:t>
            </w:r>
            <w:proofErr w:type="gramEnd"/>
            <w:r w:rsidRPr="6B835C32">
              <w:rPr>
                <w:sz w:val="24"/>
                <w:szCs w:val="24"/>
              </w:rPr>
              <w:t xml:space="preserve"> and </w:t>
            </w:r>
            <w:r w:rsidR="2312E0F8" w:rsidRPr="6B835C32">
              <w:rPr>
                <w:sz w:val="24"/>
                <w:szCs w:val="24"/>
              </w:rPr>
              <w:t>Insurance</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99E8475" w14:textId="77777777" w:rsidR="00256805" w:rsidRDefault="00256805">
            <w:pPr>
              <w:spacing w:before="60" w:after="60"/>
              <w:rPr>
                <w:sz w:val="24"/>
                <w:szCs w:val="24"/>
              </w:rPr>
            </w:pPr>
            <w:r>
              <w:rPr>
                <w:sz w:val="24"/>
                <w:szCs w:val="24"/>
              </w:rPr>
              <w:t>All except 1 to 4</w:t>
            </w:r>
          </w:p>
        </w:tc>
      </w:tr>
      <w:tr w:rsidR="00C43844" w:rsidRPr="008A753B" w14:paraId="6F11B230"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A4048E4" w14:textId="25C197FA" w:rsidR="00C43844" w:rsidRPr="001B6E03" w:rsidRDefault="00C43844">
            <w:pPr>
              <w:spacing w:before="60"/>
              <w:rPr>
                <w:sz w:val="24"/>
                <w:szCs w:val="24"/>
              </w:rPr>
            </w:pPr>
            <w:r>
              <w:rPr>
                <w:sz w:val="24"/>
                <w:szCs w:val="24"/>
              </w:rPr>
              <w:t>Simon Taylor, Interim Chief Finance Officer (CFO)</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F392A1F" w14:textId="70DFF116" w:rsidR="00C43844" w:rsidRDefault="00C43844">
            <w:pPr>
              <w:spacing w:before="60" w:after="60"/>
              <w:rPr>
                <w:sz w:val="24"/>
                <w:szCs w:val="24"/>
              </w:rPr>
            </w:pPr>
            <w:r>
              <w:rPr>
                <w:sz w:val="24"/>
                <w:szCs w:val="24"/>
              </w:rPr>
              <w:t>All except 1 and 3</w:t>
            </w:r>
          </w:p>
        </w:tc>
      </w:tr>
      <w:tr w:rsidR="00C43844" w:rsidRPr="008A753B" w14:paraId="58E7F4B6"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A036A63" w14:textId="124E44C3" w:rsidR="00C43844" w:rsidRPr="001B6E03" w:rsidRDefault="00C43844">
            <w:pPr>
              <w:spacing w:before="60"/>
              <w:rPr>
                <w:sz w:val="24"/>
                <w:szCs w:val="24"/>
              </w:rPr>
            </w:pPr>
            <w:r w:rsidRPr="006808F5">
              <w:rPr>
                <w:sz w:val="24"/>
                <w:szCs w:val="24"/>
              </w:rPr>
              <w:t>Angela Temple, Governance Senior Adviser (Committee Secretary)</w:t>
            </w:r>
          </w:p>
        </w:tc>
        <w:tc>
          <w:tcPr>
            <w:tcW w:w="271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01536E6" w14:textId="2C879658" w:rsidR="00C43844" w:rsidRDefault="00C43844">
            <w:pPr>
              <w:spacing w:before="60" w:after="60"/>
              <w:rPr>
                <w:sz w:val="24"/>
                <w:szCs w:val="24"/>
              </w:rPr>
            </w:pPr>
            <w:r>
              <w:rPr>
                <w:sz w:val="24"/>
                <w:szCs w:val="24"/>
              </w:rPr>
              <w:t>All</w:t>
            </w:r>
          </w:p>
        </w:tc>
      </w:tr>
      <w:tr w:rsidR="00C43844" w:rsidRPr="008A753B" w14:paraId="3C250EF8"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5A3DE2E" w14:textId="161A1411" w:rsidR="00C43844" w:rsidRPr="008A753B" w:rsidRDefault="00C43844">
            <w:pPr>
              <w:spacing w:before="60" w:after="60"/>
              <w:rPr>
                <w:sz w:val="24"/>
                <w:szCs w:val="24"/>
              </w:rPr>
            </w:pPr>
            <w:r w:rsidRPr="005542D4">
              <w:rPr>
                <w:sz w:val="24"/>
                <w:szCs w:val="24"/>
              </w:rPr>
              <w:t>Deborah Watson, Grant Thornton</w:t>
            </w:r>
          </w:p>
        </w:tc>
        <w:tc>
          <w:tcPr>
            <w:tcW w:w="2710" w:type="dxa"/>
            <w:tcBorders>
              <w:top w:val="single" w:sz="0" w:space="0" w:color="000000" w:themeColor="text1"/>
              <w:left w:val="single" w:sz="0" w:space="0" w:color="000000" w:themeColor="text1"/>
              <w:bottom w:val="single" w:sz="4" w:space="0" w:color="auto"/>
              <w:right w:val="single" w:sz="0" w:space="0" w:color="000000" w:themeColor="text1"/>
            </w:tcBorders>
          </w:tcPr>
          <w:p w14:paraId="0A8F726A" w14:textId="1D8DB5FC" w:rsidR="00C43844" w:rsidRPr="008A753B" w:rsidRDefault="00C43844">
            <w:pPr>
              <w:spacing w:before="60" w:after="60"/>
              <w:rPr>
                <w:sz w:val="24"/>
                <w:szCs w:val="24"/>
              </w:rPr>
            </w:pPr>
            <w:r>
              <w:rPr>
                <w:sz w:val="24"/>
                <w:szCs w:val="24"/>
              </w:rPr>
              <w:t>All except 1 and 4</w:t>
            </w:r>
          </w:p>
        </w:tc>
      </w:tr>
      <w:tr w:rsidR="00C43844" w:rsidRPr="008A753B" w14:paraId="4B35C426" w14:textId="77777777" w:rsidTr="6B835C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60" w:type="dxa"/>
            <w:gridSpan w:val="2"/>
            <w:tcBorders>
              <w:top w:val="single" w:sz="4" w:space="0" w:color="auto"/>
              <w:left w:val="single" w:sz="0" w:space="0" w:color="000000" w:themeColor="text1"/>
              <w:bottom w:val="single" w:sz="4" w:space="0" w:color="auto"/>
              <w:right w:val="single" w:sz="0" w:space="0" w:color="000000" w:themeColor="text1"/>
            </w:tcBorders>
          </w:tcPr>
          <w:p w14:paraId="74BC1E5A" w14:textId="211F49EA" w:rsidR="00C43844" w:rsidRDefault="00C43844">
            <w:pPr>
              <w:spacing w:before="60" w:after="60"/>
              <w:rPr>
                <w:sz w:val="24"/>
                <w:szCs w:val="24"/>
              </w:rPr>
            </w:pPr>
            <w:r w:rsidRPr="00EC3B33">
              <w:rPr>
                <w:b/>
                <w:bCs/>
              </w:rPr>
              <w:t>APOLOGIES:</w:t>
            </w:r>
            <w:r w:rsidRPr="008A753B">
              <w:t xml:space="preserve"> </w:t>
            </w:r>
            <w:r w:rsidRPr="002A78CD">
              <w:rPr>
                <w:sz w:val="24"/>
                <w:szCs w:val="24"/>
              </w:rPr>
              <w:t>Ian Hall</w:t>
            </w:r>
          </w:p>
        </w:tc>
        <w:tc>
          <w:tcPr>
            <w:tcW w:w="2710" w:type="dxa"/>
            <w:tcBorders>
              <w:top w:val="single" w:sz="4" w:space="0" w:color="auto"/>
              <w:left w:val="single" w:sz="0" w:space="0" w:color="000000" w:themeColor="text1"/>
              <w:bottom w:val="single" w:sz="4" w:space="0" w:color="auto"/>
              <w:right w:val="single" w:sz="0" w:space="0" w:color="000000" w:themeColor="text1"/>
            </w:tcBorders>
          </w:tcPr>
          <w:p w14:paraId="6FE54FDD" w14:textId="71360203" w:rsidR="00C43844" w:rsidRDefault="00C43844">
            <w:pPr>
              <w:spacing w:before="60" w:after="60"/>
              <w:rPr>
                <w:sz w:val="24"/>
                <w:szCs w:val="24"/>
              </w:rPr>
            </w:pPr>
          </w:p>
        </w:tc>
      </w:tr>
    </w:tbl>
    <w:p w14:paraId="74C417FB" w14:textId="1449D932" w:rsidR="005C70C5" w:rsidRDefault="005C70C5"/>
    <w:tbl>
      <w:tblPr>
        <w:tblStyle w:val="TableGrid"/>
        <w:tblW w:w="10070"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6379"/>
        <w:gridCol w:w="1847"/>
      </w:tblGrid>
      <w:tr w:rsidR="00A32100" w:rsidRPr="008A753B" w14:paraId="3C2C90E8" w14:textId="77777777" w:rsidTr="395DEB2E">
        <w:tc>
          <w:tcPr>
            <w:tcW w:w="1844" w:type="dxa"/>
            <w:tcBorders>
              <w:top w:val="single" w:sz="4" w:space="0" w:color="auto"/>
              <w:bottom w:val="single" w:sz="4" w:space="0" w:color="auto"/>
            </w:tcBorders>
            <w:shd w:val="clear" w:color="auto" w:fill="auto"/>
          </w:tcPr>
          <w:p w14:paraId="30C5CC5F" w14:textId="77777777" w:rsidR="00A32100" w:rsidRPr="002D430D" w:rsidRDefault="00A32100">
            <w:pPr>
              <w:pStyle w:val="Heading2"/>
            </w:pPr>
            <w:r w:rsidRPr="002D430D">
              <w:t>Minute Ref</w:t>
            </w:r>
          </w:p>
        </w:tc>
        <w:tc>
          <w:tcPr>
            <w:tcW w:w="6379" w:type="dxa"/>
            <w:tcBorders>
              <w:top w:val="single" w:sz="4" w:space="0" w:color="auto"/>
              <w:bottom w:val="single" w:sz="4" w:space="0" w:color="auto"/>
            </w:tcBorders>
            <w:shd w:val="clear" w:color="auto" w:fill="auto"/>
          </w:tcPr>
          <w:p w14:paraId="2F3E20F8" w14:textId="77777777" w:rsidR="00A32100" w:rsidRPr="002D430D" w:rsidRDefault="00A32100">
            <w:pPr>
              <w:pStyle w:val="Heading2"/>
            </w:pPr>
            <w:r w:rsidRPr="002D430D">
              <w:t>Item of Business</w:t>
            </w:r>
          </w:p>
        </w:tc>
        <w:tc>
          <w:tcPr>
            <w:tcW w:w="1847" w:type="dxa"/>
            <w:tcBorders>
              <w:top w:val="single" w:sz="4" w:space="0" w:color="auto"/>
              <w:bottom w:val="single" w:sz="4" w:space="0" w:color="auto"/>
            </w:tcBorders>
            <w:shd w:val="clear" w:color="auto" w:fill="auto"/>
          </w:tcPr>
          <w:p w14:paraId="7D83965E" w14:textId="77777777" w:rsidR="00A32100" w:rsidRPr="002D430D" w:rsidRDefault="00A32100">
            <w:pPr>
              <w:pStyle w:val="Heading2"/>
              <w:jc w:val="right"/>
            </w:pPr>
            <w:r w:rsidRPr="002D430D">
              <w:t xml:space="preserve">Paper Ref </w:t>
            </w:r>
          </w:p>
        </w:tc>
      </w:tr>
      <w:tr w:rsidR="00A32100" w:rsidRPr="008A753B" w14:paraId="7B825996"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125264E" w14:textId="012FB665" w:rsidR="00A32100" w:rsidRPr="009C163A" w:rsidRDefault="00A32100">
            <w:pPr>
              <w:pStyle w:val="Heading3"/>
              <w:spacing w:before="60" w:after="60"/>
              <w:ind w:left="-106" w:right="-108"/>
            </w:pPr>
            <w:bookmarkStart w:id="0" w:name="_Hlk121906207"/>
            <w:r w:rsidRPr="009C163A">
              <w:t>ARC/2022-11-14/</w:t>
            </w:r>
            <w:r>
              <w:t>1</w:t>
            </w:r>
          </w:p>
        </w:tc>
        <w:tc>
          <w:tcPr>
            <w:tcW w:w="6379" w:type="dxa"/>
            <w:tcBorders>
              <w:top w:val="single" w:sz="4" w:space="0" w:color="auto"/>
              <w:bottom w:val="single" w:sz="4" w:space="0" w:color="auto"/>
            </w:tcBorders>
            <w:shd w:val="clear" w:color="auto" w:fill="D9D9D9" w:themeFill="background1" w:themeFillShade="D9"/>
          </w:tcPr>
          <w:p w14:paraId="693B685B" w14:textId="3843E8BE" w:rsidR="00A32100" w:rsidRPr="008A753B" w:rsidRDefault="00A32100">
            <w:pPr>
              <w:pStyle w:val="Heading2"/>
            </w:pPr>
            <w:r>
              <w:rPr>
                <w:bCs/>
              </w:rPr>
              <w:t>PRIVATE MEETING OF COMMITTEE MEMBERS</w:t>
            </w:r>
          </w:p>
        </w:tc>
        <w:tc>
          <w:tcPr>
            <w:tcW w:w="1847" w:type="dxa"/>
            <w:tcBorders>
              <w:top w:val="single" w:sz="4" w:space="0" w:color="auto"/>
              <w:bottom w:val="single" w:sz="4" w:space="0" w:color="auto"/>
            </w:tcBorders>
            <w:shd w:val="clear" w:color="auto" w:fill="D9D9D9" w:themeFill="background1" w:themeFillShade="D9"/>
          </w:tcPr>
          <w:p w14:paraId="271F6C16" w14:textId="77777777" w:rsidR="00A32100" w:rsidRPr="008A753B" w:rsidRDefault="00A32100">
            <w:pPr>
              <w:spacing w:before="60" w:after="60"/>
              <w:rPr>
                <w:sz w:val="24"/>
                <w:szCs w:val="24"/>
              </w:rPr>
            </w:pPr>
          </w:p>
        </w:tc>
      </w:tr>
      <w:bookmarkEnd w:id="0"/>
      <w:tr w:rsidR="00A32100" w:rsidRPr="008A753B" w14:paraId="5CEE2571" w14:textId="77777777" w:rsidTr="395DEB2E">
        <w:tc>
          <w:tcPr>
            <w:tcW w:w="1844" w:type="dxa"/>
            <w:tcBorders>
              <w:top w:val="single" w:sz="4" w:space="0" w:color="auto"/>
              <w:bottom w:val="single" w:sz="4" w:space="0" w:color="auto"/>
            </w:tcBorders>
          </w:tcPr>
          <w:p w14:paraId="49949DAD" w14:textId="77777777" w:rsidR="00A32100" w:rsidRPr="008A753B" w:rsidRDefault="00A32100">
            <w:pPr>
              <w:spacing w:before="60" w:after="60"/>
              <w:ind w:left="-106" w:right="-108"/>
              <w:rPr>
                <w:sz w:val="24"/>
                <w:szCs w:val="24"/>
              </w:rPr>
            </w:pPr>
            <w:r w:rsidRPr="008A753B">
              <w:rPr>
                <w:sz w:val="24"/>
                <w:szCs w:val="24"/>
              </w:rPr>
              <w:t>1.1</w:t>
            </w:r>
          </w:p>
        </w:tc>
        <w:tc>
          <w:tcPr>
            <w:tcW w:w="8226" w:type="dxa"/>
            <w:gridSpan w:val="2"/>
            <w:tcBorders>
              <w:top w:val="single" w:sz="4" w:space="0" w:color="auto"/>
              <w:bottom w:val="single" w:sz="4" w:space="0" w:color="auto"/>
            </w:tcBorders>
          </w:tcPr>
          <w:p w14:paraId="6571E1BE" w14:textId="2B4F2B6B" w:rsidR="00A32100" w:rsidRPr="008A753B" w:rsidRDefault="00223007">
            <w:pPr>
              <w:spacing w:before="60" w:after="60"/>
              <w:rPr>
                <w:sz w:val="24"/>
                <w:szCs w:val="24"/>
              </w:rPr>
            </w:pPr>
            <w:r w:rsidRPr="00223007">
              <w:rPr>
                <w:b/>
                <w:bCs/>
                <w:sz w:val="24"/>
                <w:szCs w:val="24"/>
              </w:rPr>
              <w:t xml:space="preserve">External Co-opted Member: </w:t>
            </w:r>
            <w:r w:rsidR="00EC3B33">
              <w:rPr>
                <w:sz w:val="24"/>
                <w:szCs w:val="24"/>
              </w:rPr>
              <w:t>The Committee noted that Vickie Brown had resigned as external co-opted member of the Committee on 4 November 2022 with immediate effect due to work commitments. The Committee thanked Vickie for her contribution to the work of the Committee since 1 August 2019.</w:t>
            </w:r>
            <w:r w:rsidR="00793238">
              <w:rPr>
                <w:sz w:val="24"/>
                <w:szCs w:val="24"/>
              </w:rPr>
              <w:t xml:space="preserve"> </w:t>
            </w:r>
          </w:p>
        </w:tc>
      </w:tr>
      <w:tr w:rsidR="00EC3B33" w:rsidRPr="008A753B" w14:paraId="19E7F7FE" w14:textId="77777777" w:rsidTr="395DEB2E">
        <w:tc>
          <w:tcPr>
            <w:tcW w:w="1844" w:type="dxa"/>
            <w:tcBorders>
              <w:top w:val="single" w:sz="4" w:space="0" w:color="auto"/>
              <w:bottom w:val="single" w:sz="4" w:space="0" w:color="auto"/>
            </w:tcBorders>
          </w:tcPr>
          <w:p w14:paraId="7E251681" w14:textId="0B77D1B9" w:rsidR="00EC3B33" w:rsidRPr="008A753B" w:rsidRDefault="00EC3B33">
            <w:pPr>
              <w:spacing w:before="60" w:after="60"/>
              <w:ind w:left="-106" w:right="-108"/>
              <w:rPr>
                <w:sz w:val="24"/>
                <w:szCs w:val="24"/>
              </w:rPr>
            </w:pPr>
            <w:bookmarkStart w:id="1" w:name="_Hlk121905359"/>
            <w:r>
              <w:rPr>
                <w:sz w:val="24"/>
                <w:szCs w:val="24"/>
              </w:rPr>
              <w:t>1.2</w:t>
            </w:r>
          </w:p>
        </w:tc>
        <w:tc>
          <w:tcPr>
            <w:tcW w:w="8226" w:type="dxa"/>
            <w:gridSpan w:val="2"/>
            <w:tcBorders>
              <w:top w:val="single" w:sz="4" w:space="0" w:color="auto"/>
              <w:bottom w:val="single" w:sz="4" w:space="0" w:color="auto"/>
            </w:tcBorders>
          </w:tcPr>
          <w:p w14:paraId="6FDD5A8E" w14:textId="6FD5E8D2" w:rsidR="00EC3B33" w:rsidRDefault="00EC3B33">
            <w:pPr>
              <w:spacing w:before="60" w:after="60"/>
              <w:rPr>
                <w:sz w:val="24"/>
                <w:szCs w:val="24"/>
              </w:rPr>
            </w:pPr>
            <w:r w:rsidRPr="395DEB2E">
              <w:rPr>
                <w:sz w:val="24"/>
                <w:szCs w:val="24"/>
              </w:rPr>
              <w:t>A member asked whether there was an obligation on members of the Board including external co-options to give a notice period and suggested that it would be appropriate to introduce a code of conduct which specified that the usual expectation was for members to give notice (perhaps 3 month), although it was recognised that given the voluntary nature of membership of the Board and its Committees the University would not be able to formally enforce a notice period. The University Secretary agreed to refer this to the Governance and Nomination Committee for consideration.</w:t>
            </w:r>
          </w:p>
        </w:tc>
      </w:tr>
      <w:tr w:rsidR="00223007" w:rsidRPr="008A753B" w14:paraId="714453C6" w14:textId="77777777" w:rsidTr="395DEB2E">
        <w:tc>
          <w:tcPr>
            <w:tcW w:w="1844" w:type="dxa"/>
            <w:tcBorders>
              <w:top w:val="single" w:sz="4" w:space="0" w:color="auto"/>
              <w:bottom w:val="single" w:sz="4" w:space="0" w:color="auto"/>
            </w:tcBorders>
          </w:tcPr>
          <w:p w14:paraId="10A804DF" w14:textId="6678523C" w:rsidR="00223007" w:rsidRDefault="00223007">
            <w:pPr>
              <w:spacing w:before="60" w:after="60"/>
              <w:ind w:left="-106" w:right="-108"/>
              <w:rPr>
                <w:sz w:val="24"/>
                <w:szCs w:val="24"/>
              </w:rPr>
            </w:pPr>
            <w:bookmarkStart w:id="2" w:name="_Hlk121905783"/>
            <w:bookmarkEnd w:id="1"/>
            <w:r>
              <w:rPr>
                <w:sz w:val="24"/>
                <w:szCs w:val="24"/>
              </w:rPr>
              <w:t>1.</w:t>
            </w:r>
            <w:r w:rsidR="006210C8">
              <w:rPr>
                <w:sz w:val="24"/>
                <w:szCs w:val="24"/>
              </w:rPr>
              <w:t>3</w:t>
            </w:r>
          </w:p>
        </w:tc>
        <w:tc>
          <w:tcPr>
            <w:tcW w:w="8226" w:type="dxa"/>
            <w:gridSpan w:val="2"/>
            <w:tcBorders>
              <w:top w:val="single" w:sz="4" w:space="0" w:color="auto"/>
              <w:bottom w:val="single" w:sz="4" w:space="0" w:color="auto"/>
            </w:tcBorders>
          </w:tcPr>
          <w:p w14:paraId="18CFA6F2" w14:textId="6885BE2C" w:rsidR="00223007" w:rsidRDefault="006210C8">
            <w:pPr>
              <w:spacing w:before="60" w:after="60"/>
              <w:rPr>
                <w:sz w:val="24"/>
                <w:szCs w:val="24"/>
              </w:rPr>
            </w:pPr>
            <w:r w:rsidRPr="00223007">
              <w:rPr>
                <w:b/>
                <w:bCs/>
                <w:sz w:val="24"/>
                <w:szCs w:val="24"/>
              </w:rPr>
              <w:t>External Audit:</w:t>
            </w:r>
            <w:r>
              <w:rPr>
                <w:b/>
                <w:bCs/>
                <w:sz w:val="24"/>
                <w:szCs w:val="24"/>
              </w:rPr>
              <w:t xml:space="preserve"> </w:t>
            </w:r>
            <w:r w:rsidRPr="006210C8">
              <w:rPr>
                <w:sz w:val="24"/>
                <w:szCs w:val="24"/>
              </w:rPr>
              <w:t>It was noted that</w:t>
            </w:r>
            <w:r>
              <w:rPr>
                <w:b/>
                <w:bCs/>
                <w:sz w:val="24"/>
                <w:szCs w:val="24"/>
              </w:rPr>
              <w:t xml:space="preserve"> </w:t>
            </w:r>
            <w:r w:rsidR="00223007">
              <w:rPr>
                <w:sz w:val="24"/>
                <w:szCs w:val="24"/>
              </w:rPr>
              <w:t>Grant Thornton had indicated that they wished to discuss fees for 2022/23 which would be discussed with management in the first instance before a proposal was made to the Committee (in line with its terms of reference: “</w:t>
            </w:r>
            <w:r w:rsidR="00223007" w:rsidRPr="007906A7">
              <w:rPr>
                <w:sz w:val="24"/>
                <w:szCs w:val="24"/>
              </w:rPr>
              <w:t xml:space="preserve">To advise the Board of Governors on the </w:t>
            </w:r>
            <w:r w:rsidR="00223007">
              <w:rPr>
                <w:sz w:val="24"/>
                <w:szCs w:val="24"/>
              </w:rPr>
              <w:t>….</w:t>
            </w:r>
            <w:r w:rsidR="00223007" w:rsidRPr="007906A7">
              <w:rPr>
                <w:sz w:val="24"/>
                <w:szCs w:val="24"/>
              </w:rPr>
              <w:t xml:space="preserve"> the audit fee</w:t>
            </w:r>
            <w:r w:rsidR="00223007">
              <w:rPr>
                <w:sz w:val="24"/>
                <w:szCs w:val="24"/>
              </w:rPr>
              <w:t>…”.</w:t>
            </w:r>
          </w:p>
        </w:tc>
      </w:tr>
      <w:tr w:rsidR="007906A7" w:rsidRPr="008A753B" w14:paraId="043DD5B0" w14:textId="77777777" w:rsidTr="395DEB2E">
        <w:tc>
          <w:tcPr>
            <w:tcW w:w="1844" w:type="dxa"/>
            <w:tcBorders>
              <w:top w:val="single" w:sz="4" w:space="0" w:color="auto"/>
              <w:bottom w:val="single" w:sz="4" w:space="0" w:color="auto"/>
            </w:tcBorders>
          </w:tcPr>
          <w:p w14:paraId="23843533" w14:textId="1731B172" w:rsidR="007906A7" w:rsidRDefault="007906A7">
            <w:pPr>
              <w:spacing w:before="60" w:after="60"/>
              <w:ind w:left="-106" w:right="-108"/>
              <w:rPr>
                <w:sz w:val="24"/>
                <w:szCs w:val="24"/>
              </w:rPr>
            </w:pPr>
            <w:bookmarkStart w:id="3" w:name="_Hlk121905963"/>
            <w:bookmarkEnd w:id="2"/>
            <w:r>
              <w:rPr>
                <w:sz w:val="24"/>
                <w:szCs w:val="24"/>
              </w:rPr>
              <w:lastRenderedPageBreak/>
              <w:t>1.4</w:t>
            </w:r>
          </w:p>
        </w:tc>
        <w:tc>
          <w:tcPr>
            <w:tcW w:w="8226" w:type="dxa"/>
            <w:gridSpan w:val="2"/>
            <w:tcBorders>
              <w:top w:val="single" w:sz="4" w:space="0" w:color="auto"/>
              <w:bottom w:val="single" w:sz="4" w:space="0" w:color="auto"/>
            </w:tcBorders>
          </w:tcPr>
          <w:p w14:paraId="21F9B913" w14:textId="3BC4D5DF" w:rsidR="007906A7" w:rsidRDefault="00223007">
            <w:pPr>
              <w:spacing w:before="60" w:after="60"/>
              <w:rPr>
                <w:sz w:val="24"/>
                <w:szCs w:val="24"/>
              </w:rPr>
            </w:pPr>
            <w:r w:rsidRPr="00223007">
              <w:rPr>
                <w:b/>
                <w:bCs/>
                <w:sz w:val="24"/>
                <w:szCs w:val="24"/>
              </w:rPr>
              <w:t>Chief Finance Officer:</w:t>
            </w:r>
            <w:r>
              <w:rPr>
                <w:sz w:val="24"/>
                <w:szCs w:val="24"/>
              </w:rPr>
              <w:t xml:space="preserve"> </w:t>
            </w:r>
            <w:r w:rsidR="007906A7">
              <w:rPr>
                <w:sz w:val="24"/>
                <w:szCs w:val="24"/>
              </w:rPr>
              <w:t>It was important that both the external and internal auditors met the new Chief Finance Officer as part of the new role-holder</w:t>
            </w:r>
            <w:r w:rsidR="006435E5">
              <w:rPr>
                <w:sz w:val="24"/>
                <w:szCs w:val="24"/>
              </w:rPr>
              <w:t>’</w:t>
            </w:r>
            <w:r w:rsidR="007906A7">
              <w:rPr>
                <w:sz w:val="24"/>
                <w:szCs w:val="24"/>
              </w:rPr>
              <w:t>s induction.</w:t>
            </w:r>
          </w:p>
        </w:tc>
      </w:tr>
      <w:bookmarkEnd w:id="3"/>
      <w:tr w:rsidR="00223007" w:rsidRPr="008A753B" w14:paraId="75932F36" w14:textId="77777777" w:rsidTr="395DEB2E">
        <w:tc>
          <w:tcPr>
            <w:tcW w:w="1844" w:type="dxa"/>
            <w:tcBorders>
              <w:top w:val="single" w:sz="4" w:space="0" w:color="auto"/>
              <w:bottom w:val="single" w:sz="4" w:space="0" w:color="auto"/>
            </w:tcBorders>
          </w:tcPr>
          <w:p w14:paraId="0F5F4A70" w14:textId="1F1C3C8C" w:rsidR="00223007" w:rsidRDefault="006210C8">
            <w:pPr>
              <w:spacing w:before="60" w:after="60"/>
              <w:ind w:left="-106" w:right="-108"/>
              <w:rPr>
                <w:sz w:val="24"/>
                <w:szCs w:val="24"/>
              </w:rPr>
            </w:pPr>
            <w:r>
              <w:rPr>
                <w:sz w:val="24"/>
                <w:szCs w:val="24"/>
              </w:rPr>
              <w:t>1.5</w:t>
            </w:r>
          </w:p>
        </w:tc>
        <w:tc>
          <w:tcPr>
            <w:tcW w:w="8226" w:type="dxa"/>
            <w:gridSpan w:val="2"/>
            <w:tcBorders>
              <w:top w:val="single" w:sz="4" w:space="0" w:color="auto"/>
              <w:bottom w:val="single" w:sz="4" w:space="0" w:color="auto"/>
            </w:tcBorders>
          </w:tcPr>
          <w:p w14:paraId="55B7570B" w14:textId="2D502CF7" w:rsidR="00223007" w:rsidRDefault="002A78CD">
            <w:pPr>
              <w:spacing w:before="60" w:after="60"/>
              <w:rPr>
                <w:sz w:val="24"/>
                <w:szCs w:val="24"/>
              </w:rPr>
            </w:pPr>
            <w:r w:rsidRPr="002A78CD">
              <w:rPr>
                <w:sz w:val="24"/>
                <w:szCs w:val="24"/>
              </w:rPr>
              <w:t xml:space="preserve">A number of matters were discussed which were then addressed </w:t>
            </w:r>
            <w:r w:rsidRPr="006210C8">
              <w:rPr>
                <w:sz w:val="24"/>
                <w:szCs w:val="24"/>
              </w:rPr>
              <w:t>in the private meeting with management or the private meeting with the auditors</w:t>
            </w:r>
            <w:r w:rsidR="006210C8">
              <w:rPr>
                <w:sz w:val="24"/>
                <w:szCs w:val="24"/>
              </w:rPr>
              <w:t xml:space="preserve"> and/or</w:t>
            </w:r>
            <w:r w:rsidR="006435E5">
              <w:rPr>
                <w:sz w:val="24"/>
                <w:szCs w:val="24"/>
              </w:rPr>
              <w:t xml:space="preserve"> the main meeting</w:t>
            </w:r>
            <w:r w:rsidR="006210C8">
              <w:rPr>
                <w:sz w:val="24"/>
                <w:szCs w:val="24"/>
              </w:rPr>
              <w:t>.</w:t>
            </w:r>
          </w:p>
        </w:tc>
      </w:tr>
      <w:tr w:rsidR="00A32100" w:rsidRPr="008A753B" w14:paraId="2B0F3F68"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4BFD865" w14:textId="134D68C2" w:rsidR="00A32100" w:rsidRPr="00A85DEC" w:rsidRDefault="00A32100">
            <w:pPr>
              <w:pStyle w:val="Heading3"/>
              <w:spacing w:before="60" w:after="60"/>
              <w:ind w:left="-106" w:right="-108"/>
              <w:rPr>
                <w:sz w:val="20"/>
                <w:szCs w:val="20"/>
              </w:rPr>
            </w:pPr>
            <w:r w:rsidRPr="009C163A">
              <w:t>ARC/2022-11-14/</w:t>
            </w:r>
            <w:r>
              <w:t>2</w:t>
            </w:r>
          </w:p>
        </w:tc>
        <w:tc>
          <w:tcPr>
            <w:tcW w:w="6379" w:type="dxa"/>
            <w:tcBorders>
              <w:top w:val="single" w:sz="4" w:space="0" w:color="auto"/>
              <w:bottom w:val="single" w:sz="4" w:space="0" w:color="auto"/>
            </w:tcBorders>
            <w:shd w:val="clear" w:color="auto" w:fill="D9D9D9" w:themeFill="background1" w:themeFillShade="D9"/>
          </w:tcPr>
          <w:p w14:paraId="1EDD5271" w14:textId="77777777" w:rsidR="00A32100" w:rsidRPr="008A753B" w:rsidRDefault="00A32100">
            <w:pPr>
              <w:pStyle w:val="Heading2"/>
            </w:pPr>
            <w:r w:rsidRPr="008A753B">
              <w:t>DECLARATIONS OF INTEREST</w:t>
            </w:r>
          </w:p>
        </w:tc>
        <w:tc>
          <w:tcPr>
            <w:tcW w:w="1847" w:type="dxa"/>
            <w:tcBorders>
              <w:top w:val="single" w:sz="4" w:space="0" w:color="auto"/>
              <w:bottom w:val="single" w:sz="4" w:space="0" w:color="auto"/>
            </w:tcBorders>
            <w:shd w:val="clear" w:color="auto" w:fill="D9D9D9" w:themeFill="background1" w:themeFillShade="D9"/>
          </w:tcPr>
          <w:p w14:paraId="2BB071EC" w14:textId="77777777" w:rsidR="00A32100" w:rsidRPr="008A753B" w:rsidRDefault="00A32100">
            <w:pPr>
              <w:spacing w:before="60" w:after="60"/>
              <w:rPr>
                <w:sz w:val="24"/>
                <w:szCs w:val="24"/>
              </w:rPr>
            </w:pPr>
          </w:p>
        </w:tc>
      </w:tr>
      <w:tr w:rsidR="00A32100" w:rsidRPr="008A753B" w14:paraId="20A3CC7C" w14:textId="77777777" w:rsidTr="395DEB2E">
        <w:tc>
          <w:tcPr>
            <w:tcW w:w="1844" w:type="dxa"/>
            <w:tcBorders>
              <w:top w:val="single" w:sz="4" w:space="0" w:color="auto"/>
              <w:bottom w:val="single" w:sz="4" w:space="0" w:color="auto"/>
            </w:tcBorders>
          </w:tcPr>
          <w:p w14:paraId="03003600" w14:textId="448F4AE8" w:rsidR="00A32100" w:rsidRPr="008A753B" w:rsidRDefault="00A32100">
            <w:pPr>
              <w:spacing w:before="60" w:after="60"/>
              <w:ind w:left="-106" w:right="-108"/>
              <w:rPr>
                <w:sz w:val="24"/>
                <w:szCs w:val="24"/>
              </w:rPr>
            </w:pPr>
            <w:r>
              <w:rPr>
                <w:sz w:val="24"/>
                <w:szCs w:val="24"/>
              </w:rPr>
              <w:t>2</w:t>
            </w:r>
            <w:r w:rsidRPr="008A753B">
              <w:rPr>
                <w:sz w:val="24"/>
                <w:szCs w:val="24"/>
              </w:rPr>
              <w:t>.1</w:t>
            </w:r>
          </w:p>
        </w:tc>
        <w:tc>
          <w:tcPr>
            <w:tcW w:w="8226" w:type="dxa"/>
            <w:gridSpan w:val="2"/>
            <w:tcBorders>
              <w:top w:val="single" w:sz="4" w:space="0" w:color="auto"/>
              <w:bottom w:val="single" w:sz="4" w:space="0" w:color="auto"/>
            </w:tcBorders>
          </w:tcPr>
          <w:p w14:paraId="3A2460D6" w14:textId="0D71B598" w:rsidR="00A32100" w:rsidRPr="008A753B" w:rsidRDefault="002A78CD">
            <w:pPr>
              <w:spacing w:before="60" w:after="60"/>
              <w:rPr>
                <w:sz w:val="24"/>
                <w:szCs w:val="24"/>
              </w:rPr>
            </w:pPr>
            <w:r>
              <w:rPr>
                <w:sz w:val="24"/>
                <w:szCs w:val="24"/>
              </w:rPr>
              <w:t>There were no declarations of interest.</w:t>
            </w:r>
          </w:p>
        </w:tc>
      </w:tr>
      <w:tr w:rsidR="00A32100" w:rsidRPr="008A753B" w14:paraId="6B1052E5" w14:textId="77777777" w:rsidTr="395DEB2E">
        <w:tc>
          <w:tcPr>
            <w:tcW w:w="1844" w:type="dxa"/>
            <w:tcBorders>
              <w:top w:val="single" w:sz="4" w:space="0" w:color="auto"/>
              <w:bottom w:val="single" w:sz="4" w:space="0" w:color="auto"/>
            </w:tcBorders>
            <w:shd w:val="clear" w:color="auto" w:fill="D9D9D9" w:themeFill="background1" w:themeFillShade="D9"/>
          </w:tcPr>
          <w:p w14:paraId="2401C27C" w14:textId="77777777" w:rsidR="00A32100" w:rsidRPr="003A56C1" w:rsidRDefault="00A32100">
            <w:pPr>
              <w:pStyle w:val="Heading3"/>
              <w:spacing w:before="60" w:after="60"/>
              <w:ind w:left="-106" w:right="-108"/>
              <w:rPr>
                <w:sz w:val="20"/>
                <w:szCs w:val="20"/>
              </w:rPr>
            </w:pPr>
            <w:bookmarkStart w:id="4" w:name="_Hlk121906427"/>
            <w:r w:rsidRPr="009C163A">
              <w:t>ARC/2022-11-14/</w:t>
            </w:r>
            <w:r>
              <w:t>3</w:t>
            </w:r>
          </w:p>
        </w:tc>
        <w:tc>
          <w:tcPr>
            <w:tcW w:w="6379" w:type="dxa"/>
            <w:tcBorders>
              <w:top w:val="single" w:sz="4" w:space="0" w:color="auto"/>
              <w:bottom w:val="single" w:sz="4" w:space="0" w:color="auto"/>
            </w:tcBorders>
            <w:shd w:val="clear" w:color="auto" w:fill="D9D9D9" w:themeFill="background1" w:themeFillShade="D9"/>
          </w:tcPr>
          <w:p w14:paraId="728ECBBD" w14:textId="61A85D4C" w:rsidR="00A32100" w:rsidRPr="008A753B" w:rsidRDefault="00A32100">
            <w:pPr>
              <w:pStyle w:val="Heading2"/>
            </w:pPr>
            <w:r>
              <w:rPr>
                <w:bCs/>
              </w:rPr>
              <w:t>PRIVATE MEETING OF COMMITTEE MEMBERS AND AUDITORS</w:t>
            </w:r>
          </w:p>
        </w:tc>
        <w:tc>
          <w:tcPr>
            <w:tcW w:w="1847" w:type="dxa"/>
            <w:tcBorders>
              <w:top w:val="single" w:sz="4" w:space="0" w:color="auto"/>
              <w:bottom w:val="single" w:sz="4" w:space="0" w:color="auto"/>
            </w:tcBorders>
            <w:shd w:val="clear" w:color="auto" w:fill="D9D9D9" w:themeFill="background1" w:themeFillShade="D9"/>
          </w:tcPr>
          <w:p w14:paraId="6B2AFBF2" w14:textId="77777777" w:rsidR="00A32100" w:rsidRPr="008E1CA3" w:rsidRDefault="00A32100">
            <w:pPr>
              <w:spacing w:before="60" w:after="60"/>
              <w:jc w:val="right"/>
              <w:rPr>
                <w:sz w:val="18"/>
                <w:szCs w:val="18"/>
              </w:rPr>
            </w:pPr>
          </w:p>
        </w:tc>
      </w:tr>
      <w:tr w:rsidR="00A32100" w:rsidRPr="008A753B" w14:paraId="75437DD4" w14:textId="77777777" w:rsidTr="395DEB2E">
        <w:tc>
          <w:tcPr>
            <w:tcW w:w="1844" w:type="dxa"/>
            <w:tcBorders>
              <w:top w:val="single" w:sz="4" w:space="0" w:color="auto"/>
              <w:bottom w:val="single" w:sz="4" w:space="0" w:color="auto"/>
            </w:tcBorders>
          </w:tcPr>
          <w:p w14:paraId="6C490F41" w14:textId="77777777" w:rsidR="00A32100" w:rsidRPr="0029359E" w:rsidRDefault="00A32100">
            <w:pPr>
              <w:pStyle w:val="Heading3"/>
              <w:spacing w:before="60" w:after="60"/>
              <w:ind w:left="-106" w:right="-108"/>
              <w:rPr>
                <w:sz w:val="24"/>
              </w:rPr>
            </w:pPr>
            <w:bookmarkStart w:id="5" w:name="_Hlk121906406"/>
            <w:bookmarkEnd w:id="4"/>
            <w:r w:rsidRPr="0029359E">
              <w:rPr>
                <w:sz w:val="24"/>
              </w:rPr>
              <w:t>3.1</w:t>
            </w:r>
          </w:p>
        </w:tc>
        <w:tc>
          <w:tcPr>
            <w:tcW w:w="8226" w:type="dxa"/>
            <w:gridSpan w:val="2"/>
            <w:tcBorders>
              <w:top w:val="single" w:sz="4" w:space="0" w:color="auto"/>
              <w:bottom w:val="single" w:sz="4" w:space="0" w:color="auto"/>
            </w:tcBorders>
          </w:tcPr>
          <w:p w14:paraId="49DB1864" w14:textId="061724F9" w:rsidR="00A32100" w:rsidRPr="002A78CD" w:rsidRDefault="008E7B0D" w:rsidP="002A78CD">
            <w:pPr>
              <w:spacing w:before="60" w:after="60"/>
              <w:rPr>
                <w:sz w:val="24"/>
                <w:szCs w:val="24"/>
              </w:rPr>
            </w:pPr>
            <w:r w:rsidRPr="008E7B0D">
              <w:rPr>
                <w:sz w:val="24"/>
                <w:szCs w:val="24"/>
              </w:rPr>
              <w:t>Grant Thornton provided an update on their work</w:t>
            </w:r>
            <w:r>
              <w:rPr>
                <w:sz w:val="24"/>
                <w:szCs w:val="24"/>
              </w:rPr>
              <w:t>, which was almost complete. It was noted that there had been additional auditing requirements</w:t>
            </w:r>
            <w:r w:rsidR="00FB3C42">
              <w:rPr>
                <w:sz w:val="24"/>
                <w:szCs w:val="24"/>
              </w:rPr>
              <w:t>, in particular on pensions</w:t>
            </w:r>
            <w:r>
              <w:rPr>
                <w:sz w:val="24"/>
                <w:szCs w:val="24"/>
              </w:rPr>
              <w:t>. There were further changes to external audit requirements which would apply for the audit of financial statements for the year ended 31 July 2023 onwards. Grant Thornton would engage with the Finance Directorate in relation to these requirements</w:t>
            </w:r>
            <w:r w:rsidR="00FB3C42">
              <w:rPr>
                <w:sz w:val="24"/>
                <w:szCs w:val="24"/>
              </w:rPr>
              <w:t>. The Chair suggested that it would be helpful for Grant Thornton to ensure that the new Chief Finance Officer was involved in the de-brief as well as the planning for the next audit.</w:t>
            </w:r>
          </w:p>
        </w:tc>
      </w:tr>
      <w:bookmarkEnd w:id="5"/>
      <w:tr w:rsidR="002A78CD" w:rsidRPr="008A753B" w14:paraId="0C104792" w14:textId="77777777" w:rsidTr="395DEB2E">
        <w:tc>
          <w:tcPr>
            <w:tcW w:w="1844" w:type="dxa"/>
            <w:tcBorders>
              <w:top w:val="single" w:sz="4" w:space="0" w:color="auto"/>
              <w:bottom w:val="single" w:sz="4" w:space="0" w:color="auto"/>
            </w:tcBorders>
          </w:tcPr>
          <w:p w14:paraId="2DA583B0" w14:textId="7C9F6AF2" w:rsidR="002A78CD" w:rsidRPr="0029359E" w:rsidRDefault="00FB3C42">
            <w:pPr>
              <w:pStyle w:val="Heading3"/>
              <w:spacing w:before="60" w:after="60"/>
              <w:ind w:left="-106" w:right="-108"/>
              <w:rPr>
                <w:sz w:val="24"/>
              </w:rPr>
            </w:pPr>
            <w:r>
              <w:rPr>
                <w:sz w:val="24"/>
              </w:rPr>
              <w:t>3.2</w:t>
            </w:r>
          </w:p>
        </w:tc>
        <w:tc>
          <w:tcPr>
            <w:tcW w:w="8226" w:type="dxa"/>
            <w:gridSpan w:val="2"/>
            <w:tcBorders>
              <w:top w:val="single" w:sz="4" w:space="0" w:color="auto"/>
              <w:bottom w:val="single" w:sz="4" w:space="0" w:color="auto"/>
            </w:tcBorders>
          </w:tcPr>
          <w:p w14:paraId="41B9B2E1" w14:textId="0F95591D" w:rsidR="002A78CD" w:rsidRPr="002A78CD" w:rsidRDefault="002A78CD" w:rsidP="002A78CD">
            <w:pPr>
              <w:spacing w:before="60" w:after="60"/>
              <w:rPr>
                <w:sz w:val="24"/>
                <w:szCs w:val="24"/>
              </w:rPr>
            </w:pPr>
            <w:r w:rsidRPr="002A78CD">
              <w:rPr>
                <w:sz w:val="24"/>
                <w:szCs w:val="24"/>
              </w:rPr>
              <w:t xml:space="preserve">A number of matters </w:t>
            </w:r>
            <w:r w:rsidR="00415F9F">
              <w:rPr>
                <w:sz w:val="24"/>
                <w:szCs w:val="24"/>
              </w:rPr>
              <w:t xml:space="preserve">related to the external audit </w:t>
            </w:r>
            <w:r w:rsidRPr="002A78CD">
              <w:rPr>
                <w:sz w:val="24"/>
                <w:szCs w:val="24"/>
              </w:rPr>
              <w:t xml:space="preserve">were discussed which were then addressed in </w:t>
            </w:r>
            <w:r w:rsidR="008E7B0D">
              <w:rPr>
                <w:sz w:val="24"/>
                <w:szCs w:val="24"/>
              </w:rPr>
              <w:t xml:space="preserve">joint </w:t>
            </w:r>
            <w:r>
              <w:rPr>
                <w:sz w:val="24"/>
                <w:szCs w:val="24"/>
              </w:rPr>
              <w:t>meeting</w:t>
            </w:r>
            <w:r w:rsidR="008E7B0D">
              <w:rPr>
                <w:sz w:val="24"/>
                <w:szCs w:val="24"/>
              </w:rPr>
              <w:t xml:space="preserve"> of Audit and Risk Committee and Finance and Employment Committee. </w:t>
            </w:r>
          </w:p>
        </w:tc>
      </w:tr>
      <w:tr w:rsidR="00FB3C42" w:rsidRPr="008A753B" w14:paraId="385FC030" w14:textId="77777777" w:rsidTr="395DEB2E">
        <w:tc>
          <w:tcPr>
            <w:tcW w:w="1844" w:type="dxa"/>
            <w:tcBorders>
              <w:top w:val="single" w:sz="4" w:space="0" w:color="auto"/>
              <w:bottom w:val="single" w:sz="4" w:space="0" w:color="auto"/>
            </w:tcBorders>
          </w:tcPr>
          <w:p w14:paraId="49549F35" w14:textId="5F105E59" w:rsidR="00FB3C42" w:rsidRPr="0029359E" w:rsidRDefault="00FB3C42">
            <w:pPr>
              <w:pStyle w:val="Heading3"/>
              <w:spacing w:before="60" w:after="60"/>
              <w:ind w:left="-106" w:right="-108"/>
              <w:rPr>
                <w:sz w:val="24"/>
              </w:rPr>
            </w:pPr>
            <w:r>
              <w:rPr>
                <w:sz w:val="24"/>
              </w:rPr>
              <w:t>3.3</w:t>
            </w:r>
          </w:p>
        </w:tc>
        <w:tc>
          <w:tcPr>
            <w:tcW w:w="8226" w:type="dxa"/>
            <w:gridSpan w:val="2"/>
            <w:tcBorders>
              <w:top w:val="single" w:sz="4" w:space="0" w:color="auto"/>
              <w:bottom w:val="single" w:sz="4" w:space="0" w:color="auto"/>
            </w:tcBorders>
          </w:tcPr>
          <w:p w14:paraId="4E6CA0C0" w14:textId="5C94DC2D" w:rsidR="00FB3C42" w:rsidRPr="002A78CD" w:rsidRDefault="00FB3C42" w:rsidP="002A78CD">
            <w:pPr>
              <w:spacing w:before="60" w:after="60"/>
              <w:rPr>
                <w:sz w:val="24"/>
                <w:szCs w:val="24"/>
              </w:rPr>
            </w:pPr>
            <w:r>
              <w:rPr>
                <w:sz w:val="24"/>
                <w:szCs w:val="24"/>
              </w:rPr>
              <w:t>The engagement partner, Grant Thornton, confirmed that there were no matters of significant disagreement between management and the auditors and that the relationship with management was constructive and open.</w:t>
            </w:r>
          </w:p>
        </w:tc>
      </w:tr>
      <w:tr w:rsidR="00FB3C42" w:rsidRPr="008A753B" w14:paraId="77B534E1" w14:textId="77777777" w:rsidTr="395DEB2E">
        <w:tc>
          <w:tcPr>
            <w:tcW w:w="1844" w:type="dxa"/>
            <w:tcBorders>
              <w:top w:val="single" w:sz="4" w:space="0" w:color="auto"/>
              <w:bottom w:val="single" w:sz="4" w:space="0" w:color="auto"/>
            </w:tcBorders>
          </w:tcPr>
          <w:p w14:paraId="29458561" w14:textId="452EDCB8" w:rsidR="00FB3C42" w:rsidRDefault="00FB3C42">
            <w:pPr>
              <w:pStyle w:val="Heading3"/>
              <w:spacing w:before="60" w:after="60"/>
              <w:ind w:left="-106" w:right="-108"/>
              <w:rPr>
                <w:sz w:val="24"/>
              </w:rPr>
            </w:pPr>
            <w:r>
              <w:rPr>
                <w:sz w:val="24"/>
              </w:rPr>
              <w:t>3.4</w:t>
            </w:r>
          </w:p>
        </w:tc>
        <w:tc>
          <w:tcPr>
            <w:tcW w:w="8226" w:type="dxa"/>
            <w:gridSpan w:val="2"/>
            <w:tcBorders>
              <w:top w:val="single" w:sz="4" w:space="0" w:color="auto"/>
              <w:bottom w:val="single" w:sz="4" w:space="0" w:color="auto"/>
            </w:tcBorders>
          </w:tcPr>
          <w:p w14:paraId="6B1AA191" w14:textId="2CD197AF" w:rsidR="00FB3C42" w:rsidRDefault="00773E5D" w:rsidP="002A78CD">
            <w:pPr>
              <w:spacing w:before="60" w:after="60"/>
              <w:rPr>
                <w:sz w:val="24"/>
                <w:szCs w:val="24"/>
              </w:rPr>
            </w:pPr>
            <w:r>
              <w:rPr>
                <w:sz w:val="24"/>
                <w:szCs w:val="24"/>
              </w:rPr>
              <w:t xml:space="preserve">The Committee discussed the </w:t>
            </w:r>
            <w:r w:rsidR="00FB3C42">
              <w:rPr>
                <w:sz w:val="24"/>
                <w:szCs w:val="24"/>
              </w:rPr>
              <w:t>findings of the staff appraisal internal audit</w:t>
            </w:r>
            <w:r>
              <w:rPr>
                <w:sz w:val="24"/>
                <w:szCs w:val="24"/>
              </w:rPr>
              <w:t>, which were discussed further with management present (minute ARC/2022-11-14/13 refers)</w:t>
            </w:r>
            <w:r w:rsidR="004F4A43">
              <w:rPr>
                <w:sz w:val="24"/>
                <w:szCs w:val="24"/>
              </w:rPr>
              <w:t>.</w:t>
            </w:r>
          </w:p>
        </w:tc>
      </w:tr>
      <w:tr w:rsidR="00A33B20" w:rsidRPr="008A753B" w14:paraId="2622EDFD" w14:textId="77777777" w:rsidTr="395DEB2E">
        <w:tc>
          <w:tcPr>
            <w:tcW w:w="1844" w:type="dxa"/>
            <w:tcBorders>
              <w:top w:val="single" w:sz="4" w:space="0" w:color="auto"/>
              <w:bottom w:val="single" w:sz="4" w:space="0" w:color="auto"/>
            </w:tcBorders>
          </w:tcPr>
          <w:p w14:paraId="6859B5E3" w14:textId="0B977F10" w:rsidR="00A33B20" w:rsidRDefault="00A33B20">
            <w:pPr>
              <w:pStyle w:val="Heading3"/>
              <w:spacing w:before="60" w:after="60"/>
              <w:ind w:left="-106" w:right="-108"/>
              <w:rPr>
                <w:sz w:val="24"/>
              </w:rPr>
            </w:pPr>
            <w:r>
              <w:rPr>
                <w:sz w:val="24"/>
              </w:rPr>
              <w:t>3.5</w:t>
            </w:r>
          </w:p>
        </w:tc>
        <w:tc>
          <w:tcPr>
            <w:tcW w:w="8226" w:type="dxa"/>
            <w:gridSpan w:val="2"/>
            <w:tcBorders>
              <w:top w:val="single" w:sz="4" w:space="0" w:color="auto"/>
              <w:bottom w:val="single" w:sz="4" w:space="0" w:color="auto"/>
            </w:tcBorders>
          </w:tcPr>
          <w:p w14:paraId="54A3ACA4" w14:textId="1A534B2F" w:rsidR="00A33B20" w:rsidRDefault="00A33B20" w:rsidP="002A78CD">
            <w:pPr>
              <w:spacing w:before="60" w:after="60"/>
              <w:rPr>
                <w:sz w:val="24"/>
                <w:szCs w:val="24"/>
              </w:rPr>
            </w:pPr>
            <w:r>
              <w:rPr>
                <w:sz w:val="24"/>
                <w:szCs w:val="24"/>
              </w:rPr>
              <w:t>PwC confirmed that there had been good engagement with the University Secretary and GLSR as part of their onboarding as internal audit service provider.</w:t>
            </w:r>
          </w:p>
        </w:tc>
      </w:tr>
      <w:tr w:rsidR="009A18E9" w:rsidRPr="008A753B" w14:paraId="42C1C776" w14:textId="77777777" w:rsidTr="395DEB2E">
        <w:tc>
          <w:tcPr>
            <w:tcW w:w="1844" w:type="dxa"/>
            <w:tcBorders>
              <w:top w:val="single" w:sz="4" w:space="0" w:color="auto"/>
              <w:bottom w:val="single" w:sz="4" w:space="0" w:color="auto"/>
            </w:tcBorders>
            <w:shd w:val="clear" w:color="auto" w:fill="D9D9D9" w:themeFill="background1" w:themeFillShade="D9"/>
          </w:tcPr>
          <w:p w14:paraId="44B4243C" w14:textId="6F0FA8FA" w:rsidR="009A18E9" w:rsidRPr="003A56C1" w:rsidRDefault="009A18E9">
            <w:pPr>
              <w:pStyle w:val="Heading3"/>
              <w:spacing w:before="60" w:after="60"/>
              <w:ind w:left="-106" w:right="-108"/>
              <w:rPr>
                <w:sz w:val="20"/>
                <w:szCs w:val="20"/>
              </w:rPr>
            </w:pPr>
            <w:bookmarkStart w:id="6" w:name="_Hlk121906812"/>
            <w:r w:rsidRPr="009C163A">
              <w:t>ARC/2022-11-14/</w:t>
            </w:r>
            <w:r>
              <w:t>4</w:t>
            </w:r>
          </w:p>
        </w:tc>
        <w:tc>
          <w:tcPr>
            <w:tcW w:w="6379" w:type="dxa"/>
            <w:tcBorders>
              <w:top w:val="single" w:sz="4" w:space="0" w:color="auto"/>
              <w:bottom w:val="single" w:sz="4" w:space="0" w:color="auto"/>
            </w:tcBorders>
            <w:shd w:val="clear" w:color="auto" w:fill="D9D9D9" w:themeFill="background1" w:themeFillShade="D9"/>
          </w:tcPr>
          <w:p w14:paraId="4DDEE45E" w14:textId="2950D09B" w:rsidR="009A18E9" w:rsidRPr="008A753B" w:rsidRDefault="009A18E9">
            <w:pPr>
              <w:pStyle w:val="Heading2"/>
            </w:pPr>
            <w:r>
              <w:rPr>
                <w:bCs/>
              </w:rPr>
              <w:t>PRIVATE MEETING OF COMMITTEE MEMBERS AND MANAGEMENT</w:t>
            </w:r>
          </w:p>
        </w:tc>
        <w:tc>
          <w:tcPr>
            <w:tcW w:w="1847" w:type="dxa"/>
            <w:tcBorders>
              <w:top w:val="single" w:sz="4" w:space="0" w:color="auto"/>
              <w:bottom w:val="single" w:sz="4" w:space="0" w:color="auto"/>
            </w:tcBorders>
            <w:shd w:val="clear" w:color="auto" w:fill="D9D9D9" w:themeFill="background1" w:themeFillShade="D9"/>
          </w:tcPr>
          <w:p w14:paraId="7AEBCA6E" w14:textId="77777777" w:rsidR="009A18E9" w:rsidRPr="008E1CA3" w:rsidRDefault="009A18E9">
            <w:pPr>
              <w:spacing w:before="60" w:after="60"/>
              <w:jc w:val="right"/>
              <w:rPr>
                <w:sz w:val="18"/>
                <w:szCs w:val="18"/>
              </w:rPr>
            </w:pPr>
          </w:p>
        </w:tc>
      </w:tr>
      <w:tr w:rsidR="00A32100" w:rsidRPr="008A753B" w14:paraId="357F3764" w14:textId="77777777" w:rsidTr="395DEB2E">
        <w:tc>
          <w:tcPr>
            <w:tcW w:w="1844" w:type="dxa"/>
            <w:tcBorders>
              <w:top w:val="single" w:sz="4" w:space="0" w:color="auto"/>
              <w:bottom w:val="single" w:sz="4" w:space="0" w:color="auto"/>
            </w:tcBorders>
          </w:tcPr>
          <w:p w14:paraId="11A835A9" w14:textId="59CCD570" w:rsidR="00A32100" w:rsidRDefault="009A18E9">
            <w:pPr>
              <w:spacing w:before="60" w:after="60"/>
              <w:ind w:left="-106" w:right="-108"/>
              <w:rPr>
                <w:sz w:val="24"/>
                <w:szCs w:val="24"/>
              </w:rPr>
            </w:pPr>
            <w:r>
              <w:rPr>
                <w:sz w:val="24"/>
                <w:szCs w:val="24"/>
              </w:rPr>
              <w:t>4.1</w:t>
            </w:r>
          </w:p>
        </w:tc>
        <w:tc>
          <w:tcPr>
            <w:tcW w:w="8226" w:type="dxa"/>
            <w:gridSpan w:val="2"/>
            <w:tcBorders>
              <w:top w:val="single" w:sz="4" w:space="0" w:color="auto"/>
              <w:bottom w:val="single" w:sz="4" w:space="0" w:color="auto"/>
            </w:tcBorders>
          </w:tcPr>
          <w:p w14:paraId="7D1F514F" w14:textId="7762420E" w:rsidR="00A32100" w:rsidRPr="008A753B" w:rsidRDefault="002E76CC">
            <w:pPr>
              <w:spacing w:before="60" w:after="60"/>
              <w:rPr>
                <w:sz w:val="24"/>
                <w:szCs w:val="24"/>
              </w:rPr>
            </w:pPr>
            <w:r>
              <w:rPr>
                <w:sz w:val="24"/>
                <w:szCs w:val="24"/>
              </w:rPr>
              <w:t xml:space="preserve">Management confirmed that the external audit process had </w:t>
            </w:r>
            <w:r w:rsidR="00EA472E">
              <w:rPr>
                <w:sz w:val="24"/>
                <w:szCs w:val="24"/>
              </w:rPr>
              <w:t xml:space="preserve">been </w:t>
            </w:r>
            <w:r w:rsidR="00773E5D">
              <w:rPr>
                <w:sz w:val="24"/>
                <w:szCs w:val="24"/>
              </w:rPr>
              <w:t>satisfactory</w:t>
            </w:r>
            <w:r w:rsidR="00EA472E">
              <w:rPr>
                <w:sz w:val="24"/>
                <w:szCs w:val="24"/>
              </w:rPr>
              <w:t>, however, there was a need to improve information flow which would be discussed in the de-brief. It was noted that the Grant Thornton Assistant Manager was moving to a new area, but that the engagement partner (Debbie Watson) and</w:t>
            </w:r>
            <w:r w:rsidR="00000664">
              <w:rPr>
                <w:sz w:val="24"/>
                <w:szCs w:val="24"/>
              </w:rPr>
              <w:t xml:space="preserve"> Senior Manager (</w:t>
            </w:r>
            <w:r w:rsidR="00EA472E">
              <w:rPr>
                <w:sz w:val="24"/>
                <w:szCs w:val="24"/>
              </w:rPr>
              <w:t xml:space="preserve">Katy </w:t>
            </w:r>
            <w:proofErr w:type="spellStart"/>
            <w:r w:rsidR="00EA472E">
              <w:rPr>
                <w:sz w:val="24"/>
                <w:szCs w:val="24"/>
              </w:rPr>
              <w:t>O’Doherty</w:t>
            </w:r>
            <w:proofErr w:type="spellEnd"/>
            <w:r w:rsidR="00000664">
              <w:rPr>
                <w:sz w:val="24"/>
                <w:szCs w:val="24"/>
              </w:rPr>
              <w:t>)</w:t>
            </w:r>
            <w:r w:rsidR="00EA472E">
              <w:rPr>
                <w:sz w:val="24"/>
                <w:szCs w:val="24"/>
              </w:rPr>
              <w:t xml:space="preserve"> would continue to work on the University’s audit, providing continuity.</w:t>
            </w:r>
          </w:p>
        </w:tc>
      </w:tr>
      <w:tr w:rsidR="00415F9F" w:rsidRPr="008A753B" w14:paraId="33958FC7" w14:textId="77777777" w:rsidTr="395DEB2E">
        <w:tc>
          <w:tcPr>
            <w:tcW w:w="1844" w:type="dxa"/>
            <w:tcBorders>
              <w:top w:val="single" w:sz="4" w:space="0" w:color="auto"/>
              <w:bottom w:val="single" w:sz="4" w:space="0" w:color="auto"/>
            </w:tcBorders>
          </w:tcPr>
          <w:p w14:paraId="0A63B6ED" w14:textId="0DE13B98" w:rsidR="00415F9F" w:rsidRDefault="00291DD7">
            <w:pPr>
              <w:spacing w:before="60" w:after="60"/>
              <w:ind w:left="-106" w:right="-108"/>
              <w:rPr>
                <w:sz w:val="24"/>
                <w:szCs w:val="24"/>
              </w:rPr>
            </w:pPr>
            <w:bookmarkStart w:id="7" w:name="_Hlk121906862"/>
            <w:bookmarkEnd w:id="6"/>
            <w:r>
              <w:rPr>
                <w:sz w:val="24"/>
                <w:szCs w:val="24"/>
              </w:rPr>
              <w:t>4.2</w:t>
            </w:r>
          </w:p>
        </w:tc>
        <w:tc>
          <w:tcPr>
            <w:tcW w:w="8226" w:type="dxa"/>
            <w:gridSpan w:val="2"/>
            <w:tcBorders>
              <w:top w:val="single" w:sz="4" w:space="0" w:color="auto"/>
              <w:bottom w:val="single" w:sz="4" w:space="0" w:color="auto"/>
            </w:tcBorders>
          </w:tcPr>
          <w:p w14:paraId="2E6D5654" w14:textId="14B21954" w:rsidR="00415F9F" w:rsidRDefault="00415F9F">
            <w:pPr>
              <w:spacing w:before="60" w:after="60"/>
              <w:rPr>
                <w:sz w:val="24"/>
                <w:szCs w:val="24"/>
              </w:rPr>
            </w:pPr>
            <w:r>
              <w:rPr>
                <w:sz w:val="24"/>
                <w:szCs w:val="24"/>
              </w:rPr>
              <w:t>I</w:t>
            </w:r>
            <w:r w:rsidRPr="3CC131E4">
              <w:rPr>
                <w:sz w:val="24"/>
                <w:szCs w:val="24"/>
              </w:rPr>
              <w:t>n relation to the revenue recognition risk</w:t>
            </w:r>
            <w:r>
              <w:rPr>
                <w:sz w:val="24"/>
                <w:szCs w:val="24"/>
              </w:rPr>
              <w:t xml:space="preserve"> around research contracts (minute ARC/J/2022-11-14/4.2.2 refers), the Interim Chief Finance Officer</w:t>
            </w:r>
            <w:r w:rsidR="005047F4">
              <w:rPr>
                <w:sz w:val="24"/>
                <w:szCs w:val="24"/>
              </w:rPr>
              <w:t xml:space="preserve"> (CFO)</w:t>
            </w:r>
            <w:r>
              <w:rPr>
                <w:sz w:val="24"/>
                <w:szCs w:val="24"/>
              </w:rPr>
              <w:t xml:space="preserve"> noted that</w:t>
            </w:r>
            <w:r w:rsidR="005047F4">
              <w:rPr>
                <w:sz w:val="24"/>
                <w:szCs w:val="24"/>
              </w:rPr>
              <w:t xml:space="preserve"> there was significant work compared to the income from research. H</w:t>
            </w:r>
            <w:r>
              <w:rPr>
                <w:sz w:val="24"/>
                <w:szCs w:val="24"/>
              </w:rPr>
              <w:t xml:space="preserve">e would discuss this with Grant Thornton in order to </w:t>
            </w:r>
            <w:r w:rsidR="005047F4">
              <w:rPr>
                <w:sz w:val="24"/>
                <w:szCs w:val="24"/>
              </w:rPr>
              <w:t xml:space="preserve">seek any areas of good practice around research contract management and revenue recognition. A member </w:t>
            </w:r>
            <w:r w:rsidR="005047F4">
              <w:rPr>
                <w:sz w:val="24"/>
                <w:szCs w:val="24"/>
              </w:rPr>
              <w:lastRenderedPageBreak/>
              <w:t xml:space="preserve">observed that this was particularly important as the University sought to increase research income. </w:t>
            </w:r>
          </w:p>
        </w:tc>
      </w:tr>
      <w:bookmarkEnd w:id="7"/>
      <w:tr w:rsidR="005047F4" w:rsidRPr="008A753B" w14:paraId="4CE4D4BC" w14:textId="77777777" w:rsidTr="395DEB2E">
        <w:tc>
          <w:tcPr>
            <w:tcW w:w="1844" w:type="dxa"/>
            <w:tcBorders>
              <w:top w:val="single" w:sz="4" w:space="0" w:color="auto"/>
              <w:bottom w:val="single" w:sz="4" w:space="0" w:color="auto"/>
            </w:tcBorders>
          </w:tcPr>
          <w:p w14:paraId="31571F0C" w14:textId="58FE9EAE" w:rsidR="005047F4" w:rsidRDefault="00291DD7">
            <w:pPr>
              <w:spacing w:before="60" w:after="60"/>
              <w:ind w:left="-106" w:right="-108"/>
              <w:rPr>
                <w:sz w:val="24"/>
                <w:szCs w:val="24"/>
              </w:rPr>
            </w:pPr>
            <w:r>
              <w:rPr>
                <w:sz w:val="24"/>
                <w:szCs w:val="24"/>
              </w:rPr>
              <w:lastRenderedPageBreak/>
              <w:t>4.3</w:t>
            </w:r>
          </w:p>
        </w:tc>
        <w:tc>
          <w:tcPr>
            <w:tcW w:w="8226" w:type="dxa"/>
            <w:gridSpan w:val="2"/>
            <w:tcBorders>
              <w:top w:val="single" w:sz="4" w:space="0" w:color="auto"/>
              <w:bottom w:val="single" w:sz="4" w:space="0" w:color="auto"/>
            </w:tcBorders>
          </w:tcPr>
          <w:p w14:paraId="764EECF1" w14:textId="599B6B20" w:rsidR="005047F4" w:rsidRDefault="005047F4">
            <w:pPr>
              <w:spacing w:before="60" w:after="60"/>
              <w:rPr>
                <w:sz w:val="24"/>
                <w:szCs w:val="24"/>
              </w:rPr>
            </w:pPr>
            <w:r>
              <w:rPr>
                <w:sz w:val="24"/>
                <w:szCs w:val="24"/>
              </w:rPr>
              <w:t>The Interim CFO confirmed that there was a strong, established relationship between Grant Thornton and the University which worked well.</w:t>
            </w:r>
          </w:p>
        </w:tc>
      </w:tr>
      <w:tr w:rsidR="005047F4" w:rsidRPr="008A753B" w14:paraId="6CC0DBAF" w14:textId="77777777" w:rsidTr="395DEB2E">
        <w:tc>
          <w:tcPr>
            <w:tcW w:w="1844" w:type="dxa"/>
            <w:tcBorders>
              <w:top w:val="single" w:sz="4" w:space="0" w:color="auto"/>
              <w:bottom w:val="single" w:sz="4" w:space="0" w:color="auto"/>
            </w:tcBorders>
          </w:tcPr>
          <w:p w14:paraId="4A67864E" w14:textId="47031544" w:rsidR="005047F4" w:rsidRDefault="00291DD7">
            <w:pPr>
              <w:spacing w:before="60" w:after="60"/>
              <w:ind w:left="-106" w:right="-108"/>
              <w:rPr>
                <w:sz w:val="24"/>
                <w:szCs w:val="24"/>
              </w:rPr>
            </w:pPr>
            <w:r>
              <w:rPr>
                <w:sz w:val="24"/>
                <w:szCs w:val="24"/>
              </w:rPr>
              <w:t>4.4</w:t>
            </w:r>
          </w:p>
        </w:tc>
        <w:tc>
          <w:tcPr>
            <w:tcW w:w="8226" w:type="dxa"/>
            <w:gridSpan w:val="2"/>
            <w:tcBorders>
              <w:top w:val="single" w:sz="4" w:space="0" w:color="auto"/>
              <w:bottom w:val="single" w:sz="4" w:space="0" w:color="auto"/>
            </w:tcBorders>
          </w:tcPr>
          <w:p w14:paraId="009845F8" w14:textId="154DB078" w:rsidR="005047F4" w:rsidRDefault="005047F4">
            <w:pPr>
              <w:spacing w:before="60" w:after="60"/>
              <w:rPr>
                <w:sz w:val="24"/>
                <w:szCs w:val="24"/>
              </w:rPr>
            </w:pPr>
            <w:r>
              <w:rPr>
                <w:sz w:val="24"/>
                <w:szCs w:val="24"/>
              </w:rPr>
              <w:t>The DVCSO confirmed that PwC had been professional in their engagement</w:t>
            </w:r>
            <w:r w:rsidR="00773E5D">
              <w:rPr>
                <w:sz w:val="24"/>
                <w:szCs w:val="24"/>
              </w:rPr>
              <w:t xml:space="preserve"> with the University</w:t>
            </w:r>
            <w:r>
              <w:rPr>
                <w:sz w:val="24"/>
                <w:szCs w:val="24"/>
              </w:rPr>
              <w:t xml:space="preserve">. In relation to the working model which involved subject matter </w:t>
            </w:r>
            <w:r w:rsidR="00793238">
              <w:rPr>
                <w:sz w:val="24"/>
                <w:szCs w:val="24"/>
              </w:rPr>
              <w:t>specialists</w:t>
            </w:r>
            <w:r>
              <w:rPr>
                <w:sz w:val="24"/>
                <w:szCs w:val="24"/>
              </w:rPr>
              <w:t xml:space="preserve"> as part of the full cycle of each audit it wa</w:t>
            </w:r>
            <w:r w:rsidR="00793238">
              <w:rPr>
                <w:sz w:val="24"/>
                <w:szCs w:val="24"/>
              </w:rPr>
              <w:t xml:space="preserve">s </w:t>
            </w:r>
            <w:r>
              <w:rPr>
                <w:sz w:val="24"/>
                <w:szCs w:val="24"/>
              </w:rPr>
              <w:t>confirmed that the</w:t>
            </w:r>
            <w:r w:rsidR="00793238">
              <w:rPr>
                <w:sz w:val="24"/>
                <w:szCs w:val="24"/>
              </w:rPr>
              <w:t xml:space="preserve"> scoping</w:t>
            </w:r>
            <w:r>
              <w:rPr>
                <w:sz w:val="24"/>
                <w:szCs w:val="24"/>
              </w:rPr>
              <w:t xml:space="preserve"> discussion </w:t>
            </w:r>
            <w:r w:rsidR="00793238">
              <w:rPr>
                <w:sz w:val="24"/>
                <w:szCs w:val="24"/>
              </w:rPr>
              <w:t>on quarter 1 cyber review had involved two specialists. Terms of reference were awaited.</w:t>
            </w:r>
          </w:p>
        </w:tc>
      </w:tr>
      <w:tr w:rsidR="00A32100" w:rsidRPr="008A753B" w14:paraId="49E4A46A" w14:textId="77777777" w:rsidTr="395DEB2E">
        <w:tc>
          <w:tcPr>
            <w:tcW w:w="1844" w:type="dxa"/>
            <w:tcBorders>
              <w:top w:val="single" w:sz="4" w:space="0" w:color="auto"/>
              <w:bottom w:val="single" w:sz="4" w:space="0" w:color="auto"/>
            </w:tcBorders>
          </w:tcPr>
          <w:p w14:paraId="7352B566" w14:textId="6FD793CD" w:rsidR="00A32100" w:rsidRDefault="00291DD7">
            <w:pPr>
              <w:spacing w:before="60" w:after="60"/>
              <w:ind w:left="-106" w:right="-108"/>
              <w:rPr>
                <w:sz w:val="24"/>
                <w:szCs w:val="24"/>
              </w:rPr>
            </w:pPr>
            <w:r>
              <w:rPr>
                <w:sz w:val="24"/>
                <w:szCs w:val="24"/>
              </w:rPr>
              <w:t>4.5</w:t>
            </w:r>
          </w:p>
        </w:tc>
        <w:tc>
          <w:tcPr>
            <w:tcW w:w="8226" w:type="dxa"/>
            <w:gridSpan w:val="2"/>
            <w:tcBorders>
              <w:top w:val="single" w:sz="4" w:space="0" w:color="auto"/>
              <w:bottom w:val="single" w:sz="4" w:space="0" w:color="auto"/>
            </w:tcBorders>
          </w:tcPr>
          <w:p w14:paraId="4705F068" w14:textId="6077B865" w:rsidR="00A32100" w:rsidRPr="002A78CD" w:rsidRDefault="002A78CD">
            <w:pPr>
              <w:spacing w:before="60" w:after="60"/>
              <w:rPr>
                <w:sz w:val="24"/>
                <w:szCs w:val="24"/>
              </w:rPr>
            </w:pPr>
            <w:r w:rsidRPr="002A78CD">
              <w:rPr>
                <w:sz w:val="24"/>
                <w:szCs w:val="24"/>
              </w:rPr>
              <w:t xml:space="preserve">A number of matters were discussed which were then addressed in </w:t>
            </w:r>
            <w:r>
              <w:rPr>
                <w:sz w:val="24"/>
                <w:szCs w:val="24"/>
              </w:rPr>
              <w:t>full meeting</w:t>
            </w:r>
            <w:r w:rsidR="00773E5D">
              <w:rPr>
                <w:sz w:val="24"/>
                <w:szCs w:val="24"/>
              </w:rPr>
              <w:t>.</w:t>
            </w:r>
          </w:p>
        </w:tc>
      </w:tr>
      <w:tr w:rsidR="00A32100" w:rsidRPr="008A753B" w14:paraId="2624BD06" w14:textId="77777777" w:rsidTr="395DEB2E">
        <w:tc>
          <w:tcPr>
            <w:tcW w:w="1844" w:type="dxa"/>
            <w:tcBorders>
              <w:top w:val="single" w:sz="4" w:space="0" w:color="auto"/>
              <w:bottom w:val="single" w:sz="4" w:space="0" w:color="auto"/>
            </w:tcBorders>
            <w:shd w:val="clear" w:color="auto" w:fill="D9D9D9" w:themeFill="background1" w:themeFillShade="D9"/>
          </w:tcPr>
          <w:p w14:paraId="46E87A40" w14:textId="3C4E01A1" w:rsidR="00A32100" w:rsidRPr="003A56C1" w:rsidRDefault="009A18E9">
            <w:pPr>
              <w:pStyle w:val="Heading3"/>
              <w:spacing w:before="60" w:after="60"/>
              <w:ind w:left="-106" w:right="-108"/>
              <w:rPr>
                <w:sz w:val="20"/>
                <w:szCs w:val="20"/>
              </w:rPr>
            </w:pPr>
            <w:r w:rsidRPr="009C163A">
              <w:t>ARC/2022-11-14/</w:t>
            </w:r>
            <w:r w:rsidR="00291DD7">
              <w:t>5</w:t>
            </w:r>
          </w:p>
        </w:tc>
        <w:tc>
          <w:tcPr>
            <w:tcW w:w="6379" w:type="dxa"/>
            <w:tcBorders>
              <w:top w:val="single" w:sz="4" w:space="0" w:color="auto"/>
              <w:bottom w:val="single" w:sz="4" w:space="0" w:color="auto"/>
            </w:tcBorders>
            <w:shd w:val="clear" w:color="auto" w:fill="D9D9D9" w:themeFill="background1" w:themeFillShade="D9"/>
          </w:tcPr>
          <w:p w14:paraId="5FA6D4D8" w14:textId="77777777" w:rsidR="00A32100" w:rsidRPr="008A753B" w:rsidRDefault="00A32100">
            <w:pPr>
              <w:pStyle w:val="Heading2"/>
            </w:pPr>
            <w:r w:rsidRPr="008A753B">
              <w:t xml:space="preserve">CHAIR’S BUSINESS </w:t>
            </w:r>
          </w:p>
        </w:tc>
        <w:tc>
          <w:tcPr>
            <w:tcW w:w="1847" w:type="dxa"/>
            <w:tcBorders>
              <w:top w:val="single" w:sz="4" w:space="0" w:color="auto"/>
              <w:bottom w:val="single" w:sz="4" w:space="0" w:color="auto"/>
            </w:tcBorders>
            <w:shd w:val="clear" w:color="auto" w:fill="D9D9D9" w:themeFill="background1" w:themeFillShade="D9"/>
          </w:tcPr>
          <w:p w14:paraId="1E405C61" w14:textId="77777777" w:rsidR="00A32100" w:rsidRPr="003A56C1" w:rsidRDefault="00A32100">
            <w:pPr>
              <w:spacing w:before="60" w:after="60"/>
              <w:rPr>
                <w:sz w:val="20"/>
                <w:szCs w:val="20"/>
              </w:rPr>
            </w:pPr>
          </w:p>
        </w:tc>
      </w:tr>
      <w:tr w:rsidR="00A32100" w:rsidRPr="008A753B" w14:paraId="5951661F" w14:textId="77777777" w:rsidTr="395DEB2E">
        <w:tc>
          <w:tcPr>
            <w:tcW w:w="1844" w:type="dxa"/>
            <w:tcBorders>
              <w:top w:val="single" w:sz="4" w:space="0" w:color="auto"/>
              <w:bottom w:val="single" w:sz="4" w:space="0" w:color="auto"/>
            </w:tcBorders>
          </w:tcPr>
          <w:p w14:paraId="6A74431A" w14:textId="140DE563" w:rsidR="00A32100" w:rsidRPr="008A753B" w:rsidRDefault="009A18E9">
            <w:pPr>
              <w:spacing w:before="60" w:after="60"/>
              <w:ind w:left="-106" w:right="-108"/>
              <w:rPr>
                <w:sz w:val="24"/>
                <w:szCs w:val="24"/>
              </w:rPr>
            </w:pPr>
            <w:r>
              <w:rPr>
                <w:sz w:val="24"/>
                <w:szCs w:val="24"/>
              </w:rPr>
              <w:t>5</w:t>
            </w:r>
            <w:r w:rsidR="00A32100" w:rsidRPr="008A753B">
              <w:rPr>
                <w:sz w:val="24"/>
                <w:szCs w:val="24"/>
              </w:rPr>
              <w:t>.1</w:t>
            </w:r>
          </w:p>
        </w:tc>
        <w:tc>
          <w:tcPr>
            <w:tcW w:w="8226" w:type="dxa"/>
            <w:gridSpan w:val="2"/>
            <w:tcBorders>
              <w:top w:val="single" w:sz="4" w:space="0" w:color="auto"/>
              <w:bottom w:val="single" w:sz="4" w:space="0" w:color="auto"/>
            </w:tcBorders>
          </w:tcPr>
          <w:p w14:paraId="093F37EE" w14:textId="5C020120" w:rsidR="00A32100" w:rsidRPr="008A753B" w:rsidRDefault="003C5301">
            <w:pPr>
              <w:spacing w:before="60" w:after="60"/>
              <w:rPr>
                <w:sz w:val="24"/>
                <w:szCs w:val="24"/>
              </w:rPr>
            </w:pPr>
            <w:r>
              <w:rPr>
                <w:sz w:val="24"/>
                <w:szCs w:val="24"/>
              </w:rPr>
              <w:t>The Committee noted Vickie Brown’s resignation (minute ARC/2022-11-14/1 above refers)</w:t>
            </w:r>
            <w:r w:rsidR="00B038D7">
              <w:rPr>
                <w:sz w:val="24"/>
                <w:szCs w:val="24"/>
              </w:rPr>
              <w:t>. The University Secretary noted that the vacancy that had arisen due to John Warner’s retirement was being progressed as a development opportunity for a Governance Apprentice</w:t>
            </w:r>
            <w:r w:rsidR="00C010D5">
              <w:rPr>
                <w:sz w:val="24"/>
                <w:szCs w:val="24"/>
              </w:rPr>
              <w:t xml:space="preserve">, but that now there was also </w:t>
            </w:r>
            <w:r w:rsidR="00B038D7">
              <w:rPr>
                <w:sz w:val="24"/>
                <w:szCs w:val="24"/>
              </w:rPr>
              <w:t xml:space="preserve">a need to recruit an </w:t>
            </w:r>
            <w:r w:rsidR="00F63093">
              <w:rPr>
                <w:sz w:val="24"/>
                <w:szCs w:val="24"/>
              </w:rPr>
              <w:t>individual with ‘recent</w:t>
            </w:r>
            <w:r w:rsidR="003F0868">
              <w:rPr>
                <w:sz w:val="24"/>
                <w:szCs w:val="24"/>
              </w:rPr>
              <w:t xml:space="preserve"> and relevant experience in accounting or auditing’ </w:t>
            </w:r>
            <w:r w:rsidR="00B038D7">
              <w:rPr>
                <w:sz w:val="24"/>
                <w:szCs w:val="24"/>
              </w:rPr>
              <w:t>to replace Vickie</w:t>
            </w:r>
            <w:r w:rsidR="00C010D5">
              <w:rPr>
                <w:sz w:val="24"/>
                <w:szCs w:val="24"/>
              </w:rPr>
              <w:t>,</w:t>
            </w:r>
            <w:r w:rsidR="00B038D7">
              <w:rPr>
                <w:sz w:val="24"/>
                <w:szCs w:val="24"/>
              </w:rPr>
              <w:t xml:space="preserve"> in order to ensure appropriate mix of skills and expertise amongst membership</w:t>
            </w:r>
            <w:r w:rsidR="003F0868">
              <w:rPr>
                <w:sz w:val="24"/>
                <w:szCs w:val="24"/>
              </w:rPr>
              <w:t xml:space="preserve"> and to support continued compliance with the CUC HE Audit </w:t>
            </w:r>
            <w:r w:rsidR="00921D70">
              <w:rPr>
                <w:sz w:val="24"/>
                <w:szCs w:val="24"/>
              </w:rPr>
              <w:t xml:space="preserve">Committees </w:t>
            </w:r>
            <w:r w:rsidR="003F0868">
              <w:rPr>
                <w:sz w:val="24"/>
                <w:szCs w:val="24"/>
              </w:rPr>
              <w:t>Code of practice</w:t>
            </w:r>
            <w:r w:rsidR="00B038D7">
              <w:rPr>
                <w:sz w:val="24"/>
                <w:szCs w:val="24"/>
              </w:rPr>
              <w:t>.</w:t>
            </w:r>
          </w:p>
        </w:tc>
      </w:tr>
      <w:tr w:rsidR="009A18E9" w:rsidRPr="008A753B" w14:paraId="6B1A8B94" w14:textId="77777777" w:rsidTr="395DEB2E">
        <w:tc>
          <w:tcPr>
            <w:tcW w:w="1844" w:type="dxa"/>
            <w:tcBorders>
              <w:top w:val="single" w:sz="4" w:space="0" w:color="auto"/>
              <w:bottom w:val="single" w:sz="4" w:space="0" w:color="auto"/>
            </w:tcBorders>
            <w:shd w:val="clear" w:color="auto" w:fill="D9D9D9" w:themeFill="background1" w:themeFillShade="D9"/>
          </w:tcPr>
          <w:p w14:paraId="22C7AA1A" w14:textId="17A15588" w:rsidR="009A18E9" w:rsidRPr="00E94B92" w:rsidRDefault="009A18E9" w:rsidP="009A18E9">
            <w:pPr>
              <w:pStyle w:val="Heading3"/>
              <w:spacing w:before="60" w:after="60"/>
              <w:ind w:left="-106" w:right="-108"/>
              <w:rPr>
                <w:sz w:val="20"/>
                <w:szCs w:val="20"/>
              </w:rPr>
            </w:pPr>
            <w:r w:rsidRPr="009C163A">
              <w:t>ARC/2022-11-14/</w:t>
            </w:r>
            <w:r w:rsidR="00291DD7">
              <w:t>6</w:t>
            </w:r>
          </w:p>
        </w:tc>
        <w:tc>
          <w:tcPr>
            <w:tcW w:w="6379" w:type="dxa"/>
            <w:tcBorders>
              <w:top w:val="single" w:sz="4" w:space="0" w:color="auto"/>
              <w:bottom w:val="single" w:sz="4" w:space="0" w:color="auto"/>
            </w:tcBorders>
            <w:shd w:val="clear" w:color="auto" w:fill="D9D9D9" w:themeFill="background1" w:themeFillShade="D9"/>
          </w:tcPr>
          <w:p w14:paraId="60D55E11" w14:textId="77777777" w:rsidR="009A18E9" w:rsidRPr="008A753B" w:rsidRDefault="009A18E9" w:rsidP="009A18E9">
            <w:pPr>
              <w:pStyle w:val="Heading2"/>
            </w:pPr>
            <w:r w:rsidRPr="008A753B">
              <w:t>MINUTES OF THE PREVIOUS MEETING</w:t>
            </w:r>
          </w:p>
        </w:tc>
        <w:tc>
          <w:tcPr>
            <w:tcW w:w="1847" w:type="dxa"/>
            <w:tcBorders>
              <w:top w:val="single" w:sz="4" w:space="0" w:color="auto"/>
              <w:bottom w:val="single" w:sz="4" w:space="0" w:color="auto"/>
            </w:tcBorders>
            <w:shd w:val="clear" w:color="auto" w:fill="D9D9D9" w:themeFill="background1" w:themeFillShade="D9"/>
          </w:tcPr>
          <w:p w14:paraId="74869BF9" w14:textId="19944CC0" w:rsidR="009A18E9" w:rsidRPr="000D79CD" w:rsidRDefault="009A18E9" w:rsidP="009A18E9">
            <w:pPr>
              <w:pStyle w:val="Heading3"/>
              <w:spacing w:before="60" w:after="60"/>
              <w:ind w:left="-113" w:right="-109"/>
              <w:jc w:val="right"/>
              <w:rPr>
                <w:b/>
                <w:bCs/>
                <w:sz w:val="20"/>
                <w:szCs w:val="20"/>
                <w:highlight w:val="yellow"/>
              </w:rPr>
            </w:pPr>
            <w:r w:rsidRPr="009C163A">
              <w:t>ARC/2022-11-14/</w:t>
            </w:r>
            <w:r>
              <w:t>P</w:t>
            </w:r>
            <w:r w:rsidR="00CA5DFE">
              <w:t>6</w:t>
            </w:r>
          </w:p>
        </w:tc>
      </w:tr>
      <w:tr w:rsidR="00A32100" w:rsidRPr="008A753B" w14:paraId="391EB566" w14:textId="77777777" w:rsidTr="395DEB2E">
        <w:tc>
          <w:tcPr>
            <w:tcW w:w="1844" w:type="dxa"/>
            <w:tcBorders>
              <w:top w:val="single" w:sz="4" w:space="0" w:color="auto"/>
              <w:bottom w:val="single" w:sz="4" w:space="0" w:color="auto"/>
            </w:tcBorders>
          </w:tcPr>
          <w:p w14:paraId="74698ACC" w14:textId="66E70D4A" w:rsidR="00A32100" w:rsidRPr="008A753B" w:rsidRDefault="009A18E9">
            <w:pPr>
              <w:spacing w:before="60" w:after="60"/>
              <w:ind w:left="-106" w:right="-108"/>
              <w:rPr>
                <w:sz w:val="24"/>
                <w:szCs w:val="24"/>
              </w:rPr>
            </w:pPr>
            <w:r>
              <w:rPr>
                <w:sz w:val="24"/>
                <w:szCs w:val="24"/>
              </w:rPr>
              <w:t>6</w:t>
            </w:r>
            <w:r w:rsidR="00A32100" w:rsidRPr="008A753B">
              <w:rPr>
                <w:sz w:val="24"/>
                <w:szCs w:val="24"/>
              </w:rPr>
              <w:t xml:space="preserve">.1 </w:t>
            </w:r>
          </w:p>
        </w:tc>
        <w:tc>
          <w:tcPr>
            <w:tcW w:w="8226" w:type="dxa"/>
            <w:gridSpan w:val="2"/>
            <w:tcBorders>
              <w:top w:val="single" w:sz="4" w:space="0" w:color="auto"/>
              <w:bottom w:val="single" w:sz="4" w:space="0" w:color="auto"/>
            </w:tcBorders>
          </w:tcPr>
          <w:p w14:paraId="0FFEB2D1" w14:textId="7AF7BFF2" w:rsidR="00A32100" w:rsidRPr="008A753B" w:rsidRDefault="00773E5D">
            <w:pPr>
              <w:spacing w:before="60" w:after="60"/>
              <w:rPr>
                <w:sz w:val="24"/>
                <w:szCs w:val="24"/>
              </w:rPr>
            </w:pPr>
            <w:r>
              <w:rPr>
                <w:sz w:val="24"/>
                <w:szCs w:val="24"/>
              </w:rPr>
              <w:t xml:space="preserve">The minutes were </w:t>
            </w:r>
            <w:r w:rsidRPr="00773E5D">
              <w:rPr>
                <w:b/>
                <w:bCs/>
                <w:sz w:val="24"/>
                <w:szCs w:val="24"/>
              </w:rPr>
              <w:t>approved</w:t>
            </w:r>
            <w:r>
              <w:rPr>
                <w:sz w:val="24"/>
                <w:szCs w:val="24"/>
              </w:rPr>
              <w:t>.</w:t>
            </w:r>
          </w:p>
        </w:tc>
      </w:tr>
      <w:tr w:rsidR="009A18E9" w:rsidRPr="008A753B" w14:paraId="7597404E"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A21C9BE" w14:textId="235B064B" w:rsidR="009A18E9" w:rsidRPr="00826269" w:rsidRDefault="009A18E9" w:rsidP="009A18E9">
            <w:pPr>
              <w:pStyle w:val="Heading3"/>
              <w:spacing w:before="60" w:after="60"/>
              <w:ind w:left="-106" w:right="-108"/>
              <w:rPr>
                <w:sz w:val="20"/>
                <w:szCs w:val="20"/>
              </w:rPr>
            </w:pPr>
            <w:r w:rsidRPr="009C163A">
              <w:t>ARC/2022-11-14/</w:t>
            </w:r>
            <w:r w:rsidR="00291DD7">
              <w:t>7</w:t>
            </w:r>
          </w:p>
        </w:tc>
        <w:tc>
          <w:tcPr>
            <w:tcW w:w="6379" w:type="dxa"/>
            <w:tcBorders>
              <w:top w:val="single" w:sz="4" w:space="0" w:color="auto"/>
              <w:bottom w:val="single" w:sz="4" w:space="0" w:color="auto"/>
            </w:tcBorders>
            <w:shd w:val="clear" w:color="auto" w:fill="D9D9D9" w:themeFill="background1" w:themeFillShade="D9"/>
          </w:tcPr>
          <w:p w14:paraId="2D456700" w14:textId="77777777" w:rsidR="009A18E9" w:rsidRPr="008A753B" w:rsidRDefault="009A18E9" w:rsidP="009A18E9">
            <w:pPr>
              <w:pStyle w:val="Heading2"/>
            </w:pPr>
            <w:r w:rsidRPr="008A753B">
              <w:t>MATTERS ARISING</w:t>
            </w:r>
          </w:p>
        </w:tc>
        <w:tc>
          <w:tcPr>
            <w:tcW w:w="1847" w:type="dxa"/>
            <w:tcBorders>
              <w:top w:val="single" w:sz="4" w:space="0" w:color="auto"/>
              <w:bottom w:val="single" w:sz="4" w:space="0" w:color="auto"/>
            </w:tcBorders>
            <w:shd w:val="clear" w:color="auto" w:fill="D9D9D9" w:themeFill="background1" w:themeFillShade="D9"/>
          </w:tcPr>
          <w:p w14:paraId="5A8D30D5" w14:textId="695125EF" w:rsidR="009A18E9" w:rsidRPr="00CC16EB" w:rsidRDefault="009A18E9" w:rsidP="009A18E9">
            <w:pPr>
              <w:pStyle w:val="Heading3"/>
              <w:spacing w:before="60" w:after="60"/>
              <w:ind w:left="-113" w:right="-109"/>
              <w:jc w:val="right"/>
            </w:pPr>
            <w:r w:rsidRPr="009C163A">
              <w:t>ARC/2022-11-14/</w:t>
            </w:r>
            <w:r>
              <w:t>P</w:t>
            </w:r>
            <w:r w:rsidR="00CA5DFE">
              <w:t>7</w:t>
            </w:r>
          </w:p>
        </w:tc>
      </w:tr>
      <w:tr w:rsidR="00A32100" w:rsidRPr="008A753B" w14:paraId="29012372" w14:textId="77777777" w:rsidTr="395DEB2E">
        <w:tc>
          <w:tcPr>
            <w:tcW w:w="1844" w:type="dxa"/>
            <w:tcBorders>
              <w:top w:val="single" w:sz="4" w:space="0" w:color="auto"/>
              <w:bottom w:val="single" w:sz="4" w:space="0" w:color="auto"/>
            </w:tcBorders>
          </w:tcPr>
          <w:p w14:paraId="468AE3E0" w14:textId="163A5054" w:rsidR="00A32100" w:rsidRPr="008A753B" w:rsidRDefault="009A18E9">
            <w:pPr>
              <w:spacing w:before="60" w:after="60"/>
              <w:ind w:left="-106" w:right="-108"/>
              <w:rPr>
                <w:sz w:val="24"/>
                <w:szCs w:val="24"/>
              </w:rPr>
            </w:pPr>
            <w:bookmarkStart w:id="8" w:name="_Hlk120105620"/>
            <w:r>
              <w:rPr>
                <w:sz w:val="24"/>
                <w:szCs w:val="24"/>
              </w:rPr>
              <w:t>7</w:t>
            </w:r>
            <w:r w:rsidR="00A32100" w:rsidRPr="008A753B">
              <w:rPr>
                <w:sz w:val="24"/>
                <w:szCs w:val="24"/>
              </w:rPr>
              <w:t>.1</w:t>
            </w:r>
          </w:p>
        </w:tc>
        <w:tc>
          <w:tcPr>
            <w:tcW w:w="8226" w:type="dxa"/>
            <w:gridSpan w:val="2"/>
            <w:tcBorders>
              <w:top w:val="single" w:sz="4" w:space="0" w:color="auto"/>
              <w:bottom w:val="single" w:sz="4" w:space="0" w:color="auto"/>
            </w:tcBorders>
          </w:tcPr>
          <w:p w14:paraId="0DE85125" w14:textId="59D12BF1" w:rsidR="00F1498E" w:rsidRDefault="00F1498E" w:rsidP="00FC70F1">
            <w:pPr>
              <w:rPr>
                <w:sz w:val="24"/>
                <w:szCs w:val="24"/>
              </w:rPr>
            </w:pPr>
            <w:r>
              <w:rPr>
                <w:b/>
                <w:bCs/>
                <w:color w:val="000000" w:themeColor="text1"/>
                <w:sz w:val="24"/>
                <w:szCs w:val="24"/>
              </w:rPr>
              <w:t xml:space="preserve">ARC/2022-09-29/6.2: TPS: </w:t>
            </w:r>
            <w:r w:rsidRPr="0ED06A89">
              <w:rPr>
                <w:sz w:val="24"/>
                <w:szCs w:val="24"/>
              </w:rPr>
              <w:t>A minute confidential to the Committee was recorded.</w:t>
            </w:r>
            <w:r w:rsidRPr="005F2D5C">
              <w:rPr>
                <w:sz w:val="24"/>
                <w:szCs w:val="24"/>
              </w:rPr>
              <w:t xml:space="preserve"> </w:t>
            </w:r>
          </w:p>
          <w:p w14:paraId="488FA8D2" w14:textId="77777777" w:rsidR="00FC70F1" w:rsidRPr="003C4F83" w:rsidRDefault="00FC70F1" w:rsidP="00FC70F1">
            <w:pPr>
              <w:rPr>
                <w:sz w:val="24"/>
                <w:szCs w:val="24"/>
              </w:rPr>
            </w:pPr>
          </w:p>
          <w:p w14:paraId="5954E5CF" w14:textId="68E77353" w:rsidR="00CA4C8E" w:rsidRPr="008A753B" w:rsidRDefault="00404C17" w:rsidP="00291DD7">
            <w:pPr>
              <w:rPr>
                <w:sz w:val="24"/>
                <w:szCs w:val="24"/>
              </w:rPr>
            </w:pPr>
            <w:r w:rsidRPr="005F2D5C">
              <w:rPr>
                <w:rFonts w:cstheme="minorHAnsi"/>
                <w:sz w:val="24"/>
                <w:szCs w:val="24"/>
              </w:rPr>
              <w:t xml:space="preserve">The </w:t>
            </w:r>
            <w:r>
              <w:rPr>
                <w:rFonts w:cstheme="minorHAnsi"/>
                <w:sz w:val="24"/>
                <w:szCs w:val="24"/>
              </w:rPr>
              <w:t>DV</w:t>
            </w:r>
            <w:r w:rsidR="00E43797">
              <w:rPr>
                <w:rFonts w:cstheme="minorHAnsi"/>
                <w:sz w:val="24"/>
                <w:szCs w:val="24"/>
              </w:rPr>
              <w:t>CS</w:t>
            </w:r>
            <w:r>
              <w:rPr>
                <w:rFonts w:cstheme="minorHAnsi"/>
                <w:sz w:val="24"/>
                <w:szCs w:val="24"/>
              </w:rPr>
              <w:t xml:space="preserve">O commended </w:t>
            </w:r>
            <w:r w:rsidRPr="005F2D5C">
              <w:rPr>
                <w:rFonts w:cstheme="minorHAnsi"/>
                <w:sz w:val="24"/>
                <w:szCs w:val="24"/>
              </w:rPr>
              <w:t xml:space="preserve">the </w:t>
            </w:r>
            <w:r>
              <w:rPr>
                <w:rFonts w:cstheme="minorHAnsi"/>
                <w:sz w:val="24"/>
                <w:szCs w:val="24"/>
              </w:rPr>
              <w:t>Head of Pensions Development and Payroll</w:t>
            </w:r>
            <w:r w:rsidRPr="005F2D5C">
              <w:rPr>
                <w:rFonts w:cstheme="minorHAnsi"/>
                <w:sz w:val="24"/>
                <w:szCs w:val="24"/>
              </w:rPr>
              <w:t xml:space="preserve"> </w:t>
            </w:r>
            <w:r>
              <w:rPr>
                <w:rFonts w:cstheme="minorHAnsi"/>
                <w:sz w:val="24"/>
                <w:szCs w:val="24"/>
              </w:rPr>
              <w:t>and the team for their work</w:t>
            </w:r>
            <w:r w:rsidR="003E672E">
              <w:rPr>
                <w:rFonts w:cstheme="minorHAnsi"/>
                <w:sz w:val="24"/>
                <w:szCs w:val="24"/>
              </w:rPr>
              <w:t xml:space="preserve"> in relation to the TPS</w:t>
            </w:r>
            <w:r w:rsidRPr="005F2D5C">
              <w:rPr>
                <w:rFonts w:cstheme="minorHAnsi"/>
                <w:sz w:val="24"/>
                <w:szCs w:val="24"/>
              </w:rPr>
              <w:t xml:space="preserve">, and it was noted that a further update would be provided at the </w:t>
            </w:r>
            <w:r w:rsidR="003E672E">
              <w:rPr>
                <w:rFonts w:cstheme="minorHAnsi"/>
                <w:sz w:val="24"/>
                <w:szCs w:val="24"/>
              </w:rPr>
              <w:t>March 20</w:t>
            </w:r>
            <w:r w:rsidRPr="005F2D5C">
              <w:rPr>
                <w:rFonts w:cstheme="minorHAnsi"/>
                <w:sz w:val="24"/>
                <w:szCs w:val="24"/>
              </w:rPr>
              <w:t>2</w:t>
            </w:r>
            <w:r w:rsidR="003E672E">
              <w:rPr>
                <w:rFonts w:cstheme="minorHAnsi"/>
                <w:sz w:val="24"/>
                <w:szCs w:val="24"/>
              </w:rPr>
              <w:t>3</w:t>
            </w:r>
            <w:r w:rsidRPr="005F2D5C">
              <w:rPr>
                <w:rFonts w:cstheme="minorHAnsi"/>
                <w:sz w:val="24"/>
                <w:szCs w:val="24"/>
              </w:rPr>
              <w:t xml:space="preserve"> meeting</w:t>
            </w:r>
            <w:r>
              <w:rPr>
                <w:rFonts w:cstheme="minorHAnsi"/>
                <w:sz w:val="24"/>
                <w:szCs w:val="24"/>
              </w:rPr>
              <w:t>.</w:t>
            </w:r>
          </w:p>
        </w:tc>
      </w:tr>
      <w:tr w:rsidR="00A32100" w:rsidRPr="008A753B" w14:paraId="7E2D804F" w14:textId="77777777" w:rsidTr="395DEB2E">
        <w:tc>
          <w:tcPr>
            <w:tcW w:w="1844" w:type="dxa"/>
            <w:tcBorders>
              <w:top w:val="single" w:sz="4" w:space="0" w:color="auto"/>
              <w:bottom w:val="single" w:sz="4" w:space="0" w:color="auto"/>
            </w:tcBorders>
          </w:tcPr>
          <w:p w14:paraId="2BB99FD0" w14:textId="63C985B0" w:rsidR="00A32100" w:rsidRPr="008A753B" w:rsidRDefault="009A18E9">
            <w:pPr>
              <w:spacing w:before="60" w:after="60"/>
              <w:ind w:left="-106" w:right="-108"/>
              <w:rPr>
                <w:sz w:val="24"/>
                <w:szCs w:val="24"/>
              </w:rPr>
            </w:pPr>
            <w:bookmarkStart w:id="9" w:name="_Hlk120107100"/>
            <w:bookmarkEnd w:id="8"/>
            <w:r>
              <w:rPr>
                <w:sz w:val="24"/>
                <w:szCs w:val="24"/>
              </w:rPr>
              <w:t>7</w:t>
            </w:r>
            <w:r w:rsidR="00A32100">
              <w:rPr>
                <w:sz w:val="24"/>
                <w:szCs w:val="24"/>
              </w:rPr>
              <w:t>.2</w:t>
            </w:r>
          </w:p>
        </w:tc>
        <w:tc>
          <w:tcPr>
            <w:tcW w:w="8226" w:type="dxa"/>
            <w:gridSpan w:val="2"/>
            <w:tcBorders>
              <w:top w:val="single" w:sz="4" w:space="0" w:color="auto"/>
              <w:bottom w:val="single" w:sz="4" w:space="0" w:color="auto"/>
            </w:tcBorders>
          </w:tcPr>
          <w:p w14:paraId="0B34A869" w14:textId="4A4C6C2F" w:rsidR="00A32100" w:rsidRPr="008A753B" w:rsidRDefault="00D83A96">
            <w:pPr>
              <w:spacing w:before="60" w:after="60"/>
              <w:rPr>
                <w:sz w:val="24"/>
                <w:szCs w:val="24"/>
              </w:rPr>
            </w:pPr>
            <w:r>
              <w:rPr>
                <w:b/>
                <w:bCs/>
                <w:sz w:val="24"/>
                <w:szCs w:val="24"/>
              </w:rPr>
              <w:t xml:space="preserve">LGPS </w:t>
            </w:r>
            <w:r w:rsidR="00CA4C8E" w:rsidRPr="00D83A96">
              <w:rPr>
                <w:b/>
                <w:bCs/>
                <w:sz w:val="24"/>
                <w:szCs w:val="24"/>
              </w:rPr>
              <w:t>Pensions matters</w:t>
            </w:r>
            <w:r w:rsidR="00CA4C8E">
              <w:rPr>
                <w:sz w:val="24"/>
                <w:szCs w:val="24"/>
              </w:rPr>
              <w:t xml:space="preserve">: </w:t>
            </w:r>
            <w:r>
              <w:rPr>
                <w:sz w:val="24"/>
              </w:rPr>
              <w:t xml:space="preserve">A minute confidential to the Committee was recorded. </w:t>
            </w:r>
          </w:p>
        </w:tc>
      </w:tr>
      <w:tr w:rsidR="003C16ED" w:rsidRPr="008A753B" w14:paraId="48A624D6" w14:textId="77777777" w:rsidTr="395DEB2E">
        <w:tc>
          <w:tcPr>
            <w:tcW w:w="1844" w:type="dxa"/>
            <w:tcBorders>
              <w:top w:val="single" w:sz="4" w:space="0" w:color="auto"/>
              <w:bottom w:val="single" w:sz="4" w:space="0" w:color="auto"/>
            </w:tcBorders>
          </w:tcPr>
          <w:p w14:paraId="78B09654" w14:textId="679410FE" w:rsidR="003C16ED" w:rsidRDefault="00CA5DFE">
            <w:pPr>
              <w:spacing w:before="60" w:after="60"/>
              <w:ind w:left="-106" w:right="-108"/>
              <w:rPr>
                <w:sz w:val="24"/>
                <w:szCs w:val="24"/>
              </w:rPr>
            </w:pPr>
            <w:r>
              <w:rPr>
                <w:sz w:val="24"/>
                <w:szCs w:val="24"/>
              </w:rPr>
              <w:t>7.3</w:t>
            </w:r>
          </w:p>
        </w:tc>
        <w:tc>
          <w:tcPr>
            <w:tcW w:w="8226" w:type="dxa"/>
            <w:gridSpan w:val="2"/>
            <w:tcBorders>
              <w:top w:val="single" w:sz="4" w:space="0" w:color="auto"/>
              <w:bottom w:val="single" w:sz="4" w:space="0" w:color="auto"/>
            </w:tcBorders>
          </w:tcPr>
          <w:p w14:paraId="58C7EFBC" w14:textId="77777777" w:rsidR="00655FCA" w:rsidRDefault="003C16ED">
            <w:pPr>
              <w:spacing w:before="60" w:after="60"/>
              <w:rPr>
                <w:rFonts w:cstheme="minorHAnsi"/>
                <w:b/>
                <w:bCs/>
                <w:sz w:val="24"/>
                <w:szCs w:val="24"/>
              </w:rPr>
            </w:pPr>
            <w:r>
              <w:rPr>
                <w:b/>
                <w:bCs/>
                <w:color w:val="000000" w:themeColor="text1"/>
                <w:sz w:val="24"/>
                <w:szCs w:val="24"/>
              </w:rPr>
              <w:t>ARC/2022-09-29/6.1</w:t>
            </w:r>
            <w:r w:rsidRPr="008A0213">
              <w:rPr>
                <w:rFonts w:cstheme="minorHAnsi"/>
                <w:b/>
                <w:bCs/>
                <w:sz w:val="24"/>
                <w:szCs w:val="24"/>
              </w:rPr>
              <w:t>: Corporate risk update: risk deep dives:</w:t>
            </w:r>
            <w:r>
              <w:rPr>
                <w:rFonts w:cstheme="minorHAnsi"/>
                <w:b/>
                <w:bCs/>
                <w:sz w:val="24"/>
                <w:szCs w:val="24"/>
              </w:rPr>
              <w:t xml:space="preserve"> </w:t>
            </w:r>
          </w:p>
          <w:p w14:paraId="77F345CF" w14:textId="1099A406" w:rsidR="006435E5" w:rsidRPr="00655FCA" w:rsidRDefault="00655FCA" w:rsidP="00655FCA">
            <w:pPr>
              <w:pStyle w:val="ListParagraph"/>
              <w:numPr>
                <w:ilvl w:val="0"/>
                <w:numId w:val="6"/>
              </w:numPr>
              <w:spacing w:before="60" w:after="60"/>
              <w:rPr>
                <w:rFonts w:cstheme="minorHAnsi"/>
                <w:sz w:val="24"/>
                <w:szCs w:val="24"/>
              </w:rPr>
            </w:pPr>
            <w:r>
              <w:rPr>
                <w:rFonts w:cstheme="minorHAnsi"/>
                <w:sz w:val="24"/>
                <w:szCs w:val="24"/>
              </w:rPr>
              <w:t>t</w:t>
            </w:r>
            <w:r w:rsidR="003C16ED" w:rsidRPr="00655FCA">
              <w:rPr>
                <w:rFonts w:cstheme="minorHAnsi"/>
                <w:sz w:val="24"/>
                <w:szCs w:val="24"/>
              </w:rPr>
              <w:t>he DVCSO had considered members suggestions for risk deep dives for March and June 2023 ARC meetings and proposed international student recruitment</w:t>
            </w:r>
            <w:r>
              <w:rPr>
                <w:rFonts w:cstheme="minorHAnsi"/>
                <w:sz w:val="24"/>
                <w:szCs w:val="24"/>
              </w:rPr>
              <w:t xml:space="preserve"> as an appropriate area</w:t>
            </w:r>
            <w:r w:rsidR="003C16ED" w:rsidRPr="00655FCA">
              <w:rPr>
                <w:rFonts w:cstheme="minorHAnsi"/>
                <w:sz w:val="24"/>
                <w:szCs w:val="24"/>
              </w:rPr>
              <w:t xml:space="preserve"> given</w:t>
            </w:r>
            <w:r>
              <w:rPr>
                <w:rFonts w:cstheme="minorHAnsi"/>
                <w:sz w:val="24"/>
                <w:szCs w:val="24"/>
              </w:rPr>
              <w:t xml:space="preserve"> that</w:t>
            </w:r>
            <w:r w:rsidR="003C16ED" w:rsidRPr="00655FCA">
              <w:rPr>
                <w:rFonts w:cstheme="minorHAnsi"/>
                <w:sz w:val="24"/>
                <w:szCs w:val="24"/>
              </w:rPr>
              <w:t xml:space="preserve"> income from this </w:t>
            </w:r>
            <w:r w:rsidR="00A06F10">
              <w:rPr>
                <w:rFonts w:cstheme="minorHAnsi"/>
                <w:sz w:val="24"/>
                <w:szCs w:val="24"/>
              </w:rPr>
              <w:t>activity</w:t>
            </w:r>
            <w:r w:rsidR="00A06F10" w:rsidRPr="00655FCA">
              <w:rPr>
                <w:rFonts w:cstheme="minorHAnsi"/>
                <w:sz w:val="24"/>
                <w:szCs w:val="24"/>
              </w:rPr>
              <w:t xml:space="preserve"> </w:t>
            </w:r>
            <w:r w:rsidR="003C16ED" w:rsidRPr="00655FCA">
              <w:rPr>
                <w:rFonts w:cstheme="minorHAnsi"/>
                <w:sz w:val="24"/>
                <w:szCs w:val="24"/>
              </w:rPr>
              <w:t>was susceptible to short-term risk</w:t>
            </w:r>
            <w:r>
              <w:rPr>
                <w:rFonts w:cstheme="minorHAnsi"/>
                <w:sz w:val="24"/>
                <w:szCs w:val="24"/>
              </w:rPr>
              <w:t>;</w:t>
            </w:r>
          </w:p>
          <w:p w14:paraId="17D844EA" w14:textId="0AD6A9EA" w:rsidR="003C16ED" w:rsidRPr="00655FCA" w:rsidRDefault="00655FCA" w:rsidP="00655FCA">
            <w:pPr>
              <w:pStyle w:val="ListParagraph"/>
              <w:numPr>
                <w:ilvl w:val="0"/>
                <w:numId w:val="6"/>
              </w:numPr>
              <w:spacing w:before="60" w:after="60"/>
              <w:rPr>
                <w:rFonts w:cstheme="minorHAnsi"/>
                <w:sz w:val="24"/>
                <w:szCs w:val="24"/>
              </w:rPr>
            </w:pPr>
            <w:r>
              <w:rPr>
                <w:rFonts w:cstheme="minorHAnsi"/>
                <w:sz w:val="24"/>
                <w:szCs w:val="24"/>
              </w:rPr>
              <w:t>h</w:t>
            </w:r>
            <w:r w:rsidR="003C16ED" w:rsidRPr="00655FCA">
              <w:rPr>
                <w:rFonts w:cstheme="minorHAnsi"/>
                <w:sz w:val="24"/>
                <w:szCs w:val="24"/>
              </w:rPr>
              <w:t>owever, given the rapidly changing external</w:t>
            </w:r>
            <w:r>
              <w:rPr>
                <w:rFonts w:cstheme="minorHAnsi"/>
                <w:sz w:val="24"/>
                <w:szCs w:val="24"/>
              </w:rPr>
              <w:t xml:space="preserve"> risk</w:t>
            </w:r>
            <w:r w:rsidR="003C16ED" w:rsidRPr="00655FCA">
              <w:rPr>
                <w:rFonts w:cstheme="minorHAnsi"/>
                <w:sz w:val="24"/>
                <w:szCs w:val="24"/>
              </w:rPr>
              <w:t xml:space="preserve"> </w:t>
            </w:r>
            <w:r>
              <w:rPr>
                <w:rFonts w:cstheme="minorHAnsi"/>
                <w:sz w:val="24"/>
                <w:szCs w:val="24"/>
              </w:rPr>
              <w:t>environment</w:t>
            </w:r>
            <w:r w:rsidR="003C16ED" w:rsidRPr="00655FCA">
              <w:rPr>
                <w:rFonts w:cstheme="minorHAnsi"/>
                <w:sz w:val="24"/>
                <w:szCs w:val="24"/>
              </w:rPr>
              <w:t xml:space="preserve"> </w:t>
            </w:r>
            <w:r>
              <w:rPr>
                <w:rFonts w:cstheme="minorHAnsi"/>
                <w:sz w:val="24"/>
                <w:szCs w:val="24"/>
              </w:rPr>
              <w:t xml:space="preserve">the DVCSO </w:t>
            </w:r>
            <w:r w:rsidR="008043B8" w:rsidRPr="00655FCA">
              <w:rPr>
                <w:rFonts w:cstheme="minorHAnsi"/>
                <w:sz w:val="24"/>
                <w:szCs w:val="24"/>
              </w:rPr>
              <w:t xml:space="preserve">suggested confirming the subject of the deep dive around four weeks before </w:t>
            </w:r>
            <w:r w:rsidR="00773E5D">
              <w:rPr>
                <w:rFonts w:cstheme="minorHAnsi"/>
                <w:sz w:val="24"/>
                <w:szCs w:val="24"/>
              </w:rPr>
              <w:t>each</w:t>
            </w:r>
            <w:r w:rsidR="008043B8" w:rsidRPr="00655FCA">
              <w:rPr>
                <w:rFonts w:cstheme="minorHAnsi"/>
                <w:sz w:val="24"/>
                <w:szCs w:val="24"/>
              </w:rPr>
              <w:t xml:space="preserve"> Committee meeting. </w:t>
            </w:r>
            <w:r w:rsidR="003C16ED" w:rsidRPr="00655FCA">
              <w:rPr>
                <w:rFonts w:cstheme="minorHAnsi"/>
                <w:sz w:val="24"/>
                <w:szCs w:val="24"/>
              </w:rPr>
              <w:t>It was noted that</w:t>
            </w:r>
            <w:r w:rsidR="006435E5" w:rsidRPr="00655FCA">
              <w:rPr>
                <w:rFonts w:cstheme="minorHAnsi"/>
                <w:sz w:val="24"/>
                <w:szCs w:val="24"/>
              </w:rPr>
              <w:t xml:space="preserve"> other</w:t>
            </w:r>
            <w:r w:rsidR="003C16ED" w:rsidRPr="00655FCA">
              <w:rPr>
                <w:rFonts w:cstheme="minorHAnsi"/>
                <w:sz w:val="24"/>
                <w:szCs w:val="24"/>
              </w:rPr>
              <w:t xml:space="preserve"> </w:t>
            </w:r>
            <w:r w:rsidR="008043B8" w:rsidRPr="00655FCA">
              <w:rPr>
                <w:rFonts w:cstheme="minorHAnsi"/>
                <w:sz w:val="24"/>
                <w:szCs w:val="24"/>
              </w:rPr>
              <w:t xml:space="preserve">suggested areas had included </w:t>
            </w:r>
            <w:r w:rsidR="003C16ED" w:rsidRPr="00655FCA">
              <w:rPr>
                <w:rFonts w:cstheme="minorHAnsi"/>
                <w:sz w:val="24"/>
                <w:szCs w:val="24"/>
              </w:rPr>
              <w:t xml:space="preserve">student experience, student performance and </w:t>
            </w:r>
            <w:r w:rsidR="008043B8" w:rsidRPr="00655FCA">
              <w:rPr>
                <w:rFonts w:cstheme="minorHAnsi"/>
                <w:sz w:val="24"/>
                <w:szCs w:val="24"/>
              </w:rPr>
              <w:t>teaching quality</w:t>
            </w:r>
            <w:r>
              <w:rPr>
                <w:rFonts w:cstheme="minorHAnsi"/>
                <w:sz w:val="24"/>
                <w:szCs w:val="24"/>
              </w:rPr>
              <w:t>;</w:t>
            </w:r>
          </w:p>
          <w:p w14:paraId="687AACC0" w14:textId="6393A8F2" w:rsidR="006435E5" w:rsidRPr="00655FCA" w:rsidRDefault="00655FCA" w:rsidP="00655FCA">
            <w:pPr>
              <w:pStyle w:val="ListParagraph"/>
              <w:numPr>
                <w:ilvl w:val="0"/>
                <w:numId w:val="6"/>
              </w:numPr>
              <w:spacing w:before="60" w:after="60"/>
              <w:rPr>
                <w:rFonts w:cstheme="minorHAnsi"/>
                <w:sz w:val="24"/>
                <w:szCs w:val="24"/>
              </w:rPr>
            </w:pPr>
            <w:r>
              <w:rPr>
                <w:rFonts w:cstheme="minorHAnsi"/>
                <w:sz w:val="24"/>
                <w:szCs w:val="24"/>
              </w:rPr>
              <w:t>i</w:t>
            </w:r>
            <w:r w:rsidR="003C16ED" w:rsidRPr="00655FCA">
              <w:rPr>
                <w:rFonts w:cstheme="minorHAnsi"/>
                <w:sz w:val="24"/>
                <w:szCs w:val="24"/>
              </w:rPr>
              <w:t xml:space="preserve">n </w:t>
            </w:r>
            <w:r w:rsidR="003B608F" w:rsidRPr="00655FCA">
              <w:rPr>
                <w:rFonts w:cstheme="minorHAnsi"/>
                <w:sz w:val="24"/>
                <w:szCs w:val="24"/>
              </w:rPr>
              <w:t>re</w:t>
            </w:r>
            <w:r w:rsidR="003B608F">
              <w:rPr>
                <w:rFonts w:cstheme="minorHAnsi"/>
                <w:sz w:val="24"/>
                <w:szCs w:val="24"/>
              </w:rPr>
              <w:t>sponse</w:t>
            </w:r>
            <w:r w:rsidR="003C16ED" w:rsidRPr="00655FCA">
              <w:rPr>
                <w:rFonts w:cstheme="minorHAnsi"/>
                <w:sz w:val="24"/>
                <w:szCs w:val="24"/>
              </w:rPr>
              <w:t xml:space="preserve"> to </w:t>
            </w:r>
            <w:r>
              <w:rPr>
                <w:rFonts w:cstheme="minorHAnsi"/>
                <w:sz w:val="24"/>
                <w:szCs w:val="24"/>
              </w:rPr>
              <w:t xml:space="preserve">a </w:t>
            </w:r>
            <w:r w:rsidR="00CA5DFE">
              <w:rPr>
                <w:rFonts w:cstheme="minorHAnsi"/>
                <w:sz w:val="24"/>
                <w:szCs w:val="24"/>
              </w:rPr>
              <w:t>question,</w:t>
            </w:r>
            <w:r w:rsidR="003C16ED" w:rsidRPr="00655FCA">
              <w:rPr>
                <w:rFonts w:cstheme="minorHAnsi"/>
                <w:sz w:val="24"/>
                <w:szCs w:val="24"/>
              </w:rPr>
              <w:t xml:space="preserve"> it was noted that the University had a task and finish group which was managing the Brent Cross campus initiative including the associated risks</w:t>
            </w:r>
            <w:r>
              <w:rPr>
                <w:rFonts w:cstheme="minorHAnsi"/>
                <w:sz w:val="24"/>
                <w:szCs w:val="24"/>
              </w:rPr>
              <w:t>;</w:t>
            </w:r>
          </w:p>
          <w:p w14:paraId="542D0C18" w14:textId="70DFAFB3" w:rsidR="006435E5" w:rsidRPr="00CA5DFE" w:rsidRDefault="00655FCA">
            <w:pPr>
              <w:pStyle w:val="ListParagraph"/>
              <w:numPr>
                <w:ilvl w:val="0"/>
                <w:numId w:val="6"/>
              </w:numPr>
              <w:spacing w:before="60" w:after="60"/>
              <w:rPr>
                <w:sz w:val="24"/>
                <w:szCs w:val="24"/>
              </w:rPr>
            </w:pPr>
            <w:r w:rsidRPr="395DEB2E">
              <w:rPr>
                <w:sz w:val="24"/>
                <w:szCs w:val="24"/>
              </w:rPr>
              <w:t>i</w:t>
            </w:r>
            <w:r w:rsidR="006435E5" w:rsidRPr="395DEB2E">
              <w:rPr>
                <w:sz w:val="24"/>
                <w:szCs w:val="24"/>
              </w:rPr>
              <w:t xml:space="preserve">t was noted that the private meeting of Committee members </w:t>
            </w:r>
            <w:r w:rsidRPr="395DEB2E">
              <w:rPr>
                <w:sz w:val="24"/>
                <w:szCs w:val="24"/>
              </w:rPr>
              <w:t xml:space="preserve">had discussed </w:t>
            </w:r>
            <w:r w:rsidR="006435E5" w:rsidRPr="395DEB2E">
              <w:rPr>
                <w:sz w:val="24"/>
                <w:szCs w:val="24"/>
              </w:rPr>
              <w:t xml:space="preserve">whether it would be helpful to have a deep dive discussion on the campus plan and </w:t>
            </w:r>
            <w:r w:rsidRPr="395DEB2E">
              <w:rPr>
                <w:sz w:val="24"/>
                <w:szCs w:val="24"/>
              </w:rPr>
              <w:t xml:space="preserve">had </w:t>
            </w:r>
            <w:r w:rsidR="006435E5" w:rsidRPr="395DEB2E">
              <w:rPr>
                <w:sz w:val="24"/>
                <w:szCs w:val="24"/>
              </w:rPr>
              <w:t xml:space="preserve">noted that an internal audit of the campus plan and extended campus was planned for quarter 4. However, given the </w:t>
            </w:r>
            <w:r w:rsidR="00CA5DFE" w:rsidRPr="395DEB2E">
              <w:rPr>
                <w:sz w:val="24"/>
                <w:szCs w:val="24"/>
              </w:rPr>
              <w:t xml:space="preserve">tangible </w:t>
            </w:r>
            <w:r w:rsidR="006435E5" w:rsidRPr="395DEB2E">
              <w:rPr>
                <w:sz w:val="24"/>
                <w:szCs w:val="24"/>
              </w:rPr>
              <w:t xml:space="preserve">risks </w:t>
            </w:r>
            <w:r w:rsidR="006435E5" w:rsidRPr="395DEB2E">
              <w:rPr>
                <w:sz w:val="24"/>
                <w:szCs w:val="24"/>
              </w:rPr>
              <w:lastRenderedPageBreak/>
              <w:t xml:space="preserve">associated with the progression of the campus plan </w:t>
            </w:r>
            <w:r w:rsidRPr="395DEB2E">
              <w:rPr>
                <w:sz w:val="24"/>
                <w:szCs w:val="24"/>
              </w:rPr>
              <w:t>development members felt that it may be appropriate to consider the approach to risk earlier in the year</w:t>
            </w:r>
            <w:r w:rsidR="00CA5DFE" w:rsidRPr="395DEB2E">
              <w:rPr>
                <w:sz w:val="24"/>
                <w:szCs w:val="24"/>
              </w:rPr>
              <w:t xml:space="preserve">. The Committee had noted that </w:t>
            </w:r>
            <w:r w:rsidR="006435E5" w:rsidRPr="395DEB2E">
              <w:rPr>
                <w:sz w:val="24"/>
                <w:szCs w:val="24"/>
              </w:rPr>
              <w:t>FEC received reports on the Campus Plan</w:t>
            </w:r>
            <w:r w:rsidR="09B37C85" w:rsidRPr="395DEB2E">
              <w:rPr>
                <w:sz w:val="24"/>
                <w:szCs w:val="24"/>
              </w:rPr>
              <w:t>/estates developments</w:t>
            </w:r>
            <w:r w:rsidR="006435E5" w:rsidRPr="395DEB2E">
              <w:rPr>
                <w:sz w:val="24"/>
                <w:szCs w:val="24"/>
              </w:rPr>
              <w:t xml:space="preserve"> including risks</w:t>
            </w:r>
            <w:r w:rsidR="0CBED51E" w:rsidRPr="395DEB2E">
              <w:rPr>
                <w:sz w:val="24"/>
                <w:szCs w:val="24"/>
              </w:rPr>
              <w:t>,</w:t>
            </w:r>
            <w:r w:rsidR="006435E5" w:rsidRPr="395DEB2E">
              <w:rPr>
                <w:sz w:val="24"/>
                <w:szCs w:val="24"/>
              </w:rPr>
              <w:t xml:space="preserve"> and updates on the operation of the Alliance</w:t>
            </w:r>
            <w:r w:rsidR="00CA5DFE" w:rsidRPr="395DEB2E">
              <w:rPr>
                <w:sz w:val="24"/>
                <w:szCs w:val="24"/>
              </w:rPr>
              <w:t>,</w:t>
            </w:r>
            <w:r w:rsidR="006435E5" w:rsidRPr="395DEB2E">
              <w:rPr>
                <w:sz w:val="24"/>
                <w:szCs w:val="24"/>
              </w:rPr>
              <w:t xml:space="preserve"> and it </w:t>
            </w:r>
            <w:r w:rsidR="00773E5D" w:rsidRPr="395DEB2E">
              <w:rPr>
                <w:sz w:val="24"/>
                <w:szCs w:val="24"/>
              </w:rPr>
              <w:t>was</w:t>
            </w:r>
            <w:r w:rsidR="006435E5" w:rsidRPr="395DEB2E">
              <w:rPr>
                <w:sz w:val="24"/>
                <w:szCs w:val="24"/>
              </w:rPr>
              <w:t xml:space="preserve"> agreed to share the most recent FEC </w:t>
            </w:r>
            <w:r w:rsidR="3033A23E" w:rsidRPr="395DEB2E">
              <w:rPr>
                <w:sz w:val="24"/>
                <w:szCs w:val="24"/>
              </w:rPr>
              <w:t xml:space="preserve">estates development </w:t>
            </w:r>
            <w:r w:rsidR="006435E5" w:rsidRPr="395DEB2E">
              <w:rPr>
                <w:sz w:val="24"/>
                <w:szCs w:val="24"/>
              </w:rPr>
              <w:t>report with ARC members</w:t>
            </w:r>
            <w:r w:rsidR="00CA5DFE" w:rsidRPr="395DEB2E">
              <w:rPr>
                <w:sz w:val="24"/>
                <w:szCs w:val="24"/>
              </w:rPr>
              <w:t>;</w:t>
            </w:r>
          </w:p>
          <w:p w14:paraId="2984044F" w14:textId="46A7C5BA" w:rsidR="003C16ED" w:rsidRPr="00655FCA" w:rsidRDefault="00CA5DFE" w:rsidP="00655FCA">
            <w:pPr>
              <w:pStyle w:val="ListParagraph"/>
              <w:numPr>
                <w:ilvl w:val="0"/>
                <w:numId w:val="6"/>
              </w:numPr>
              <w:spacing w:before="60" w:after="60"/>
              <w:rPr>
                <w:b/>
                <w:bCs/>
                <w:sz w:val="24"/>
                <w:szCs w:val="24"/>
              </w:rPr>
            </w:pPr>
            <w:r w:rsidRPr="29A8B104">
              <w:rPr>
                <w:sz w:val="24"/>
                <w:szCs w:val="24"/>
              </w:rPr>
              <w:t>t</w:t>
            </w:r>
            <w:r w:rsidR="008043B8" w:rsidRPr="29A8B104">
              <w:rPr>
                <w:sz w:val="24"/>
                <w:szCs w:val="24"/>
              </w:rPr>
              <w:t>he Chair asked how ARC ensured scrutiny of risks in delivery of the campus programme was appropriate and how it assured itself of this given the remit of FEC. The DVCSO suggested that this might be an appropriate area for a deep dive to consider matters within both committees’ remits. It would enable ARC to understand FEC role and identify whether it was an area where further ARC scrutiny was needed.</w:t>
            </w:r>
          </w:p>
        </w:tc>
      </w:tr>
      <w:bookmarkEnd w:id="9"/>
      <w:tr w:rsidR="00272050" w:rsidRPr="008A753B" w14:paraId="7A11C147"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83C6603" w14:textId="365CDA1C" w:rsidR="00272050" w:rsidRPr="00826269" w:rsidRDefault="00272050">
            <w:pPr>
              <w:pStyle w:val="Heading3"/>
              <w:spacing w:before="60" w:after="60"/>
              <w:ind w:left="-106" w:right="-108"/>
              <w:rPr>
                <w:sz w:val="20"/>
                <w:szCs w:val="20"/>
              </w:rPr>
            </w:pPr>
            <w:r w:rsidRPr="009C163A">
              <w:lastRenderedPageBreak/>
              <w:t>ARC/2022-11-14/</w:t>
            </w:r>
            <w:r w:rsidR="00CA5DFE">
              <w:t>8</w:t>
            </w:r>
          </w:p>
        </w:tc>
        <w:tc>
          <w:tcPr>
            <w:tcW w:w="6379" w:type="dxa"/>
            <w:tcBorders>
              <w:top w:val="single" w:sz="4" w:space="0" w:color="auto"/>
              <w:bottom w:val="single" w:sz="4" w:space="0" w:color="auto"/>
            </w:tcBorders>
            <w:shd w:val="clear" w:color="auto" w:fill="D9D9D9" w:themeFill="background1" w:themeFillShade="D9"/>
          </w:tcPr>
          <w:p w14:paraId="70226D0F" w14:textId="1B9A6C39" w:rsidR="00272050" w:rsidRPr="008A753B" w:rsidRDefault="006B37D1">
            <w:pPr>
              <w:pStyle w:val="Heading2"/>
            </w:pPr>
            <w:r>
              <w:rPr>
                <w:bCs/>
              </w:rPr>
              <w:t>CORPORATE RISK UPDATE</w:t>
            </w:r>
          </w:p>
        </w:tc>
        <w:tc>
          <w:tcPr>
            <w:tcW w:w="1847" w:type="dxa"/>
            <w:tcBorders>
              <w:top w:val="single" w:sz="4" w:space="0" w:color="auto"/>
              <w:bottom w:val="single" w:sz="4" w:space="0" w:color="auto"/>
            </w:tcBorders>
            <w:shd w:val="clear" w:color="auto" w:fill="D9D9D9" w:themeFill="background1" w:themeFillShade="D9"/>
          </w:tcPr>
          <w:p w14:paraId="73BECED5" w14:textId="36D08B8F" w:rsidR="00272050" w:rsidRPr="00CC16EB" w:rsidRDefault="00272050">
            <w:pPr>
              <w:pStyle w:val="Heading3"/>
              <w:spacing w:before="60" w:after="60"/>
              <w:ind w:left="-113" w:right="-109"/>
              <w:jc w:val="right"/>
            </w:pPr>
            <w:r w:rsidRPr="009C163A">
              <w:t>ARC/2022-11-14/</w:t>
            </w:r>
            <w:r>
              <w:t>P</w:t>
            </w:r>
            <w:r w:rsidR="00CA5DFE">
              <w:t>8</w:t>
            </w:r>
            <w:r w:rsidR="006B37D1">
              <w:t xml:space="preserve"> </w:t>
            </w:r>
            <w:r w:rsidR="006B37D1">
              <w:rPr>
                <w:szCs w:val="18"/>
              </w:rPr>
              <w:t>CONFIDENTIAL</w:t>
            </w:r>
          </w:p>
        </w:tc>
      </w:tr>
      <w:tr w:rsidR="00272050" w:rsidRPr="008A753B" w14:paraId="02A97477" w14:textId="77777777" w:rsidTr="395DEB2E">
        <w:tc>
          <w:tcPr>
            <w:tcW w:w="1844" w:type="dxa"/>
            <w:tcBorders>
              <w:top w:val="single" w:sz="4" w:space="0" w:color="auto"/>
              <w:bottom w:val="single" w:sz="4" w:space="0" w:color="auto"/>
            </w:tcBorders>
          </w:tcPr>
          <w:p w14:paraId="1630C365" w14:textId="561FB5F5" w:rsidR="00272050" w:rsidRPr="008A753B" w:rsidRDefault="00CA5DFE">
            <w:pPr>
              <w:spacing w:before="60" w:after="60"/>
              <w:ind w:left="-106" w:right="-108"/>
              <w:rPr>
                <w:sz w:val="24"/>
                <w:szCs w:val="24"/>
              </w:rPr>
            </w:pPr>
            <w:r>
              <w:rPr>
                <w:sz w:val="24"/>
                <w:szCs w:val="24"/>
              </w:rPr>
              <w:t>8</w:t>
            </w:r>
            <w:r w:rsidR="00272050" w:rsidRPr="008A753B">
              <w:rPr>
                <w:sz w:val="24"/>
                <w:szCs w:val="24"/>
              </w:rPr>
              <w:t>.1</w:t>
            </w:r>
          </w:p>
        </w:tc>
        <w:tc>
          <w:tcPr>
            <w:tcW w:w="8226" w:type="dxa"/>
            <w:gridSpan w:val="2"/>
            <w:tcBorders>
              <w:top w:val="single" w:sz="4" w:space="0" w:color="auto"/>
              <w:bottom w:val="single" w:sz="4" w:space="0" w:color="auto"/>
            </w:tcBorders>
          </w:tcPr>
          <w:p w14:paraId="67C4C43E" w14:textId="6495D494" w:rsidR="00272050" w:rsidRPr="008A753B" w:rsidRDefault="00CA5DFE">
            <w:pPr>
              <w:spacing w:before="60" w:after="60"/>
              <w:rPr>
                <w:sz w:val="24"/>
                <w:szCs w:val="24"/>
              </w:rPr>
            </w:pPr>
            <w:r w:rsidRPr="00641ABF">
              <w:rPr>
                <w:sz w:val="24"/>
              </w:rPr>
              <w:t xml:space="preserve">The Committee considered the report and noted </w:t>
            </w:r>
            <w:r>
              <w:rPr>
                <w:sz w:val="24"/>
              </w:rPr>
              <w:t xml:space="preserve">that the corporate risk register </w:t>
            </w:r>
            <w:r w:rsidR="00FB12C9">
              <w:rPr>
                <w:sz w:val="24"/>
              </w:rPr>
              <w:t xml:space="preserve">and heatmap </w:t>
            </w:r>
            <w:r>
              <w:rPr>
                <w:sz w:val="24"/>
              </w:rPr>
              <w:t xml:space="preserve">had been reviewed and updated </w:t>
            </w:r>
            <w:r w:rsidRPr="00641ABF">
              <w:rPr>
                <w:sz w:val="24"/>
              </w:rPr>
              <w:t>(Appendix 1).</w:t>
            </w:r>
            <w:r w:rsidR="00FB12C9">
              <w:rPr>
                <w:sz w:val="24"/>
              </w:rPr>
              <w:t xml:space="preserve">  </w:t>
            </w:r>
          </w:p>
        </w:tc>
      </w:tr>
      <w:tr w:rsidR="007661AE" w:rsidRPr="008A753B" w14:paraId="54EA548E" w14:textId="77777777" w:rsidTr="395DEB2E">
        <w:tc>
          <w:tcPr>
            <w:tcW w:w="1844" w:type="dxa"/>
            <w:tcBorders>
              <w:top w:val="single" w:sz="4" w:space="0" w:color="auto"/>
              <w:bottom w:val="single" w:sz="4" w:space="0" w:color="auto"/>
            </w:tcBorders>
          </w:tcPr>
          <w:p w14:paraId="2AA7978B" w14:textId="79A0E17E" w:rsidR="007661AE" w:rsidRDefault="00370FBE">
            <w:pPr>
              <w:spacing w:before="60" w:after="60"/>
              <w:ind w:left="-106" w:right="-108"/>
              <w:rPr>
                <w:sz w:val="24"/>
                <w:szCs w:val="24"/>
              </w:rPr>
            </w:pPr>
            <w:r>
              <w:rPr>
                <w:sz w:val="24"/>
                <w:szCs w:val="24"/>
              </w:rPr>
              <w:t>8.2</w:t>
            </w:r>
          </w:p>
        </w:tc>
        <w:tc>
          <w:tcPr>
            <w:tcW w:w="8226" w:type="dxa"/>
            <w:gridSpan w:val="2"/>
            <w:tcBorders>
              <w:top w:val="single" w:sz="4" w:space="0" w:color="auto"/>
              <w:bottom w:val="single" w:sz="4" w:space="0" w:color="auto"/>
            </w:tcBorders>
          </w:tcPr>
          <w:p w14:paraId="7A6D79E6" w14:textId="601F4742" w:rsidR="00FB12C9" w:rsidRPr="00FC70F1" w:rsidRDefault="00FC70F1" w:rsidP="00FC70F1">
            <w:pPr>
              <w:spacing w:before="60" w:after="60"/>
              <w:rPr>
                <w:sz w:val="24"/>
                <w:szCs w:val="24"/>
              </w:rPr>
            </w:pPr>
            <w:r w:rsidRPr="00FC70F1">
              <w:rPr>
                <w:sz w:val="24"/>
              </w:rPr>
              <w:t>A minute confidential to the Committee was recorded.</w:t>
            </w:r>
          </w:p>
        </w:tc>
      </w:tr>
      <w:tr w:rsidR="00272050" w:rsidRPr="008A753B" w14:paraId="35F53075" w14:textId="77777777" w:rsidTr="395DEB2E">
        <w:tc>
          <w:tcPr>
            <w:tcW w:w="1844" w:type="dxa"/>
            <w:tcBorders>
              <w:top w:val="single" w:sz="4" w:space="0" w:color="auto"/>
              <w:bottom w:val="single" w:sz="4" w:space="0" w:color="auto"/>
            </w:tcBorders>
          </w:tcPr>
          <w:p w14:paraId="39E5A8F6" w14:textId="1DDF8CE0" w:rsidR="00272050" w:rsidRPr="008A753B" w:rsidRDefault="00CA5DFE">
            <w:pPr>
              <w:spacing w:before="60" w:after="60"/>
              <w:ind w:left="-106" w:right="-108"/>
              <w:rPr>
                <w:sz w:val="24"/>
                <w:szCs w:val="24"/>
              </w:rPr>
            </w:pPr>
            <w:r>
              <w:rPr>
                <w:sz w:val="24"/>
                <w:szCs w:val="24"/>
              </w:rPr>
              <w:t>8</w:t>
            </w:r>
            <w:r w:rsidR="00272050">
              <w:rPr>
                <w:sz w:val="24"/>
                <w:szCs w:val="24"/>
              </w:rPr>
              <w:t>.</w:t>
            </w:r>
            <w:r w:rsidR="00370FBE">
              <w:rPr>
                <w:sz w:val="24"/>
                <w:szCs w:val="24"/>
              </w:rPr>
              <w:t>3</w:t>
            </w:r>
          </w:p>
        </w:tc>
        <w:tc>
          <w:tcPr>
            <w:tcW w:w="8226" w:type="dxa"/>
            <w:gridSpan w:val="2"/>
            <w:tcBorders>
              <w:top w:val="single" w:sz="4" w:space="0" w:color="auto"/>
              <w:bottom w:val="single" w:sz="4" w:space="0" w:color="auto"/>
            </w:tcBorders>
          </w:tcPr>
          <w:p w14:paraId="000B2C53" w14:textId="7D76B8EA" w:rsidR="00FB12C9" w:rsidRDefault="00FB12C9" w:rsidP="00FB12C9">
            <w:pPr>
              <w:pStyle w:val="ListParagraph"/>
              <w:spacing w:before="60" w:after="60"/>
              <w:ind w:left="0"/>
              <w:rPr>
                <w:sz w:val="24"/>
                <w:szCs w:val="24"/>
              </w:rPr>
            </w:pPr>
            <w:r>
              <w:rPr>
                <w:sz w:val="24"/>
                <w:szCs w:val="24"/>
              </w:rPr>
              <w:t>In response to questions/comments</w:t>
            </w:r>
            <w:r w:rsidR="00F51B75">
              <w:rPr>
                <w:sz w:val="24"/>
                <w:szCs w:val="24"/>
              </w:rPr>
              <w:t xml:space="preserve"> (including those submitted prior to the meeting by the absent member)</w:t>
            </w:r>
            <w:r>
              <w:rPr>
                <w:sz w:val="24"/>
                <w:szCs w:val="24"/>
              </w:rPr>
              <w:t xml:space="preserve"> the following was noted:</w:t>
            </w:r>
          </w:p>
          <w:p w14:paraId="4EA0F533" w14:textId="77777777" w:rsidR="00FC70F1" w:rsidRDefault="00FC70F1" w:rsidP="00FB12C9">
            <w:pPr>
              <w:pStyle w:val="ListParagraph"/>
              <w:spacing w:before="60" w:after="60"/>
              <w:ind w:left="0"/>
              <w:rPr>
                <w:sz w:val="24"/>
                <w:szCs w:val="24"/>
              </w:rPr>
            </w:pPr>
          </w:p>
          <w:p w14:paraId="581BCA76" w14:textId="77777777" w:rsidR="007649A4" w:rsidRPr="00F33D5F" w:rsidRDefault="007649A4" w:rsidP="00FC70F1">
            <w:pPr>
              <w:pStyle w:val="ListParagraph"/>
              <w:numPr>
                <w:ilvl w:val="0"/>
                <w:numId w:val="6"/>
              </w:numPr>
              <w:spacing w:before="60" w:after="60"/>
              <w:rPr>
                <w:rStyle w:val="normaltextrun"/>
                <w:sz w:val="24"/>
                <w:szCs w:val="24"/>
              </w:rPr>
            </w:pPr>
            <w:r w:rsidRPr="00F33D5F">
              <w:rPr>
                <w:rStyle w:val="normaltextrun"/>
                <w:rFonts w:cstheme="minorHAnsi"/>
                <w:sz w:val="24"/>
                <w:szCs w:val="24"/>
              </w:rPr>
              <w:t>the OfS were extending their regulatory work in tackling fraud and assurance in relation to current controls would be provided to the Committee at its March 2023 meeting. It was noted that this area was not specifically addressed in the internal audit work in 2022/23;</w:t>
            </w:r>
          </w:p>
          <w:p w14:paraId="6042356F" w14:textId="0FEB79AD" w:rsidR="00DF691A" w:rsidRDefault="007649A4" w:rsidP="00FC70F1">
            <w:pPr>
              <w:pStyle w:val="ListParagraph"/>
              <w:numPr>
                <w:ilvl w:val="0"/>
                <w:numId w:val="6"/>
              </w:numPr>
              <w:spacing w:before="60" w:after="60"/>
              <w:rPr>
                <w:sz w:val="24"/>
                <w:szCs w:val="24"/>
              </w:rPr>
            </w:pPr>
            <w:r w:rsidRPr="007649A4">
              <w:rPr>
                <w:sz w:val="24"/>
                <w:szCs w:val="24"/>
              </w:rPr>
              <w:t xml:space="preserve">the heatmap which summarised the status and trends for each corporate risk was </w:t>
            </w:r>
            <w:r w:rsidR="00835AFA">
              <w:rPr>
                <w:sz w:val="24"/>
                <w:szCs w:val="24"/>
              </w:rPr>
              <w:t>helpful</w:t>
            </w:r>
            <w:r w:rsidRPr="007649A4">
              <w:rPr>
                <w:sz w:val="24"/>
                <w:szCs w:val="24"/>
              </w:rPr>
              <w:t>.</w:t>
            </w:r>
          </w:p>
          <w:p w14:paraId="57A794A6" w14:textId="77777777" w:rsidR="00FC70F1" w:rsidRDefault="00FC70F1" w:rsidP="00FC70F1">
            <w:pPr>
              <w:pStyle w:val="ListParagraph"/>
              <w:spacing w:before="60" w:after="60"/>
              <w:ind w:left="360"/>
              <w:rPr>
                <w:sz w:val="24"/>
                <w:szCs w:val="24"/>
              </w:rPr>
            </w:pPr>
          </w:p>
          <w:p w14:paraId="3A8FB3E5" w14:textId="148CED42" w:rsidR="00FC70F1" w:rsidRPr="00DF691A" w:rsidRDefault="00FC70F1" w:rsidP="00FC70F1">
            <w:pPr>
              <w:pStyle w:val="ListParagraph"/>
              <w:spacing w:before="60" w:after="60"/>
              <w:ind w:left="0"/>
              <w:rPr>
                <w:sz w:val="24"/>
                <w:szCs w:val="24"/>
              </w:rPr>
            </w:pPr>
            <w:r>
              <w:rPr>
                <w:sz w:val="24"/>
              </w:rPr>
              <w:t>Minutes confidential to the Committee were recorded (ARC/2022-11-14/8.2.1 to 8.3.5).</w:t>
            </w:r>
          </w:p>
        </w:tc>
      </w:tr>
      <w:tr w:rsidR="00272050" w:rsidRPr="008A753B" w14:paraId="4E71B47B"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A50D14C" w14:textId="6C88435F" w:rsidR="00272050" w:rsidRPr="00826269" w:rsidRDefault="00272050">
            <w:pPr>
              <w:pStyle w:val="Heading3"/>
              <w:spacing w:before="60" w:after="60"/>
              <w:ind w:left="-106" w:right="-108"/>
              <w:rPr>
                <w:sz w:val="20"/>
                <w:szCs w:val="20"/>
              </w:rPr>
            </w:pPr>
            <w:r w:rsidRPr="009C163A">
              <w:t>ARC/2022-11-14/</w:t>
            </w:r>
            <w:r w:rsidR="006B37D1">
              <w:t>9</w:t>
            </w:r>
          </w:p>
        </w:tc>
        <w:tc>
          <w:tcPr>
            <w:tcW w:w="6379" w:type="dxa"/>
            <w:tcBorders>
              <w:top w:val="single" w:sz="4" w:space="0" w:color="auto"/>
              <w:bottom w:val="single" w:sz="4" w:space="0" w:color="auto"/>
            </w:tcBorders>
            <w:shd w:val="clear" w:color="auto" w:fill="D9D9D9" w:themeFill="background1" w:themeFillShade="D9"/>
          </w:tcPr>
          <w:p w14:paraId="5E501EC3" w14:textId="77777777" w:rsidR="000276AD" w:rsidRDefault="006B37D1" w:rsidP="004A1A41">
            <w:pPr>
              <w:pStyle w:val="Heading2"/>
              <w:rPr>
                <w:bCs/>
                <w:szCs w:val="24"/>
              </w:rPr>
            </w:pPr>
            <w:r w:rsidRPr="0062693C">
              <w:rPr>
                <w:bCs/>
                <w:szCs w:val="24"/>
              </w:rPr>
              <w:t>DATA ASSURANCE AND MANAGEMENT</w:t>
            </w:r>
            <w:r w:rsidR="004A1A41">
              <w:rPr>
                <w:bCs/>
                <w:szCs w:val="24"/>
              </w:rPr>
              <w:t>:</w:t>
            </w:r>
          </w:p>
          <w:p w14:paraId="02B1EFA2" w14:textId="77777777" w:rsidR="00272050" w:rsidRDefault="000276AD" w:rsidP="004A1A41">
            <w:pPr>
              <w:pStyle w:val="Heading2"/>
              <w:rPr>
                <w:bCs/>
              </w:rPr>
            </w:pPr>
            <w:proofErr w:type="spellStart"/>
            <w:r>
              <w:rPr>
                <w:bCs/>
                <w:szCs w:val="24"/>
              </w:rPr>
              <w:t>i</w:t>
            </w:r>
            <w:proofErr w:type="spellEnd"/>
            <w:r w:rsidR="004A1A41">
              <w:rPr>
                <w:bCs/>
                <w:szCs w:val="24"/>
              </w:rPr>
              <w:t xml:space="preserve"> </w:t>
            </w:r>
            <w:r w:rsidR="006B37D1" w:rsidRPr="0062693C">
              <w:rPr>
                <w:bCs/>
              </w:rPr>
              <w:t>HESES DATA QUALITY INTERNAL AUDIT 2021/22</w:t>
            </w:r>
          </w:p>
          <w:p w14:paraId="107E44EB" w14:textId="2FF6DF94" w:rsidR="00783514" w:rsidRPr="00783514" w:rsidRDefault="00783514" w:rsidP="00783514">
            <w:pPr>
              <w:rPr>
                <w:b/>
                <w:bCs/>
                <w:caps/>
              </w:rPr>
            </w:pPr>
            <w:r w:rsidRPr="00783514">
              <w:rPr>
                <w:b/>
                <w:bCs/>
              </w:rPr>
              <w:t>ii</w:t>
            </w:r>
            <w:r>
              <w:t xml:space="preserve"> </w:t>
            </w:r>
            <w:r w:rsidRPr="00783514">
              <w:rPr>
                <w:rFonts w:cstheme="minorHAnsi"/>
                <w:b/>
                <w:bCs/>
                <w:caps/>
                <w:sz w:val="24"/>
              </w:rPr>
              <w:t>Student Loan Company data management</w:t>
            </w:r>
            <w:r>
              <w:rPr>
                <w:rFonts w:cstheme="minorHAnsi"/>
                <w:b/>
                <w:bCs/>
                <w:caps/>
                <w:sz w:val="24"/>
              </w:rPr>
              <w:t xml:space="preserve"> 2021/22</w:t>
            </w:r>
          </w:p>
          <w:p w14:paraId="297A0D74" w14:textId="572695A1" w:rsidR="000276AD" w:rsidRPr="000276AD" w:rsidRDefault="000276AD" w:rsidP="000276AD"/>
        </w:tc>
        <w:tc>
          <w:tcPr>
            <w:tcW w:w="1847" w:type="dxa"/>
            <w:tcBorders>
              <w:top w:val="single" w:sz="4" w:space="0" w:color="auto"/>
              <w:bottom w:val="single" w:sz="4" w:space="0" w:color="auto"/>
            </w:tcBorders>
            <w:shd w:val="clear" w:color="auto" w:fill="D9D9D9" w:themeFill="background1" w:themeFillShade="D9"/>
          </w:tcPr>
          <w:p w14:paraId="4A62E17F" w14:textId="55FD16E9" w:rsidR="00272050" w:rsidRPr="00CC16EB" w:rsidRDefault="00272050">
            <w:pPr>
              <w:pStyle w:val="Heading3"/>
              <w:spacing w:before="60" w:after="60"/>
              <w:ind w:left="-113" w:right="-109"/>
              <w:jc w:val="right"/>
            </w:pPr>
            <w:r w:rsidRPr="009C163A">
              <w:t>ARC/2022-11-14/</w:t>
            </w:r>
            <w:r>
              <w:t>P</w:t>
            </w:r>
            <w:r w:rsidR="006B37D1">
              <w:t>9i</w:t>
            </w:r>
            <w:r w:rsidR="000276AD">
              <w:t xml:space="preserve"> and P9ii</w:t>
            </w:r>
          </w:p>
        </w:tc>
      </w:tr>
      <w:tr w:rsidR="00272050" w:rsidRPr="008A753B" w14:paraId="153490AE" w14:textId="77777777" w:rsidTr="395DEB2E">
        <w:tc>
          <w:tcPr>
            <w:tcW w:w="1844" w:type="dxa"/>
            <w:tcBorders>
              <w:top w:val="single" w:sz="4" w:space="0" w:color="auto"/>
              <w:bottom w:val="single" w:sz="4" w:space="0" w:color="auto"/>
            </w:tcBorders>
          </w:tcPr>
          <w:p w14:paraId="7B25A95F" w14:textId="487D7270" w:rsidR="00272050" w:rsidRPr="008A753B" w:rsidRDefault="006B37D1">
            <w:pPr>
              <w:spacing w:before="60" w:after="60"/>
              <w:ind w:left="-106" w:right="-108"/>
              <w:rPr>
                <w:sz w:val="24"/>
                <w:szCs w:val="24"/>
              </w:rPr>
            </w:pPr>
            <w:r>
              <w:rPr>
                <w:sz w:val="24"/>
                <w:szCs w:val="24"/>
              </w:rPr>
              <w:t>9</w:t>
            </w:r>
            <w:r w:rsidR="00272050" w:rsidRPr="008A753B">
              <w:rPr>
                <w:sz w:val="24"/>
                <w:szCs w:val="24"/>
              </w:rPr>
              <w:t>.1</w:t>
            </w:r>
          </w:p>
        </w:tc>
        <w:tc>
          <w:tcPr>
            <w:tcW w:w="8226" w:type="dxa"/>
            <w:gridSpan w:val="2"/>
            <w:tcBorders>
              <w:top w:val="single" w:sz="4" w:space="0" w:color="auto"/>
              <w:bottom w:val="single" w:sz="4" w:space="0" w:color="auto"/>
            </w:tcBorders>
          </w:tcPr>
          <w:p w14:paraId="6EDFA7C8" w14:textId="3570428E" w:rsidR="00272050" w:rsidRPr="008A753B" w:rsidRDefault="000276AD">
            <w:pPr>
              <w:spacing w:before="60" w:after="60"/>
              <w:rPr>
                <w:sz w:val="24"/>
                <w:szCs w:val="24"/>
              </w:rPr>
            </w:pPr>
            <w:r w:rsidRPr="0069595F">
              <w:rPr>
                <w:rFonts w:cstheme="minorHAnsi"/>
                <w:sz w:val="24"/>
              </w:rPr>
              <w:t>The Committee received the</w:t>
            </w:r>
            <w:r>
              <w:rPr>
                <w:rFonts w:cstheme="minorHAnsi"/>
                <w:sz w:val="24"/>
              </w:rPr>
              <w:t xml:space="preserve"> internal audit</w:t>
            </w:r>
            <w:r w:rsidRPr="0069595F">
              <w:rPr>
                <w:rFonts w:cstheme="minorHAnsi"/>
                <w:sz w:val="24"/>
              </w:rPr>
              <w:t xml:space="preserve"> report</w:t>
            </w:r>
            <w:r>
              <w:rPr>
                <w:rFonts w:cstheme="minorHAnsi"/>
                <w:sz w:val="24"/>
              </w:rPr>
              <w:t>s on HESES data quality and Student Loan Company data management</w:t>
            </w:r>
            <w:r w:rsidRPr="0069595F">
              <w:rPr>
                <w:rFonts w:cstheme="minorHAnsi"/>
                <w:sz w:val="24"/>
              </w:rPr>
              <w:t xml:space="preserve"> which had</w:t>
            </w:r>
            <w:r>
              <w:rPr>
                <w:rFonts w:cstheme="minorHAnsi"/>
                <w:sz w:val="24"/>
              </w:rPr>
              <w:t xml:space="preserve"> both</w:t>
            </w:r>
            <w:r w:rsidRPr="0069595F">
              <w:rPr>
                <w:rFonts w:cstheme="minorHAnsi"/>
                <w:sz w:val="24"/>
              </w:rPr>
              <w:t xml:space="preserve"> been graded as significant assurance with minor improvement opportunities</w:t>
            </w:r>
            <w:r>
              <w:rPr>
                <w:rFonts w:cstheme="minorHAnsi"/>
                <w:sz w:val="24"/>
              </w:rPr>
              <w:t>.</w:t>
            </w:r>
          </w:p>
        </w:tc>
      </w:tr>
      <w:tr w:rsidR="00272050" w:rsidRPr="008A753B" w14:paraId="0AE94694"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4BC10476" w14:textId="1C9FE6C1" w:rsidR="00272050" w:rsidRPr="00826269" w:rsidRDefault="00272050">
            <w:pPr>
              <w:pStyle w:val="Heading3"/>
              <w:spacing w:before="60" w:after="60"/>
              <w:ind w:left="-106" w:right="-108"/>
              <w:rPr>
                <w:sz w:val="20"/>
                <w:szCs w:val="20"/>
              </w:rPr>
            </w:pPr>
            <w:r w:rsidRPr="009C163A">
              <w:t>ARC/2022-11-14/</w:t>
            </w:r>
            <w:r w:rsidR="004A1A41">
              <w:t>1</w:t>
            </w:r>
            <w:r w:rsidR="000276AD">
              <w:t>0</w:t>
            </w:r>
          </w:p>
        </w:tc>
        <w:tc>
          <w:tcPr>
            <w:tcW w:w="6379" w:type="dxa"/>
            <w:tcBorders>
              <w:top w:val="single" w:sz="4" w:space="0" w:color="auto"/>
              <w:bottom w:val="single" w:sz="4" w:space="0" w:color="auto"/>
            </w:tcBorders>
            <w:shd w:val="clear" w:color="auto" w:fill="D9D9D9" w:themeFill="background1" w:themeFillShade="D9"/>
          </w:tcPr>
          <w:p w14:paraId="46D4EFF8" w14:textId="0AE1D04B" w:rsidR="00272050" w:rsidRPr="004A1A41" w:rsidRDefault="004A1A41" w:rsidP="004A1A41">
            <w:pPr>
              <w:rPr>
                <w:b/>
                <w:bCs/>
                <w:sz w:val="24"/>
                <w:szCs w:val="24"/>
              </w:rPr>
            </w:pPr>
            <w:r w:rsidRPr="004A1A41">
              <w:rPr>
                <w:b/>
                <w:bCs/>
                <w:color w:val="000000" w:themeColor="text1"/>
                <w:sz w:val="24"/>
                <w:szCs w:val="24"/>
              </w:rPr>
              <w:t xml:space="preserve">DATA ASSURANCE AND MANAGEMENT: </w:t>
            </w:r>
            <w:r w:rsidRPr="004A1A41">
              <w:rPr>
                <w:b/>
                <w:bCs/>
                <w:sz w:val="24"/>
                <w:szCs w:val="24"/>
              </w:rPr>
              <w:t>ASSURANCE OF DATA RETURNS</w:t>
            </w:r>
          </w:p>
        </w:tc>
        <w:tc>
          <w:tcPr>
            <w:tcW w:w="1847" w:type="dxa"/>
            <w:tcBorders>
              <w:top w:val="single" w:sz="4" w:space="0" w:color="auto"/>
              <w:bottom w:val="single" w:sz="4" w:space="0" w:color="auto"/>
            </w:tcBorders>
            <w:shd w:val="clear" w:color="auto" w:fill="D9D9D9" w:themeFill="background1" w:themeFillShade="D9"/>
          </w:tcPr>
          <w:p w14:paraId="7206D369" w14:textId="5F337E8A" w:rsidR="00272050" w:rsidRPr="00CC16EB" w:rsidRDefault="00272050">
            <w:pPr>
              <w:pStyle w:val="Heading3"/>
              <w:spacing w:before="60" w:after="60"/>
              <w:ind w:left="-113" w:right="-109"/>
              <w:jc w:val="right"/>
            </w:pPr>
            <w:r w:rsidRPr="009C163A">
              <w:t>ARC/2022-11-14/</w:t>
            </w:r>
            <w:r>
              <w:t>P</w:t>
            </w:r>
            <w:r w:rsidR="004A1A41">
              <w:t>9iii</w:t>
            </w:r>
          </w:p>
        </w:tc>
      </w:tr>
      <w:tr w:rsidR="00272050" w:rsidRPr="008A753B" w14:paraId="6C82D05D" w14:textId="77777777" w:rsidTr="395DEB2E">
        <w:tc>
          <w:tcPr>
            <w:tcW w:w="1844" w:type="dxa"/>
            <w:tcBorders>
              <w:top w:val="single" w:sz="4" w:space="0" w:color="auto"/>
              <w:bottom w:val="single" w:sz="4" w:space="0" w:color="auto"/>
            </w:tcBorders>
          </w:tcPr>
          <w:p w14:paraId="324550BE" w14:textId="47C58510" w:rsidR="00272050" w:rsidRPr="008A753B" w:rsidRDefault="004A1A41">
            <w:pPr>
              <w:spacing w:before="60" w:after="60"/>
              <w:ind w:left="-106" w:right="-108"/>
              <w:rPr>
                <w:sz w:val="24"/>
                <w:szCs w:val="24"/>
              </w:rPr>
            </w:pPr>
            <w:r>
              <w:rPr>
                <w:sz w:val="24"/>
                <w:szCs w:val="24"/>
              </w:rPr>
              <w:t>1</w:t>
            </w:r>
            <w:r w:rsidR="000276AD">
              <w:rPr>
                <w:sz w:val="24"/>
                <w:szCs w:val="24"/>
              </w:rPr>
              <w:t>0</w:t>
            </w:r>
            <w:r w:rsidR="00272050" w:rsidRPr="008A753B">
              <w:rPr>
                <w:sz w:val="24"/>
                <w:szCs w:val="24"/>
              </w:rPr>
              <w:t>.1</w:t>
            </w:r>
          </w:p>
        </w:tc>
        <w:tc>
          <w:tcPr>
            <w:tcW w:w="8226" w:type="dxa"/>
            <w:gridSpan w:val="2"/>
            <w:tcBorders>
              <w:top w:val="single" w:sz="4" w:space="0" w:color="auto"/>
              <w:bottom w:val="single" w:sz="4" w:space="0" w:color="auto"/>
            </w:tcBorders>
          </w:tcPr>
          <w:p w14:paraId="28374C9C" w14:textId="7207510E" w:rsidR="00272050" w:rsidRPr="008A753B" w:rsidRDefault="000276AD">
            <w:pPr>
              <w:spacing w:before="60" w:after="60"/>
              <w:rPr>
                <w:sz w:val="24"/>
                <w:szCs w:val="24"/>
              </w:rPr>
            </w:pPr>
            <w:r w:rsidRPr="000276AD">
              <w:rPr>
                <w:bCs/>
                <w:sz w:val="24"/>
                <w:szCs w:val="24"/>
              </w:rPr>
              <w:t xml:space="preserve">The Committee received a report on the data returns submitted by the University </w:t>
            </w:r>
            <w:r w:rsidRPr="000276AD">
              <w:rPr>
                <w:sz w:val="24"/>
                <w:szCs w:val="24"/>
              </w:rPr>
              <w:t>to the Higher Education Statistics Agency (HESA), the Student Loans Company, the Office for Students, Research England, and other funding bodies.</w:t>
            </w:r>
            <w:r>
              <w:rPr>
                <w:sz w:val="24"/>
                <w:szCs w:val="24"/>
              </w:rPr>
              <w:t xml:space="preserve"> It noted that arrangements for data management were robust and well established.</w:t>
            </w:r>
          </w:p>
        </w:tc>
      </w:tr>
      <w:tr w:rsidR="00272050" w:rsidRPr="008A753B" w14:paraId="0FD9139C" w14:textId="77777777" w:rsidTr="395DEB2E">
        <w:tc>
          <w:tcPr>
            <w:tcW w:w="1844" w:type="dxa"/>
            <w:tcBorders>
              <w:top w:val="single" w:sz="4" w:space="0" w:color="auto"/>
              <w:bottom w:val="single" w:sz="4" w:space="0" w:color="auto"/>
            </w:tcBorders>
          </w:tcPr>
          <w:p w14:paraId="71807BDD" w14:textId="191CC1B1" w:rsidR="00272050" w:rsidRPr="008A753B" w:rsidRDefault="004A1A41">
            <w:pPr>
              <w:spacing w:before="60" w:after="60"/>
              <w:ind w:left="-106" w:right="-108"/>
              <w:rPr>
                <w:sz w:val="24"/>
                <w:szCs w:val="24"/>
              </w:rPr>
            </w:pPr>
            <w:r>
              <w:rPr>
                <w:sz w:val="24"/>
                <w:szCs w:val="24"/>
              </w:rPr>
              <w:t>1</w:t>
            </w:r>
            <w:r w:rsidR="000276AD">
              <w:rPr>
                <w:sz w:val="24"/>
                <w:szCs w:val="24"/>
              </w:rPr>
              <w:t>0</w:t>
            </w:r>
            <w:r w:rsidR="00272050">
              <w:rPr>
                <w:sz w:val="24"/>
                <w:szCs w:val="24"/>
              </w:rPr>
              <w:t>.2</w:t>
            </w:r>
          </w:p>
        </w:tc>
        <w:tc>
          <w:tcPr>
            <w:tcW w:w="8226" w:type="dxa"/>
            <w:gridSpan w:val="2"/>
            <w:tcBorders>
              <w:top w:val="single" w:sz="4" w:space="0" w:color="auto"/>
              <w:bottom w:val="single" w:sz="4" w:space="0" w:color="auto"/>
            </w:tcBorders>
          </w:tcPr>
          <w:p w14:paraId="691CC5B1" w14:textId="2CEBFE78" w:rsidR="00272050" w:rsidRPr="008A753B" w:rsidRDefault="000276AD">
            <w:pPr>
              <w:spacing w:before="60" w:after="60"/>
              <w:rPr>
                <w:sz w:val="24"/>
                <w:szCs w:val="24"/>
              </w:rPr>
            </w:pPr>
            <w:r w:rsidRPr="000276AD">
              <w:rPr>
                <w:bCs/>
                <w:sz w:val="24"/>
                <w:szCs w:val="24"/>
              </w:rPr>
              <w:t xml:space="preserve">The purpose of the report was to support the Committee to provide an opinion on the </w:t>
            </w:r>
            <w:r w:rsidRPr="000276AD">
              <w:rPr>
                <w:sz w:val="24"/>
                <w:szCs w:val="24"/>
              </w:rPr>
              <w:t xml:space="preserve">adequacy and effectiveness of the University's arrangements for the </w:t>
            </w:r>
            <w:r w:rsidRPr="000276AD">
              <w:rPr>
                <w:sz w:val="24"/>
                <w:szCs w:val="24"/>
              </w:rPr>
              <w:lastRenderedPageBreak/>
              <w:t xml:space="preserve">management and quality assurance of data as part of its annual </w:t>
            </w:r>
            <w:r>
              <w:rPr>
                <w:sz w:val="24"/>
                <w:szCs w:val="24"/>
              </w:rPr>
              <w:t xml:space="preserve">opinions </w:t>
            </w:r>
            <w:r w:rsidRPr="000276AD">
              <w:rPr>
                <w:sz w:val="24"/>
                <w:szCs w:val="24"/>
              </w:rPr>
              <w:t>report (A</w:t>
            </w:r>
            <w:r>
              <w:rPr>
                <w:sz w:val="24"/>
                <w:szCs w:val="24"/>
              </w:rPr>
              <w:t>RC/2022-11-14</w:t>
            </w:r>
            <w:r w:rsidRPr="000276AD">
              <w:rPr>
                <w:sz w:val="24"/>
                <w:szCs w:val="24"/>
              </w:rPr>
              <w:t>/</w:t>
            </w:r>
            <w:r>
              <w:rPr>
                <w:sz w:val="24"/>
                <w:szCs w:val="24"/>
              </w:rPr>
              <w:t>P16</w:t>
            </w:r>
            <w:r w:rsidRPr="000276AD">
              <w:rPr>
                <w:sz w:val="24"/>
                <w:szCs w:val="24"/>
              </w:rPr>
              <w:t>).</w:t>
            </w:r>
          </w:p>
        </w:tc>
      </w:tr>
      <w:tr w:rsidR="00272050" w:rsidRPr="008A753B" w14:paraId="58F9A6D3"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15D20843" w14:textId="3A08A03C" w:rsidR="00272050" w:rsidRPr="00826269" w:rsidRDefault="00272050">
            <w:pPr>
              <w:pStyle w:val="Heading3"/>
              <w:spacing w:before="60" w:after="60"/>
              <w:ind w:left="-106" w:right="-108"/>
              <w:rPr>
                <w:sz w:val="20"/>
                <w:szCs w:val="20"/>
              </w:rPr>
            </w:pPr>
            <w:r w:rsidRPr="009C163A">
              <w:lastRenderedPageBreak/>
              <w:t>ARC/2022-11-14/</w:t>
            </w:r>
            <w:r w:rsidR="00D52242">
              <w:t>11</w:t>
            </w:r>
          </w:p>
        </w:tc>
        <w:tc>
          <w:tcPr>
            <w:tcW w:w="6379" w:type="dxa"/>
            <w:tcBorders>
              <w:top w:val="single" w:sz="4" w:space="0" w:color="auto"/>
              <w:bottom w:val="single" w:sz="4" w:space="0" w:color="auto"/>
            </w:tcBorders>
            <w:shd w:val="clear" w:color="auto" w:fill="D9D9D9" w:themeFill="background1" w:themeFillShade="D9"/>
          </w:tcPr>
          <w:p w14:paraId="3593BBD8" w14:textId="707D49BF" w:rsidR="00272050" w:rsidRPr="008A753B" w:rsidRDefault="00D52242">
            <w:pPr>
              <w:pStyle w:val="Heading2"/>
            </w:pPr>
            <w:r w:rsidRPr="00753B06">
              <w:rPr>
                <w:bCs/>
                <w:szCs w:val="24"/>
              </w:rPr>
              <w:t>ANNUAL VALUE FOR MONEY REPORT 2021/22</w:t>
            </w:r>
          </w:p>
        </w:tc>
        <w:tc>
          <w:tcPr>
            <w:tcW w:w="1847" w:type="dxa"/>
            <w:tcBorders>
              <w:top w:val="single" w:sz="4" w:space="0" w:color="auto"/>
              <w:bottom w:val="single" w:sz="4" w:space="0" w:color="auto"/>
            </w:tcBorders>
            <w:shd w:val="clear" w:color="auto" w:fill="D9D9D9" w:themeFill="background1" w:themeFillShade="D9"/>
          </w:tcPr>
          <w:p w14:paraId="7F9A2E92" w14:textId="3445D379" w:rsidR="00272050" w:rsidRPr="00CC16EB" w:rsidRDefault="00272050">
            <w:pPr>
              <w:pStyle w:val="Heading3"/>
              <w:spacing w:before="60" w:after="60"/>
              <w:ind w:left="-113" w:right="-109"/>
              <w:jc w:val="right"/>
            </w:pPr>
            <w:r w:rsidRPr="009C163A">
              <w:t>ARC/2022-11-14/</w:t>
            </w:r>
            <w:r>
              <w:t>P</w:t>
            </w:r>
            <w:r w:rsidR="00D52242">
              <w:t>10</w:t>
            </w:r>
          </w:p>
        </w:tc>
      </w:tr>
      <w:tr w:rsidR="00272050" w:rsidRPr="008A753B" w14:paraId="3D973407" w14:textId="77777777" w:rsidTr="395DEB2E">
        <w:tc>
          <w:tcPr>
            <w:tcW w:w="1844" w:type="dxa"/>
            <w:tcBorders>
              <w:top w:val="single" w:sz="4" w:space="0" w:color="auto"/>
              <w:bottom w:val="single" w:sz="4" w:space="0" w:color="auto"/>
            </w:tcBorders>
          </w:tcPr>
          <w:p w14:paraId="7C81DC5E" w14:textId="32374734" w:rsidR="00272050" w:rsidRPr="008A753B" w:rsidRDefault="00D52242">
            <w:pPr>
              <w:spacing w:before="60" w:after="60"/>
              <w:ind w:left="-106" w:right="-108"/>
              <w:rPr>
                <w:sz w:val="24"/>
                <w:szCs w:val="24"/>
              </w:rPr>
            </w:pPr>
            <w:r>
              <w:rPr>
                <w:sz w:val="24"/>
                <w:szCs w:val="24"/>
              </w:rPr>
              <w:t>11</w:t>
            </w:r>
            <w:r w:rsidR="00272050" w:rsidRPr="008A753B">
              <w:rPr>
                <w:sz w:val="24"/>
                <w:szCs w:val="24"/>
              </w:rPr>
              <w:t>.1</w:t>
            </w:r>
          </w:p>
        </w:tc>
        <w:tc>
          <w:tcPr>
            <w:tcW w:w="8226" w:type="dxa"/>
            <w:gridSpan w:val="2"/>
            <w:tcBorders>
              <w:top w:val="single" w:sz="4" w:space="0" w:color="auto"/>
              <w:bottom w:val="single" w:sz="4" w:space="0" w:color="auto"/>
            </w:tcBorders>
          </w:tcPr>
          <w:p w14:paraId="095F056C" w14:textId="2BC98F04" w:rsidR="00194BA4" w:rsidRPr="00194BA4" w:rsidRDefault="00194BA4" w:rsidP="00194BA4">
            <w:pPr>
              <w:spacing w:before="60" w:after="60"/>
              <w:rPr>
                <w:sz w:val="24"/>
                <w:szCs w:val="24"/>
              </w:rPr>
            </w:pPr>
            <w:r w:rsidRPr="00194BA4">
              <w:rPr>
                <w:sz w:val="24"/>
                <w:szCs w:val="24"/>
              </w:rPr>
              <w:t>The Committee received the annual value for money report 202</w:t>
            </w:r>
            <w:r>
              <w:rPr>
                <w:sz w:val="24"/>
                <w:szCs w:val="24"/>
              </w:rPr>
              <w:t>1</w:t>
            </w:r>
            <w:r w:rsidRPr="00194BA4">
              <w:rPr>
                <w:sz w:val="24"/>
                <w:szCs w:val="24"/>
              </w:rPr>
              <w:t>/2</w:t>
            </w:r>
            <w:r>
              <w:rPr>
                <w:sz w:val="24"/>
                <w:szCs w:val="24"/>
              </w:rPr>
              <w:t>2</w:t>
            </w:r>
            <w:r w:rsidRPr="00194BA4">
              <w:rPr>
                <w:sz w:val="24"/>
                <w:szCs w:val="24"/>
              </w:rPr>
              <w:t xml:space="preserve"> which provided </w:t>
            </w:r>
            <w:bookmarkStart w:id="10" w:name="_Hlk84511367"/>
            <w:r w:rsidRPr="00194BA4">
              <w:rPr>
                <w:sz w:val="24"/>
                <w:szCs w:val="24"/>
              </w:rPr>
              <w:t>assurance to the Committee that the University met the requirements of the OfS Value for Money guidance. The report also informed the Committee's duty to satisfy itself that arrangements were in place to promote economy, efficiency and effectiveness</w:t>
            </w:r>
            <w:bookmarkEnd w:id="10"/>
            <w:r>
              <w:rPr>
                <w:sz w:val="24"/>
                <w:szCs w:val="24"/>
              </w:rPr>
              <w:t xml:space="preserve">, including its </w:t>
            </w:r>
            <w:r w:rsidRPr="000276AD">
              <w:rPr>
                <w:sz w:val="24"/>
                <w:szCs w:val="24"/>
              </w:rPr>
              <w:t xml:space="preserve">annual </w:t>
            </w:r>
            <w:r>
              <w:rPr>
                <w:sz w:val="24"/>
                <w:szCs w:val="24"/>
              </w:rPr>
              <w:t xml:space="preserve">opinions </w:t>
            </w:r>
            <w:r w:rsidRPr="000276AD">
              <w:rPr>
                <w:sz w:val="24"/>
                <w:szCs w:val="24"/>
              </w:rPr>
              <w:t>report (report A</w:t>
            </w:r>
            <w:r>
              <w:rPr>
                <w:sz w:val="24"/>
                <w:szCs w:val="24"/>
              </w:rPr>
              <w:t>RC/2022-11-14</w:t>
            </w:r>
            <w:r w:rsidRPr="000276AD">
              <w:rPr>
                <w:sz w:val="24"/>
                <w:szCs w:val="24"/>
              </w:rPr>
              <w:t>/</w:t>
            </w:r>
            <w:r>
              <w:rPr>
                <w:sz w:val="24"/>
                <w:szCs w:val="24"/>
              </w:rPr>
              <w:t>P16</w:t>
            </w:r>
            <w:r w:rsidRPr="000276AD">
              <w:rPr>
                <w:sz w:val="24"/>
                <w:szCs w:val="24"/>
              </w:rPr>
              <w:t>)</w:t>
            </w:r>
            <w:r w:rsidRPr="00194BA4">
              <w:rPr>
                <w:sz w:val="24"/>
                <w:szCs w:val="24"/>
              </w:rPr>
              <w:t>. The following was highlighted:</w:t>
            </w:r>
          </w:p>
          <w:p w14:paraId="6EF5E577" w14:textId="77777777" w:rsidR="00272050" w:rsidRDefault="00194BA4" w:rsidP="00194BA4">
            <w:pPr>
              <w:pStyle w:val="ListParagraph"/>
              <w:numPr>
                <w:ilvl w:val="0"/>
                <w:numId w:val="9"/>
              </w:numPr>
              <w:spacing w:before="60" w:after="60"/>
              <w:rPr>
                <w:sz w:val="24"/>
                <w:szCs w:val="24"/>
              </w:rPr>
            </w:pPr>
            <w:r w:rsidRPr="00194BA4">
              <w:rPr>
                <w:sz w:val="24"/>
                <w:szCs w:val="24"/>
              </w:rPr>
              <w:t xml:space="preserve">the report also provided examples of value for money within the University which were wider than the </w:t>
            </w:r>
            <w:proofErr w:type="spellStart"/>
            <w:r w:rsidRPr="00194BA4">
              <w:rPr>
                <w:sz w:val="24"/>
                <w:szCs w:val="24"/>
              </w:rPr>
              <w:t>OfS’s</w:t>
            </w:r>
            <w:proofErr w:type="spellEnd"/>
            <w:r w:rsidRPr="00194BA4">
              <w:rPr>
                <w:sz w:val="24"/>
                <w:szCs w:val="24"/>
              </w:rPr>
              <w:t xml:space="preserve"> definition of </w:t>
            </w:r>
            <w:proofErr w:type="spellStart"/>
            <w:r w:rsidRPr="00194BA4">
              <w:rPr>
                <w:sz w:val="24"/>
                <w:szCs w:val="24"/>
              </w:rPr>
              <w:t>VfM</w:t>
            </w:r>
            <w:proofErr w:type="spellEnd"/>
            <w:r w:rsidRPr="00194BA4">
              <w:rPr>
                <w:sz w:val="24"/>
                <w:szCs w:val="24"/>
              </w:rPr>
              <w:t xml:space="preserve"> as set out in the OfS strategy</w:t>
            </w:r>
            <w:r>
              <w:rPr>
                <w:sz w:val="24"/>
                <w:szCs w:val="24"/>
              </w:rPr>
              <w:t xml:space="preserve">; </w:t>
            </w:r>
          </w:p>
          <w:p w14:paraId="1CEFFBAF" w14:textId="07134D4A" w:rsidR="00194BA4" w:rsidRPr="00194BA4" w:rsidRDefault="00194BA4" w:rsidP="00194BA4">
            <w:pPr>
              <w:pStyle w:val="ListParagraph"/>
              <w:numPr>
                <w:ilvl w:val="0"/>
                <w:numId w:val="9"/>
              </w:numPr>
              <w:spacing w:before="60" w:after="60"/>
              <w:rPr>
                <w:sz w:val="24"/>
                <w:szCs w:val="24"/>
              </w:rPr>
            </w:pPr>
            <w:r>
              <w:rPr>
                <w:sz w:val="24"/>
                <w:szCs w:val="24"/>
              </w:rPr>
              <w:t>performance on key OfS output measures (Continuation, Completion and Progression) was above sector benchmarks, although work was ongoing to increase student satisfaction</w:t>
            </w:r>
            <w:r w:rsidR="00783514">
              <w:rPr>
                <w:sz w:val="24"/>
                <w:szCs w:val="24"/>
              </w:rPr>
              <w:t>.</w:t>
            </w:r>
          </w:p>
        </w:tc>
      </w:tr>
      <w:tr w:rsidR="00272050" w:rsidRPr="008A753B" w14:paraId="722630D0" w14:textId="77777777" w:rsidTr="395DEB2E">
        <w:tc>
          <w:tcPr>
            <w:tcW w:w="1844" w:type="dxa"/>
            <w:tcBorders>
              <w:top w:val="single" w:sz="4" w:space="0" w:color="auto"/>
              <w:bottom w:val="single" w:sz="4" w:space="0" w:color="auto"/>
            </w:tcBorders>
          </w:tcPr>
          <w:p w14:paraId="6CB3C702" w14:textId="301CEAC4" w:rsidR="00272050" w:rsidRPr="008A753B" w:rsidRDefault="00D52242">
            <w:pPr>
              <w:spacing w:before="60" w:after="60"/>
              <w:ind w:left="-106" w:right="-108"/>
              <w:rPr>
                <w:sz w:val="24"/>
                <w:szCs w:val="24"/>
              </w:rPr>
            </w:pPr>
            <w:r>
              <w:rPr>
                <w:sz w:val="24"/>
                <w:szCs w:val="24"/>
              </w:rPr>
              <w:t>11</w:t>
            </w:r>
            <w:r w:rsidR="00272050">
              <w:rPr>
                <w:sz w:val="24"/>
                <w:szCs w:val="24"/>
              </w:rPr>
              <w:t>.2</w:t>
            </w:r>
          </w:p>
        </w:tc>
        <w:tc>
          <w:tcPr>
            <w:tcW w:w="8226" w:type="dxa"/>
            <w:gridSpan w:val="2"/>
            <w:tcBorders>
              <w:top w:val="single" w:sz="4" w:space="0" w:color="auto"/>
              <w:bottom w:val="single" w:sz="4" w:space="0" w:color="auto"/>
            </w:tcBorders>
          </w:tcPr>
          <w:p w14:paraId="47E68918" w14:textId="483EF76E" w:rsidR="00272050" w:rsidRPr="008A753B" w:rsidRDefault="00194BA4">
            <w:pPr>
              <w:spacing w:before="60" w:after="60"/>
              <w:rPr>
                <w:sz w:val="24"/>
                <w:szCs w:val="24"/>
              </w:rPr>
            </w:pPr>
            <w:r>
              <w:rPr>
                <w:sz w:val="24"/>
                <w:szCs w:val="24"/>
              </w:rPr>
              <w:t xml:space="preserve">During discussion a member commended the reports recognition of, and focus on, wider </w:t>
            </w:r>
            <w:proofErr w:type="spellStart"/>
            <w:r>
              <w:rPr>
                <w:sz w:val="24"/>
                <w:szCs w:val="24"/>
              </w:rPr>
              <w:t>VfM</w:t>
            </w:r>
            <w:proofErr w:type="spellEnd"/>
            <w:r>
              <w:rPr>
                <w:sz w:val="24"/>
                <w:szCs w:val="24"/>
              </w:rPr>
              <w:t xml:space="preserve"> considerations.</w:t>
            </w:r>
          </w:p>
        </w:tc>
      </w:tr>
      <w:tr w:rsidR="00194BA4" w:rsidRPr="008A753B" w14:paraId="5C68E4FF"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0907C4F7" w14:textId="6FAAB0B2" w:rsidR="00194BA4" w:rsidRPr="00826269" w:rsidRDefault="00194BA4">
            <w:pPr>
              <w:pStyle w:val="Heading3"/>
              <w:spacing w:before="60" w:after="60"/>
              <w:ind w:left="-106" w:right="-108"/>
              <w:rPr>
                <w:sz w:val="20"/>
                <w:szCs w:val="20"/>
              </w:rPr>
            </w:pPr>
            <w:r w:rsidRPr="009C163A">
              <w:t>ARC/2022-11-14/</w:t>
            </w:r>
            <w:r w:rsidR="00D52242">
              <w:t>12</w:t>
            </w:r>
          </w:p>
        </w:tc>
        <w:tc>
          <w:tcPr>
            <w:tcW w:w="6379" w:type="dxa"/>
            <w:tcBorders>
              <w:top w:val="single" w:sz="4" w:space="0" w:color="auto"/>
              <w:bottom w:val="single" w:sz="4" w:space="0" w:color="auto"/>
            </w:tcBorders>
            <w:shd w:val="clear" w:color="auto" w:fill="D9D9D9" w:themeFill="background1" w:themeFillShade="D9"/>
          </w:tcPr>
          <w:p w14:paraId="0A1BDFE5" w14:textId="2D712029" w:rsidR="00194BA4" w:rsidRPr="007A5ECD" w:rsidRDefault="00194BA4" w:rsidP="007A5ECD">
            <w:pPr>
              <w:rPr>
                <w:b/>
                <w:bCs/>
              </w:rPr>
            </w:pPr>
            <w:r w:rsidRPr="007A5ECD">
              <w:rPr>
                <w:b/>
                <w:bCs/>
                <w:sz w:val="24"/>
                <w:szCs w:val="24"/>
              </w:rPr>
              <w:t>INTERNAL AUDIT PROGRESS REPORT 2021/22 (KPMG)</w:t>
            </w:r>
            <w:r w:rsidR="007A5ECD" w:rsidRPr="007A5ECD">
              <w:rPr>
                <w:b/>
                <w:bCs/>
                <w:sz w:val="24"/>
                <w:szCs w:val="24"/>
              </w:rPr>
              <w:t xml:space="preserve">: </w:t>
            </w:r>
            <w:r w:rsidRPr="007A5ECD">
              <w:rPr>
                <w:b/>
                <w:bCs/>
                <w:sz w:val="24"/>
                <w:szCs w:val="24"/>
              </w:rPr>
              <w:t>IT ASSET AND INVENTORY MANAGEMENT</w:t>
            </w:r>
          </w:p>
        </w:tc>
        <w:tc>
          <w:tcPr>
            <w:tcW w:w="1847" w:type="dxa"/>
            <w:tcBorders>
              <w:top w:val="single" w:sz="4" w:space="0" w:color="auto"/>
              <w:bottom w:val="single" w:sz="4" w:space="0" w:color="auto"/>
            </w:tcBorders>
            <w:shd w:val="clear" w:color="auto" w:fill="D9D9D9" w:themeFill="background1" w:themeFillShade="D9"/>
          </w:tcPr>
          <w:p w14:paraId="6A691574" w14:textId="575C95D1" w:rsidR="00194BA4" w:rsidRPr="00CC16EB" w:rsidRDefault="00194BA4">
            <w:pPr>
              <w:pStyle w:val="Heading3"/>
              <w:spacing w:before="60" w:after="60"/>
              <w:ind w:left="-113" w:right="-109"/>
              <w:jc w:val="right"/>
            </w:pPr>
            <w:r w:rsidRPr="009C163A">
              <w:t>ARC/2022-11-14/</w:t>
            </w:r>
            <w:r>
              <w:t>P11i</w:t>
            </w:r>
          </w:p>
        </w:tc>
      </w:tr>
      <w:tr w:rsidR="00194BA4" w:rsidRPr="008A753B" w14:paraId="3A548E9D" w14:textId="77777777" w:rsidTr="395DEB2E">
        <w:tc>
          <w:tcPr>
            <w:tcW w:w="1844" w:type="dxa"/>
            <w:tcBorders>
              <w:top w:val="single" w:sz="4" w:space="0" w:color="auto"/>
              <w:bottom w:val="single" w:sz="4" w:space="0" w:color="auto"/>
            </w:tcBorders>
          </w:tcPr>
          <w:p w14:paraId="05274BDC" w14:textId="59AADECF" w:rsidR="00194BA4" w:rsidRDefault="00D52242">
            <w:pPr>
              <w:spacing w:before="60" w:after="60"/>
              <w:ind w:left="-106" w:right="-108"/>
              <w:rPr>
                <w:sz w:val="24"/>
                <w:szCs w:val="24"/>
              </w:rPr>
            </w:pPr>
            <w:r>
              <w:rPr>
                <w:sz w:val="24"/>
                <w:szCs w:val="24"/>
              </w:rPr>
              <w:t>12.1</w:t>
            </w:r>
          </w:p>
          <w:p w14:paraId="09AA0651" w14:textId="58EFDE12" w:rsidR="00194BA4" w:rsidRDefault="00194BA4">
            <w:pPr>
              <w:spacing w:before="60" w:after="60"/>
              <w:ind w:left="-106" w:right="-108"/>
              <w:rPr>
                <w:sz w:val="24"/>
                <w:szCs w:val="24"/>
              </w:rPr>
            </w:pPr>
          </w:p>
        </w:tc>
        <w:tc>
          <w:tcPr>
            <w:tcW w:w="8226" w:type="dxa"/>
            <w:gridSpan w:val="2"/>
            <w:tcBorders>
              <w:top w:val="single" w:sz="4" w:space="0" w:color="auto"/>
              <w:bottom w:val="single" w:sz="4" w:space="0" w:color="auto"/>
            </w:tcBorders>
          </w:tcPr>
          <w:p w14:paraId="5AC107C9" w14:textId="3A012210" w:rsidR="00194BA4" w:rsidRDefault="00D52242">
            <w:pPr>
              <w:spacing w:before="60" w:after="60"/>
              <w:rPr>
                <w:sz w:val="24"/>
                <w:szCs w:val="24"/>
              </w:rPr>
            </w:pPr>
            <w:r w:rsidRPr="0069595F">
              <w:rPr>
                <w:rFonts w:cstheme="minorHAnsi"/>
                <w:sz w:val="24"/>
              </w:rPr>
              <w:t>The Committee received the report</w:t>
            </w:r>
            <w:r>
              <w:rPr>
                <w:rFonts w:cstheme="minorHAnsi"/>
                <w:sz w:val="24"/>
              </w:rPr>
              <w:t xml:space="preserve"> </w:t>
            </w:r>
            <w:r w:rsidRPr="0069595F">
              <w:rPr>
                <w:rFonts w:cstheme="minorHAnsi"/>
                <w:sz w:val="24"/>
              </w:rPr>
              <w:t>which had</w:t>
            </w:r>
            <w:r>
              <w:rPr>
                <w:rFonts w:cstheme="minorHAnsi"/>
                <w:sz w:val="24"/>
              </w:rPr>
              <w:t xml:space="preserve"> </w:t>
            </w:r>
            <w:r w:rsidRPr="0069595F">
              <w:rPr>
                <w:rFonts w:cstheme="minorHAnsi"/>
                <w:sz w:val="24"/>
              </w:rPr>
              <w:t xml:space="preserve">been graded as </w:t>
            </w:r>
            <w:r>
              <w:rPr>
                <w:rFonts w:cstheme="minorHAnsi"/>
                <w:sz w:val="24"/>
              </w:rPr>
              <w:t>partial</w:t>
            </w:r>
            <w:r w:rsidRPr="0069595F">
              <w:rPr>
                <w:rFonts w:cstheme="minorHAnsi"/>
                <w:sz w:val="24"/>
              </w:rPr>
              <w:t xml:space="preserve"> assurance with improvement </w:t>
            </w:r>
            <w:r>
              <w:rPr>
                <w:rFonts w:cstheme="minorHAnsi"/>
                <w:sz w:val="24"/>
              </w:rPr>
              <w:t>required.</w:t>
            </w:r>
          </w:p>
        </w:tc>
      </w:tr>
      <w:tr w:rsidR="00194BA4" w:rsidRPr="008A753B" w14:paraId="0F3F0C4E" w14:textId="77777777" w:rsidTr="395DEB2E">
        <w:tc>
          <w:tcPr>
            <w:tcW w:w="1844" w:type="dxa"/>
            <w:tcBorders>
              <w:top w:val="single" w:sz="4" w:space="0" w:color="auto"/>
              <w:bottom w:val="single" w:sz="4" w:space="0" w:color="auto"/>
            </w:tcBorders>
          </w:tcPr>
          <w:p w14:paraId="0443C8CE" w14:textId="7BEA0E1C" w:rsidR="00194BA4" w:rsidRDefault="007A5ECD">
            <w:pPr>
              <w:spacing w:before="60" w:after="60"/>
              <w:ind w:left="-106" w:right="-108"/>
              <w:rPr>
                <w:sz w:val="24"/>
                <w:szCs w:val="24"/>
              </w:rPr>
            </w:pPr>
            <w:r>
              <w:rPr>
                <w:sz w:val="24"/>
                <w:szCs w:val="24"/>
              </w:rPr>
              <w:t>12.2</w:t>
            </w:r>
          </w:p>
        </w:tc>
        <w:tc>
          <w:tcPr>
            <w:tcW w:w="8226" w:type="dxa"/>
            <w:gridSpan w:val="2"/>
            <w:tcBorders>
              <w:top w:val="single" w:sz="4" w:space="0" w:color="auto"/>
              <w:bottom w:val="single" w:sz="4" w:space="0" w:color="auto"/>
            </w:tcBorders>
          </w:tcPr>
          <w:p w14:paraId="57E92FA9" w14:textId="77777777" w:rsidR="00194BA4" w:rsidRDefault="00D52242" w:rsidP="00194BA4">
            <w:pPr>
              <w:spacing w:before="60" w:after="60"/>
              <w:rPr>
                <w:sz w:val="24"/>
                <w:szCs w:val="24"/>
              </w:rPr>
            </w:pPr>
            <w:r>
              <w:rPr>
                <w:sz w:val="24"/>
                <w:szCs w:val="24"/>
              </w:rPr>
              <w:t>In response to questions the following was noted:</w:t>
            </w:r>
          </w:p>
          <w:p w14:paraId="7CCB8DB7" w14:textId="3B97F3BA" w:rsidR="00D974AC" w:rsidRDefault="00D52242" w:rsidP="00D52242">
            <w:pPr>
              <w:pStyle w:val="ListParagraph"/>
              <w:numPr>
                <w:ilvl w:val="0"/>
                <w:numId w:val="10"/>
              </w:numPr>
              <w:spacing w:before="60" w:after="60"/>
              <w:rPr>
                <w:sz w:val="24"/>
                <w:szCs w:val="24"/>
              </w:rPr>
            </w:pPr>
            <w:r>
              <w:rPr>
                <w:sz w:val="24"/>
                <w:szCs w:val="24"/>
              </w:rPr>
              <w:t>the area had not been audited in the recent past. It had been requested</w:t>
            </w:r>
            <w:r w:rsidR="00783514">
              <w:rPr>
                <w:sz w:val="24"/>
                <w:szCs w:val="24"/>
              </w:rPr>
              <w:t xml:space="preserve"> by management</w:t>
            </w:r>
            <w:r>
              <w:rPr>
                <w:sz w:val="24"/>
                <w:szCs w:val="24"/>
              </w:rPr>
              <w:t xml:space="preserve"> as a</w:t>
            </w:r>
            <w:r w:rsidR="00783514">
              <w:rPr>
                <w:sz w:val="24"/>
                <w:szCs w:val="24"/>
              </w:rPr>
              <w:t>n</w:t>
            </w:r>
            <w:r>
              <w:rPr>
                <w:sz w:val="24"/>
                <w:szCs w:val="24"/>
              </w:rPr>
              <w:t xml:space="preserve"> area for audit driven by the </w:t>
            </w:r>
            <w:r w:rsidR="00D974AC">
              <w:rPr>
                <w:sz w:val="24"/>
                <w:szCs w:val="24"/>
              </w:rPr>
              <w:t>significant</w:t>
            </w:r>
            <w:r>
              <w:rPr>
                <w:sz w:val="24"/>
                <w:szCs w:val="24"/>
              </w:rPr>
              <w:t xml:space="preserve"> increase in IT equipment to </w:t>
            </w:r>
            <w:r w:rsidR="00D974AC">
              <w:rPr>
                <w:sz w:val="24"/>
                <w:szCs w:val="24"/>
              </w:rPr>
              <w:t>facilitate</w:t>
            </w:r>
            <w:r>
              <w:rPr>
                <w:sz w:val="24"/>
                <w:szCs w:val="24"/>
              </w:rPr>
              <w:t xml:space="preserve"> remote </w:t>
            </w:r>
            <w:r w:rsidR="00D974AC">
              <w:rPr>
                <w:sz w:val="24"/>
                <w:szCs w:val="24"/>
              </w:rPr>
              <w:t>working</w:t>
            </w:r>
            <w:r>
              <w:rPr>
                <w:sz w:val="24"/>
                <w:szCs w:val="24"/>
              </w:rPr>
              <w:t xml:space="preserve"> </w:t>
            </w:r>
            <w:r w:rsidR="00D974AC">
              <w:rPr>
                <w:sz w:val="24"/>
                <w:szCs w:val="24"/>
              </w:rPr>
              <w:t>which had been rapidly rolled-out during</w:t>
            </w:r>
            <w:r>
              <w:rPr>
                <w:sz w:val="24"/>
                <w:szCs w:val="24"/>
              </w:rPr>
              <w:t xml:space="preserve"> the covid pandemic</w:t>
            </w:r>
            <w:r w:rsidR="00D974AC">
              <w:rPr>
                <w:sz w:val="24"/>
                <w:szCs w:val="24"/>
              </w:rPr>
              <w:t>;</w:t>
            </w:r>
          </w:p>
          <w:p w14:paraId="797A1387" w14:textId="77777777" w:rsidR="00D974AC" w:rsidRDefault="00D974AC" w:rsidP="00D52242">
            <w:pPr>
              <w:pStyle w:val="ListParagraph"/>
              <w:numPr>
                <w:ilvl w:val="0"/>
                <w:numId w:val="10"/>
              </w:numPr>
              <w:spacing w:before="60" w:after="60"/>
              <w:rPr>
                <w:sz w:val="24"/>
                <w:szCs w:val="24"/>
              </w:rPr>
            </w:pPr>
            <w:r>
              <w:rPr>
                <w:sz w:val="24"/>
                <w:szCs w:val="24"/>
              </w:rPr>
              <w:t>the DVCSO suggested that it would be useful to review progress in c.18 months;</w:t>
            </w:r>
          </w:p>
          <w:p w14:paraId="73155309" w14:textId="77777777" w:rsidR="00D974AC" w:rsidRDefault="00D974AC" w:rsidP="00D52242">
            <w:pPr>
              <w:pStyle w:val="ListParagraph"/>
              <w:numPr>
                <w:ilvl w:val="0"/>
                <w:numId w:val="10"/>
              </w:numPr>
              <w:spacing w:before="60" w:after="60"/>
              <w:rPr>
                <w:sz w:val="24"/>
                <w:szCs w:val="24"/>
              </w:rPr>
            </w:pPr>
            <w:r>
              <w:rPr>
                <w:sz w:val="24"/>
                <w:szCs w:val="24"/>
              </w:rPr>
              <w:t>a member commented that the London campus development may add risk in this area;</w:t>
            </w:r>
          </w:p>
          <w:p w14:paraId="1F8CC9E9" w14:textId="16FB1BBD" w:rsidR="00D52242" w:rsidRDefault="00D974AC" w:rsidP="00D52242">
            <w:pPr>
              <w:pStyle w:val="ListParagraph"/>
              <w:numPr>
                <w:ilvl w:val="0"/>
                <w:numId w:val="10"/>
              </w:numPr>
              <w:spacing w:before="60" w:after="60"/>
              <w:rPr>
                <w:sz w:val="24"/>
                <w:szCs w:val="24"/>
              </w:rPr>
            </w:pPr>
            <w:r>
              <w:rPr>
                <w:sz w:val="24"/>
                <w:szCs w:val="24"/>
              </w:rPr>
              <w:t xml:space="preserve">measures in </w:t>
            </w:r>
            <w:r w:rsidR="00783514">
              <w:rPr>
                <w:sz w:val="24"/>
                <w:szCs w:val="24"/>
              </w:rPr>
              <w:t xml:space="preserve">place </w:t>
            </w:r>
            <w:r>
              <w:rPr>
                <w:sz w:val="24"/>
                <w:szCs w:val="24"/>
              </w:rPr>
              <w:t>included multi-factor authentication</w:t>
            </w:r>
            <w:r w:rsidR="00783514">
              <w:rPr>
                <w:sz w:val="24"/>
                <w:szCs w:val="24"/>
              </w:rPr>
              <w:t xml:space="preserve"> and </w:t>
            </w:r>
            <w:r>
              <w:rPr>
                <w:sz w:val="24"/>
                <w:szCs w:val="24"/>
              </w:rPr>
              <w:t xml:space="preserve">guidance concerning data protection matters related to laptops </w:t>
            </w:r>
            <w:r w:rsidR="00783514">
              <w:rPr>
                <w:sz w:val="24"/>
                <w:szCs w:val="24"/>
              </w:rPr>
              <w:t>(</w:t>
            </w:r>
            <w:r>
              <w:rPr>
                <w:sz w:val="24"/>
                <w:szCs w:val="24"/>
              </w:rPr>
              <w:t>including a facility to remotely wipe devices</w:t>
            </w:r>
            <w:r w:rsidR="00783514">
              <w:rPr>
                <w:sz w:val="24"/>
                <w:szCs w:val="24"/>
              </w:rPr>
              <w:t>)</w:t>
            </w:r>
            <w:r>
              <w:rPr>
                <w:sz w:val="24"/>
                <w:szCs w:val="24"/>
              </w:rPr>
              <w:t>. It was not felt that University owned devices were a high DP risk;</w:t>
            </w:r>
          </w:p>
          <w:p w14:paraId="377B4627" w14:textId="58848E56" w:rsidR="00D974AC" w:rsidRPr="00D52242" w:rsidRDefault="00D974AC" w:rsidP="00D52242">
            <w:pPr>
              <w:pStyle w:val="ListParagraph"/>
              <w:numPr>
                <w:ilvl w:val="0"/>
                <w:numId w:val="10"/>
              </w:numPr>
              <w:spacing w:before="60" w:after="60"/>
              <w:rPr>
                <w:sz w:val="24"/>
                <w:szCs w:val="24"/>
              </w:rPr>
            </w:pPr>
            <w:r>
              <w:rPr>
                <w:sz w:val="24"/>
                <w:szCs w:val="24"/>
              </w:rPr>
              <w:t xml:space="preserve">use of mobile phones and </w:t>
            </w:r>
            <w:r w:rsidR="00746651">
              <w:rPr>
                <w:sz w:val="24"/>
                <w:szCs w:val="24"/>
              </w:rPr>
              <w:t>tablets</w:t>
            </w:r>
            <w:r>
              <w:rPr>
                <w:sz w:val="24"/>
                <w:szCs w:val="24"/>
              </w:rPr>
              <w:t xml:space="preserve"> was being reviewed and work to comply with Cyber Essentials would lead to restrictions on access to University systems via personal devices.</w:t>
            </w:r>
          </w:p>
        </w:tc>
      </w:tr>
      <w:tr w:rsidR="00272050" w:rsidRPr="008A753B" w14:paraId="39C8E2D0"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26CA84FE" w14:textId="68F49440" w:rsidR="00272050" w:rsidRPr="00826269" w:rsidRDefault="00272050">
            <w:pPr>
              <w:pStyle w:val="Heading3"/>
              <w:spacing w:before="60" w:after="60"/>
              <w:ind w:left="-106" w:right="-108"/>
              <w:rPr>
                <w:sz w:val="20"/>
                <w:szCs w:val="20"/>
              </w:rPr>
            </w:pPr>
            <w:r w:rsidRPr="009C163A">
              <w:t>ARC/2022-11-14/</w:t>
            </w:r>
            <w:r w:rsidR="00773E5D">
              <w:t>13</w:t>
            </w:r>
          </w:p>
        </w:tc>
        <w:tc>
          <w:tcPr>
            <w:tcW w:w="6379" w:type="dxa"/>
            <w:tcBorders>
              <w:top w:val="single" w:sz="4" w:space="0" w:color="auto"/>
              <w:bottom w:val="single" w:sz="4" w:space="0" w:color="auto"/>
            </w:tcBorders>
            <w:shd w:val="clear" w:color="auto" w:fill="D9D9D9" w:themeFill="background1" w:themeFillShade="D9"/>
          </w:tcPr>
          <w:p w14:paraId="425CD725" w14:textId="6F77621C" w:rsidR="00272050" w:rsidRPr="007A5ECD" w:rsidRDefault="007A5ECD" w:rsidP="007A5ECD">
            <w:pPr>
              <w:rPr>
                <w:b/>
                <w:bCs/>
                <w:sz w:val="24"/>
                <w:szCs w:val="24"/>
              </w:rPr>
            </w:pPr>
            <w:r w:rsidRPr="007A5ECD">
              <w:rPr>
                <w:b/>
                <w:bCs/>
                <w:sz w:val="24"/>
                <w:szCs w:val="24"/>
              </w:rPr>
              <w:t>INTERNAL AUDIT PROGRESS REPORT 2021/22 (KPMG): STAFF APPRAISALS</w:t>
            </w:r>
          </w:p>
        </w:tc>
        <w:tc>
          <w:tcPr>
            <w:tcW w:w="1847" w:type="dxa"/>
            <w:tcBorders>
              <w:top w:val="single" w:sz="4" w:space="0" w:color="auto"/>
              <w:bottom w:val="single" w:sz="4" w:space="0" w:color="auto"/>
            </w:tcBorders>
            <w:shd w:val="clear" w:color="auto" w:fill="D9D9D9" w:themeFill="background1" w:themeFillShade="D9"/>
          </w:tcPr>
          <w:p w14:paraId="7EB67C3B" w14:textId="7DEA7725" w:rsidR="00272050" w:rsidRPr="00CC16EB" w:rsidRDefault="00272050">
            <w:pPr>
              <w:pStyle w:val="Heading3"/>
              <w:spacing w:before="60" w:after="60"/>
              <w:ind w:left="-113" w:right="-109"/>
              <w:jc w:val="right"/>
            </w:pPr>
            <w:r w:rsidRPr="009C163A">
              <w:t>ARC/2022-11-14/</w:t>
            </w:r>
            <w:r>
              <w:t>P</w:t>
            </w:r>
            <w:r w:rsidR="007A5ECD">
              <w:t>11ii</w:t>
            </w:r>
          </w:p>
        </w:tc>
      </w:tr>
      <w:tr w:rsidR="007A5ECD" w:rsidRPr="008A753B" w14:paraId="36D9481E" w14:textId="77777777" w:rsidTr="395DEB2E">
        <w:tc>
          <w:tcPr>
            <w:tcW w:w="1844" w:type="dxa"/>
            <w:tcBorders>
              <w:top w:val="single" w:sz="4" w:space="0" w:color="auto"/>
              <w:bottom w:val="single" w:sz="4" w:space="0" w:color="auto"/>
            </w:tcBorders>
          </w:tcPr>
          <w:p w14:paraId="54C27AA6" w14:textId="313F9DE4" w:rsidR="007A5ECD" w:rsidRDefault="007A5ECD">
            <w:pPr>
              <w:spacing w:before="60" w:after="60"/>
              <w:ind w:left="-106" w:right="-108"/>
              <w:rPr>
                <w:sz w:val="24"/>
                <w:szCs w:val="24"/>
              </w:rPr>
            </w:pPr>
            <w:r>
              <w:rPr>
                <w:sz w:val="24"/>
                <w:szCs w:val="24"/>
              </w:rPr>
              <w:t>13.1</w:t>
            </w:r>
          </w:p>
        </w:tc>
        <w:tc>
          <w:tcPr>
            <w:tcW w:w="8226" w:type="dxa"/>
            <w:gridSpan w:val="2"/>
            <w:tcBorders>
              <w:top w:val="single" w:sz="4" w:space="0" w:color="auto"/>
              <w:bottom w:val="single" w:sz="4" w:space="0" w:color="auto"/>
            </w:tcBorders>
          </w:tcPr>
          <w:p w14:paraId="43E80374" w14:textId="780967BD" w:rsidR="007A5ECD" w:rsidRDefault="007A5ECD">
            <w:pPr>
              <w:spacing w:before="60" w:after="60"/>
              <w:rPr>
                <w:sz w:val="24"/>
                <w:szCs w:val="24"/>
              </w:rPr>
            </w:pPr>
            <w:r w:rsidRPr="0069595F">
              <w:rPr>
                <w:rFonts w:cstheme="minorHAnsi"/>
                <w:sz w:val="24"/>
              </w:rPr>
              <w:t>The Committee received the</w:t>
            </w:r>
            <w:r>
              <w:rPr>
                <w:rFonts w:cstheme="minorHAnsi"/>
                <w:sz w:val="24"/>
              </w:rPr>
              <w:t xml:space="preserve"> </w:t>
            </w:r>
            <w:r w:rsidRPr="0069595F">
              <w:rPr>
                <w:rFonts w:cstheme="minorHAnsi"/>
                <w:sz w:val="24"/>
              </w:rPr>
              <w:t>report</w:t>
            </w:r>
            <w:r>
              <w:rPr>
                <w:rFonts w:cstheme="minorHAnsi"/>
                <w:sz w:val="24"/>
              </w:rPr>
              <w:t xml:space="preserve"> </w:t>
            </w:r>
            <w:r w:rsidRPr="0069595F">
              <w:rPr>
                <w:rFonts w:cstheme="minorHAnsi"/>
                <w:sz w:val="24"/>
              </w:rPr>
              <w:t>which had</w:t>
            </w:r>
            <w:r>
              <w:rPr>
                <w:rFonts w:cstheme="minorHAnsi"/>
                <w:sz w:val="24"/>
              </w:rPr>
              <w:t xml:space="preserve"> </w:t>
            </w:r>
            <w:r w:rsidRPr="0069595F">
              <w:rPr>
                <w:rFonts w:cstheme="minorHAnsi"/>
                <w:sz w:val="24"/>
              </w:rPr>
              <w:t xml:space="preserve">been graded as </w:t>
            </w:r>
            <w:r>
              <w:rPr>
                <w:rFonts w:cstheme="minorHAnsi"/>
                <w:sz w:val="24"/>
              </w:rPr>
              <w:t>partial</w:t>
            </w:r>
            <w:r w:rsidRPr="0069595F">
              <w:rPr>
                <w:rFonts w:cstheme="minorHAnsi"/>
                <w:sz w:val="24"/>
              </w:rPr>
              <w:t xml:space="preserve"> assurance with improvement </w:t>
            </w:r>
            <w:r>
              <w:rPr>
                <w:rFonts w:cstheme="minorHAnsi"/>
                <w:sz w:val="24"/>
              </w:rPr>
              <w:t>required.</w:t>
            </w:r>
            <w:r w:rsidR="00BD7436">
              <w:rPr>
                <w:rFonts w:cstheme="minorHAnsi"/>
                <w:sz w:val="24"/>
              </w:rPr>
              <w:t xml:space="preserve"> </w:t>
            </w:r>
            <w:r w:rsidR="00BD7436">
              <w:rPr>
                <w:sz w:val="24"/>
                <w:szCs w:val="24"/>
              </w:rPr>
              <w:t>It was noted that that the findings of the audit had been anticipated given the agreement to undertake lighter touch PDRs in 2021 in response to the Covid pandemic.</w:t>
            </w:r>
          </w:p>
        </w:tc>
      </w:tr>
      <w:tr w:rsidR="00272050" w:rsidRPr="008A753B" w14:paraId="0802938F" w14:textId="77777777" w:rsidTr="395DEB2E">
        <w:tc>
          <w:tcPr>
            <w:tcW w:w="1844" w:type="dxa"/>
            <w:tcBorders>
              <w:top w:val="single" w:sz="4" w:space="0" w:color="auto"/>
              <w:bottom w:val="single" w:sz="4" w:space="0" w:color="auto"/>
            </w:tcBorders>
          </w:tcPr>
          <w:p w14:paraId="6AB2174F" w14:textId="777FD157" w:rsidR="00272050" w:rsidRPr="008A753B" w:rsidRDefault="007A5ECD">
            <w:pPr>
              <w:spacing w:before="60" w:after="60"/>
              <w:ind w:left="-106" w:right="-108"/>
              <w:rPr>
                <w:sz w:val="24"/>
                <w:szCs w:val="24"/>
              </w:rPr>
            </w:pPr>
            <w:r>
              <w:rPr>
                <w:sz w:val="24"/>
                <w:szCs w:val="24"/>
              </w:rPr>
              <w:t>13.2</w:t>
            </w:r>
          </w:p>
        </w:tc>
        <w:tc>
          <w:tcPr>
            <w:tcW w:w="8226" w:type="dxa"/>
            <w:gridSpan w:val="2"/>
            <w:tcBorders>
              <w:top w:val="single" w:sz="4" w:space="0" w:color="auto"/>
              <w:bottom w:val="single" w:sz="4" w:space="0" w:color="auto"/>
            </w:tcBorders>
          </w:tcPr>
          <w:p w14:paraId="4D35120E" w14:textId="0DC0C4C9" w:rsidR="00245C2B" w:rsidRPr="008A753B" w:rsidRDefault="007A5ECD" w:rsidP="00BD7436">
            <w:pPr>
              <w:spacing w:before="60" w:after="60"/>
              <w:rPr>
                <w:sz w:val="24"/>
                <w:szCs w:val="24"/>
              </w:rPr>
            </w:pPr>
            <w:r>
              <w:rPr>
                <w:sz w:val="24"/>
                <w:szCs w:val="24"/>
              </w:rPr>
              <w:t>The Committee noted that i</w:t>
            </w:r>
            <w:r w:rsidR="000E7A1F">
              <w:rPr>
                <w:sz w:val="24"/>
                <w:szCs w:val="24"/>
              </w:rPr>
              <w:t xml:space="preserve">n line with the agreed process for </w:t>
            </w:r>
            <w:r w:rsidR="00245C2B">
              <w:rPr>
                <w:sz w:val="24"/>
                <w:szCs w:val="24"/>
              </w:rPr>
              <w:t>consideration</w:t>
            </w:r>
            <w:r w:rsidR="000E7A1F">
              <w:rPr>
                <w:sz w:val="24"/>
                <w:szCs w:val="24"/>
              </w:rPr>
              <w:t xml:space="preserve"> of internal audit reports</w:t>
            </w:r>
            <w:r>
              <w:rPr>
                <w:sz w:val="24"/>
                <w:szCs w:val="24"/>
              </w:rPr>
              <w:t xml:space="preserve"> </w:t>
            </w:r>
            <w:r w:rsidRPr="60DC3539">
              <w:rPr>
                <w:sz w:val="24"/>
                <w:szCs w:val="24"/>
              </w:rPr>
              <w:t>graded as partial assurance with improvement required</w:t>
            </w:r>
            <w:r w:rsidR="000E7A1F">
              <w:rPr>
                <w:sz w:val="24"/>
                <w:szCs w:val="24"/>
              </w:rPr>
              <w:t xml:space="preserve">, the </w:t>
            </w:r>
            <w:r w:rsidR="000E7A1F">
              <w:rPr>
                <w:sz w:val="24"/>
                <w:szCs w:val="24"/>
              </w:rPr>
              <w:lastRenderedPageBreak/>
              <w:t>final report had been referred to UEB for consideration</w:t>
            </w:r>
            <w:r w:rsidR="00245C2B">
              <w:rPr>
                <w:sz w:val="24"/>
                <w:szCs w:val="24"/>
              </w:rPr>
              <w:t xml:space="preserve">. </w:t>
            </w:r>
            <w:r w:rsidR="00245C2B" w:rsidRPr="00B724FD">
              <w:rPr>
                <w:sz w:val="24"/>
                <w:szCs w:val="24"/>
              </w:rPr>
              <w:t xml:space="preserve">Members </w:t>
            </w:r>
            <w:r w:rsidR="00245C2B">
              <w:rPr>
                <w:sz w:val="24"/>
                <w:szCs w:val="24"/>
              </w:rPr>
              <w:t xml:space="preserve">of UEB </w:t>
            </w:r>
            <w:r>
              <w:rPr>
                <w:sz w:val="24"/>
                <w:szCs w:val="24"/>
              </w:rPr>
              <w:t xml:space="preserve">had </w:t>
            </w:r>
            <w:r w:rsidR="00245C2B">
              <w:rPr>
                <w:sz w:val="24"/>
                <w:szCs w:val="24"/>
              </w:rPr>
              <w:t>questioned the value of</w:t>
            </w:r>
            <w:r w:rsidR="00245C2B" w:rsidRPr="00B724FD">
              <w:rPr>
                <w:sz w:val="24"/>
                <w:szCs w:val="24"/>
              </w:rPr>
              <w:t xml:space="preserve"> the </w:t>
            </w:r>
            <w:r w:rsidR="00245C2B">
              <w:rPr>
                <w:sz w:val="24"/>
                <w:szCs w:val="24"/>
              </w:rPr>
              <w:t xml:space="preserve">medium priority </w:t>
            </w:r>
            <w:r w:rsidR="00245C2B" w:rsidRPr="00B724FD">
              <w:rPr>
                <w:sz w:val="24"/>
                <w:szCs w:val="24"/>
              </w:rPr>
              <w:t xml:space="preserve">recommendation that completed PDRs </w:t>
            </w:r>
            <w:r w:rsidR="00245C2B">
              <w:rPr>
                <w:sz w:val="24"/>
                <w:szCs w:val="24"/>
              </w:rPr>
              <w:t>should be readily available for inspection and available</w:t>
            </w:r>
            <w:r w:rsidR="00245C2B" w:rsidRPr="00B724FD">
              <w:rPr>
                <w:sz w:val="24"/>
                <w:szCs w:val="24"/>
              </w:rPr>
              <w:t xml:space="preserve"> to HROD though a central repository, </w:t>
            </w:r>
            <w:r w:rsidR="00245C2B">
              <w:rPr>
                <w:sz w:val="24"/>
                <w:szCs w:val="24"/>
              </w:rPr>
              <w:t xml:space="preserve">particularly when </w:t>
            </w:r>
            <w:r w:rsidR="00245C2B" w:rsidRPr="00B724FD">
              <w:rPr>
                <w:sz w:val="24"/>
                <w:szCs w:val="24"/>
              </w:rPr>
              <w:t>balanced against the</w:t>
            </w:r>
            <w:r w:rsidR="00245C2B">
              <w:rPr>
                <w:sz w:val="24"/>
                <w:szCs w:val="24"/>
              </w:rPr>
              <w:t xml:space="preserve"> need to redact sensitive personal data, the</w:t>
            </w:r>
            <w:r w:rsidR="00245C2B" w:rsidRPr="00B724FD">
              <w:rPr>
                <w:sz w:val="24"/>
                <w:szCs w:val="24"/>
              </w:rPr>
              <w:t xml:space="preserve"> purchase of a L</w:t>
            </w:r>
            <w:r>
              <w:rPr>
                <w:sz w:val="24"/>
                <w:szCs w:val="24"/>
              </w:rPr>
              <w:t xml:space="preserve">earning </w:t>
            </w:r>
            <w:r w:rsidR="00245C2B" w:rsidRPr="00B724FD">
              <w:rPr>
                <w:sz w:val="24"/>
                <w:szCs w:val="24"/>
              </w:rPr>
              <w:t>M</w:t>
            </w:r>
            <w:r>
              <w:rPr>
                <w:sz w:val="24"/>
                <w:szCs w:val="24"/>
              </w:rPr>
              <w:t xml:space="preserve">anagement </w:t>
            </w:r>
            <w:r w:rsidR="00245C2B" w:rsidRPr="00B724FD">
              <w:rPr>
                <w:sz w:val="24"/>
                <w:szCs w:val="24"/>
              </w:rPr>
              <w:t>S</w:t>
            </w:r>
            <w:r>
              <w:rPr>
                <w:sz w:val="24"/>
                <w:szCs w:val="24"/>
              </w:rPr>
              <w:t>ystem</w:t>
            </w:r>
            <w:r w:rsidR="00245C2B" w:rsidRPr="00B724FD">
              <w:rPr>
                <w:sz w:val="24"/>
                <w:szCs w:val="24"/>
              </w:rPr>
              <w:t xml:space="preserve"> and </w:t>
            </w:r>
            <w:r w:rsidR="00245C2B">
              <w:rPr>
                <w:sz w:val="24"/>
                <w:szCs w:val="24"/>
              </w:rPr>
              <w:t xml:space="preserve">the required </w:t>
            </w:r>
            <w:r w:rsidR="00245C2B" w:rsidRPr="00B724FD">
              <w:rPr>
                <w:sz w:val="24"/>
                <w:szCs w:val="24"/>
              </w:rPr>
              <w:t>HROD</w:t>
            </w:r>
            <w:r w:rsidR="00245C2B">
              <w:rPr>
                <w:sz w:val="24"/>
                <w:szCs w:val="24"/>
              </w:rPr>
              <w:t>/management</w:t>
            </w:r>
            <w:r w:rsidR="00245C2B" w:rsidRPr="00B724FD">
              <w:rPr>
                <w:sz w:val="24"/>
                <w:szCs w:val="24"/>
              </w:rPr>
              <w:t xml:space="preserve"> resource to extract the data from CORE initially. </w:t>
            </w:r>
            <w:r w:rsidR="00245C2B">
              <w:rPr>
                <w:sz w:val="24"/>
                <w:szCs w:val="24"/>
              </w:rPr>
              <w:t>UEB</w:t>
            </w:r>
            <w:r w:rsidR="00245C2B" w:rsidRPr="00B724FD">
              <w:rPr>
                <w:sz w:val="24"/>
                <w:szCs w:val="24"/>
              </w:rPr>
              <w:t xml:space="preserve"> agreed that prioritising investment in leadership and thereby strengthening performance management would be of more </w:t>
            </w:r>
            <w:r w:rsidR="00245C2B">
              <w:rPr>
                <w:sz w:val="24"/>
                <w:szCs w:val="24"/>
              </w:rPr>
              <w:t>benefit to the University</w:t>
            </w:r>
            <w:r w:rsidR="00245C2B" w:rsidRPr="00B724FD">
              <w:rPr>
                <w:sz w:val="24"/>
                <w:szCs w:val="24"/>
              </w:rPr>
              <w:t>.</w:t>
            </w:r>
            <w:r w:rsidR="00245C2B">
              <w:rPr>
                <w:sz w:val="24"/>
                <w:szCs w:val="24"/>
              </w:rPr>
              <w:t xml:space="preserve"> This had been fed back to KPMG. </w:t>
            </w:r>
            <w:r w:rsidR="00773E5D">
              <w:rPr>
                <w:sz w:val="24"/>
                <w:szCs w:val="24"/>
              </w:rPr>
              <w:t>Andy Bush</w:t>
            </w:r>
            <w:r w:rsidR="00783514">
              <w:rPr>
                <w:sz w:val="24"/>
                <w:szCs w:val="24"/>
              </w:rPr>
              <w:t>, KPMG,</w:t>
            </w:r>
            <w:r w:rsidR="00773E5D">
              <w:rPr>
                <w:sz w:val="24"/>
                <w:szCs w:val="24"/>
              </w:rPr>
              <w:t xml:space="preserve"> noted that effective management of the appraisal process and ensuring a good quality discussion was important for staff morale, workforce retention and talent management.  He had noted UEB comments and was content for HROD to access staff appraisal records to review quality on a sample basis rather than establishing the proposed central repository and </w:t>
            </w:r>
            <w:r w:rsidR="00245C2B">
              <w:rPr>
                <w:sz w:val="24"/>
                <w:szCs w:val="24"/>
              </w:rPr>
              <w:t xml:space="preserve">had agreed that the management action could be amended </w:t>
            </w:r>
            <w:r w:rsidR="00BD7436">
              <w:rPr>
                <w:sz w:val="24"/>
                <w:szCs w:val="24"/>
              </w:rPr>
              <w:t xml:space="preserve">so that </w:t>
            </w:r>
            <w:r w:rsidR="00245C2B">
              <w:rPr>
                <w:sz w:val="24"/>
                <w:szCs w:val="24"/>
              </w:rPr>
              <w:t>sample testing</w:t>
            </w:r>
            <w:r w:rsidR="00BD7436">
              <w:rPr>
                <w:sz w:val="24"/>
                <w:szCs w:val="24"/>
              </w:rPr>
              <w:t xml:space="preserve"> of PDRs was put in place</w:t>
            </w:r>
            <w:r w:rsidR="00245C2B">
              <w:rPr>
                <w:sz w:val="24"/>
                <w:szCs w:val="24"/>
              </w:rPr>
              <w:t xml:space="preserve">. </w:t>
            </w:r>
            <w:r w:rsidR="00BD7436">
              <w:rPr>
                <w:sz w:val="24"/>
                <w:szCs w:val="24"/>
              </w:rPr>
              <w:t xml:space="preserve"> </w:t>
            </w:r>
          </w:p>
        </w:tc>
      </w:tr>
      <w:tr w:rsidR="00272050" w:rsidRPr="008A753B" w14:paraId="3EAF8EA0"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487DB89F" w14:textId="16D29285" w:rsidR="00272050" w:rsidRPr="00826269" w:rsidRDefault="00272050">
            <w:pPr>
              <w:pStyle w:val="Heading3"/>
              <w:spacing w:before="60" w:after="60"/>
              <w:ind w:left="-106" w:right="-108"/>
              <w:rPr>
                <w:sz w:val="20"/>
                <w:szCs w:val="20"/>
              </w:rPr>
            </w:pPr>
            <w:r w:rsidRPr="009C163A">
              <w:lastRenderedPageBreak/>
              <w:t>ARC/2022-11-14/</w:t>
            </w:r>
            <w:r w:rsidR="00BD7436">
              <w:t>14</w:t>
            </w:r>
          </w:p>
        </w:tc>
        <w:tc>
          <w:tcPr>
            <w:tcW w:w="6379" w:type="dxa"/>
            <w:tcBorders>
              <w:top w:val="single" w:sz="4" w:space="0" w:color="auto"/>
              <w:bottom w:val="single" w:sz="4" w:space="0" w:color="auto"/>
            </w:tcBorders>
            <w:shd w:val="clear" w:color="auto" w:fill="D9D9D9" w:themeFill="background1" w:themeFillShade="D9"/>
          </w:tcPr>
          <w:p w14:paraId="1A20962A" w14:textId="5926EF40" w:rsidR="00272050" w:rsidRPr="008A753B" w:rsidRDefault="00BD7436">
            <w:pPr>
              <w:pStyle w:val="Heading2"/>
            </w:pPr>
            <w:r w:rsidRPr="001E52A0">
              <w:rPr>
                <w:bCs/>
              </w:rPr>
              <w:t>KPMG ANNUAL REPORT TO THE VICE CHANCELLOR AND THE BOARD OF GOVERNORS 2021/22</w:t>
            </w:r>
          </w:p>
        </w:tc>
        <w:tc>
          <w:tcPr>
            <w:tcW w:w="1847" w:type="dxa"/>
            <w:tcBorders>
              <w:top w:val="single" w:sz="4" w:space="0" w:color="auto"/>
              <w:bottom w:val="single" w:sz="4" w:space="0" w:color="auto"/>
            </w:tcBorders>
            <w:shd w:val="clear" w:color="auto" w:fill="D9D9D9" w:themeFill="background1" w:themeFillShade="D9"/>
          </w:tcPr>
          <w:p w14:paraId="6F2D7A09" w14:textId="4CB3698B" w:rsidR="00272050" w:rsidRPr="00CC16EB" w:rsidRDefault="00272050">
            <w:pPr>
              <w:pStyle w:val="Heading3"/>
              <w:spacing w:before="60" w:after="60"/>
              <w:ind w:left="-113" w:right="-109"/>
              <w:jc w:val="right"/>
            </w:pPr>
            <w:r w:rsidRPr="009C163A">
              <w:t>ARC/2022-11-14/</w:t>
            </w:r>
            <w:r>
              <w:t>P</w:t>
            </w:r>
            <w:r w:rsidR="00BD7436">
              <w:t>12</w:t>
            </w:r>
          </w:p>
        </w:tc>
      </w:tr>
      <w:tr w:rsidR="00272050" w:rsidRPr="008A753B" w14:paraId="351552D5" w14:textId="77777777" w:rsidTr="395DEB2E">
        <w:tc>
          <w:tcPr>
            <w:tcW w:w="1844" w:type="dxa"/>
            <w:tcBorders>
              <w:top w:val="single" w:sz="4" w:space="0" w:color="auto"/>
              <w:bottom w:val="single" w:sz="4" w:space="0" w:color="auto"/>
            </w:tcBorders>
          </w:tcPr>
          <w:p w14:paraId="6FFF6491" w14:textId="5AB026AB" w:rsidR="00272050" w:rsidRPr="008A753B" w:rsidRDefault="00BD7436">
            <w:pPr>
              <w:spacing w:before="60" w:after="60"/>
              <w:ind w:left="-106" w:right="-108"/>
              <w:rPr>
                <w:sz w:val="24"/>
                <w:szCs w:val="24"/>
              </w:rPr>
            </w:pPr>
            <w:r>
              <w:rPr>
                <w:sz w:val="24"/>
                <w:szCs w:val="24"/>
              </w:rPr>
              <w:t>14</w:t>
            </w:r>
            <w:r w:rsidR="00272050" w:rsidRPr="008A753B">
              <w:rPr>
                <w:sz w:val="24"/>
                <w:szCs w:val="24"/>
              </w:rPr>
              <w:t>.1</w:t>
            </w:r>
          </w:p>
        </w:tc>
        <w:tc>
          <w:tcPr>
            <w:tcW w:w="8226" w:type="dxa"/>
            <w:gridSpan w:val="2"/>
            <w:tcBorders>
              <w:top w:val="single" w:sz="4" w:space="0" w:color="auto"/>
              <w:bottom w:val="single" w:sz="4" w:space="0" w:color="auto"/>
            </w:tcBorders>
          </w:tcPr>
          <w:p w14:paraId="33C203B7" w14:textId="43236CF8" w:rsidR="00272050" w:rsidRPr="008A753B" w:rsidRDefault="35C27202">
            <w:pPr>
              <w:spacing w:before="60" w:after="60"/>
              <w:rPr>
                <w:sz w:val="24"/>
                <w:szCs w:val="24"/>
              </w:rPr>
            </w:pPr>
            <w:r w:rsidRPr="6B835C32">
              <w:rPr>
                <w:sz w:val="24"/>
                <w:szCs w:val="24"/>
              </w:rPr>
              <w:t xml:space="preserve">The Committee received KPMG's annual report 2021/22 and noted that </w:t>
            </w:r>
            <w:r w:rsidR="135267C9" w:rsidRPr="6B835C32">
              <w:rPr>
                <w:sz w:val="24"/>
                <w:szCs w:val="24"/>
              </w:rPr>
              <w:t>KMG had delivered 16 reviews (including follow-up) totalling 227 days. A</w:t>
            </w:r>
            <w:r w:rsidR="43A5ADC6" w:rsidRPr="6B835C32">
              <w:rPr>
                <w:sz w:val="24"/>
                <w:szCs w:val="24"/>
              </w:rPr>
              <w:t>s</w:t>
            </w:r>
            <w:r w:rsidR="135267C9" w:rsidRPr="6B835C32">
              <w:rPr>
                <w:sz w:val="24"/>
                <w:szCs w:val="24"/>
              </w:rPr>
              <w:t xml:space="preserve"> </w:t>
            </w:r>
            <w:r w:rsidR="4D685135" w:rsidRPr="6B835C32">
              <w:rPr>
                <w:sz w:val="24"/>
                <w:szCs w:val="24"/>
              </w:rPr>
              <w:t>requested,</w:t>
            </w:r>
            <w:r w:rsidR="135267C9" w:rsidRPr="6B835C32">
              <w:rPr>
                <w:sz w:val="24"/>
                <w:szCs w:val="24"/>
              </w:rPr>
              <w:t xml:space="preserve"> (minute </w:t>
            </w:r>
            <w:r w:rsidR="135267C9" w:rsidRPr="6B835C32">
              <w:t>A/5/21/19.3 refers</w:t>
            </w:r>
            <w:r w:rsidR="135267C9" w:rsidRPr="6B835C32">
              <w:rPr>
                <w:sz w:val="24"/>
                <w:szCs w:val="24"/>
              </w:rPr>
              <w:t>) KPMG had provided details of key themes arising from their internal audit work during 2021/22.</w:t>
            </w:r>
          </w:p>
        </w:tc>
      </w:tr>
      <w:tr w:rsidR="00272050" w:rsidRPr="008A753B" w14:paraId="055A41D1" w14:textId="77777777" w:rsidTr="395DEB2E">
        <w:tc>
          <w:tcPr>
            <w:tcW w:w="1844" w:type="dxa"/>
            <w:tcBorders>
              <w:top w:val="single" w:sz="4" w:space="0" w:color="auto"/>
              <w:bottom w:val="single" w:sz="4" w:space="0" w:color="auto"/>
            </w:tcBorders>
          </w:tcPr>
          <w:p w14:paraId="0E177692" w14:textId="121328EF" w:rsidR="00272050" w:rsidRPr="008A753B" w:rsidRDefault="00BD7436">
            <w:pPr>
              <w:spacing w:before="60" w:after="60"/>
              <w:ind w:left="-106" w:right="-108"/>
              <w:rPr>
                <w:sz w:val="24"/>
                <w:szCs w:val="24"/>
              </w:rPr>
            </w:pPr>
            <w:r>
              <w:rPr>
                <w:sz w:val="24"/>
                <w:szCs w:val="24"/>
              </w:rPr>
              <w:t>14</w:t>
            </w:r>
            <w:r w:rsidR="00272050">
              <w:rPr>
                <w:sz w:val="24"/>
                <w:szCs w:val="24"/>
              </w:rPr>
              <w:t>.2</w:t>
            </w:r>
          </w:p>
        </w:tc>
        <w:tc>
          <w:tcPr>
            <w:tcW w:w="8226" w:type="dxa"/>
            <w:gridSpan w:val="2"/>
            <w:tcBorders>
              <w:top w:val="single" w:sz="4" w:space="0" w:color="auto"/>
              <w:bottom w:val="single" w:sz="4" w:space="0" w:color="auto"/>
            </w:tcBorders>
          </w:tcPr>
          <w:p w14:paraId="4112BD24" w14:textId="77777777" w:rsidR="00272050" w:rsidRDefault="00930CB2">
            <w:pPr>
              <w:spacing w:before="60" w:after="60"/>
              <w:rPr>
                <w:sz w:val="24"/>
                <w:szCs w:val="24"/>
              </w:rPr>
            </w:pPr>
            <w:r>
              <w:rPr>
                <w:sz w:val="24"/>
                <w:szCs w:val="24"/>
              </w:rPr>
              <w:t>KPMG presented their opinions on the required matters:</w:t>
            </w:r>
          </w:p>
          <w:p w14:paraId="3CFBE0F1" w14:textId="77777777" w:rsidR="00930CB2" w:rsidRPr="00930CB2" w:rsidRDefault="00930CB2" w:rsidP="00930CB2">
            <w:pPr>
              <w:pStyle w:val="ListParagraph"/>
              <w:numPr>
                <w:ilvl w:val="0"/>
                <w:numId w:val="11"/>
              </w:numPr>
              <w:spacing w:before="60" w:after="60"/>
              <w:rPr>
                <w:rFonts w:cstheme="minorHAnsi"/>
                <w:sz w:val="24"/>
                <w:szCs w:val="24"/>
              </w:rPr>
            </w:pPr>
            <w:r w:rsidRPr="00930CB2">
              <w:rPr>
                <w:iCs/>
                <w:sz w:val="24"/>
                <w:szCs w:val="24"/>
              </w:rPr>
              <w:t>in relation to risk management, control, governance</w:t>
            </w:r>
            <w:r w:rsidRPr="00930CB2">
              <w:rPr>
                <w:b/>
                <w:bCs/>
                <w:iCs/>
                <w:sz w:val="24"/>
                <w:szCs w:val="24"/>
              </w:rPr>
              <w:t xml:space="preserve"> </w:t>
            </w:r>
            <w:r w:rsidRPr="00930CB2">
              <w:rPr>
                <w:rFonts w:cstheme="minorHAnsi"/>
                <w:bCs/>
                <w:sz w:val="24"/>
                <w:szCs w:val="24"/>
              </w:rPr>
              <w:t xml:space="preserve">they concluded that, for the period 1 August 2021 to 31 July 2022, </w:t>
            </w:r>
            <w:r w:rsidRPr="00930CB2">
              <w:rPr>
                <w:rFonts w:cstheme="minorHAnsi"/>
                <w:sz w:val="24"/>
                <w:szCs w:val="24"/>
              </w:rPr>
              <w:t>significant assurance with minor improvement opportunities could be given on the overall adequacy and effectiveness of the organisation’s framework of governance, risk management and control;</w:t>
            </w:r>
          </w:p>
          <w:p w14:paraId="69C6ECA2" w14:textId="374A1B67" w:rsidR="00930CB2" w:rsidRPr="00930CB2" w:rsidRDefault="00930CB2" w:rsidP="00930CB2">
            <w:pPr>
              <w:pStyle w:val="ListParagraph"/>
              <w:numPr>
                <w:ilvl w:val="0"/>
                <w:numId w:val="11"/>
              </w:numPr>
              <w:spacing w:before="60" w:after="60"/>
              <w:rPr>
                <w:sz w:val="24"/>
                <w:szCs w:val="24"/>
              </w:rPr>
            </w:pPr>
            <w:r w:rsidRPr="00930CB2">
              <w:rPr>
                <w:iCs/>
                <w:sz w:val="24"/>
                <w:szCs w:val="24"/>
              </w:rPr>
              <w:t>in relation to</w:t>
            </w:r>
            <w:r w:rsidRPr="00930CB2">
              <w:rPr>
                <w:rFonts w:cstheme="minorHAnsi"/>
                <w:bCs/>
                <w:sz w:val="24"/>
                <w:szCs w:val="24"/>
              </w:rPr>
              <w:t xml:space="preserve"> value for money they concluded that, for the period 1 August 2021 to 31 July 2022 the University had adequate and effective arrangements to achieve economy, efficiency and effectiveness. During the course of their work, KPMG identified areas where they believe</w:t>
            </w:r>
            <w:r w:rsidR="00C72C7C">
              <w:rPr>
                <w:rFonts w:cstheme="minorHAnsi"/>
                <w:bCs/>
                <w:sz w:val="24"/>
                <w:szCs w:val="24"/>
              </w:rPr>
              <w:t>d</w:t>
            </w:r>
            <w:r w:rsidRPr="00930CB2">
              <w:rPr>
                <w:rFonts w:cstheme="minorHAnsi"/>
                <w:bCs/>
                <w:sz w:val="24"/>
                <w:szCs w:val="24"/>
              </w:rPr>
              <w:t xml:space="preserve"> that the University could improve value for money and reported these to management. KPMG conducted an advisory review of the University’s Value for Money Framework which raised three medium priority and one low priority finding. During 2021/22 KPMG ha</w:t>
            </w:r>
            <w:r>
              <w:rPr>
                <w:rFonts w:cstheme="minorHAnsi"/>
                <w:bCs/>
                <w:sz w:val="24"/>
                <w:szCs w:val="24"/>
              </w:rPr>
              <w:t>d</w:t>
            </w:r>
            <w:r w:rsidRPr="00930CB2">
              <w:rPr>
                <w:rFonts w:cstheme="minorHAnsi"/>
                <w:bCs/>
                <w:sz w:val="24"/>
                <w:szCs w:val="24"/>
              </w:rPr>
              <w:t xml:space="preserve"> not made any other findings in the course of their work that would lead them to question the arrangements in place at the University to secure value for money in the use of resources</w:t>
            </w:r>
            <w:r>
              <w:rPr>
                <w:rFonts w:cstheme="minorHAnsi"/>
                <w:bCs/>
                <w:sz w:val="24"/>
                <w:szCs w:val="24"/>
              </w:rPr>
              <w:t xml:space="preserve">; and </w:t>
            </w:r>
          </w:p>
          <w:p w14:paraId="352C7391" w14:textId="3FBF295C" w:rsidR="00930CB2" w:rsidRPr="00930CB2" w:rsidRDefault="00930CB2" w:rsidP="00930CB2">
            <w:pPr>
              <w:pStyle w:val="ListParagraph"/>
              <w:numPr>
                <w:ilvl w:val="0"/>
                <w:numId w:val="11"/>
              </w:numPr>
              <w:spacing w:before="60" w:after="60"/>
              <w:rPr>
                <w:sz w:val="24"/>
                <w:szCs w:val="24"/>
              </w:rPr>
            </w:pPr>
            <w:r>
              <w:rPr>
                <w:rFonts w:cstheme="minorHAnsi"/>
                <w:bCs/>
                <w:sz w:val="24"/>
                <w:szCs w:val="24"/>
              </w:rPr>
              <w:t xml:space="preserve">in relation to data quality </w:t>
            </w:r>
            <w:r>
              <w:rPr>
                <w:rFonts w:cstheme="minorHAnsi"/>
                <w:sz w:val="24"/>
                <w:szCs w:val="24"/>
              </w:rPr>
              <w:t>KPMG’s overall conclusion was ‘s</w:t>
            </w:r>
            <w:r w:rsidRPr="00AF4EDB">
              <w:rPr>
                <w:rFonts w:cstheme="minorHAnsi"/>
                <w:sz w:val="24"/>
                <w:szCs w:val="24"/>
              </w:rPr>
              <w:t>ignificant assurance with minor improvement opportunities</w:t>
            </w:r>
            <w:r>
              <w:rPr>
                <w:rFonts w:cstheme="minorHAnsi"/>
                <w:sz w:val="24"/>
                <w:szCs w:val="24"/>
              </w:rPr>
              <w:t>’.</w:t>
            </w:r>
          </w:p>
        </w:tc>
      </w:tr>
      <w:tr w:rsidR="00272050" w:rsidRPr="008A753B" w14:paraId="0AF051A5"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29BB4FB" w14:textId="1B3C8F5B" w:rsidR="00272050" w:rsidRPr="00826269" w:rsidRDefault="00272050">
            <w:pPr>
              <w:pStyle w:val="Heading3"/>
              <w:spacing w:before="60" w:after="60"/>
              <w:ind w:left="-106" w:right="-108"/>
              <w:rPr>
                <w:sz w:val="20"/>
                <w:szCs w:val="20"/>
              </w:rPr>
            </w:pPr>
            <w:r w:rsidRPr="009C163A">
              <w:t>ARC/2022-11-14/</w:t>
            </w:r>
            <w:r w:rsidR="00930CB2">
              <w:t>15</w:t>
            </w:r>
          </w:p>
        </w:tc>
        <w:tc>
          <w:tcPr>
            <w:tcW w:w="6379" w:type="dxa"/>
            <w:tcBorders>
              <w:top w:val="single" w:sz="4" w:space="0" w:color="auto"/>
              <w:bottom w:val="single" w:sz="4" w:space="0" w:color="auto"/>
            </w:tcBorders>
            <w:shd w:val="clear" w:color="auto" w:fill="D9D9D9" w:themeFill="background1" w:themeFillShade="D9"/>
          </w:tcPr>
          <w:p w14:paraId="5A7AFB04" w14:textId="127357B5" w:rsidR="00272050" w:rsidRPr="008A753B" w:rsidRDefault="00930CB2">
            <w:pPr>
              <w:pStyle w:val="Heading2"/>
            </w:pPr>
            <w:r w:rsidRPr="0062693C">
              <w:rPr>
                <w:bCs/>
              </w:rPr>
              <w:t>INTERNAL AUDIT PLAN 2022/23 (PwC)</w:t>
            </w:r>
          </w:p>
        </w:tc>
        <w:tc>
          <w:tcPr>
            <w:tcW w:w="1847" w:type="dxa"/>
            <w:tcBorders>
              <w:top w:val="single" w:sz="4" w:space="0" w:color="auto"/>
              <w:bottom w:val="single" w:sz="4" w:space="0" w:color="auto"/>
            </w:tcBorders>
            <w:shd w:val="clear" w:color="auto" w:fill="D9D9D9" w:themeFill="background1" w:themeFillShade="D9"/>
          </w:tcPr>
          <w:p w14:paraId="3AFCAFC8" w14:textId="78DA4F70" w:rsidR="00272050" w:rsidRPr="00CC16EB" w:rsidRDefault="00272050">
            <w:pPr>
              <w:pStyle w:val="Heading3"/>
              <w:spacing w:before="60" w:after="60"/>
              <w:ind w:left="-113" w:right="-109"/>
              <w:jc w:val="right"/>
            </w:pPr>
            <w:r w:rsidRPr="009C163A">
              <w:t>ARC/2022-11-14/</w:t>
            </w:r>
            <w:r>
              <w:t>P</w:t>
            </w:r>
            <w:r w:rsidR="00BD7436">
              <w:t>13</w:t>
            </w:r>
          </w:p>
        </w:tc>
      </w:tr>
      <w:tr w:rsidR="00272050" w:rsidRPr="008A753B" w14:paraId="0DD8695A" w14:textId="77777777" w:rsidTr="395DEB2E">
        <w:tc>
          <w:tcPr>
            <w:tcW w:w="1844" w:type="dxa"/>
            <w:tcBorders>
              <w:top w:val="single" w:sz="4" w:space="0" w:color="auto"/>
              <w:bottom w:val="single" w:sz="4" w:space="0" w:color="auto"/>
            </w:tcBorders>
          </w:tcPr>
          <w:p w14:paraId="4078CD15" w14:textId="544F93D6" w:rsidR="00272050" w:rsidRPr="008A753B" w:rsidRDefault="00930CB2">
            <w:pPr>
              <w:spacing w:before="60" w:after="60"/>
              <w:ind w:left="-106" w:right="-108"/>
              <w:rPr>
                <w:sz w:val="24"/>
                <w:szCs w:val="24"/>
              </w:rPr>
            </w:pPr>
            <w:r>
              <w:rPr>
                <w:sz w:val="24"/>
                <w:szCs w:val="24"/>
              </w:rPr>
              <w:t>15</w:t>
            </w:r>
            <w:r w:rsidR="00272050" w:rsidRPr="008A753B">
              <w:rPr>
                <w:sz w:val="24"/>
                <w:szCs w:val="24"/>
              </w:rPr>
              <w:t>.1</w:t>
            </w:r>
          </w:p>
        </w:tc>
        <w:tc>
          <w:tcPr>
            <w:tcW w:w="8226" w:type="dxa"/>
            <w:gridSpan w:val="2"/>
            <w:tcBorders>
              <w:top w:val="single" w:sz="4" w:space="0" w:color="auto"/>
              <w:bottom w:val="single" w:sz="4" w:space="0" w:color="auto"/>
            </w:tcBorders>
          </w:tcPr>
          <w:p w14:paraId="7560638F" w14:textId="310A03BA" w:rsidR="00272050" w:rsidRPr="008A753B" w:rsidRDefault="00952E91">
            <w:pPr>
              <w:spacing w:before="60" w:after="60"/>
              <w:rPr>
                <w:sz w:val="24"/>
                <w:szCs w:val="24"/>
              </w:rPr>
            </w:pPr>
            <w:r>
              <w:rPr>
                <w:sz w:val="24"/>
                <w:szCs w:val="24"/>
              </w:rPr>
              <w:t>The Committee received the revised internal audit plan 2022/23 and noted that PwC had reviewed the plan, as agreed at the September 2022 meeting, to ensure that it reflected the up-to-date corporate risk register. This had led to changes to the proposed timing of audits in 20</w:t>
            </w:r>
            <w:r w:rsidR="00783514">
              <w:rPr>
                <w:sz w:val="24"/>
                <w:szCs w:val="24"/>
              </w:rPr>
              <w:t>23</w:t>
            </w:r>
            <w:r>
              <w:rPr>
                <w:sz w:val="24"/>
                <w:szCs w:val="24"/>
              </w:rPr>
              <w:t xml:space="preserve">/24 and 2024/25 by bringing academic taught portfolio forward and </w:t>
            </w:r>
            <w:r w:rsidR="00783514">
              <w:rPr>
                <w:sz w:val="24"/>
                <w:szCs w:val="24"/>
              </w:rPr>
              <w:t xml:space="preserve">moving </w:t>
            </w:r>
            <w:r>
              <w:rPr>
                <w:sz w:val="24"/>
                <w:szCs w:val="24"/>
              </w:rPr>
              <w:t xml:space="preserve">civic partnerships later. The proposed scope of the </w:t>
            </w:r>
            <w:r w:rsidRPr="00952E91">
              <w:rPr>
                <w:sz w:val="24"/>
                <w:szCs w:val="24"/>
              </w:rPr>
              <w:t>Q3 review</w:t>
            </w:r>
            <w:r w:rsidR="00FD2BB6">
              <w:rPr>
                <w:sz w:val="24"/>
                <w:szCs w:val="24"/>
              </w:rPr>
              <w:t>,</w:t>
            </w:r>
            <w:r w:rsidRPr="00952E91">
              <w:rPr>
                <w:sz w:val="24"/>
                <w:szCs w:val="24"/>
              </w:rPr>
              <w:t xml:space="preserve"> which related to the people and staffing corporate risk</w:t>
            </w:r>
            <w:r>
              <w:rPr>
                <w:sz w:val="24"/>
                <w:szCs w:val="24"/>
              </w:rPr>
              <w:t xml:space="preserve"> had also </w:t>
            </w:r>
            <w:r>
              <w:rPr>
                <w:sz w:val="24"/>
                <w:szCs w:val="24"/>
              </w:rPr>
              <w:lastRenderedPageBreak/>
              <w:t xml:space="preserve">been updated to refer to broader work around ensuring that the University had the right skills in the right areas to ensure academic programmes were delivered effectively. Further work would be </w:t>
            </w:r>
            <w:r w:rsidR="00FD2BB6">
              <w:rPr>
                <w:sz w:val="24"/>
                <w:szCs w:val="24"/>
              </w:rPr>
              <w:t xml:space="preserve">undertaken </w:t>
            </w:r>
            <w:r>
              <w:rPr>
                <w:sz w:val="24"/>
                <w:szCs w:val="24"/>
              </w:rPr>
              <w:t xml:space="preserve">with the </w:t>
            </w:r>
            <w:r w:rsidR="00FD2BB6">
              <w:rPr>
                <w:sz w:val="24"/>
                <w:szCs w:val="24"/>
              </w:rPr>
              <w:t xml:space="preserve">PVC Equality, Diversity and Inclusion and </w:t>
            </w:r>
            <w:r>
              <w:rPr>
                <w:sz w:val="24"/>
                <w:szCs w:val="24"/>
              </w:rPr>
              <w:t>Chief People Officer to develop the scope for the audit in due course.</w:t>
            </w:r>
          </w:p>
        </w:tc>
      </w:tr>
      <w:tr w:rsidR="00272050" w:rsidRPr="008A753B" w14:paraId="048AA29D" w14:textId="77777777" w:rsidTr="395DEB2E">
        <w:tc>
          <w:tcPr>
            <w:tcW w:w="1844" w:type="dxa"/>
            <w:tcBorders>
              <w:top w:val="single" w:sz="4" w:space="0" w:color="auto"/>
              <w:bottom w:val="single" w:sz="4" w:space="0" w:color="auto"/>
            </w:tcBorders>
          </w:tcPr>
          <w:p w14:paraId="424E53AC" w14:textId="01EEB9BD" w:rsidR="00272050" w:rsidRPr="008A753B" w:rsidRDefault="00930CB2">
            <w:pPr>
              <w:spacing w:before="60" w:after="60"/>
              <w:ind w:left="-106" w:right="-108"/>
              <w:rPr>
                <w:sz w:val="24"/>
                <w:szCs w:val="24"/>
              </w:rPr>
            </w:pPr>
            <w:r>
              <w:rPr>
                <w:sz w:val="24"/>
                <w:szCs w:val="24"/>
              </w:rPr>
              <w:lastRenderedPageBreak/>
              <w:t>15</w:t>
            </w:r>
            <w:r w:rsidR="00272050">
              <w:rPr>
                <w:sz w:val="24"/>
                <w:szCs w:val="24"/>
              </w:rPr>
              <w:t>.2</w:t>
            </w:r>
          </w:p>
        </w:tc>
        <w:tc>
          <w:tcPr>
            <w:tcW w:w="8226" w:type="dxa"/>
            <w:gridSpan w:val="2"/>
            <w:tcBorders>
              <w:top w:val="single" w:sz="4" w:space="0" w:color="auto"/>
              <w:bottom w:val="single" w:sz="4" w:space="0" w:color="auto"/>
            </w:tcBorders>
          </w:tcPr>
          <w:p w14:paraId="51ECCD3E" w14:textId="5A8A3586" w:rsidR="00272050" w:rsidRPr="008A753B" w:rsidRDefault="00FD2BB6">
            <w:pPr>
              <w:spacing w:before="60" w:after="60"/>
              <w:rPr>
                <w:sz w:val="24"/>
                <w:szCs w:val="24"/>
              </w:rPr>
            </w:pPr>
            <w:r>
              <w:rPr>
                <w:sz w:val="24"/>
                <w:szCs w:val="24"/>
              </w:rPr>
              <w:t>It</w:t>
            </w:r>
            <w:r w:rsidR="00952E91" w:rsidRPr="395DEB2E">
              <w:rPr>
                <w:sz w:val="24"/>
                <w:szCs w:val="24"/>
              </w:rPr>
              <w:t xml:space="preserve"> was noted that an audit of the campus plan was scheduled for Q4. As noted </w:t>
            </w:r>
            <w:r w:rsidR="006210C8" w:rsidRPr="395DEB2E">
              <w:rPr>
                <w:sz w:val="24"/>
                <w:szCs w:val="24"/>
              </w:rPr>
              <w:t>under ARC/2022-11-14/7.3.</w:t>
            </w:r>
            <w:r w:rsidR="603C0B46" w:rsidRPr="395DEB2E">
              <w:rPr>
                <w:sz w:val="24"/>
                <w:szCs w:val="24"/>
              </w:rPr>
              <w:t>4</w:t>
            </w:r>
            <w:r w:rsidR="006210C8" w:rsidRPr="395DEB2E">
              <w:rPr>
                <w:sz w:val="24"/>
                <w:szCs w:val="24"/>
              </w:rPr>
              <w:t xml:space="preserve"> it had been agreed to share the most recent FEC report on </w:t>
            </w:r>
            <w:r w:rsidR="4A5AAB59" w:rsidRPr="395DEB2E">
              <w:rPr>
                <w:sz w:val="24"/>
                <w:szCs w:val="24"/>
              </w:rPr>
              <w:t>estates developments</w:t>
            </w:r>
            <w:r w:rsidR="006210C8" w:rsidRPr="395DEB2E">
              <w:rPr>
                <w:sz w:val="24"/>
                <w:szCs w:val="24"/>
              </w:rPr>
              <w:t xml:space="preserve"> with ARC members.</w:t>
            </w:r>
          </w:p>
        </w:tc>
      </w:tr>
      <w:tr w:rsidR="003F545E" w:rsidRPr="008A753B" w14:paraId="0263E1DB" w14:textId="77777777" w:rsidTr="395DEB2E">
        <w:tc>
          <w:tcPr>
            <w:tcW w:w="1844" w:type="dxa"/>
            <w:tcBorders>
              <w:top w:val="single" w:sz="4" w:space="0" w:color="auto"/>
              <w:bottom w:val="single" w:sz="4" w:space="0" w:color="auto"/>
            </w:tcBorders>
          </w:tcPr>
          <w:p w14:paraId="76F9410A" w14:textId="10C7CEB7" w:rsidR="003F545E" w:rsidRDefault="003F545E">
            <w:pPr>
              <w:spacing w:before="60" w:after="60"/>
              <w:ind w:left="-106" w:right="-108"/>
              <w:rPr>
                <w:sz w:val="24"/>
                <w:szCs w:val="24"/>
              </w:rPr>
            </w:pPr>
            <w:r>
              <w:rPr>
                <w:sz w:val="24"/>
                <w:szCs w:val="24"/>
              </w:rPr>
              <w:t>15.3</w:t>
            </w:r>
          </w:p>
        </w:tc>
        <w:tc>
          <w:tcPr>
            <w:tcW w:w="8226" w:type="dxa"/>
            <w:gridSpan w:val="2"/>
            <w:tcBorders>
              <w:top w:val="single" w:sz="4" w:space="0" w:color="auto"/>
              <w:bottom w:val="single" w:sz="4" w:space="0" w:color="auto"/>
            </w:tcBorders>
          </w:tcPr>
          <w:p w14:paraId="53411232" w14:textId="6CE1D7B8" w:rsidR="003F545E" w:rsidRDefault="003F545E">
            <w:pPr>
              <w:spacing w:before="60" w:after="60"/>
              <w:rPr>
                <w:sz w:val="24"/>
                <w:szCs w:val="24"/>
              </w:rPr>
            </w:pPr>
            <w:r>
              <w:rPr>
                <w:sz w:val="24"/>
                <w:szCs w:val="24"/>
              </w:rPr>
              <w:t>The Committee</w:t>
            </w:r>
            <w:r w:rsidRPr="003F545E">
              <w:rPr>
                <w:sz w:val="24"/>
                <w:szCs w:val="24"/>
              </w:rPr>
              <w:t xml:space="preserve"> </w:t>
            </w:r>
            <w:r w:rsidRPr="003F545E">
              <w:rPr>
                <w:b/>
                <w:bCs/>
                <w:sz w:val="24"/>
                <w:szCs w:val="24"/>
              </w:rPr>
              <w:t>approved</w:t>
            </w:r>
            <w:r w:rsidRPr="003F545E">
              <w:rPr>
                <w:sz w:val="24"/>
                <w:szCs w:val="24"/>
              </w:rPr>
              <w:t xml:space="preserve"> PwC’s plan 2022/23 noting that it would be reviewed </w:t>
            </w:r>
            <w:r>
              <w:rPr>
                <w:sz w:val="24"/>
                <w:szCs w:val="24"/>
              </w:rPr>
              <w:t xml:space="preserve">as necessary </w:t>
            </w:r>
            <w:r w:rsidRPr="003F545E">
              <w:rPr>
                <w:sz w:val="24"/>
                <w:szCs w:val="24"/>
              </w:rPr>
              <w:t>during the year</w:t>
            </w:r>
            <w:r w:rsidR="00FD2BB6">
              <w:rPr>
                <w:sz w:val="24"/>
                <w:szCs w:val="24"/>
              </w:rPr>
              <w:t>,</w:t>
            </w:r>
            <w:r w:rsidRPr="003F545E">
              <w:rPr>
                <w:sz w:val="24"/>
                <w:szCs w:val="24"/>
              </w:rPr>
              <w:t xml:space="preserve"> taking into account any changes to risks, with any amendments to the plan being referred to ARC for approva</w:t>
            </w:r>
            <w:r w:rsidR="00D6024C">
              <w:rPr>
                <w:sz w:val="24"/>
                <w:szCs w:val="24"/>
              </w:rPr>
              <w:t>l</w:t>
            </w:r>
            <w:r>
              <w:rPr>
                <w:sz w:val="24"/>
                <w:szCs w:val="24"/>
              </w:rPr>
              <w:t>.</w:t>
            </w:r>
          </w:p>
        </w:tc>
      </w:tr>
      <w:tr w:rsidR="00272050" w:rsidRPr="008A753B" w14:paraId="7CEA1673"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558D0167" w14:textId="79C810AA" w:rsidR="00272050" w:rsidRPr="00826269" w:rsidRDefault="00272050" w:rsidP="003F545E">
            <w:pPr>
              <w:pStyle w:val="Heading3"/>
              <w:spacing w:before="60" w:after="60"/>
              <w:ind w:left="-106" w:right="-108"/>
              <w:rPr>
                <w:sz w:val="20"/>
                <w:szCs w:val="20"/>
              </w:rPr>
            </w:pPr>
            <w:bookmarkStart w:id="11" w:name="_Hlk119577392"/>
            <w:r>
              <w:t>ARC/2022-11-14/16</w:t>
            </w:r>
          </w:p>
        </w:tc>
        <w:tc>
          <w:tcPr>
            <w:tcW w:w="6379" w:type="dxa"/>
            <w:tcBorders>
              <w:top w:val="single" w:sz="4" w:space="0" w:color="auto"/>
              <w:bottom w:val="single" w:sz="4" w:space="0" w:color="auto"/>
            </w:tcBorders>
            <w:shd w:val="clear" w:color="auto" w:fill="D9D9D9" w:themeFill="background1" w:themeFillShade="D9"/>
          </w:tcPr>
          <w:p w14:paraId="1D7BB83E" w14:textId="1CCC0346" w:rsidR="00272050" w:rsidRPr="008A753B" w:rsidRDefault="00272050" w:rsidP="00272050">
            <w:pPr>
              <w:pStyle w:val="Heading2"/>
            </w:pPr>
            <w:r w:rsidRPr="0062693C">
              <w:rPr>
                <w:bCs/>
              </w:rPr>
              <w:t>MODERN SLAVERY AND HUMAN TRAFFICKING STATEMENT (FOR THE FINANCIAL YEAR ENDED 31 JULY 2022)</w:t>
            </w:r>
          </w:p>
        </w:tc>
        <w:tc>
          <w:tcPr>
            <w:tcW w:w="1847" w:type="dxa"/>
            <w:tcBorders>
              <w:top w:val="single" w:sz="4" w:space="0" w:color="auto"/>
              <w:bottom w:val="single" w:sz="4" w:space="0" w:color="auto"/>
            </w:tcBorders>
            <w:shd w:val="clear" w:color="auto" w:fill="D9D9D9" w:themeFill="background1" w:themeFillShade="D9"/>
          </w:tcPr>
          <w:p w14:paraId="2E57E49D" w14:textId="78817353" w:rsidR="00272050" w:rsidRPr="00CC16EB" w:rsidRDefault="00272050" w:rsidP="00272050">
            <w:pPr>
              <w:pStyle w:val="Heading3"/>
              <w:spacing w:before="60" w:after="60"/>
              <w:ind w:left="-113" w:right="-109"/>
              <w:jc w:val="right"/>
            </w:pPr>
            <w:r w:rsidRPr="009C163A">
              <w:t>ARC/2022-11-14/</w:t>
            </w:r>
            <w:r>
              <w:t>P14</w:t>
            </w:r>
          </w:p>
        </w:tc>
      </w:tr>
      <w:tr w:rsidR="00272050" w:rsidRPr="008A753B" w14:paraId="19A811A8" w14:textId="77777777" w:rsidTr="395DEB2E">
        <w:tc>
          <w:tcPr>
            <w:tcW w:w="1844" w:type="dxa"/>
            <w:tcBorders>
              <w:top w:val="single" w:sz="4" w:space="0" w:color="auto"/>
              <w:bottom w:val="single" w:sz="4" w:space="0" w:color="auto"/>
            </w:tcBorders>
          </w:tcPr>
          <w:p w14:paraId="3B6C3B8E" w14:textId="4FB37164" w:rsidR="00272050" w:rsidRPr="008A753B" w:rsidRDefault="00E32378">
            <w:pPr>
              <w:spacing w:before="60" w:after="60"/>
              <w:ind w:left="-106" w:right="-108"/>
              <w:rPr>
                <w:sz w:val="24"/>
                <w:szCs w:val="24"/>
              </w:rPr>
            </w:pPr>
            <w:r>
              <w:rPr>
                <w:sz w:val="24"/>
                <w:szCs w:val="24"/>
              </w:rPr>
              <w:t>16</w:t>
            </w:r>
            <w:r w:rsidR="00272050" w:rsidRPr="008A753B">
              <w:rPr>
                <w:sz w:val="24"/>
                <w:szCs w:val="24"/>
              </w:rPr>
              <w:t>.1</w:t>
            </w:r>
          </w:p>
        </w:tc>
        <w:tc>
          <w:tcPr>
            <w:tcW w:w="8226" w:type="dxa"/>
            <w:gridSpan w:val="2"/>
            <w:tcBorders>
              <w:top w:val="single" w:sz="4" w:space="0" w:color="auto"/>
              <w:bottom w:val="single" w:sz="4" w:space="0" w:color="auto"/>
            </w:tcBorders>
          </w:tcPr>
          <w:p w14:paraId="42358124" w14:textId="3C9F416A" w:rsidR="00272050" w:rsidRPr="003309C3" w:rsidRDefault="00272050">
            <w:pPr>
              <w:spacing w:before="60" w:after="60"/>
              <w:rPr>
                <w:sz w:val="24"/>
                <w:szCs w:val="24"/>
              </w:rPr>
            </w:pPr>
            <w:r w:rsidRPr="003309C3">
              <w:rPr>
                <w:rFonts w:cstheme="minorHAnsi"/>
                <w:sz w:val="24"/>
                <w:szCs w:val="24"/>
              </w:rPr>
              <w:t>The Committee received the revised Modern Slavery and Human Trafficking Statement</w:t>
            </w:r>
            <w:r w:rsidRPr="003309C3">
              <w:rPr>
                <w:rFonts w:cstheme="minorHAnsi"/>
                <w:bCs/>
                <w:sz w:val="24"/>
                <w:szCs w:val="24"/>
              </w:rPr>
              <w:t xml:space="preserve"> and noted that</w:t>
            </w:r>
            <w:r w:rsidR="003309C3">
              <w:rPr>
                <w:rFonts w:cstheme="minorHAnsi"/>
                <w:bCs/>
                <w:sz w:val="24"/>
                <w:szCs w:val="24"/>
              </w:rPr>
              <w:t xml:space="preserve"> the statement had been revised</w:t>
            </w:r>
            <w:r w:rsidRPr="003309C3">
              <w:rPr>
                <w:rFonts w:cstheme="minorHAnsi"/>
                <w:bCs/>
                <w:sz w:val="24"/>
                <w:szCs w:val="24"/>
              </w:rPr>
              <w:t xml:space="preserve"> </w:t>
            </w:r>
            <w:r w:rsidR="003309C3">
              <w:rPr>
                <w:rFonts w:cstheme="minorHAnsi"/>
                <w:bCs/>
                <w:sz w:val="24"/>
                <w:szCs w:val="24"/>
              </w:rPr>
              <w:t>following consultation with key stakeholders. The statement m</w:t>
            </w:r>
            <w:r w:rsidRPr="003309C3">
              <w:rPr>
                <w:rFonts w:cstheme="minorHAnsi"/>
                <w:bCs/>
                <w:sz w:val="24"/>
                <w:szCs w:val="24"/>
              </w:rPr>
              <w:t xml:space="preserve">ust be produced for each financial year, </w:t>
            </w:r>
            <w:proofErr w:type="gramStart"/>
            <w:r w:rsidRPr="003309C3">
              <w:rPr>
                <w:rFonts w:cstheme="minorHAnsi"/>
                <w:bCs/>
                <w:sz w:val="24"/>
                <w:szCs w:val="24"/>
              </w:rPr>
              <w:t>approved</w:t>
            </w:r>
            <w:proofErr w:type="gramEnd"/>
            <w:r w:rsidRPr="003309C3">
              <w:rPr>
                <w:rFonts w:cstheme="minorHAnsi"/>
                <w:bCs/>
                <w:sz w:val="24"/>
                <w:szCs w:val="24"/>
              </w:rPr>
              <w:t xml:space="preserve"> and signed by the Board of Governors and published no later than 31 December 2022 via a prominent link on the University’s website homepage.</w:t>
            </w:r>
          </w:p>
        </w:tc>
      </w:tr>
      <w:tr w:rsidR="00272050" w:rsidRPr="008A753B" w14:paraId="6F1F7369" w14:textId="77777777" w:rsidTr="395DEB2E">
        <w:tc>
          <w:tcPr>
            <w:tcW w:w="1844" w:type="dxa"/>
            <w:tcBorders>
              <w:top w:val="single" w:sz="4" w:space="0" w:color="auto"/>
              <w:bottom w:val="single" w:sz="4" w:space="0" w:color="auto"/>
            </w:tcBorders>
          </w:tcPr>
          <w:p w14:paraId="5FBA09C2" w14:textId="5037F0CA" w:rsidR="00272050" w:rsidRPr="008A753B" w:rsidRDefault="00E32378">
            <w:pPr>
              <w:spacing w:before="60" w:after="60"/>
              <w:ind w:left="-106" w:right="-108"/>
              <w:rPr>
                <w:sz w:val="24"/>
                <w:szCs w:val="24"/>
              </w:rPr>
            </w:pPr>
            <w:r>
              <w:rPr>
                <w:sz w:val="24"/>
                <w:szCs w:val="24"/>
              </w:rPr>
              <w:t>16</w:t>
            </w:r>
            <w:r w:rsidR="00272050">
              <w:rPr>
                <w:sz w:val="24"/>
                <w:szCs w:val="24"/>
              </w:rPr>
              <w:t>.2</w:t>
            </w:r>
          </w:p>
        </w:tc>
        <w:tc>
          <w:tcPr>
            <w:tcW w:w="8226" w:type="dxa"/>
            <w:gridSpan w:val="2"/>
            <w:tcBorders>
              <w:top w:val="single" w:sz="4" w:space="0" w:color="auto"/>
              <w:bottom w:val="single" w:sz="4" w:space="0" w:color="auto"/>
            </w:tcBorders>
          </w:tcPr>
          <w:p w14:paraId="548CE7FB" w14:textId="3ED66002" w:rsidR="00272050" w:rsidRPr="003309C3" w:rsidRDefault="003309C3">
            <w:pPr>
              <w:spacing w:before="60" w:after="60"/>
              <w:rPr>
                <w:rFonts w:cstheme="minorHAnsi"/>
                <w:sz w:val="24"/>
                <w:szCs w:val="24"/>
              </w:rPr>
            </w:pPr>
            <w:r>
              <w:rPr>
                <w:rFonts w:cstheme="minorHAnsi"/>
                <w:sz w:val="24"/>
                <w:szCs w:val="24"/>
              </w:rPr>
              <w:t>In response to comment</w:t>
            </w:r>
            <w:r w:rsidR="003E07A9">
              <w:rPr>
                <w:rFonts w:cstheme="minorHAnsi"/>
                <w:sz w:val="24"/>
                <w:szCs w:val="24"/>
              </w:rPr>
              <w:t>s</w:t>
            </w:r>
            <w:r>
              <w:rPr>
                <w:rFonts w:cstheme="minorHAnsi"/>
                <w:sz w:val="24"/>
                <w:szCs w:val="24"/>
              </w:rPr>
              <w:t xml:space="preserve"> the following amendment</w:t>
            </w:r>
            <w:r w:rsidR="003E07A9">
              <w:rPr>
                <w:rFonts w:cstheme="minorHAnsi"/>
                <w:sz w:val="24"/>
                <w:szCs w:val="24"/>
              </w:rPr>
              <w:t>s</w:t>
            </w:r>
            <w:r>
              <w:rPr>
                <w:rFonts w:cstheme="minorHAnsi"/>
                <w:sz w:val="24"/>
                <w:szCs w:val="24"/>
              </w:rPr>
              <w:t xml:space="preserve"> would be made</w:t>
            </w:r>
            <w:r w:rsidR="00272050" w:rsidRPr="003309C3">
              <w:rPr>
                <w:rFonts w:cstheme="minorHAnsi"/>
                <w:sz w:val="24"/>
                <w:szCs w:val="24"/>
              </w:rPr>
              <w:t>:</w:t>
            </w:r>
          </w:p>
          <w:p w14:paraId="33572EE4" w14:textId="1F256E63" w:rsidR="00272050" w:rsidRPr="006F48A5" w:rsidRDefault="00272050" w:rsidP="006F48A5">
            <w:pPr>
              <w:pStyle w:val="ListParagraph"/>
              <w:numPr>
                <w:ilvl w:val="0"/>
                <w:numId w:val="1"/>
              </w:numPr>
              <w:spacing w:before="60" w:after="60"/>
              <w:rPr>
                <w:rFonts w:cstheme="minorHAnsi"/>
                <w:sz w:val="24"/>
                <w:szCs w:val="24"/>
              </w:rPr>
            </w:pPr>
            <w:r w:rsidRPr="006F48A5">
              <w:rPr>
                <w:rFonts w:cstheme="minorHAnsi"/>
                <w:sz w:val="24"/>
                <w:szCs w:val="24"/>
              </w:rPr>
              <w:t>in relation to the statement that “</w:t>
            </w:r>
            <w:r w:rsidR="003309C3" w:rsidRPr="006F48A5">
              <w:rPr>
                <w:sz w:val="24"/>
                <w:szCs w:val="24"/>
              </w:rPr>
              <w:t>…we assess our actions as</w:t>
            </w:r>
            <w:r w:rsidRPr="006F48A5">
              <w:rPr>
                <w:sz w:val="24"/>
                <w:szCs w:val="24"/>
              </w:rPr>
              <w:t xml:space="preserve"> part of an annual internal audit cycle to ensure continued compliance with the Modern Slavery Act.” </w:t>
            </w:r>
            <w:r w:rsidRPr="006F48A5">
              <w:rPr>
                <w:rFonts w:cstheme="minorHAnsi"/>
                <w:color w:val="000000" w:themeColor="text1"/>
                <w:sz w:val="24"/>
                <w:szCs w:val="24"/>
              </w:rPr>
              <w:t>reference to ‘</w:t>
            </w:r>
            <w:r w:rsidRPr="006F48A5">
              <w:rPr>
                <w:rFonts w:cstheme="minorHAnsi"/>
                <w:sz w:val="24"/>
                <w:szCs w:val="24"/>
              </w:rPr>
              <w:t>internal audit cycle’</w:t>
            </w:r>
            <w:r w:rsidR="003309C3" w:rsidRPr="006F48A5">
              <w:rPr>
                <w:rFonts w:cstheme="minorHAnsi"/>
                <w:sz w:val="24"/>
                <w:szCs w:val="24"/>
              </w:rPr>
              <w:t xml:space="preserve"> should be amended t</w:t>
            </w:r>
            <w:r w:rsidRPr="006F48A5">
              <w:rPr>
                <w:rFonts w:cstheme="minorHAnsi"/>
                <w:sz w:val="24"/>
                <w:szCs w:val="24"/>
              </w:rPr>
              <w:t>o refer to ‘internal review cycle’</w:t>
            </w:r>
            <w:r w:rsidR="003309C3" w:rsidRPr="006F48A5">
              <w:rPr>
                <w:rFonts w:cstheme="minorHAnsi"/>
                <w:sz w:val="24"/>
                <w:szCs w:val="24"/>
              </w:rPr>
              <w:t xml:space="preserve"> (this was in line with the change that had been action</w:t>
            </w:r>
            <w:r w:rsidR="003E07A9">
              <w:rPr>
                <w:rFonts w:cstheme="minorHAnsi"/>
                <w:sz w:val="24"/>
                <w:szCs w:val="24"/>
              </w:rPr>
              <w:t xml:space="preserve">ed following the </w:t>
            </w:r>
            <w:r w:rsidR="003309C3" w:rsidRPr="006F48A5">
              <w:rPr>
                <w:rFonts w:cstheme="minorHAnsi"/>
                <w:sz w:val="24"/>
                <w:szCs w:val="24"/>
              </w:rPr>
              <w:t>2021</w:t>
            </w:r>
            <w:r w:rsidR="003E07A9">
              <w:rPr>
                <w:rFonts w:cstheme="minorHAnsi"/>
                <w:sz w:val="24"/>
                <w:szCs w:val="24"/>
              </w:rPr>
              <w:t xml:space="preserve"> review of the statement</w:t>
            </w:r>
            <w:r w:rsidR="003309C3" w:rsidRPr="006F48A5">
              <w:rPr>
                <w:rFonts w:cstheme="minorHAnsi"/>
                <w:sz w:val="24"/>
                <w:szCs w:val="24"/>
              </w:rPr>
              <w:t>, Minute A/5/21/15.3iii)</w:t>
            </w:r>
            <w:r w:rsidR="003E07A9">
              <w:rPr>
                <w:rFonts w:cstheme="minorHAnsi"/>
                <w:sz w:val="24"/>
                <w:szCs w:val="24"/>
              </w:rPr>
              <w:t>;</w:t>
            </w:r>
          </w:p>
          <w:p w14:paraId="73682E65" w14:textId="6AF8C648" w:rsidR="003309C3" w:rsidRPr="006F48A5" w:rsidRDefault="003309C3" w:rsidP="006F48A5">
            <w:pPr>
              <w:pStyle w:val="ListParagraph"/>
              <w:numPr>
                <w:ilvl w:val="0"/>
                <w:numId w:val="1"/>
              </w:numPr>
              <w:spacing w:before="60" w:after="60"/>
              <w:rPr>
                <w:rFonts w:cstheme="minorHAnsi"/>
                <w:sz w:val="24"/>
                <w:szCs w:val="24"/>
              </w:rPr>
            </w:pPr>
            <w:r w:rsidRPr="006F48A5">
              <w:rPr>
                <w:rFonts w:cstheme="minorHAnsi"/>
                <w:sz w:val="24"/>
                <w:szCs w:val="24"/>
              </w:rPr>
              <w:t xml:space="preserve">the partial sentence </w:t>
            </w:r>
            <w:r w:rsidR="006F48A5" w:rsidRPr="006F48A5">
              <w:rPr>
                <w:rFonts w:cstheme="minorHAnsi"/>
                <w:sz w:val="24"/>
                <w:szCs w:val="24"/>
              </w:rPr>
              <w:t>‘In relation to Modern Slavery actions’ (under the measuring effectiveness and planning section</w:t>
            </w:r>
            <w:r w:rsidR="003E07A9">
              <w:rPr>
                <w:rFonts w:cstheme="minorHAnsi"/>
                <w:sz w:val="24"/>
                <w:szCs w:val="24"/>
              </w:rPr>
              <w:t>)</w:t>
            </w:r>
            <w:r w:rsidR="006F48A5" w:rsidRPr="006F48A5">
              <w:rPr>
                <w:rFonts w:cstheme="minorHAnsi"/>
                <w:sz w:val="24"/>
                <w:szCs w:val="24"/>
              </w:rPr>
              <w:t xml:space="preserve"> to </w:t>
            </w:r>
            <w:r w:rsidR="003E07A9">
              <w:rPr>
                <w:rFonts w:cstheme="minorHAnsi"/>
                <w:sz w:val="24"/>
                <w:szCs w:val="24"/>
              </w:rPr>
              <w:t xml:space="preserve">be </w:t>
            </w:r>
            <w:r w:rsidR="006F48A5" w:rsidRPr="006F48A5">
              <w:rPr>
                <w:rFonts w:cstheme="minorHAnsi"/>
                <w:sz w:val="24"/>
                <w:szCs w:val="24"/>
              </w:rPr>
              <w:t>delete</w:t>
            </w:r>
            <w:r w:rsidR="003E07A9">
              <w:rPr>
                <w:rFonts w:cstheme="minorHAnsi"/>
                <w:sz w:val="24"/>
                <w:szCs w:val="24"/>
              </w:rPr>
              <w:t>d</w:t>
            </w:r>
            <w:r w:rsidR="006F48A5" w:rsidRPr="006F48A5">
              <w:rPr>
                <w:rFonts w:cstheme="minorHAnsi"/>
                <w:sz w:val="24"/>
                <w:szCs w:val="24"/>
              </w:rPr>
              <w:t xml:space="preserve"> or complete</w:t>
            </w:r>
            <w:r w:rsidR="003E07A9">
              <w:rPr>
                <w:rFonts w:cstheme="minorHAnsi"/>
                <w:sz w:val="24"/>
                <w:szCs w:val="24"/>
              </w:rPr>
              <w:t>d</w:t>
            </w:r>
            <w:r w:rsidR="006F48A5" w:rsidRPr="006F48A5">
              <w:rPr>
                <w:rFonts w:cstheme="minorHAnsi"/>
                <w:sz w:val="24"/>
                <w:szCs w:val="24"/>
              </w:rPr>
              <w:t xml:space="preserve"> as appropriate</w:t>
            </w:r>
            <w:r w:rsidR="003E07A9">
              <w:rPr>
                <w:rFonts w:cstheme="minorHAnsi"/>
                <w:sz w:val="24"/>
                <w:szCs w:val="24"/>
              </w:rPr>
              <w:t>;</w:t>
            </w:r>
          </w:p>
          <w:p w14:paraId="7F154C5C" w14:textId="61E578E3" w:rsidR="006F48A5" w:rsidRPr="006F48A5" w:rsidRDefault="006F48A5" w:rsidP="006F48A5">
            <w:pPr>
              <w:pStyle w:val="ListParagraph"/>
              <w:numPr>
                <w:ilvl w:val="0"/>
                <w:numId w:val="1"/>
              </w:numPr>
              <w:spacing w:before="60" w:after="60"/>
              <w:rPr>
                <w:sz w:val="24"/>
                <w:szCs w:val="24"/>
              </w:rPr>
            </w:pPr>
            <w:r w:rsidRPr="006F48A5">
              <w:rPr>
                <w:rFonts w:cstheme="minorHAnsi"/>
                <w:sz w:val="24"/>
                <w:szCs w:val="24"/>
              </w:rPr>
              <w:t>to correct one typo under ‘The key themes of this statement’</w:t>
            </w:r>
            <w:r w:rsidR="003E07A9">
              <w:rPr>
                <w:rFonts w:cstheme="minorHAnsi"/>
                <w:sz w:val="24"/>
                <w:szCs w:val="24"/>
              </w:rPr>
              <w:t>.</w:t>
            </w:r>
          </w:p>
        </w:tc>
      </w:tr>
      <w:tr w:rsidR="00272050" w:rsidRPr="008A753B" w14:paraId="2693ABEB" w14:textId="77777777" w:rsidTr="395DEB2E">
        <w:tc>
          <w:tcPr>
            <w:tcW w:w="1844" w:type="dxa"/>
            <w:tcBorders>
              <w:top w:val="single" w:sz="4" w:space="0" w:color="auto"/>
              <w:bottom w:val="single" w:sz="4" w:space="0" w:color="auto"/>
            </w:tcBorders>
          </w:tcPr>
          <w:p w14:paraId="2C595F75" w14:textId="5C115342" w:rsidR="00272050" w:rsidRDefault="00E32378">
            <w:pPr>
              <w:spacing w:before="60" w:after="60"/>
              <w:ind w:left="-106" w:right="-108"/>
              <w:rPr>
                <w:sz w:val="24"/>
                <w:szCs w:val="24"/>
              </w:rPr>
            </w:pPr>
            <w:r>
              <w:rPr>
                <w:sz w:val="24"/>
                <w:szCs w:val="24"/>
              </w:rPr>
              <w:t>16</w:t>
            </w:r>
            <w:r w:rsidR="00272050">
              <w:rPr>
                <w:sz w:val="24"/>
                <w:szCs w:val="24"/>
              </w:rPr>
              <w:t>.3</w:t>
            </w:r>
          </w:p>
        </w:tc>
        <w:tc>
          <w:tcPr>
            <w:tcW w:w="8226" w:type="dxa"/>
            <w:gridSpan w:val="2"/>
            <w:tcBorders>
              <w:top w:val="single" w:sz="4" w:space="0" w:color="auto"/>
              <w:bottom w:val="single" w:sz="4" w:space="0" w:color="auto"/>
            </w:tcBorders>
          </w:tcPr>
          <w:p w14:paraId="7BAFE93C" w14:textId="5CF7EC17" w:rsidR="00272050" w:rsidRPr="003309C3" w:rsidRDefault="00272050">
            <w:pPr>
              <w:spacing w:before="60" w:after="60"/>
              <w:rPr>
                <w:rFonts w:cstheme="minorHAnsi"/>
                <w:sz w:val="24"/>
                <w:szCs w:val="24"/>
              </w:rPr>
            </w:pPr>
            <w:r w:rsidRPr="003309C3">
              <w:rPr>
                <w:rFonts w:cstheme="minorHAnsi"/>
                <w:sz w:val="24"/>
                <w:szCs w:val="24"/>
              </w:rPr>
              <w:t xml:space="preserve">The Committee </w:t>
            </w:r>
            <w:r w:rsidRPr="00783514">
              <w:rPr>
                <w:rFonts w:cstheme="minorHAnsi"/>
                <w:b/>
                <w:bCs/>
                <w:sz w:val="24"/>
                <w:szCs w:val="24"/>
              </w:rPr>
              <w:t>recommended</w:t>
            </w:r>
            <w:r w:rsidRPr="003309C3">
              <w:rPr>
                <w:rFonts w:cstheme="minorHAnsi"/>
                <w:sz w:val="24"/>
                <w:szCs w:val="24"/>
              </w:rPr>
              <w:t xml:space="preserve"> the draft statement for approval by the Board</w:t>
            </w:r>
            <w:r w:rsidR="003E07A9">
              <w:rPr>
                <w:rFonts w:cstheme="minorHAnsi"/>
                <w:sz w:val="24"/>
                <w:szCs w:val="24"/>
              </w:rPr>
              <w:t xml:space="preserve"> subject to the amendments set out in minute ARC/2022-11-14/</w:t>
            </w:r>
            <w:r w:rsidR="00E32378">
              <w:rPr>
                <w:rFonts w:cstheme="minorHAnsi"/>
                <w:sz w:val="24"/>
                <w:szCs w:val="24"/>
              </w:rPr>
              <w:t>16</w:t>
            </w:r>
            <w:r w:rsidR="003E07A9">
              <w:rPr>
                <w:rFonts w:cstheme="minorHAnsi"/>
                <w:sz w:val="24"/>
                <w:szCs w:val="24"/>
              </w:rPr>
              <w:t>.2 above.</w:t>
            </w:r>
          </w:p>
        </w:tc>
      </w:tr>
      <w:tr w:rsidR="00E32378" w:rsidRPr="008A753B" w14:paraId="23624D6C"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30E3BEC" w14:textId="0C33FE0E" w:rsidR="00E32378" w:rsidRPr="00826269" w:rsidRDefault="00E32378">
            <w:pPr>
              <w:pStyle w:val="Heading3"/>
              <w:spacing w:before="60" w:after="60"/>
              <w:ind w:left="-106" w:right="-108"/>
              <w:rPr>
                <w:sz w:val="20"/>
                <w:szCs w:val="20"/>
              </w:rPr>
            </w:pPr>
            <w:r w:rsidRPr="009C163A">
              <w:t>ARC/2022-11-14/</w:t>
            </w:r>
            <w:r>
              <w:t>17</w:t>
            </w:r>
          </w:p>
        </w:tc>
        <w:tc>
          <w:tcPr>
            <w:tcW w:w="6379" w:type="dxa"/>
            <w:tcBorders>
              <w:top w:val="single" w:sz="4" w:space="0" w:color="auto"/>
              <w:bottom w:val="single" w:sz="4" w:space="0" w:color="auto"/>
            </w:tcBorders>
            <w:shd w:val="clear" w:color="auto" w:fill="D9D9D9" w:themeFill="background1" w:themeFillShade="D9"/>
          </w:tcPr>
          <w:p w14:paraId="041DB15E" w14:textId="1D0AAE6D" w:rsidR="00E32378" w:rsidRPr="008A753B" w:rsidRDefault="00E32378">
            <w:pPr>
              <w:pStyle w:val="Heading2"/>
            </w:pPr>
            <w:r w:rsidRPr="0062693C">
              <w:rPr>
                <w:bCs/>
              </w:rPr>
              <w:t>TRAC (PROCESS, GUIDANCE AND COMPLIANCE ASSURANCE)</w:t>
            </w:r>
          </w:p>
        </w:tc>
        <w:tc>
          <w:tcPr>
            <w:tcW w:w="1847" w:type="dxa"/>
            <w:tcBorders>
              <w:top w:val="single" w:sz="4" w:space="0" w:color="auto"/>
              <w:bottom w:val="single" w:sz="4" w:space="0" w:color="auto"/>
            </w:tcBorders>
            <w:shd w:val="clear" w:color="auto" w:fill="D9D9D9" w:themeFill="background1" w:themeFillShade="D9"/>
          </w:tcPr>
          <w:p w14:paraId="022A1488" w14:textId="78D272E8" w:rsidR="00E32378" w:rsidRPr="00CC16EB" w:rsidRDefault="00E32378">
            <w:pPr>
              <w:pStyle w:val="Heading3"/>
              <w:spacing w:before="60" w:after="60"/>
              <w:ind w:left="-113" w:right="-109"/>
              <w:jc w:val="right"/>
            </w:pPr>
            <w:r w:rsidRPr="009C163A">
              <w:t>ARC/2022-11-14/</w:t>
            </w:r>
            <w:r>
              <w:t>P15</w:t>
            </w:r>
          </w:p>
        </w:tc>
      </w:tr>
      <w:tr w:rsidR="00E32378" w:rsidRPr="008A753B" w14:paraId="12692D1F" w14:textId="77777777" w:rsidTr="395DEB2E">
        <w:tc>
          <w:tcPr>
            <w:tcW w:w="1844" w:type="dxa"/>
            <w:tcBorders>
              <w:top w:val="single" w:sz="4" w:space="0" w:color="auto"/>
              <w:bottom w:val="single" w:sz="4" w:space="0" w:color="auto"/>
            </w:tcBorders>
          </w:tcPr>
          <w:p w14:paraId="57197D4E" w14:textId="318AC4F8" w:rsidR="00E32378" w:rsidRDefault="00E32378">
            <w:pPr>
              <w:spacing w:before="60" w:after="60"/>
              <w:ind w:left="-106" w:right="-108"/>
              <w:rPr>
                <w:sz w:val="24"/>
                <w:szCs w:val="24"/>
              </w:rPr>
            </w:pPr>
            <w:r>
              <w:rPr>
                <w:sz w:val="24"/>
                <w:szCs w:val="24"/>
              </w:rPr>
              <w:t>17.1</w:t>
            </w:r>
          </w:p>
        </w:tc>
        <w:tc>
          <w:tcPr>
            <w:tcW w:w="8226" w:type="dxa"/>
            <w:gridSpan w:val="2"/>
            <w:tcBorders>
              <w:top w:val="single" w:sz="4" w:space="0" w:color="auto"/>
              <w:bottom w:val="single" w:sz="4" w:space="0" w:color="auto"/>
            </w:tcBorders>
          </w:tcPr>
          <w:p w14:paraId="07E90B75" w14:textId="3E7A96DD" w:rsidR="00E32378" w:rsidRPr="003309C3" w:rsidRDefault="00E32378">
            <w:pPr>
              <w:spacing w:before="60" w:after="60"/>
              <w:rPr>
                <w:rFonts w:cstheme="minorHAnsi"/>
                <w:sz w:val="24"/>
                <w:szCs w:val="24"/>
              </w:rPr>
            </w:pPr>
            <w:r w:rsidRPr="00E32378">
              <w:rPr>
                <w:rFonts w:cstheme="minorHAnsi"/>
                <w:sz w:val="24"/>
                <w:szCs w:val="24"/>
              </w:rPr>
              <w:t>The Committee received a report on the process used to compile the Transparent Approach to Costing (TRAC) return 202</w:t>
            </w:r>
            <w:r>
              <w:rPr>
                <w:rFonts w:cstheme="minorHAnsi"/>
                <w:sz w:val="24"/>
                <w:szCs w:val="24"/>
              </w:rPr>
              <w:t>1</w:t>
            </w:r>
            <w:r w:rsidRPr="00E32378">
              <w:rPr>
                <w:rFonts w:cstheme="minorHAnsi"/>
                <w:sz w:val="24"/>
                <w:szCs w:val="24"/>
              </w:rPr>
              <w:t>/21</w:t>
            </w:r>
            <w:r>
              <w:rPr>
                <w:rFonts w:cstheme="minorHAnsi"/>
                <w:sz w:val="24"/>
                <w:szCs w:val="24"/>
              </w:rPr>
              <w:t>2</w:t>
            </w:r>
            <w:r w:rsidRPr="00E32378">
              <w:rPr>
                <w:rFonts w:cstheme="minorHAnsi"/>
                <w:sz w:val="24"/>
                <w:szCs w:val="24"/>
              </w:rPr>
              <w:t xml:space="preserve">. Based on the assurances in the report, the Committee </w:t>
            </w:r>
            <w:r w:rsidRPr="00E32378">
              <w:rPr>
                <w:rFonts w:cstheme="minorHAnsi"/>
                <w:b/>
                <w:bCs/>
                <w:sz w:val="24"/>
                <w:szCs w:val="24"/>
              </w:rPr>
              <w:t>confirmed compliance</w:t>
            </w:r>
            <w:r w:rsidRPr="00E32378">
              <w:rPr>
                <w:rFonts w:cstheme="minorHAnsi"/>
                <w:sz w:val="24"/>
                <w:szCs w:val="24"/>
              </w:rPr>
              <w:t xml:space="preserve"> with the existing TRAC validation processes.</w:t>
            </w:r>
          </w:p>
        </w:tc>
      </w:tr>
      <w:tr w:rsidR="00E32378" w:rsidRPr="008A753B" w14:paraId="157529A5"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004E8155" w14:textId="6C8D9448" w:rsidR="00E32378" w:rsidRPr="00826269" w:rsidRDefault="00E32378">
            <w:pPr>
              <w:pStyle w:val="Heading3"/>
              <w:spacing w:before="60" w:after="60"/>
              <w:ind w:left="-106" w:right="-108"/>
              <w:rPr>
                <w:sz w:val="20"/>
                <w:szCs w:val="20"/>
              </w:rPr>
            </w:pPr>
            <w:r w:rsidRPr="009C163A">
              <w:t>ARC/2022-11-14/</w:t>
            </w:r>
            <w:r>
              <w:t>18</w:t>
            </w:r>
          </w:p>
        </w:tc>
        <w:tc>
          <w:tcPr>
            <w:tcW w:w="6379" w:type="dxa"/>
            <w:tcBorders>
              <w:top w:val="single" w:sz="4" w:space="0" w:color="auto"/>
              <w:bottom w:val="single" w:sz="4" w:space="0" w:color="auto"/>
            </w:tcBorders>
            <w:shd w:val="clear" w:color="auto" w:fill="D9D9D9" w:themeFill="background1" w:themeFillShade="D9"/>
          </w:tcPr>
          <w:p w14:paraId="5EC445DC" w14:textId="596ACBC9" w:rsidR="00E32378" w:rsidRPr="008A753B" w:rsidRDefault="00E32378">
            <w:pPr>
              <w:pStyle w:val="Heading2"/>
            </w:pPr>
            <w:r w:rsidRPr="0062693C">
              <w:t xml:space="preserve">DRAFT AUDIT </w:t>
            </w:r>
            <w:r w:rsidR="00146653">
              <w:t xml:space="preserve">AND RISK </w:t>
            </w:r>
            <w:r w:rsidRPr="0062693C">
              <w:t>COMMITTEE ANNUAL OPINIONS REPORT TO THE BOARD OF GOVERNORS AND ACCOUNTABLE OFFICER 2021/22</w:t>
            </w:r>
          </w:p>
        </w:tc>
        <w:tc>
          <w:tcPr>
            <w:tcW w:w="1847" w:type="dxa"/>
            <w:tcBorders>
              <w:top w:val="single" w:sz="4" w:space="0" w:color="auto"/>
              <w:bottom w:val="single" w:sz="4" w:space="0" w:color="auto"/>
            </w:tcBorders>
            <w:shd w:val="clear" w:color="auto" w:fill="D9D9D9" w:themeFill="background1" w:themeFillShade="D9"/>
          </w:tcPr>
          <w:p w14:paraId="2AB8FAAB" w14:textId="6F01FC56" w:rsidR="00E32378" w:rsidRPr="00CC16EB" w:rsidRDefault="00E32378">
            <w:pPr>
              <w:pStyle w:val="Heading3"/>
              <w:spacing w:before="60" w:after="60"/>
              <w:ind w:left="-113" w:right="-109"/>
              <w:jc w:val="right"/>
            </w:pPr>
            <w:r w:rsidRPr="009C163A">
              <w:t>ARC/2022-11-14/</w:t>
            </w:r>
            <w:r>
              <w:t>P16</w:t>
            </w:r>
          </w:p>
        </w:tc>
      </w:tr>
      <w:tr w:rsidR="00E32378" w:rsidRPr="008A753B" w14:paraId="2FCB89AF" w14:textId="77777777" w:rsidTr="395DEB2E">
        <w:tc>
          <w:tcPr>
            <w:tcW w:w="1844" w:type="dxa"/>
            <w:tcBorders>
              <w:top w:val="single" w:sz="4" w:space="0" w:color="auto"/>
              <w:bottom w:val="single" w:sz="4" w:space="0" w:color="auto"/>
            </w:tcBorders>
          </w:tcPr>
          <w:p w14:paraId="670A84FD" w14:textId="46B8E5D0" w:rsidR="00E32378" w:rsidRDefault="00E32378">
            <w:pPr>
              <w:spacing w:before="60" w:after="60"/>
              <w:ind w:left="-106" w:right="-108"/>
              <w:rPr>
                <w:sz w:val="24"/>
                <w:szCs w:val="24"/>
              </w:rPr>
            </w:pPr>
            <w:r>
              <w:rPr>
                <w:sz w:val="24"/>
                <w:szCs w:val="24"/>
              </w:rPr>
              <w:t>18.1</w:t>
            </w:r>
          </w:p>
        </w:tc>
        <w:tc>
          <w:tcPr>
            <w:tcW w:w="8226" w:type="dxa"/>
            <w:gridSpan w:val="2"/>
            <w:tcBorders>
              <w:top w:val="single" w:sz="4" w:space="0" w:color="auto"/>
              <w:bottom w:val="single" w:sz="4" w:space="0" w:color="auto"/>
            </w:tcBorders>
          </w:tcPr>
          <w:p w14:paraId="1B3CD751" w14:textId="05E0FBF6" w:rsidR="003A2780" w:rsidRPr="004A0959" w:rsidRDefault="006043EA" w:rsidP="003A2780">
            <w:pPr>
              <w:spacing w:before="60" w:after="60"/>
              <w:rPr>
                <w:rFonts w:cs="Arial"/>
                <w:color w:val="000000" w:themeColor="text1"/>
                <w:sz w:val="24"/>
                <w:szCs w:val="24"/>
              </w:rPr>
            </w:pPr>
            <w:r w:rsidRPr="006043EA">
              <w:rPr>
                <w:rFonts w:cstheme="minorHAnsi"/>
                <w:sz w:val="24"/>
                <w:szCs w:val="24"/>
              </w:rPr>
              <w:t xml:space="preserve">The Audit and Risk Committee received the draft annual </w:t>
            </w:r>
            <w:r>
              <w:rPr>
                <w:rFonts w:cstheme="minorHAnsi"/>
                <w:sz w:val="24"/>
                <w:szCs w:val="24"/>
              </w:rPr>
              <w:t xml:space="preserve">opinions </w:t>
            </w:r>
            <w:r w:rsidRPr="006043EA">
              <w:rPr>
                <w:rFonts w:cstheme="minorHAnsi"/>
                <w:sz w:val="24"/>
                <w:szCs w:val="24"/>
              </w:rPr>
              <w:t>report to the Board of Governors and accountable officer 202</w:t>
            </w:r>
            <w:r>
              <w:rPr>
                <w:rFonts w:cstheme="minorHAnsi"/>
                <w:sz w:val="24"/>
                <w:szCs w:val="24"/>
              </w:rPr>
              <w:t>1</w:t>
            </w:r>
            <w:r w:rsidRPr="006043EA">
              <w:rPr>
                <w:rFonts w:cstheme="minorHAnsi"/>
                <w:sz w:val="24"/>
                <w:szCs w:val="24"/>
              </w:rPr>
              <w:t>/2</w:t>
            </w:r>
            <w:r>
              <w:rPr>
                <w:rFonts w:cstheme="minorHAnsi"/>
                <w:sz w:val="24"/>
                <w:szCs w:val="24"/>
              </w:rPr>
              <w:t>2</w:t>
            </w:r>
            <w:r w:rsidRPr="006043EA">
              <w:rPr>
                <w:rFonts w:cstheme="minorHAnsi"/>
                <w:sz w:val="24"/>
                <w:szCs w:val="24"/>
              </w:rPr>
              <w:t>.</w:t>
            </w:r>
            <w:r>
              <w:rPr>
                <w:rFonts w:cstheme="minorHAnsi"/>
                <w:sz w:val="24"/>
                <w:szCs w:val="24"/>
              </w:rPr>
              <w:t xml:space="preserve"> </w:t>
            </w:r>
            <w:r w:rsidRPr="006043EA">
              <w:rPr>
                <w:rFonts w:cstheme="minorHAnsi"/>
                <w:sz w:val="24"/>
                <w:szCs w:val="24"/>
              </w:rPr>
              <w:t xml:space="preserve">The Committee </w:t>
            </w:r>
            <w:r w:rsidRPr="006043EA">
              <w:rPr>
                <w:rFonts w:cstheme="minorHAnsi"/>
                <w:b/>
                <w:bCs/>
                <w:sz w:val="24"/>
                <w:szCs w:val="24"/>
              </w:rPr>
              <w:t>agreed</w:t>
            </w:r>
            <w:r w:rsidRPr="006043EA">
              <w:rPr>
                <w:rFonts w:cstheme="minorHAnsi"/>
                <w:sz w:val="24"/>
                <w:szCs w:val="24"/>
              </w:rPr>
              <w:t xml:space="preserve"> the opinions as set out in </w:t>
            </w:r>
            <w:r>
              <w:rPr>
                <w:rFonts w:cstheme="minorHAnsi"/>
                <w:sz w:val="24"/>
                <w:szCs w:val="24"/>
              </w:rPr>
              <w:t>3.6</w:t>
            </w:r>
            <w:r w:rsidRPr="006043EA">
              <w:rPr>
                <w:rFonts w:cstheme="minorHAnsi"/>
                <w:sz w:val="24"/>
                <w:szCs w:val="24"/>
              </w:rPr>
              <w:t xml:space="preserve"> to </w:t>
            </w:r>
            <w:r>
              <w:rPr>
                <w:rFonts w:cstheme="minorHAnsi"/>
                <w:sz w:val="24"/>
                <w:szCs w:val="24"/>
              </w:rPr>
              <w:t>3.8</w:t>
            </w:r>
            <w:r w:rsidR="003A2780">
              <w:rPr>
                <w:rFonts w:cstheme="minorHAnsi"/>
                <w:sz w:val="24"/>
                <w:szCs w:val="24"/>
              </w:rPr>
              <w:t xml:space="preserve"> </w:t>
            </w:r>
            <w:proofErr w:type="gramStart"/>
            <w:r w:rsidR="003A2780">
              <w:rPr>
                <w:rFonts w:cstheme="minorHAnsi"/>
                <w:sz w:val="24"/>
                <w:szCs w:val="24"/>
              </w:rPr>
              <w:t>i.e.</w:t>
            </w:r>
            <w:proofErr w:type="gramEnd"/>
            <w:r w:rsidR="003A2780">
              <w:rPr>
                <w:rFonts w:cstheme="minorHAnsi"/>
                <w:sz w:val="24"/>
                <w:szCs w:val="24"/>
              </w:rPr>
              <w:t xml:space="preserve"> that </w:t>
            </w:r>
            <w:r w:rsidR="003A2780">
              <w:rPr>
                <w:rFonts w:cs="Arial"/>
                <w:color w:val="000000" w:themeColor="text1"/>
                <w:sz w:val="24"/>
                <w:szCs w:val="24"/>
              </w:rPr>
              <w:t>b</w:t>
            </w:r>
            <w:r w:rsidR="003A2780" w:rsidRPr="004A0959">
              <w:rPr>
                <w:rFonts w:cs="Arial"/>
                <w:color w:val="000000" w:themeColor="text1"/>
                <w:sz w:val="24"/>
                <w:szCs w:val="24"/>
              </w:rPr>
              <w:t>ased on information presented to it</w:t>
            </w:r>
            <w:r w:rsidR="003A2780">
              <w:rPr>
                <w:rFonts w:cs="Arial"/>
                <w:color w:val="000000" w:themeColor="text1"/>
                <w:sz w:val="24"/>
                <w:szCs w:val="24"/>
              </w:rPr>
              <w:t>, including the internal auditors’ opinions,</w:t>
            </w:r>
            <w:r w:rsidR="003A2780" w:rsidRPr="004A0959">
              <w:rPr>
                <w:rFonts w:cs="Arial"/>
                <w:color w:val="000000" w:themeColor="text1"/>
                <w:sz w:val="24"/>
                <w:szCs w:val="24"/>
              </w:rPr>
              <w:t xml:space="preserve"> the </w:t>
            </w:r>
            <w:r w:rsidR="003A2780">
              <w:rPr>
                <w:rFonts w:cs="Arial"/>
                <w:color w:val="000000" w:themeColor="text1"/>
                <w:sz w:val="24"/>
                <w:szCs w:val="24"/>
              </w:rPr>
              <w:t xml:space="preserve">Audit and Risk </w:t>
            </w:r>
            <w:r w:rsidR="003A2780" w:rsidRPr="004A0959">
              <w:rPr>
                <w:rFonts w:cs="Arial"/>
                <w:color w:val="000000" w:themeColor="text1"/>
                <w:sz w:val="24"/>
                <w:szCs w:val="24"/>
              </w:rPr>
              <w:t>Committee concluded that it is satisfied that</w:t>
            </w:r>
            <w:r w:rsidR="003A2780">
              <w:rPr>
                <w:rFonts w:cs="Arial"/>
                <w:color w:val="000000" w:themeColor="text1"/>
                <w:sz w:val="24"/>
                <w:szCs w:val="24"/>
              </w:rPr>
              <w:t xml:space="preserve"> during 2021/22 and to date</w:t>
            </w:r>
            <w:r w:rsidR="003A2780" w:rsidRPr="004A0959">
              <w:rPr>
                <w:rFonts w:cs="Arial"/>
                <w:color w:val="000000" w:themeColor="text1"/>
                <w:sz w:val="24"/>
                <w:szCs w:val="24"/>
              </w:rPr>
              <w:t>:</w:t>
            </w:r>
          </w:p>
          <w:p w14:paraId="081CF487" w14:textId="61525ABE" w:rsidR="003A2780" w:rsidRPr="004A0959" w:rsidRDefault="003A2780" w:rsidP="003A2780">
            <w:pPr>
              <w:pStyle w:val="BodyTextIndent2"/>
              <w:numPr>
                <w:ilvl w:val="0"/>
                <w:numId w:val="12"/>
              </w:numPr>
              <w:tabs>
                <w:tab w:val="left" w:pos="-14"/>
              </w:tabs>
              <w:ind w:left="360"/>
              <w:rPr>
                <w:rFonts w:asciiTheme="minorHAnsi" w:hAnsiTheme="minorHAnsi" w:cs="Arial"/>
                <w:color w:val="000000" w:themeColor="text1"/>
                <w:szCs w:val="24"/>
                <w:u w:val="single"/>
              </w:rPr>
            </w:pPr>
            <w:r w:rsidRPr="004A0959">
              <w:rPr>
                <w:rFonts w:asciiTheme="minorHAnsi" w:hAnsiTheme="minorHAnsi" w:cs="Arial"/>
                <w:color w:val="000000" w:themeColor="text1"/>
                <w:szCs w:val="24"/>
                <w:lang w:val="en-GB"/>
              </w:rPr>
              <w:lastRenderedPageBreak/>
              <w:t xml:space="preserve">the University had systems of </w:t>
            </w:r>
            <w:r w:rsidRPr="006D2D00">
              <w:rPr>
                <w:rFonts w:asciiTheme="minorHAnsi" w:hAnsiTheme="minorHAnsi" w:cs="Arial"/>
                <w:color w:val="000000" w:themeColor="text1"/>
                <w:szCs w:val="24"/>
                <w:lang w:val="en-GB"/>
              </w:rPr>
              <w:t>risk management, control and governance</w:t>
            </w:r>
            <w:r w:rsidRPr="004A0959">
              <w:rPr>
                <w:rFonts w:asciiTheme="minorHAnsi" w:hAnsiTheme="minorHAnsi" w:cs="Arial"/>
                <w:color w:val="000000" w:themeColor="text1"/>
                <w:szCs w:val="24"/>
                <w:lang w:val="en-GB"/>
              </w:rPr>
              <w:t xml:space="preserve"> in place that are </w:t>
            </w:r>
            <w:r w:rsidRPr="006D2D00">
              <w:rPr>
                <w:rFonts w:asciiTheme="minorHAnsi" w:hAnsiTheme="minorHAnsi" w:cs="Arial"/>
                <w:color w:val="000000" w:themeColor="text1"/>
                <w:szCs w:val="24"/>
                <w:lang w:val="en-GB"/>
              </w:rPr>
              <w:t>adequate and effective</w:t>
            </w:r>
            <w:r w:rsidRPr="006D2D00">
              <w:rPr>
                <w:rFonts w:asciiTheme="minorHAnsi" w:hAnsiTheme="minorHAnsi" w:cs="Arial"/>
                <w:color w:val="000000" w:themeColor="text1"/>
                <w:szCs w:val="24"/>
              </w:rPr>
              <w:t>;</w:t>
            </w:r>
          </w:p>
          <w:p w14:paraId="59DD9810" w14:textId="5F5A2D92" w:rsidR="003A2780" w:rsidRPr="003A2780" w:rsidRDefault="003A2780" w:rsidP="003A2780">
            <w:pPr>
              <w:pStyle w:val="BodyTextIndent2"/>
              <w:numPr>
                <w:ilvl w:val="0"/>
                <w:numId w:val="12"/>
              </w:numPr>
              <w:tabs>
                <w:tab w:val="left" w:pos="0"/>
              </w:tabs>
              <w:ind w:left="360"/>
              <w:rPr>
                <w:rFonts w:asciiTheme="minorHAnsi" w:hAnsiTheme="minorHAnsi" w:cs="Arial"/>
                <w:color w:val="000000" w:themeColor="text1"/>
                <w:szCs w:val="24"/>
                <w:u w:val="single"/>
              </w:rPr>
            </w:pPr>
            <w:r>
              <w:rPr>
                <w:rFonts w:asciiTheme="minorHAnsi" w:hAnsiTheme="minorHAnsi" w:cs="Arial"/>
                <w:color w:val="000000" w:themeColor="text1"/>
                <w:szCs w:val="24"/>
              </w:rPr>
              <w:t xml:space="preserve">the </w:t>
            </w:r>
            <w:r w:rsidRPr="004A0959">
              <w:rPr>
                <w:rFonts w:asciiTheme="minorHAnsi" w:hAnsiTheme="minorHAnsi" w:cs="Arial"/>
                <w:color w:val="000000" w:themeColor="text1"/>
                <w:szCs w:val="24"/>
              </w:rPr>
              <w:t>arrangements</w:t>
            </w:r>
            <w:r>
              <w:rPr>
                <w:rFonts w:asciiTheme="minorHAnsi" w:hAnsiTheme="minorHAnsi" w:cs="Arial"/>
                <w:color w:val="000000" w:themeColor="text1"/>
                <w:szCs w:val="24"/>
              </w:rPr>
              <w:t xml:space="preserve"> in place</w:t>
            </w:r>
            <w:r w:rsidRPr="004A0959">
              <w:rPr>
                <w:rFonts w:asciiTheme="minorHAnsi" w:hAnsiTheme="minorHAnsi" w:cs="Arial"/>
                <w:color w:val="000000" w:themeColor="text1"/>
                <w:szCs w:val="24"/>
              </w:rPr>
              <w:t xml:space="preserve"> for </w:t>
            </w:r>
            <w:r>
              <w:rPr>
                <w:rFonts w:asciiTheme="minorHAnsi" w:hAnsiTheme="minorHAnsi" w:cs="Arial"/>
                <w:color w:val="000000" w:themeColor="text1"/>
                <w:szCs w:val="24"/>
              </w:rPr>
              <w:t xml:space="preserve">promoting </w:t>
            </w:r>
            <w:r w:rsidRPr="006D2D00">
              <w:rPr>
                <w:rFonts w:asciiTheme="minorHAnsi" w:hAnsiTheme="minorHAnsi" w:cs="Arial"/>
                <w:color w:val="000000" w:themeColor="text1"/>
                <w:szCs w:val="24"/>
              </w:rPr>
              <w:t>economy, efficiency and effectiveness</w:t>
            </w:r>
            <w:r w:rsidRPr="004A0959">
              <w:rPr>
                <w:rFonts w:asciiTheme="minorHAnsi" w:hAnsiTheme="minorHAnsi" w:cs="Arial"/>
                <w:color w:val="000000" w:themeColor="text1"/>
                <w:szCs w:val="24"/>
              </w:rPr>
              <w:t xml:space="preserve"> within the University are </w:t>
            </w:r>
            <w:r w:rsidRPr="006D2D00">
              <w:rPr>
                <w:rFonts w:asciiTheme="minorHAnsi" w:hAnsiTheme="minorHAnsi" w:cs="Arial"/>
                <w:color w:val="000000" w:themeColor="text1"/>
                <w:szCs w:val="24"/>
              </w:rPr>
              <w:t>adequate and effective</w:t>
            </w:r>
            <w:r w:rsidRPr="004A0959">
              <w:rPr>
                <w:rFonts w:asciiTheme="minorHAnsi" w:hAnsiTheme="minorHAnsi" w:cs="Arial"/>
                <w:color w:val="000000" w:themeColor="text1"/>
                <w:szCs w:val="24"/>
              </w:rPr>
              <w:t>; and</w:t>
            </w:r>
          </w:p>
          <w:p w14:paraId="2193177A" w14:textId="4568832E" w:rsidR="003A2780" w:rsidRPr="006D2D00" w:rsidRDefault="003A2780" w:rsidP="003A2780">
            <w:pPr>
              <w:pStyle w:val="BodyTextIndent2"/>
              <w:numPr>
                <w:ilvl w:val="0"/>
                <w:numId w:val="12"/>
              </w:numPr>
              <w:tabs>
                <w:tab w:val="left" w:pos="0"/>
              </w:tabs>
              <w:ind w:left="360"/>
              <w:rPr>
                <w:rFonts w:asciiTheme="minorHAnsi" w:hAnsiTheme="minorHAnsi" w:cs="Arial"/>
                <w:color w:val="000000" w:themeColor="text1"/>
                <w:szCs w:val="24"/>
              </w:rPr>
            </w:pPr>
            <w:r w:rsidRPr="006D2D00">
              <w:rPr>
                <w:rFonts w:asciiTheme="minorHAnsi" w:hAnsiTheme="minorHAnsi" w:cs="Arial"/>
                <w:bCs/>
                <w:color w:val="000000" w:themeColor="text1"/>
                <w:szCs w:val="24"/>
                <w:lang w:val="en-GB"/>
              </w:rPr>
              <w:t xml:space="preserve">the arrangements for the management and quality assurance of data submitted to the Higher Education Statistics Agency (HESA), the Student Loan Company, the </w:t>
            </w:r>
            <w:r w:rsidRPr="006D2D00">
              <w:rPr>
                <w:rFonts w:asciiTheme="minorHAnsi" w:hAnsiTheme="minorHAnsi" w:cs="Arial"/>
                <w:color w:val="000000" w:themeColor="text1"/>
                <w:szCs w:val="24"/>
                <w:lang w:val="en-GB"/>
              </w:rPr>
              <w:t>Office for Students (OfS), Research England and other funding bodies are adequate and effective</w:t>
            </w:r>
            <w:r w:rsidRPr="006D2D00">
              <w:rPr>
                <w:rFonts w:asciiTheme="minorHAnsi" w:hAnsiTheme="minorHAnsi" w:cs="Arial"/>
                <w:b/>
                <w:bCs/>
                <w:color w:val="000000" w:themeColor="text1"/>
                <w:szCs w:val="24"/>
                <w:lang w:val="en-GB"/>
              </w:rPr>
              <w:t>.</w:t>
            </w:r>
          </w:p>
          <w:p w14:paraId="199CCF5B" w14:textId="402A4240" w:rsidR="00E32378" w:rsidRPr="003309C3" w:rsidRDefault="003A2780">
            <w:pPr>
              <w:spacing w:before="60" w:after="60"/>
              <w:rPr>
                <w:rFonts w:cstheme="minorHAnsi"/>
                <w:sz w:val="24"/>
                <w:szCs w:val="24"/>
              </w:rPr>
            </w:pPr>
            <w:r>
              <w:rPr>
                <w:rFonts w:cstheme="minorHAnsi"/>
                <w:sz w:val="24"/>
                <w:szCs w:val="24"/>
              </w:rPr>
              <w:t>The Committee</w:t>
            </w:r>
            <w:r w:rsidR="006043EA">
              <w:rPr>
                <w:rFonts w:cstheme="minorHAnsi"/>
                <w:sz w:val="24"/>
                <w:szCs w:val="24"/>
              </w:rPr>
              <w:t xml:space="preserve"> noted that the report would be updated to take </w:t>
            </w:r>
            <w:r w:rsidR="004E179D">
              <w:rPr>
                <w:rFonts w:cstheme="minorHAnsi"/>
                <w:sz w:val="24"/>
                <w:szCs w:val="24"/>
              </w:rPr>
              <w:t>account of business in the meeting</w:t>
            </w:r>
            <w:r w:rsidR="009F1141">
              <w:rPr>
                <w:rFonts w:cstheme="minorHAnsi"/>
                <w:sz w:val="24"/>
                <w:szCs w:val="24"/>
              </w:rPr>
              <w:t xml:space="preserve"> and submitted to the Board of Governors on 29 November 2022</w:t>
            </w:r>
            <w:r w:rsidR="004E179D">
              <w:rPr>
                <w:rFonts w:cstheme="minorHAnsi"/>
                <w:sz w:val="24"/>
                <w:szCs w:val="24"/>
              </w:rPr>
              <w:t>.</w:t>
            </w:r>
          </w:p>
        </w:tc>
      </w:tr>
      <w:tr w:rsidR="004E179D" w:rsidRPr="008A753B" w14:paraId="112A6ADE"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706C6A39" w14:textId="5B651E27" w:rsidR="004E179D" w:rsidRPr="00826269" w:rsidRDefault="004E179D">
            <w:pPr>
              <w:pStyle w:val="Heading3"/>
              <w:spacing w:before="60" w:after="60"/>
              <w:ind w:left="-106" w:right="-108"/>
              <w:rPr>
                <w:sz w:val="20"/>
                <w:szCs w:val="20"/>
              </w:rPr>
            </w:pPr>
            <w:r w:rsidRPr="009C163A">
              <w:lastRenderedPageBreak/>
              <w:t>ARC/2022-11-14/</w:t>
            </w:r>
            <w:r>
              <w:t>1</w:t>
            </w:r>
            <w:r w:rsidR="009F1141">
              <w:t>9</w:t>
            </w:r>
          </w:p>
        </w:tc>
        <w:tc>
          <w:tcPr>
            <w:tcW w:w="6379" w:type="dxa"/>
            <w:tcBorders>
              <w:top w:val="single" w:sz="4" w:space="0" w:color="auto"/>
              <w:bottom w:val="single" w:sz="4" w:space="0" w:color="auto"/>
            </w:tcBorders>
            <w:shd w:val="clear" w:color="auto" w:fill="D9D9D9" w:themeFill="background1" w:themeFillShade="D9"/>
          </w:tcPr>
          <w:p w14:paraId="0A33F83C" w14:textId="06EEB6EA" w:rsidR="004E179D" w:rsidRPr="008A753B" w:rsidRDefault="009F1141">
            <w:pPr>
              <w:pStyle w:val="Heading2"/>
            </w:pPr>
            <w:r w:rsidRPr="0062693C">
              <w:t>REPORT ON ANTI-MONEY LAUNDERING POLICY REVIEW AND UPDATE ON ANTI-MONEY LAUNDERING COMPLIANCE</w:t>
            </w:r>
          </w:p>
        </w:tc>
        <w:tc>
          <w:tcPr>
            <w:tcW w:w="1847" w:type="dxa"/>
            <w:tcBorders>
              <w:top w:val="single" w:sz="4" w:space="0" w:color="auto"/>
              <w:bottom w:val="single" w:sz="4" w:space="0" w:color="auto"/>
            </w:tcBorders>
            <w:shd w:val="clear" w:color="auto" w:fill="D9D9D9" w:themeFill="background1" w:themeFillShade="D9"/>
          </w:tcPr>
          <w:p w14:paraId="06C6BC17" w14:textId="08121B1B" w:rsidR="004E179D" w:rsidRPr="00CC16EB" w:rsidRDefault="004E179D">
            <w:pPr>
              <w:pStyle w:val="Heading3"/>
              <w:spacing w:before="60" w:after="60"/>
              <w:ind w:left="-113" w:right="-109"/>
              <w:jc w:val="right"/>
            </w:pPr>
            <w:r w:rsidRPr="009C163A">
              <w:t>ARC/2022-11-14/</w:t>
            </w:r>
            <w:r>
              <w:t>P1</w:t>
            </w:r>
            <w:r w:rsidR="009F1141">
              <w:t>7</w:t>
            </w:r>
          </w:p>
        </w:tc>
      </w:tr>
      <w:tr w:rsidR="00E32378" w:rsidRPr="008A753B" w14:paraId="67499B64" w14:textId="77777777" w:rsidTr="395DEB2E">
        <w:tc>
          <w:tcPr>
            <w:tcW w:w="1844" w:type="dxa"/>
            <w:tcBorders>
              <w:top w:val="single" w:sz="4" w:space="0" w:color="auto"/>
              <w:bottom w:val="single" w:sz="4" w:space="0" w:color="auto"/>
            </w:tcBorders>
          </w:tcPr>
          <w:p w14:paraId="608E3720" w14:textId="22DA60E4" w:rsidR="00E32378" w:rsidRDefault="009F1141">
            <w:pPr>
              <w:spacing w:before="60" w:after="60"/>
              <w:ind w:left="-106" w:right="-108"/>
              <w:rPr>
                <w:sz w:val="24"/>
                <w:szCs w:val="24"/>
              </w:rPr>
            </w:pPr>
            <w:r>
              <w:rPr>
                <w:sz w:val="24"/>
                <w:szCs w:val="24"/>
              </w:rPr>
              <w:t>19.1</w:t>
            </w:r>
          </w:p>
        </w:tc>
        <w:tc>
          <w:tcPr>
            <w:tcW w:w="8226" w:type="dxa"/>
            <w:gridSpan w:val="2"/>
            <w:tcBorders>
              <w:top w:val="single" w:sz="4" w:space="0" w:color="auto"/>
              <w:bottom w:val="single" w:sz="4" w:space="0" w:color="auto"/>
            </w:tcBorders>
          </w:tcPr>
          <w:p w14:paraId="4AE5A722" w14:textId="367AA04D" w:rsidR="00E32378" w:rsidRPr="003309C3" w:rsidRDefault="009F1141">
            <w:pPr>
              <w:spacing w:before="60" w:after="60"/>
              <w:rPr>
                <w:rFonts w:cstheme="minorHAnsi"/>
                <w:sz w:val="24"/>
                <w:szCs w:val="24"/>
              </w:rPr>
            </w:pPr>
            <w:r w:rsidRPr="009A55E7">
              <w:rPr>
                <w:sz w:val="24"/>
              </w:rPr>
              <w:t>The Committee noted the report</w:t>
            </w:r>
            <w:r>
              <w:rPr>
                <w:sz w:val="24"/>
              </w:rPr>
              <w:t xml:space="preserve"> and noted that the University did not accept cash payments for tuition fees but did accept cash in campus outlets.</w:t>
            </w:r>
          </w:p>
        </w:tc>
      </w:tr>
      <w:tr w:rsidR="009F1141" w:rsidRPr="008A753B" w14:paraId="00F705FD"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093BB33" w14:textId="351E65C0" w:rsidR="009F1141" w:rsidRPr="00826269" w:rsidRDefault="009F1141">
            <w:pPr>
              <w:pStyle w:val="Heading3"/>
              <w:spacing w:before="60" w:after="60"/>
              <w:ind w:left="-106" w:right="-108"/>
              <w:rPr>
                <w:sz w:val="20"/>
                <w:szCs w:val="20"/>
              </w:rPr>
            </w:pPr>
            <w:r w:rsidRPr="009C163A">
              <w:t>ARC/2022-11-14/</w:t>
            </w:r>
            <w:r>
              <w:t>20</w:t>
            </w:r>
          </w:p>
        </w:tc>
        <w:tc>
          <w:tcPr>
            <w:tcW w:w="6379" w:type="dxa"/>
            <w:tcBorders>
              <w:top w:val="single" w:sz="4" w:space="0" w:color="auto"/>
              <w:bottom w:val="single" w:sz="4" w:space="0" w:color="auto"/>
            </w:tcBorders>
            <w:shd w:val="clear" w:color="auto" w:fill="D9D9D9" w:themeFill="background1" w:themeFillShade="D9"/>
          </w:tcPr>
          <w:p w14:paraId="1E817EFA" w14:textId="7D9CD5FC" w:rsidR="009F1141" w:rsidRPr="008A753B" w:rsidRDefault="009F1141">
            <w:pPr>
              <w:pStyle w:val="Heading2"/>
            </w:pPr>
            <w:r w:rsidRPr="0062693C">
              <w:t>ADDITIONAL WORK CARRIED OUT BY THE EXTERNAL AUDITORS</w:t>
            </w:r>
          </w:p>
        </w:tc>
        <w:tc>
          <w:tcPr>
            <w:tcW w:w="1847" w:type="dxa"/>
            <w:tcBorders>
              <w:top w:val="single" w:sz="4" w:space="0" w:color="auto"/>
              <w:bottom w:val="single" w:sz="4" w:space="0" w:color="auto"/>
            </w:tcBorders>
            <w:shd w:val="clear" w:color="auto" w:fill="D9D9D9" w:themeFill="background1" w:themeFillShade="D9"/>
          </w:tcPr>
          <w:p w14:paraId="68F1026D" w14:textId="54CF2553" w:rsidR="009F1141" w:rsidRPr="00CC16EB" w:rsidRDefault="009F1141">
            <w:pPr>
              <w:pStyle w:val="Heading3"/>
              <w:spacing w:before="60" w:after="60"/>
              <w:ind w:left="-113" w:right="-109"/>
              <w:jc w:val="right"/>
            </w:pPr>
            <w:r w:rsidRPr="009C163A">
              <w:t>ARC/2022-11-14/</w:t>
            </w:r>
            <w:r>
              <w:t>P18</w:t>
            </w:r>
          </w:p>
        </w:tc>
      </w:tr>
      <w:tr w:rsidR="009F1141" w:rsidRPr="008A753B" w14:paraId="6D98E928" w14:textId="77777777" w:rsidTr="395DEB2E">
        <w:tc>
          <w:tcPr>
            <w:tcW w:w="1844" w:type="dxa"/>
            <w:tcBorders>
              <w:top w:val="single" w:sz="4" w:space="0" w:color="auto"/>
              <w:bottom w:val="single" w:sz="4" w:space="0" w:color="auto"/>
            </w:tcBorders>
          </w:tcPr>
          <w:p w14:paraId="5E22AF9C" w14:textId="1296E543" w:rsidR="009F1141" w:rsidRDefault="009F1141">
            <w:pPr>
              <w:spacing w:before="60" w:after="60"/>
              <w:ind w:left="-106" w:right="-108"/>
              <w:rPr>
                <w:sz w:val="24"/>
                <w:szCs w:val="24"/>
              </w:rPr>
            </w:pPr>
            <w:r>
              <w:rPr>
                <w:sz w:val="24"/>
                <w:szCs w:val="24"/>
              </w:rPr>
              <w:t>20.1</w:t>
            </w:r>
          </w:p>
        </w:tc>
        <w:tc>
          <w:tcPr>
            <w:tcW w:w="8226" w:type="dxa"/>
            <w:gridSpan w:val="2"/>
            <w:tcBorders>
              <w:top w:val="single" w:sz="4" w:space="0" w:color="auto"/>
              <w:bottom w:val="single" w:sz="4" w:space="0" w:color="auto"/>
            </w:tcBorders>
          </w:tcPr>
          <w:p w14:paraId="73B7CF4E" w14:textId="208D9E0E" w:rsidR="009F1141" w:rsidRPr="003309C3" w:rsidRDefault="009F1141">
            <w:pPr>
              <w:spacing w:before="60" w:after="60"/>
              <w:rPr>
                <w:rFonts w:cstheme="minorHAnsi"/>
                <w:sz w:val="24"/>
                <w:szCs w:val="24"/>
              </w:rPr>
            </w:pPr>
            <w:r w:rsidRPr="009A55E7">
              <w:rPr>
                <w:sz w:val="24"/>
              </w:rPr>
              <w:t>The Committee noted the report</w:t>
            </w:r>
            <w:r>
              <w:rPr>
                <w:sz w:val="24"/>
              </w:rPr>
              <w:t>.</w:t>
            </w:r>
          </w:p>
        </w:tc>
      </w:tr>
      <w:tr w:rsidR="009F1141" w:rsidRPr="008A753B" w14:paraId="39EC9CF9"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466C4576" w14:textId="17A66BA7" w:rsidR="009F1141" w:rsidRPr="00826269" w:rsidRDefault="009F1141">
            <w:pPr>
              <w:pStyle w:val="Heading3"/>
              <w:spacing w:before="60" w:after="60"/>
              <w:ind w:left="-106" w:right="-108"/>
              <w:rPr>
                <w:sz w:val="20"/>
                <w:szCs w:val="20"/>
              </w:rPr>
            </w:pPr>
            <w:r w:rsidRPr="009C163A">
              <w:t>ARC/2022-11-14/</w:t>
            </w:r>
            <w:r>
              <w:t>21</w:t>
            </w:r>
          </w:p>
        </w:tc>
        <w:tc>
          <w:tcPr>
            <w:tcW w:w="6379" w:type="dxa"/>
            <w:tcBorders>
              <w:top w:val="single" w:sz="4" w:space="0" w:color="auto"/>
              <w:bottom w:val="single" w:sz="4" w:space="0" w:color="auto"/>
            </w:tcBorders>
            <w:shd w:val="clear" w:color="auto" w:fill="D9D9D9" w:themeFill="background1" w:themeFillShade="D9"/>
          </w:tcPr>
          <w:p w14:paraId="42B19DD4" w14:textId="6732C4DF" w:rsidR="009F1141" w:rsidRPr="008A753B" w:rsidRDefault="009F1141">
            <w:pPr>
              <w:pStyle w:val="Heading2"/>
            </w:pPr>
            <w:r w:rsidRPr="0062693C">
              <w:t>AUDIT AND RISK COMMITTEE: ANNUAL BUSINESS CYCLE 2020/21</w:t>
            </w:r>
          </w:p>
        </w:tc>
        <w:tc>
          <w:tcPr>
            <w:tcW w:w="1847" w:type="dxa"/>
            <w:tcBorders>
              <w:top w:val="single" w:sz="4" w:space="0" w:color="auto"/>
              <w:bottom w:val="single" w:sz="4" w:space="0" w:color="auto"/>
            </w:tcBorders>
            <w:shd w:val="clear" w:color="auto" w:fill="D9D9D9" w:themeFill="background1" w:themeFillShade="D9"/>
          </w:tcPr>
          <w:p w14:paraId="33009F50" w14:textId="53FF7603" w:rsidR="009F1141" w:rsidRPr="00CC16EB" w:rsidRDefault="009F1141">
            <w:pPr>
              <w:pStyle w:val="Heading3"/>
              <w:spacing w:before="60" w:after="60"/>
              <w:ind w:left="-113" w:right="-109"/>
              <w:jc w:val="right"/>
            </w:pPr>
            <w:r w:rsidRPr="009C163A">
              <w:t>ARC/2022-11-14/</w:t>
            </w:r>
            <w:r>
              <w:t>P19</w:t>
            </w:r>
          </w:p>
        </w:tc>
      </w:tr>
      <w:tr w:rsidR="009F1141" w:rsidRPr="008A753B" w14:paraId="16C8BA81" w14:textId="77777777" w:rsidTr="395DEB2E">
        <w:tc>
          <w:tcPr>
            <w:tcW w:w="1844" w:type="dxa"/>
            <w:tcBorders>
              <w:top w:val="single" w:sz="4" w:space="0" w:color="auto"/>
              <w:bottom w:val="single" w:sz="4" w:space="0" w:color="auto"/>
            </w:tcBorders>
          </w:tcPr>
          <w:p w14:paraId="08E2DE08" w14:textId="4B28AB18" w:rsidR="009F1141" w:rsidRDefault="009F1141">
            <w:pPr>
              <w:spacing w:before="60" w:after="60"/>
              <w:ind w:left="-106" w:right="-108"/>
              <w:rPr>
                <w:sz w:val="24"/>
                <w:szCs w:val="24"/>
              </w:rPr>
            </w:pPr>
            <w:r>
              <w:rPr>
                <w:sz w:val="24"/>
                <w:szCs w:val="24"/>
              </w:rPr>
              <w:t>21.1</w:t>
            </w:r>
          </w:p>
        </w:tc>
        <w:tc>
          <w:tcPr>
            <w:tcW w:w="8226" w:type="dxa"/>
            <w:gridSpan w:val="2"/>
            <w:tcBorders>
              <w:top w:val="single" w:sz="4" w:space="0" w:color="auto"/>
              <w:bottom w:val="single" w:sz="4" w:space="0" w:color="auto"/>
            </w:tcBorders>
          </w:tcPr>
          <w:p w14:paraId="026C7B74" w14:textId="73F53D20" w:rsidR="009F1141" w:rsidRPr="003309C3" w:rsidRDefault="009F1141">
            <w:pPr>
              <w:spacing w:before="60" w:after="60"/>
              <w:rPr>
                <w:rFonts w:cstheme="minorHAnsi"/>
                <w:sz w:val="24"/>
                <w:szCs w:val="24"/>
              </w:rPr>
            </w:pPr>
            <w:r w:rsidRPr="009A55E7">
              <w:rPr>
                <w:sz w:val="24"/>
              </w:rPr>
              <w:t>The Committee noted the report</w:t>
            </w:r>
          </w:p>
        </w:tc>
      </w:tr>
      <w:tr w:rsidR="006210C8" w:rsidRPr="008A753B" w14:paraId="3BF4A6A0"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6ED45DE1" w14:textId="77777777" w:rsidR="006210C8" w:rsidRPr="00826269" w:rsidRDefault="006210C8">
            <w:pPr>
              <w:pStyle w:val="Heading3"/>
              <w:spacing w:before="60" w:after="60"/>
              <w:ind w:left="-106" w:right="-108"/>
              <w:rPr>
                <w:sz w:val="20"/>
                <w:szCs w:val="20"/>
              </w:rPr>
            </w:pPr>
            <w:r w:rsidRPr="009C163A">
              <w:t>ARC/2022-11-14/</w:t>
            </w:r>
            <w:r>
              <w:t>23</w:t>
            </w:r>
          </w:p>
        </w:tc>
        <w:tc>
          <w:tcPr>
            <w:tcW w:w="6379" w:type="dxa"/>
            <w:tcBorders>
              <w:top w:val="single" w:sz="4" w:space="0" w:color="auto"/>
              <w:bottom w:val="single" w:sz="4" w:space="0" w:color="auto"/>
            </w:tcBorders>
            <w:shd w:val="clear" w:color="auto" w:fill="D9D9D9" w:themeFill="background1" w:themeFillShade="D9"/>
          </w:tcPr>
          <w:p w14:paraId="642269C9" w14:textId="4F56F410" w:rsidR="006210C8" w:rsidRPr="009F1141" w:rsidRDefault="006210C8">
            <w:pPr>
              <w:pStyle w:val="Heading2"/>
              <w:rPr>
                <w:b w:val="0"/>
              </w:rPr>
            </w:pPr>
            <w:r>
              <w:rPr>
                <w:rStyle w:val="Heading2Char"/>
                <w:b/>
              </w:rPr>
              <w:t>CLOSING COMMENTS</w:t>
            </w:r>
          </w:p>
        </w:tc>
        <w:tc>
          <w:tcPr>
            <w:tcW w:w="1847" w:type="dxa"/>
            <w:tcBorders>
              <w:top w:val="single" w:sz="4" w:space="0" w:color="auto"/>
              <w:bottom w:val="single" w:sz="4" w:space="0" w:color="auto"/>
            </w:tcBorders>
            <w:shd w:val="clear" w:color="auto" w:fill="D9D9D9" w:themeFill="background1" w:themeFillShade="D9"/>
          </w:tcPr>
          <w:p w14:paraId="17413756" w14:textId="77777777" w:rsidR="006210C8" w:rsidRPr="00CC16EB" w:rsidRDefault="006210C8">
            <w:pPr>
              <w:pStyle w:val="Heading3"/>
              <w:spacing w:before="60" w:after="60"/>
              <w:ind w:left="-113" w:right="-109"/>
              <w:jc w:val="right"/>
            </w:pPr>
          </w:p>
        </w:tc>
      </w:tr>
      <w:tr w:rsidR="006210C8" w:rsidRPr="008A753B" w14:paraId="6DF8ED60" w14:textId="77777777" w:rsidTr="395DEB2E">
        <w:tc>
          <w:tcPr>
            <w:tcW w:w="1844" w:type="dxa"/>
            <w:tcBorders>
              <w:top w:val="single" w:sz="4" w:space="0" w:color="auto"/>
              <w:bottom w:val="single" w:sz="4" w:space="0" w:color="auto"/>
            </w:tcBorders>
          </w:tcPr>
          <w:p w14:paraId="04987DFC" w14:textId="14ECD8D8" w:rsidR="006210C8" w:rsidRDefault="006210C8">
            <w:pPr>
              <w:spacing w:before="60" w:after="60"/>
              <w:ind w:left="-106" w:right="-108"/>
              <w:rPr>
                <w:sz w:val="24"/>
                <w:szCs w:val="24"/>
              </w:rPr>
            </w:pPr>
            <w:r>
              <w:rPr>
                <w:sz w:val="24"/>
                <w:szCs w:val="24"/>
              </w:rPr>
              <w:t>22.1</w:t>
            </w:r>
          </w:p>
        </w:tc>
        <w:tc>
          <w:tcPr>
            <w:tcW w:w="8226" w:type="dxa"/>
            <w:gridSpan w:val="2"/>
            <w:tcBorders>
              <w:top w:val="single" w:sz="4" w:space="0" w:color="auto"/>
              <w:bottom w:val="single" w:sz="4" w:space="0" w:color="auto"/>
            </w:tcBorders>
          </w:tcPr>
          <w:p w14:paraId="6925E617" w14:textId="3D677A98" w:rsidR="006210C8" w:rsidRPr="009A55E7" w:rsidRDefault="006210C8">
            <w:pPr>
              <w:spacing w:before="60" w:after="60"/>
              <w:rPr>
                <w:sz w:val="24"/>
              </w:rPr>
            </w:pPr>
            <w:r>
              <w:rPr>
                <w:sz w:val="24"/>
              </w:rPr>
              <w:t>The Committee thanked KPMG for their work as internal auditors especially Andy Bush and Louise Bostock.</w:t>
            </w:r>
          </w:p>
        </w:tc>
      </w:tr>
      <w:tr w:rsidR="009F1141" w:rsidRPr="008A753B" w14:paraId="71CDA4DD" w14:textId="77777777" w:rsidTr="395DEB2E">
        <w:trPr>
          <w:cantSplit/>
        </w:trPr>
        <w:tc>
          <w:tcPr>
            <w:tcW w:w="1844" w:type="dxa"/>
            <w:tcBorders>
              <w:top w:val="single" w:sz="4" w:space="0" w:color="auto"/>
              <w:bottom w:val="single" w:sz="4" w:space="0" w:color="auto"/>
            </w:tcBorders>
            <w:shd w:val="clear" w:color="auto" w:fill="D9D9D9" w:themeFill="background1" w:themeFillShade="D9"/>
          </w:tcPr>
          <w:p w14:paraId="3E95F007" w14:textId="738C3C15" w:rsidR="009F1141" w:rsidRPr="00826269" w:rsidRDefault="009F1141">
            <w:pPr>
              <w:pStyle w:val="Heading3"/>
              <w:spacing w:before="60" w:after="60"/>
              <w:ind w:left="-106" w:right="-108"/>
              <w:rPr>
                <w:sz w:val="20"/>
                <w:szCs w:val="20"/>
              </w:rPr>
            </w:pPr>
            <w:r w:rsidRPr="009C163A">
              <w:t>ARC/2022-11-14/</w:t>
            </w:r>
            <w:r w:rsidR="006210C8">
              <w:t>23</w:t>
            </w:r>
          </w:p>
        </w:tc>
        <w:tc>
          <w:tcPr>
            <w:tcW w:w="6379" w:type="dxa"/>
            <w:tcBorders>
              <w:top w:val="single" w:sz="4" w:space="0" w:color="auto"/>
              <w:bottom w:val="single" w:sz="4" w:space="0" w:color="auto"/>
            </w:tcBorders>
            <w:shd w:val="clear" w:color="auto" w:fill="D9D9D9" w:themeFill="background1" w:themeFillShade="D9"/>
          </w:tcPr>
          <w:p w14:paraId="19261868" w14:textId="0DB8A575" w:rsidR="009F1141" w:rsidRPr="009F1141" w:rsidRDefault="009F1141">
            <w:pPr>
              <w:pStyle w:val="Heading2"/>
              <w:rPr>
                <w:b w:val="0"/>
              </w:rPr>
            </w:pPr>
            <w:r w:rsidRPr="009F1141">
              <w:rPr>
                <w:rStyle w:val="Heading2Char"/>
                <w:b/>
              </w:rPr>
              <w:t>DATE OF NEXT MEETINGS</w:t>
            </w:r>
          </w:p>
        </w:tc>
        <w:tc>
          <w:tcPr>
            <w:tcW w:w="1847" w:type="dxa"/>
            <w:tcBorders>
              <w:top w:val="single" w:sz="4" w:space="0" w:color="auto"/>
              <w:bottom w:val="single" w:sz="4" w:space="0" w:color="auto"/>
            </w:tcBorders>
            <w:shd w:val="clear" w:color="auto" w:fill="D9D9D9" w:themeFill="background1" w:themeFillShade="D9"/>
          </w:tcPr>
          <w:p w14:paraId="65831BC8" w14:textId="5D42C8A0" w:rsidR="009F1141" w:rsidRPr="00CC16EB" w:rsidRDefault="009F1141">
            <w:pPr>
              <w:pStyle w:val="Heading3"/>
              <w:spacing w:before="60" w:after="60"/>
              <w:ind w:left="-113" w:right="-109"/>
              <w:jc w:val="right"/>
            </w:pPr>
          </w:p>
        </w:tc>
      </w:tr>
      <w:tr w:rsidR="00E32378" w:rsidRPr="008A753B" w14:paraId="04CCA72F" w14:textId="77777777" w:rsidTr="395DEB2E">
        <w:tc>
          <w:tcPr>
            <w:tcW w:w="1844" w:type="dxa"/>
            <w:tcBorders>
              <w:top w:val="single" w:sz="4" w:space="0" w:color="auto"/>
              <w:bottom w:val="single" w:sz="4" w:space="0" w:color="auto"/>
            </w:tcBorders>
          </w:tcPr>
          <w:p w14:paraId="6CB7C297" w14:textId="1D1C33BC" w:rsidR="00E32378" w:rsidRDefault="009F1141">
            <w:pPr>
              <w:spacing w:before="60" w:after="60"/>
              <w:ind w:left="-106" w:right="-108"/>
              <w:rPr>
                <w:sz w:val="24"/>
                <w:szCs w:val="24"/>
              </w:rPr>
            </w:pPr>
            <w:r>
              <w:rPr>
                <w:sz w:val="24"/>
                <w:szCs w:val="24"/>
              </w:rPr>
              <w:t>2</w:t>
            </w:r>
            <w:r w:rsidR="006210C8">
              <w:rPr>
                <w:sz w:val="24"/>
                <w:szCs w:val="24"/>
              </w:rPr>
              <w:t>3</w:t>
            </w:r>
            <w:r>
              <w:rPr>
                <w:sz w:val="24"/>
                <w:szCs w:val="24"/>
              </w:rPr>
              <w:t>.1</w:t>
            </w:r>
          </w:p>
        </w:tc>
        <w:tc>
          <w:tcPr>
            <w:tcW w:w="8226" w:type="dxa"/>
            <w:gridSpan w:val="2"/>
            <w:tcBorders>
              <w:top w:val="single" w:sz="4" w:space="0" w:color="auto"/>
              <w:bottom w:val="single" w:sz="4" w:space="0" w:color="auto"/>
            </w:tcBorders>
          </w:tcPr>
          <w:p w14:paraId="4ED084FD" w14:textId="77777777" w:rsidR="00952E91" w:rsidRDefault="00952E91" w:rsidP="00952E91">
            <w:pPr>
              <w:spacing w:before="60" w:after="60"/>
              <w:ind w:right="-106"/>
              <w:rPr>
                <w:color w:val="000000" w:themeColor="text1"/>
                <w:sz w:val="24"/>
                <w:szCs w:val="24"/>
              </w:rPr>
            </w:pPr>
            <w:r>
              <w:rPr>
                <w:color w:val="000000" w:themeColor="text1"/>
                <w:sz w:val="24"/>
                <w:szCs w:val="24"/>
              </w:rPr>
              <w:t>Joint meeting with FEC: Monday 14 November 2022, 1330 to 1430</w:t>
            </w:r>
          </w:p>
          <w:p w14:paraId="60B11703" w14:textId="308AC0F7" w:rsidR="00E32378" w:rsidRPr="003309C3" w:rsidRDefault="00952E91" w:rsidP="00952E91">
            <w:pPr>
              <w:spacing w:before="60" w:after="60"/>
              <w:rPr>
                <w:rFonts w:cstheme="minorHAnsi"/>
                <w:sz w:val="24"/>
                <w:szCs w:val="24"/>
              </w:rPr>
            </w:pPr>
            <w:r>
              <w:rPr>
                <w:color w:val="000000" w:themeColor="text1"/>
                <w:sz w:val="24"/>
                <w:szCs w:val="24"/>
              </w:rPr>
              <w:t xml:space="preserve">ARC: </w:t>
            </w:r>
            <w:r w:rsidRPr="006C6E87">
              <w:rPr>
                <w:color w:val="000000" w:themeColor="text1"/>
                <w:sz w:val="24"/>
                <w:szCs w:val="24"/>
              </w:rPr>
              <w:t>Thursday 9 March 2022, 1600 to 1830</w:t>
            </w:r>
          </w:p>
        </w:tc>
      </w:tr>
      <w:bookmarkEnd w:id="11"/>
    </w:tbl>
    <w:p w14:paraId="701E09A2" w14:textId="121CB021" w:rsidR="00A32100" w:rsidRDefault="00A32100" w:rsidP="00A32100"/>
    <w:sectPr w:rsidR="00A32100" w:rsidSect="00FB57BB">
      <w:headerReference w:type="default" r:id="rId7"/>
      <w:footerReference w:type="default" r:id="rId8"/>
      <w:headerReference w:type="first" r:id="rId9"/>
      <w:footerReference w:type="first" r:id="rId10"/>
      <w:pgSz w:w="11906" w:h="16838"/>
      <w:pgMar w:top="1134" w:right="1134" w:bottom="993" w:left="1440" w:header="426"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50640" w14:textId="77777777" w:rsidR="00C22BFC" w:rsidRDefault="00C22BFC" w:rsidP="0000042C">
      <w:pPr>
        <w:spacing w:after="0" w:line="240" w:lineRule="auto"/>
      </w:pPr>
      <w:r>
        <w:separator/>
      </w:r>
    </w:p>
  </w:endnote>
  <w:endnote w:type="continuationSeparator" w:id="0">
    <w:p w14:paraId="55D9E6D7" w14:textId="77777777" w:rsidR="00C22BFC" w:rsidRDefault="00C22BFC" w:rsidP="0000042C">
      <w:pPr>
        <w:spacing w:after="0" w:line="240" w:lineRule="auto"/>
      </w:pPr>
      <w:r>
        <w:continuationSeparator/>
      </w:r>
    </w:p>
  </w:endnote>
  <w:endnote w:type="continuationNotice" w:id="1">
    <w:p w14:paraId="0E5B3D2C" w14:textId="77777777" w:rsidR="00C22BFC" w:rsidRDefault="00C22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sdtContent>
      <w:sdt>
        <w:sdtPr>
          <w:rPr>
            <w:color w:val="621B40"/>
            <w:sz w:val="16"/>
            <w:szCs w:val="16"/>
          </w:rPr>
          <w:id w:val="-1769616900"/>
          <w:docPartObj>
            <w:docPartGallery w:val="Page Numbers (Top of Page)"/>
            <w:docPartUnique/>
          </w:docPartObj>
        </w:sdtPr>
        <w:sdtEndPr/>
        <w:sdtContent>
          <w:p w14:paraId="49EE1B61" w14:textId="00157540" w:rsidR="009F2503" w:rsidRPr="009F2503" w:rsidRDefault="009F2503">
            <w:pPr>
              <w:pStyle w:val="Footer"/>
              <w:jc w:val="right"/>
              <w:rPr>
                <w:color w:val="621B40"/>
                <w:sz w:val="16"/>
                <w:szCs w:val="16"/>
              </w:rPr>
            </w:pPr>
            <w:r w:rsidRPr="0000237B">
              <w:rPr>
                <w:sz w:val="16"/>
                <w:szCs w:val="16"/>
              </w:rPr>
              <w:t xml:space="preserve">Page </w:t>
            </w:r>
            <w:r w:rsidRPr="0000237B">
              <w:rPr>
                <w:b/>
                <w:bCs/>
                <w:sz w:val="16"/>
                <w:szCs w:val="16"/>
              </w:rPr>
              <w:fldChar w:fldCharType="begin"/>
            </w:r>
            <w:r w:rsidRPr="0000237B">
              <w:rPr>
                <w:b/>
                <w:bCs/>
                <w:sz w:val="16"/>
                <w:szCs w:val="16"/>
              </w:rPr>
              <w:instrText xml:space="preserve"> PAGE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r w:rsidRPr="0000237B">
              <w:rPr>
                <w:sz w:val="16"/>
                <w:szCs w:val="16"/>
              </w:rPr>
              <w:t xml:space="preserve"> of </w:t>
            </w:r>
            <w:r w:rsidRPr="0000237B">
              <w:rPr>
                <w:b/>
                <w:bCs/>
                <w:sz w:val="16"/>
                <w:szCs w:val="16"/>
              </w:rPr>
              <w:fldChar w:fldCharType="begin"/>
            </w:r>
            <w:r w:rsidRPr="0000237B">
              <w:rPr>
                <w:b/>
                <w:bCs/>
                <w:sz w:val="16"/>
                <w:szCs w:val="16"/>
              </w:rPr>
              <w:instrText xml:space="preserve"> NUMPAGES  </w:instrText>
            </w:r>
            <w:r w:rsidRPr="0000237B">
              <w:rPr>
                <w:b/>
                <w:bCs/>
                <w:sz w:val="16"/>
                <w:szCs w:val="16"/>
              </w:rPr>
              <w:fldChar w:fldCharType="separate"/>
            </w:r>
            <w:r w:rsidRPr="0000237B">
              <w:rPr>
                <w:b/>
                <w:bCs/>
                <w:noProof/>
                <w:sz w:val="16"/>
                <w:szCs w:val="16"/>
              </w:rPr>
              <w:t>2</w:t>
            </w:r>
            <w:r w:rsidRPr="0000237B">
              <w:rPr>
                <w:b/>
                <w:bCs/>
                <w:sz w:val="16"/>
                <w:szCs w:val="16"/>
              </w:rPr>
              <w:fldChar w:fldCharType="end"/>
            </w:r>
          </w:p>
        </w:sdtContent>
      </w:sdt>
    </w:sdtContent>
  </w:sdt>
  <w:p w14:paraId="0BD986FC" w14:textId="77777777" w:rsidR="008B3E3D" w:rsidRDefault="008B3E3D" w:rsidP="00556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E018" w14:textId="77777777" w:rsidR="0000237B" w:rsidRPr="00826269" w:rsidRDefault="0000237B" w:rsidP="0000237B">
    <w:pPr>
      <w:pStyle w:val="Footer"/>
      <w:jc w:val="right"/>
      <w:rPr>
        <w:color w:val="621B40"/>
        <w:sz w:val="24"/>
        <w:szCs w:val="24"/>
      </w:rPr>
    </w:pPr>
    <w:r w:rsidRPr="00826269">
      <w:rPr>
        <w:sz w:val="24"/>
        <w:szCs w:val="24"/>
      </w:rPr>
      <w:t xml:space="preserve">Page </w:t>
    </w:r>
    <w:r w:rsidRPr="00826269">
      <w:rPr>
        <w:b/>
        <w:bCs/>
        <w:sz w:val="24"/>
        <w:szCs w:val="24"/>
      </w:rPr>
      <w:fldChar w:fldCharType="begin"/>
    </w:r>
    <w:r w:rsidRPr="00826269">
      <w:rPr>
        <w:b/>
        <w:bCs/>
        <w:sz w:val="24"/>
        <w:szCs w:val="24"/>
      </w:rPr>
      <w:instrText xml:space="preserve"> PAGE </w:instrText>
    </w:r>
    <w:r w:rsidRPr="00826269">
      <w:rPr>
        <w:b/>
        <w:bCs/>
        <w:sz w:val="24"/>
        <w:szCs w:val="24"/>
      </w:rPr>
      <w:fldChar w:fldCharType="separate"/>
    </w:r>
    <w:r w:rsidRPr="00826269">
      <w:rPr>
        <w:b/>
        <w:bCs/>
        <w:sz w:val="24"/>
        <w:szCs w:val="24"/>
      </w:rPr>
      <w:t>2</w:t>
    </w:r>
    <w:r w:rsidRPr="00826269">
      <w:rPr>
        <w:b/>
        <w:bCs/>
        <w:sz w:val="24"/>
        <w:szCs w:val="24"/>
      </w:rPr>
      <w:fldChar w:fldCharType="end"/>
    </w:r>
    <w:r w:rsidRPr="00826269">
      <w:rPr>
        <w:sz w:val="24"/>
        <w:szCs w:val="24"/>
      </w:rPr>
      <w:t xml:space="preserve"> of </w:t>
    </w:r>
    <w:r w:rsidRPr="00826269">
      <w:rPr>
        <w:b/>
        <w:bCs/>
        <w:sz w:val="24"/>
        <w:szCs w:val="24"/>
      </w:rPr>
      <w:fldChar w:fldCharType="begin"/>
    </w:r>
    <w:r w:rsidRPr="00826269">
      <w:rPr>
        <w:b/>
        <w:bCs/>
        <w:sz w:val="24"/>
        <w:szCs w:val="24"/>
      </w:rPr>
      <w:instrText xml:space="preserve"> NUMPAGES  </w:instrText>
    </w:r>
    <w:r w:rsidRPr="00826269">
      <w:rPr>
        <w:b/>
        <w:bCs/>
        <w:sz w:val="24"/>
        <w:szCs w:val="24"/>
      </w:rPr>
      <w:fldChar w:fldCharType="separate"/>
    </w:r>
    <w:r w:rsidRPr="00826269">
      <w:rPr>
        <w:b/>
        <w:bCs/>
        <w:sz w:val="24"/>
        <w:szCs w:val="24"/>
      </w:rPr>
      <w:t>2</w:t>
    </w:r>
    <w:r w:rsidRPr="00826269">
      <w:rPr>
        <w:b/>
        <w:bCs/>
        <w:sz w:val="24"/>
        <w:szCs w:val="24"/>
      </w:rPr>
      <w:fldChar w:fldCharType="end"/>
    </w:r>
  </w:p>
  <w:p w14:paraId="1D0396FB" w14:textId="77777777" w:rsidR="0000237B" w:rsidRDefault="00002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35C41" w14:textId="77777777" w:rsidR="00C22BFC" w:rsidRDefault="00C22BFC" w:rsidP="0000042C">
      <w:pPr>
        <w:spacing w:after="0" w:line="240" w:lineRule="auto"/>
      </w:pPr>
      <w:r>
        <w:separator/>
      </w:r>
    </w:p>
  </w:footnote>
  <w:footnote w:type="continuationSeparator" w:id="0">
    <w:p w14:paraId="2C2ED9D1" w14:textId="77777777" w:rsidR="00C22BFC" w:rsidRDefault="00C22BFC" w:rsidP="0000042C">
      <w:pPr>
        <w:spacing w:after="0" w:line="240" w:lineRule="auto"/>
      </w:pPr>
      <w:r>
        <w:continuationSeparator/>
      </w:r>
    </w:p>
  </w:footnote>
  <w:footnote w:type="continuationNotice" w:id="1">
    <w:p w14:paraId="336A9559" w14:textId="77777777" w:rsidR="00C22BFC" w:rsidRDefault="00C22BF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4961"/>
      <w:gridCol w:w="2693"/>
    </w:tblGrid>
    <w:tr w:rsidR="00FB57BB" w:rsidRPr="00131BC8" w14:paraId="0F6DE17A" w14:textId="77777777" w:rsidTr="00D076A6">
      <w:tc>
        <w:tcPr>
          <w:tcW w:w="2411" w:type="dxa"/>
        </w:tcPr>
        <w:p w14:paraId="1A244A04" w14:textId="77777777" w:rsidR="00FB57BB" w:rsidRPr="0000042C" w:rsidRDefault="00FB57BB" w:rsidP="00FB57BB">
          <w:pPr>
            <w:pStyle w:val="Header"/>
            <w:rPr>
              <w:b/>
              <w:bCs/>
            </w:rPr>
          </w:pPr>
          <w:r w:rsidRPr="0000042C">
            <w:rPr>
              <w:b/>
              <w:bCs/>
              <w:noProof/>
            </w:rPr>
            <w:drawing>
              <wp:inline distT="0" distB="0" distL="0" distR="0" wp14:anchorId="056FBD4C" wp14:editId="2ABDB406">
                <wp:extent cx="894853" cy="480060"/>
                <wp:effectExtent l="0" t="0" r="635" b="0"/>
                <wp:docPr id="9" name="Picture 9"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4961" w:type="dxa"/>
        </w:tcPr>
        <w:p w14:paraId="7D384926" w14:textId="2FD7CBC5" w:rsidR="00FB57BB" w:rsidRPr="00131BC8" w:rsidRDefault="0032578D" w:rsidP="00FB57BB">
          <w:pPr>
            <w:pStyle w:val="Header"/>
            <w:jc w:val="center"/>
            <w:rPr>
              <w:b/>
              <w:bCs/>
              <w:sz w:val="24"/>
              <w:szCs w:val="24"/>
            </w:rPr>
          </w:pPr>
          <w:r>
            <w:rPr>
              <w:b/>
              <w:bCs/>
              <w:sz w:val="24"/>
              <w:szCs w:val="24"/>
            </w:rPr>
            <w:t>AUDIT AND RISK COMMITTEE</w:t>
          </w:r>
        </w:p>
      </w:tc>
      <w:tc>
        <w:tcPr>
          <w:tcW w:w="2693" w:type="dxa"/>
        </w:tcPr>
        <w:p w14:paraId="735B44DE" w14:textId="0A686F40" w:rsidR="00FB57BB" w:rsidRPr="0032578D" w:rsidRDefault="009436C2" w:rsidP="00FB57BB">
          <w:pPr>
            <w:pStyle w:val="Header"/>
            <w:jc w:val="right"/>
            <w:rPr>
              <w:b/>
              <w:bCs/>
              <w:sz w:val="24"/>
              <w:szCs w:val="24"/>
            </w:rPr>
          </w:pPr>
          <w:r w:rsidRPr="009436C2">
            <w:rPr>
              <w:b/>
              <w:bCs/>
            </w:rPr>
            <w:t>ARC/2022-11-14/</w:t>
          </w:r>
          <w:r>
            <w:rPr>
              <w:b/>
              <w:bCs/>
            </w:rPr>
            <w:t>M</w:t>
          </w:r>
        </w:p>
      </w:tc>
    </w:tr>
  </w:tbl>
  <w:p w14:paraId="7272B7C7" w14:textId="0962911D" w:rsidR="008A75E7" w:rsidRDefault="008A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386"/>
      <w:gridCol w:w="2268"/>
    </w:tblGrid>
    <w:tr w:rsidR="0000237B" w:rsidRPr="00131BC8" w14:paraId="385E976F" w14:textId="77777777">
      <w:tc>
        <w:tcPr>
          <w:tcW w:w="1985" w:type="dxa"/>
        </w:tcPr>
        <w:p w14:paraId="1EDD1CEB" w14:textId="77777777" w:rsidR="0000237B" w:rsidRPr="0000042C" w:rsidRDefault="0000237B" w:rsidP="0000237B">
          <w:pPr>
            <w:pStyle w:val="Header"/>
            <w:rPr>
              <w:b/>
              <w:bCs/>
            </w:rPr>
          </w:pPr>
          <w:r w:rsidRPr="0000042C">
            <w:rPr>
              <w:b/>
              <w:bCs/>
              <w:noProof/>
            </w:rPr>
            <w:drawing>
              <wp:inline distT="0" distB="0" distL="0" distR="0" wp14:anchorId="1FE453DE" wp14:editId="17210FA0">
                <wp:extent cx="894853" cy="480060"/>
                <wp:effectExtent l="0" t="0" r="635" b="0"/>
                <wp:docPr id="8" name="Picture 8" descr="Sheffield Hall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Sheffield Hallam University Logo"/>
                        <pic:cNvPicPr/>
                      </pic:nvPicPr>
                      <pic:blipFill>
                        <a:blip r:embed="rId1">
                          <a:extLst>
                            <a:ext uri="{28A0092B-C50C-407E-A947-70E740481C1C}">
                              <a14:useLocalDpi xmlns:a14="http://schemas.microsoft.com/office/drawing/2010/main" val="0"/>
                            </a:ext>
                          </a:extLst>
                        </a:blip>
                        <a:stretch>
                          <a:fillRect/>
                        </a:stretch>
                      </pic:blipFill>
                      <pic:spPr>
                        <a:xfrm>
                          <a:off x="0" y="0"/>
                          <a:ext cx="901198" cy="483464"/>
                        </a:xfrm>
                        <a:prstGeom prst="rect">
                          <a:avLst/>
                        </a:prstGeom>
                      </pic:spPr>
                    </pic:pic>
                  </a:graphicData>
                </a:graphic>
              </wp:inline>
            </w:drawing>
          </w:r>
        </w:p>
      </w:tc>
      <w:tc>
        <w:tcPr>
          <w:tcW w:w="5386" w:type="dxa"/>
        </w:tcPr>
        <w:p w14:paraId="23AB27DC" w14:textId="77777777" w:rsidR="0000237B" w:rsidRPr="00131BC8" w:rsidRDefault="0000237B" w:rsidP="0000237B">
          <w:pPr>
            <w:pStyle w:val="Header"/>
            <w:jc w:val="center"/>
            <w:rPr>
              <w:b/>
              <w:bCs/>
              <w:sz w:val="24"/>
              <w:szCs w:val="24"/>
            </w:rPr>
          </w:pPr>
          <w:r w:rsidRPr="00131BC8">
            <w:rPr>
              <w:b/>
              <w:bCs/>
              <w:sz w:val="24"/>
              <w:szCs w:val="24"/>
            </w:rPr>
            <w:t>[COMMITTEE NAME]</w:t>
          </w:r>
        </w:p>
      </w:tc>
      <w:tc>
        <w:tcPr>
          <w:tcW w:w="2268" w:type="dxa"/>
        </w:tcPr>
        <w:p w14:paraId="7824D725" w14:textId="58C41255" w:rsidR="0000237B" w:rsidRPr="00131BC8" w:rsidRDefault="0000237B" w:rsidP="0000237B">
          <w:pPr>
            <w:pStyle w:val="Header"/>
            <w:jc w:val="right"/>
            <w:rPr>
              <w:b/>
              <w:bCs/>
              <w:sz w:val="24"/>
              <w:szCs w:val="24"/>
            </w:rPr>
          </w:pPr>
          <w:r w:rsidRPr="00131BC8">
            <w:rPr>
              <w:b/>
              <w:bCs/>
              <w:sz w:val="24"/>
              <w:szCs w:val="24"/>
            </w:rPr>
            <w:t>[COM/</w:t>
          </w:r>
          <w:r w:rsidR="00AA6DE3">
            <w:rPr>
              <w:b/>
              <w:bCs/>
              <w:sz w:val="24"/>
              <w:szCs w:val="24"/>
            </w:rPr>
            <w:t>YY</w:t>
          </w:r>
          <w:r w:rsidRPr="00131BC8">
            <w:rPr>
              <w:b/>
              <w:bCs/>
              <w:sz w:val="24"/>
              <w:szCs w:val="24"/>
            </w:rPr>
            <w:t>/MM</w:t>
          </w:r>
          <w:r w:rsidR="008A75E7">
            <w:rPr>
              <w:b/>
              <w:bCs/>
              <w:sz w:val="24"/>
              <w:szCs w:val="24"/>
            </w:rPr>
            <w:t>/</w:t>
          </w:r>
          <w:r w:rsidRPr="00131BC8">
            <w:rPr>
              <w:b/>
              <w:bCs/>
              <w:sz w:val="24"/>
              <w:szCs w:val="24"/>
            </w:rPr>
            <w:t>M]</w:t>
          </w:r>
        </w:p>
      </w:tc>
    </w:tr>
  </w:tbl>
  <w:p w14:paraId="1211EEBF" w14:textId="77777777" w:rsidR="0000237B" w:rsidRDefault="00002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2921"/>
    <w:multiLevelType w:val="hybridMultilevel"/>
    <w:tmpl w:val="6F023CC0"/>
    <w:lvl w:ilvl="0" w:tplc="9F02B98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4E311D"/>
    <w:multiLevelType w:val="hybridMultilevel"/>
    <w:tmpl w:val="BDDE97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5F2614"/>
    <w:multiLevelType w:val="hybridMultilevel"/>
    <w:tmpl w:val="F90E0F3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A61672D"/>
    <w:multiLevelType w:val="hybridMultilevel"/>
    <w:tmpl w:val="D16CA0CA"/>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114385"/>
    <w:multiLevelType w:val="hybridMultilevel"/>
    <w:tmpl w:val="130C3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2F03A3"/>
    <w:multiLevelType w:val="hybridMultilevel"/>
    <w:tmpl w:val="6AE430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13D31EA"/>
    <w:multiLevelType w:val="hybridMultilevel"/>
    <w:tmpl w:val="251E3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C4D0AD7"/>
    <w:multiLevelType w:val="hybridMultilevel"/>
    <w:tmpl w:val="638A3FE6"/>
    <w:lvl w:ilvl="0" w:tplc="7FC6609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55E736A"/>
    <w:multiLevelType w:val="hybridMultilevel"/>
    <w:tmpl w:val="563CAD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4352DF"/>
    <w:multiLevelType w:val="hybridMultilevel"/>
    <w:tmpl w:val="0A42E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A14B1F"/>
    <w:multiLevelType w:val="hybridMultilevel"/>
    <w:tmpl w:val="9906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589177">
    <w:abstractNumId w:val="4"/>
  </w:num>
  <w:num w:numId="2" w16cid:durableId="1012413389">
    <w:abstractNumId w:val="0"/>
  </w:num>
  <w:num w:numId="3" w16cid:durableId="905142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53531">
    <w:abstractNumId w:val="0"/>
  </w:num>
  <w:num w:numId="5" w16cid:durableId="1470395732">
    <w:abstractNumId w:val="9"/>
  </w:num>
  <w:num w:numId="6" w16cid:durableId="874973627">
    <w:abstractNumId w:val="8"/>
  </w:num>
  <w:num w:numId="7" w16cid:durableId="365566777">
    <w:abstractNumId w:val="2"/>
  </w:num>
  <w:num w:numId="8" w16cid:durableId="1641567382">
    <w:abstractNumId w:val="3"/>
  </w:num>
  <w:num w:numId="9" w16cid:durableId="993415063">
    <w:abstractNumId w:val="1"/>
  </w:num>
  <w:num w:numId="10" w16cid:durableId="364258091">
    <w:abstractNumId w:val="5"/>
  </w:num>
  <w:num w:numId="11" w16cid:durableId="876501690">
    <w:abstractNumId w:val="6"/>
  </w:num>
  <w:num w:numId="12" w16cid:durableId="14525557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GHp/PngZLW0gIc5uR92x9PC1JD8SAEpTZFKe1jzptwqGAuM8R7WRL/WgHuol5Lw6sMUtyfJnORNwa+xanreg==" w:salt="s4NG8aBTYnNwIBHxiov2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42C"/>
    <w:rsid w:val="00000664"/>
    <w:rsid w:val="0000237B"/>
    <w:rsid w:val="00002395"/>
    <w:rsid w:val="00010FD6"/>
    <w:rsid w:val="00012261"/>
    <w:rsid w:val="000212D1"/>
    <w:rsid w:val="00021930"/>
    <w:rsid w:val="00022310"/>
    <w:rsid w:val="00023E6E"/>
    <w:rsid w:val="000276AD"/>
    <w:rsid w:val="00031FAC"/>
    <w:rsid w:val="000322AB"/>
    <w:rsid w:val="00034317"/>
    <w:rsid w:val="00060BD9"/>
    <w:rsid w:val="000A3273"/>
    <w:rsid w:val="000A582C"/>
    <w:rsid w:val="000C29D9"/>
    <w:rsid w:val="000C39A5"/>
    <w:rsid w:val="000C3EDD"/>
    <w:rsid w:val="000C5DD7"/>
    <w:rsid w:val="000D5C69"/>
    <w:rsid w:val="000D79CD"/>
    <w:rsid w:val="000E7A1F"/>
    <w:rsid w:val="000F66F0"/>
    <w:rsid w:val="0010528A"/>
    <w:rsid w:val="00105BB2"/>
    <w:rsid w:val="0010735F"/>
    <w:rsid w:val="00112F05"/>
    <w:rsid w:val="00131BC8"/>
    <w:rsid w:val="001365FD"/>
    <w:rsid w:val="00146653"/>
    <w:rsid w:val="00172CB8"/>
    <w:rsid w:val="00173C6D"/>
    <w:rsid w:val="00180B6A"/>
    <w:rsid w:val="00194BA4"/>
    <w:rsid w:val="001A4393"/>
    <w:rsid w:val="001B6E03"/>
    <w:rsid w:val="001E6829"/>
    <w:rsid w:val="00204CD9"/>
    <w:rsid w:val="00205499"/>
    <w:rsid w:val="002123DF"/>
    <w:rsid w:val="00221B95"/>
    <w:rsid w:val="00223007"/>
    <w:rsid w:val="002272F5"/>
    <w:rsid w:val="002379AB"/>
    <w:rsid w:val="00245C2B"/>
    <w:rsid w:val="002549E6"/>
    <w:rsid w:val="00256805"/>
    <w:rsid w:val="00261FCC"/>
    <w:rsid w:val="00272050"/>
    <w:rsid w:val="0027281E"/>
    <w:rsid w:val="002809E2"/>
    <w:rsid w:val="00282CD0"/>
    <w:rsid w:val="00284863"/>
    <w:rsid w:val="00291DD7"/>
    <w:rsid w:val="0029359E"/>
    <w:rsid w:val="00295C84"/>
    <w:rsid w:val="002A78CD"/>
    <w:rsid w:val="002B46E3"/>
    <w:rsid w:val="002B4928"/>
    <w:rsid w:val="002B5393"/>
    <w:rsid w:val="002B5A77"/>
    <w:rsid w:val="002D430D"/>
    <w:rsid w:val="002D5AAF"/>
    <w:rsid w:val="002E76CC"/>
    <w:rsid w:val="002F4385"/>
    <w:rsid w:val="002F4CA3"/>
    <w:rsid w:val="0031313F"/>
    <w:rsid w:val="0032578D"/>
    <w:rsid w:val="003309C3"/>
    <w:rsid w:val="003441FC"/>
    <w:rsid w:val="00370FBE"/>
    <w:rsid w:val="00385270"/>
    <w:rsid w:val="00391F17"/>
    <w:rsid w:val="00392682"/>
    <w:rsid w:val="003A2780"/>
    <w:rsid w:val="003A415B"/>
    <w:rsid w:val="003A56C1"/>
    <w:rsid w:val="003B608F"/>
    <w:rsid w:val="003C16ED"/>
    <w:rsid w:val="003C4F83"/>
    <w:rsid w:val="003C5301"/>
    <w:rsid w:val="003C5744"/>
    <w:rsid w:val="003E07A9"/>
    <w:rsid w:val="003E0A6A"/>
    <w:rsid w:val="003E672E"/>
    <w:rsid w:val="003F0868"/>
    <w:rsid w:val="003F545E"/>
    <w:rsid w:val="00404C17"/>
    <w:rsid w:val="00406AB3"/>
    <w:rsid w:val="00415F9F"/>
    <w:rsid w:val="00417DB5"/>
    <w:rsid w:val="00455FF2"/>
    <w:rsid w:val="00461587"/>
    <w:rsid w:val="00463F0D"/>
    <w:rsid w:val="00465624"/>
    <w:rsid w:val="00491741"/>
    <w:rsid w:val="004A1A41"/>
    <w:rsid w:val="004A27EA"/>
    <w:rsid w:val="004A5D36"/>
    <w:rsid w:val="004D2495"/>
    <w:rsid w:val="004D4C70"/>
    <w:rsid w:val="004E00D9"/>
    <w:rsid w:val="004E179D"/>
    <w:rsid w:val="004F4A43"/>
    <w:rsid w:val="004F68F2"/>
    <w:rsid w:val="005047F4"/>
    <w:rsid w:val="00504892"/>
    <w:rsid w:val="00516F5C"/>
    <w:rsid w:val="00524E99"/>
    <w:rsid w:val="005562F2"/>
    <w:rsid w:val="005566E3"/>
    <w:rsid w:val="0056628D"/>
    <w:rsid w:val="00592026"/>
    <w:rsid w:val="00594CC2"/>
    <w:rsid w:val="005A7B0B"/>
    <w:rsid w:val="005C01EB"/>
    <w:rsid w:val="005C5D54"/>
    <w:rsid w:val="005C70C5"/>
    <w:rsid w:val="005E19C1"/>
    <w:rsid w:val="005F6772"/>
    <w:rsid w:val="0060380B"/>
    <w:rsid w:val="006043EA"/>
    <w:rsid w:val="00606D1A"/>
    <w:rsid w:val="006210C8"/>
    <w:rsid w:val="0062693C"/>
    <w:rsid w:val="00627D42"/>
    <w:rsid w:val="0063230E"/>
    <w:rsid w:val="006435E5"/>
    <w:rsid w:val="006536AF"/>
    <w:rsid w:val="00655FCA"/>
    <w:rsid w:val="00681468"/>
    <w:rsid w:val="006A007A"/>
    <w:rsid w:val="006A412D"/>
    <w:rsid w:val="006B37D1"/>
    <w:rsid w:val="006B465A"/>
    <w:rsid w:val="006B55E9"/>
    <w:rsid w:val="006C7AE6"/>
    <w:rsid w:val="006D2D00"/>
    <w:rsid w:val="006E4C47"/>
    <w:rsid w:val="006F48A5"/>
    <w:rsid w:val="006F618D"/>
    <w:rsid w:val="0070537D"/>
    <w:rsid w:val="0071486B"/>
    <w:rsid w:val="00722301"/>
    <w:rsid w:val="00725E72"/>
    <w:rsid w:val="00734473"/>
    <w:rsid w:val="0074664D"/>
    <w:rsid w:val="00746651"/>
    <w:rsid w:val="00746CB2"/>
    <w:rsid w:val="00751FB7"/>
    <w:rsid w:val="00752134"/>
    <w:rsid w:val="007649A4"/>
    <w:rsid w:val="007661AE"/>
    <w:rsid w:val="0076636B"/>
    <w:rsid w:val="00773E5D"/>
    <w:rsid w:val="007804E9"/>
    <w:rsid w:val="00783514"/>
    <w:rsid w:val="007906A7"/>
    <w:rsid w:val="00793238"/>
    <w:rsid w:val="007A5ECD"/>
    <w:rsid w:val="007D6D63"/>
    <w:rsid w:val="007E1B94"/>
    <w:rsid w:val="007E6D97"/>
    <w:rsid w:val="007F2642"/>
    <w:rsid w:val="007F66C1"/>
    <w:rsid w:val="007F7479"/>
    <w:rsid w:val="008043B8"/>
    <w:rsid w:val="00805392"/>
    <w:rsid w:val="00810722"/>
    <w:rsid w:val="00814EF4"/>
    <w:rsid w:val="0082026D"/>
    <w:rsid w:val="008202C4"/>
    <w:rsid w:val="00826269"/>
    <w:rsid w:val="00831B45"/>
    <w:rsid w:val="00835AFA"/>
    <w:rsid w:val="008407F5"/>
    <w:rsid w:val="00862F89"/>
    <w:rsid w:val="00872123"/>
    <w:rsid w:val="00877AD9"/>
    <w:rsid w:val="00885D47"/>
    <w:rsid w:val="008A074D"/>
    <w:rsid w:val="008A3D39"/>
    <w:rsid w:val="008A753B"/>
    <w:rsid w:val="008A75E7"/>
    <w:rsid w:val="008B11FC"/>
    <w:rsid w:val="008B3E3D"/>
    <w:rsid w:val="008C2FDE"/>
    <w:rsid w:val="008D645C"/>
    <w:rsid w:val="008E1CA3"/>
    <w:rsid w:val="008E7B0D"/>
    <w:rsid w:val="008F7C97"/>
    <w:rsid w:val="00921D70"/>
    <w:rsid w:val="00930CB2"/>
    <w:rsid w:val="009436C2"/>
    <w:rsid w:val="0094660B"/>
    <w:rsid w:val="00951912"/>
    <w:rsid w:val="00952E91"/>
    <w:rsid w:val="00962309"/>
    <w:rsid w:val="009765FA"/>
    <w:rsid w:val="0098022A"/>
    <w:rsid w:val="00986650"/>
    <w:rsid w:val="00991243"/>
    <w:rsid w:val="00994FE6"/>
    <w:rsid w:val="009A18E9"/>
    <w:rsid w:val="009A6CD4"/>
    <w:rsid w:val="009B2670"/>
    <w:rsid w:val="009C163A"/>
    <w:rsid w:val="009C5532"/>
    <w:rsid w:val="009D5065"/>
    <w:rsid w:val="009F0747"/>
    <w:rsid w:val="009F1141"/>
    <w:rsid w:val="009F2503"/>
    <w:rsid w:val="00A06F10"/>
    <w:rsid w:val="00A13661"/>
    <w:rsid w:val="00A32100"/>
    <w:rsid w:val="00A33B20"/>
    <w:rsid w:val="00A364D8"/>
    <w:rsid w:val="00A45D07"/>
    <w:rsid w:val="00A84615"/>
    <w:rsid w:val="00A85DEC"/>
    <w:rsid w:val="00AA5CCD"/>
    <w:rsid w:val="00AA66D6"/>
    <w:rsid w:val="00AA6DE3"/>
    <w:rsid w:val="00AB23D9"/>
    <w:rsid w:val="00AF6193"/>
    <w:rsid w:val="00B038D7"/>
    <w:rsid w:val="00B06C4D"/>
    <w:rsid w:val="00B074DE"/>
    <w:rsid w:val="00B31017"/>
    <w:rsid w:val="00B51DAB"/>
    <w:rsid w:val="00B7284B"/>
    <w:rsid w:val="00B91E7E"/>
    <w:rsid w:val="00BA5C8F"/>
    <w:rsid w:val="00BB39B3"/>
    <w:rsid w:val="00BD4FB5"/>
    <w:rsid w:val="00BD65FF"/>
    <w:rsid w:val="00BD7436"/>
    <w:rsid w:val="00BE62C2"/>
    <w:rsid w:val="00BF04A8"/>
    <w:rsid w:val="00BF4EBD"/>
    <w:rsid w:val="00BF7F73"/>
    <w:rsid w:val="00C010D5"/>
    <w:rsid w:val="00C04D82"/>
    <w:rsid w:val="00C16C09"/>
    <w:rsid w:val="00C22BFC"/>
    <w:rsid w:val="00C32565"/>
    <w:rsid w:val="00C34D11"/>
    <w:rsid w:val="00C43844"/>
    <w:rsid w:val="00C45255"/>
    <w:rsid w:val="00C54F81"/>
    <w:rsid w:val="00C55E22"/>
    <w:rsid w:val="00C672E7"/>
    <w:rsid w:val="00C70013"/>
    <w:rsid w:val="00C72C7C"/>
    <w:rsid w:val="00C738EA"/>
    <w:rsid w:val="00C7530F"/>
    <w:rsid w:val="00C816E4"/>
    <w:rsid w:val="00C86D8C"/>
    <w:rsid w:val="00C96C94"/>
    <w:rsid w:val="00CA4C8E"/>
    <w:rsid w:val="00CA5DFE"/>
    <w:rsid w:val="00CA7401"/>
    <w:rsid w:val="00CB27A3"/>
    <w:rsid w:val="00CB2959"/>
    <w:rsid w:val="00CC16EB"/>
    <w:rsid w:val="00CC2073"/>
    <w:rsid w:val="00CC2E7F"/>
    <w:rsid w:val="00CE4358"/>
    <w:rsid w:val="00D076A6"/>
    <w:rsid w:val="00D1185E"/>
    <w:rsid w:val="00D170BC"/>
    <w:rsid w:val="00D23289"/>
    <w:rsid w:val="00D242CC"/>
    <w:rsid w:val="00D40EE9"/>
    <w:rsid w:val="00D44E55"/>
    <w:rsid w:val="00D52242"/>
    <w:rsid w:val="00D57DF2"/>
    <w:rsid w:val="00D6024C"/>
    <w:rsid w:val="00D6393E"/>
    <w:rsid w:val="00D76FB6"/>
    <w:rsid w:val="00D803CC"/>
    <w:rsid w:val="00D825AD"/>
    <w:rsid w:val="00D83A96"/>
    <w:rsid w:val="00D84879"/>
    <w:rsid w:val="00D9202C"/>
    <w:rsid w:val="00D92435"/>
    <w:rsid w:val="00D97322"/>
    <w:rsid w:val="00D974AC"/>
    <w:rsid w:val="00DA7381"/>
    <w:rsid w:val="00DB4D60"/>
    <w:rsid w:val="00DC281C"/>
    <w:rsid w:val="00DE3C08"/>
    <w:rsid w:val="00DF13B7"/>
    <w:rsid w:val="00DF691A"/>
    <w:rsid w:val="00DF6AFA"/>
    <w:rsid w:val="00E0367A"/>
    <w:rsid w:val="00E3230B"/>
    <w:rsid w:val="00E32378"/>
    <w:rsid w:val="00E43797"/>
    <w:rsid w:val="00E45A0B"/>
    <w:rsid w:val="00E55260"/>
    <w:rsid w:val="00E56A51"/>
    <w:rsid w:val="00E67945"/>
    <w:rsid w:val="00E760A6"/>
    <w:rsid w:val="00E94B92"/>
    <w:rsid w:val="00EA472E"/>
    <w:rsid w:val="00EA6F7E"/>
    <w:rsid w:val="00EB50F7"/>
    <w:rsid w:val="00EC3B33"/>
    <w:rsid w:val="00EE27DF"/>
    <w:rsid w:val="00F03553"/>
    <w:rsid w:val="00F12D10"/>
    <w:rsid w:val="00F1498E"/>
    <w:rsid w:val="00F15E29"/>
    <w:rsid w:val="00F164DD"/>
    <w:rsid w:val="00F2054D"/>
    <w:rsid w:val="00F22A0B"/>
    <w:rsid w:val="00F257F4"/>
    <w:rsid w:val="00F30CAB"/>
    <w:rsid w:val="00F33D5F"/>
    <w:rsid w:val="00F46CD8"/>
    <w:rsid w:val="00F51B75"/>
    <w:rsid w:val="00F63093"/>
    <w:rsid w:val="00F971AB"/>
    <w:rsid w:val="00FA2AEE"/>
    <w:rsid w:val="00FA791D"/>
    <w:rsid w:val="00FB12C9"/>
    <w:rsid w:val="00FB3C42"/>
    <w:rsid w:val="00FB57BB"/>
    <w:rsid w:val="00FC01B4"/>
    <w:rsid w:val="00FC70F1"/>
    <w:rsid w:val="00FD2BB6"/>
    <w:rsid w:val="00FD4F0A"/>
    <w:rsid w:val="00FD6F7D"/>
    <w:rsid w:val="00FD76B2"/>
    <w:rsid w:val="00FE4FDA"/>
    <w:rsid w:val="00FF31CF"/>
    <w:rsid w:val="00FF4B36"/>
    <w:rsid w:val="00FF68E1"/>
    <w:rsid w:val="09B37C85"/>
    <w:rsid w:val="0AA506D4"/>
    <w:rsid w:val="0CBED51E"/>
    <w:rsid w:val="0ED06A89"/>
    <w:rsid w:val="135267C9"/>
    <w:rsid w:val="16BB1965"/>
    <w:rsid w:val="1D811A4D"/>
    <w:rsid w:val="2312E0F8"/>
    <w:rsid w:val="2456795B"/>
    <w:rsid w:val="26FA0807"/>
    <w:rsid w:val="29A8B104"/>
    <w:rsid w:val="3033A23E"/>
    <w:rsid w:val="30437FA8"/>
    <w:rsid w:val="35C27202"/>
    <w:rsid w:val="395DEB2E"/>
    <w:rsid w:val="423F301F"/>
    <w:rsid w:val="43A5ADC6"/>
    <w:rsid w:val="49C7C638"/>
    <w:rsid w:val="4A5AAB59"/>
    <w:rsid w:val="4D685135"/>
    <w:rsid w:val="517999FF"/>
    <w:rsid w:val="5B3DD287"/>
    <w:rsid w:val="5CAA4786"/>
    <w:rsid w:val="5F1D2973"/>
    <w:rsid w:val="603C0B46"/>
    <w:rsid w:val="60DC3539"/>
    <w:rsid w:val="665FA150"/>
    <w:rsid w:val="6B835C32"/>
    <w:rsid w:val="7ED90E44"/>
    <w:rsid w:val="7F1E8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chartTrackingRefBased/>
  <w15:docId w15:val="{002391A0-51C3-46C5-992D-5B6D3676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EDD"/>
    <w:pPr>
      <w:keepNext/>
      <w:keepLines/>
      <w:spacing w:before="60" w:after="60"/>
      <w:outlineLvl w:val="0"/>
    </w:pPr>
    <w:rPr>
      <w:rFonts w:ascii="Calibri" w:eastAsiaTheme="majorEastAsia" w:hAnsi="Calibri" w:cstheme="majorBidi"/>
      <w:b/>
      <w:color w:val="000000" w:themeColor="text1"/>
      <w:sz w:val="24"/>
      <w:szCs w:val="32"/>
    </w:rPr>
  </w:style>
  <w:style w:type="paragraph" w:styleId="Heading2">
    <w:name w:val="heading 2"/>
    <w:basedOn w:val="Normal"/>
    <w:next w:val="Normal"/>
    <w:link w:val="Heading2Char"/>
    <w:uiPriority w:val="9"/>
    <w:unhideWhenUsed/>
    <w:qFormat/>
    <w:rsid w:val="000C3EDD"/>
    <w:pPr>
      <w:keepNext/>
      <w:keepLines/>
      <w:spacing w:before="60" w:after="60"/>
      <w:outlineLvl w:val="1"/>
    </w:pPr>
    <w:rPr>
      <w:rFonts w:ascii="Calibri" w:eastAsiaTheme="majorEastAsia" w:hAnsi="Calibri" w:cstheme="majorBidi"/>
      <w:b/>
      <w:color w:val="000000" w:themeColor="text1"/>
      <w:sz w:val="24"/>
      <w:szCs w:val="26"/>
    </w:rPr>
  </w:style>
  <w:style w:type="paragraph" w:styleId="Heading3">
    <w:name w:val="heading 3"/>
    <w:basedOn w:val="Normal"/>
    <w:next w:val="Normal"/>
    <w:link w:val="Heading3Char"/>
    <w:uiPriority w:val="9"/>
    <w:unhideWhenUsed/>
    <w:qFormat/>
    <w:rsid w:val="000C3EDD"/>
    <w:pPr>
      <w:keepNext/>
      <w:keepLines/>
      <w:spacing w:before="40" w:after="0"/>
      <w:outlineLvl w:val="2"/>
    </w:pPr>
    <w:rPr>
      <w:rFonts w:ascii="Calibri" w:eastAsiaTheme="majorEastAsia" w:hAnsi="Calibri" w:cstheme="majorBidi"/>
      <w:color w:val="000000" w:themeColor="text1"/>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3230E"/>
    <w:rPr>
      <w:sz w:val="16"/>
      <w:szCs w:val="16"/>
    </w:rPr>
  </w:style>
  <w:style w:type="paragraph" w:styleId="CommentText">
    <w:name w:val="annotation text"/>
    <w:basedOn w:val="Normal"/>
    <w:link w:val="CommentTextChar"/>
    <w:uiPriority w:val="99"/>
    <w:unhideWhenUsed/>
    <w:rsid w:val="0063230E"/>
    <w:pPr>
      <w:spacing w:line="240" w:lineRule="auto"/>
    </w:pPr>
    <w:rPr>
      <w:sz w:val="20"/>
      <w:szCs w:val="20"/>
    </w:rPr>
  </w:style>
  <w:style w:type="character" w:customStyle="1" w:styleId="CommentTextChar">
    <w:name w:val="Comment Text Char"/>
    <w:basedOn w:val="DefaultParagraphFont"/>
    <w:link w:val="CommentText"/>
    <w:uiPriority w:val="99"/>
    <w:rsid w:val="0063230E"/>
    <w:rPr>
      <w:sz w:val="20"/>
      <w:szCs w:val="20"/>
    </w:rPr>
  </w:style>
  <w:style w:type="paragraph" w:styleId="CommentSubject">
    <w:name w:val="annotation subject"/>
    <w:basedOn w:val="CommentText"/>
    <w:next w:val="CommentText"/>
    <w:link w:val="CommentSubjectChar"/>
    <w:uiPriority w:val="99"/>
    <w:semiHidden/>
    <w:unhideWhenUsed/>
    <w:rsid w:val="0063230E"/>
    <w:rPr>
      <w:b/>
      <w:bCs/>
    </w:rPr>
  </w:style>
  <w:style w:type="character" w:customStyle="1" w:styleId="CommentSubjectChar">
    <w:name w:val="Comment Subject Char"/>
    <w:basedOn w:val="CommentTextChar"/>
    <w:link w:val="CommentSubject"/>
    <w:uiPriority w:val="99"/>
    <w:semiHidden/>
    <w:rsid w:val="0063230E"/>
    <w:rPr>
      <w:b/>
      <w:bCs/>
      <w:sz w:val="20"/>
      <w:szCs w:val="20"/>
    </w:rPr>
  </w:style>
  <w:style w:type="character" w:styleId="PlaceholderText">
    <w:name w:val="Placeholder Text"/>
    <w:basedOn w:val="DefaultParagraphFont"/>
    <w:uiPriority w:val="99"/>
    <w:semiHidden/>
    <w:rsid w:val="008A75E7"/>
    <w:rPr>
      <w:color w:val="808080"/>
    </w:rPr>
  </w:style>
  <w:style w:type="character" w:customStyle="1" w:styleId="Heading1Char">
    <w:name w:val="Heading 1 Char"/>
    <w:basedOn w:val="DefaultParagraphFont"/>
    <w:link w:val="Heading1"/>
    <w:uiPriority w:val="9"/>
    <w:rsid w:val="000C3EDD"/>
    <w:rPr>
      <w:rFonts w:ascii="Calibri" w:eastAsiaTheme="majorEastAsia" w:hAnsi="Calibri" w:cstheme="majorBidi"/>
      <w:b/>
      <w:color w:val="000000" w:themeColor="text1"/>
      <w:sz w:val="24"/>
      <w:szCs w:val="32"/>
    </w:rPr>
  </w:style>
  <w:style w:type="character" w:customStyle="1" w:styleId="Heading2Char">
    <w:name w:val="Heading 2 Char"/>
    <w:basedOn w:val="DefaultParagraphFont"/>
    <w:link w:val="Heading2"/>
    <w:uiPriority w:val="9"/>
    <w:rsid w:val="000C3EDD"/>
    <w:rPr>
      <w:rFonts w:ascii="Calibri" w:eastAsiaTheme="majorEastAsia" w:hAnsi="Calibri" w:cstheme="majorBidi"/>
      <w:b/>
      <w:color w:val="000000" w:themeColor="text1"/>
      <w:sz w:val="24"/>
      <w:szCs w:val="26"/>
    </w:rPr>
  </w:style>
  <w:style w:type="character" w:customStyle="1" w:styleId="Heading3Char">
    <w:name w:val="Heading 3 Char"/>
    <w:basedOn w:val="DefaultParagraphFont"/>
    <w:link w:val="Heading3"/>
    <w:uiPriority w:val="9"/>
    <w:rsid w:val="000C3EDD"/>
    <w:rPr>
      <w:rFonts w:ascii="Calibri" w:eastAsiaTheme="majorEastAsia" w:hAnsi="Calibri" w:cstheme="majorBidi"/>
      <w:color w:val="000000" w:themeColor="text1"/>
      <w:sz w:val="18"/>
      <w:szCs w:val="24"/>
    </w:rPr>
  </w:style>
  <w:style w:type="paragraph" w:styleId="ListParagraph">
    <w:name w:val="List Paragraph"/>
    <w:basedOn w:val="Normal"/>
    <w:uiPriority w:val="34"/>
    <w:qFormat/>
    <w:rsid w:val="006A007A"/>
    <w:pPr>
      <w:ind w:left="720"/>
      <w:contextualSpacing/>
    </w:pPr>
  </w:style>
  <w:style w:type="character" w:customStyle="1" w:styleId="eop">
    <w:name w:val="eop"/>
    <w:basedOn w:val="DefaultParagraphFont"/>
    <w:rsid w:val="00FB12C9"/>
  </w:style>
  <w:style w:type="character" w:customStyle="1" w:styleId="normaltextrun">
    <w:name w:val="normaltextrun"/>
    <w:basedOn w:val="DefaultParagraphFont"/>
    <w:rsid w:val="0010735F"/>
  </w:style>
  <w:style w:type="paragraph" w:styleId="Revision">
    <w:name w:val="Revision"/>
    <w:hidden/>
    <w:uiPriority w:val="99"/>
    <w:semiHidden/>
    <w:rsid w:val="00B31017"/>
    <w:pPr>
      <w:spacing w:after="0" w:line="240" w:lineRule="auto"/>
    </w:pPr>
  </w:style>
  <w:style w:type="paragraph" w:styleId="BodyTextIndent2">
    <w:name w:val="Body Text Indent 2"/>
    <w:basedOn w:val="Normal"/>
    <w:link w:val="BodyTextIndent2Char"/>
    <w:rsid w:val="003A2780"/>
    <w:pPr>
      <w:spacing w:after="0" w:line="240" w:lineRule="auto"/>
      <w:ind w:left="1440"/>
      <w:jc w:val="both"/>
    </w:pPr>
    <w:rPr>
      <w:rFonts w:ascii="Arial" w:eastAsia="Times New Roman" w:hAnsi="Arial" w:cs="Times New Roman"/>
      <w:sz w:val="24"/>
      <w:szCs w:val="20"/>
      <w:lang w:val="en-US"/>
    </w:rPr>
  </w:style>
  <w:style w:type="character" w:customStyle="1" w:styleId="BodyTextIndent2Char">
    <w:name w:val="Body Text Indent 2 Char"/>
    <w:basedOn w:val="DefaultParagraphFont"/>
    <w:link w:val="BodyTextIndent2"/>
    <w:rsid w:val="003A2780"/>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152">
      <w:bodyDiv w:val="1"/>
      <w:marLeft w:val="0"/>
      <w:marRight w:val="0"/>
      <w:marTop w:val="0"/>
      <w:marBottom w:val="0"/>
      <w:divBdr>
        <w:top w:val="none" w:sz="0" w:space="0" w:color="auto"/>
        <w:left w:val="none" w:sz="0" w:space="0" w:color="auto"/>
        <w:bottom w:val="none" w:sz="0" w:space="0" w:color="auto"/>
        <w:right w:val="none" w:sz="0" w:space="0" w:color="auto"/>
      </w:divBdr>
    </w:div>
    <w:div w:id="673653670">
      <w:bodyDiv w:val="1"/>
      <w:marLeft w:val="0"/>
      <w:marRight w:val="0"/>
      <w:marTop w:val="0"/>
      <w:marBottom w:val="0"/>
      <w:divBdr>
        <w:top w:val="none" w:sz="0" w:space="0" w:color="auto"/>
        <w:left w:val="none" w:sz="0" w:space="0" w:color="auto"/>
        <w:bottom w:val="none" w:sz="0" w:space="0" w:color="auto"/>
        <w:right w:val="none" w:sz="0" w:space="0" w:color="auto"/>
      </w:divBdr>
    </w:div>
    <w:div w:id="1080059328">
      <w:bodyDiv w:val="1"/>
      <w:marLeft w:val="0"/>
      <w:marRight w:val="0"/>
      <w:marTop w:val="0"/>
      <w:marBottom w:val="0"/>
      <w:divBdr>
        <w:top w:val="none" w:sz="0" w:space="0" w:color="auto"/>
        <w:left w:val="none" w:sz="0" w:space="0" w:color="auto"/>
        <w:bottom w:val="none" w:sz="0" w:space="0" w:color="auto"/>
        <w:right w:val="none" w:sz="0" w:space="0" w:color="auto"/>
      </w:divBdr>
    </w:div>
    <w:div w:id="1123504689">
      <w:bodyDiv w:val="1"/>
      <w:marLeft w:val="0"/>
      <w:marRight w:val="0"/>
      <w:marTop w:val="0"/>
      <w:marBottom w:val="0"/>
      <w:divBdr>
        <w:top w:val="none" w:sz="0" w:space="0" w:color="auto"/>
        <w:left w:val="none" w:sz="0" w:space="0" w:color="auto"/>
        <w:bottom w:val="none" w:sz="0" w:space="0" w:color="auto"/>
        <w:right w:val="none" w:sz="0" w:space="0" w:color="auto"/>
      </w:divBdr>
    </w:div>
    <w:div w:id="1257057285">
      <w:bodyDiv w:val="1"/>
      <w:marLeft w:val="0"/>
      <w:marRight w:val="0"/>
      <w:marTop w:val="0"/>
      <w:marBottom w:val="0"/>
      <w:divBdr>
        <w:top w:val="none" w:sz="0" w:space="0" w:color="auto"/>
        <w:left w:val="none" w:sz="0" w:space="0" w:color="auto"/>
        <w:bottom w:val="none" w:sz="0" w:space="0" w:color="auto"/>
        <w:right w:val="none" w:sz="0" w:space="0" w:color="auto"/>
      </w:divBdr>
    </w:div>
    <w:div w:id="1292437729">
      <w:bodyDiv w:val="1"/>
      <w:marLeft w:val="0"/>
      <w:marRight w:val="0"/>
      <w:marTop w:val="0"/>
      <w:marBottom w:val="0"/>
      <w:divBdr>
        <w:top w:val="none" w:sz="0" w:space="0" w:color="auto"/>
        <w:left w:val="none" w:sz="0" w:space="0" w:color="auto"/>
        <w:bottom w:val="none" w:sz="0" w:space="0" w:color="auto"/>
        <w:right w:val="none" w:sz="0" w:space="0" w:color="auto"/>
      </w:divBdr>
      <w:divsChild>
        <w:div w:id="1004431733">
          <w:marLeft w:val="0"/>
          <w:marRight w:val="0"/>
          <w:marTop w:val="0"/>
          <w:marBottom w:val="0"/>
          <w:divBdr>
            <w:top w:val="none" w:sz="0" w:space="0" w:color="auto"/>
            <w:left w:val="none" w:sz="0" w:space="0" w:color="auto"/>
            <w:bottom w:val="none" w:sz="0" w:space="0" w:color="auto"/>
            <w:right w:val="none" w:sz="0" w:space="0" w:color="auto"/>
          </w:divBdr>
        </w:div>
      </w:divsChild>
    </w:div>
    <w:div w:id="1820463395">
      <w:bodyDiv w:val="1"/>
      <w:marLeft w:val="0"/>
      <w:marRight w:val="0"/>
      <w:marTop w:val="0"/>
      <w:marBottom w:val="0"/>
      <w:divBdr>
        <w:top w:val="none" w:sz="0" w:space="0" w:color="auto"/>
        <w:left w:val="none" w:sz="0" w:space="0" w:color="auto"/>
        <w:bottom w:val="none" w:sz="0" w:space="0" w:color="auto"/>
        <w:right w:val="none" w:sz="0" w:space="0" w:color="auto"/>
      </w:divBdr>
      <w:divsChild>
        <w:div w:id="2110466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3096</Words>
  <Characters>17651</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2020-02-14T21:30:00Z</cp:lastPrinted>
  <dcterms:created xsi:type="dcterms:W3CDTF">2023-03-14T15:14:00Z</dcterms:created>
  <dcterms:modified xsi:type="dcterms:W3CDTF">2023-03-24T10:47:00Z</dcterms:modified>
  <cp:contentStatus/>
</cp:coreProperties>
</file>