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ook w:val="04A0" w:firstRow="1" w:lastRow="0" w:firstColumn="1" w:lastColumn="0" w:noHBand="0" w:noVBand="1"/>
      </w:tblPr>
      <w:tblGrid>
        <w:gridCol w:w="1851"/>
        <w:gridCol w:w="1373"/>
        <w:gridCol w:w="4560"/>
        <w:gridCol w:w="1855"/>
      </w:tblGrid>
      <w:tr w:rsidR="00AA5CCD" w:rsidRPr="00AA5CCD" w14:paraId="2A4DDC6B" w14:textId="77777777" w:rsidTr="4D96607B">
        <w:tc>
          <w:tcPr>
            <w:tcW w:w="9639" w:type="dxa"/>
            <w:gridSpan w:val="4"/>
            <w:shd w:val="clear" w:color="auto" w:fill="auto"/>
          </w:tcPr>
          <w:p w14:paraId="08406ACC" w14:textId="622ABEA0" w:rsidR="0000042C" w:rsidRPr="00AA32F9" w:rsidRDefault="00CB19CB" w:rsidP="00AA32F9">
            <w:pPr>
              <w:spacing w:before="120" w:after="120"/>
              <w:rPr>
                <w:rFonts w:eastAsiaTheme="minorEastAsia"/>
                <w:b/>
                <w:color w:val="621B40"/>
              </w:rPr>
            </w:pPr>
            <w:r w:rsidRPr="00AA32F9">
              <w:rPr>
                <w:b/>
                <w:bCs/>
                <w:color w:val="621B40"/>
                <w:u w:val="single"/>
              </w:rPr>
              <w:t>CONFIRMED</w:t>
            </w:r>
            <w:r w:rsidRPr="00AA32F9">
              <w:rPr>
                <w:b/>
                <w:bCs/>
                <w:color w:val="621B40"/>
              </w:rPr>
              <w:t xml:space="preserve"> </w:t>
            </w:r>
            <w:r w:rsidR="0004525A">
              <w:rPr>
                <w:b/>
                <w:bCs/>
                <w:color w:val="621B40"/>
              </w:rPr>
              <w:t>OPEN</w:t>
            </w:r>
            <w:r w:rsidR="00E75F11">
              <w:rPr>
                <w:b/>
                <w:bCs/>
                <w:color w:val="621B40"/>
              </w:rPr>
              <w:t xml:space="preserve"> </w:t>
            </w:r>
            <w:r w:rsidRPr="00AA32F9">
              <w:rPr>
                <w:b/>
                <w:bCs/>
                <w:color w:val="621B40"/>
              </w:rPr>
              <w:t>MINUTES OF THE</w:t>
            </w:r>
            <w:r w:rsidR="00B24771" w:rsidRPr="00AA32F9">
              <w:rPr>
                <w:b/>
                <w:bCs/>
                <w:color w:val="621B40"/>
              </w:rPr>
              <w:t xml:space="preserve"> </w:t>
            </w:r>
            <w:r w:rsidRPr="00AA32F9">
              <w:rPr>
                <w:b/>
                <w:bCs/>
                <w:color w:val="621B40"/>
              </w:rPr>
              <w:t xml:space="preserve">MEETING HELD ON </w:t>
            </w:r>
            <w:r w:rsidR="000E16FB" w:rsidRPr="00AA32F9">
              <w:rPr>
                <w:b/>
                <w:bCs/>
                <w:color w:val="621B40"/>
              </w:rPr>
              <w:t xml:space="preserve">TUESDAY </w:t>
            </w:r>
            <w:r w:rsidR="00235F76">
              <w:rPr>
                <w:b/>
                <w:bCs/>
                <w:color w:val="621B40"/>
              </w:rPr>
              <w:t>19 JULY 2022</w:t>
            </w:r>
          </w:p>
        </w:tc>
      </w:tr>
      <w:tr w:rsidR="00685D9F" w:rsidRPr="004D4C70" w14:paraId="648655F8" w14:textId="77777777" w:rsidTr="4D96607B">
        <w:tc>
          <w:tcPr>
            <w:tcW w:w="9639" w:type="dxa"/>
            <w:gridSpan w:val="4"/>
          </w:tcPr>
          <w:p w14:paraId="6265554D" w14:textId="2CD9BA10" w:rsidR="00685D9F" w:rsidRPr="00571DEA" w:rsidRDefault="00685D9F" w:rsidP="00685D9F">
            <w:pPr>
              <w:spacing w:before="60" w:after="60"/>
              <w:rPr>
                <w:b/>
                <w:bCs/>
              </w:rPr>
            </w:pPr>
            <w:r w:rsidRPr="00571DEA">
              <w:rPr>
                <w:b/>
                <w:bCs/>
              </w:rPr>
              <w:t xml:space="preserve">PRESENT: </w:t>
            </w:r>
            <w:r w:rsidR="00872D34" w:rsidRPr="00521308">
              <w:t>via video conferencing</w:t>
            </w:r>
          </w:p>
        </w:tc>
      </w:tr>
      <w:tr w:rsidR="001D3AC2" w:rsidRPr="004D4C70" w14:paraId="23286407" w14:textId="77777777" w:rsidTr="0072367C">
        <w:tc>
          <w:tcPr>
            <w:tcW w:w="3224" w:type="dxa"/>
            <w:gridSpan w:val="2"/>
          </w:tcPr>
          <w:p w14:paraId="74FE66DF" w14:textId="3A46B6BB" w:rsidR="001D3AC2" w:rsidRPr="00521E8F" w:rsidRDefault="001D3AC2" w:rsidP="001D3AC2">
            <w:pPr>
              <w:spacing w:before="60"/>
            </w:pPr>
            <w:r w:rsidRPr="00521E8F">
              <w:t>Meg Munn</w:t>
            </w:r>
            <w:r w:rsidR="009375EC" w:rsidRPr="00521E8F">
              <w:t>,</w:t>
            </w:r>
            <w:r w:rsidRPr="00521E8F">
              <w:t xml:space="preserve"> Chair for items 1 to 6.1</w:t>
            </w:r>
          </w:p>
        </w:tc>
        <w:tc>
          <w:tcPr>
            <w:tcW w:w="6415" w:type="dxa"/>
            <w:gridSpan w:val="2"/>
          </w:tcPr>
          <w:p w14:paraId="5EBD6714" w14:textId="4F54AD43" w:rsidR="001D3AC2" w:rsidRPr="00521E8F" w:rsidRDefault="00493AC5" w:rsidP="001D3AC2">
            <w:pPr>
              <w:spacing w:before="60"/>
            </w:pPr>
            <w:r w:rsidRPr="00521E8F">
              <w:t>Sameer Kothari</w:t>
            </w:r>
          </w:p>
        </w:tc>
      </w:tr>
      <w:tr w:rsidR="00493AC5" w:rsidRPr="004D4C70" w14:paraId="55D3FC8D" w14:textId="77777777" w:rsidTr="0072367C">
        <w:tc>
          <w:tcPr>
            <w:tcW w:w="3224" w:type="dxa"/>
            <w:gridSpan w:val="2"/>
          </w:tcPr>
          <w:p w14:paraId="3D959F2F" w14:textId="45DD039E" w:rsidR="00493AC5" w:rsidRPr="00521E8F" w:rsidRDefault="00493AC5" w:rsidP="00493AC5">
            <w:pPr>
              <w:spacing w:before="60"/>
            </w:pPr>
            <w:r w:rsidRPr="00521E8F">
              <w:t>Lord Bob Kerslake</w:t>
            </w:r>
            <w:r w:rsidR="009375EC" w:rsidRPr="00521E8F">
              <w:t>,</w:t>
            </w:r>
            <w:r w:rsidRPr="00521E8F">
              <w:t xml:space="preserve"> </w:t>
            </w:r>
            <w:r w:rsidR="009375EC" w:rsidRPr="00521E8F">
              <w:t>Chair from</w:t>
            </w:r>
            <w:r w:rsidRPr="00521E8F">
              <w:t xml:space="preserve"> item 6.1</w:t>
            </w:r>
          </w:p>
        </w:tc>
        <w:tc>
          <w:tcPr>
            <w:tcW w:w="6415" w:type="dxa"/>
            <w:gridSpan w:val="2"/>
          </w:tcPr>
          <w:p w14:paraId="30089F4C" w14:textId="3664B885" w:rsidR="00493AC5" w:rsidRPr="00521E8F" w:rsidRDefault="00493AC5" w:rsidP="00493AC5">
            <w:pPr>
              <w:spacing w:before="60"/>
            </w:pPr>
            <w:r w:rsidRPr="00521E8F">
              <w:t>Dr Jia Liu</w:t>
            </w:r>
          </w:p>
        </w:tc>
      </w:tr>
      <w:tr w:rsidR="00493AC5" w:rsidRPr="004D4C70" w14:paraId="50C624E2" w14:textId="77777777" w:rsidTr="0072367C">
        <w:tc>
          <w:tcPr>
            <w:tcW w:w="3224" w:type="dxa"/>
            <w:gridSpan w:val="2"/>
          </w:tcPr>
          <w:p w14:paraId="16CD5789" w14:textId="374042A8" w:rsidR="00493AC5" w:rsidRPr="00521E8F" w:rsidRDefault="00493AC5" w:rsidP="00493AC5">
            <w:pPr>
              <w:spacing w:before="60"/>
            </w:pPr>
            <w:r w:rsidRPr="00521E8F">
              <w:t>Joanna Allen</w:t>
            </w:r>
          </w:p>
        </w:tc>
        <w:tc>
          <w:tcPr>
            <w:tcW w:w="6415" w:type="dxa"/>
            <w:gridSpan w:val="2"/>
          </w:tcPr>
          <w:p w14:paraId="5EA3E647" w14:textId="5107A8B2" w:rsidR="00493AC5" w:rsidRPr="00521E8F" w:rsidRDefault="00493AC5" w:rsidP="00493AC5">
            <w:pPr>
              <w:spacing w:before="60"/>
            </w:pPr>
            <w:r w:rsidRPr="00521E8F">
              <w:t>Dr Matt Lilley</w:t>
            </w:r>
          </w:p>
        </w:tc>
      </w:tr>
      <w:tr w:rsidR="00493AC5" w:rsidRPr="004D4C70" w14:paraId="6DFCA552" w14:textId="77777777" w:rsidTr="0072367C">
        <w:tc>
          <w:tcPr>
            <w:tcW w:w="3224" w:type="dxa"/>
            <w:gridSpan w:val="2"/>
          </w:tcPr>
          <w:p w14:paraId="291D9A19" w14:textId="581A1B56" w:rsidR="00493AC5" w:rsidRPr="00521E8F" w:rsidRDefault="00493AC5" w:rsidP="00493AC5">
            <w:pPr>
              <w:spacing w:before="60"/>
            </w:pPr>
            <w:r w:rsidRPr="00521E8F">
              <w:t>Prof Jeff Bale</w:t>
            </w:r>
          </w:p>
        </w:tc>
        <w:tc>
          <w:tcPr>
            <w:tcW w:w="6415" w:type="dxa"/>
            <w:gridSpan w:val="2"/>
          </w:tcPr>
          <w:p w14:paraId="6FAD7F61" w14:textId="2DDFA176" w:rsidR="00493AC5" w:rsidRPr="00521E8F" w:rsidRDefault="00493AC5" w:rsidP="00493AC5">
            <w:pPr>
              <w:spacing w:before="60"/>
            </w:pPr>
            <w:r w:rsidRPr="00521E8F">
              <w:t>Dayo Oladiti</w:t>
            </w:r>
          </w:p>
        </w:tc>
      </w:tr>
      <w:tr w:rsidR="00493AC5" w:rsidRPr="004D4C70" w14:paraId="4A1211B5" w14:textId="77777777" w:rsidTr="0072367C">
        <w:tc>
          <w:tcPr>
            <w:tcW w:w="3224" w:type="dxa"/>
            <w:gridSpan w:val="2"/>
          </w:tcPr>
          <w:p w14:paraId="16A8FE6B" w14:textId="7D360E8A" w:rsidR="00493AC5" w:rsidRPr="00521E8F" w:rsidRDefault="00493AC5" w:rsidP="00493AC5">
            <w:pPr>
              <w:tabs>
                <w:tab w:val="center" w:pos="1505"/>
              </w:tabs>
              <w:spacing w:before="60"/>
            </w:pPr>
            <w:r w:rsidRPr="00521E8F">
              <w:t>John Cowling</w:t>
            </w:r>
          </w:p>
        </w:tc>
        <w:tc>
          <w:tcPr>
            <w:tcW w:w="6415" w:type="dxa"/>
            <w:gridSpan w:val="2"/>
          </w:tcPr>
          <w:p w14:paraId="6C350BC9" w14:textId="138FC63F" w:rsidR="00493AC5" w:rsidRPr="00521E8F" w:rsidRDefault="00493AC5" w:rsidP="00493AC5">
            <w:pPr>
              <w:spacing w:before="60"/>
            </w:pPr>
            <w:r w:rsidRPr="00521E8F">
              <w:t>Prof Julietta Patnick</w:t>
            </w:r>
          </w:p>
        </w:tc>
      </w:tr>
      <w:tr w:rsidR="00493AC5" w:rsidRPr="004D4C70" w14:paraId="16360911" w14:textId="77777777" w:rsidTr="0072367C">
        <w:tc>
          <w:tcPr>
            <w:tcW w:w="3224" w:type="dxa"/>
            <w:gridSpan w:val="2"/>
          </w:tcPr>
          <w:p w14:paraId="5936926E" w14:textId="5E0AB63F" w:rsidR="00493AC5" w:rsidRPr="00521E8F" w:rsidRDefault="00493AC5" w:rsidP="00493AC5">
            <w:pPr>
              <w:tabs>
                <w:tab w:val="center" w:pos="1505"/>
              </w:tabs>
              <w:spacing w:before="60"/>
            </w:pPr>
            <w:r w:rsidRPr="00521E8F">
              <w:t>Angela Foulkes</w:t>
            </w:r>
          </w:p>
        </w:tc>
        <w:tc>
          <w:tcPr>
            <w:tcW w:w="6415" w:type="dxa"/>
            <w:gridSpan w:val="2"/>
          </w:tcPr>
          <w:p w14:paraId="1D9C74B5" w14:textId="0DB51F41" w:rsidR="00493AC5" w:rsidRPr="00521E8F" w:rsidRDefault="00493AC5" w:rsidP="00493AC5">
            <w:pPr>
              <w:spacing w:before="60"/>
            </w:pPr>
            <w:r w:rsidRPr="00521E8F">
              <w:t>Prof Keith Ridgway items 1 to 6.2</w:t>
            </w:r>
          </w:p>
        </w:tc>
      </w:tr>
      <w:tr w:rsidR="00493AC5" w:rsidRPr="004D4C70" w14:paraId="7D612514" w14:textId="77777777" w:rsidTr="0072367C">
        <w:tc>
          <w:tcPr>
            <w:tcW w:w="3224" w:type="dxa"/>
            <w:gridSpan w:val="2"/>
          </w:tcPr>
          <w:p w14:paraId="5126F61C" w14:textId="5BFE83EC" w:rsidR="00493AC5" w:rsidRPr="00521E8F" w:rsidRDefault="00493AC5" w:rsidP="00493AC5">
            <w:pPr>
              <w:spacing w:before="60" w:after="60"/>
            </w:pPr>
            <w:r w:rsidRPr="00521E8F">
              <w:t>Ian Hall</w:t>
            </w:r>
          </w:p>
        </w:tc>
        <w:tc>
          <w:tcPr>
            <w:tcW w:w="6415" w:type="dxa"/>
            <w:gridSpan w:val="2"/>
          </w:tcPr>
          <w:p w14:paraId="5EBC6AFC" w14:textId="787CB536" w:rsidR="00493AC5" w:rsidRPr="00521E8F" w:rsidRDefault="00493AC5" w:rsidP="00493AC5">
            <w:pPr>
              <w:spacing w:before="60" w:after="60"/>
            </w:pPr>
            <w:r w:rsidRPr="00521E8F">
              <w:t>Giles Searby</w:t>
            </w:r>
          </w:p>
        </w:tc>
      </w:tr>
      <w:tr w:rsidR="00493AC5" w:rsidRPr="004D4C70" w14:paraId="3A5D2351" w14:textId="77777777" w:rsidTr="0072367C">
        <w:tc>
          <w:tcPr>
            <w:tcW w:w="3224" w:type="dxa"/>
            <w:gridSpan w:val="2"/>
          </w:tcPr>
          <w:p w14:paraId="78D6EB42" w14:textId="72F3C6AB" w:rsidR="00493AC5" w:rsidRPr="00521E8F" w:rsidRDefault="00493AC5" w:rsidP="00493AC5">
            <w:pPr>
              <w:spacing w:before="60" w:after="60"/>
            </w:pPr>
            <w:r w:rsidRPr="00521E8F">
              <w:t>Prof Sir Chris Husbands</w:t>
            </w:r>
          </w:p>
        </w:tc>
        <w:tc>
          <w:tcPr>
            <w:tcW w:w="6415" w:type="dxa"/>
            <w:gridSpan w:val="2"/>
          </w:tcPr>
          <w:p w14:paraId="680C4919" w14:textId="6340C616" w:rsidR="00493AC5" w:rsidRPr="00521E8F" w:rsidRDefault="00493AC5" w:rsidP="00493AC5">
            <w:pPr>
              <w:spacing w:before="60" w:after="60"/>
            </w:pPr>
            <w:r w:rsidRPr="00521E8F">
              <w:t>Jonathan Slater</w:t>
            </w:r>
          </w:p>
        </w:tc>
      </w:tr>
      <w:tr w:rsidR="00493AC5" w:rsidRPr="004D4C70" w14:paraId="09B09105" w14:textId="77777777" w:rsidTr="0072367C">
        <w:tc>
          <w:tcPr>
            <w:tcW w:w="3224" w:type="dxa"/>
            <w:gridSpan w:val="2"/>
          </w:tcPr>
          <w:p w14:paraId="5C93B9C5" w14:textId="0D198662" w:rsidR="00493AC5" w:rsidRPr="00521E8F" w:rsidRDefault="00493AC5" w:rsidP="00493AC5">
            <w:pPr>
              <w:spacing w:before="60" w:after="60"/>
            </w:pPr>
            <w:r w:rsidRPr="00521E8F">
              <w:t xml:space="preserve">Chris Kenny  </w:t>
            </w:r>
          </w:p>
        </w:tc>
        <w:tc>
          <w:tcPr>
            <w:tcW w:w="6415" w:type="dxa"/>
            <w:gridSpan w:val="2"/>
          </w:tcPr>
          <w:p w14:paraId="2A4A912F" w14:textId="46FC225E" w:rsidR="00493AC5" w:rsidRPr="00521E8F" w:rsidRDefault="00493AC5" w:rsidP="00493AC5">
            <w:pPr>
              <w:spacing w:before="60" w:after="60"/>
            </w:pPr>
            <w:r w:rsidRPr="00521E8F">
              <w:t>Penny Thompson from item 6.1</w:t>
            </w:r>
          </w:p>
        </w:tc>
      </w:tr>
      <w:tr w:rsidR="00493AC5" w:rsidRPr="004D4C70" w14:paraId="474F8252" w14:textId="77777777" w:rsidTr="0072367C">
        <w:tc>
          <w:tcPr>
            <w:tcW w:w="3224" w:type="dxa"/>
            <w:gridSpan w:val="2"/>
          </w:tcPr>
          <w:p w14:paraId="4B93B67B" w14:textId="079C8380" w:rsidR="00493AC5" w:rsidRPr="00521E8F" w:rsidRDefault="00493AC5" w:rsidP="00493AC5">
            <w:pPr>
              <w:spacing w:before="60" w:after="60"/>
            </w:pPr>
            <w:r w:rsidRPr="00521E8F">
              <w:t>Dr Claire Ketnor</w:t>
            </w:r>
          </w:p>
        </w:tc>
        <w:tc>
          <w:tcPr>
            <w:tcW w:w="6415" w:type="dxa"/>
            <w:gridSpan w:val="2"/>
          </w:tcPr>
          <w:p w14:paraId="7CCC5E6D" w14:textId="51BF4AF6" w:rsidR="00493AC5" w:rsidRPr="00521E8F" w:rsidRDefault="00493AC5" w:rsidP="00493AC5">
            <w:pPr>
              <w:spacing w:before="60" w:after="60"/>
            </w:pPr>
            <w:r w:rsidRPr="00521E8F">
              <w:t>Lucian Tipi</w:t>
            </w:r>
          </w:p>
        </w:tc>
      </w:tr>
      <w:tr w:rsidR="00493AC5" w14:paraId="70F9D298" w14:textId="77777777" w:rsidTr="0072367C">
        <w:tc>
          <w:tcPr>
            <w:tcW w:w="1851" w:type="dxa"/>
          </w:tcPr>
          <w:p w14:paraId="344A857D" w14:textId="77777777" w:rsidR="00493AC5" w:rsidRPr="00DB7964" w:rsidRDefault="00493AC5" w:rsidP="00493AC5">
            <w:pPr>
              <w:spacing w:before="60" w:after="60"/>
              <w:rPr>
                <w:b/>
                <w:bCs/>
              </w:rPr>
            </w:pPr>
            <w:r w:rsidRPr="00DB7964">
              <w:rPr>
                <w:b/>
                <w:bCs/>
              </w:rPr>
              <w:t>APOLOGIES:</w:t>
            </w:r>
          </w:p>
        </w:tc>
        <w:tc>
          <w:tcPr>
            <w:tcW w:w="7788" w:type="dxa"/>
            <w:gridSpan w:val="3"/>
          </w:tcPr>
          <w:p w14:paraId="29EFD637" w14:textId="339092B8" w:rsidR="00493AC5" w:rsidRPr="00DB7964" w:rsidRDefault="00493AC5" w:rsidP="00493AC5">
            <w:pPr>
              <w:spacing w:before="60" w:after="60"/>
            </w:pPr>
            <w:r w:rsidRPr="00DB7964">
              <w:t xml:space="preserve">Gabrielle Berring, Dan Bye and Sabahat </w:t>
            </w:r>
            <w:r w:rsidR="005215F5">
              <w:t>Khan</w:t>
            </w:r>
          </w:p>
        </w:tc>
      </w:tr>
      <w:tr w:rsidR="00493AC5" w:rsidRPr="00FF4B36" w14:paraId="70E71BC7" w14:textId="77777777" w:rsidTr="0072367C">
        <w:tc>
          <w:tcPr>
            <w:tcW w:w="7784" w:type="dxa"/>
            <w:gridSpan w:val="3"/>
          </w:tcPr>
          <w:p w14:paraId="2F93DFFE" w14:textId="2CCB254D" w:rsidR="00493AC5" w:rsidRPr="00571DEA" w:rsidRDefault="00493AC5" w:rsidP="00493AC5">
            <w:pPr>
              <w:spacing w:before="60" w:after="60"/>
              <w:rPr>
                <w:b/>
                <w:bCs/>
              </w:rPr>
            </w:pPr>
            <w:r w:rsidRPr="00571DEA">
              <w:rPr>
                <w:b/>
                <w:bCs/>
              </w:rPr>
              <w:t>IN ATTENDANCE:</w:t>
            </w:r>
          </w:p>
        </w:tc>
        <w:tc>
          <w:tcPr>
            <w:tcW w:w="1855" w:type="dxa"/>
          </w:tcPr>
          <w:p w14:paraId="5704DEE0" w14:textId="34F6391B" w:rsidR="00493AC5" w:rsidRPr="00571DEA" w:rsidRDefault="00493AC5" w:rsidP="00493AC5">
            <w:pPr>
              <w:spacing w:before="60" w:after="60"/>
              <w:rPr>
                <w:b/>
                <w:bCs/>
                <w:sz w:val="18"/>
                <w:szCs w:val="18"/>
              </w:rPr>
            </w:pPr>
            <w:r w:rsidRPr="00571DEA">
              <w:rPr>
                <w:b/>
                <w:bCs/>
                <w:sz w:val="18"/>
                <w:szCs w:val="18"/>
              </w:rPr>
              <w:t>AGENDA ITEM</w:t>
            </w:r>
          </w:p>
        </w:tc>
      </w:tr>
      <w:tr w:rsidR="00493AC5" w:rsidRPr="00DB7964" w14:paraId="4FDE8ED6" w14:textId="77777777" w:rsidTr="0072367C">
        <w:trPr>
          <w:trHeight w:val="284"/>
        </w:trPr>
        <w:tc>
          <w:tcPr>
            <w:tcW w:w="7784" w:type="dxa"/>
            <w:gridSpan w:val="3"/>
          </w:tcPr>
          <w:p w14:paraId="6ADC6742" w14:textId="064914B2" w:rsidR="00493AC5" w:rsidRPr="00DB7964" w:rsidRDefault="00493AC5" w:rsidP="00493AC5">
            <w:pPr>
              <w:spacing w:before="60" w:after="60"/>
            </w:pPr>
            <w:r w:rsidRPr="00DB7964">
              <w:t>Michaela Boryslawskyj, University Secretary</w:t>
            </w:r>
          </w:p>
        </w:tc>
        <w:tc>
          <w:tcPr>
            <w:tcW w:w="1855" w:type="dxa"/>
          </w:tcPr>
          <w:p w14:paraId="24724C1C" w14:textId="20951D50" w:rsidR="00493AC5" w:rsidRPr="00DB7964" w:rsidRDefault="00493AC5" w:rsidP="00493AC5">
            <w:pPr>
              <w:spacing w:before="60" w:after="60"/>
            </w:pPr>
            <w:r w:rsidRPr="00DB7964">
              <w:t>All</w:t>
            </w:r>
          </w:p>
        </w:tc>
      </w:tr>
      <w:tr w:rsidR="00493AC5" w:rsidRPr="00DB7964" w14:paraId="0E4CB23B" w14:textId="77777777" w:rsidTr="0072367C">
        <w:trPr>
          <w:trHeight w:val="284"/>
        </w:trPr>
        <w:tc>
          <w:tcPr>
            <w:tcW w:w="7784" w:type="dxa"/>
            <w:gridSpan w:val="3"/>
          </w:tcPr>
          <w:p w14:paraId="2306EEF7" w14:textId="3529CE02" w:rsidR="00493AC5" w:rsidRPr="00DB7964" w:rsidRDefault="00493AC5" w:rsidP="00493AC5">
            <w:pPr>
              <w:spacing w:before="60" w:after="60"/>
            </w:pPr>
            <w:r w:rsidRPr="00DB7964">
              <w:t>Richard Calvert, Deputy Vice-Chancellor (Strategy and Operations)</w:t>
            </w:r>
          </w:p>
        </w:tc>
        <w:tc>
          <w:tcPr>
            <w:tcW w:w="1855" w:type="dxa"/>
          </w:tcPr>
          <w:p w14:paraId="5C0A32D3" w14:textId="1FD0E6FD" w:rsidR="00493AC5" w:rsidRPr="00DB7964" w:rsidRDefault="00493AC5" w:rsidP="00493AC5">
            <w:pPr>
              <w:spacing w:before="60" w:after="60"/>
            </w:pPr>
            <w:r w:rsidRPr="00DB7964">
              <w:t>All</w:t>
            </w:r>
          </w:p>
        </w:tc>
      </w:tr>
      <w:tr w:rsidR="00493AC5" w:rsidRPr="00DB7964" w14:paraId="28E875F0" w14:textId="77777777" w:rsidTr="0072367C">
        <w:trPr>
          <w:trHeight w:val="284"/>
        </w:trPr>
        <w:tc>
          <w:tcPr>
            <w:tcW w:w="7784" w:type="dxa"/>
            <w:gridSpan w:val="3"/>
          </w:tcPr>
          <w:p w14:paraId="0872C2A7" w14:textId="5095DBFF" w:rsidR="00493AC5" w:rsidRPr="00DB7964" w:rsidRDefault="00493AC5" w:rsidP="00493AC5">
            <w:pPr>
              <w:spacing w:before="60" w:after="60"/>
            </w:pPr>
            <w:r w:rsidRPr="00DB7964">
              <w:t>Prof Rory Duncan, Pro Vice-Chancellor Research and Innovation</w:t>
            </w:r>
          </w:p>
        </w:tc>
        <w:tc>
          <w:tcPr>
            <w:tcW w:w="1855" w:type="dxa"/>
          </w:tcPr>
          <w:p w14:paraId="35A22815" w14:textId="18D9C8E5" w:rsidR="00493AC5" w:rsidRPr="00DB7964" w:rsidRDefault="00493AC5" w:rsidP="00493AC5">
            <w:pPr>
              <w:spacing w:before="60" w:after="60"/>
            </w:pPr>
            <w:r w:rsidRPr="00DB7964">
              <w:t>All</w:t>
            </w:r>
          </w:p>
        </w:tc>
      </w:tr>
      <w:tr w:rsidR="00493AC5" w:rsidRPr="00DB7964" w14:paraId="33B0B93C" w14:textId="77777777" w:rsidTr="0072367C">
        <w:trPr>
          <w:trHeight w:val="284"/>
        </w:trPr>
        <w:tc>
          <w:tcPr>
            <w:tcW w:w="7784" w:type="dxa"/>
            <w:gridSpan w:val="3"/>
          </w:tcPr>
          <w:p w14:paraId="693EE68D" w14:textId="194E5AA4" w:rsidR="00493AC5" w:rsidRPr="00DB7964" w:rsidRDefault="00493AC5" w:rsidP="00493AC5">
            <w:pPr>
              <w:spacing w:before="60" w:after="60"/>
            </w:pPr>
            <w:r w:rsidRPr="00DB7964">
              <w:t>Dr Sally Jackson, Chief People Officer</w:t>
            </w:r>
            <w:r w:rsidRPr="00DB7964">
              <w:rPr>
                <w:rFonts w:ascii="Calibri" w:hAnsi="Calibri" w:cs="Calibri"/>
                <w:shd w:val="clear" w:color="auto" w:fill="FFFFFF"/>
              </w:rPr>
              <w:t xml:space="preserve"> + Pro</w:t>
            </w:r>
            <w:r w:rsidRPr="00DB7964">
              <w:rPr>
                <w:rStyle w:val="normaltextrun"/>
                <w:rFonts w:ascii="Calibri" w:hAnsi="Calibri" w:cs="Calibri"/>
                <w:shd w:val="clear" w:color="auto" w:fill="FFFFFF"/>
              </w:rPr>
              <w:t xml:space="preserve"> Vice-Chancellor (Diversity and Inclusion).</w:t>
            </w:r>
            <w:r w:rsidRPr="00DB7964">
              <w:rPr>
                <w:rStyle w:val="eop"/>
                <w:rFonts w:ascii="Calibri" w:hAnsi="Calibri" w:cs="Calibri"/>
                <w:shd w:val="clear" w:color="auto" w:fill="FFFFFF"/>
              </w:rPr>
              <w:t> </w:t>
            </w:r>
          </w:p>
        </w:tc>
        <w:tc>
          <w:tcPr>
            <w:tcW w:w="1855" w:type="dxa"/>
          </w:tcPr>
          <w:p w14:paraId="2D1FB007" w14:textId="5E475BE7" w:rsidR="00493AC5" w:rsidRPr="00DB7964" w:rsidRDefault="00493AC5" w:rsidP="00493AC5">
            <w:pPr>
              <w:spacing w:before="60" w:after="60"/>
            </w:pPr>
            <w:r w:rsidRPr="00DB7964">
              <w:t>All</w:t>
            </w:r>
          </w:p>
        </w:tc>
      </w:tr>
      <w:tr w:rsidR="00493AC5" w:rsidRPr="00DB7964" w14:paraId="301851E0" w14:textId="77777777" w:rsidTr="0072367C">
        <w:trPr>
          <w:trHeight w:val="284"/>
        </w:trPr>
        <w:tc>
          <w:tcPr>
            <w:tcW w:w="7784" w:type="dxa"/>
            <w:gridSpan w:val="3"/>
          </w:tcPr>
          <w:p w14:paraId="74DD0213" w14:textId="6C4C4C72" w:rsidR="00493AC5" w:rsidRPr="00DB7964" w:rsidRDefault="00493AC5" w:rsidP="00493AC5">
            <w:pPr>
              <w:spacing w:before="60" w:after="60"/>
            </w:pPr>
            <w:r w:rsidRPr="00DB7964">
              <w:t>Clair Marlow, Head of Legal Services and Deputy University Secretary</w:t>
            </w:r>
          </w:p>
        </w:tc>
        <w:tc>
          <w:tcPr>
            <w:tcW w:w="1855" w:type="dxa"/>
          </w:tcPr>
          <w:p w14:paraId="5DA578CE" w14:textId="06F19F35" w:rsidR="00493AC5" w:rsidRPr="00DB7964" w:rsidRDefault="00493AC5" w:rsidP="00493AC5">
            <w:pPr>
              <w:spacing w:before="60" w:after="60"/>
            </w:pPr>
            <w:r w:rsidRPr="00DB7964">
              <w:t>All</w:t>
            </w:r>
          </w:p>
        </w:tc>
      </w:tr>
      <w:tr w:rsidR="00493AC5" w:rsidRPr="00DB7964" w14:paraId="5CD4AC7F" w14:textId="77777777" w:rsidTr="0072367C">
        <w:trPr>
          <w:trHeight w:val="284"/>
        </w:trPr>
        <w:tc>
          <w:tcPr>
            <w:tcW w:w="7784" w:type="dxa"/>
            <w:gridSpan w:val="3"/>
          </w:tcPr>
          <w:p w14:paraId="5668BECC" w14:textId="2C6961FC" w:rsidR="00493AC5" w:rsidRPr="00DB7964" w:rsidRDefault="00493AC5" w:rsidP="00493AC5">
            <w:pPr>
              <w:spacing w:before="60" w:after="60"/>
            </w:pPr>
            <w:r w:rsidRPr="00DB7964">
              <w:t>Janet Onyia, Governance Apprentice, Observer</w:t>
            </w:r>
          </w:p>
        </w:tc>
        <w:tc>
          <w:tcPr>
            <w:tcW w:w="1855" w:type="dxa"/>
          </w:tcPr>
          <w:p w14:paraId="0B6C8270" w14:textId="6894C58F" w:rsidR="00493AC5" w:rsidRPr="00DB7964" w:rsidRDefault="00493AC5" w:rsidP="00493AC5">
            <w:pPr>
              <w:spacing w:before="60" w:after="60"/>
            </w:pPr>
            <w:r w:rsidRPr="00DB7964">
              <w:t>All</w:t>
            </w:r>
          </w:p>
        </w:tc>
      </w:tr>
      <w:tr w:rsidR="00493AC5" w:rsidRPr="00DB7964" w14:paraId="2BDDC84C" w14:textId="77777777" w:rsidTr="0072367C">
        <w:trPr>
          <w:trHeight w:val="284"/>
        </w:trPr>
        <w:tc>
          <w:tcPr>
            <w:tcW w:w="7784" w:type="dxa"/>
            <w:gridSpan w:val="3"/>
          </w:tcPr>
          <w:p w14:paraId="4056586C" w14:textId="7C385FA6" w:rsidR="00493AC5" w:rsidRPr="00DB7964" w:rsidRDefault="00493AC5" w:rsidP="00493AC5">
            <w:pPr>
              <w:spacing w:before="60" w:after="60"/>
            </w:pPr>
            <w:r w:rsidRPr="00DB7964">
              <w:t xml:space="preserve">Matthew Parkin, </w:t>
            </w:r>
            <w:r w:rsidR="006B2EE6">
              <w:t xml:space="preserve">Head of Student Funding, Student and Academic Services, </w:t>
            </w:r>
            <w:r w:rsidRPr="00DB7964">
              <w:t>Observer</w:t>
            </w:r>
            <w:r w:rsidR="00EA0D69">
              <w:t xml:space="preserve">  </w:t>
            </w:r>
          </w:p>
        </w:tc>
        <w:tc>
          <w:tcPr>
            <w:tcW w:w="1855" w:type="dxa"/>
          </w:tcPr>
          <w:p w14:paraId="4B8AEE1E" w14:textId="5CC3451E" w:rsidR="00493AC5" w:rsidRPr="00DB7964" w:rsidRDefault="00493AC5" w:rsidP="00493AC5">
            <w:pPr>
              <w:spacing w:before="60" w:after="60"/>
            </w:pPr>
            <w:r w:rsidRPr="00DB7964">
              <w:t>All</w:t>
            </w:r>
          </w:p>
        </w:tc>
      </w:tr>
      <w:tr w:rsidR="00493AC5" w:rsidRPr="00DB7964" w14:paraId="4C6F9B82" w14:textId="77777777" w:rsidTr="0072367C">
        <w:trPr>
          <w:trHeight w:val="284"/>
        </w:trPr>
        <w:tc>
          <w:tcPr>
            <w:tcW w:w="7784" w:type="dxa"/>
            <w:gridSpan w:val="3"/>
          </w:tcPr>
          <w:p w14:paraId="76C9F0F6" w14:textId="2641E838" w:rsidR="00493AC5" w:rsidRPr="00DB7964" w:rsidRDefault="00493AC5" w:rsidP="00493AC5">
            <w:pPr>
              <w:spacing w:before="60" w:after="60"/>
            </w:pPr>
            <w:r w:rsidRPr="00DB7964">
              <w:t xml:space="preserve">Prof Helen Scott, Pro Vice-Chancellor </w:t>
            </w:r>
            <w:r w:rsidRPr="00DB7964">
              <w:rPr>
                <w:rFonts w:cstheme="minorHAnsi"/>
              </w:rPr>
              <w:t>Learning, Teaching and Student Success</w:t>
            </w:r>
          </w:p>
        </w:tc>
        <w:tc>
          <w:tcPr>
            <w:tcW w:w="1855" w:type="dxa"/>
          </w:tcPr>
          <w:p w14:paraId="3C2E0481" w14:textId="4237E3A3" w:rsidR="00493AC5" w:rsidRPr="00DB7964" w:rsidRDefault="00493AC5" w:rsidP="00493AC5">
            <w:pPr>
              <w:spacing w:before="60" w:after="60"/>
            </w:pPr>
            <w:r w:rsidRPr="00DB7964">
              <w:t>All</w:t>
            </w:r>
          </w:p>
        </w:tc>
      </w:tr>
      <w:tr w:rsidR="00493AC5" w:rsidRPr="00DB7964" w14:paraId="67E9196D" w14:textId="77777777" w:rsidTr="0072367C">
        <w:trPr>
          <w:trHeight w:val="284"/>
        </w:trPr>
        <w:tc>
          <w:tcPr>
            <w:tcW w:w="7784" w:type="dxa"/>
            <w:gridSpan w:val="3"/>
          </w:tcPr>
          <w:p w14:paraId="636DF0EA" w14:textId="6C6E7749" w:rsidR="00493AC5" w:rsidRPr="00DB7964" w:rsidRDefault="00493AC5" w:rsidP="00493AC5">
            <w:pPr>
              <w:spacing w:before="60" w:after="60"/>
            </w:pPr>
            <w:r w:rsidRPr="00DB7964">
              <w:t>Prof David Shepherd, Deputy Vice-Chancellor (Academic)</w:t>
            </w:r>
          </w:p>
        </w:tc>
        <w:tc>
          <w:tcPr>
            <w:tcW w:w="1855" w:type="dxa"/>
          </w:tcPr>
          <w:p w14:paraId="0BC03620" w14:textId="329DF173" w:rsidR="00493AC5" w:rsidRPr="00DB7964" w:rsidRDefault="00493AC5" w:rsidP="00493AC5">
            <w:pPr>
              <w:spacing w:before="60" w:after="60"/>
            </w:pPr>
            <w:r w:rsidRPr="00DB7964">
              <w:t>All</w:t>
            </w:r>
          </w:p>
        </w:tc>
      </w:tr>
      <w:tr w:rsidR="00493AC5" w:rsidRPr="00DB7964" w14:paraId="4CB5E8E2" w14:textId="77777777" w:rsidTr="0072367C">
        <w:trPr>
          <w:trHeight w:val="284"/>
        </w:trPr>
        <w:tc>
          <w:tcPr>
            <w:tcW w:w="7784" w:type="dxa"/>
            <w:gridSpan w:val="3"/>
          </w:tcPr>
          <w:p w14:paraId="7319DE52" w14:textId="796D63C3" w:rsidR="00493AC5" w:rsidRPr="00521E8F" w:rsidRDefault="00493AC5" w:rsidP="00493AC5">
            <w:pPr>
              <w:spacing w:before="60" w:after="60"/>
            </w:pPr>
            <w:r w:rsidRPr="00521E8F">
              <w:t xml:space="preserve">Erin Shires, </w:t>
            </w:r>
            <w:r w:rsidR="00D25974" w:rsidRPr="00521E8F">
              <w:t xml:space="preserve">Graduate Intern, Directorate of Governance, Legal and Sector Regulation </w:t>
            </w:r>
            <w:r w:rsidRPr="00521E8F">
              <w:t>Observer</w:t>
            </w:r>
          </w:p>
        </w:tc>
        <w:tc>
          <w:tcPr>
            <w:tcW w:w="1855" w:type="dxa"/>
          </w:tcPr>
          <w:p w14:paraId="4272E487" w14:textId="2F5655D3" w:rsidR="00493AC5" w:rsidRPr="00521E8F" w:rsidRDefault="00493AC5" w:rsidP="00493AC5">
            <w:pPr>
              <w:spacing w:before="60" w:after="60"/>
            </w:pPr>
            <w:r w:rsidRPr="00521E8F">
              <w:t>From item 6.2</w:t>
            </w:r>
          </w:p>
        </w:tc>
      </w:tr>
      <w:tr w:rsidR="00493AC5" w:rsidRPr="00DB7964" w14:paraId="1484C01B" w14:textId="77777777" w:rsidTr="0072367C">
        <w:trPr>
          <w:trHeight w:val="284"/>
        </w:trPr>
        <w:tc>
          <w:tcPr>
            <w:tcW w:w="7784" w:type="dxa"/>
            <w:gridSpan w:val="3"/>
          </w:tcPr>
          <w:p w14:paraId="6881682E" w14:textId="4B3EAFBA" w:rsidR="00493AC5" w:rsidRPr="00DB7964" w:rsidRDefault="00493AC5" w:rsidP="00493AC5">
            <w:pPr>
              <w:spacing w:before="60" w:after="60"/>
            </w:pPr>
            <w:r w:rsidRPr="00DB7964">
              <w:t>Simon Taylor, Interim Chief Finance Officer</w:t>
            </w:r>
          </w:p>
        </w:tc>
        <w:tc>
          <w:tcPr>
            <w:tcW w:w="1855" w:type="dxa"/>
          </w:tcPr>
          <w:p w14:paraId="4786AC17" w14:textId="2666C6FE" w:rsidR="00493AC5" w:rsidRPr="00DB7964" w:rsidRDefault="00493AC5" w:rsidP="00493AC5">
            <w:pPr>
              <w:spacing w:before="60" w:after="60"/>
            </w:pPr>
            <w:r w:rsidRPr="00DB7964">
              <w:t>All</w:t>
            </w:r>
          </w:p>
        </w:tc>
      </w:tr>
      <w:tr w:rsidR="00493AC5" w:rsidRPr="00DB7964" w14:paraId="682F387F" w14:textId="77777777" w:rsidTr="0072367C">
        <w:trPr>
          <w:trHeight w:val="284"/>
        </w:trPr>
        <w:tc>
          <w:tcPr>
            <w:tcW w:w="7784" w:type="dxa"/>
            <w:gridSpan w:val="3"/>
          </w:tcPr>
          <w:p w14:paraId="4D8BC822" w14:textId="2B0E0B88" w:rsidR="00493AC5" w:rsidRPr="00DB7964" w:rsidRDefault="00493AC5" w:rsidP="00493AC5">
            <w:r w:rsidRPr="00DB7964">
              <w:t>Prof Chris Wiggington, Pro Vice-Chancellor Global and Academic Partnerships</w:t>
            </w:r>
          </w:p>
        </w:tc>
        <w:tc>
          <w:tcPr>
            <w:tcW w:w="1855" w:type="dxa"/>
          </w:tcPr>
          <w:p w14:paraId="06899BEB" w14:textId="1B5D5543" w:rsidR="00493AC5" w:rsidRPr="00DB7964" w:rsidRDefault="00493AC5" w:rsidP="00493AC5">
            <w:r w:rsidRPr="00DB7964">
              <w:t>All</w:t>
            </w:r>
          </w:p>
        </w:tc>
      </w:tr>
      <w:tr w:rsidR="00493AC5" w:rsidRPr="00DB7964" w14:paraId="23549C29" w14:textId="77777777" w:rsidTr="0072367C">
        <w:trPr>
          <w:trHeight w:val="284"/>
        </w:trPr>
        <w:tc>
          <w:tcPr>
            <w:tcW w:w="7784" w:type="dxa"/>
            <w:gridSpan w:val="3"/>
          </w:tcPr>
          <w:p w14:paraId="197AAF77" w14:textId="03D0C9DD" w:rsidR="00493AC5" w:rsidRPr="00DB7964" w:rsidRDefault="00493AC5" w:rsidP="00493AC5">
            <w:r w:rsidRPr="00DB7964">
              <w:t>Tracey Goodwill, Board Secretary, Directorate of Governance, Legal and Sector Regulation</w:t>
            </w:r>
          </w:p>
        </w:tc>
        <w:tc>
          <w:tcPr>
            <w:tcW w:w="1855" w:type="dxa"/>
          </w:tcPr>
          <w:p w14:paraId="12AA1E2F" w14:textId="78E3F2A6" w:rsidR="00493AC5" w:rsidRPr="00DB7964" w:rsidRDefault="00493AC5" w:rsidP="00493AC5">
            <w:r w:rsidRPr="00DB7964">
              <w:t>All</w:t>
            </w:r>
          </w:p>
        </w:tc>
      </w:tr>
    </w:tbl>
    <w:p w14:paraId="2B637C90" w14:textId="207E3F35" w:rsidR="0000042C" w:rsidRDefault="0000042C"/>
    <w:tbl>
      <w:tblPr>
        <w:tblStyle w:val="TableGrid"/>
        <w:tblW w:w="96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14"/>
        <w:gridCol w:w="7"/>
        <w:gridCol w:w="5332"/>
        <w:gridCol w:w="113"/>
        <w:gridCol w:w="726"/>
        <w:gridCol w:w="118"/>
        <w:gridCol w:w="1290"/>
      </w:tblGrid>
      <w:tr w:rsidR="00A16EE3" w:rsidRPr="005566E3" w14:paraId="09E5EEEE" w14:textId="77777777" w:rsidTr="78D29B86">
        <w:tc>
          <w:tcPr>
            <w:tcW w:w="1134" w:type="dxa"/>
            <w:tcBorders>
              <w:top w:val="single" w:sz="4" w:space="0" w:color="auto"/>
              <w:bottom w:val="single" w:sz="4" w:space="0" w:color="auto"/>
            </w:tcBorders>
            <w:shd w:val="clear" w:color="auto" w:fill="D9D9D9" w:themeFill="background1" w:themeFillShade="D9"/>
          </w:tcPr>
          <w:p w14:paraId="737EB94E" w14:textId="24FF8036" w:rsidR="002809E2" w:rsidRPr="005566E3" w:rsidRDefault="002809E2" w:rsidP="00A13661">
            <w:pPr>
              <w:spacing w:before="60" w:after="60"/>
              <w:ind w:left="-108" w:right="-102"/>
              <w:jc w:val="right"/>
              <w:rPr>
                <w:color w:val="621B40"/>
                <w:sz w:val="16"/>
                <w:szCs w:val="16"/>
              </w:rPr>
            </w:pPr>
          </w:p>
          <w:p w14:paraId="60418243" w14:textId="47C67409" w:rsidR="005566E3" w:rsidRPr="005566E3" w:rsidRDefault="005566E3" w:rsidP="00A13661">
            <w:pPr>
              <w:spacing w:before="60" w:after="60"/>
              <w:ind w:left="-108" w:right="-102"/>
              <w:jc w:val="right"/>
              <w:rPr>
                <w:color w:val="621B40"/>
                <w:sz w:val="16"/>
                <w:szCs w:val="16"/>
              </w:rPr>
            </w:pPr>
          </w:p>
        </w:tc>
        <w:tc>
          <w:tcPr>
            <w:tcW w:w="914" w:type="dxa"/>
            <w:tcBorders>
              <w:top w:val="single" w:sz="4" w:space="0" w:color="auto"/>
              <w:bottom w:val="single" w:sz="4" w:space="0" w:color="auto"/>
            </w:tcBorders>
            <w:shd w:val="clear" w:color="auto" w:fill="D9D9D9" w:themeFill="background1" w:themeFillShade="D9"/>
          </w:tcPr>
          <w:p w14:paraId="004A003B" w14:textId="31AD4BCB" w:rsidR="002809E2" w:rsidRPr="005566E3" w:rsidRDefault="002809E2" w:rsidP="00A13661">
            <w:pPr>
              <w:spacing w:before="60" w:after="60"/>
              <w:rPr>
                <w:color w:val="621B40"/>
                <w:sz w:val="16"/>
                <w:szCs w:val="16"/>
              </w:rPr>
            </w:pPr>
          </w:p>
        </w:tc>
        <w:tc>
          <w:tcPr>
            <w:tcW w:w="5339" w:type="dxa"/>
            <w:gridSpan w:val="2"/>
            <w:tcBorders>
              <w:top w:val="single" w:sz="4" w:space="0" w:color="auto"/>
              <w:bottom w:val="single" w:sz="4" w:space="0" w:color="auto"/>
            </w:tcBorders>
            <w:shd w:val="clear" w:color="auto" w:fill="D9D9D9" w:themeFill="background1" w:themeFillShade="D9"/>
          </w:tcPr>
          <w:p w14:paraId="31F77AA7" w14:textId="5F65F923" w:rsidR="002809E2" w:rsidRPr="005566E3" w:rsidRDefault="0087752E" w:rsidP="00101C83">
            <w:pPr>
              <w:spacing w:before="60" w:after="60"/>
              <w:rPr>
                <w:b/>
                <w:bCs/>
                <w:color w:val="621B40"/>
              </w:rPr>
            </w:pPr>
            <w:r>
              <w:rPr>
                <w:b/>
                <w:bCs/>
                <w:color w:val="621B40"/>
              </w:rPr>
              <w:t>Chair’s Opening Remarks</w:t>
            </w:r>
          </w:p>
        </w:tc>
        <w:tc>
          <w:tcPr>
            <w:tcW w:w="839" w:type="dxa"/>
            <w:gridSpan w:val="2"/>
            <w:tcBorders>
              <w:top w:val="single" w:sz="4" w:space="0" w:color="auto"/>
              <w:bottom w:val="single" w:sz="4" w:space="0" w:color="auto"/>
            </w:tcBorders>
            <w:shd w:val="clear" w:color="auto" w:fill="D9D9D9" w:themeFill="background1" w:themeFillShade="D9"/>
          </w:tcPr>
          <w:p w14:paraId="1C1131C5" w14:textId="0C6FC269" w:rsidR="002809E2" w:rsidRPr="005566E3" w:rsidRDefault="002809E2" w:rsidP="00A13661">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4" w:space="0" w:color="auto"/>
              <w:bottom w:val="single" w:sz="4" w:space="0" w:color="auto"/>
            </w:tcBorders>
            <w:shd w:val="clear" w:color="auto" w:fill="D9D9D9" w:themeFill="background1" w:themeFillShade="D9"/>
          </w:tcPr>
          <w:p w14:paraId="7E291A61" w14:textId="7AEDCD86" w:rsidR="002809E2" w:rsidRPr="005566E3" w:rsidRDefault="0087752E" w:rsidP="00A13661">
            <w:pPr>
              <w:spacing w:before="60" w:after="60"/>
              <w:rPr>
                <w:color w:val="621B40"/>
              </w:rPr>
            </w:pPr>
            <w:r>
              <w:rPr>
                <w:color w:val="621B40"/>
              </w:rPr>
              <w:t>BG/</w:t>
            </w:r>
            <w:r w:rsidR="00C7351E">
              <w:rPr>
                <w:color w:val="621B40"/>
              </w:rPr>
              <w:t>4</w:t>
            </w:r>
            <w:r w:rsidR="001C2B88">
              <w:rPr>
                <w:color w:val="621B40"/>
              </w:rPr>
              <w:t>/2</w:t>
            </w:r>
            <w:r w:rsidR="000E16FB">
              <w:rPr>
                <w:color w:val="621B40"/>
              </w:rPr>
              <w:t>2</w:t>
            </w:r>
            <w:r w:rsidR="001C2B88">
              <w:rPr>
                <w:color w:val="621B40"/>
              </w:rPr>
              <w:t>/</w:t>
            </w:r>
            <w:r w:rsidR="008777F6">
              <w:rPr>
                <w:color w:val="621B40"/>
              </w:rPr>
              <w:t>1</w:t>
            </w:r>
          </w:p>
        </w:tc>
      </w:tr>
      <w:tr w:rsidR="009F2503" w14:paraId="2C1E7BCC" w14:textId="77777777" w:rsidTr="78D29B86">
        <w:tc>
          <w:tcPr>
            <w:tcW w:w="1134" w:type="dxa"/>
            <w:tcBorders>
              <w:top w:val="single" w:sz="4" w:space="0" w:color="auto"/>
              <w:bottom w:val="single" w:sz="4" w:space="0" w:color="auto"/>
            </w:tcBorders>
          </w:tcPr>
          <w:p w14:paraId="71315264" w14:textId="19BA8361" w:rsidR="009F2503" w:rsidRDefault="001C2B88" w:rsidP="005566E3">
            <w:pPr>
              <w:spacing w:before="60" w:after="60"/>
              <w:ind w:left="-108" w:right="-105"/>
              <w:jc w:val="right"/>
            </w:pPr>
            <w:r>
              <w:t>1.</w:t>
            </w:r>
            <w:r w:rsidR="00A47F44">
              <w:t>1</w:t>
            </w:r>
          </w:p>
        </w:tc>
        <w:tc>
          <w:tcPr>
            <w:tcW w:w="8500" w:type="dxa"/>
            <w:gridSpan w:val="7"/>
            <w:tcBorders>
              <w:top w:val="single" w:sz="4" w:space="0" w:color="auto"/>
              <w:bottom w:val="single" w:sz="4" w:space="0" w:color="auto"/>
            </w:tcBorders>
          </w:tcPr>
          <w:p w14:paraId="60E45FA4" w14:textId="77777777" w:rsidR="00C820BE" w:rsidRDefault="00B265B6" w:rsidP="001F14E2">
            <w:pPr>
              <w:spacing w:before="120" w:after="120"/>
            </w:pPr>
            <w:r>
              <w:t>The</w:t>
            </w:r>
            <w:r w:rsidR="00F36BE8">
              <w:t xml:space="preserve"> Deputy </w:t>
            </w:r>
            <w:r>
              <w:t>Chair welcomed</w:t>
            </w:r>
            <w:r w:rsidR="00824262">
              <w:t xml:space="preserve"> </w:t>
            </w:r>
            <w:r w:rsidR="001103B9">
              <w:t xml:space="preserve">Helen Scott, Dayo Oladiti and Matthew Parkin </w:t>
            </w:r>
            <w:r w:rsidR="00824262">
              <w:t>to the meeting</w:t>
            </w:r>
            <w:r w:rsidR="00A346B8">
              <w:t>.</w:t>
            </w:r>
          </w:p>
          <w:p w14:paraId="183A7DAB" w14:textId="77777777" w:rsidR="00D44DE9" w:rsidRDefault="00D44DE9" w:rsidP="001F14E2">
            <w:pPr>
              <w:spacing w:before="120" w:after="120"/>
            </w:pPr>
          </w:p>
          <w:p w14:paraId="39FFF9CA" w14:textId="34360A6B" w:rsidR="00D44DE9" w:rsidRDefault="00D44DE9" w:rsidP="001F14E2">
            <w:pPr>
              <w:spacing w:before="120" w:after="120"/>
            </w:pPr>
          </w:p>
        </w:tc>
      </w:tr>
      <w:tr w:rsidR="00A16EE3" w:rsidRPr="005566E3" w14:paraId="240F4B08" w14:textId="77777777" w:rsidTr="78D29B86">
        <w:tc>
          <w:tcPr>
            <w:tcW w:w="1134" w:type="dxa"/>
            <w:tcBorders>
              <w:top w:val="single" w:sz="4" w:space="0" w:color="auto"/>
              <w:bottom w:val="single" w:sz="4" w:space="0" w:color="auto"/>
            </w:tcBorders>
            <w:shd w:val="clear" w:color="auto" w:fill="D9D9D9" w:themeFill="background1" w:themeFillShade="D9"/>
          </w:tcPr>
          <w:p w14:paraId="1EEB373A" w14:textId="2239B329" w:rsidR="007A3DDA" w:rsidRPr="005566E3" w:rsidRDefault="4EC6E7E5" w:rsidP="52322E10">
            <w:pPr>
              <w:spacing w:before="60" w:after="60"/>
              <w:ind w:right="-102"/>
              <w:jc w:val="right"/>
              <w:rPr>
                <w:color w:val="621B40"/>
                <w:sz w:val="16"/>
                <w:szCs w:val="16"/>
              </w:rPr>
            </w:pPr>
            <w:bookmarkStart w:id="0" w:name="_Hlk85404608"/>
            <w:r w:rsidRPr="52322E10">
              <w:rPr>
                <w:color w:val="621B40"/>
                <w:sz w:val="16"/>
                <w:szCs w:val="16"/>
              </w:rPr>
              <w:lastRenderedPageBreak/>
              <w:t>Agenda</w:t>
            </w:r>
            <w:r w:rsidR="34A6458F" w:rsidRPr="52322E10">
              <w:rPr>
                <w:color w:val="621B40"/>
                <w:sz w:val="16"/>
                <w:szCs w:val="16"/>
              </w:rPr>
              <w:t xml:space="preserve"> </w:t>
            </w:r>
            <w:r w:rsidRPr="52322E10">
              <w:rPr>
                <w:color w:val="621B40"/>
                <w:sz w:val="16"/>
                <w:szCs w:val="16"/>
              </w:rPr>
              <w:t>ite</w:t>
            </w:r>
            <w:r w:rsidR="00AB3EFF">
              <w:rPr>
                <w:color w:val="621B40"/>
                <w:sz w:val="16"/>
                <w:szCs w:val="16"/>
              </w:rPr>
              <w:t>m</w:t>
            </w:r>
          </w:p>
          <w:p w14:paraId="6830A744" w14:textId="4F2F95A9" w:rsidR="005146F2" w:rsidRPr="005566E3" w:rsidRDefault="00642E38" w:rsidP="003D4BB1">
            <w:pPr>
              <w:spacing w:before="60" w:after="60"/>
              <w:ind w:right="-102"/>
              <w:jc w:val="center"/>
              <w:rPr>
                <w:color w:val="621B40"/>
                <w:sz w:val="16"/>
                <w:szCs w:val="16"/>
              </w:rPr>
            </w:pPr>
            <w:r w:rsidRPr="52322E10">
              <w:rPr>
                <w:color w:val="621B40"/>
                <w:sz w:val="16"/>
                <w:szCs w:val="16"/>
              </w:rPr>
              <w:t xml:space="preserve"> </w:t>
            </w:r>
          </w:p>
        </w:tc>
        <w:tc>
          <w:tcPr>
            <w:tcW w:w="914" w:type="dxa"/>
            <w:tcBorders>
              <w:top w:val="single" w:sz="4" w:space="0" w:color="auto"/>
              <w:bottom w:val="single" w:sz="4" w:space="0" w:color="auto"/>
            </w:tcBorders>
            <w:shd w:val="clear" w:color="auto" w:fill="D9D9D9" w:themeFill="background1" w:themeFillShade="D9"/>
          </w:tcPr>
          <w:p w14:paraId="2D8DD1F1" w14:textId="30B28F03" w:rsidR="005566E3" w:rsidRPr="005566E3" w:rsidRDefault="000E16FB" w:rsidP="00A13661">
            <w:pPr>
              <w:spacing w:before="60" w:after="60"/>
              <w:rPr>
                <w:color w:val="621B40"/>
                <w:sz w:val="16"/>
                <w:szCs w:val="16"/>
              </w:rPr>
            </w:pPr>
            <w:r>
              <w:rPr>
                <w:color w:val="621B40"/>
                <w:sz w:val="16"/>
                <w:szCs w:val="16"/>
              </w:rPr>
              <w:t>2</w:t>
            </w:r>
          </w:p>
        </w:tc>
        <w:tc>
          <w:tcPr>
            <w:tcW w:w="5339" w:type="dxa"/>
            <w:gridSpan w:val="2"/>
            <w:tcBorders>
              <w:top w:val="single" w:sz="4" w:space="0" w:color="auto"/>
              <w:bottom w:val="single" w:sz="4" w:space="0" w:color="auto"/>
            </w:tcBorders>
            <w:shd w:val="clear" w:color="auto" w:fill="D9D9D9" w:themeFill="background1" w:themeFillShade="D9"/>
          </w:tcPr>
          <w:p w14:paraId="34BBD628" w14:textId="63604550" w:rsidR="005566E3" w:rsidRPr="00906346" w:rsidRDefault="00460093" w:rsidP="00A13661">
            <w:pPr>
              <w:spacing w:before="60" w:after="60"/>
              <w:rPr>
                <w:b/>
                <w:bCs/>
                <w:color w:val="621B40"/>
              </w:rPr>
            </w:pPr>
            <w:r>
              <w:rPr>
                <w:b/>
                <w:bCs/>
                <w:color w:val="621B40"/>
              </w:rPr>
              <w:t>Declarations of Interest</w:t>
            </w:r>
          </w:p>
        </w:tc>
        <w:tc>
          <w:tcPr>
            <w:tcW w:w="839" w:type="dxa"/>
            <w:gridSpan w:val="2"/>
            <w:tcBorders>
              <w:top w:val="single" w:sz="4" w:space="0" w:color="auto"/>
              <w:bottom w:val="single" w:sz="4" w:space="0" w:color="auto"/>
            </w:tcBorders>
            <w:shd w:val="clear" w:color="auto" w:fill="D9D9D9" w:themeFill="background1" w:themeFillShade="D9"/>
          </w:tcPr>
          <w:p w14:paraId="25137A93" w14:textId="77777777" w:rsidR="005566E3" w:rsidRPr="005566E3" w:rsidRDefault="005566E3" w:rsidP="00A13661">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4" w:space="0" w:color="auto"/>
              <w:bottom w:val="single" w:sz="4" w:space="0" w:color="auto"/>
            </w:tcBorders>
            <w:shd w:val="clear" w:color="auto" w:fill="D9D9D9" w:themeFill="background1" w:themeFillShade="D9"/>
          </w:tcPr>
          <w:p w14:paraId="77521C29" w14:textId="643D4B3F" w:rsidR="005566E3" w:rsidRPr="005566E3" w:rsidRDefault="001C2B88" w:rsidP="00A13661">
            <w:pPr>
              <w:spacing w:before="60" w:after="60"/>
              <w:rPr>
                <w:color w:val="621B40"/>
              </w:rPr>
            </w:pPr>
            <w:r>
              <w:rPr>
                <w:color w:val="621B40"/>
              </w:rPr>
              <w:t>BG/</w:t>
            </w:r>
            <w:r w:rsidR="00C7351E">
              <w:rPr>
                <w:color w:val="621B40"/>
              </w:rPr>
              <w:t>4</w:t>
            </w:r>
            <w:r>
              <w:rPr>
                <w:color w:val="621B40"/>
              </w:rPr>
              <w:t>/2</w:t>
            </w:r>
            <w:r w:rsidR="000E16FB">
              <w:rPr>
                <w:color w:val="621B40"/>
              </w:rPr>
              <w:t>2</w:t>
            </w:r>
            <w:r>
              <w:rPr>
                <w:color w:val="621B40"/>
              </w:rPr>
              <w:t>/</w:t>
            </w:r>
            <w:r w:rsidR="000E16FB">
              <w:rPr>
                <w:color w:val="621B40"/>
              </w:rPr>
              <w:t>2</w:t>
            </w:r>
          </w:p>
        </w:tc>
      </w:tr>
      <w:tr w:rsidR="0099192A" w14:paraId="426C7BF9" w14:textId="77777777" w:rsidTr="78D29B86">
        <w:tc>
          <w:tcPr>
            <w:tcW w:w="1134" w:type="dxa"/>
            <w:tcBorders>
              <w:top w:val="single" w:sz="4" w:space="0" w:color="auto"/>
              <w:bottom w:val="single" w:sz="8" w:space="0" w:color="auto"/>
            </w:tcBorders>
          </w:tcPr>
          <w:p w14:paraId="08C55340" w14:textId="51E5B1CF" w:rsidR="0099192A" w:rsidRDefault="00B6077B" w:rsidP="00A9773F">
            <w:pPr>
              <w:spacing w:before="60" w:after="60"/>
              <w:ind w:left="-108" w:right="-105"/>
              <w:jc w:val="right"/>
            </w:pPr>
            <w:r>
              <w:t>2.1</w:t>
            </w:r>
          </w:p>
        </w:tc>
        <w:tc>
          <w:tcPr>
            <w:tcW w:w="8500" w:type="dxa"/>
            <w:gridSpan w:val="7"/>
            <w:tcBorders>
              <w:top w:val="single" w:sz="4" w:space="0" w:color="auto"/>
              <w:bottom w:val="single" w:sz="8" w:space="0" w:color="auto"/>
            </w:tcBorders>
          </w:tcPr>
          <w:p w14:paraId="15178596" w14:textId="225D4965" w:rsidR="0099192A" w:rsidRDefault="001F14E2" w:rsidP="00B65C10">
            <w:pPr>
              <w:rPr>
                <w:rFonts w:ascii="Calibri" w:hAnsi="Calibri" w:cs="Calibri"/>
                <w:color w:val="201F1E"/>
              </w:rPr>
            </w:pPr>
            <w:r>
              <w:rPr>
                <w:rFonts w:ascii="Calibri" w:hAnsi="Calibri" w:cs="Calibri"/>
                <w:color w:val="201F1E"/>
                <w:shd w:val="clear" w:color="auto" w:fill="FFFFFF"/>
              </w:rPr>
              <w:t xml:space="preserve">Ian Hall declared (in connection with Item 6.1) that </w:t>
            </w:r>
            <w:r w:rsidR="003A3942">
              <w:rPr>
                <w:rFonts w:ascii="Calibri" w:hAnsi="Calibri" w:cs="Calibri"/>
                <w:color w:val="201F1E"/>
                <w:shd w:val="clear" w:color="auto" w:fill="FFFFFF"/>
              </w:rPr>
              <w:t>he was employed by Advance HE (a large, sector membership organisation), but not directly involved in the provision of the services relating to external diversity initiatives.</w:t>
            </w:r>
            <w:r w:rsidR="000E229A">
              <w:rPr>
                <w:rFonts w:ascii="Calibri" w:hAnsi="Calibri" w:cs="Calibri"/>
                <w:color w:val="201F1E"/>
              </w:rPr>
              <w:t xml:space="preserve"> </w:t>
            </w:r>
          </w:p>
        </w:tc>
      </w:tr>
      <w:bookmarkEnd w:id="0"/>
      <w:tr w:rsidR="00A16EE3" w:rsidRPr="005566E3" w14:paraId="5CB62F57" w14:textId="77777777" w:rsidTr="78D29B86">
        <w:tc>
          <w:tcPr>
            <w:tcW w:w="1134" w:type="dxa"/>
            <w:tcBorders>
              <w:top w:val="single" w:sz="8" w:space="0" w:color="auto"/>
              <w:bottom w:val="single" w:sz="4" w:space="0" w:color="auto"/>
            </w:tcBorders>
            <w:shd w:val="clear" w:color="auto" w:fill="D9D9D9" w:themeFill="background1" w:themeFillShade="D9"/>
          </w:tcPr>
          <w:p w14:paraId="5A0C59DF" w14:textId="108421BA" w:rsidR="004D0DE7" w:rsidRDefault="004D0DE7" w:rsidP="004D0DE7">
            <w:pPr>
              <w:spacing w:before="60" w:after="60"/>
              <w:ind w:left="-108" w:right="-102"/>
              <w:jc w:val="right"/>
              <w:rPr>
                <w:color w:val="621B40"/>
                <w:sz w:val="16"/>
                <w:szCs w:val="16"/>
              </w:rPr>
            </w:pPr>
            <w:r w:rsidRPr="005566E3">
              <w:rPr>
                <w:color w:val="621B40"/>
                <w:sz w:val="16"/>
                <w:szCs w:val="16"/>
              </w:rPr>
              <w:t>Agenda item</w:t>
            </w:r>
          </w:p>
          <w:p w14:paraId="55A51AA3" w14:textId="12B9E2CC" w:rsidR="00730D06" w:rsidRDefault="00730D06" w:rsidP="00730D06">
            <w:pPr>
              <w:spacing w:before="60" w:after="60"/>
              <w:ind w:left="-108" w:right="-102"/>
              <w:jc w:val="right"/>
              <w:rPr>
                <w:color w:val="621B40"/>
                <w:sz w:val="16"/>
                <w:szCs w:val="16"/>
              </w:rPr>
            </w:pPr>
            <w:r w:rsidRPr="005566E3">
              <w:rPr>
                <w:color w:val="621B40"/>
                <w:sz w:val="16"/>
                <w:szCs w:val="16"/>
              </w:rPr>
              <w:t>Paper Ref</w:t>
            </w:r>
          </w:p>
          <w:p w14:paraId="003E6A14" w14:textId="7496BDA3" w:rsidR="00460093" w:rsidRPr="005566E3" w:rsidRDefault="00460093" w:rsidP="00730D06">
            <w:pPr>
              <w:spacing w:before="60" w:after="60"/>
              <w:ind w:left="-108" w:right="-102"/>
              <w:jc w:val="right"/>
              <w:rPr>
                <w:color w:val="621B40"/>
                <w:sz w:val="16"/>
                <w:szCs w:val="16"/>
              </w:rPr>
            </w:pPr>
            <w:r>
              <w:rPr>
                <w:color w:val="621B40"/>
                <w:sz w:val="16"/>
                <w:szCs w:val="16"/>
              </w:rPr>
              <w:t>BG/</w:t>
            </w:r>
            <w:r w:rsidR="00DE227A">
              <w:rPr>
                <w:color w:val="621B40"/>
                <w:sz w:val="16"/>
                <w:szCs w:val="16"/>
              </w:rPr>
              <w:t>3</w:t>
            </w:r>
            <w:r w:rsidR="004C44F7">
              <w:rPr>
                <w:color w:val="621B40"/>
                <w:sz w:val="16"/>
                <w:szCs w:val="16"/>
              </w:rPr>
              <w:t>/22</w:t>
            </w:r>
            <w:r>
              <w:rPr>
                <w:color w:val="621B40"/>
                <w:sz w:val="16"/>
                <w:szCs w:val="16"/>
              </w:rPr>
              <w:t>/M</w:t>
            </w:r>
          </w:p>
          <w:p w14:paraId="26E0AE28" w14:textId="59C75B12" w:rsidR="00460093" w:rsidRPr="005566E3" w:rsidRDefault="00460093" w:rsidP="000E16FB">
            <w:pPr>
              <w:spacing w:before="60" w:after="60"/>
              <w:ind w:left="-108" w:right="-102"/>
              <w:jc w:val="right"/>
              <w:rPr>
                <w:color w:val="621B40"/>
                <w:sz w:val="16"/>
                <w:szCs w:val="16"/>
              </w:rPr>
            </w:pPr>
            <w:r>
              <w:rPr>
                <w:color w:val="621B40"/>
                <w:sz w:val="16"/>
                <w:szCs w:val="16"/>
              </w:rPr>
              <w:t>BG/</w:t>
            </w:r>
            <w:r w:rsidR="00DE227A">
              <w:rPr>
                <w:color w:val="621B40"/>
                <w:sz w:val="16"/>
                <w:szCs w:val="16"/>
              </w:rPr>
              <w:t>3</w:t>
            </w:r>
            <w:r w:rsidR="004C44F7">
              <w:rPr>
                <w:color w:val="621B40"/>
                <w:sz w:val="16"/>
                <w:szCs w:val="16"/>
              </w:rPr>
              <w:t>/22</w:t>
            </w:r>
            <w:r>
              <w:rPr>
                <w:color w:val="621B40"/>
                <w:sz w:val="16"/>
                <w:szCs w:val="16"/>
              </w:rPr>
              <w:t>/MC</w:t>
            </w:r>
          </w:p>
        </w:tc>
        <w:tc>
          <w:tcPr>
            <w:tcW w:w="914" w:type="dxa"/>
            <w:tcBorders>
              <w:top w:val="single" w:sz="8" w:space="0" w:color="auto"/>
              <w:bottom w:val="single" w:sz="4" w:space="0" w:color="auto"/>
            </w:tcBorders>
            <w:shd w:val="clear" w:color="auto" w:fill="D9D9D9" w:themeFill="background1" w:themeFillShade="D9"/>
          </w:tcPr>
          <w:p w14:paraId="14860ED3" w14:textId="2893E4D3" w:rsidR="004D0DE7" w:rsidRPr="005566E3" w:rsidRDefault="000E16FB" w:rsidP="004D0DE7">
            <w:pPr>
              <w:spacing w:before="60" w:after="60"/>
              <w:rPr>
                <w:color w:val="621B40"/>
                <w:sz w:val="16"/>
                <w:szCs w:val="16"/>
              </w:rPr>
            </w:pPr>
            <w:r>
              <w:rPr>
                <w:color w:val="621B40"/>
                <w:sz w:val="16"/>
                <w:szCs w:val="16"/>
              </w:rPr>
              <w:t>3</w:t>
            </w:r>
          </w:p>
        </w:tc>
        <w:tc>
          <w:tcPr>
            <w:tcW w:w="5339" w:type="dxa"/>
            <w:gridSpan w:val="2"/>
            <w:tcBorders>
              <w:top w:val="single" w:sz="8" w:space="0" w:color="auto"/>
              <w:bottom w:val="single" w:sz="4" w:space="0" w:color="auto"/>
            </w:tcBorders>
            <w:shd w:val="clear" w:color="auto" w:fill="D9D9D9" w:themeFill="background1" w:themeFillShade="D9"/>
          </w:tcPr>
          <w:p w14:paraId="75F36368" w14:textId="57969E39" w:rsidR="004D0DE7" w:rsidRPr="005566E3" w:rsidRDefault="00460093" w:rsidP="004D0DE7">
            <w:pPr>
              <w:spacing w:before="60" w:after="60"/>
              <w:rPr>
                <w:b/>
                <w:bCs/>
                <w:color w:val="621B40"/>
              </w:rPr>
            </w:pPr>
            <w:r>
              <w:rPr>
                <w:rFonts w:eastAsia="Times New Roman"/>
                <w:b/>
                <w:color w:val="621B40"/>
              </w:rPr>
              <w:t>Minutes of Previous Meetings</w:t>
            </w:r>
          </w:p>
        </w:tc>
        <w:tc>
          <w:tcPr>
            <w:tcW w:w="839" w:type="dxa"/>
            <w:gridSpan w:val="2"/>
            <w:tcBorders>
              <w:top w:val="single" w:sz="8" w:space="0" w:color="auto"/>
              <w:bottom w:val="single" w:sz="4" w:space="0" w:color="auto"/>
            </w:tcBorders>
            <w:shd w:val="clear" w:color="auto" w:fill="D9D9D9" w:themeFill="background1" w:themeFillShade="D9"/>
          </w:tcPr>
          <w:p w14:paraId="153973D0" w14:textId="77777777" w:rsidR="004D0DE7" w:rsidRPr="005566E3" w:rsidRDefault="004D0DE7" w:rsidP="004D0DE7">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581C9CBF" w14:textId="3317D8EA" w:rsidR="004D0DE7" w:rsidRPr="005566E3" w:rsidRDefault="001C2B88" w:rsidP="004D0DE7">
            <w:pPr>
              <w:spacing w:before="60" w:after="60"/>
              <w:rPr>
                <w:color w:val="621B40"/>
              </w:rPr>
            </w:pPr>
            <w:r>
              <w:rPr>
                <w:color w:val="621B40"/>
              </w:rPr>
              <w:t>BG/</w:t>
            </w:r>
            <w:r w:rsidR="00DE227A">
              <w:rPr>
                <w:color w:val="621B40"/>
              </w:rPr>
              <w:t>4</w:t>
            </w:r>
            <w:r>
              <w:rPr>
                <w:color w:val="621B40"/>
              </w:rPr>
              <w:t>/2</w:t>
            </w:r>
            <w:r w:rsidR="000E16FB">
              <w:rPr>
                <w:color w:val="621B40"/>
              </w:rPr>
              <w:t>2</w:t>
            </w:r>
            <w:r>
              <w:rPr>
                <w:color w:val="621B40"/>
              </w:rPr>
              <w:t>/</w:t>
            </w:r>
            <w:r w:rsidR="000E16FB">
              <w:rPr>
                <w:color w:val="621B40"/>
              </w:rPr>
              <w:t>3</w:t>
            </w:r>
          </w:p>
        </w:tc>
      </w:tr>
      <w:tr w:rsidR="004D0DE7" w14:paraId="2AAC4C12" w14:textId="77777777" w:rsidTr="78D29B86">
        <w:tc>
          <w:tcPr>
            <w:tcW w:w="1134" w:type="dxa"/>
            <w:tcBorders>
              <w:top w:val="single" w:sz="4" w:space="0" w:color="auto"/>
              <w:bottom w:val="single" w:sz="4" w:space="0" w:color="auto"/>
            </w:tcBorders>
          </w:tcPr>
          <w:p w14:paraId="54430248" w14:textId="7A976F47" w:rsidR="004D0DE7" w:rsidRDefault="000E16FB" w:rsidP="004D0DE7">
            <w:pPr>
              <w:spacing w:before="60" w:after="60"/>
              <w:ind w:left="-108" w:right="-105"/>
              <w:jc w:val="right"/>
            </w:pPr>
            <w:r>
              <w:t>3</w:t>
            </w:r>
            <w:r w:rsidR="004D0DE7">
              <w:t>.1</w:t>
            </w:r>
          </w:p>
        </w:tc>
        <w:tc>
          <w:tcPr>
            <w:tcW w:w="8500" w:type="dxa"/>
            <w:gridSpan w:val="7"/>
            <w:tcBorders>
              <w:top w:val="single" w:sz="4" w:space="0" w:color="auto"/>
              <w:bottom w:val="single" w:sz="4" w:space="0" w:color="auto"/>
            </w:tcBorders>
          </w:tcPr>
          <w:p w14:paraId="4D149BDD" w14:textId="17E51DFB" w:rsidR="00181C45" w:rsidRDefault="00F063DC" w:rsidP="00D11F06">
            <w:pPr>
              <w:jc w:val="both"/>
            </w:pPr>
            <w:r w:rsidRPr="00CB336F">
              <w:rPr>
                <w:rFonts w:cs="Arial"/>
              </w:rPr>
              <w:t>T</w:t>
            </w:r>
            <w:r>
              <w:rPr>
                <w:rFonts w:cs="Arial"/>
              </w:rPr>
              <w:t>he B</w:t>
            </w:r>
            <w:r w:rsidRPr="00CB336F">
              <w:rPr>
                <w:rFonts w:cs="Arial"/>
              </w:rPr>
              <w:t>o</w:t>
            </w:r>
            <w:r>
              <w:rPr>
                <w:rFonts w:cs="Arial"/>
              </w:rPr>
              <w:t>ard</w:t>
            </w:r>
            <w:r w:rsidRPr="00CB336F">
              <w:rPr>
                <w:rFonts w:cs="Arial"/>
              </w:rPr>
              <w:t xml:space="preserve"> </w:t>
            </w:r>
            <w:r>
              <w:rPr>
                <w:rFonts w:cs="Arial"/>
                <w:u w:val="single"/>
              </w:rPr>
              <w:t>resolved to a</w:t>
            </w:r>
            <w:r w:rsidRPr="00CB336F">
              <w:rPr>
                <w:rFonts w:cs="Arial"/>
                <w:u w:val="single"/>
              </w:rPr>
              <w:t>pprove</w:t>
            </w:r>
            <w:r w:rsidRPr="00CB336F">
              <w:rPr>
                <w:rFonts w:cs="Arial"/>
              </w:rPr>
              <w:t xml:space="preserve"> the</w:t>
            </w:r>
            <w:r w:rsidR="000E16FB">
              <w:rPr>
                <w:rFonts w:cs="Arial"/>
              </w:rPr>
              <w:t xml:space="preserve"> m</w:t>
            </w:r>
            <w:r>
              <w:t>inutes</w:t>
            </w:r>
            <w:r w:rsidR="00880E39">
              <w:t xml:space="preserve"> and confidential minutes</w:t>
            </w:r>
            <w:r>
              <w:t xml:space="preserve"> of the </w:t>
            </w:r>
            <w:r w:rsidR="00DE227A">
              <w:t xml:space="preserve">24 May </w:t>
            </w:r>
            <w:r w:rsidR="004C44F7">
              <w:t xml:space="preserve">2022 </w:t>
            </w:r>
            <w:r>
              <w:t>meeting</w:t>
            </w:r>
            <w:r w:rsidR="00A35B65">
              <w:t>.</w:t>
            </w:r>
            <w:r w:rsidR="004F2995">
              <w:t xml:space="preserve">   </w:t>
            </w:r>
          </w:p>
        </w:tc>
      </w:tr>
      <w:tr w:rsidR="00A16EE3" w:rsidRPr="005566E3" w14:paraId="6CD58877" w14:textId="77777777" w:rsidTr="78D29B86">
        <w:tc>
          <w:tcPr>
            <w:tcW w:w="1134" w:type="dxa"/>
            <w:tcBorders>
              <w:top w:val="single" w:sz="8" w:space="0" w:color="auto"/>
              <w:bottom w:val="single" w:sz="4" w:space="0" w:color="auto"/>
            </w:tcBorders>
            <w:shd w:val="clear" w:color="auto" w:fill="D9D9D9" w:themeFill="background1" w:themeFillShade="D9"/>
          </w:tcPr>
          <w:p w14:paraId="28A86FB8" w14:textId="48CF1C21" w:rsidR="00DD23CD" w:rsidRDefault="00DD23CD" w:rsidP="00E67E1F">
            <w:pPr>
              <w:spacing w:before="60" w:after="60"/>
              <w:ind w:left="-108" w:right="-102"/>
              <w:jc w:val="right"/>
              <w:rPr>
                <w:color w:val="621B40"/>
                <w:sz w:val="16"/>
                <w:szCs w:val="16"/>
              </w:rPr>
            </w:pPr>
            <w:r w:rsidRPr="005566E3">
              <w:rPr>
                <w:color w:val="621B40"/>
                <w:sz w:val="16"/>
                <w:szCs w:val="16"/>
              </w:rPr>
              <w:t>Agenda item</w:t>
            </w:r>
          </w:p>
          <w:p w14:paraId="60D2B81D" w14:textId="6515CBDB" w:rsidR="00DD23CD" w:rsidRPr="005566E3" w:rsidRDefault="009970D4" w:rsidP="00E67E1F">
            <w:pPr>
              <w:spacing w:before="60" w:after="60"/>
              <w:ind w:left="-108" w:right="-102"/>
              <w:jc w:val="right"/>
              <w:rPr>
                <w:color w:val="621B40"/>
                <w:sz w:val="16"/>
                <w:szCs w:val="16"/>
              </w:rPr>
            </w:pPr>
            <w:r>
              <w:rPr>
                <w:color w:val="621B40"/>
                <w:sz w:val="16"/>
                <w:szCs w:val="16"/>
              </w:rPr>
              <w:t>B</w:t>
            </w:r>
            <w:r w:rsidR="00460093">
              <w:rPr>
                <w:color w:val="621B40"/>
                <w:sz w:val="16"/>
                <w:szCs w:val="16"/>
              </w:rPr>
              <w:t>G/</w:t>
            </w:r>
            <w:r w:rsidR="003C448F">
              <w:rPr>
                <w:color w:val="621B40"/>
                <w:sz w:val="16"/>
                <w:szCs w:val="16"/>
              </w:rPr>
              <w:t>3</w:t>
            </w:r>
            <w:r w:rsidR="00B84ACC">
              <w:rPr>
                <w:color w:val="621B40"/>
                <w:sz w:val="16"/>
                <w:szCs w:val="16"/>
              </w:rPr>
              <w:t>/22</w:t>
            </w:r>
            <w:r w:rsidR="00460093">
              <w:rPr>
                <w:color w:val="621B40"/>
                <w:sz w:val="16"/>
                <w:szCs w:val="16"/>
              </w:rPr>
              <w:t>/action tracker</w:t>
            </w:r>
          </w:p>
        </w:tc>
        <w:tc>
          <w:tcPr>
            <w:tcW w:w="914" w:type="dxa"/>
            <w:tcBorders>
              <w:top w:val="single" w:sz="8" w:space="0" w:color="auto"/>
              <w:bottom w:val="single" w:sz="4" w:space="0" w:color="auto"/>
            </w:tcBorders>
            <w:shd w:val="clear" w:color="auto" w:fill="D9D9D9" w:themeFill="background1" w:themeFillShade="D9"/>
          </w:tcPr>
          <w:p w14:paraId="0EEE1B50" w14:textId="501FD10F" w:rsidR="00DD23CD" w:rsidRPr="005566E3" w:rsidRDefault="000E16FB" w:rsidP="00E67E1F">
            <w:pPr>
              <w:spacing w:before="60" w:after="60"/>
              <w:rPr>
                <w:color w:val="621B40"/>
                <w:sz w:val="16"/>
                <w:szCs w:val="16"/>
              </w:rPr>
            </w:pPr>
            <w:r>
              <w:rPr>
                <w:color w:val="621B40"/>
                <w:sz w:val="16"/>
                <w:szCs w:val="16"/>
              </w:rPr>
              <w:t>4</w:t>
            </w:r>
          </w:p>
        </w:tc>
        <w:tc>
          <w:tcPr>
            <w:tcW w:w="5339" w:type="dxa"/>
            <w:gridSpan w:val="2"/>
            <w:tcBorders>
              <w:top w:val="single" w:sz="8" w:space="0" w:color="auto"/>
              <w:bottom w:val="single" w:sz="4" w:space="0" w:color="auto"/>
            </w:tcBorders>
            <w:shd w:val="clear" w:color="auto" w:fill="D9D9D9" w:themeFill="background1" w:themeFillShade="D9"/>
          </w:tcPr>
          <w:p w14:paraId="5F9A7951" w14:textId="29A60875" w:rsidR="00DD23CD" w:rsidRPr="005566E3" w:rsidRDefault="00460093" w:rsidP="00E67E1F">
            <w:pPr>
              <w:spacing w:before="60" w:after="60"/>
              <w:rPr>
                <w:b/>
                <w:bCs/>
                <w:color w:val="621B40"/>
              </w:rPr>
            </w:pPr>
            <w:r>
              <w:rPr>
                <w:rFonts w:eastAsia="Times New Roman"/>
                <w:b/>
                <w:color w:val="621B40"/>
              </w:rPr>
              <w:t>Matters Arising / Action Tracker</w:t>
            </w:r>
          </w:p>
        </w:tc>
        <w:tc>
          <w:tcPr>
            <w:tcW w:w="839" w:type="dxa"/>
            <w:gridSpan w:val="2"/>
            <w:tcBorders>
              <w:top w:val="single" w:sz="8" w:space="0" w:color="auto"/>
              <w:bottom w:val="single" w:sz="4" w:space="0" w:color="auto"/>
            </w:tcBorders>
            <w:shd w:val="clear" w:color="auto" w:fill="D9D9D9" w:themeFill="background1" w:themeFillShade="D9"/>
          </w:tcPr>
          <w:p w14:paraId="442D0D8A" w14:textId="77777777" w:rsidR="00DD23CD" w:rsidRPr="005566E3" w:rsidRDefault="00DD23CD" w:rsidP="00E67E1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0F6D3D4E" w14:textId="127F598B" w:rsidR="00DD23CD" w:rsidRPr="005566E3" w:rsidRDefault="00DD23CD" w:rsidP="00E67E1F">
            <w:pPr>
              <w:spacing w:before="60" w:after="60"/>
              <w:rPr>
                <w:color w:val="621B40"/>
              </w:rPr>
            </w:pPr>
            <w:r>
              <w:rPr>
                <w:color w:val="621B40"/>
              </w:rPr>
              <w:t>BG/</w:t>
            </w:r>
            <w:r w:rsidR="009970D4">
              <w:rPr>
                <w:color w:val="621B40"/>
              </w:rPr>
              <w:t>4</w:t>
            </w:r>
            <w:r>
              <w:rPr>
                <w:color w:val="621B40"/>
              </w:rPr>
              <w:t>/2</w:t>
            </w:r>
            <w:r w:rsidR="009B41FE">
              <w:rPr>
                <w:color w:val="621B40"/>
              </w:rPr>
              <w:t>2</w:t>
            </w:r>
            <w:r>
              <w:rPr>
                <w:color w:val="621B40"/>
              </w:rPr>
              <w:t>/</w:t>
            </w:r>
            <w:r w:rsidR="000E16FB">
              <w:rPr>
                <w:color w:val="621B40"/>
              </w:rPr>
              <w:t>4</w:t>
            </w:r>
          </w:p>
        </w:tc>
      </w:tr>
      <w:tr w:rsidR="00DD23CD" w14:paraId="5C814FE7" w14:textId="77777777" w:rsidTr="78D29B86">
        <w:tc>
          <w:tcPr>
            <w:tcW w:w="1134" w:type="dxa"/>
            <w:tcBorders>
              <w:top w:val="single" w:sz="4" w:space="0" w:color="auto"/>
              <w:bottom w:val="single" w:sz="4" w:space="0" w:color="auto"/>
            </w:tcBorders>
          </w:tcPr>
          <w:p w14:paraId="56E120BC" w14:textId="5A24EB01" w:rsidR="00DD23CD" w:rsidRDefault="000E16FB" w:rsidP="00E67E1F">
            <w:pPr>
              <w:spacing w:before="60" w:after="60"/>
              <w:ind w:left="-108" w:right="-105"/>
              <w:jc w:val="right"/>
            </w:pPr>
            <w:r>
              <w:t>4</w:t>
            </w:r>
            <w:r w:rsidR="00DD23CD">
              <w:t>.1</w:t>
            </w:r>
          </w:p>
        </w:tc>
        <w:tc>
          <w:tcPr>
            <w:tcW w:w="8500" w:type="dxa"/>
            <w:gridSpan w:val="7"/>
            <w:tcBorders>
              <w:top w:val="single" w:sz="4" w:space="0" w:color="auto"/>
              <w:bottom w:val="single" w:sz="4" w:space="0" w:color="auto"/>
            </w:tcBorders>
          </w:tcPr>
          <w:p w14:paraId="4DA28FA9" w14:textId="77777777" w:rsidR="00DD23CD" w:rsidRDefault="00592F20" w:rsidP="00E67E1F">
            <w:r>
              <w:t xml:space="preserve">The Board </w:t>
            </w:r>
            <w:r w:rsidRPr="00592F20">
              <w:rPr>
                <w:u w:val="single"/>
              </w:rPr>
              <w:t>noted</w:t>
            </w:r>
            <w:r>
              <w:t xml:space="preserve"> the action tracker.</w:t>
            </w:r>
          </w:p>
          <w:p w14:paraId="15B1AE88" w14:textId="57BDE746" w:rsidR="00A35B65" w:rsidRDefault="00A35B65" w:rsidP="00E67E1F"/>
        </w:tc>
      </w:tr>
      <w:tr w:rsidR="00A16EE3" w:rsidRPr="005566E3" w14:paraId="0947E604" w14:textId="77777777" w:rsidTr="78D29B86">
        <w:tc>
          <w:tcPr>
            <w:tcW w:w="1134" w:type="dxa"/>
            <w:tcBorders>
              <w:top w:val="single" w:sz="8" w:space="0" w:color="auto"/>
              <w:bottom w:val="single" w:sz="4" w:space="0" w:color="auto"/>
            </w:tcBorders>
            <w:shd w:val="clear" w:color="auto" w:fill="D9D9D9" w:themeFill="background1" w:themeFillShade="D9"/>
          </w:tcPr>
          <w:p w14:paraId="30B95B79" w14:textId="779FD11C" w:rsidR="00730D06" w:rsidRDefault="00475BA2" w:rsidP="00E67E1F">
            <w:pPr>
              <w:spacing w:before="60" w:after="60"/>
              <w:ind w:left="-108" w:right="-102"/>
              <w:jc w:val="right"/>
              <w:rPr>
                <w:color w:val="621B40"/>
                <w:sz w:val="16"/>
                <w:szCs w:val="16"/>
              </w:rPr>
            </w:pPr>
            <w:r w:rsidRPr="005566E3">
              <w:rPr>
                <w:color w:val="621B40"/>
                <w:sz w:val="16"/>
                <w:szCs w:val="16"/>
              </w:rPr>
              <w:t>Agenda item</w:t>
            </w:r>
          </w:p>
          <w:p w14:paraId="51F71120" w14:textId="703CDDDC" w:rsidR="00730D06" w:rsidRPr="005566E3" w:rsidRDefault="00730D06" w:rsidP="00730D06">
            <w:pPr>
              <w:spacing w:before="60" w:after="60"/>
              <w:ind w:left="-108" w:right="-102"/>
              <w:jc w:val="right"/>
              <w:rPr>
                <w:color w:val="621B40"/>
                <w:sz w:val="16"/>
                <w:szCs w:val="16"/>
              </w:rPr>
            </w:pPr>
          </w:p>
          <w:p w14:paraId="080FEFCD" w14:textId="77A7293E" w:rsidR="00475BA2" w:rsidRPr="005566E3" w:rsidRDefault="00475BA2" w:rsidP="00B42E32">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666F42FE" w14:textId="3DDB3670" w:rsidR="00475BA2" w:rsidRPr="005566E3" w:rsidRDefault="000E16FB" w:rsidP="00E67E1F">
            <w:pPr>
              <w:spacing w:before="60" w:after="60"/>
              <w:rPr>
                <w:color w:val="621B40"/>
                <w:sz w:val="16"/>
                <w:szCs w:val="16"/>
              </w:rPr>
            </w:pPr>
            <w:r>
              <w:rPr>
                <w:color w:val="621B40"/>
                <w:sz w:val="16"/>
                <w:szCs w:val="16"/>
              </w:rPr>
              <w:t>5</w:t>
            </w:r>
          </w:p>
        </w:tc>
        <w:tc>
          <w:tcPr>
            <w:tcW w:w="5339" w:type="dxa"/>
            <w:gridSpan w:val="2"/>
            <w:tcBorders>
              <w:top w:val="single" w:sz="8" w:space="0" w:color="auto"/>
              <w:bottom w:val="single" w:sz="4" w:space="0" w:color="auto"/>
            </w:tcBorders>
            <w:shd w:val="clear" w:color="auto" w:fill="D9D9D9" w:themeFill="background1" w:themeFillShade="D9"/>
          </w:tcPr>
          <w:p w14:paraId="5569FAF7" w14:textId="34BABD40" w:rsidR="00475BA2" w:rsidRPr="005566E3" w:rsidRDefault="00460093" w:rsidP="00E67E1F">
            <w:pPr>
              <w:spacing w:before="60" w:after="60"/>
              <w:rPr>
                <w:b/>
                <w:bCs/>
                <w:color w:val="621B40"/>
              </w:rPr>
            </w:pPr>
            <w:r>
              <w:rPr>
                <w:rFonts w:eastAsia="Times New Roman"/>
                <w:b/>
                <w:bCs/>
                <w:color w:val="621B40"/>
              </w:rPr>
              <w:t>Other Urgent Business</w:t>
            </w:r>
          </w:p>
        </w:tc>
        <w:tc>
          <w:tcPr>
            <w:tcW w:w="839" w:type="dxa"/>
            <w:gridSpan w:val="2"/>
            <w:tcBorders>
              <w:top w:val="single" w:sz="8" w:space="0" w:color="auto"/>
              <w:bottom w:val="single" w:sz="4" w:space="0" w:color="auto"/>
            </w:tcBorders>
            <w:shd w:val="clear" w:color="auto" w:fill="D9D9D9" w:themeFill="background1" w:themeFillShade="D9"/>
          </w:tcPr>
          <w:p w14:paraId="5DCDB6C3" w14:textId="77777777" w:rsidR="00475BA2" w:rsidRPr="005566E3" w:rsidRDefault="00475BA2" w:rsidP="00E67E1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37E9394C" w14:textId="5750998C" w:rsidR="00475BA2" w:rsidRPr="005566E3" w:rsidRDefault="00475BA2" w:rsidP="00E67E1F">
            <w:pPr>
              <w:spacing w:before="60" w:after="60"/>
              <w:rPr>
                <w:color w:val="621B40"/>
              </w:rPr>
            </w:pPr>
            <w:r>
              <w:rPr>
                <w:color w:val="621B40"/>
              </w:rPr>
              <w:t>BG/</w:t>
            </w:r>
            <w:r w:rsidR="009A0380">
              <w:rPr>
                <w:color w:val="621B40"/>
              </w:rPr>
              <w:t>4</w:t>
            </w:r>
            <w:r>
              <w:rPr>
                <w:color w:val="621B40"/>
              </w:rPr>
              <w:t>/2</w:t>
            </w:r>
            <w:r w:rsidR="000E16FB">
              <w:rPr>
                <w:color w:val="621B40"/>
              </w:rPr>
              <w:t>2</w:t>
            </w:r>
            <w:r>
              <w:rPr>
                <w:color w:val="621B40"/>
              </w:rPr>
              <w:t>/</w:t>
            </w:r>
            <w:r w:rsidR="000E16FB">
              <w:rPr>
                <w:color w:val="621B40"/>
              </w:rPr>
              <w:t>5</w:t>
            </w:r>
          </w:p>
        </w:tc>
      </w:tr>
      <w:tr w:rsidR="00032E6E" w14:paraId="4F4BCE30" w14:textId="77777777" w:rsidTr="78D29B86">
        <w:tc>
          <w:tcPr>
            <w:tcW w:w="1134" w:type="dxa"/>
            <w:tcBorders>
              <w:top w:val="single" w:sz="4" w:space="0" w:color="auto"/>
              <w:bottom w:val="single" w:sz="4" w:space="0" w:color="auto"/>
            </w:tcBorders>
          </w:tcPr>
          <w:p w14:paraId="264FCCEB" w14:textId="700FB03F" w:rsidR="00032E6E" w:rsidRDefault="000E16FB" w:rsidP="00032E6E">
            <w:pPr>
              <w:spacing w:before="60" w:after="60"/>
              <w:ind w:left="-108" w:right="-105"/>
              <w:jc w:val="right"/>
            </w:pPr>
            <w:r>
              <w:t>5</w:t>
            </w:r>
            <w:r w:rsidR="00032E6E">
              <w:t>.1</w:t>
            </w:r>
          </w:p>
        </w:tc>
        <w:tc>
          <w:tcPr>
            <w:tcW w:w="8500" w:type="dxa"/>
            <w:gridSpan w:val="7"/>
            <w:tcBorders>
              <w:top w:val="single" w:sz="4" w:space="0" w:color="auto"/>
              <w:bottom w:val="single" w:sz="4" w:space="0" w:color="auto"/>
            </w:tcBorders>
          </w:tcPr>
          <w:p w14:paraId="5E752651" w14:textId="09E0672D" w:rsidR="00032E6E" w:rsidRDefault="00460093" w:rsidP="00032E6E">
            <w:r>
              <w:t>There was no other urgent business</w:t>
            </w:r>
            <w:r w:rsidR="00592F20">
              <w:t>.</w:t>
            </w:r>
          </w:p>
        </w:tc>
      </w:tr>
      <w:tr w:rsidR="00A16EE3" w:rsidRPr="005566E3" w14:paraId="1914026B" w14:textId="77777777" w:rsidTr="78D29B86">
        <w:tc>
          <w:tcPr>
            <w:tcW w:w="1134" w:type="dxa"/>
            <w:tcBorders>
              <w:top w:val="single" w:sz="8" w:space="0" w:color="auto"/>
              <w:bottom w:val="single" w:sz="4" w:space="0" w:color="auto"/>
            </w:tcBorders>
            <w:shd w:val="clear" w:color="auto" w:fill="D9D9D9" w:themeFill="background1" w:themeFillShade="D9"/>
          </w:tcPr>
          <w:p w14:paraId="4BF53350" w14:textId="58F2B5FF" w:rsidR="00032E6E" w:rsidRDefault="00032E6E" w:rsidP="00032E6E">
            <w:pPr>
              <w:spacing w:before="60" w:after="60"/>
              <w:ind w:left="-108" w:right="-102"/>
              <w:jc w:val="right"/>
              <w:rPr>
                <w:color w:val="621B40"/>
                <w:sz w:val="16"/>
                <w:szCs w:val="16"/>
              </w:rPr>
            </w:pPr>
            <w:r w:rsidRPr="005566E3">
              <w:rPr>
                <w:color w:val="621B40"/>
                <w:sz w:val="16"/>
                <w:szCs w:val="16"/>
              </w:rPr>
              <w:t>Agenda item</w:t>
            </w:r>
            <w:r w:rsidR="00AF6FEB">
              <w:rPr>
                <w:color w:val="621B40"/>
                <w:sz w:val="16"/>
                <w:szCs w:val="16"/>
              </w:rPr>
              <w:t xml:space="preserve"> </w:t>
            </w:r>
            <w:r>
              <w:rPr>
                <w:color w:val="621B40"/>
                <w:sz w:val="16"/>
                <w:szCs w:val="16"/>
              </w:rPr>
              <w:t xml:space="preserve"> </w:t>
            </w:r>
          </w:p>
          <w:p w14:paraId="710AF15A" w14:textId="77777777" w:rsidR="00BA5E42" w:rsidRDefault="00B65737" w:rsidP="00BA5E42">
            <w:pPr>
              <w:spacing w:before="60" w:after="60"/>
              <w:ind w:left="-108" w:right="-102"/>
              <w:jc w:val="right"/>
              <w:rPr>
                <w:color w:val="621B40"/>
                <w:sz w:val="16"/>
                <w:szCs w:val="16"/>
              </w:rPr>
            </w:pPr>
            <w:r>
              <w:rPr>
                <w:color w:val="621B40"/>
                <w:sz w:val="16"/>
                <w:szCs w:val="16"/>
              </w:rPr>
              <w:t xml:space="preserve">Paper </w:t>
            </w:r>
            <w:r w:rsidR="0065335D">
              <w:rPr>
                <w:color w:val="621B40"/>
                <w:sz w:val="16"/>
                <w:szCs w:val="16"/>
              </w:rPr>
              <w:t>Ref</w:t>
            </w:r>
          </w:p>
          <w:p w14:paraId="00C97BF6" w14:textId="11198F16" w:rsidR="00BA5E42" w:rsidRDefault="00BA5E42" w:rsidP="00BA5E42">
            <w:pPr>
              <w:spacing w:before="60" w:after="60"/>
              <w:ind w:left="-108" w:right="-102"/>
              <w:jc w:val="right"/>
              <w:rPr>
                <w:color w:val="621B40"/>
                <w:sz w:val="16"/>
                <w:szCs w:val="16"/>
              </w:rPr>
            </w:pPr>
            <w:r>
              <w:rPr>
                <w:color w:val="621B40"/>
                <w:sz w:val="16"/>
                <w:szCs w:val="16"/>
              </w:rPr>
              <w:t>BG/</w:t>
            </w:r>
            <w:r w:rsidR="009A0380">
              <w:rPr>
                <w:color w:val="621B40"/>
                <w:sz w:val="16"/>
                <w:szCs w:val="16"/>
              </w:rPr>
              <w:t>4</w:t>
            </w:r>
            <w:r>
              <w:rPr>
                <w:color w:val="621B40"/>
                <w:sz w:val="16"/>
                <w:szCs w:val="16"/>
              </w:rPr>
              <w:t>/2</w:t>
            </w:r>
            <w:r w:rsidR="000E16FB">
              <w:rPr>
                <w:color w:val="621B40"/>
                <w:sz w:val="16"/>
                <w:szCs w:val="16"/>
              </w:rPr>
              <w:t>2</w:t>
            </w:r>
            <w:r>
              <w:rPr>
                <w:color w:val="621B40"/>
                <w:sz w:val="16"/>
                <w:szCs w:val="16"/>
              </w:rPr>
              <w:t>/</w:t>
            </w:r>
            <w:r w:rsidR="000E16FB">
              <w:rPr>
                <w:color w:val="621B40"/>
                <w:sz w:val="16"/>
                <w:szCs w:val="16"/>
              </w:rPr>
              <w:t>6</w:t>
            </w:r>
            <w:r>
              <w:rPr>
                <w:color w:val="621B40"/>
                <w:sz w:val="16"/>
                <w:szCs w:val="16"/>
              </w:rPr>
              <w:t>.1</w:t>
            </w:r>
          </w:p>
          <w:p w14:paraId="18BE4FBE" w14:textId="1FF4B9AB" w:rsidR="00032E6E" w:rsidRPr="005566E3" w:rsidRDefault="00BA5E42" w:rsidP="00BA5E42">
            <w:pPr>
              <w:spacing w:before="60" w:after="60"/>
              <w:ind w:left="-108" w:right="-102"/>
              <w:jc w:val="right"/>
              <w:rPr>
                <w:color w:val="621B40"/>
                <w:sz w:val="16"/>
                <w:szCs w:val="16"/>
              </w:rPr>
            </w:pPr>
            <w:r>
              <w:rPr>
                <w:color w:val="621B40"/>
                <w:sz w:val="16"/>
                <w:szCs w:val="16"/>
              </w:rPr>
              <w:t>Confidential</w:t>
            </w:r>
            <w:r w:rsidR="0065335D">
              <w:rPr>
                <w:color w:val="621B40"/>
                <w:sz w:val="16"/>
                <w:szCs w:val="16"/>
              </w:rPr>
              <w:t xml:space="preserve"> </w:t>
            </w:r>
          </w:p>
        </w:tc>
        <w:tc>
          <w:tcPr>
            <w:tcW w:w="914" w:type="dxa"/>
            <w:tcBorders>
              <w:top w:val="single" w:sz="8" w:space="0" w:color="auto"/>
              <w:bottom w:val="single" w:sz="4" w:space="0" w:color="auto"/>
            </w:tcBorders>
            <w:shd w:val="clear" w:color="auto" w:fill="D9D9D9" w:themeFill="background1" w:themeFillShade="D9"/>
          </w:tcPr>
          <w:p w14:paraId="5805F108" w14:textId="23C0B4D6" w:rsidR="00032E6E" w:rsidRPr="005566E3" w:rsidRDefault="000E16FB" w:rsidP="00032E6E">
            <w:pPr>
              <w:spacing w:before="60" w:after="60"/>
              <w:rPr>
                <w:color w:val="621B40"/>
                <w:sz w:val="16"/>
                <w:szCs w:val="16"/>
              </w:rPr>
            </w:pPr>
            <w:r>
              <w:rPr>
                <w:color w:val="621B40"/>
                <w:sz w:val="16"/>
                <w:szCs w:val="16"/>
              </w:rPr>
              <w:t>6</w:t>
            </w:r>
            <w:r w:rsidR="003D4BB1">
              <w:rPr>
                <w:color w:val="621B40"/>
                <w:sz w:val="16"/>
                <w:szCs w:val="16"/>
              </w:rPr>
              <w:t>.1</w:t>
            </w:r>
          </w:p>
        </w:tc>
        <w:tc>
          <w:tcPr>
            <w:tcW w:w="5339" w:type="dxa"/>
            <w:gridSpan w:val="2"/>
            <w:tcBorders>
              <w:top w:val="single" w:sz="8" w:space="0" w:color="auto"/>
              <w:bottom w:val="single" w:sz="4" w:space="0" w:color="auto"/>
            </w:tcBorders>
            <w:shd w:val="clear" w:color="auto" w:fill="D9D9D9" w:themeFill="background1" w:themeFillShade="D9"/>
          </w:tcPr>
          <w:p w14:paraId="76FCA4E8" w14:textId="245462BC" w:rsidR="00032E6E" w:rsidRPr="005566E3" w:rsidRDefault="00460093" w:rsidP="00032E6E">
            <w:pPr>
              <w:spacing w:before="60" w:after="60"/>
              <w:rPr>
                <w:b/>
                <w:bCs/>
                <w:color w:val="621B40"/>
              </w:rPr>
            </w:pPr>
            <w:r>
              <w:rPr>
                <w:b/>
                <w:bCs/>
                <w:color w:val="621B40"/>
              </w:rPr>
              <w:t>Vice-Chancellor’s Report</w:t>
            </w:r>
          </w:p>
        </w:tc>
        <w:tc>
          <w:tcPr>
            <w:tcW w:w="839" w:type="dxa"/>
            <w:gridSpan w:val="2"/>
            <w:tcBorders>
              <w:top w:val="single" w:sz="8" w:space="0" w:color="auto"/>
              <w:bottom w:val="single" w:sz="4" w:space="0" w:color="auto"/>
            </w:tcBorders>
            <w:shd w:val="clear" w:color="auto" w:fill="D9D9D9" w:themeFill="background1" w:themeFillShade="D9"/>
          </w:tcPr>
          <w:p w14:paraId="554F52CA" w14:textId="77777777" w:rsidR="00032E6E" w:rsidRPr="005566E3" w:rsidRDefault="00032E6E" w:rsidP="00032E6E">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5F27E89F" w14:textId="34882E48" w:rsidR="00032E6E" w:rsidRPr="005566E3" w:rsidRDefault="00032E6E" w:rsidP="00032E6E">
            <w:pPr>
              <w:spacing w:before="60" w:after="60"/>
              <w:rPr>
                <w:color w:val="621B40"/>
              </w:rPr>
            </w:pPr>
            <w:r>
              <w:rPr>
                <w:color w:val="621B40"/>
              </w:rPr>
              <w:t>BG/</w:t>
            </w:r>
            <w:r w:rsidR="009A0380">
              <w:rPr>
                <w:color w:val="621B40"/>
              </w:rPr>
              <w:t>4</w:t>
            </w:r>
            <w:r>
              <w:rPr>
                <w:color w:val="621B40"/>
              </w:rPr>
              <w:t>/</w:t>
            </w:r>
            <w:r w:rsidR="000E16FB">
              <w:rPr>
                <w:color w:val="621B40"/>
              </w:rPr>
              <w:t>22</w:t>
            </w:r>
            <w:r>
              <w:rPr>
                <w:color w:val="621B40"/>
              </w:rPr>
              <w:t>/</w:t>
            </w:r>
            <w:r w:rsidR="000E16FB">
              <w:rPr>
                <w:color w:val="621B40"/>
              </w:rPr>
              <w:t>6</w:t>
            </w:r>
          </w:p>
        </w:tc>
      </w:tr>
      <w:tr w:rsidR="00032E6E" w14:paraId="4558EA48" w14:textId="77777777" w:rsidTr="78D29B86">
        <w:trPr>
          <w:trHeight w:val="217"/>
        </w:trPr>
        <w:tc>
          <w:tcPr>
            <w:tcW w:w="1134" w:type="dxa"/>
            <w:tcBorders>
              <w:top w:val="single" w:sz="4" w:space="0" w:color="auto"/>
              <w:bottom w:val="single" w:sz="4" w:space="0" w:color="auto"/>
            </w:tcBorders>
          </w:tcPr>
          <w:p w14:paraId="2FAD7081" w14:textId="47C038E3" w:rsidR="00032E6E" w:rsidRDefault="000E16FB" w:rsidP="00032E6E">
            <w:pPr>
              <w:spacing w:before="60" w:after="60"/>
              <w:ind w:left="-108" w:right="-105"/>
              <w:jc w:val="right"/>
            </w:pPr>
            <w:r>
              <w:t>6</w:t>
            </w:r>
            <w:r w:rsidR="00032E6E">
              <w:t>.1</w:t>
            </w:r>
          </w:p>
        </w:tc>
        <w:tc>
          <w:tcPr>
            <w:tcW w:w="8500" w:type="dxa"/>
            <w:gridSpan w:val="7"/>
            <w:tcBorders>
              <w:top w:val="single" w:sz="4" w:space="0" w:color="auto"/>
              <w:bottom w:val="single" w:sz="4" w:space="0" w:color="auto"/>
            </w:tcBorders>
          </w:tcPr>
          <w:p w14:paraId="2BC1D018" w14:textId="775CEA4B" w:rsidR="009E730D" w:rsidRPr="004860E0" w:rsidRDefault="00022A63" w:rsidP="004860E0">
            <w:pPr>
              <w:spacing w:before="120" w:after="120"/>
              <w:rPr>
                <w:rFonts w:cstheme="minorHAnsi"/>
              </w:rPr>
            </w:pPr>
            <w:r>
              <w:rPr>
                <w:rFonts w:cstheme="minorHAnsi"/>
              </w:rPr>
              <w:t xml:space="preserve">The Board </w:t>
            </w:r>
            <w:r>
              <w:rPr>
                <w:rFonts w:cstheme="minorHAnsi"/>
                <w:u w:val="single"/>
              </w:rPr>
              <w:t>noted</w:t>
            </w:r>
            <w:r>
              <w:rPr>
                <w:rFonts w:cstheme="minorHAnsi"/>
              </w:rPr>
              <w:t xml:space="preserve"> the</w:t>
            </w:r>
            <w:r w:rsidR="00AA3940">
              <w:rPr>
                <w:rFonts w:cstheme="minorHAnsi"/>
              </w:rPr>
              <w:t xml:space="preserve"> </w:t>
            </w:r>
            <w:r>
              <w:rPr>
                <w:rFonts w:cstheme="minorHAnsi"/>
              </w:rPr>
              <w:t>report</w:t>
            </w:r>
            <w:r w:rsidR="00F455B7">
              <w:rPr>
                <w:rFonts w:cstheme="minorHAnsi"/>
              </w:rPr>
              <w:t xml:space="preserve"> and </w:t>
            </w:r>
            <w:r w:rsidR="00C72B51">
              <w:rPr>
                <w:rFonts w:cstheme="minorHAnsi"/>
              </w:rPr>
              <w:t xml:space="preserve">received </w:t>
            </w:r>
            <w:r w:rsidR="00F455B7">
              <w:rPr>
                <w:rFonts w:cstheme="minorHAnsi"/>
              </w:rPr>
              <w:t>the following updates</w:t>
            </w:r>
            <w:r w:rsidR="004860E0">
              <w:rPr>
                <w:rFonts w:cstheme="minorHAnsi"/>
              </w:rPr>
              <w:t>.</w:t>
            </w:r>
          </w:p>
        </w:tc>
      </w:tr>
      <w:tr w:rsidR="0027571E" w14:paraId="7F04464E" w14:textId="77777777" w:rsidTr="78D29B86">
        <w:trPr>
          <w:trHeight w:val="217"/>
        </w:trPr>
        <w:tc>
          <w:tcPr>
            <w:tcW w:w="1134" w:type="dxa"/>
            <w:tcBorders>
              <w:top w:val="single" w:sz="4" w:space="0" w:color="auto"/>
              <w:bottom w:val="single" w:sz="4" w:space="0" w:color="auto"/>
            </w:tcBorders>
          </w:tcPr>
          <w:p w14:paraId="04C61E7C" w14:textId="0DB9E184" w:rsidR="0027571E" w:rsidRDefault="004860E0" w:rsidP="00032E6E">
            <w:pPr>
              <w:spacing w:before="60" w:after="60"/>
              <w:ind w:left="-108" w:right="-105"/>
              <w:jc w:val="right"/>
            </w:pPr>
            <w:r>
              <w:t>6.2</w:t>
            </w:r>
          </w:p>
        </w:tc>
        <w:tc>
          <w:tcPr>
            <w:tcW w:w="8500" w:type="dxa"/>
            <w:gridSpan w:val="7"/>
            <w:tcBorders>
              <w:top w:val="single" w:sz="4" w:space="0" w:color="auto"/>
              <w:bottom w:val="single" w:sz="4" w:space="0" w:color="auto"/>
            </w:tcBorders>
          </w:tcPr>
          <w:p w14:paraId="742E00FB" w14:textId="77777777" w:rsidR="006F4923" w:rsidRDefault="0027571E" w:rsidP="002D5762">
            <w:pPr>
              <w:spacing w:before="120" w:after="120"/>
              <w:rPr>
                <w:rFonts w:cstheme="minorHAnsi"/>
              </w:rPr>
            </w:pPr>
            <w:r w:rsidRPr="002D5762">
              <w:rPr>
                <w:rFonts w:cstheme="minorHAnsi"/>
              </w:rPr>
              <w:t>The Vice-Chancellor</w:t>
            </w:r>
            <w:r w:rsidR="006F4923">
              <w:rPr>
                <w:rFonts w:cstheme="minorHAnsi"/>
              </w:rPr>
              <w:t>:</w:t>
            </w:r>
          </w:p>
          <w:p w14:paraId="46E49374" w14:textId="1BA92C64" w:rsidR="002D5762" w:rsidRPr="006F4923" w:rsidRDefault="0027571E" w:rsidP="006F4923">
            <w:pPr>
              <w:pStyle w:val="ListParagraph"/>
              <w:numPr>
                <w:ilvl w:val="0"/>
                <w:numId w:val="21"/>
              </w:numPr>
              <w:spacing w:before="120" w:after="120"/>
              <w:ind w:left="460" w:hanging="436"/>
              <w:rPr>
                <w:rFonts w:cstheme="minorHAnsi"/>
              </w:rPr>
            </w:pPr>
            <w:r w:rsidRPr="006F4923">
              <w:rPr>
                <w:rFonts w:cstheme="minorHAnsi"/>
              </w:rPr>
              <w:t xml:space="preserve">reported that </w:t>
            </w:r>
            <w:r w:rsidR="002D5762" w:rsidRPr="006F4923">
              <w:rPr>
                <w:rFonts w:cstheme="minorHAnsi"/>
              </w:rPr>
              <w:t xml:space="preserve">uncertainty in </w:t>
            </w:r>
            <w:r w:rsidR="00BE3638" w:rsidRPr="006F4923">
              <w:rPr>
                <w:rFonts w:cstheme="minorHAnsi"/>
              </w:rPr>
              <w:t>higher education</w:t>
            </w:r>
            <w:r w:rsidR="002D5762" w:rsidRPr="006F4923">
              <w:rPr>
                <w:rFonts w:cstheme="minorHAnsi"/>
              </w:rPr>
              <w:t xml:space="preserve"> policy continued.   Any announcements by the Government were unlikely </w:t>
            </w:r>
            <w:r w:rsidR="00FA62BB" w:rsidRPr="006F4923">
              <w:rPr>
                <w:rFonts w:cstheme="minorHAnsi"/>
              </w:rPr>
              <w:t xml:space="preserve">before </w:t>
            </w:r>
            <w:r w:rsidR="002D5762" w:rsidRPr="006F4923">
              <w:rPr>
                <w:rFonts w:cstheme="minorHAnsi"/>
              </w:rPr>
              <w:t>5 September 2022 wh</w:t>
            </w:r>
            <w:r w:rsidR="002F01EC">
              <w:rPr>
                <w:rFonts w:cstheme="minorHAnsi"/>
              </w:rPr>
              <w:t>en the</w:t>
            </w:r>
            <w:r w:rsidR="002D5762" w:rsidRPr="006F4923">
              <w:rPr>
                <w:rFonts w:cstheme="minorHAnsi"/>
              </w:rPr>
              <w:t xml:space="preserve"> Prime Minister would be known following the Conservative Party’s leadership election. </w:t>
            </w:r>
          </w:p>
          <w:p w14:paraId="3F8C28C1" w14:textId="678377A9" w:rsidR="00C028DF" w:rsidRPr="006F4923" w:rsidRDefault="006F4923" w:rsidP="006F4923">
            <w:pPr>
              <w:pStyle w:val="ListParagraph"/>
              <w:numPr>
                <w:ilvl w:val="0"/>
                <w:numId w:val="21"/>
              </w:numPr>
              <w:spacing w:before="120" w:after="120"/>
              <w:ind w:left="460" w:hanging="436"/>
              <w:rPr>
                <w:rFonts w:cstheme="minorHAnsi"/>
              </w:rPr>
            </w:pPr>
            <w:r>
              <w:t>highlighted n</w:t>
            </w:r>
            <w:r w:rsidR="00B94675" w:rsidRPr="08E14D7F">
              <w:t>ews and announcements</w:t>
            </w:r>
            <w:r w:rsidR="00741918">
              <w:t>,</w:t>
            </w:r>
            <w:r w:rsidR="00301766">
              <w:t xml:space="preserve"> </w:t>
            </w:r>
            <w:r w:rsidR="00CE71C6">
              <w:t>including t</w:t>
            </w:r>
            <w:r w:rsidR="00D81DEA" w:rsidRPr="006F4923">
              <w:rPr>
                <w:rFonts w:cstheme="minorHAnsi"/>
              </w:rPr>
              <w:t>he University’s continuing commitment as a University of Sanctuary</w:t>
            </w:r>
            <w:r w:rsidR="00A20657" w:rsidRPr="006F4923">
              <w:rPr>
                <w:rFonts w:cstheme="minorHAnsi"/>
              </w:rPr>
              <w:t xml:space="preserve"> and the </w:t>
            </w:r>
            <w:r w:rsidR="00502364" w:rsidRPr="006F4923">
              <w:rPr>
                <w:rFonts w:cstheme="minorHAnsi"/>
              </w:rPr>
              <w:t>Future Now Festival of Creativity</w:t>
            </w:r>
            <w:r w:rsidR="00A20657" w:rsidRPr="006F4923">
              <w:rPr>
                <w:rFonts w:cstheme="minorHAnsi"/>
              </w:rPr>
              <w:t xml:space="preserve">. </w:t>
            </w:r>
            <w:r w:rsidR="00DB7F10" w:rsidRPr="00DB7F10">
              <w:rPr>
                <w:rFonts w:cstheme="minorHAnsi"/>
              </w:rPr>
              <w:t>In the Graduate Outcomes survey of the University’s 2019/20 graduates the University was in the top ten of all universities in the country for the overall number of graduates in Highly Skilled Employment or further study.</w:t>
            </w:r>
          </w:p>
        </w:tc>
      </w:tr>
      <w:tr w:rsidR="005B0FB2" w14:paraId="2FEB4D52" w14:textId="77777777" w:rsidTr="78D29B86">
        <w:trPr>
          <w:trHeight w:val="217"/>
        </w:trPr>
        <w:tc>
          <w:tcPr>
            <w:tcW w:w="1134" w:type="dxa"/>
            <w:tcBorders>
              <w:top w:val="single" w:sz="4" w:space="0" w:color="auto"/>
              <w:bottom w:val="single" w:sz="4" w:space="0" w:color="auto"/>
            </w:tcBorders>
          </w:tcPr>
          <w:p w14:paraId="17F76E24" w14:textId="6A1B094D" w:rsidR="005B0FB2" w:rsidRPr="002A79F5" w:rsidRDefault="005B0FB2" w:rsidP="005B0FB2">
            <w:pPr>
              <w:spacing w:before="60" w:after="60"/>
              <w:ind w:left="-108" w:right="-105"/>
              <w:jc w:val="right"/>
              <w:rPr>
                <w:color w:val="7030A0"/>
              </w:rPr>
            </w:pPr>
            <w:r>
              <w:t>6.3</w:t>
            </w:r>
          </w:p>
        </w:tc>
        <w:tc>
          <w:tcPr>
            <w:tcW w:w="8500" w:type="dxa"/>
            <w:gridSpan w:val="7"/>
            <w:tcBorders>
              <w:top w:val="single" w:sz="4" w:space="0" w:color="auto"/>
              <w:bottom w:val="single" w:sz="4" w:space="0" w:color="auto"/>
            </w:tcBorders>
          </w:tcPr>
          <w:p w14:paraId="2A40C91B" w14:textId="77777777" w:rsidR="005B0FB2" w:rsidRDefault="005B0FB2" w:rsidP="005B0FB2">
            <w:pPr>
              <w:spacing w:before="120" w:after="120"/>
              <w:rPr>
                <w:rFonts w:cstheme="minorHAnsi"/>
              </w:rPr>
            </w:pPr>
            <w:r>
              <w:rPr>
                <w:rFonts w:cstheme="minorHAnsi"/>
              </w:rPr>
              <w:t xml:space="preserve">The Board noted the summary of the University’s </w:t>
            </w:r>
            <w:r w:rsidRPr="00A602A9">
              <w:rPr>
                <w:rFonts w:cstheme="minorHAnsi"/>
                <w:b/>
                <w:bCs/>
              </w:rPr>
              <w:t>National Student Survey</w:t>
            </w:r>
            <w:r>
              <w:rPr>
                <w:rFonts w:cstheme="minorHAnsi"/>
              </w:rPr>
              <w:t xml:space="preserve"> (NSS) results and that the overall satisfaction score had fallen 1% to 69% (against a sector increase of 1% to 76%).</w:t>
            </w:r>
          </w:p>
          <w:p w14:paraId="126FED7F" w14:textId="77777777" w:rsidR="005B0FB2" w:rsidRDefault="005B0FB2" w:rsidP="005B0FB2">
            <w:pPr>
              <w:spacing w:before="120" w:after="120"/>
              <w:rPr>
                <w:rFonts w:cstheme="minorHAnsi"/>
              </w:rPr>
            </w:pPr>
            <w:r>
              <w:rPr>
                <w:rFonts w:cstheme="minorHAnsi"/>
              </w:rPr>
              <w:t xml:space="preserve">The 2021 action plan had delivered some improvements, but the overall results were not where the University wanted them to be given the enormous efforts over the past year to deliver the best possible experience for students. </w:t>
            </w:r>
          </w:p>
          <w:p w14:paraId="6AF6EF0F" w14:textId="339C2769" w:rsidR="005B0FB2" w:rsidRDefault="005B0FB2" w:rsidP="005B0FB2">
            <w:pPr>
              <w:spacing w:before="120" w:after="120"/>
              <w:rPr>
                <w:rFonts w:cstheme="minorHAnsi"/>
              </w:rPr>
            </w:pPr>
            <w:r>
              <w:rPr>
                <w:rFonts w:cstheme="minorHAnsi"/>
              </w:rPr>
              <w:t xml:space="preserve">Beneath the headline results there were significant variations across the University.  The PVC </w:t>
            </w:r>
            <w:r w:rsidRPr="00DB7964">
              <w:rPr>
                <w:rFonts w:cstheme="minorHAnsi"/>
              </w:rPr>
              <w:t>Learning, Teaching and Student Success</w:t>
            </w:r>
            <w:r>
              <w:rPr>
                <w:rFonts w:cstheme="minorHAnsi"/>
              </w:rPr>
              <w:t xml:space="preserve"> reported that a full data analysis of the 2022 outcomes was underway including a thematic analysis of student comments to understand the context, noting this was key to addressing the underlying challenges and returning to previous levels of satisfaction.  The progress of the 2022 action plan would be monitored.  </w:t>
            </w:r>
          </w:p>
          <w:p w14:paraId="1E3E0F0F" w14:textId="77777777" w:rsidR="005B0FB2" w:rsidRPr="00811B10" w:rsidRDefault="005B0FB2" w:rsidP="005B0FB2">
            <w:pPr>
              <w:spacing w:before="120" w:after="120"/>
              <w:rPr>
                <w:rFonts w:cstheme="minorHAnsi"/>
              </w:rPr>
            </w:pPr>
            <w:r>
              <w:rPr>
                <w:rFonts w:cstheme="minorHAnsi"/>
              </w:rPr>
              <w:t>In discussion,</w:t>
            </w:r>
            <w:r w:rsidRPr="00811B10">
              <w:rPr>
                <w:rFonts w:cstheme="minorHAnsi"/>
              </w:rPr>
              <w:t xml:space="preserve"> the following points</w:t>
            </w:r>
            <w:r>
              <w:rPr>
                <w:rFonts w:cstheme="minorHAnsi"/>
              </w:rPr>
              <w:t xml:space="preserve"> were covered</w:t>
            </w:r>
            <w:r w:rsidRPr="00811B10">
              <w:rPr>
                <w:rFonts w:cstheme="minorHAnsi"/>
              </w:rPr>
              <w:t>:</w:t>
            </w:r>
          </w:p>
          <w:p w14:paraId="4DD4689F" w14:textId="77777777" w:rsidR="005B0FB2" w:rsidRPr="00E44C6F" w:rsidRDefault="005B0FB2" w:rsidP="005B0FB2">
            <w:pPr>
              <w:pStyle w:val="ListParagraph"/>
              <w:numPr>
                <w:ilvl w:val="0"/>
                <w:numId w:val="20"/>
              </w:numPr>
              <w:spacing w:before="120" w:after="120"/>
              <w:ind w:left="461" w:hanging="461"/>
              <w:rPr>
                <w:rFonts w:cstheme="minorHAnsi"/>
              </w:rPr>
            </w:pPr>
            <w:r>
              <w:rPr>
                <w:rFonts w:cstheme="minorHAnsi"/>
              </w:rPr>
              <w:lastRenderedPageBreak/>
              <w:t>the impact on</w:t>
            </w:r>
            <w:r w:rsidRPr="00FD2DF3">
              <w:rPr>
                <w:rFonts w:cstheme="minorHAnsi"/>
              </w:rPr>
              <w:t xml:space="preserve"> the University’s overall score from dissatisfaction in relation to health practice placements. It was reported that the impact of the pandemic on health and social care courses with delays and ongoing difficulties in relation to practice placements </w:t>
            </w:r>
            <w:r>
              <w:rPr>
                <w:rFonts w:cstheme="minorHAnsi"/>
              </w:rPr>
              <w:t xml:space="preserve">was </w:t>
            </w:r>
            <w:r w:rsidRPr="00FD2DF3">
              <w:rPr>
                <w:rFonts w:cstheme="minorHAnsi"/>
              </w:rPr>
              <w:t>a cause of student dissatisfaction. There was some evidence that healthcare courses across the sector had experienced lower levels of satisfaction and that NHS placement provision has been a factor</w:t>
            </w:r>
            <w:r>
              <w:rPr>
                <w:rFonts w:cstheme="minorHAnsi"/>
              </w:rPr>
              <w:t>; t</w:t>
            </w:r>
            <w:r w:rsidRPr="00FD2DF3">
              <w:rPr>
                <w:rFonts w:cstheme="minorHAnsi"/>
              </w:rPr>
              <w:t xml:space="preserve">he overall impact of that at the University </w:t>
            </w:r>
            <w:r>
              <w:rPr>
                <w:rFonts w:cstheme="minorHAnsi"/>
              </w:rPr>
              <w:t>was</w:t>
            </w:r>
            <w:r w:rsidRPr="00FD2DF3">
              <w:rPr>
                <w:rFonts w:cstheme="minorHAnsi"/>
              </w:rPr>
              <w:t xml:space="preserve"> higher than elsewhere</w:t>
            </w:r>
            <w:r>
              <w:rPr>
                <w:rFonts w:cstheme="minorHAnsi"/>
              </w:rPr>
              <w:t xml:space="preserve"> and did not </w:t>
            </w:r>
            <w:r w:rsidRPr="00FD2DF3">
              <w:rPr>
                <w:rFonts w:cstheme="minorHAnsi"/>
              </w:rPr>
              <w:t>simply seem to be a consequence of the scale of the provision.  It was reported that an external consultant had been commissioned to look at this</w:t>
            </w:r>
            <w:r>
              <w:rPr>
                <w:rFonts w:cstheme="minorHAnsi"/>
              </w:rPr>
              <w:t>, noting its relevance to the Health Transformation goals which the Board had discussed in May 2022</w:t>
            </w:r>
            <w:r w:rsidRPr="00FD2DF3">
              <w:rPr>
                <w:rFonts w:cstheme="minorHAnsi"/>
              </w:rPr>
              <w:t>.</w:t>
            </w:r>
            <w:r>
              <w:rPr>
                <w:rFonts w:cstheme="minorHAnsi"/>
              </w:rPr>
              <w:t xml:space="preserve">  </w:t>
            </w:r>
            <w:r w:rsidRPr="00FD2DF3">
              <w:rPr>
                <w:rFonts w:cstheme="minorHAnsi"/>
              </w:rPr>
              <w:t xml:space="preserve"> </w:t>
            </w:r>
          </w:p>
          <w:p w14:paraId="68BE821D" w14:textId="77777777" w:rsidR="005B0FB2" w:rsidRDefault="005B0FB2" w:rsidP="005B0FB2">
            <w:pPr>
              <w:spacing w:before="120" w:after="120"/>
              <w:ind w:left="461" w:hanging="461"/>
              <w:rPr>
                <w:rFonts w:cstheme="minorHAnsi"/>
                <w:color w:val="FF0000"/>
              </w:rPr>
            </w:pPr>
            <w:r>
              <w:rPr>
                <w:rFonts w:cstheme="minorHAnsi"/>
              </w:rPr>
              <w:t>ii)</w:t>
            </w:r>
            <w:r>
              <w:rPr>
                <w:rFonts w:cstheme="minorHAnsi"/>
              </w:rPr>
              <w:tab/>
            </w:r>
            <w:r w:rsidRPr="00DC2550">
              <w:rPr>
                <w:rFonts w:cstheme="minorHAnsi"/>
              </w:rPr>
              <w:t>correlation</w:t>
            </w:r>
            <w:r>
              <w:rPr>
                <w:rFonts w:cstheme="minorHAnsi"/>
              </w:rPr>
              <w:t xml:space="preserve"> </w:t>
            </w:r>
            <w:r w:rsidRPr="00DC2550">
              <w:rPr>
                <w:rFonts w:cstheme="minorHAnsi"/>
              </w:rPr>
              <w:t>between increasing course size and decreasing overall satisfaction</w:t>
            </w:r>
            <w:r>
              <w:rPr>
                <w:rFonts w:cstheme="minorHAnsi"/>
              </w:rPr>
              <w:t xml:space="preserve">.   The analysis should look at NSS scores for courses and </w:t>
            </w:r>
            <w:r w:rsidRPr="0049207D">
              <w:rPr>
                <w:rFonts w:cstheme="minorHAnsi"/>
              </w:rPr>
              <w:t xml:space="preserve">cost data including the current </w:t>
            </w:r>
            <w:r>
              <w:rPr>
                <w:rFonts w:cstheme="minorHAnsi"/>
              </w:rPr>
              <w:t xml:space="preserve">range of academic delivery costs as a percentage of income in the Budget 2022/23 </w:t>
            </w:r>
            <w:r w:rsidRPr="0049207D">
              <w:rPr>
                <w:rFonts w:cstheme="minorHAnsi"/>
              </w:rPr>
              <w:t>report (minute BG/4/22/12 refers).</w:t>
            </w:r>
          </w:p>
          <w:p w14:paraId="6F927104" w14:textId="77777777" w:rsidR="005B0FB2" w:rsidRDefault="005B0FB2" w:rsidP="005B0FB2">
            <w:pPr>
              <w:spacing w:before="120" w:after="120"/>
              <w:ind w:left="461" w:hanging="461"/>
              <w:rPr>
                <w:color w:val="000000" w:themeColor="text1"/>
              </w:rPr>
            </w:pPr>
            <w:r>
              <w:rPr>
                <w:color w:val="000000" w:themeColor="text1"/>
              </w:rPr>
              <w:t>iii)</w:t>
            </w:r>
            <w:r>
              <w:rPr>
                <w:color w:val="000000" w:themeColor="text1"/>
              </w:rPr>
              <w:tab/>
              <w:t>The need to simplify course structures.  There had been a decrease in satisfaction with organisation and management, including on healthcare courses, and the University’s communications with students were a factor.</w:t>
            </w:r>
          </w:p>
          <w:p w14:paraId="6006A887" w14:textId="77777777" w:rsidR="005B0FB2" w:rsidRDefault="005B0FB2" w:rsidP="005B0FB2">
            <w:pPr>
              <w:spacing w:before="120" w:after="120"/>
              <w:ind w:left="461" w:hanging="461"/>
              <w:rPr>
                <w:rFonts w:cstheme="minorHAnsi"/>
              </w:rPr>
            </w:pPr>
            <w:r>
              <w:rPr>
                <w:rFonts w:cstheme="minorHAnsi"/>
              </w:rPr>
              <w:t>iv)</w:t>
            </w:r>
            <w:r>
              <w:rPr>
                <w:rFonts w:cstheme="minorHAnsi"/>
              </w:rPr>
              <w:tab/>
              <w:t>the approach of other institutions to a return to campus following the lifting of pandemic restrictions and how this compared to the University’s approach to re-establish a vibrant learning community.</w:t>
            </w:r>
          </w:p>
          <w:p w14:paraId="7A7C2977" w14:textId="77777777" w:rsidR="005B0FB2" w:rsidRDefault="005B0FB2" w:rsidP="005B0FB2">
            <w:pPr>
              <w:spacing w:before="120" w:after="120"/>
              <w:ind w:left="461" w:hanging="461"/>
              <w:rPr>
                <w:rFonts w:cstheme="minorHAnsi"/>
              </w:rPr>
            </w:pPr>
            <w:r>
              <w:rPr>
                <w:rFonts w:cstheme="minorHAnsi"/>
              </w:rPr>
              <w:t>v)</w:t>
            </w:r>
            <w:r>
              <w:rPr>
                <w:rFonts w:cstheme="minorHAnsi"/>
              </w:rPr>
              <w:tab/>
              <w:t xml:space="preserve">additional granular detail in future reports. In the table of department satisfaction scores and trends by question scale it would be helpful to see the number of students on each course and the number of respondents. </w:t>
            </w:r>
          </w:p>
          <w:p w14:paraId="084FC60D" w14:textId="77777777" w:rsidR="005B0FB2" w:rsidRDefault="005B0FB2" w:rsidP="005B0FB2">
            <w:pPr>
              <w:spacing w:before="120" w:after="120"/>
              <w:ind w:left="461" w:hanging="461"/>
              <w:rPr>
                <w:rFonts w:cstheme="minorHAnsi"/>
              </w:rPr>
            </w:pPr>
            <w:r>
              <w:rPr>
                <w:rFonts w:cstheme="minorHAnsi"/>
              </w:rPr>
              <w:t>vi)</w:t>
            </w:r>
            <w:r>
              <w:rPr>
                <w:rFonts w:cstheme="minorHAnsi"/>
              </w:rPr>
              <w:tab/>
              <w:t>identification of indicator(s) that would provide an early signal that the University’s approach to improving satisfaction was on the right track.</w:t>
            </w:r>
            <w:r w:rsidRPr="006D1F32">
              <w:rPr>
                <w:rFonts w:cstheme="minorHAnsi"/>
                <w:color w:val="FF0000"/>
              </w:rPr>
              <w:t xml:space="preserve"> </w:t>
            </w:r>
          </w:p>
          <w:p w14:paraId="776D9219" w14:textId="77777777" w:rsidR="005B0FB2" w:rsidRDefault="005B0FB2" w:rsidP="005B0FB2">
            <w:pPr>
              <w:spacing w:before="120" w:after="120"/>
              <w:rPr>
                <w:rFonts w:cstheme="minorHAnsi"/>
              </w:rPr>
            </w:pPr>
            <w:r>
              <w:rPr>
                <w:rFonts w:cstheme="minorHAnsi"/>
              </w:rPr>
              <w:t>The Board would receive a report on the 2022 NSS action plan at its meeting in October 2022.</w:t>
            </w:r>
          </w:p>
          <w:p w14:paraId="0A490FAE" w14:textId="418ABDD2" w:rsidR="005B0FB2" w:rsidRPr="002A79F5" w:rsidRDefault="005B0FB2" w:rsidP="005B0FB2">
            <w:pPr>
              <w:spacing w:before="120" w:after="120"/>
              <w:rPr>
                <w:rFonts w:cstheme="minorHAnsi"/>
                <w:color w:val="7030A0"/>
              </w:rPr>
            </w:pPr>
            <w:r w:rsidRPr="000D6293">
              <w:rPr>
                <w:rFonts w:cstheme="minorHAnsi"/>
                <w:b/>
                <w:bCs/>
              </w:rPr>
              <w:t>Action:</w:t>
            </w:r>
            <w:r>
              <w:rPr>
                <w:rFonts w:cstheme="minorHAnsi"/>
              </w:rPr>
              <w:t xml:space="preserve"> PVC </w:t>
            </w:r>
            <w:r w:rsidRPr="00DB7964">
              <w:rPr>
                <w:rFonts w:cstheme="minorHAnsi"/>
              </w:rPr>
              <w:t>Learning, Teaching and Student Success</w:t>
            </w:r>
          </w:p>
        </w:tc>
      </w:tr>
      <w:tr w:rsidR="005B0FB2" w14:paraId="47FFA8F1" w14:textId="77777777" w:rsidTr="78D29B86">
        <w:trPr>
          <w:trHeight w:val="217"/>
        </w:trPr>
        <w:tc>
          <w:tcPr>
            <w:tcW w:w="1134" w:type="dxa"/>
            <w:tcBorders>
              <w:top w:val="single" w:sz="4" w:space="0" w:color="auto"/>
              <w:bottom w:val="single" w:sz="4" w:space="0" w:color="auto"/>
            </w:tcBorders>
          </w:tcPr>
          <w:p w14:paraId="295C6BC5" w14:textId="2449736C" w:rsidR="005B0FB2" w:rsidRDefault="005B0FB2" w:rsidP="005B0FB2">
            <w:pPr>
              <w:spacing w:before="60" w:after="60"/>
              <w:ind w:left="-108" w:right="-105"/>
              <w:jc w:val="right"/>
            </w:pPr>
            <w:r>
              <w:lastRenderedPageBreak/>
              <w:t>6.4</w:t>
            </w:r>
          </w:p>
        </w:tc>
        <w:tc>
          <w:tcPr>
            <w:tcW w:w="8500" w:type="dxa"/>
            <w:gridSpan w:val="7"/>
            <w:tcBorders>
              <w:top w:val="single" w:sz="4" w:space="0" w:color="auto"/>
              <w:bottom w:val="single" w:sz="4" w:space="0" w:color="auto"/>
            </w:tcBorders>
          </w:tcPr>
          <w:p w14:paraId="4387F3FF" w14:textId="07042E3D" w:rsidR="005B0FB2" w:rsidRDefault="005B0FB2" w:rsidP="005B0FB2">
            <w:pPr>
              <w:spacing w:before="120" w:after="120"/>
              <w:rPr>
                <w:rStyle w:val="normaltextrun"/>
              </w:rPr>
            </w:pPr>
            <w:r>
              <w:rPr>
                <w:rFonts w:cstheme="minorHAnsi"/>
              </w:rPr>
              <w:t xml:space="preserve">The Board discussed the University’s approach to mitigate the impact of social media posts arising from misleading reports in the media that it was closing </w:t>
            </w:r>
            <w:r w:rsidRPr="00055610">
              <w:rPr>
                <w:rFonts w:cstheme="minorHAnsi"/>
                <w:b/>
                <w:bCs/>
              </w:rPr>
              <w:t>English Literature provision</w:t>
            </w:r>
            <w:r>
              <w:rPr>
                <w:rFonts w:cstheme="minorHAnsi"/>
                <w:b/>
                <w:bCs/>
              </w:rPr>
              <w:t xml:space="preserve">. </w:t>
            </w:r>
            <w:r>
              <w:rPr>
                <w:rFonts w:cstheme="minorHAnsi"/>
              </w:rPr>
              <w:t xml:space="preserve"> </w:t>
            </w:r>
            <w:r w:rsidRPr="00C0723B">
              <w:rPr>
                <w:rStyle w:val="normaltextrun"/>
              </w:rPr>
              <w:t xml:space="preserve"> </w:t>
            </w:r>
          </w:p>
          <w:p w14:paraId="51A84B56" w14:textId="1B6C2E87" w:rsidR="005B0FB2" w:rsidRDefault="005B0FB2" w:rsidP="005B0FB2">
            <w:pPr>
              <w:spacing w:before="120" w:after="120"/>
              <w:rPr>
                <w:rFonts w:cstheme="minorHAnsi"/>
              </w:rPr>
            </w:pPr>
            <w:r>
              <w:rPr>
                <w:rStyle w:val="normaltextrun"/>
              </w:rPr>
              <w:t xml:space="preserve">Trade Unions and other key stakeholders had been fully appraised.  This included communications to leaders of local schools to clarify and explain the University’s position.   </w:t>
            </w:r>
          </w:p>
          <w:p w14:paraId="405F09F1" w14:textId="2652392D" w:rsidR="005B0FB2" w:rsidRDefault="005B0FB2" w:rsidP="005B0FB2">
            <w:pPr>
              <w:spacing w:before="120" w:after="120"/>
              <w:rPr>
                <w:rStyle w:val="normaltextrun"/>
              </w:rPr>
            </w:pPr>
            <w:r>
              <w:rPr>
                <w:rStyle w:val="normaltextrun"/>
              </w:rPr>
              <w:t xml:space="preserve">In the context of the strategic portfolio work, </w:t>
            </w:r>
            <w:r w:rsidRPr="00C0723B">
              <w:rPr>
                <w:rStyle w:val="normaltextrun"/>
              </w:rPr>
              <w:t>English Literature</w:t>
            </w:r>
            <w:r>
              <w:rPr>
                <w:rStyle w:val="normaltextrun"/>
              </w:rPr>
              <w:t xml:space="preserve"> now</w:t>
            </w:r>
            <w:r w:rsidRPr="00C0723B">
              <w:rPr>
                <w:rStyle w:val="normaltextrun"/>
              </w:rPr>
              <w:t xml:space="preserve"> forms part of a broader English degree alongside language and creative writing from 2023 onwards, with </w:t>
            </w:r>
            <w:r>
              <w:rPr>
                <w:rStyle w:val="normaltextrun"/>
              </w:rPr>
              <w:t xml:space="preserve">two rather than four undergraduate degree routes.  </w:t>
            </w:r>
          </w:p>
          <w:p w14:paraId="190D4B61" w14:textId="2A38E748" w:rsidR="005B0FB2" w:rsidRPr="008B559C" w:rsidRDefault="005B0FB2" w:rsidP="005B0FB2">
            <w:pPr>
              <w:spacing w:before="120" w:after="120"/>
              <w:rPr>
                <w:rStyle w:val="normaltextrun"/>
                <w:rFonts w:cstheme="minorHAnsi"/>
              </w:rPr>
            </w:pPr>
            <w:r>
              <w:rPr>
                <w:rFonts w:cstheme="minorHAnsi"/>
              </w:rPr>
              <w:t xml:space="preserve">Timing issues contributing to the media coverage were noted and Governors asked what the University was doing to ensure that similar issues would not arise as work continued on the Portfolio Plan.  The role of the </w:t>
            </w:r>
            <w:r>
              <w:rPr>
                <w:rStyle w:val="normaltextrun"/>
              </w:rPr>
              <w:t xml:space="preserve">University Taught Portfolio Group was outlined, which included oversight of College portfolio proposals, and it was reported that the lessons learned were informing the University’s approach to communications and media engagement, which included the need to be more assertive and agile when responding to an escalating situation. </w:t>
            </w:r>
            <w:r>
              <w:rPr>
                <w:rFonts w:cstheme="minorHAnsi"/>
              </w:rPr>
              <w:t>It was also suggested that the route for English Literature should be signposted to potential students in the University’s narrative.</w:t>
            </w:r>
          </w:p>
          <w:p w14:paraId="599F1BF0" w14:textId="7BE27E4A" w:rsidR="005B0FB2" w:rsidRPr="00E62158" w:rsidRDefault="005B0FB2" w:rsidP="005B0FB2">
            <w:pPr>
              <w:spacing w:before="120" w:after="120"/>
              <w:rPr>
                <w:rFonts w:cstheme="minorHAnsi"/>
                <w:color w:val="7030A0"/>
              </w:rPr>
            </w:pPr>
            <w:r w:rsidRPr="00C0723B">
              <w:rPr>
                <w:rFonts w:cstheme="minorHAnsi"/>
              </w:rPr>
              <w:t>The long-term success</w:t>
            </w:r>
            <w:r>
              <w:rPr>
                <w:rFonts w:cstheme="minorHAnsi"/>
              </w:rPr>
              <w:t xml:space="preserve"> and sustainability</w:t>
            </w:r>
            <w:r w:rsidRPr="00C0723B">
              <w:rPr>
                <w:rFonts w:cstheme="minorHAnsi"/>
              </w:rPr>
              <w:t xml:space="preserve"> of </w:t>
            </w:r>
            <w:r>
              <w:rPr>
                <w:rFonts w:cstheme="minorHAnsi"/>
              </w:rPr>
              <w:t xml:space="preserve">any course could not </w:t>
            </w:r>
            <w:r w:rsidRPr="00C0723B">
              <w:rPr>
                <w:rFonts w:cstheme="minorHAnsi"/>
              </w:rPr>
              <w:t>be taken for granted</w:t>
            </w:r>
            <w:r>
              <w:rPr>
                <w:rFonts w:cstheme="minorHAnsi"/>
              </w:rPr>
              <w:t xml:space="preserve"> or guaranteed</w:t>
            </w:r>
            <w:r w:rsidRPr="00C0723B">
              <w:rPr>
                <w:rFonts w:cstheme="minorHAnsi"/>
              </w:rPr>
              <w:t xml:space="preserve">.  </w:t>
            </w:r>
            <w:r>
              <w:rPr>
                <w:rStyle w:val="normaltextrun"/>
              </w:rPr>
              <w:t xml:space="preserve">The </w:t>
            </w:r>
            <w:r w:rsidRPr="00C0723B">
              <w:rPr>
                <w:rStyle w:val="normaltextrun"/>
              </w:rPr>
              <w:t>University</w:t>
            </w:r>
            <w:r>
              <w:rPr>
                <w:rStyle w:val="normaltextrun"/>
              </w:rPr>
              <w:t xml:space="preserve"> would continue to review and refresh its portfolio offer, to ensure that it remained relevant and reflective of applicant and societal needs. </w:t>
            </w:r>
          </w:p>
        </w:tc>
      </w:tr>
      <w:tr w:rsidR="005B0FB2" w14:paraId="181CAA9B" w14:textId="77777777" w:rsidTr="78D29B86">
        <w:trPr>
          <w:trHeight w:val="217"/>
        </w:trPr>
        <w:tc>
          <w:tcPr>
            <w:tcW w:w="1134" w:type="dxa"/>
            <w:tcBorders>
              <w:top w:val="single" w:sz="4" w:space="0" w:color="auto"/>
              <w:bottom w:val="single" w:sz="4" w:space="0" w:color="auto"/>
            </w:tcBorders>
          </w:tcPr>
          <w:p w14:paraId="7B137CFE" w14:textId="353C6A67" w:rsidR="005B0FB2" w:rsidRPr="00B50273" w:rsidRDefault="005B0FB2" w:rsidP="005B0FB2">
            <w:pPr>
              <w:spacing w:before="60" w:after="60"/>
              <w:ind w:left="-108" w:right="-105"/>
              <w:jc w:val="right"/>
            </w:pPr>
            <w:r w:rsidRPr="00B50273">
              <w:lastRenderedPageBreak/>
              <w:t>6.5</w:t>
            </w:r>
          </w:p>
        </w:tc>
        <w:tc>
          <w:tcPr>
            <w:tcW w:w="8500" w:type="dxa"/>
            <w:gridSpan w:val="7"/>
            <w:tcBorders>
              <w:top w:val="single" w:sz="4" w:space="0" w:color="auto"/>
              <w:bottom w:val="single" w:sz="4" w:space="0" w:color="auto"/>
            </w:tcBorders>
          </w:tcPr>
          <w:p w14:paraId="35AF109A" w14:textId="34EFC055" w:rsidR="005B0FB2" w:rsidRPr="00B50273" w:rsidRDefault="005B0FB2" w:rsidP="005B0FB2">
            <w:pPr>
              <w:spacing w:before="120" w:after="120"/>
            </w:pPr>
            <w:r w:rsidRPr="00B50273">
              <w:t xml:space="preserve">A confidential minute was recorded.  </w:t>
            </w:r>
          </w:p>
        </w:tc>
      </w:tr>
      <w:tr w:rsidR="005B0FB2" w14:paraId="30E24A36" w14:textId="77777777" w:rsidTr="78D29B86">
        <w:trPr>
          <w:trHeight w:val="217"/>
        </w:trPr>
        <w:tc>
          <w:tcPr>
            <w:tcW w:w="1134" w:type="dxa"/>
            <w:tcBorders>
              <w:top w:val="single" w:sz="4" w:space="0" w:color="auto"/>
              <w:bottom w:val="single" w:sz="4" w:space="0" w:color="auto"/>
            </w:tcBorders>
          </w:tcPr>
          <w:p w14:paraId="76298F61" w14:textId="72CC687D" w:rsidR="005B0FB2" w:rsidRPr="00D44EE9" w:rsidRDefault="005B0FB2" w:rsidP="005B0FB2">
            <w:pPr>
              <w:spacing w:before="60" w:after="60"/>
              <w:ind w:left="-108" w:right="-105"/>
              <w:jc w:val="right"/>
              <w:rPr>
                <w:highlight w:val="yellow"/>
              </w:rPr>
            </w:pPr>
            <w:r w:rsidRPr="007B6B7A">
              <w:t>6.6</w:t>
            </w:r>
          </w:p>
        </w:tc>
        <w:tc>
          <w:tcPr>
            <w:tcW w:w="8500" w:type="dxa"/>
            <w:gridSpan w:val="7"/>
            <w:tcBorders>
              <w:top w:val="single" w:sz="4" w:space="0" w:color="auto"/>
              <w:bottom w:val="single" w:sz="4" w:space="0" w:color="auto"/>
            </w:tcBorders>
          </w:tcPr>
          <w:p w14:paraId="336E7DF1" w14:textId="004FA3A5" w:rsidR="005B0FB2" w:rsidRDefault="005B0FB2" w:rsidP="005B0FB2">
            <w:pPr>
              <w:spacing w:before="120" w:after="120"/>
              <w:rPr>
                <w:highlight w:val="yellow"/>
              </w:rPr>
            </w:pPr>
            <w:r w:rsidRPr="005B0616">
              <w:t xml:space="preserve">A confidential minute was recorded.  </w:t>
            </w:r>
          </w:p>
        </w:tc>
      </w:tr>
      <w:tr w:rsidR="005B0FB2" w:rsidRPr="005566E3" w14:paraId="3751806C" w14:textId="77777777" w:rsidTr="78D29B86">
        <w:tc>
          <w:tcPr>
            <w:tcW w:w="1134" w:type="dxa"/>
            <w:tcBorders>
              <w:top w:val="single" w:sz="8" w:space="0" w:color="auto"/>
              <w:bottom w:val="single" w:sz="4" w:space="0" w:color="auto"/>
            </w:tcBorders>
            <w:shd w:val="clear" w:color="auto" w:fill="D9D9D9" w:themeFill="background1" w:themeFillShade="D9"/>
          </w:tcPr>
          <w:p w14:paraId="7F20A385" w14:textId="16E62EA5" w:rsidR="005B0FB2" w:rsidRDefault="005B0FB2" w:rsidP="005B0FB2">
            <w:pPr>
              <w:spacing w:before="60" w:after="60"/>
              <w:ind w:left="-108" w:right="-102"/>
              <w:jc w:val="right"/>
              <w:rPr>
                <w:color w:val="621B40"/>
                <w:sz w:val="16"/>
                <w:szCs w:val="16"/>
              </w:rPr>
            </w:pPr>
            <w:bookmarkStart w:id="1" w:name="_Hlk85404654"/>
            <w:r w:rsidRPr="005566E3">
              <w:rPr>
                <w:color w:val="621B40"/>
                <w:sz w:val="16"/>
                <w:szCs w:val="16"/>
              </w:rPr>
              <w:t>Agenda item</w:t>
            </w:r>
            <w:r>
              <w:rPr>
                <w:color w:val="621B40"/>
                <w:sz w:val="16"/>
                <w:szCs w:val="16"/>
              </w:rPr>
              <w:t xml:space="preserve">  </w:t>
            </w:r>
          </w:p>
          <w:p w14:paraId="2FCEA4B4" w14:textId="77777777" w:rsidR="005B0FB2" w:rsidRDefault="005B0FB2" w:rsidP="005B0FB2">
            <w:pPr>
              <w:spacing w:before="60" w:after="60"/>
              <w:ind w:left="-108" w:right="-102"/>
              <w:jc w:val="right"/>
              <w:rPr>
                <w:color w:val="621B40"/>
                <w:sz w:val="16"/>
                <w:szCs w:val="16"/>
              </w:rPr>
            </w:pPr>
            <w:r>
              <w:rPr>
                <w:color w:val="621B40"/>
                <w:sz w:val="16"/>
                <w:szCs w:val="16"/>
              </w:rPr>
              <w:t>Paper ref</w:t>
            </w:r>
          </w:p>
          <w:p w14:paraId="222E1D94" w14:textId="7B411AAD" w:rsidR="005B0FB2" w:rsidRPr="005566E3" w:rsidRDefault="005B0FB2" w:rsidP="005B0FB2">
            <w:pPr>
              <w:spacing w:before="60" w:after="60"/>
              <w:ind w:left="-108" w:right="-102"/>
              <w:jc w:val="right"/>
              <w:rPr>
                <w:color w:val="621B40"/>
                <w:sz w:val="16"/>
                <w:szCs w:val="16"/>
              </w:rPr>
            </w:pPr>
            <w:r>
              <w:rPr>
                <w:color w:val="621B40"/>
                <w:sz w:val="16"/>
                <w:szCs w:val="16"/>
              </w:rPr>
              <w:t>BG/4/22/6.2 Confidential</w:t>
            </w:r>
          </w:p>
        </w:tc>
        <w:tc>
          <w:tcPr>
            <w:tcW w:w="914" w:type="dxa"/>
            <w:tcBorders>
              <w:top w:val="single" w:sz="8" w:space="0" w:color="auto"/>
              <w:bottom w:val="single" w:sz="4" w:space="0" w:color="auto"/>
            </w:tcBorders>
            <w:shd w:val="clear" w:color="auto" w:fill="D9D9D9" w:themeFill="background1" w:themeFillShade="D9"/>
          </w:tcPr>
          <w:p w14:paraId="5E317EC5" w14:textId="3ED4104F" w:rsidR="005B0FB2" w:rsidRPr="005566E3" w:rsidRDefault="005B0FB2" w:rsidP="005B0FB2">
            <w:pPr>
              <w:spacing w:before="60" w:after="60"/>
              <w:rPr>
                <w:color w:val="621B40"/>
                <w:sz w:val="16"/>
                <w:szCs w:val="16"/>
              </w:rPr>
            </w:pPr>
            <w:r>
              <w:rPr>
                <w:color w:val="621B40"/>
                <w:sz w:val="16"/>
                <w:szCs w:val="16"/>
              </w:rPr>
              <w:t>6.2</w:t>
            </w:r>
          </w:p>
        </w:tc>
        <w:tc>
          <w:tcPr>
            <w:tcW w:w="5339" w:type="dxa"/>
            <w:gridSpan w:val="2"/>
            <w:tcBorders>
              <w:top w:val="single" w:sz="8" w:space="0" w:color="auto"/>
              <w:bottom w:val="single" w:sz="4" w:space="0" w:color="auto"/>
            </w:tcBorders>
            <w:shd w:val="clear" w:color="auto" w:fill="D9D9D9" w:themeFill="background1" w:themeFillShade="D9"/>
          </w:tcPr>
          <w:p w14:paraId="2BD93AC3" w14:textId="33A71B30" w:rsidR="005B0FB2" w:rsidRPr="005566E3" w:rsidRDefault="005B0FB2" w:rsidP="005B0FB2">
            <w:pPr>
              <w:spacing w:before="60" w:after="60"/>
              <w:rPr>
                <w:b/>
                <w:bCs/>
                <w:color w:val="621B40"/>
              </w:rPr>
            </w:pPr>
            <w:r>
              <w:rPr>
                <w:b/>
                <w:bCs/>
                <w:color w:val="621B40"/>
              </w:rPr>
              <w:t xml:space="preserve">University Plan 2022-23 onwards </w:t>
            </w:r>
          </w:p>
        </w:tc>
        <w:tc>
          <w:tcPr>
            <w:tcW w:w="839" w:type="dxa"/>
            <w:gridSpan w:val="2"/>
            <w:tcBorders>
              <w:top w:val="single" w:sz="8" w:space="0" w:color="auto"/>
              <w:bottom w:val="single" w:sz="4" w:space="0" w:color="auto"/>
            </w:tcBorders>
            <w:shd w:val="clear" w:color="auto" w:fill="D9D9D9" w:themeFill="background1" w:themeFillShade="D9"/>
          </w:tcPr>
          <w:p w14:paraId="47B01398" w14:textId="77777777" w:rsidR="005B0FB2" w:rsidRPr="005566E3" w:rsidRDefault="005B0FB2" w:rsidP="005B0FB2">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48EC965E" w14:textId="3EAE3A18" w:rsidR="005B0FB2" w:rsidRPr="005566E3" w:rsidRDefault="005B0FB2" w:rsidP="005B0FB2">
            <w:pPr>
              <w:spacing w:before="60" w:after="60"/>
              <w:rPr>
                <w:color w:val="621B40"/>
              </w:rPr>
            </w:pPr>
            <w:r>
              <w:rPr>
                <w:color w:val="621B40"/>
              </w:rPr>
              <w:t>BG/4/22/7</w:t>
            </w:r>
          </w:p>
        </w:tc>
      </w:tr>
      <w:bookmarkEnd w:id="1"/>
      <w:tr w:rsidR="005B0FB2" w14:paraId="3E201763" w14:textId="77777777" w:rsidTr="78D29B86">
        <w:tc>
          <w:tcPr>
            <w:tcW w:w="1134" w:type="dxa"/>
            <w:tcBorders>
              <w:top w:val="single" w:sz="8" w:space="0" w:color="auto"/>
              <w:left w:val="nil"/>
              <w:bottom w:val="single" w:sz="8" w:space="0" w:color="auto"/>
              <w:right w:val="nil"/>
            </w:tcBorders>
          </w:tcPr>
          <w:p w14:paraId="4233B041" w14:textId="25135FA7" w:rsidR="005B0FB2" w:rsidRDefault="005B0FB2" w:rsidP="005B0FB2">
            <w:pPr>
              <w:spacing w:before="60" w:after="60"/>
              <w:ind w:left="-108" w:right="-105"/>
              <w:jc w:val="right"/>
            </w:pPr>
            <w:r w:rsidRPr="4E7609AA">
              <w:rPr>
                <w:rFonts w:ascii="Calibri" w:eastAsia="Calibri" w:hAnsi="Calibri" w:cs="Calibri"/>
              </w:rPr>
              <w:t>7.1</w:t>
            </w:r>
          </w:p>
        </w:tc>
        <w:tc>
          <w:tcPr>
            <w:tcW w:w="8500" w:type="dxa"/>
            <w:gridSpan w:val="7"/>
            <w:tcBorders>
              <w:top w:val="single" w:sz="8" w:space="0" w:color="auto"/>
              <w:left w:val="nil"/>
              <w:bottom w:val="single" w:sz="8" w:space="0" w:color="auto"/>
              <w:right w:val="nil"/>
            </w:tcBorders>
          </w:tcPr>
          <w:p w14:paraId="53FD7937" w14:textId="459F5D0B" w:rsidR="005B0FB2" w:rsidRDefault="005B0FB2" w:rsidP="005B0FB2">
            <w:pPr>
              <w:jc w:val="both"/>
              <w:rPr>
                <w:rFonts w:cstheme="minorHAnsi"/>
                <w:bCs/>
              </w:rPr>
            </w:pPr>
            <w:r w:rsidRPr="4E7609AA">
              <w:rPr>
                <w:rFonts w:ascii="Calibri" w:eastAsia="Calibri" w:hAnsi="Calibri" w:cs="Calibri"/>
              </w:rPr>
              <w:t xml:space="preserve">The </w:t>
            </w:r>
            <w:r>
              <w:rPr>
                <w:rFonts w:ascii="Calibri" w:eastAsia="Calibri" w:hAnsi="Calibri" w:cs="Calibri"/>
              </w:rPr>
              <w:t xml:space="preserve">Vice-Chancellor introduced the </w:t>
            </w:r>
            <w:r w:rsidRPr="4E7609AA">
              <w:rPr>
                <w:rFonts w:ascii="Calibri" w:eastAsia="Calibri" w:hAnsi="Calibri" w:cs="Calibri"/>
              </w:rPr>
              <w:t>report</w:t>
            </w:r>
            <w:r>
              <w:rPr>
                <w:rFonts w:ascii="Calibri" w:eastAsia="Calibri" w:hAnsi="Calibri" w:cs="Calibri"/>
              </w:rPr>
              <w:t xml:space="preserve"> on the University Plan which included the strategic objectives for delivery in the context of the Transforming Lives Strategy.  The objectives and outputs aligned with the </w:t>
            </w:r>
            <w:r>
              <w:t>University Budget for 2022/23 and financial forecasts (agenda item 8.2.2), the Future Strategy Programme (agenda item 6.2) and the Risk Appetite Statement (agenda item 8.3.2).</w:t>
            </w:r>
          </w:p>
        </w:tc>
      </w:tr>
      <w:tr w:rsidR="005B0FB2" w14:paraId="3EB3841F" w14:textId="77777777" w:rsidTr="78D29B86">
        <w:tc>
          <w:tcPr>
            <w:tcW w:w="1134" w:type="dxa"/>
            <w:tcBorders>
              <w:top w:val="single" w:sz="8" w:space="0" w:color="auto"/>
              <w:left w:val="nil"/>
              <w:bottom w:val="single" w:sz="8" w:space="0" w:color="auto"/>
              <w:right w:val="nil"/>
            </w:tcBorders>
          </w:tcPr>
          <w:p w14:paraId="460BE1BE" w14:textId="418DC6F8" w:rsidR="005B0FB2" w:rsidRPr="4E7609AA" w:rsidRDefault="005B0FB2" w:rsidP="005B0FB2">
            <w:pPr>
              <w:spacing w:before="60" w:after="60"/>
              <w:ind w:left="-108" w:right="-105"/>
              <w:jc w:val="right"/>
              <w:rPr>
                <w:rFonts w:ascii="Calibri" w:eastAsia="Calibri" w:hAnsi="Calibri" w:cs="Calibri"/>
              </w:rPr>
            </w:pPr>
            <w:r>
              <w:rPr>
                <w:rFonts w:ascii="Calibri" w:eastAsia="Calibri" w:hAnsi="Calibri" w:cs="Calibri"/>
              </w:rPr>
              <w:t>7.2</w:t>
            </w:r>
          </w:p>
        </w:tc>
        <w:tc>
          <w:tcPr>
            <w:tcW w:w="8500" w:type="dxa"/>
            <w:gridSpan w:val="7"/>
            <w:tcBorders>
              <w:top w:val="single" w:sz="8" w:space="0" w:color="auto"/>
              <w:left w:val="nil"/>
              <w:bottom w:val="single" w:sz="8" w:space="0" w:color="auto"/>
              <w:right w:val="nil"/>
            </w:tcBorders>
          </w:tcPr>
          <w:p w14:paraId="3BACADF1" w14:textId="1E2B47D7" w:rsidR="005B0FB2" w:rsidRDefault="005B0FB2" w:rsidP="005B0FB2">
            <w:pPr>
              <w:jc w:val="both"/>
              <w:rPr>
                <w:rFonts w:ascii="Calibri" w:eastAsia="Calibri" w:hAnsi="Calibri" w:cs="Calibri"/>
              </w:rPr>
            </w:pPr>
            <w:r w:rsidRPr="4E7609AA">
              <w:rPr>
                <w:rFonts w:ascii="Calibri" w:eastAsia="Calibri" w:hAnsi="Calibri" w:cs="Calibri"/>
              </w:rPr>
              <w:t xml:space="preserve">The Board </w:t>
            </w:r>
            <w:r w:rsidRPr="4E7609AA">
              <w:rPr>
                <w:rFonts w:ascii="Calibri" w:eastAsia="Calibri" w:hAnsi="Calibri" w:cs="Calibri"/>
                <w:u w:val="single"/>
              </w:rPr>
              <w:t>received</w:t>
            </w:r>
            <w:r w:rsidRPr="4E7609AA">
              <w:rPr>
                <w:rFonts w:ascii="Calibri" w:eastAsia="Calibri" w:hAnsi="Calibri" w:cs="Calibri"/>
              </w:rPr>
              <w:t xml:space="preserve"> the report</w:t>
            </w:r>
            <w:r>
              <w:rPr>
                <w:rFonts w:ascii="Calibri" w:eastAsia="Calibri" w:hAnsi="Calibri" w:cs="Calibri"/>
              </w:rPr>
              <w:t xml:space="preserve">.  Governors commented that the Plan was well written and comprehensive.  In response to questions covering inputs, implementation, timescale for delivery and details about how the single University Plan would be delivered, the following were discussed: </w:t>
            </w:r>
          </w:p>
          <w:p w14:paraId="6A99C2C0" w14:textId="21B08AF7" w:rsidR="005B0FB2" w:rsidRPr="00141D20" w:rsidRDefault="005B0FB2" w:rsidP="005B0FB2">
            <w:pPr>
              <w:pStyle w:val="ListParagraph"/>
              <w:numPr>
                <w:ilvl w:val="0"/>
                <w:numId w:val="24"/>
              </w:numPr>
              <w:ind w:left="319" w:hanging="295"/>
              <w:jc w:val="both"/>
              <w:rPr>
                <w:rFonts w:ascii="Calibri" w:eastAsia="Calibri" w:hAnsi="Calibri" w:cs="Calibri"/>
              </w:rPr>
            </w:pPr>
            <w:r w:rsidRPr="00141D20">
              <w:rPr>
                <w:rFonts w:ascii="Calibri" w:eastAsia="Calibri" w:hAnsi="Calibri" w:cs="Calibri"/>
              </w:rPr>
              <w:t xml:space="preserve">The presentation of the Plan’s structure and the need to convey the distinction between the objectives and </w:t>
            </w:r>
            <w:r>
              <w:rPr>
                <w:rFonts w:ascii="Calibri" w:eastAsia="Calibri" w:hAnsi="Calibri" w:cs="Calibri"/>
              </w:rPr>
              <w:t xml:space="preserve">the </w:t>
            </w:r>
            <w:r w:rsidRPr="00141D20">
              <w:rPr>
                <w:rFonts w:ascii="Calibri" w:eastAsia="Calibri" w:hAnsi="Calibri" w:cs="Calibri"/>
              </w:rPr>
              <w:t>enablers underpinning them.</w:t>
            </w:r>
          </w:p>
          <w:p w14:paraId="6EE42D85" w14:textId="0AA937E9" w:rsidR="005B0FB2" w:rsidRPr="00141D20" w:rsidRDefault="005B0FB2" w:rsidP="005B0FB2">
            <w:pPr>
              <w:pStyle w:val="ListParagraph"/>
              <w:numPr>
                <w:ilvl w:val="0"/>
                <w:numId w:val="24"/>
              </w:numPr>
              <w:ind w:left="319" w:hanging="295"/>
              <w:jc w:val="both"/>
              <w:rPr>
                <w:rFonts w:ascii="Calibri" w:eastAsia="Calibri" w:hAnsi="Calibri" w:cs="Calibri"/>
              </w:rPr>
            </w:pPr>
            <w:r w:rsidRPr="00141D20">
              <w:rPr>
                <w:rFonts w:ascii="Calibri" w:eastAsia="Calibri" w:hAnsi="Calibri" w:cs="Calibri"/>
              </w:rPr>
              <w:t>The ambition in the Plan and</w:t>
            </w:r>
            <w:r>
              <w:rPr>
                <w:rFonts w:ascii="Calibri" w:eastAsia="Calibri" w:hAnsi="Calibri" w:cs="Calibri"/>
              </w:rPr>
              <w:t xml:space="preserve"> whether the University had the capacity to deliver within the timescales,</w:t>
            </w:r>
            <w:r w:rsidRPr="00141D20">
              <w:rPr>
                <w:rFonts w:ascii="Calibri" w:eastAsia="Calibri" w:hAnsi="Calibri" w:cs="Calibri"/>
              </w:rPr>
              <w:t xml:space="preserve"> given the number of objectives and that the scale and breadth of the work being undertaken was considerable. It was clarified that the 2022/23 Plan was year one in a rolling programme of delivery.</w:t>
            </w:r>
          </w:p>
          <w:p w14:paraId="50E00F30" w14:textId="2BFD5CC1" w:rsidR="005B0FB2" w:rsidRPr="00141D20" w:rsidRDefault="005B0FB2" w:rsidP="005B0FB2">
            <w:pPr>
              <w:pStyle w:val="ListParagraph"/>
              <w:numPr>
                <w:ilvl w:val="0"/>
                <w:numId w:val="24"/>
              </w:numPr>
              <w:ind w:left="319" w:hanging="295"/>
              <w:jc w:val="both"/>
              <w:rPr>
                <w:rFonts w:ascii="Calibri" w:eastAsia="Calibri" w:hAnsi="Calibri" w:cs="Calibri"/>
              </w:rPr>
            </w:pPr>
            <w:r w:rsidRPr="00141D20">
              <w:rPr>
                <w:rFonts w:ascii="Calibri" w:eastAsia="Calibri" w:hAnsi="Calibri" w:cs="Calibri"/>
              </w:rPr>
              <w:t xml:space="preserve">The communication of the Plan </w:t>
            </w:r>
            <w:r>
              <w:rPr>
                <w:rFonts w:ascii="Calibri" w:eastAsia="Calibri" w:hAnsi="Calibri" w:cs="Calibri"/>
              </w:rPr>
              <w:t>to staff.</w:t>
            </w:r>
            <w:r w:rsidRPr="00141D20">
              <w:rPr>
                <w:rFonts w:ascii="Calibri" w:eastAsia="Calibri" w:hAnsi="Calibri" w:cs="Calibri"/>
              </w:rPr>
              <w:t xml:space="preserve">  It was reported that the Plan was not intended as a communication tool but its implementation </w:t>
            </w:r>
            <w:r>
              <w:t xml:space="preserve">through the </w:t>
            </w:r>
            <w:r w:rsidRPr="0062463A">
              <w:t>organisational structure</w:t>
            </w:r>
            <w:r>
              <w:t xml:space="preserve"> by Senior Leaders would be used to shape team plans and priorities as well as individual objectives.</w:t>
            </w:r>
          </w:p>
        </w:tc>
      </w:tr>
      <w:tr w:rsidR="005B0FB2" w14:paraId="04F1F14B" w14:textId="77777777" w:rsidTr="78D29B86">
        <w:tc>
          <w:tcPr>
            <w:tcW w:w="1134" w:type="dxa"/>
            <w:tcBorders>
              <w:top w:val="single" w:sz="8" w:space="0" w:color="auto"/>
              <w:left w:val="nil"/>
              <w:bottom w:val="single" w:sz="8" w:space="0" w:color="auto"/>
              <w:right w:val="nil"/>
            </w:tcBorders>
          </w:tcPr>
          <w:p w14:paraId="71820751" w14:textId="16C8ABDF" w:rsidR="005B0FB2" w:rsidRDefault="005B0FB2" w:rsidP="005B0FB2">
            <w:pPr>
              <w:spacing w:before="60" w:after="60"/>
              <w:ind w:left="-108" w:right="-105"/>
              <w:jc w:val="right"/>
              <w:rPr>
                <w:rFonts w:ascii="Calibri" w:eastAsia="Calibri" w:hAnsi="Calibri" w:cs="Calibri"/>
              </w:rPr>
            </w:pPr>
            <w:r>
              <w:rPr>
                <w:rFonts w:ascii="Calibri" w:eastAsia="Calibri" w:hAnsi="Calibri" w:cs="Calibri"/>
              </w:rPr>
              <w:t>7.3</w:t>
            </w:r>
          </w:p>
        </w:tc>
        <w:tc>
          <w:tcPr>
            <w:tcW w:w="8500" w:type="dxa"/>
            <w:gridSpan w:val="7"/>
            <w:tcBorders>
              <w:top w:val="single" w:sz="8" w:space="0" w:color="auto"/>
              <w:left w:val="nil"/>
              <w:bottom w:val="single" w:sz="8" w:space="0" w:color="auto"/>
              <w:right w:val="nil"/>
            </w:tcBorders>
          </w:tcPr>
          <w:p w14:paraId="258E17AA" w14:textId="5E07F2EE" w:rsidR="005B0FB2" w:rsidRDefault="005B0FB2" w:rsidP="005B0FB2">
            <w:pPr>
              <w:rPr>
                <w:rFonts w:ascii="Calibri" w:eastAsia="Calibri" w:hAnsi="Calibri" w:cs="Calibri"/>
              </w:rPr>
            </w:pPr>
            <w:r>
              <w:rPr>
                <w:rFonts w:ascii="Calibri" w:eastAsia="Calibri" w:hAnsi="Calibri" w:cs="Calibri"/>
              </w:rPr>
              <w:t xml:space="preserve">Arrangements would be made to hold a briefing for the Board to clarify: </w:t>
            </w:r>
          </w:p>
          <w:p w14:paraId="0853A4DD" w14:textId="67B575C9" w:rsidR="005B0FB2" w:rsidRPr="00F007DA" w:rsidRDefault="005B0FB2" w:rsidP="005B0FB2">
            <w:pPr>
              <w:pStyle w:val="ListParagraph"/>
              <w:numPr>
                <w:ilvl w:val="0"/>
                <w:numId w:val="25"/>
              </w:numPr>
              <w:rPr>
                <w:rFonts w:ascii="Calibri" w:eastAsia="Calibri" w:hAnsi="Calibri" w:cs="Calibri"/>
              </w:rPr>
            </w:pPr>
            <w:r w:rsidRPr="00F007DA">
              <w:rPr>
                <w:rFonts w:ascii="Calibri" w:eastAsia="Calibri" w:hAnsi="Calibri" w:cs="Calibri"/>
              </w:rPr>
              <w:t xml:space="preserve">how the University Plan </w:t>
            </w:r>
            <w:r>
              <w:rPr>
                <w:rFonts w:ascii="Calibri" w:eastAsia="Calibri" w:hAnsi="Calibri" w:cs="Calibri"/>
              </w:rPr>
              <w:t>translates into delivery</w:t>
            </w:r>
            <w:r w:rsidRPr="00F007DA">
              <w:rPr>
                <w:rFonts w:ascii="Calibri" w:eastAsia="Calibri" w:hAnsi="Calibri" w:cs="Calibri"/>
              </w:rPr>
              <w:t>;</w:t>
            </w:r>
          </w:p>
          <w:p w14:paraId="0DF13DE1" w14:textId="2E7F39F5" w:rsidR="005B0FB2" w:rsidRPr="00F007DA" w:rsidRDefault="005B0FB2" w:rsidP="005B0FB2">
            <w:pPr>
              <w:pStyle w:val="ListParagraph"/>
              <w:numPr>
                <w:ilvl w:val="0"/>
                <w:numId w:val="25"/>
              </w:numPr>
              <w:rPr>
                <w:rFonts w:ascii="Calibri" w:eastAsia="Calibri" w:hAnsi="Calibri" w:cs="Calibri"/>
              </w:rPr>
            </w:pPr>
            <w:r w:rsidRPr="00F007DA">
              <w:rPr>
                <w:rFonts w:ascii="Calibri" w:eastAsia="Calibri" w:hAnsi="Calibri" w:cs="Calibri"/>
              </w:rPr>
              <w:t>the wider strategic context for the Plan and its alignment with other plans including the annual Budget;</w:t>
            </w:r>
          </w:p>
          <w:p w14:paraId="7A0F0127" w14:textId="3CFB3814" w:rsidR="005B0FB2" w:rsidRPr="00F007DA" w:rsidRDefault="005B0FB2" w:rsidP="005B0FB2">
            <w:pPr>
              <w:pStyle w:val="ListParagraph"/>
              <w:numPr>
                <w:ilvl w:val="0"/>
                <w:numId w:val="25"/>
              </w:numPr>
              <w:rPr>
                <w:rFonts w:ascii="Calibri" w:eastAsia="Calibri" w:hAnsi="Calibri" w:cs="Calibri"/>
              </w:rPr>
            </w:pPr>
            <w:r w:rsidRPr="00F007DA">
              <w:rPr>
                <w:rFonts w:ascii="Calibri" w:eastAsia="Calibri" w:hAnsi="Calibri" w:cs="Calibri"/>
              </w:rPr>
              <w:t>the internal governance arrangements as the University moved beyond the major incident arrangements</w:t>
            </w:r>
            <w:r>
              <w:rPr>
                <w:rFonts w:ascii="Calibri" w:eastAsia="Calibri" w:hAnsi="Calibri" w:cs="Calibri"/>
              </w:rPr>
              <w:t xml:space="preserve"> put in place to manage the pandemic</w:t>
            </w:r>
            <w:r w:rsidRPr="00F007DA">
              <w:rPr>
                <w:rFonts w:ascii="Calibri" w:eastAsia="Calibri" w:hAnsi="Calibri" w:cs="Calibri"/>
              </w:rPr>
              <w:t>.</w:t>
            </w:r>
          </w:p>
          <w:p w14:paraId="245FA963" w14:textId="3B610458" w:rsidR="005B0FB2" w:rsidRPr="4E7609AA" w:rsidRDefault="005B0FB2" w:rsidP="005B0FB2">
            <w:pPr>
              <w:rPr>
                <w:rFonts w:ascii="Calibri" w:eastAsia="Calibri" w:hAnsi="Calibri" w:cs="Calibri"/>
              </w:rPr>
            </w:pPr>
          </w:p>
        </w:tc>
      </w:tr>
      <w:tr w:rsidR="005B0FB2" w14:paraId="7DB0953E" w14:textId="77777777" w:rsidTr="78D29B86">
        <w:tc>
          <w:tcPr>
            <w:tcW w:w="1134" w:type="dxa"/>
            <w:tcBorders>
              <w:top w:val="single" w:sz="8" w:space="0" w:color="auto"/>
              <w:left w:val="nil"/>
              <w:bottom w:val="single" w:sz="8" w:space="0" w:color="auto"/>
              <w:right w:val="nil"/>
            </w:tcBorders>
          </w:tcPr>
          <w:p w14:paraId="7DC0D774" w14:textId="6C90E483" w:rsidR="005B0FB2" w:rsidRPr="005D23C6" w:rsidRDefault="005B0FB2" w:rsidP="005B0FB2">
            <w:pPr>
              <w:spacing w:before="60" w:after="60"/>
              <w:ind w:left="-108" w:right="-105"/>
              <w:jc w:val="right"/>
            </w:pPr>
            <w:r w:rsidRPr="005D23C6">
              <w:t>7.4</w:t>
            </w:r>
          </w:p>
        </w:tc>
        <w:tc>
          <w:tcPr>
            <w:tcW w:w="8500" w:type="dxa"/>
            <w:gridSpan w:val="7"/>
            <w:tcBorders>
              <w:top w:val="single" w:sz="8" w:space="0" w:color="auto"/>
              <w:left w:val="nil"/>
              <w:bottom w:val="single" w:sz="8" w:space="0" w:color="auto"/>
              <w:right w:val="nil"/>
            </w:tcBorders>
          </w:tcPr>
          <w:p w14:paraId="2AE0DCA1" w14:textId="6A47B585" w:rsidR="005B0FB2" w:rsidRPr="005D23C6" w:rsidRDefault="005B0FB2" w:rsidP="005B0FB2">
            <w:r w:rsidRPr="005D23C6">
              <w:t xml:space="preserve">The Board </w:t>
            </w:r>
            <w:r w:rsidRPr="005D23C6">
              <w:rPr>
                <w:u w:val="single"/>
              </w:rPr>
              <w:t>resolved to approve</w:t>
            </w:r>
            <w:r w:rsidRPr="005D23C6">
              <w:t xml:space="preserve"> the University Plan 2022/23 for delivery from August 2022</w:t>
            </w:r>
            <w:r>
              <w:t xml:space="preserve">.  </w:t>
            </w:r>
          </w:p>
          <w:p w14:paraId="480531F9" w14:textId="3F6CB91E" w:rsidR="005B0FB2" w:rsidRPr="005D23C6" w:rsidRDefault="005B0FB2" w:rsidP="005B0FB2">
            <w:r w:rsidRPr="005D23C6">
              <w:t xml:space="preserve">Progress against the Plan and monitoring of key performance indicators and targets would be reported to the Board on a quarterly basis via the University Performance Report.  </w:t>
            </w:r>
            <w:r w:rsidRPr="005D23C6">
              <w:br/>
            </w:r>
          </w:p>
          <w:p w14:paraId="6A1689C7" w14:textId="0D62F488" w:rsidR="005B0FB2" w:rsidRPr="005D23C6" w:rsidRDefault="005B0FB2" w:rsidP="005B0FB2">
            <w:pPr>
              <w:ind w:left="13"/>
              <w:jc w:val="both"/>
              <w:rPr>
                <w:rFonts w:ascii="Calibri" w:eastAsia="Calibri" w:hAnsi="Calibri" w:cs="Calibri"/>
              </w:rPr>
            </w:pPr>
            <w:r w:rsidRPr="005D23C6">
              <w:rPr>
                <w:rFonts w:ascii="Calibri" w:eastAsia="Calibri" w:hAnsi="Calibri" w:cs="Calibri"/>
                <w:b/>
                <w:bCs/>
              </w:rPr>
              <w:t>Action:</w:t>
            </w:r>
            <w:r w:rsidRPr="005D23C6">
              <w:rPr>
                <w:rFonts w:ascii="Calibri" w:eastAsia="Calibri" w:hAnsi="Calibri" w:cs="Calibri"/>
              </w:rPr>
              <w:t xml:space="preserve"> DVC (Strategy and Operations)   </w:t>
            </w:r>
          </w:p>
        </w:tc>
      </w:tr>
      <w:tr w:rsidR="005B0FB2" w:rsidRPr="005566E3" w14:paraId="36129A25" w14:textId="77777777" w:rsidTr="78D29B86">
        <w:tc>
          <w:tcPr>
            <w:tcW w:w="1134" w:type="dxa"/>
            <w:tcBorders>
              <w:top w:val="single" w:sz="8" w:space="0" w:color="auto"/>
              <w:bottom w:val="single" w:sz="4" w:space="0" w:color="auto"/>
            </w:tcBorders>
            <w:shd w:val="clear" w:color="auto" w:fill="D9D9D9" w:themeFill="background1" w:themeFillShade="D9"/>
          </w:tcPr>
          <w:p w14:paraId="0506DE4E" w14:textId="77777777" w:rsidR="005B0FB2" w:rsidRDefault="005B0FB2" w:rsidP="005B0FB2">
            <w:pPr>
              <w:spacing w:before="60" w:after="60"/>
              <w:ind w:left="-108" w:right="-102"/>
              <w:jc w:val="right"/>
              <w:rPr>
                <w:color w:val="621B40"/>
                <w:sz w:val="16"/>
                <w:szCs w:val="16"/>
              </w:rPr>
            </w:pPr>
            <w:r w:rsidRPr="005566E3">
              <w:rPr>
                <w:color w:val="621B40"/>
                <w:sz w:val="16"/>
                <w:szCs w:val="16"/>
              </w:rPr>
              <w:t>Agenda item</w:t>
            </w:r>
            <w:r>
              <w:rPr>
                <w:color w:val="621B40"/>
                <w:sz w:val="16"/>
                <w:szCs w:val="16"/>
              </w:rPr>
              <w:t xml:space="preserve">  </w:t>
            </w:r>
          </w:p>
          <w:p w14:paraId="738B0F5B" w14:textId="77777777" w:rsidR="005B0FB2" w:rsidRDefault="005B0FB2" w:rsidP="005B0FB2">
            <w:pPr>
              <w:spacing w:before="60" w:after="60"/>
              <w:ind w:left="-108" w:right="-102"/>
              <w:jc w:val="right"/>
              <w:rPr>
                <w:color w:val="621B40"/>
                <w:sz w:val="16"/>
                <w:szCs w:val="16"/>
              </w:rPr>
            </w:pPr>
            <w:r>
              <w:rPr>
                <w:color w:val="621B40"/>
                <w:sz w:val="16"/>
                <w:szCs w:val="16"/>
              </w:rPr>
              <w:t>Paper ref</w:t>
            </w:r>
          </w:p>
          <w:p w14:paraId="2F8FC6BC" w14:textId="59EB10BA" w:rsidR="005B0FB2" w:rsidRDefault="005B0FB2" w:rsidP="005B0FB2">
            <w:pPr>
              <w:spacing w:before="60" w:after="60"/>
              <w:ind w:left="-108" w:right="-102"/>
              <w:jc w:val="right"/>
              <w:rPr>
                <w:color w:val="621B40"/>
                <w:sz w:val="16"/>
                <w:szCs w:val="16"/>
              </w:rPr>
            </w:pPr>
            <w:r>
              <w:rPr>
                <w:color w:val="621B40"/>
                <w:sz w:val="16"/>
                <w:szCs w:val="16"/>
              </w:rPr>
              <w:t xml:space="preserve">BG/4/22/6.3 Confidential </w:t>
            </w:r>
          </w:p>
          <w:p w14:paraId="36C18F2F" w14:textId="77777777" w:rsidR="005B0FB2" w:rsidRDefault="005B0FB2" w:rsidP="005B0FB2">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3A9EC7CE" w14:textId="39C7E886" w:rsidR="005B0FB2" w:rsidRDefault="005B0FB2" w:rsidP="005B0FB2">
            <w:pPr>
              <w:spacing w:before="60" w:after="60"/>
              <w:rPr>
                <w:color w:val="621B40"/>
                <w:sz w:val="16"/>
                <w:szCs w:val="16"/>
              </w:rPr>
            </w:pPr>
            <w:r>
              <w:rPr>
                <w:color w:val="621B40"/>
                <w:sz w:val="16"/>
                <w:szCs w:val="16"/>
              </w:rPr>
              <w:t>6.3</w:t>
            </w:r>
          </w:p>
        </w:tc>
        <w:tc>
          <w:tcPr>
            <w:tcW w:w="5339" w:type="dxa"/>
            <w:gridSpan w:val="2"/>
            <w:tcBorders>
              <w:top w:val="single" w:sz="8" w:space="0" w:color="auto"/>
              <w:bottom w:val="single" w:sz="4" w:space="0" w:color="auto"/>
            </w:tcBorders>
            <w:shd w:val="clear" w:color="auto" w:fill="D9D9D9" w:themeFill="background1" w:themeFillShade="D9"/>
          </w:tcPr>
          <w:p w14:paraId="7863F97B" w14:textId="052C3861" w:rsidR="005B0FB2" w:rsidRDefault="005B0FB2" w:rsidP="005B0FB2">
            <w:pPr>
              <w:spacing w:before="60" w:after="60"/>
              <w:rPr>
                <w:b/>
                <w:bCs/>
                <w:color w:val="621B40"/>
              </w:rPr>
            </w:pPr>
            <w:r>
              <w:rPr>
                <w:b/>
                <w:bCs/>
                <w:color w:val="621B40"/>
              </w:rPr>
              <w:t>Future Strategy Programme</w:t>
            </w:r>
          </w:p>
        </w:tc>
        <w:tc>
          <w:tcPr>
            <w:tcW w:w="839" w:type="dxa"/>
            <w:gridSpan w:val="2"/>
            <w:tcBorders>
              <w:top w:val="single" w:sz="8" w:space="0" w:color="auto"/>
              <w:bottom w:val="single" w:sz="4" w:space="0" w:color="auto"/>
            </w:tcBorders>
            <w:shd w:val="clear" w:color="auto" w:fill="D9D9D9" w:themeFill="background1" w:themeFillShade="D9"/>
          </w:tcPr>
          <w:p w14:paraId="2E66E71C" w14:textId="77777777" w:rsidR="005B0FB2" w:rsidRPr="005566E3" w:rsidRDefault="005B0FB2" w:rsidP="005B0FB2">
            <w:pPr>
              <w:spacing w:before="60" w:after="60"/>
              <w:ind w:right="-96"/>
              <w:jc w:val="right"/>
              <w:rPr>
                <w:color w:val="621B40"/>
                <w:sz w:val="16"/>
                <w:szCs w:val="16"/>
              </w:rPr>
            </w:pPr>
          </w:p>
        </w:tc>
        <w:tc>
          <w:tcPr>
            <w:tcW w:w="1408" w:type="dxa"/>
            <w:gridSpan w:val="2"/>
            <w:tcBorders>
              <w:top w:val="single" w:sz="8" w:space="0" w:color="auto"/>
              <w:bottom w:val="single" w:sz="4" w:space="0" w:color="auto"/>
            </w:tcBorders>
            <w:shd w:val="clear" w:color="auto" w:fill="D9D9D9" w:themeFill="background1" w:themeFillShade="D9"/>
          </w:tcPr>
          <w:p w14:paraId="3CBCE7BA" w14:textId="0C397964" w:rsidR="005B0FB2" w:rsidRDefault="005B0FB2" w:rsidP="005B0FB2">
            <w:pPr>
              <w:spacing w:before="60" w:after="60"/>
              <w:rPr>
                <w:color w:val="621B40"/>
              </w:rPr>
            </w:pPr>
            <w:r>
              <w:rPr>
                <w:color w:val="621B40"/>
              </w:rPr>
              <w:t>BG/4/22/8</w:t>
            </w:r>
          </w:p>
        </w:tc>
      </w:tr>
      <w:tr w:rsidR="005B0FB2" w:rsidRPr="005566E3" w14:paraId="09EDDB80" w14:textId="77777777" w:rsidTr="78D29B86">
        <w:tc>
          <w:tcPr>
            <w:tcW w:w="1134" w:type="dxa"/>
            <w:tcBorders>
              <w:top w:val="single" w:sz="8" w:space="0" w:color="auto"/>
              <w:bottom w:val="single" w:sz="4" w:space="0" w:color="auto"/>
            </w:tcBorders>
            <w:shd w:val="clear" w:color="auto" w:fill="auto"/>
          </w:tcPr>
          <w:p w14:paraId="2E16C3FF" w14:textId="3AECF514" w:rsidR="005B0FB2" w:rsidRPr="00C24856" w:rsidRDefault="005B0FB2" w:rsidP="005B0FB2">
            <w:pPr>
              <w:spacing w:before="60" w:after="60"/>
              <w:ind w:left="-108" w:right="-102"/>
              <w:jc w:val="right"/>
            </w:pPr>
            <w:r w:rsidRPr="00C24856">
              <w:t>8.1</w:t>
            </w:r>
          </w:p>
        </w:tc>
        <w:tc>
          <w:tcPr>
            <w:tcW w:w="8500" w:type="dxa"/>
            <w:gridSpan w:val="7"/>
            <w:tcBorders>
              <w:top w:val="single" w:sz="8" w:space="0" w:color="auto"/>
              <w:bottom w:val="single" w:sz="4" w:space="0" w:color="auto"/>
            </w:tcBorders>
            <w:shd w:val="clear" w:color="auto" w:fill="auto"/>
          </w:tcPr>
          <w:p w14:paraId="3336A585" w14:textId="77777777" w:rsidR="00D41E4E" w:rsidRDefault="005B0FB2" w:rsidP="00D41E4E">
            <w:pPr>
              <w:jc w:val="both"/>
              <w:rPr>
                <w:rFonts w:ascii="Calibri" w:eastAsia="Calibri" w:hAnsi="Calibri" w:cs="Calibri"/>
              </w:rPr>
            </w:pPr>
            <w:r>
              <w:rPr>
                <w:rFonts w:ascii="Calibri" w:eastAsia="Calibri" w:hAnsi="Calibri" w:cs="Calibri"/>
              </w:rPr>
              <w:t xml:space="preserve"> </w:t>
            </w:r>
            <w:r w:rsidR="00D41E4E" w:rsidRPr="00C24856">
              <w:t xml:space="preserve">The Board </w:t>
            </w:r>
            <w:r w:rsidR="00D41E4E" w:rsidRPr="00C24856">
              <w:rPr>
                <w:u w:val="single"/>
              </w:rPr>
              <w:t>received</w:t>
            </w:r>
            <w:r w:rsidR="00D41E4E" w:rsidRPr="00C24856">
              <w:t xml:space="preserve"> the report and a presentation from the DVC (Academic) </w:t>
            </w:r>
            <w:r w:rsidR="00D41E4E" w:rsidRPr="00C24856">
              <w:rPr>
                <w:rFonts w:ascii="Calibri" w:eastAsia="Calibri" w:hAnsi="Calibri" w:cs="Calibri"/>
              </w:rPr>
              <w:t>which provided an update on the Undergraduate (UG) Portfolio</w:t>
            </w:r>
            <w:r w:rsidR="00D41E4E">
              <w:rPr>
                <w:rFonts w:ascii="Calibri" w:eastAsia="Calibri" w:hAnsi="Calibri" w:cs="Calibri"/>
              </w:rPr>
              <w:t xml:space="preserve"> Plan</w:t>
            </w:r>
            <w:r w:rsidR="00D41E4E" w:rsidRPr="00C24856">
              <w:rPr>
                <w:rFonts w:ascii="Calibri" w:eastAsia="Calibri" w:hAnsi="Calibri" w:cs="Calibri"/>
              </w:rPr>
              <w:t xml:space="preserve"> strand of the Future Strategy Programme to secure efficiencies in the Portfolio and resource base through growing income, increasing efficiency of delivery, and managing costs. </w:t>
            </w:r>
          </w:p>
          <w:p w14:paraId="5278BDA6" w14:textId="77777777" w:rsidR="00D41E4E" w:rsidRDefault="00D41E4E" w:rsidP="00D41E4E">
            <w:pPr>
              <w:jc w:val="both"/>
              <w:rPr>
                <w:rFonts w:ascii="Calibri" w:eastAsia="Calibri" w:hAnsi="Calibri" w:cs="Calibri"/>
              </w:rPr>
            </w:pPr>
          </w:p>
          <w:p w14:paraId="7D107D71" w14:textId="77777777" w:rsidR="00D41E4E" w:rsidRDefault="00D41E4E" w:rsidP="00D41E4E">
            <w:pPr>
              <w:jc w:val="both"/>
              <w:rPr>
                <w:rFonts w:ascii="Calibri" w:eastAsia="Calibri" w:hAnsi="Calibri" w:cs="Calibri"/>
              </w:rPr>
            </w:pPr>
            <w:r w:rsidRPr="00C24856">
              <w:rPr>
                <w:rFonts w:ascii="Calibri" w:eastAsia="Calibri" w:hAnsi="Calibri" w:cs="Calibri"/>
              </w:rPr>
              <w:t>Undergraduate provision was the University’s largest income stream and provided the largest contribution. The approach t</w:t>
            </w:r>
            <w:r>
              <w:rPr>
                <w:rFonts w:ascii="Calibri" w:eastAsia="Calibri" w:hAnsi="Calibri" w:cs="Calibri"/>
              </w:rPr>
              <w:t xml:space="preserve">aken to the Portfolio </w:t>
            </w:r>
            <w:r w:rsidRPr="00C24856">
              <w:rPr>
                <w:rFonts w:ascii="Calibri" w:eastAsia="Calibri" w:hAnsi="Calibri" w:cs="Calibri"/>
              </w:rPr>
              <w:t>was consistent with the Budget</w:t>
            </w:r>
            <w:r>
              <w:rPr>
                <w:rFonts w:ascii="Calibri" w:eastAsia="Calibri" w:hAnsi="Calibri" w:cs="Calibri"/>
              </w:rPr>
              <w:t xml:space="preserve"> and </w:t>
            </w:r>
            <w:r w:rsidRPr="00C24856">
              <w:rPr>
                <w:rFonts w:ascii="Calibri" w:eastAsia="Calibri" w:hAnsi="Calibri" w:cs="Calibri"/>
              </w:rPr>
              <w:t>based on a significant amount of analysis</w:t>
            </w:r>
            <w:r>
              <w:rPr>
                <w:rFonts w:ascii="Calibri" w:eastAsia="Calibri" w:hAnsi="Calibri" w:cs="Calibri"/>
              </w:rPr>
              <w:t xml:space="preserve">.  This included </w:t>
            </w:r>
            <w:r w:rsidRPr="00C24856">
              <w:rPr>
                <w:rFonts w:ascii="Calibri" w:eastAsia="Calibri" w:hAnsi="Calibri" w:cs="Calibri"/>
              </w:rPr>
              <w:t xml:space="preserve">the outcomes of the DataHE report on the </w:t>
            </w:r>
            <w:r w:rsidRPr="00C24856">
              <w:rPr>
                <w:rFonts w:ascii="Calibri" w:eastAsia="Calibri" w:hAnsi="Calibri" w:cs="Calibri"/>
              </w:rPr>
              <w:lastRenderedPageBreak/>
              <w:t>University’s home UG recruitment performance</w:t>
            </w:r>
            <w:r>
              <w:rPr>
                <w:rFonts w:ascii="Calibri" w:eastAsia="Calibri" w:hAnsi="Calibri" w:cs="Calibri"/>
              </w:rPr>
              <w:t>, which highlighted a declining market share</w:t>
            </w:r>
            <w:r w:rsidRPr="00C24856">
              <w:rPr>
                <w:rFonts w:ascii="Calibri" w:eastAsia="Calibri" w:hAnsi="Calibri" w:cs="Calibri"/>
              </w:rPr>
              <w:t xml:space="preserve">. There was a need to widen the geographic footprint and attract students from a wider area.  </w:t>
            </w:r>
          </w:p>
          <w:p w14:paraId="7CA946B7" w14:textId="77777777" w:rsidR="00D41E4E" w:rsidRDefault="00D41E4E" w:rsidP="00D41E4E">
            <w:pPr>
              <w:jc w:val="both"/>
              <w:rPr>
                <w:rFonts w:ascii="Calibri" w:eastAsia="Calibri" w:hAnsi="Calibri" w:cs="Calibri"/>
              </w:rPr>
            </w:pPr>
          </w:p>
          <w:p w14:paraId="3A69DA70" w14:textId="050AE5A0" w:rsidR="005B0FB2" w:rsidRPr="00C24856" w:rsidRDefault="00D41E4E" w:rsidP="00D41E4E">
            <w:pPr>
              <w:jc w:val="both"/>
            </w:pPr>
            <w:r w:rsidRPr="00C24856">
              <w:rPr>
                <w:rFonts w:ascii="Calibri" w:eastAsia="Calibri" w:hAnsi="Calibri" w:cs="Calibri"/>
              </w:rPr>
              <w:t xml:space="preserve">The priority subjects for growth were </w:t>
            </w:r>
            <w:r>
              <w:rPr>
                <w:rFonts w:ascii="Calibri" w:eastAsia="Calibri" w:hAnsi="Calibri" w:cs="Calibri"/>
              </w:rPr>
              <w:t>L</w:t>
            </w:r>
            <w:r w:rsidRPr="00C24856">
              <w:rPr>
                <w:rFonts w:ascii="Calibri" w:eastAsia="Calibri" w:hAnsi="Calibri" w:cs="Calibri"/>
              </w:rPr>
              <w:t>aw</w:t>
            </w:r>
            <w:r>
              <w:rPr>
                <w:rFonts w:ascii="Calibri" w:eastAsia="Calibri" w:hAnsi="Calibri" w:cs="Calibri"/>
              </w:rPr>
              <w:t>,</w:t>
            </w:r>
            <w:r w:rsidRPr="00C24856">
              <w:rPr>
                <w:rFonts w:ascii="Calibri" w:eastAsia="Calibri" w:hAnsi="Calibri" w:cs="Calibri"/>
              </w:rPr>
              <w:t xml:space="preserve"> </w:t>
            </w:r>
            <w:r>
              <w:rPr>
                <w:rFonts w:ascii="Calibri" w:eastAsia="Calibri" w:hAnsi="Calibri" w:cs="Calibri"/>
              </w:rPr>
              <w:t>M</w:t>
            </w:r>
            <w:r w:rsidRPr="00C24856">
              <w:rPr>
                <w:rFonts w:ascii="Calibri" w:eastAsia="Calibri" w:hAnsi="Calibri" w:cs="Calibri"/>
              </w:rPr>
              <w:t xml:space="preserve">anagement, </w:t>
            </w:r>
            <w:r>
              <w:rPr>
                <w:rFonts w:ascii="Calibri" w:eastAsia="Calibri" w:hAnsi="Calibri" w:cs="Calibri"/>
              </w:rPr>
              <w:t>P</w:t>
            </w:r>
            <w:r w:rsidRPr="00C24856">
              <w:rPr>
                <w:rFonts w:ascii="Calibri" w:eastAsia="Calibri" w:hAnsi="Calibri" w:cs="Calibri"/>
              </w:rPr>
              <w:t xml:space="preserve">sychology, and </w:t>
            </w:r>
            <w:r>
              <w:rPr>
                <w:rFonts w:ascii="Calibri" w:eastAsia="Calibri" w:hAnsi="Calibri" w:cs="Calibri"/>
              </w:rPr>
              <w:t>C</w:t>
            </w:r>
            <w:r w:rsidRPr="00C24856">
              <w:rPr>
                <w:rFonts w:ascii="Calibri" w:eastAsia="Calibri" w:hAnsi="Calibri" w:cs="Calibri"/>
              </w:rPr>
              <w:t xml:space="preserve">omputing.  This was alongside Health as discussed in May 2022.  </w:t>
            </w:r>
            <w:r>
              <w:rPr>
                <w:rFonts w:ascii="Calibri" w:eastAsia="Calibri" w:hAnsi="Calibri" w:cs="Calibri"/>
              </w:rPr>
              <w:t>The differences in the d</w:t>
            </w:r>
            <w:r w:rsidRPr="00C24856">
              <w:rPr>
                <w:rFonts w:ascii="Calibri" w:eastAsia="Calibri" w:hAnsi="Calibri" w:cs="Calibri"/>
              </w:rPr>
              <w:t>elivery costs at department level</w:t>
            </w:r>
            <w:r>
              <w:rPr>
                <w:rFonts w:ascii="Calibri" w:eastAsia="Calibri" w:hAnsi="Calibri" w:cs="Calibri"/>
              </w:rPr>
              <w:t xml:space="preserve">, the </w:t>
            </w:r>
            <w:r w:rsidRPr="00C24856">
              <w:rPr>
                <w:rFonts w:ascii="Calibri" w:eastAsia="Calibri" w:hAnsi="Calibri" w:cs="Calibri"/>
              </w:rPr>
              <w:t>growth potential, staff/student ratio, the starting point and pace of change for each department</w:t>
            </w:r>
            <w:r>
              <w:rPr>
                <w:rFonts w:ascii="Calibri" w:eastAsia="Calibri" w:hAnsi="Calibri" w:cs="Calibri"/>
              </w:rPr>
              <w:t xml:space="preserve"> were summarised to illustrate the different approaches to growth that were needed.</w:t>
            </w:r>
          </w:p>
        </w:tc>
      </w:tr>
      <w:tr w:rsidR="005B0FB2" w:rsidRPr="005566E3" w14:paraId="3E880828" w14:textId="77777777" w:rsidTr="78D29B86">
        <w:tc>
          <w:tcPr>
            <w:tcW w:w="1134" w:type="dxa"/>
            <w:tcBorders>
              <w:top w:val="single" w:sz="8" w:space="0" w:color="auto"/>
              <w:bottom w:val="single" w:sz="4" w:space="0" w:color="auto"/>
            </w:tcBorders>
            <w:shd w:val="clear" w:color="auto" w:fill="auto"/>
          </w:tcPr>
          <w:p w14:paraId="07D9FD19" w14:textId="71D159A3" w:rsidR="005B0FB2" w:rsidRPr="00F715A9" w:rsidRDefault="005B0FB2" w:rsidP="005B0FB2">
            <w:pPr>
              <w:spacing w:before="60" w:after="60"/>
              <w:ind w:left="-108" w:right="-102"/>
              <w:jc w:val="right"/>
            </w:pPr>
            <w:r w:rsidRPr="00F715A9">
              <w:lastRenderedPageBreak/>
              <w:br w:type="page"/>
              <w:t>8.2</w:t>
            </w:r>
          </w:p>
        </w:tc>
        <w:tc>
          <w:tcPr>
            <w:tcW w:w="8500" w:type="dxa"/>
            <w:gridSpan w:val="7"/>
            <w:tcBorders>
              <w:top w:val="single" w:sz="8" w:space="0" w:color="auto"/>
              <w:bottom w:val="single" w:sz="4" w:space="0" w:color="auto"/>
            </w:tcBorders>
            <w:shd w:val="clear" w:color="auto" w:fill="auto"/>
          </w:tcPr>
          <w:p w14:paraId="3159B926" w14:textId="77777777" w:rsidR="00AD40E2" w:rsidRPr="00F715A9" w:rsidRDefault="00AD40E2" w:rsidP="00AD40E2">
            <w:pPr>
              <w:spacing w:before="60" w:after="60"/>
            </w:pPr>
            <w:r w:rsidRPr="00F715A9">
              <w:t>The discussion raised the following points:</w:t>
            </w:r>
          </w:p>
          <w:p w14:paraId="5A20BFD1" w14:textId="77777777" w:rsidR="00AD40E2" w:rsidRPr="00F715A9" w:rsidRDefault="00AD40E2" w:rsidP="00AD40E2">
            <w:pPr>
              <w:pStyle w:val="ListParagraph"/>
              <w:numPr>
                <w:ilvl w:val="0"/>
                <w:numId w:val="26"/>
              </w:numPr>
              <w:spacing w:before="60" w:after="60"/>
              <w:ind w:left="319" w:hanging="295"/>
            </w:pPr>
            <w:r w:rsidRPr="00F715A9">
              <w:t xml:space="preserve">the thorough and detailed analysis was a good indication and driver of progress which would enable discussion, understanding and decision making in connection with the long-term trends and challenging range of issues facing the University.  </w:t>
            </w:r>
          </w:p>
          <w:p w14:paraId="356BAD09" w14:textId="77777777" w:rsidR="00AD40E2" w:rsidRPr="00F715A9" w:rsidRDefault="00AD40E2" w:rsidP="00AD40E2">
            <w:pPr>
              <w:spacing w:before="60" w:after="60"/>
              <w:ind w:left="319" w:hanging="295"/>
            </w:pPr>
            <w:r w:rsidRPr="00F715A9">
              <w:t>ii)</w:t>
            </w:r>
            <w:r w:rsidRPr="00F715A9">
              <w:tab/>
              <w:t>the difference between applications and enrolments, their significance in delivering UG Portfolio growth, and cost</w:t>
            </w:r>
            <w:r>
              <w:t>-</w:t>
            </w:r>
            <w:r w:rsidRPr="00F715A9">
              <w:t>effective way</w:t>
            </w:r>
            <w:r>
              <w:t>s</w:t>
            </w:r>
            <w:r w:rsidRPr="00F715A9">
              <w:t xml:space="preserve"> of attracting applicants. It would be helpful to know what proportion of students at the University’s competitors (Nottingham Trent and Manchester Metropolitan Universities) were based within a 50</w:t>
            </w:r>
            <w:r>
              <w:t>-</w:t>
            </w:r>
            <w:r w:rsidRPr="00F715A9">
              <w:t>mile radius of the campus.</w:t>
            </w:r>
          </w:p>
          <w:p w14:paraId="7EDA12A0" w14:textId="77777777" w:rsidR="00AD40E2" w:rsidRPr="00F715A9" w:rsidRDefault="00AD40E2" w:rsidP="00AD40E2">
            <w:pPr>
              <w:pStyle w:val="ListParagraph"/>
              <w:spacing w:before="60" w:after="60"/>
              <w:ind w:left="319" w:hanging="295"/>
            </w:pPr>
            <w:r w:rsidRPr="00F715A9">
              <w:t>iii)</w:t>
            </w:r>
            <w:r w:rsidRPr="00F715A9">
              <w:tab/>
              <w:t>the unit cost data and, reflecting on the earlier discussion of the National Student Survey, whether there was any correlation between low cost and outcome.  It was reported that there was work to do to understand this.</w:t>
            </w:r>
          </w:p>
          <w:p w14:paraId="0F097498" w14:textId="77777777" w:rsidR="00AD40E2" w:rsidRPr="00F715A9" w:rsidRDefault="00AD40E2" w:rsidP="00AD40E2">
            <w:pPr>
              <w:pStyle w:val="ListParagraph"/>
              <w:spacing w:before="120" w:after="120"/>
              <w:ind w:left="319" w:hanging="295"/>
              <w:rPr>
                <w:rStyle w:val="normaltextrun"/>
              </w:rPr>
            </w:pPr>
            <w:r w:rsidRPr="00F715A9">
              <w:rPr>
                <w:rFonts w:cstheme="minorHAnsi"/>
              </w:rPr>
              <w:t>iv)</w:t>
            </w:r>
            <w:r w:rsidRPr="00F715A9">
              <w:rPr>
                <w:rFonts w:cstheme="minorHAnsi"/>
              </w:rPr>
              <w:tab/>
              <w:t xml:space="preserve">as discussed earlier, the long-term success of any course could not be taken for granted or guaranteed.  </w:t>
            </w:r>
          </w:p>
          <w:p w14:paraId="50CF5F4E" w14:textId="78CAB76B" w:rsidR="005B0FB2" w:rsidRPr="00F715A9" w:rsidRDefault="00AD40E2" w:rsidP="00AD40E2">
            <w:pPr>
              <w:pStyle w:val="ListParagraph"/>
              <w:spacing w:before="60" w:after="60"/>
              <w:ind w:left="319" w:hanging="295"/>
            </w:pPr>
            <w:r w:rsidRPr="00F715A9">
              <w:t>v)</w:t>
            </w:r>
            <w:r w:rsidRPr="00F715A9">
              <w:tab/>
              <w:t xml:space="preserve">it was </w:t>
            </w:r>
            <w:r>
              <w:t xml:space="preserve">acknowledged </w:t>
            </w:r>
            <w:r w:rsidRPr="00F715A9">
              <w:t xml:space="preserve">that there was </w:t>
            </w:r>
            <w:r>
              <w:t xml:space="preserve">further </w:t>
            </w:r>
            <w:r w:rsidRPr="00F715A9">
              <w:t>work to be done to communicate the approach and share the analysis with staff.</w:t>
            </w:r>
          </w:p>
        </w:tc>
      </w:tr>
      <w:tr w:rsidR="005B0FB2" w:rsidRPr="005566E3" w14:paraId="19CFB0F0" w14:textId="77777777" w:rsidTr="78D29B86">
        <w:tc>
          <w:tcPr>
            <w:tcW w:w="1134" w:type="dxa"/>
            <w:tcBorders>
              <w:top w:val="single" w:sz="8" w:space="0" w:color="auto"/>
              <w:bottom w:val="single" w:sz="4" w:space="0" w:color="auto"/>
            </w:tcBorders>
            <w:shd w:val="clear" w:color="auto" w:fill="auto"/>
          </w:tcPr>
          <w:p w14:paraId="743EA7E4" w14:textId="58540F0C" w:rsidR="005B0FB2" w:rsidRPr="008B4BF0" w:rsidRDefault="005B0FB2" w:rsidP="005B0FB2">
            <w:pPr>
              <w:spacing w:before="60" w:after="60"/>
              <w:ind w:left="-108" w:right="-102"/>
              <w:jc w:val="right"/>
            </w:pPr>
            <w:r w:rsidRPr="008B4BF0">
              <w:t>8.3</w:t>
            </w:r>
          </w:p>
        </w:tc>
        <w:tc>
          <w:tcPr>
            <w:tcW w:w="8500" w:type="dxa"/>
            <w:gridSpan w:val="7"/>
            <w:tcBorders>
              <w:top w:val="single" w:sz="8" w:space="0" w:color="auto"/>
              <w:bottom w:val="single" w:sz="4" w:space="0" w:color="auto"/>
            </w:tcBorders>
            <w:shd w:val="clear" w:color="auto" w:fill="auto"/>
          </w:tcPr>
          <w:p w14:paraId="22BBCDB7" w14:textId="0F0FAAE6" w:rsidR="005B0FB2" w:rsidRPr="008B4BF0" w:rsidRDefault="00AD40E2" w:rsidP="005B0FB2">
            <w:pPr>
              <w:spacing w:before="60" w:after="60"/>
            </w:pPr>
            <w:r w:rsidRPr="008B4BF0">
              <w:t xml:space="preserve">The Board </w:t>
            </w:r>
            <w:r w:rsidRPr="008B4BF0">
              <w:rPr>
                <w:u w:val="single"/>
              </w:rPr>
              <w:t>endorsed</w:t>
            </w:r>
            <w:r w:rsidRPr="008B4BF0">
              <w:t xml:space="preserve"> the approach to the Undergraduate Portfolio, recognising its key position within the Portfolio Plan and its importance in relation to overall financial sustainability.</w:t>
            </w:r>
          </w:p>
        </w:tc>
      </w:tr>
      <w:tr w:rsidR="005B0FB2" w:rsidRPr="005566E3" w14:paraId="13F833D8" w14:textId="77777777" w:rsidTr="78D29B86">
        <w:tc>
          <w:tcPr>
            <w:tcW w:w="1134" w:type="dxa"/>
            <w:tcBorders>
              <w:top w:val="single" w:sz="8" w:space="0" w:color="auto"/>
              <w:bottom w:val="single" w:sz="4" w:space="0" w:color="auto"/>
            </w:tcBorders>
            <w:shd w:val="clear" w:color="auto" w:fill="auto"/>
          </w:tcPr>
          <w:p w14:paraId="4605F503" w14:textId="709C19B1" w:rsidR="005B0FB2" w:rsidRPr="008B4BF0" w:rsidRDefault="005B0FB2" w:rsidP="005B0FB2">
            <w:pPr>
              <w:spacing w:before="60" w:after="60"/>
              <w:ind w:left="-108" w:right="-102"/>
              <w:jc w:val="right"/>
            </w:pPr>
            <w:r>
              <w:t>8.4</w:t>
            </w:r>
          </w:p>
        </w:tc>
        <w:tc>
          <w:tcPr>
            <w:tcW w:w="8500" w:type="dxa"/>
            <w:gridSpan w:val="7"/>
            <w:tcBorders>
              <w:top w:val="single" w:sz="8" w:space="0" w:color="auto"/>
              <w:bottom w:val="single" w:sz="4" w:space="0" w:color="auto"/>
            </w:tcBorders>
            <w:shd w:val="clear" w:color="auto" w:fill="auto"/>
          </w:tcPr>
          <w:p w14:paraId="43BBB820" w14:textId="77777777" w:rsidR="00E72669" w:rsidRPr="00F715A9" w:rsidRDefault="00E72669" w:rsidP="00E72669">
            <w:pPr>
              <w:spacing w:before="120" w:after="120"/>
            </w:pPr>
            <w:r w:rsidRPr="00F715A9">
              <w:t xml:space="preserve">The University’s next steps would be </w:t>
            </w:r>
            <w:r>
              <w:t xml:space="preserve">to move into </w:t>
            </w:r>
            <w:r w:rsidRPr="00F715A9">
              <w:t xml:space="preserve">implementation of the UG Portfolio </w:t>
            </w:r>
            <w:r>
              <w:t xml:space="preserve">plan through the 2022/23 academic year and beyond. </w:t>
            </w:r>
          </w:p>
          <w:p w14:paraId="13937FB7" w14:textId="77777777" w:rsidR="00E72669" w:rsidRPr="00C072A9" w:rsidRDefault="00E72669" w:rsidP="00E72669">
            <w:pPr>
              <w:spacing w:before="60" w:after="60"/>
              <w:rPr>
                <w:rFonts w:ascii="Calibri" w:eastAsia="Calibri" w:hAnsi="Calibri" w:cs="Calibri"/>
              </w:rPr>
            </w:pPr>
            <w:r w:rsidRPr="00C072A9">
              <w:rPr>
                <w:rFonts w:eastAsia="Calibri"/>
              </w:rPr>
              <w:t xml:space="preserve">At the Board’s October 2022 Strategy Event the Board would consider how the FSP, alongside the University Plan, the Budget and other interrelated plans </w:t>
            </w:r>
            <w:r>
              <w:rPr>
                <w:rFonts w:eastAsia="Calibri"/>
              </w:rPr>
              <w:t xml:space="preserve">would </w:t>
            </w:r>
            <w:r w:rsidRPr="00C072A9">
              <w:rPr>
                <w:rFonts w:eastAsia="Calibri"/>
              </w:rPr>
              <w:t>translate into the delivery of the Transforming Lives Strategy and enable long term sustainability and success.</w:t>
            </w:r>
          </w:p>
          <w:p w14:paraId="6D954EAD" w14:textId="1C974C06" w:rsidR="005B0FB2" w:rsidRPr="00A26316" w:rsidRDefault="00E72669" w:rsidP="00E72669">
            <w:pPr>
              <w:spacing w:before="60" w:after="60"/>
              <w:rPr>
                <w:rFonts w:ascii="Calibri" w:hAnsi="Calibri" w:cs="Calibri"/>
                <w:color w:val="7030A0"/>
                <w:bdr w:val="none" w:sz="0" w:space="0" w:color="auto" w:frame="1"/>
              </w:rPr>
            </w:pPr>
            <w:r w:rsidRPr="00F715A9">
              <w:rPr>
                <w:rFonts w:ascii="Calibri" w:eastAsia="Calibri" w:hAnsi="Calibri" w:cs="Calibri"/>
                <w:b/>
                <w:bCs/>
              </w:rPr>
              <w:t xml:space="preserve">Action:  </w:t>
            </w:r>
            <w:r w:rsidRPr="00F715A9">
              <w:rPr>
                <w:rFonts w:ascii="Calibri" w:eastAsia="Calibri" w:hAnsi="Calibri" w:cs="Calibri"/>
              </w:rPr>
              <w:t>Vice-Chancellor and ULT</w:t>
            </w:r>
            <w:r w:rsidRPr="00F715A9">
              <w:t>.</w:t>
            </w:r>
          </w:p>
        </w:tc>
      </w:tr>
      <w:tr w:rsidR="005B0FB2" w:rsidRPr="005566E3" w14:paraId="1AB0BBE7" w14:textId="77777777" w:rsidTr="78D29B86">
        <w:tc>
          <w:tcPr>
            <w:tcW w:w="1134" w:type="dxa"/>
            <w:tcBorders>
              <w:top w:val="single" w:sz="8" w:space="0" w:color="auto"/>
              <w:bottom w:val="single" w:sz="4" w:space="0" w:color="auto"/>
            </w:tcBorders>
            <w:shd w:val="clear" w:color="auto" w:fill="D9D9D9" w:themeFill="background1" w:themeFillShade="D9"/>
          </w:tcPr>
          <w:p w14:paraId="0AF0CF76" w14:textId="77777777" w:rsidR="005B0FB2" w:rsidRDefault="005B0FB2" w:rsidP="005B0FB2">
            <w:pPr>
              <w:spacing w:before="60" w:after="60"/>
              <w:ind w:left="-108" w:right="-102"/>
              <w:jc w:val="right"/>
              <w:rPr>
                <w:color w:val="621B40"/>
                <w:sz w:val="16"/>
                <w:szCs w:val="16"/>
              </w:rPr>
            </w:pPr>
            <w:r>
              <w:rPr>
                <w:color w:val="621B40"/>
                <w:sz w:val="16"/>
                <w:szCs w:val="16"/>
              </w:rPr>
              <w:t>Agenda Item</w:t>
            </w:r>
          </w:p>
          <w:p w14:paraId="5353A65A" w14:textId="77777777" w:rsidR="005B0FB2" w:rsidRDefault="005B0FB2" w:rsidP="005B0FB2">
            <w:pPr>
              <w:spacing w:before="60" w:after="60"/>
              <w:ind w:left="-108" w:right="-102"/>
              <w:jc w:val="right"/>
              <w:rPr>
                <w:color w:val="621B40"/>
                <w:sz w:val="16"/>
                <w:szCs w:val="16"/>
              </w:rPr>
            </w:pPr>
            <w:r>
              <w:rPr>
                <w:color w:val="621B40"/>
                <w:sz w:val="16"/>
                <w:szCs w:val="16"/>
              </w:rPr>
              <w:t>Paper ref</w:t>
            </w:r>
          </w:p>
          <w:p w14:paraId="4B21A549" w14:textId="0AE48A31" w:rsidR="005B0FB2" w:rsidRDefault="005B0FB2" w:rsidP="005B0FB2">
            <w:pPr>
              <w:spacing w:before="60" w:after="60"/>
              <w:ind w:left="-108" w:right="-102"/>
              <w:jc w:val="right"/>
              <w:rPr>
                <w:color w:val="621B40"/>
                <w:sz w:val="16"/>
                <w:szCs w:val="16"/>
              </w:rPr>
            </w:pPr>
            <w:r>
              <w:rPr>
                <w:color w:val="621B40"/>
                <w:sz w:val="16"/>
                <w:szCs w:val="16"/>
              </w:rPr>
              <w:t xml:space="preserve">BG/4/22/7.1  </w:t>
            </w:r>
          </w:p>
          <w:p w14:paraId="534973F2" w14:textId="211DAFDF" w:rsidR="005B0FB2" w:rsidRDefault="005B0FB2" w:rsidP="005B0FB2">
            <w:pPr>
              <w:spacing w:before="60" w:after="60"/>
              <w:ind w:left="-108" w:right="-102"/>
              <w:jc w:val="right"/>
              <w:rPr>
                <w:color w:val="621B40"/>
                <w:sz w:val="16"/>
                <w:szCs w:val="16"/>
              </w:rPr>
            </w:pPr>
            <w:r>
              <w:rPr>
                <w:color w:val="621B40"/>
                <w:sz w:val="16"/>
                <w:szCs w:val="16"/>
              </w:rPr>
              <w:t xml:space="preserve"> </w:t>
            </w:r>
          </w:p>
          <w:p w14:paraId="54B5559E" w14:textId="08BC5FA2" w:rsidR="005B0FB2" w:rsidRPr="005566E3" w:rsidRDefault="005B0FB2" w:rsidP="005B0FB2">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4BA280E3" w14:textId="14C89555" w:rsidR="005B0FB2" w:rsidRPr="005566E3" w:rsidRDefault="005B0FB2" w:rsidP="005B0FB2">
            <w:pPr>
              <w:spacing w:before="60" w:after="60"/>
              <w:rPr>
                <w:color w:val="621B40"/>
                <w:sz w:val="16"/>
                <w:szCs w:val="16"/>
              </w:rPr>
            </w:pPr>
            <w:r>
              <w:rPr>
                <w:color w:val="621B40"/>
                <w:sz w:val="16"/>
                <w:szCs w:val="16"/>
              </w:rPr>
              <w:t>7.1</w:t>
            </w:r>
          </w:p>
        </w:tc>
        <w:tc>
          <w:tcPr>
            <w:tcW w:w="5339" w:type="dxa"/>
            <w:gridSpan w:val="2"/>
            <w:tcBorders>
              <w:top w:val="single" w:sz="8" w:space="0" w:color="auto"/>
              <w:bottom w:val="single" w:sz="4" w:space="0" w:color="auto"/>
            </w:tcBorders>
            <w:shd w:val="clear" w:color="auto" w:fill="D9D9D9" w:themeFill="background1" w:themeFillShade="D9"/>
          </w:tcPr>
          <w:p w14:paraId="34377349" w14:textId="312E5C10" w:rsidR="005B0FB2" w:rsidRPr="000925CE" w:rsidRDefault="005B0FB2" w:rsidP="005B0FB2">
            <w:pPr>
              <w:spacing w:before="60" w:after="60"/>
              <w:rPr>
                <w:b/>
                <w:bCs/>
                <w:color w:val="621B40"/>
              </w:rPr>
            </w:pPr>
            <w:r>
              <w:rPr>
                <w:b/>
                <w:bCs/>
                <w:color w:val="621B40"/>
              </w:rPr>
              <w:t xml:space="preserve">Update on Civic University Agreement </w:t>
            </w:r>
          </w:p>
        </w:tc>
        <w:tc>
          <w:tcPr>
            <w:tcW w:w="839" w:type="dxa"/>
            <w:gridSpan w:val="2"/>
            <w:tcBorders>
              <w:top w:val="single" w:sz="8" w:space="0" w:color="auto"/>
              <w:bottom w:val="single" w:sz="4" w:space="0" w:color="auto"/>
            </w:tcBorders>
            <w:shd w:val="clear" w:color="auto" w:fill="D9D9D9" w:themeFill="background1" w:themeFillShade="D9"/>
          </w:tcPr>
          <w:p w14:paraId="4E4E83CC" w14:textId="5FDCB3B2" w:rsidR="005B0FB2" w:rsidRPr="005566E3" w:rsidRDefault="005B0FB2" w:rsidP="005B0FB2">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3522FF81" w14:textId="15C1E99C" w:rsidR="005B0FB2" w:rsidRDefault="005B0FB2" w:rsidP="005B0FB2">
            <w:pPr>
              <w:spacing w:before="60" w:after="60"/>
              <w:rPr>
                <w:color w:val="621B40"/>
              </w:rPr>
            </w:pPr>
            <w:r>
              <w:rPr>
                <w:color w:val="621B40"/>
              </w:rPr>
              <w:t>BG/4/22/9</w:t>
            </w:r>
          </w:p>
        </w:tc>
      </w:tr>
      <w:tr w:rsidR="005B0FB2" w:rsidRPr="00796D71" w14:paraId="792B22D2" w14:textId="77777777" w:rsidTr="78D29B86">
        <w:tc>
          <w:tcPr>
            <w:tcW w:w="1134" w:type="dxa"/>
            <w:tcBorders>
              <w:top w:val="single" w:sz="4" w:space="0" w:color="auto"/>
              <w:bottom w:val="single" w:sz="4" w:space="0" w:color="auto"/>
            </w:tcBorders>
          </w:tcPr>
          <w:p w14:paraId="4C00F5B0" w14:textId="190E51DA" w:rsidR="005B0FB2" w:rsidRDefault="005B0FB2" w:rsidP="005B0FB2">
            <w:pPr>
              <w:spacing w:before="60" w:after="60"/>
              <w:ind w:left="-108" w:right="-105"/>
              <w:jc w:val="right"/>
            </w:pPr>
            <w:r>
              <w:t>9.1</w:t>
            </w:r>
          </w:p>
        </w:tc>
        <w:tc>
          <w:tcPr>
            <w:tcW w:w="8500" w:type="dxa"/>
            <w:gridSpan w:val="7"/>
            <w:tcBorders>
              <w:top w:val="single" w:sz="4" w:space="0" w:color="auto"/>
              <w:bottom w:val="single" w:sz="4" w:space="0" w:color="auto"/>
            </w:tcBorders>
          </w:tcPr>
          <w:p w14:paraId="1928134C" w14:textId="4A1BB061" w:rsidR="005B0FB2" w:rsidRDefault="005B0FB2" w:rsidP="005B0FB2">
            <w:pPr>
              <w:pStyle w:val="xmsonormal"/>
              <w:shd w:val="clear" w:color="auto" w:fill="FFFFFF"/>
              <w:rPr>
                <w:color w:val="000000" w:themeColor="text1"/>
              </w:rPr>
            </w:pPr>
            <w:r>
              <w:t xml:space="preserve">Owing to time the update on the Civic University Agreement was deferred to the next meeting of the Board. </w:t>
            </w:r>
          </w:p>
          <w:p w14:paraId="40DED5C1" w14:textId="086AE07B" w:rsidR="005B0FB2" w:rsidRDefault="005B0FB2" w:rsidP="005B0FB2">
            <w:pPr>
              <w:pStyle w:val="xmsonormal"/>
              <w:shd w:val="clear" w:color="auto" w:fill="FFFFFF"/>
              <w:rPr>
                <w:color w:val="000000" w:themeColor="text1"/>
              </w:rPr>
            </w:pPr>
            <w:r w:rsidRPr="003F3CA7">
              <w:rPr>
                <w:rFonts w:eastAsia="Calibri" w:cs="Calibri"/>
                <w:b/>
                <w:bCs/>
              </w:rPr>
              <w:t>Action:</w:t>
            </w:r>
            <w:r w:rsidRPr="003F3CA7">
              <w:rPr>
                <w:rFonts w:eastAsia="Calibri" w:cs="Calibri"/>
              </w:rPr>
              <w:t xml:space="preserve"> </w:t>
            </w:r>
            <w:r>
              <w:rPr>
                <w:rFonts w:eastAsia="Calibri" w:cs="Calibri"/>
              </w:rPr>
              <w:t xml:space="preserve">DVC (Strategy and Operations)   </w:t>
            </w:r>
          </w:p>
          <w:p w14:paraId="5BDE45DD" w14:textId="3CFD4A4D" w:rsidR="005B0FB2" w:rsidRPr="00A36321" w:rsidRDefault="005B0FB2" w:rsidP="005B0FB2">
            <w:pPr>
              <w:pStyle w:val="xmsonormal"/>
              <w:shd w:val="clear" w:color="auto" w:fill="FFFFFF"/>
            </w:pPr>
          </w:p>
        </w:tc>
      </w:tr>
      <w:tr w:rsidR="005B0FB2" w:rsidRPr="005566E3" w14:paraId="7FF76E7D" w14:textId="77777777" w:rsidTr="78D29B86">
        <w:tc>
          <w:tcPr>
            <w:tcW w:w="1134" w:type="dxa"/>
            <w:tcBorders>
              <w:top w:val="single" w:sz="8" w:space="0" w:color="auto"/>
              <w:bottom w:val="single" w:sz="4" w:space="0" w:color="auto"/>
            </w:tcBorders>
            <w:shd w:val="clear" w:color="auto" w:fill="D9D9D9" w:themeFill="background1" w:themeFillShade="D9"/>
          </w:tcPr>
          <w:p w14:paraId="08780588" w14:textId="77777777" w:rsidR="005B0FB2" w:rsidRDefault="005B0FB2" w:rsidP="005B0FB2">
            <w:pPr>
              <w:spacing w:before="60" w:after="60"/>
              <w:ind w:left="-108" w:right="-102"/>
              <w:jc w:val="right"/>
              <w:rPr>
                <w:color w:val="621B40"/>
                <w:sz w:val="16"/>
                <w:szCs w:val="16"/>
              </w:rPr>
            </w:pPr>
            <w:r w:rsidRPr="005566E3">
              <w:rPr>
                <w:color w:val="621B40"/>
                <w:sz w:val="16"/>
                <w:szCs w:val="16"/>
              </w:rPr>
              <w:t>Agenda item</w:t>
            </w:r>
          </w:p>
          <w:p w14:paraId="5C208062" w14:textId="2735D828" w:rsidR="005B0FB2" w:rsidRDefault="005B0FB2" w:rsidP="005B0FB2">
            <w:pPr>
              <w:spacing w:before="60" w:after="60"/>
              <w:ind w:left="-108" w:right="-102"/>
              <w:jc w:val="right"/>
              <w:rPr>
                <w:color w:val="621B40"/>
                <w:sz w:val="16"/>
                <w:szCs w:val="16"/>
              </w:rPr>
            </w:pPr>
            <w:r>
              <w:rPr>
                <w:color w:val="621B40"/>
                <w:sz w:val="16"/>
                <w:szCs w:val="16"/>
              </w:rPr>
              <w:t xml:space="preserve">  </w:t>
            </w:r>
          </w:p>
          <w:p w14:paraId="313155E2" w14:textId="77777777" w:rsidR="005B0FB2" w:rsidRPr="005566E3" w:rsidRDefault="005B0FB2" w:rsidP="005B0FB2">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4CB8829D" w14:textId="28C7791B" w:rsidR="005B0FB2" w:rsidRDefault="005B0FB2" w:rsidP="005B0FB2">
            <w:pPr>
              <w:spacing w:before="60" w:after="60"/>
              <w:rPr>
                <w:color w:val="621B40"/>
                <w:sz w:val="16"/>
                <w:szCs w:val="16"/>
              </w:rPr>
            </w:pPr>
            <w:r>
              <w:rPr>
                <w:color w:val="621B40"/>
                <w:sz w:val="16"/>
                <w:szCs w:val="16"/>
              </w:rPr>
              <w:t>8.1</w:t>
            </w:r>
          </w:p>
        </w:tc>
        <w:tc>
          <w:tcPr>
            <w:tcW w:w="5339" w:type="dxa"/>
            <w:gridSpan w:val="2"/>
            <w:tcBorders>
              <w:top w:val="single" w:sz="8" w:space="0" w:color="auto"/>
              <w:bottom w:val="single" w:sz="4" w:space="0" w:color="auto"/>
            </w:tcBorders>
            <w:shd w:val="clear" w:color="auto" w:fill="D9D9D9" w:themeFill="background1" w:themeFillShade="D9"/>
          </w:tcPr>
          <w:p w14:paraId="5D778DC3" w14:textId="795B7B7A" w:rsidR="005B0FB2" w:rsidRDefault="005B0FB2" w:rsidP="005B0FB2">
            <w:pPr>
              <w:spacing w:before="60" w:after="60"/>
              <w:rPr>
                <w:b/>
                <w:bCs/>
                <w:color w:val="621B40"/>
              </w:rPr>
            </w:pPr>
            <w:r>
              <w:rPr>
                <w:b/>
                <w:bCs/>
                <w:color w:val="621B40"/>
              </w:rPr>
              <w:t>Chairs’ Reports</w:t>
            </w:r>
          </w:p>
        </w:tc>
        <w:tc>
          <w:tcPr>
            <w:tcW w:w="839" w:type="dxa"/>
            <w:gridSpan w:val="2"/>
            <w:tcBorders>
              <w:top w:val="single" w:sz="8" w:space="0" w:color="auto"/>
              <w:bottom w:val="single" w:sz="4" w:space="0" w:color="auto"/>
            </w:tcBorders>
            <w:shd w:val="clear" w:color="auto" w:fill="D9D9D9" w:themeFill="background1" w:themeFillShade="D9"/>
          </w:tcPr>
          <w:p w14:paraId="4E864BAE" w14:textId="1592CDEB" w:rsidR="005B0FB2" w:rsidRPr="005566E3" w:rsidRDefault="005B0FB2" w:rsidP="005B0FB2">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111223E3" w14:textId="671E56F3" w:rsidR="005B0FB2" w:rsidRDefault="005B0FB2" w:rsidP="005B0FB2">
            <w:pPr>
              <w:spacing w:before="60" w:after="60"/>
              <w:rPr>
                <w:color w:val="621B40"/>
              </w:rPr>
            </w:pPr>
            <w:r>
              <w:rPr>
                <w:color w:val="621B40"/>
              </w:rPr>
              <w:t>BG/4/22/10</w:t>
            </w:r>
          </w:p>
        </w:tc>
      </w:tr>
      <w:tr w:rsidR="005B0FB2" w:rsidRPr="005566E3" w14:paraId="183339E6" w14:textId="77777777" w:rsidTr="78D29B86">
        <w:tc>
          <w:tcPr>
            <w:tcW w:w="1134" w:type="dxa"/>
            <w:tcBorders>
              <w:top w:val="single" w:sz="8" w:space="0" w:color="auto"/>
              <w:bottom w:val="single" w:sz="4" w:space="0" w:color="auto"/>
            </w:tcBorders>
            <w:shd w:val="clear" w:color="auto" w:fill="auto"/>
          </w:tcPr>
          <w:p w14:paraId="01D92CDC" w14:textId="41834ECA" w:rsidR="005B0FB2" w:rsidRPr="002A6BF2" w:rsidRDefault="005B0FB2" w:rsidP="005B0FB2">
            <w:pPr>
              <w:spacing w:before="60" w:after="60"/>
              <w:ind w:left="-108" w:right="-102"/>
              <w:jc w:val="right"/>
            </w:pPr>
            <w:r w:rsidRPr="002A6BF2">
              <w:t>1</w:t>
            </w:r>
            <w:r>
              <w:t>0</w:t>
            </w:r>
            <w:r w:rsidRPr="002A6BF2">
              <w:t>.1</w:t>
            </w:r>
          </w:p>
        </w:tc>
        <w:tc>
          <w:tcPr>
            <w:tcW w:w="8500" w:type="dxa"/>
            <w:gridSpan w:val="7"/>
            <w:tcBorders>
              <w:top w:val="single" w:sz="8" w:space="0" w:color="auto"/>
              <w:bottom w:val="single" w:sz="4" w:space="0" w:color="auto"/>
            </w:tcBorders>
            <w:shd w:val="clear" w:color="auto" w:fill="auto"/>
          </w:tcPr>
          <w:p w14:paraId="7910E522" w14:textId="08ABB341" w:rsidR="005B0FB2" w:rsidRPr="002A6BF2" w:rsidRDefault="005B0FB2" w:rsidP="005B0FB2">
            <w:pPr>
              <w:spacing w:before="60" w:after="60"/>
            </w:pPr>
            <w:r w:rsidRPr="002A6BF2">
              <w:t xml:space="preserve">The reports from the Chairs of the </w:t>
            </w:r>
            <w:r w:rsidRPr="004924C5">
              <w:t xml:space="preserve">Committee including updates and recommendations from the Committees were taken under agenda items 8.2.1 to 8.7. </w:t>
            </w:r>
          </w:p>
        </w:tc>
      </w:tr>
      <w:tr w:rsidR="005B0FB2" w:rsidRPr="005566E3" w14:paraId="6B76026A" w14:textId="77777777" w:rsidTr="78D29B86">
        <w:tc>
          <w:tcPr>
            <w:tcW w:w="1134" w:type="dxa"/>
            <w:tcBorders>
              <w:top w:val="single" w:sz="8" w:space="0" w:color="auto"/>
              <w:bottom w:val="single" w:sz="4" w:space="0" w:color="auto"/>
            </w:tcBorders>
            <w:shd w:val="clear" w:color="auto" w:fill="D9D9D9" w:themeFill="background1" w:themeFillShade="D9"/>
          </w:tcPr>
          <w:p w14:paraId="5A6A9CCC" w14:textId="77777777" w:rsidR="005B0FB2" w:rsidRDefault="005B0FB2" w:rsidP="005B0FB2">
            <w:pPr>
              <w:spacing w:before="60" w:after="60"/>
              <w:ind w:left="-108" w:right="-102"/>
              <w:jc w:val="right"/>
              <w:rPr>
                <w:color w:val="621B40"/>
                <w:sz w:val="16"/>
                <w:szCs w:val="16"/>
              </w:rPr>
            </w:pPr>
            <w:r w:rsidRPr="005566E3">
              <w:rPr>
                <w:color w:val="621B40"/>
                <w:sz w:val="16"/>
                <w:szCs w:val="16"/>
              </w:rPr>
              <w:lastRenderedPageBreak/>
              <w:t>Agenda item</w:t>
            </w:r>
          </w:p>
          <w:p w14:paraId="0FA56B9A" w14:textId="77777777" w:rsidR="005B0FB2" w:rsidRDefault="005B0FB2" w:rsidP="005B0FB2">
            <w:pPr>
              <w:spacing w:before="60" w:after="60"/>
              <w:ind w:left="-108" w:right="-102"/>
              <w:jc w:val="right"/>
              <w:rPr>
                <w:color w:val="621B40"/>
                <w:sz w:val="16"/>
                <w:szCs w:val="16"/>
              </w:rPr>
            </w:pPr>
            <w:r>
              <w:rPr>
                <w:color w:val="621B40"/>
                <w:sz w:val="16"/>
                <w:szCs w:val="16"/>
              </w:rPr>
              <w:t>Paper ref</w:t>
            </w:r>
          </w:p>
          <w:p w14:paraId="6C3F2B44" w14:textId="65EFB6CC" w:rsidR="005B0FB2" w:rsidRDefault="005B0FB2" w:rsidP="005B0FB2">
            <w:pPr>
              <w:spacing w:before="60" w:after="60"/>
              <w:ind w:left="-108" w:right="-102"/>
              <w:jc w:val="right"/>
              <w:rPr>
                <w:color w:val="621B40"/>
                <w:sz w:val="16"/>
                <w:szCs w:val="16"/>
              </w:rPr>
            </w:pPr>
            <w:r>
              <w:rPr>
                <w:color w:val="621B40"/>
                <w:sz w:val="16"/>
                <w:szCs w:val="16"/>
              </w:rPr>
              <w:t xml:space="preserve">BG/4/22/8.2.1  </w:t>
            </w:r>
          </w:p>
          <w:p w14:paraId="1944A6C2" w14:textId="600C0C90" w:rsidR="005B0FB2" w:rsidRPr="005566E3" w:rsidRDefault="005B0FB2" w:rsidP="005B0FB2">
            <w:pPr>
              <w:spacing w:before="60" w:after="60"/>
              <w:ind w:left="-108" w:right="-102"/>
              <w:jc w:val="center"/>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79BE1A2B" w14:textId="4D73A294" w:rsidR="005B0FB2" w:rsidRPr="005566E3" w:rsidRDefault="005B0FB2" w:rsidP="005B0FB2">
            <w:pPr>
              <w:spacing w:before="60" w:after="60"/>
              <w:rPr>
                <w:color w:val="621B40"/>
                <w:sz w:val="16"/>
                <w:szCs w:val="16"/>
              </w:rPr>
            </w:pPr>
            <w:r>
              <w:rPr>
                <w:color w:val="621B40"/>
                <w:sz w:val="16"/>
                <w:szCs w:val="16"/>
              </w:rPr>
              <w:t>8.2.1</w:t>
            </w:r>
          </w:p>
        </w:tc>
        <w:tc>
          <w:tcPr>
            <w:tcW w:w="5339" w:type="dxa"/>
            <w:gridSpan w:val="2"/>
            <w:tcBorders>
              <w:top w:val="single" w:sz="8" w:space="0" w:color="auto"/>
              <w:bottom w:val="single" w:sz="4" w:space="0" w:color="auto"/>
            </w:tcBorders>
            <w:shd w:val="clear" w:color="auto" w:fill="D9D9D9" w:themeFill="background1" w:themeFillShade="D9"/>
          </w:tcPr>
          <w:p w14:paraId="0CFEDE95" w14:textId="283D7EB9" w:rsidR="005B0FB2" w:rsidRPr="005566E3" w:rsidRDefault="005B0FB2" w:rsidP="005B0FB2">
            <w:pPr>
              <w:spacing w:before="60" w:after="60"/>
              <w:rPr>
                <w:b/>
                <w:bCs/>
                <w:color w:val="621B40"/>
              </w:rPr>
            </w:pPr>
            <w:r>
              <w:rPr>
                <w:b/>
                <w:bCs/>
                <w:color w:val="621B40"/>
              </w:rPr>
              <w:t>Finance and Employment Committee (FEC)</w:t>
            </w:r>
          </w:p>
        </w:tc>
        <w:tc>
          <w:tcPr>
            <w:tcW w:w="839" w:type="dxa"/>
            <w:gridSpan w:val="2"/>
            <w:tcBorders>
              <w:top w:val="single" w:sz="8" w:space="0" w:color="auto"/>
              <w:bottom w:val="single" w:sz="4" w:space="0" w:color="auto"/>
            </w:tcBorders>
            <w:shd w:val="clear" w:color="auto" w:fill="D9D9D9" w:themeFill="background1" w:themeFillShade="D9"/>
          </w:tcPr>
          <w:p w14:paraId="28ADB074" w14:textId="77777777" w:rsidR="005B0FB2" w:rsidRPr="005566E3" w:rsidRDefault="005B0FB2" w:rsidP="005B0FB2">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2A572011" w14:textId="6663BC44" w:rsidR="005B0FB2" w:rsidRPr="005566E3" w:rsidRDefault="005B0FB2" w:rsidP="005B0FB2">
            <w:pPr>
              <w:spacing w:before="60" w:after="60"/>
              <w:rPr>
                <w:color w:val="621B40"/>
              </w:rPr>
            </w:pPr>
            <w:r>
              <w:rPr>
                <w:color w:val="621B40"/>
              </w:rPr>
              <w:t>BG/4/22/11</w:t>
            </w:r>
          </w:p>
        </w:tc>
      </w:tr>
      <w:tr w:rsidR="005B0FB2" w14:paraId="32CBFCC3" w14:textId="77777777" w:rsidTr="78D29B86">
        <w:tc>
          <w:tcPr>
            <w:tcW w:w="1134" w:type="dxa"/>
            <w:tcBorders>
              <w:top w:val="single" w:sz="4" w:space="0" w:color="auto"/>
              <w:bottom w:val="single" w:sz="4" w:space="0" w:color="auto"/>
            </w:tcBorders>
          </w:tcPr>
          <w:p w14:paraId="2EB4E0F6" w14:textId="7BB23682" w:rsidR="005B0FB2" w:rsidRDefault="005B0FB2" w:rsidP="005B0FB2">
            <w:pPr>
              <w:spacing w:before="60" w:after="60"/>
              <w:ind w:left="-108" w:right="-105"/>
              <w:jc w:val="right"/>
            </w:pPr>
            <w:r>
              <w:t>11.1</w:t>
            </w:r>
          </w:p>
        </w:tc>
        <w:tc>
          <w:tcPr>
            <w:tcW w:w="8500" w:type="dxa"/>
            <w:gridSpan w:val="7"/>
            <w:tcBorders>
              <w:top w:val="single" w:sz="4" w:space="0" w:color="auto"/>
              <w:bottom w:val="single" w:sz="4" w:space="0" w:color="auto"/>
            </w:tcBorders>
          </w:tcPr>
          <w:p w14:paraId="6AD4F9AB" w14:textId="70DE95F0" w:rsidR="005B0FB2" w:rsidRDefault="005B0FB2" w:rsidP="005B0FB2">
            <w:pPr>
              <w:pStyle w:val="NoSpacing"/>
            </w:pPr>
            <w:r w:rsidRPr="00E42310">
              <w:t>The</w:t>
            </w:r>
            <w:r>
              <w:t xml:space="preserve"> </w:t>
            </w:r>
            <w:r w:rsidRPr="00E42310">
              <w:t xml:space="preserve">Chair of the </w:t>
            </w:r>
            <w:r w:rsidRPr="00E42310">
              <w:rPr>
                <w:b/>
                <w:bCs/>
              </w:rPr>
              <w:t xml:space="preserve">Finance and Employment Committee </w:t>
            </w:r>
            <w:r w:rsidRPr="00E42310">
              <w:t>reported that at its meeting on</w:t>
            </w:r>
            <w:r>
              <w:t xml:space="preserve"> 20 June 2022 the Committee had: </w:t>
            </w:r>
            <w:r w:rsidRPr="00E42310">
              <w:t xml:space="preserve"> </w:t>
            </w:r>
          </w:p>
          <w:p w14:paraId="0277AC8A" w14:textId="6F8F2833" w:rsidR="005B0FB2" w:rsidRPr="003C1337" w:rsidRDefault="005B0FB2" w:rsidP="005B0FB2">
            <w:pPr>
              <w:spacing w:before="60" w:after="60"/>
              <w:ind w:left="319" w:hanging="284"/>
            </w:pPr>
            <w:r>
              <w:t>i)</w:t>
            </w:r>
            <w:r>
              <w:tab/>
              <w:t xml:space="preserve">discussed </w:t>
            </w:r>
            <w:r w:rsidRPr="003C1337">
              <w:t>an update on the delivery of the Technology Strategy</w:t>
            </w:r>
            <w:r>
              <w:t xml:space="preserve"> roadmap. This item enabled the digital elements of the Committee’s remit to be brought into focus and the discussion was informed by contributions from the Governance Apprentices. </w:t>
            </w:r>
          </w:p>
          <w:p w14:paraId="46447E21" w14:textId="40EB08C2" w:rsidR="005B0FB2" w:rsidRPr="004C3D7C" w:rsidRDefault="005B0FB2" w:rsidP="005B0FB2">
            <w:pPr>
              <w:spacing w:after="120"/>
              <w:ind w:left="319" w:hanging="284"/>
            </w:pPr>
            <w:r>
              <w:t>ii)</w:t>
            </w:r>
            <w:r>
              <w:tab/>
            </w:r>
            <w:r w:rsidRPr="004C3D7C">
              <w:t>approved revisions to the Ethical Investment Policy</w:t>
            </w:r>
          </w:p>
          <w:p w14:paraId="6C2717E1" w14:textId="0EAB44D3" w:rsidR="005B0FB2" w:rsidRDefault="005B0FB2" w:rsidP="005B0FB2">
            <w:pPr>
              <w:spacing w:before="60" w:after="60"/>
              <w:ind w:left="319" w:hanging="284"/>
            </w:pPr>
            <w:r>
              <w:t>iii)</w:t>
            </w:r>
            <w:r>
              <w:tab/>
              <w:t xml:space="preserve">discussed </w:t>
            </w:r>
            <w:r w:rsidRPr="004C3D7C">
              <w:t xml:space="preserve">Pay Gap Benchmarking Data which enabled comparison </w:t>
            </w:r>
            <w:r>
              <w:t xml:space="preserve">of the </w:t>
            </w:r>
            <w:r w:rsidRPr="004C3D7C">
              <w:t>University’s continuing work to close the gaps</w:t>
            </w:r>
            <w:r>
              <w:t xml:space="preserve"> with the sector gaps. </w:t>
            </w:r>
            <w:r w:rsidRPr="004C3D7C">
              <w:t xml:space="preserve"> </w:t>
            </w:r>
          </w:p>
        </w:tc>
      </w:tr>
      <w:tr w:rsidR="005B0FB2" w14:paraId="0C4396E6" w14:textId="77777777" w:rsidTr="78D29B86">
        <w:tc>
          <w:tcPr>
            <w:tcW w:w="1134" w:type="dxa"/>
            <w:tcBorders>
              <w:top w:val="single" w:sz="8" w:space="0" w:color="auto"/>
              <w:bottom w:val="single" w:sz="4" w:space="0" w:color="auto"/>
            </w:tcBorders>
            <w:shd w:val="clear" w:color="auto" w:fill="D9D9D9" w:themeFill="background1" w:themeFillShade="D9"/>
          </w:tcPr>
          <w:p w14:paraId="47DC15AF" w14:textId="77777777" w:rsidR="005B0FB2" w:rsidRDefault="005B0FB2" w:rsidP="005B0FB2">
            <w:pPr>
              <w:spacing w:before="60" w:after="60"/>
              <w:ind w:left="-108" w:right="-102"/>
              <w:jc w:val="right"/>
              <w:rPr>
                <w:color w:val="621B40"/>
                <w:sz w:val="16"/>
                <w:szCs w:val="16"/>
              </w:rPr>
            </w:pPr>
            <w:r>
              <w:rPr>
                <w:color w:val="621B40"/>
                <w:sz w:val="16"/>
                <w:szCs w:val="16"/>
              </w:rPr>
              <w:t>Agenda Item</w:t>
            </w:r>
          </w:p>
          <w:p w14:paraId="6138C412" w14:textId="77777777" w:rsidR="005B0FB2" w:rsidRDefault="005B0FB2" w:rsidP="005B0FB2">
            <w:pPr>
              <w:spacing w:before="60" w:after="60"/>
              <w:ind w:left="-108" w:right="-102"/>
              <w:jc w:val="right"/>
              <w:rPr>
                <w:color w:val="621B40"/>
                <w:sz w:val="16"/>
                <w:szCs w:val="16"/>
              </w:rPr>
            </w:pPr>
            <w:r>
              <w:rPr>
                <w:color w:val="621B40"/>
                <w:sz w:val="16"/>
                <w:szCs w:val="16"/>
              </w:rPr>
              <w:t>Paper Ref BG/4/22/8.2.2</w:t>
            </w:r>
          </w:p>
          <w:p w14:paraId="025180D3" w14:textId="59C6DD26" w:rsidR="005B0FB2" w:rsidRDefault="005B0FB2" w:rsidP="005B0FB2">
            <w:pPr>
              <w:spacing w:before="60" w:after="60"/>
              <w:ind w:left="-108" w:right="-102"/>
              <w:jc w:val="right"/>
              <w:rPr>
                <w:color w:val="621B40"/>
                <w:sz w:val="16"/>
                <w:szCs w:val="16"/>
              </w:rPr>
            </w:pPr>
            <w:r>
              <w:rPr>
                <w:color w:val="621B40"/>
                <w:sz w:val="16"/>
                <w:szCs w:val="16"/>
              </w:rPr>
              <w:t>Confidential</w:t>
            </w:r>
          </w:p>
        </w:tc>
        <w:tc>
          <w:tcPr>
            <w:tcW w:w="914" w:type="dxa"/>
            <w:tcBorders>
              <w:top w:val="single" w:sz="8" w:space="0" w:color="auto"/>
              <w:bottom w:val="single" w:sz="4" w:space="0" w:color="auto"/>
            </w:tcBorders>
            <w:shd w:val="clear" w:color="auto" w:fill="D9D9D9" w:themeFill="background1" w:themeFillShade="D9"/>
          </w:tcPr>
          <w:p w14:paraId="0BC7D188" w14:textId="3D1EE940" w:rsidR="005B0FB2" w:rsidRDefault="005B0FB2" w:rsidP="005B0FB2">
            <w:pPr>
              <w:spacing w:before="60" w:after="60"/>
              <w:rPr>
                <w:color w:val="621B40"/>
                <w:sz w:val="16"/>
                <w:szCs w:val="16"/>
              </w:rPr>
            </w:pPr>
            <w:r>
              <w:rPr>
                <w:color w:val="621B40"/>
                <w:sz w:val="16"/>
                <w:szCs w:val="16"/>
              </w:rPr>
              <w:t>8.2.2</w:t>
            </w:r>
          </w:p>
        </w:tc>
        <w:tc>
          <w:tcPr>
            <w:tcW w:w="5339" w:type="dxa"/>
            <w:gridSpan w:val="2"/>
            <w:tcBorders>
              <w:top w:val="single" w:sz="8" w:space="0" w:color="auto"/>
              <w:bottom w:val="single" w:sz="4" w:space="0" w:color="auto"/>
            </w:tcBorders>
            <w:shd w:val="clear" w:color="auto" w:fill="D9D9D9" w:themeFill="background1" w:themeFillShade="D9"/>
          </w:tcPr>
          <w:p w14:paraId="0BBE0EB3" w14:textId="65E70C0C" w:rsidR="005B0FB2" w:rsidRDefault="005B0FB2" w:rsidP="005B0FB2">
            <w:pPr>
              <w:spacing w:before="60" w:after="60"/>
              <w:rPr>
                <w:b/>
                <w:bCs/>
                <w:color w:val="621B40"/>
              </w:rPr>
            </w:pPr>
            <w:r>
              <w:rPr>
                <w:b/>
                <w:bCs/>
                <w:color w:val="621B40"/>
              </w:rPr>
              <w:t xml:space="preserve">2022/23 Budget and Long-Term Financial Forecast  </w:t>
            </w:r>
          </w:p>
        </w:tc>
        <w:tc>
          <w:tcPr>
            <w:tcW w:w="839" w:type="dxa"/>
            <w:gridSpan w:val="2"/>
            <w:tcBorders>
              <w:top w:val="single" w:sz="8" w:space="0" w:color="auto"/>
              <w:bottom w:val="single" w:sz="4" w:space="0" w:color="auto"/>
            </w:tcBorders>
            <w:shd w:val="clear" w:color="auto" w:fill="D9D9D9" w:themeFill="background1" w:themeFillShade="D9"/>
          </w:tcPr>
          <w:p w14:paraId="1546ADA8" w14:textId="6BC6135B" w:rsidR="005B0FB2" w:rsidRPr="005566E3" w:rsidRDefault="005B0FB2" w:rsidP="005B0FB2">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5380B8EF" w14:textId="28E17296" w:rsidR="005B0FB2" w:rsidRDefault="005B0FB2" w:rsidP="005B0FB2">
            <w:pPr>
              <w:spacing w:before="60" w:after="60"/>
              <w:rPr>
                <w:color w:val="621B40"/>
              </w:rPr>
            </w:pPr>
            <w:r>
              <w:rPr>
                <w:color w:val="621B40"/>
              </w:rPr>
              <w:t>BG/4/22/12</w:t>
            </w:r>
          </w:p>
        </w:tc>
      </w:tr>
      <w:tr w:rsidR="005B0FB2" w14:paraId="3847148A" w14:textId="77777777" w:rsidTr="78D29B86">
        <w:tc>
          <w:tcPr>
            <w:tcW w:w="1134" w:type="dxa"/>
            <w:tcBorders>
              <w:top w:val="single" w:sz="8" w:space="0" w:color="auto"/>
              <w:bottom w:val="single" w:sz="4" w:space="0" w:color="auto"/>
            </w:tcBorders>
            <w:shd w:val="clear" w:color="auto" w:fill="auto"/>
          </w:tcPr>
          <w:p w14:paraId="5B84621E" w14:textId="689999CF" w:rsidR="005B0FB2" w:rsidRPr="00C04BCF" w:rsidRDefault="005B0FB2" w:rsidP="005B0FB2">
            <w:pPr>
              <w:spacing w:before="60" w:after="60"/>
              <w:ind w:left="-108" w:right="-102"/>
              <w:jc w:val="right"/>
            </w:pPr>
            <w:r w:rsidRPr="00C04BCF">
              <w:t>12.1</w:t>
            </w:r>
          </w:p>
        </w:tc>
        <w:tc>
          <w:tcPr>
            <w:tcW w:w="8500" w:type="dxa"/>
            <w:gridSpan w:val="7"/>
            <w:tcBorders>
              <w:top w:val="single" w:sz="8" w:space="0" w:color="auto"/>
              <w:bottom w:val="single" w:sz="4" w:space="0" w:color="auto"/>
            </w:tcBorders>
            <w:shd w:val="clear" w:color="auto" w:fill="auto"/>
          </w:tcPr>
          <w:p w14:paraId="2B239EF3" w14:textId="77777777" w:rsidR="00344643" w:rsidRPr="00C04BCF" w:rsidRDefault="005B0FB2" w:rsidP="00344643">
            <w:pPr>
              <w:spacing w:before="60" w:after="60"/>
              <w:rPr>
                <w:rFonts w:ascii="Calibri" w:eastAsia="Calibri" w:hAnsi="Calibri" w:cs="Calibri"/>
              </w:rPr>
            </w:pPr>
            <w:r w:rsidRPr="00344643">
              <w:rPr>
                <w:rFonts w:ascii="Calibri" w:eastAsia="Times New Roman" w:hAnsi="Calibri" w:cs="Calibri"/>
                <w:bdr w:val="none" w:sz="0" w:space="0" w:color="auto" w:frame="1"/>
                <w:lang w:eastAsia="en-GB"/>
              </w:rPr>
              <w:t xml:space="preserve"> </w:t>
            </w:r>
            <w:r w:rsidR="00344643" w:rsidRPr="00C04BCF">
              <w:rPr>
                <w:rFonts w:ascii="Calibri" w:eastAsia="Times New Roman" w:hAnsi="Calibri" w:cs="Calibri"/>
                <w:bdr w:val="none" w:sz="0" w:space="0" w:color="auto" w:frame="1"/>
                <w:lang w:eastAsia="en-GB"/>
              </w:rPr>
              <w:t>The Interim Chief Finance Officer (ICFO) introduced the report</w:t>
            </w:r>
            <w:r w:rsidR="00344643" w:rsidRPr="00C04BCF">
              <w:t xml:space="preserve"> on the proposed </w:t>
            </w:r>
            <w:r w:rsidR="00344643">
              <w:t>B</w:t>
            </w:r>
            <w:r w:rsidR="00344643" w:rsidRPr="00C04BCF">
              <w:t>udget for 2022/23 for the Board to consider a</w:t>
            </w:r>
            <w:r w:rsidR="00344643">
              <w:t>longside</w:t>
            </w:r>
            <w:r w:rsidR="00344643" w:rsidRPr="00C04BCF">
              <w:t xml:space="preserve"> the early five-year financial forecast to 2026/27.  </w:t>
            </w:r>
          </w:p>
          <w:p w14:paraId="1095A267" w14:textId="77777777" w:rsidR="00344643" w:rsidRPr="00C04BCF" w:rsidRDefault="00344643" w:rsidP="00344643">
            <w:r w:rsidRPr="00C04BCF">
              <w:t>The integrated approach to budget setting including student number planning and inclusion of the Future Strategy Programme work strands/strategic projects was highlighted and it was reported that:</w:t>
            </w:r>
          </w:p>
          <w:p w14:paraId="5783FFE4" w14:textId="77777777" w:rsidR="00344643" w:rsidRPr="00A74362" w:rsidRDefault="00344643" w:rsidP="00344643">
            <w:pPr>
              <w:pStyle w:val="ListParagraph"/>
              <w:numPr>
                <w:ilvl w:val="0"/>
                <w:numId w:val="30"/>
              </w:numPr>
              <w:shd w:val="clear" w:color="auto" w:fill="FFFFFF"/>
              <w:ind w:left="322"/>
              <w:rPr>
                <w:rFonts w:ascii="Calibri" w:eastAsia="Times New Roman" w:hAnsi="Calibri" w:cs="Calibri"/>
                <w:bdr w:val="none" w:sz="0" w:space="0" w:color="auto" w:frame="1"/>
                <w:lang w:eastAsia="en-GB"/>
              </w:rPr>
            </w:pPr>
            <w:r w:rsidRPr="00A74362">
              <w:rPr>
                <w:rFonts w:ascii="Calibri" w:eastAsia="Times New Roman" w:hAnsi="Calibri" w:cs="Calibri"/>
                <w:bdr w:val="none" w:sz="0" w:space="0" w:color="auto" w:frame="1"/>
                <w:lang w:eastAsia="en-GB"/>
              </w:rPr>
              <w:t>an operating surplus was forecast to be delivered across the five years;</w:t>
            </w:r>
          </w:p>
          <w:p w14:paraId="7DFCA9B0" w14:textId="77777777" w:rsidR="00344643" w:rsidRPr="00A74362" w:rsidRDefault="00344643" w:rsidP="00344643">
            <w:pPr>
              <w:pStyle w:val="ListParagraph"/>
              <w:numPr>
                <w:ilvl w:val="0"/>
                <w:numId w:val="30"/>
              </w:numPr>
              <w:shd w:val="clear" w:color="auto" w:fill="FFFFFF"/>
              <w:ind w:left="322"/>
              <w:rPr>
                <w:rFonts w:ascii="Calibri" w:eastAsia="Times New Roman" w:hAnsi="Calibri" w:cs="Calibri"/>
                <w:bdr w:val="none" w:sz="0" w:space="0" w:color="auto" w:frame="1"/>
                <w:lang w:eastAsia="en-GB"/>
              </w:rPr>
            </w:pPr>
            <w:r w:rsidRPr="00A74362">
              <w:rPr>
                <w:rFonts w:ascii="Calibri" w:eastAsia="Times New Roman" w:hAnsi="Calibri" w:cs="Calibri"/>
                <w:bdr w:val="none" w:sz="0" w:space="0" w:color="auto" w:frame="1"/>
                <w:lang w:eastAsia="en-GB"/>
              </w:rPr>
              <w:t>the minimum cash balance requirement of £50m at any point in-year was maintained;</w:t>
            </w:r>
          </w:p>
          <w:p w14:paraId="6106B94D" w14:textId="77777777" w:rsidR="00344643" w:rsidRPr="00A74362" w:rsidRDefault="00344643" w:rsidP="00344643">
            <w:pPr>
              <w:pStyle w:val="ListParagraph"/>
              <w:numPr>
                <w:ilvl w:val="0"/>
                <w:numId w:val="30"/>
              </w:numPr>
              <w:shd w:val="clear" w:color="auto" w:fill="FFFFFF"/>
              <w:ind w:left="322"/>
              <w:rPr>
                <w:rFonts w:ascii="Calibri" w:eastAsia="Times New Roman" w:hAnsi="Calibri" w:cs="Calibri"/>
                <w:bdr w:val="none" w:sz="0" w:space="0" w:color="auto" w:frame="1"/>
                <w:lang w:eastAsia="en-GB"/>
              </w:rPr>
            </w:pPr>
            <w:r w:rsidRPr="00A74362">
              <w:rPr>
                <w:rFonts w:ascii="Calibri" w:eastAsia="Times New Roman" w:hAnsi="Calibri" w:cs="Calibri"/>
                <w:bdr w:val="none" w:sz="0" w:space="0" w:color="auto" w:frame="1"/>
                <w:lang w:eastAsia="en-GB"/>
              </w:rPr>
              <w:t>financial covenants’ requirements in the lenders’ facility arrangements were met;</w:t>
            </w:r>
          </w:p>
          <w:p w14:paraId="00B4EF25" w14:textId="59FF9C42" w:rsidR="005B0FB2" w:rsidRPr="00344643" w:rsidRDefault="00344643" w:rsidP="00344643">
            <w:pPr>
              <w:pStyle w:val="ListParagraph"/>
              <w:numPr>
                <w:ilvl w:val="0"/>
                <w:numId w:val="30"/>
              </w:numPr>
              <w:shd w:val="clear" w:color="auto" w:fill="FFFFFF"/>
              <w:ind w:left="322"/>
              <w:rPr>
                <w:rFonts w:ascii="Calibri" w:eastAsia="Times New Roman" w:hAnsi="Calibri" w:cs="Calibri"/>
                <w:bdr w:val="none" w:sz="0" w:space="0" w:color="auto" w:frame="1"/>
                <w:lang w:eastAsia="en-GB"/>
              </w:rPr>
            </w:pPr>
            <w:r w:rsidRPr="00344643">
              <w:rPr>
                <w:rFonts w:ascii="Calibri" w:eastAsia="Times New Roman" w:hAnsi="Calibri" w:cs="Calibri"/>
                <w:bdr w:val="none" w:sz="0" w:space="0" w:color="auto" w:frame="1"/>
                <w:lang w:eastAsia="en-GB"/>
              </w:rPr>
              <w:t xml:space="preserve">there was headroom for investment opportunities in each year.  </w:t>
            </w:r>
          </w:p>
        </w:tc>
      </w:tr>
      <w:tr w:rsidR="005B0FB2" w14:paraId="191B14D9" w14:textId="77777777" w:rsidTr="78D29B86">
        <w:tc>
          <w:tcPr>
            <w:tcW w:w="1134" w:type="dxa"/>
            <w:tcBorders>
              <w:top w:val="single" w:sz="8" w:space="0" w:color="auto"/>
              <w:bottom w:val="single" w:sz="4" w:space="0" w:color="auto"/>
            </w:tcBorders>
            <w:shd w:val="clear" w:color="auto" w:fill="auto"/>
          </w:tcPr>
          <w:p w14:paraId="59DDA96D" w14:textId="59A6E41A" w:rsidR="005B0FB2" w:rsidRPr="00022A67" w:rsidRDefault="005B0FB2" w:rsidP="005B0FB2">
            <w:pPr>
              <w:spacing w:before="60" w:after="60"/>
              <w:ind w:left="-108" w:right="-102"/>
              <w:jc w:val="right"/>
            </w:pPr>
            <w:r w:rsidRPr="00022A67">
              <w:t>12.2</w:t>
            </w:r>
          </w:p>
        </w:tc>
        <w:tc>
          <w:tcPr>
            <w:tcW w:w="8500" w:type="dxa"/>
            <w:gridSpan w:val="7"/>
            <w:tcBorders>
              <w:top w:val="single" w:sz="8" w:space="0" w:color="auto"/>
              <w:bottom w:val="single" w:sz="4" w:space="0" w:color="auto"/>
            </w:tcBorders>
            <w:shd w:val="clear" w:color="auto" w:fill="auto"/>
          </w:tcPr>
          <w:p w14:paraId="4FE0BD86" w14:textId="77777777" w:rsidR="00344643" w:rsidRPr="00022A67" w:rsidRDefault="00344643" w:rsidP="00344643">
            <w:pPr>
              <w:shd w:val="clear" w:color="auto" w:fill="FFFFFF"/>
              <w:rPr>
                <w:rFonts w:ascii="Calibri" w:eastAsia="Times New Roman" w:hAnsi="Calibri" w:cs="Calibri"/>
                <w:bdr w:val="none" w:sz="0" w:space="0" w:color="auto" w:frame="1"/>
                <w:lang w:eastAsia="en-GB"/>
              </w:rPr>
            </w:pPr>
            <w:r w:rsidRPr="00022A67">
              <w:rPr>
                <w:rFonts w:ascii="Calibri" w:eastAsia="Times New Roman" w:hAnsi="Calibri" w:cs="Calibri"/>
                <w:bdr w:val="none" w:sz="0" w:space="0" w:color="auto" w:frame="1"/>
                <w:lang w:eastAsia="en-GB"/>
              </w:rPr>
              <w:t>The Chair FEC reported that the</w:t>
            </w:r>
            <w:r>
              <w:rPr>
                <w:rFonts w:ascii="Calibri" w:eastAsia="Times New Roman" w:hAnsi="Calibri" w:cs="Calibri"/>
                <w:bdr w:val="none" w:sz="0" w:space="0" w:color="auto" w:frame="1"/>
                <w:lang w:eastAsia="en-GB"/>
              </w:rPr>
              <w:t xml:space="preserve"> report had been reviewed and recommended by the FEC.  Specific issues considered by the Committee at its meeting in June 2022 </w:t>
            </w:r>
            <w:r w:rsidRPr="00022A67">
              <w:rPr>
                <w:rFonts w:ascii="Calibri" w:eastAsia="Times New Roman" w:hAnsi="Calibri" w:cs="Calibri"/>
                <w:bdr w:val="none" w:sz="0" w:space="0" w:color="auto" w:frame="1"/>
                <w:lang w:eastAsia="en-GB"/>
              </w:rPr>
              <w:t xml:space="preserve">included:  </w:t>
            </w:r>
          </w:p>
          <w:p w14:paraId="7BD3A42E" w14:textId="77777777" w:rsidR="00344643" w:rsidRPr="00022A67" w:rsidRDefault="00344643" w:rsidP="00344643">
            <w:pPr>
              <w:pStyle w:val="ListParagraph"/>
              <w:numPr>
                <w:ilvl w:val="0"/>
                <w:numId w:val="29"/>
              </w:numPr>
              <w:shd w:val="clear" w:color="auto" w:fill="FFFFFF"/>
              <w:ind w:left="322"/>
              <w:rPr>
                <w:rFonts w:ascii="Calibri" w:eastAsia="Times New Roman" w:hAnsi="Calibri" w:cs="Calibri"/>
                <w:bdr w:val="none" w:sz="0" w:space="0" w:color="auto" w:frame="1"/>
                <w:lang w:eastAsia="en-GB"/>
              </w:rPr>
            </w:pPr>
            <w:r>
              <w:rPr>
                <w:rFonts w:ascii="Calibri" w:eastAsia="Times New Roman" w:hAnsi="Calibri" w:cs="Calibri"/>
                <w:bdr w:val="none" w:sz="0" w:space="0" w:color="auto" w:frame="1"/>
                <w:lang w:eastAsia="en-GB"/>
              </w:rPr>
              <w:t xml:space="preserve">understanding the reporting structure </w:t>
            </w:r>
            <w:r w:rsidRPr="00022A67">
              <w:rPr>
                <w:rFonts w:ascii="Calibri" w:eastAsia="Times New Roman" w:hAnsi="Calibri" w:cs="Calibri"/>
                <w:bdr w:val="none" w:sz="0" w:space="0" w:color="auto" w:frame="1"/>
                <w:lang w:eastAsia="en-GB"/>
              </w:rPr>
              <w:t xml:space="preserve">to enable the Committee to monitor the </w:t>
            </w:r>
            <w:r>
              <w:rPr>
                <w:rFonts w:ascii="Calibri" w:eastAsia="Times New Roman" w:hAnsi="Calibri" w:cs="Calibri"/>
                <w:bdr w:val="none" w:sz="0" w:space="0" w:color="auto" w:frame="1"/>
                <w:lang w:eastAsia="en-GB"/>
              </w:rPr>
              <w:t xml:space="preserve">income and expenditure of the </w:t>
            </w:r>
            <w:r w:rsidRPr="00022A67">
              <w:rPr>
                <w:rFonts w:ascii="Calibri" w:eastAsia="Times New Roman" w:hAnsi="Calibri" w:cs="Calibri"/>
                <w:bdr w:val="none" w:sz="0" w:space="0" w:color="auto" w:frame="1"/>
                <w:lang w:eastAsia="en-GB"/>
              </w:rPr>
              <w:t>FSP</w:t>
            </w:r>
            <w:r>
              <w:rPr>
                <w:rFonts w:ascii="Calibri" w:eastAsia="Times New Roman" w:hAnsi="Calibri" w:cs="Calibri"/>
                <w:bdr w:val="none" w:sz="0" w:space="0" w:color="auto" w:frame="1"/>
                <w:lang w:eastAsia="en-GB"/>
              </w:rPr>
              <w:t xml:space="preserve">.  Work to </w:t>
            </w:r>
            <w:r w:rsidRPr="00BB31D2">
              <w:t>develop</w:t>
            </w:r>
            <w:r>
              <w:t xml:space="preserve"> </w:t>
            </w:r>
            <w:r w:rsidRPr="00BB31D2">
              <w:t>a more integrated approach to facilitate FSP monitoring was underway</w:t>
            </w:r>
            <w:r>
              <w:t>;</w:t>
            </w:r>
          </w:p>
          <w:p w14:paraId="27B9AC7E" w14:textId="014E6523" w:rsidR="005B0FB2" w:rsidRPr="00344643" w:rsidRDefault="00344643" w:rsidP="00344643">
            <w:pPr>
              <w:pStyle w:val="ListParagraph"/>
              <w:numPr>
                <w:ilvl w:val="0"/>
                <w:numId w:val="29"/>
              </w:numPr>
              <w:shd w:val="clear" w:color="auto" w:fill="FFFFFF"/>
              <w:ind w:left="322"/>
              <w:rPr>
                <w:rFonts w:ascii="Calibri" w:eastAsia="Times New Roman" w:hAnsi="Calibri" w:cs="Calibri"/>
                <w:bdr w:val="none" w:sz="0" w:space="0" w:color="auto" w:frame="1"/>
                <w:lang w:eastAsia="en-GB"/>
              </w:rPr>
            </w:pPr>
            <w:r>
              <w:t>whether</w:t>
            </w:r>
            <w:r w:rsidRPr="00BB31D2">
              <w:t xml:space="preserve"> </w:t>
            </w:r>
            <w:r>
              <w:t>the</w:t>
            </w:r>
            <w:r w:rsidRPr="00BB31D2">
              <w:t xml:space="preserve"> vacancy </w:t>
            </w:r>
            <w:r>
              <w:t>rate (coupled with the efficiency target) posed a</w:t>
            </w:r>
            <w:r w:rsidRPr="00BB31D2">
              <w:t xml:space="preserve"> risk </w:t>
            </w:r>
            <w:r>
              <w:t>on the</w:t>
            </w:r>
            <w:r w:rsidRPr="00BB31D2">
              <w:t xml:space="preserve"> forecast student number growth over the period</w:t>
            </w:r>
            <w:r>
              <w:t xml:space="preserve"> and the need for the </w:t>
            </w:r>
            <w:r w:rsidRPr="00BB31D2">
              <w:t xml:space="preserve">Committee </w:t>
            </w:r>
            <w:r>
              <w:t xml:space="preserve">to receive early </w:t>
            </w:r>
            <w:r w:rsidRPr="00BB31D2">
              <w:t>assurance that</w:t>
            </w:r>
            <w:r>
              <w:t xml:space="preserve"> recruitment</w:t>
            </w:r>
            <w:r w:rsidRPr="00BB31D2">
              <w:t xml:space="preserve"> targets were on track</w:t>
            </w:r>
            <w:r>
              <w:t>.</w:t>
            </w:r>
          </w:p>
        </w:tc>
      </w:tr>
      <w:tr w:rsidR="00FF024F" w14:paraId="0D53E501" w14:textId="77777777" w:rsidTr="78D29B86">
        <w:tc>
          <w:tcPr>
            <w:tcW w:w="1134" w:type="dxa"/>
            <w:tcBorders>
              <w:top w:val="single" w:sz="8" w:space="0" w:color="auto"/>
              <w:bottom w:val="single" w:sz="4" w:space="0" w:color="auto"/>
            </w:tcBorders>
            <w:shd w:val="clear" w:color="auto" w:fill="auto"/>
          </w:tcPr>
          <w:p w14:paraId="63AD4C23" w14:textId="3B2785C8" w:rsidR="00FF024F" w:rsidRPr="00EE5A12" w:rsidRDefault="00FF024F" w:rsidP="00FF024F">
            <w:pPr>
              <w:spacing w:before="60" w:after="60"/>
              <w:ind w:left="-108" w:right="-102"/>
              <w:jc w:val="right"/>
            </w:pPr>
            <w:r w:rsidRPr="00EE5A12">
              <w:t>12.3</w:t>
            </w:r>
          </w:p>
        </w:tc>
        <w:tc>
          <w:tcPr>
            <w:tcW w:w="8500" w:type="dxa"/>
            <w:gridSpan w:val="7"/>
            <w:tcBorders>
              <w:top w:val="single" w:sz="8" w:space="0" w:color="auto"/>
              <w:bottom w:val="single" w:sz="4" w:space="0" w:color="auto"/>
            </w:tcBorders>
            <w:shd w:val="clear" w:color="auto" w:fill="auto"/>
          </w:tcPr>
          <w:p w14:paraId="7644163B" w14:textId="77777777" w:rsidR="00FF024F" w:rsidRDefault="00FF024F" w:rsidP="00FF024F">
            <w:pPr>
              <w:spacing w:before="60" w:after="60"/>
              <w:rPr>
                <w:rFonts w:ascii="Calibri" w:eastAsia="Times New Roman" w:hAnsi="Calibri" w:cs="Calibri"/>
                <w:bdr w:val="none" w:sz="0" w:space="0" w:color="auto" w:frame="1"/>
                <w:lang w:eastAsia="en-GB"/>
              </w:rPr>
            </w:pPr>
            <w:r w:rsidRPr="00EE5A12">
              <w:rPr>
                <w:rFonts w:ascii="Calibri" w:eastAsia="Times New Roman" w:hAnsi="Calibri" w:cs="Calibri"/>
                <w:bdr w:val="none" w:sz="0" w:space="0" w:color="auto" w:frame="1"/>
                <w:lang w:eastAsia="en-GB"/>
              </w:rPr>
              <w:t xml:space="preserve">The </w:t>
            </w:r>
            <w:r>
              <w:rPr>
                <w:rFonts w:ascii="Calibri" w:eastAsia="Times New Roman" w:hAnsi="Calibri" w:cs="Calibri"/>
                <w:bdr w:val="none" w:sz="0" w:space="0" w:color="auto" w:frame="1"/>
                <w:lang w:eastAsia="en-GB"/>
              </w:rPr>
              <w:t xml:space="preserve">Board’s discussion raised the following points: </w:t>
            </w:r>
          </w:p>
          <w:p w14:paraId="2D15C7B3" w14:textId="148D0E47" w:rsidR="00FF024F" w:rsidRDefault="00FF024F" w:rsidP="00FF024F">
            <w:pPr>
              <w:spacing w:before="60" w:after="60"/>
              <w:ind w:left="460" w:hanging="425"/>
            </w:pPr>
            <w:r>
              <w:t>i)</w:t>
            </w:r>
            <w:r>
              <w:tab/>
            </w:r>
            <w:r w:rsidR="007A7A8B">
              <w:t xml:space="preserve">A confidential minute was recorded. </w:t>
            </w:r>
          </w:p>
          <w:p w14:paraId="379AF804" w14:textId="77777777" w:rsidR="00FF024F" w:rsidRDefault="00FF024F" w:rsidP="00FF024F">
            <w:pPr>
              <w:spacing w:before="60" w:after="60"/>
              <w:ind w:left="460" w:hanging="425"/>
            </w:pPr>
            <w:r>
              <w:rPr>
                <w:rFonts w:ascii="Calibri" w:eastAsia="Times New Roman" w:hAnsi="Calibri" w:cs="Calibri"/>
                <w:bdr w:val="none" w:sz="0" w:space="0" w:color="auto" w:frame="1"/>
                <w:lang w:eastAsia="en-GB"/>
              </w:rPr>
              <w:t>ii)</w:t>
            </w:r>
            <w:r>
              <w:rPr>
                <w:rFonts w:ascii="Calibri" w:eastAsia="Times New Roman" w:hAnsi="Calibri" w:cs="Calibri"/>
                <w:bdr w:val="none" w:sz="0" w:space="0" w:color="auto" w:frame="1"/>
                <w:lang w:eastAsia="en-GB"/>
              </w:rPr>
              <w:tab/>
              <w:t xml:space="preserve">The extent to which the </w:t>
            </w:r>
            <w:r>
              <w:t xml:space="preserve">small operating surplus in 2022/23 and 2023/24 was exposing the University to risk.  </w:t>
            </w:r>
            <w:r w:rsidRPr="00EE5A12">
              <w:rPr>
                <w:rFonts w:ascii="Calibri" w:eastAsia="Times New Roman" w:hAnsi="Calibri" w:cs="Calibri"/>
                <w:bdr w:val="none" w:sz="0" w:space="0" w:color="auto" w:frame="1"/>
                <w:lang w:eastAsia="en-GB"/>
              </w:rPr>
              <w:t>The distinction between the operating surplus</w:t>
            </w:r>
            <w:r>
              <w:rPr>
                <w:rFonts w:ascii="Calibri" w:eastAsia="Times New Roman" w:hAnsi="Calibri" w:cs="Calibri"/>
                <w:bdr w:val="none" w:sz="0" w:space="0" w:color="auto" w:frame="1"/>
                <w:lang w:eastAsia="en-GB"/>
              </w:rPr>
              <w:t xml:space="preserve">, </w:t>
            </w:r>
            <w:r w:rsidRPr="00EE5A12">
              <w:rPr>
                <w:rFonts w:ascii="Calibri" w:eastAsia="Times New Roman" w:hAnsi="Calibri" w:cs="Calibri"/>
                <w:bdr w:val="none" w:sz="0" w:space="0" w:color="auto" w:frame="1"/>
                <w:lang w:eastAsia="en-GB"/>
              </w:rPr>
              <w:t xml:space="preserve">cash generation and the headroom were explained.  </w:t>
            </w:r>
            <w:r>
              <w:t xml:space="preserve">A slide was presented to illustrate how much net cash generated would have to decrease before a covenant breach. At its meeting in July 2022 the </w:t>
            </w:r>
            <w:r w:rsidRPr="00EE5A12">
              <w:rPr>
                <w:rFonts w:ascii="Calibri" w:eastAsia="Times New Roman" w:hAnsi="Calibri" w:cs="Calibri"/>
                <w:bdr w:val="none" w:sz="0" w:space="0" w:color="auto" w:frame="1"/>
                <w:lang w:eastAsia="en-GB"/>
              </w:rPr>
              <w:t xml:space="preserve">Audit and risk Committee had discussed </w:t>
            </w:r>
            <w:r>
              <w:rPr>
                <w:rFonts w:ascii="Calibri" w:eastAsia="Times New Roman" w:hAnsi="Calibri" w:cs="Calibri"/>
                <w:bdr w:val="none" w:sz="0" w:space="0" w:color="auto" w:frame="1"/>
                <w:lang w:eastAsia="en-GB"/>
              </w:rPr>
              <w:t xml:space="preserve">the </w:t>
            </w:r>
            <w:r w:rsidRPr="00EE5A12">
              <w:rPr>
                <w:rFonts w:ascii="Calibri" w:eastAsia="Times New Roman" w:hAnsi="Calibri" w:cs="Calibri"/>
                <w:bdr w:val="none" w:sz="0" w:space="0" w:color="auto" w:frame="1"/>
                <w:lang w:eastAsia="en-GB"/>
              </w:rPr>
              <w:t xml:space="preserve">risk of </w:t>
            </w:r>
            <w:r>
              <w:rPr>
                <w:rFonts w:ascii="Calibri" w:eastAsia="Times New Roman" w:hAnsi="Calibri" w:cs="Calibri"/>
                <w:bdr w:val="none" w:sz="0" w:space="0" w:color="auto" w:frame="1"/>
                <w:lang w:eastAsia="en-GB"/>
              </w:rPr>
              <w:t xml:space="preserve">a </w:t>
            </w:r>
            <w:r w:rsidRPr="00EE5A12">
              <w:rPr>
                <w:rFonts w:ascii="Calibri" w:eastAsia="Times New Roman" w:hAnsi="Calibri" w:cs="Calibri"/>
                <w:bdr w:val="none" w:sz="0" w:space="0" w:color="auto" w:frame="1"/>
                <w:lang w:eastAsia="en-GB"/>
              </w:rPr>
              <w:t>covenant breach.</w:t>
            </w:r>
            <w:r>
              <w:rPr>
                <w:rFonts w:ascii="Calibri" w:eastAsia="Times New Roman" w:hAnsi="Calibri" w:cs="Calibri"/>
                <w:bdr w:val="none" w:sz="0" w:space="0" w:color="auto" w:frame="1"/>
                <w:lang w:eastAsia="en-GB"/>
              </w:rPr>
              <w:t xml:space="preserve"> </w:t>
            </w:r>
            <w:r>
              <w:t xml:space="preserve">Although the operating surplus in each of these two years was small there was significant cash generation and the financial covenant requirements would be met.  </w:t>
            </w:r>
          </w:p>
          <w:p w14:paraId="4F299110" w14:textId="77777777" w:rsidR="00FF024F" w:rsidRDefault="00FF024F" w:rsidP="00FF024F">
            <w:pPr>
              <w:spacing w:before="60" w:after="60"/>
              <w:ind w:left="460" w:hanging="425"/>
            </w:pPr>
            <w:r>
              <w:t>iii)</w:t>
            </w:r>
            <w:r>
              <w:tab/>
              <w:t xml:space="preserve">To enable the Board to assess the level of financial risk and put the value of operating surplus in context, it would be helpful for future reports to give an indication of what good looks like.  </w:t>
            </w:r>
          </w:p>
          <w:p w14:paraId="08AEE3F7" w14:textId="4BAFE2A2" w:rsidR="00FF024F" w:rsidRDefault="00FF024F" w:rsidP="00FF024F">
            <w:pPr>
              <w:spacing w:before="60" w:after="60"/>
              <w:ind w:left="460" w:hanging="425"/>
              <w:rPr>
                <w:rFonts w:ascii="Calibri" w:eastAsia="Times New Roman" w:hAnsi="Calibri" w:cs="Calibri"/>
                <w:bdr w:val="none" w:sz="0" w:space="0" w:color="auto" w:frame="1"/>
                <w:lang w:eastAsia="en-GB"/>
              </w:rPr>
            </w:pPr>
            <w:r>
              <w:t>iv)</w:t>
            </w:r>
            <w:r>
              <w:tab/>
            </w:r>
            <w:r w:rsidR="0048491F">
              <w:t xml:space="preserve">A confidential minute was recorded. </w:t>
            </w:r>
          </w:p>
          <w:p w14:paraId="386C2358" w14:textId="77777777" w:rsidR="00FF024F" w:rsidRDefault="00FF024F" w:rsidP="00FF024F">
            <w:pPr>
              <w:ind w:left="460" w:right="328" w:hanging="425"/>
              <w:jc w:val="both"/>
            </w:pPr>
            <w:r>
              <w:t>v)</w:t>
            </w:r>
            <w:r>
              <w:tab/>
              <w:t xml:space="preserve">Other risk to income was that anticipated enrolments for the Home Postgraduate market could leave an income deficit next year as the University is currently </w:t>
            </w:r>
            <w:r>
              <w:lastRenderedPageBreak/>
              <w:t xml:space="preserve">predicting to recruit below the targeted level. The attraction of postgraduate study over gaining employment seems to be shifting in a buoyant job market and increased salary prospects.  </w:t>
            </w:r>
          </w:p>
          <w:p w14:paraId="2794ABAE" w14:textId="13F54558" w:rsidR="00FF024F" w:rsidRDefault="00FF024F" w:rsidP="00FF024F">
            <w:pPr>
              <w:spacing w:before="60" w:after="60"/>
              <w:ind w:left="460" w:hanging="425"/>
              <w:rPr>
                <w:rFonts w:ascii="Calibri" w:eastAsia="Times New Roman" w:hAnsi="Calibri" w:cs="Calibri"/>
                <w:bdr w:val="none" w:sz="0" w:space="0" w:color="auto" w:frame="1"/>
                <w:lang w:eastAsia="en-GB"/>
              </w:rPr>
            </w:pPr>
            <w:r>
              <w:rPr>
                <w:rFonts w:ascii="Calibri" w:eastAsia="Times New Roman" w:hAnsi="Calibri" w:cs="Calibri"/>
                <w:bdr w:val="none" w:sz="0" w:space="0" w:color="auto" w:frame="1"/>
                <w:lang w:eastAsia="en-GB"/>
              </w:rPr>
              <w:t xml:space="preserve">vi) </w:t>
            </w:r>
            <w:r>
              <w:rPr>
                <w:rFonts w:ascii="Calibri" w:eastAsia="Times New Roman" w:hAnsi="Calibri" w:cs="Calibri"/>
                <w:bdr w:val="none" w:sz="0" w:space="0" w:color="auto" w:frame="1"/>
                <w:lang w:eastAsia="en-GB"/>
              </w:rPr>
              <w:tab/>
            </w:r>
            <w:r w:rsidR="0048491F">
              <w:rPr>
                <w:rFonts w:ascii="Calibri" w:eastAsia="Times New Roman" w:hAnsi="Calibri" w:cs="Calibri"/>
                <w:bdr w:val="none" w:sz="0" w:space="0" w:color="auto" w:frame="1"/>
                <w:lang w:eastAsia="en-GB"/>
              </w:rPr>
              <w:t xml:space="preserve">A confidential minute was recorded. </w:t>
            </w:r>
          </w:p>
          <w:p w14:paraId="0A4ED527" w14:textId="0D8AFB58" w:rsidR="00FF024F" w:rsidRPr="00EE5A12" w:rsidRDefault="00FF024F" w:rsidP="00FF024F">
            <w:pPr>
              <w:spacing w:before="60" w:after="60"/>
              <w:ind w:left="460" w:hanging="425"/>
              <w:rPr>
                <w:rFonts w:ascii="Calibri" w:eastAsia="Times New Roman" w:hAnsi="Calibri" w:cs="Calibri"/>
                <w:bdr w:val="none" w:sz="0" w:space="0" w:color="auto" w:frame="1"/>
                <w:lang w:eastAsia="en-GB"/>
              </w:rPr>
            </w:pPr>
            <w:r>
              <w:rPr>
                <w:rFonts w:ascii="Calibri" w:eastAsia="Times New Roman" w:hAnsi="Calibri" w:cs="Calibri"/>
                <w:bdr w:val="none" w:sz="0" w:space="0" w:color="auto" w:frame="1"/>
                <w:lang w:eastAsia="en-GB"/>
              </w:rPr>
              <w:t>vii)</w:t>
            </w:r>
            <w:r>
              <w:rPr>
                <w:rFonts w:ascii="Calibri" w:eastAsia="Times New Roman" w:hAnsi="Calibri" w:cs="Calibri"/>
                <w:bdr w:val="none" w:sz="0" w:space="0" w:color="auto" w:frame="1"/>
                <w:lang w:eastAsia="en-GB"/>
              </w:rPr>
              <w:tab/>
              <w:t xml:space="preserve">The prudent approach in connection with the decrease in knowledge transfer grants in the forecasts was outlined. </w:t>
            </w:r>
          </w:p>
        </w:tc>
      </w:tr>
      <w:tr w:rsidR="00FF024F" w14:paraId="442CB0D2" w14:textId="77777777" w:rsidTr="78D29B86">
        <w:tc>
          <w:tcPr>
            <w:tcW w:w="1134" w:type="dxa"/>
            <w:tcBorders>
              <w:top w:val="single" w:sz="8" w:space="0" w:color="auto"/>
              <w:bottom w:val="single" w:sz="4" w:space="0" w:color="auto"/>
            </w:tcBorders>
            <w:shd w:val="clear" w:color="auto" w:fill="auto"/>
          </w:tcPr>
          <w:p w14:paraId="20C3CBE8" w14:textId="52D7BE63" w:rsidR="00FF024F" w:rsidRPr="00715374" w:rsidRDefault="00FF024F" w:rsidP="00FF024F">
            <w:pPr>
              <w:spacing w:before="60" w:after="60"/>
              <w:ind w:left="-108" w:right="-102"/>
              <w:jc w:val="right"/>
            </w:pPr>
            <w:r w:rsidRPr="00715374">
              <w:lastRenderedPageBreak/>
              <w:t>12.4</w:t>
            </w:r>
          </w:p>
        </w:tc>
        <w:tc>
          <w:tcPr>
            <w:tcW w:w="8500" w:type="dxa"/>
            <w:gridSpan w:val="7"/>
            <w:tcBorders>
              <w:top w:val="single" w:sz="8" w:space="0" w:color="auto"/>
              <w:bottom w:val="single" w:sz="4" w:space="0" w:color="auto"/>
            </w:tcBorders>
            <w:shd w:val="clear" w:color="auto" w:fill="auto"/>
          </w:tcPr>
          <w:p w14:paraId="127240CD" w14:textId="551764FC" w:rsidR="00FF024F" w:rsidRPr="00715374" w:rsidRDefault="001158EA" w:rsidP="00FF024F">
            <w:pPr>
              <w:spacing w:before="60" w:after="60"/>
              <w:rPr>
                <w:rFonts w:ascii="Calibri" w:eastAsia="Times New Roman" w:hAnsi="Calibri" w:cs="Calibri"/>
                <w:bdr w:val="none" w:sz="0" w:space="0" w:color="auto" w:frame="1"/>
                <w:lang w:eastAsia="en-GB"/>
              </w:rPr>
            </w:pPr>
            <w:r w:rsidRPr="00715374">
              <w:rPr>
                <w:rFonts w:eastAsia="Times New Roman" w:cstheme="minorHAnsi"/>
                <w:bdr w:val="none" w:sz="0" w:space="0" w:color="auto" w:frame="1"/>
                <w:lang w:eastAsia="en-GB"/>
              </w:rPr>
              <w:t>In response to comments the Social Sciences and Arts College Officer (Students’ Union) would meet with members of the University Executive to discuss the fees increase and housing plans as they affect international students and the degree awarding gap.</w:t>
            </w:r>
          </w:p>
        </w:tc>
      </w:tr>
      <w:tr w:rsidR="00FF024F" w14:paraId="1271EF43" w14:textId="77777777" w:rsidTr="78D29B86">
        <w:tc>
          <w:tcPr>
            <w:tcW w:w="1134" w:type="dxa"/>
            <w:tcBorders>
              <w:top w:val="single" w:sz="8" w:space="0" w:color="auto"/>
              <w:bottom w:val="single" w:sz="4" w:space="0" w:color="auto"/>
            </w:tcBorders>
            <w:shd w:val="clear" w:color="auto" w:fill="auto"/>
          </w:tcPr>
          <w:p w14:paraId="45343C46" w14:textId="59DD1AA2" w:rsidR="00FF024F" w:rsidRPr="00715374" w:rsidRDefault="00FF024F" w:rsidP="00FF024F">
            <w:pPr>
              <w:spacing w:before="60" w:after="60"/>
              <w:ind w:left="-108" w:right="-102"/>
              <w:jc w:val="right"/>
            </w:pPr>
            <w:r w:rsidRPr="00715374">
              <w:t>12.5</w:t>
            </w:r>
          </w:p>
        </w:tc>
        <w:tc>
          <w:tcPr>
            <w:tcW w:w="8500" w:type="dxa"/>
            <w:gridSpan w:val="7"/>
            <w:tcBorders>
              <w:top w:val="single" w:sz="8" w:space="0" w:color="auto"/>
              <w:bottom w:val="single" w:sz="4" w:space="0" w:color="auto"/>
            </w:tcBorders>
            <w:shd w:val="clear" w:color="auto" w:fill="auto"/>
          </w:tcPr>
          <w:p w14:paraId="7FF91A46" w14:textId="19E187C0" w:rsidR="00FF024F" w:rsidRPr="00715374" w:rsidRDefault="00FF024F" w:rsidP="00FF024F">
            <w:pPr>
              <w:spacing w:before="60" w:after="60"/>
            </w:pPr>
            <w:r w:rsidRPr="002F0713">
              <w:t xml:space="preserve">The Board </w:t>
            </w:r>
            <w:r w:rsidRPr="002F0713">
              <w:rPr>
                <w:u w:val="single"/>
              </w:rPr>
              <w:t>resolved to approve</w:t>
            </w:r>
            <w:r w:rsidRPr="002F0713">
              <w:t xml:space="preserve"> the Budget for 2022/23 and noted that the Financial Forecast would be updated following September enrolment to form the basis of the University’s initial Annual Financial Return for submission to the Office for Students (OfS) by the December 2022 deadline.</w:t>
            </w:r>
          </w:p>
        </w:tc>
      </w:tr>
      <w:tr w:rsidR="00FF024F" w14:paraId="23845355" w14:textId="77777777" w:rsidTr="78D29B86">
        <w:tc>
          <w:tcPr>
            <w:tcW w:w="1134" w:type="dxa"/>
            <w:tcBorders>
              <w:top w:val="single" w:sz="8" w:space="0" w:color="auto"/>
              <w:bottom w:val="single" w:sz="4" w:space="0" w:color="auto"/>
            </w:tcBorders>
            <w:shd w:val="clear" w:color="auto" w:fill="D9D9D9" w:themeFill="background1" w:themeFillShade="D9"/>
          </w:tcPr>
          <w:p w14:paraId="17A53374" w14:textId="77777777" w:rsidR="00FF024F" w:rsidRDefault="00FF024F" w:rsidP="00FF024F">
            <w:pPr>
              <w:spacing w:before="60" w:after="60"/>
              <w:ind w:left="-108" w:right="-102"/>
              <w:jc w:val="right"/>
              <w:rPr>
                <w:color w:val="621B40"/>
                <w:sz w:val="16"/>
                <w:szCs w:val="16"/>
              </w:rPr>
            </w:pPr>
            <w:r>
              <w:rPr>
                <w:color w:val="621B40"/>
                <w:sz w:val="16"/>
                <w:szCs w:val="16"/>
              </w:rPr>
              <w:t>Agenda Item</w:t>
            </w:r>
          </w:p>
          <w:p w14:paraId="37B397BF" w14:textId="37E1BEA4" w:rsidR="00FF024F" w:rsidRDefault="00FF024F" w:rsidP="00FF024F">
            <w:pPr>
              <w:spacing w:before="60" w:after="60"/>
              <w:ind w:left="-108" w:right="-102"/>
              <w:jc w:val="right"/>
              <w:rPr>
                <w:color w:val="621B40"/>
                <w:sz w:val="16"/>
                <w:szCs w:val="16"/>
              </w:rPr>
            </w:pPr>
            <w:r>
              <w:rPr>
                <w:color w:val="621B40"/>
                <w:sz w:val="16"/>
                <w:szCs w:val="16"/>
              </w:rPr>
              <w:t>Paper Ref BG/4/22/8.2.3</w:t>
            </w:r>
          </w:p>
          <w:p w14:paraId="78044DE4" w14:textId="7FD15379" w:rsidR="00FF024F" w:rsidRDefault="00FF024F" w:rsidP="00FF024F">
            <w:pPr>
              <w:spacing w:before="60" w:after="60"/>
              <w:ind w:left="-108" w:right="-102"/>
              <w:jc w:val="right"/>
              <w:rPr>
                <w:color w:val="621B40"/>
                <w:sz w:val="16"/>
                <w:szCs w:val="16"/>
              </w:rPr>
            </w:pPr>
            <w:r>
              <w:rPr>
                <w:color w:val="621B40"/>
                <w:sz w:val="16"/>
                <w:szCs w:val="16"/>
              </w:rPr>
              <w:t>Confidential</w:t>
            </w:r>
          </w:p>
        </w:tc>
        <w:tc>
          <w:tcPr>
            <w:tcW w:w="914" w:type="dxa"/>
            <w:tcBorders>
              <w:top w:val="single" w:sz="8" w:space="0" w:color="auto"/>
              <w:bottom w:val="single" w:sz="4" w:space="0" w:color="auto"/>
            </w:tcBorders>
            <w:shd w:val="clear" w:color="auto" w:fill="D9D9D9" w:themeFill="background1" w:themeFillShade="D9"/>
          </w:tcPr>
          <w:p w14:paraId="582D0A2E" w14:textId="4DE9A9C3" w:rsidR="00FF024F" w:rsidRDefault="00FF024F" w:rsidP="00FF024F">
            <w:pPr>
              <w:spacing w:before="60" w:after="60"/>
              <w:rPr>
                <w:color w:val="621B40"/>
                <w:sz w:val="16"/>
                <w:szCs w:val="16"/>
              </w:rPr>
            </w:pPr>
            <w:r>
              <w:rPr>
                <w:color w:val="621B40"/>
                <w:sz w:val="16"/>
                <w:szCs w:val="16"/>
              </w:rPr>
              <w:t>8.2.3</w:t>
            </w:r>
          </w:p>
        </w:tc>
        <w:tc>
          <w:tcPr>
            <w:tcW w:w="5339" w:type="dxa"/>
            <w:gridSpan w:val="2"/>
            <w:tcBorders>
              <w:top w:val="single" w:sz="8" w:space="0" w:color="auto"/>
              <w:bottom w:val="single" w:sz="4" w:space="0" w:color="auto"/>
            </w:tcBorders>
            <w:shd w:val="clear" w:color="auto" w:fill="D9D9D9" w:themeFill="background1" w:themeFillShade="D9"/>
          </w:tcPr>
          <w:p w14:paraId="52EC6558" w14:textId="3CC0492C" w:rsidR="00FF024F" w:rsidRDefault="00FF024F" w:rsidP="00FF024F">
            <w:pPr>
              <w:spacing w:before="60" w:after="60"/>
              <w:rPr>
                <w:b/>
                <w:bCs/>
                <w:color w:val="621B40"/>
              </w:rPr>
            </w:pPr>
            <w:r>
              <w:rPr>
                <w:b/>
                <w:bCs/>
                <w:color w:val="621B40"/>
              </w:rPr>
              <w:t>Campus Plan Approval</w:t>
            </w:r>
          </w:p>
        </w:tc>
        <w:tc>
          <w:tcPr>
            <w:tcW w:w="839" w:type="dxa"/>
            <w:gridSpan w:val="2"/>
            <w:tcBorders>
              <w:top w:val="single" w:sz="8" w:space="0" w:color="auto"/>
              <w:bottom w:val="single" w:sz="4" w:space="0" w:color="auto"/>
            </w:tcBorders>
            <w:shd w:val="clear" w:color="auto" w:fill="D9D9D9" w:themeFill="background1" w:themeFillShade="D9"/>
          </w:tcPr>
          <w:p w14:paraId="51F8CA9E" w14:textId="6E2C1997"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5081ED95" w14:textId="05DC649B" w:rsidR="00FF024F" w:rsidRDefault="00FF024F" w:rsidP="00FF024F">
            <w:pPr>
              <w:spacing w:before="60" w:after="60"/>
              <w:rPr>
                <w:color w:val="621B40"/>
              </w:rPr>
            </w:pPr>
            <w:r>
              <w:rPr>
                <w:color w:val="621B40"/>
              </w:rPr>
              <w:t>BG/4/22/13</w:t>
            </w:r>
          </w:p>
        </w:tc>
      </w:tr>
      <w:tr w:rsidR="00FF024F" w14:paraId="21A061AB" w14:textId="77777777" w:rsidTr="78D29B86">
        <w:tc>
          <w:tcPr>
            <w:tcW w:w="1134" w:type="dxa"/>
            <w:tcBorders>
              <w:top w:val="single" w:sz="8" w:space="0" w:color="auto"/>
              <w:bottom w:val="single" w:sz="4" w:space="0" w:color="auto"/>
            </w:tcBorders>
            <w:shd w:val="clear" w:color="auto" w:fill="auto"/>
          </w:tcPr>
          <w:p w14:paraId="2E68EB72" w14:textId="64D5D142" w:rsidR="00FF024F" w:rsidRPr="00FC42D4" w:rsidRDefault="00FF024F" w:rsidP="00FF024F">
            <w:pPr>
              <w:spacing w:before="60" w:after="60"/>
              <w:ind w:left="-108" w:right="-102"/>
              <w:jc w:val="right"/>
            </w:pPr>
            <w:r>
              <w:t>13.1</w:t>
            </w:r>
          </w:p>
        </w:tc>
        <w:tc>
          <w:tcPr>
            <w:tcW w:w="8500" w:type="dxa"/>
            <w:gridSpan w:val="7"/>
            <w:tcBorders>
              <w:top w:val="single" w:sz="8" w:space="0" w:color="auto"/>
              <w:bottom w:val="single" w:sz="4" w:space="0" w:color="auto"/>
            </w:tcBorders>
            <w:shd w:val="clear" w:color="auto" w:fill="auto"/>
          </w:tcPr>
          <w:p w14:paraId="0A1D505B" w14:textId="656D72EF" w:rsidR="00FF024F" w:rsidRPr="00527732" w:rsidRDefault="00FF024F" w:rsidP="00FF024F">
            <w:pPr>
              <w:tabs>
                <w:tab w:val="left" w:pos="2060"/>
              </w:tabs>
              <w:spacing w:before="60" w:after="120"/>
            </w:pPr>
            <w:r>
              <w:rPr>
                <w:rFonts w:ascii="Calibri" w:eastAsia="Calibri" w:hAnsi="Calibri" w:cs="Calibri"/>
                <w:color w:val="000000" w:themeColor="text1"/>
              </w:rPr>
              <w:t>The Chair FEC reported</w:t>
            </w:r>
            <w:r w:rsidRPr="0087345C">
              <w:rPr>
                <w:rFonts w:ascii="Calibri" w:eastAsia="Calibri" w:hAnsi="Calibri" w:cs="Calibri"/>
              </w:rPr>
              <w:t xml:space="preserve"> </w:t>
            </w:r>
            <w:r>
              <w:rPr>
                <w:rFonts w:ascii="Calibri" w:eastAsia="Calibri" w:hAnsi="Calibri" w:cs="Calibri"/>
              </w:rPr>
              <w:t xml:space="preserve">that at its meeting in June 2022 the </w:t>
            </w:r>
            <w:r w:rsidRPr="0087345C">
              <w:rPr>
                <w:rFonts w:ascii="Calibri" w:eastAsia="Calibri" w:hAnsi="Calibri" w:cs="Calibri"/>
              </w:rPr>
              <w:t xml:space="preserve">Committee </w:t>
            </w:r>
            <w:r>
              <w:rPr>
                <w:rFonts w:ascii="Calibri" w:eastAsia="Calibri" w:hAnsi="Calibri" w:cs="Calibri"/>
              </w:rPr>
              <w:t xml:space="preserve">had </w:t>
            </w:r>
            <w:r w:rsidRPr="0087345C">
              <w:rPr>
                <w:rFonts w:ascii="Calibri" w:eastAsia="Calibri" w:hAnsi="Calibri" w:cs="Calibri"/>
              </w:rPr>
              <w:t>considered the recommendation relating to Block E including the key risks</w:t>
            </w:r>
            <w:r>
              <w:rPr>
                <w:rFonts w:ascii="Calibri" w:eastAsia="Calibri" w:hAnsi="Calibri" w:cs="Calibri"/>
              </w:rPr>
              <w:t xml:space="preserve">. </w:t>
            </w:r>
            <w:r>
              <w:rPr>
                <w:rFonts w:ascii="Calibri" w:eastAsia="Calibri" w:hAnsi="Calibri" w:cs="Calibri"/>
                <w:color w:val="000000" w:themeColor="text1"/>
              </w:rPr>
              <w:t xml:space="preserve">The DVC (Strategy and Operations) reported that the University was engaging with the Sheffield City Council to progress planning for the project.  </w:t>
            </w:r>
          </w:p>
        </w:tc>
      </w:tr>
      <w:tr w:rsidR="00FF024F" w14:paraId="2C15ABB5" w14:textId="77777777" w:rsidTr="78D29B86">
        <w:tc>
          <w:tcPr>
            <w:tcW w:w="1134" w:type="dxa"/>
            <w:tcBorders>
              <w:top w:val="single" w:sz="8" w:space="0" w:color="auto"/>
              <w:bottom w:val="single" w:sz="4" w:space="0" w:color="auto"/>
            </w:tcBorders>
            <w:shd w:val="clear" w:color="auto" w:fill="auto"/>
          </w:tcPr>
          <w:p w14:paraId="589C80BC" w14:textId="7987B88E" w:rsidR="00FF024F" w:rsidRDefault="00FF024F" w:rsidP="00FF024F">
            <w:pPr>
              <w:spacing w:before="60" w:after="60"/>
              <w:ind w:left="-108" w:right="-102"/>
              <w:jc w:val="right"/>
            </w:pPr>
            <w:r>
              <w:t>13.2</w:t>
            </w:r>
          </w:p>
        </w:tc>
        <w:tc>
          <w:tcPr>
            <w:tcW w:w="8500" w:type="dxa"/>
            <w:gridSpan w:val="7"/>
            <w:tcBorders>
              <w:top w:val="single" w:sz="8" w:space="0" w:color="auto"/>
              <w:bottom w:val="single" w:sz="4" w:space="0" w:color="auto"/>
            </w:tcBorders>
            <w:shd w:val="clear" w:color="auto" w:fill="auto"/>
          </w:tcPr>
          <w:p w14:paraId="07037E6C" w14:textId="45C6DD4A" w:rsidR="00FF024F" w:rsidRDefault="00FF024F" w:rsidP="00FF024F">
            <w:pPr>
              <w:tabs>
                <w:tab w:val="left" w:pos="2060"/>
              </w:tabs>
              <w:spacing w:before="60" w:after="120"/>
              <w:rPr>
                <w:rFonts w:ascii="Calibri" w:eastAsia="Calibri" w:hAnsi="Calibri" w:cs="Calibri"/>
                <w:color w:val="000000" w:themeColor="text1"/>
              </w:rPr>
            </w:pPr>
            <w:r>
              <w:rPr>
                <w:rFonts w:ascii="Calibri" w:eastAsia="Calibri" w:hAnsi="Calibri" w:cs="Calibri"/>
                <w:color w:val="000000" w:themeColor="text1"/>
              </w:rPr>
              <w:t>The B</w:t>
            </w:r>
            <w:r w:rsidRPr="176145D7">
              <w:rPr>
                <w:rFonts w:ascii="Calibri" w:eastAsia="Calibri" w:hAnsi="Calibri" w:cs="Calibri"/>
                <w:color w:val="000000" w:themeColor="text1"/>
              </w:rPr>
              <w:t>o</w:t>
            </w:r>
            <w:r>
              <w:rPr>
                <w:rFonts w:ascii="Calibri" w:eastAsia="Calibri" w:hAnsi="Calibri" w:cs="Calibri"/>
                <w:color w:val="000000" w:themeColor="text1"/>
              </w:rPr>
              <w:t>ard</w:t>
            </w:r>
            <w:r w:rsidRPr="176145D7">
              <w:rPr>
                <w:rFonts w:ascii="Calibri" w:eastAsia="Calibri" w:hAnsi="Calibri" w:cs="Calibri"/>
                <w:color w:val="000000" w:themeColor="text1"/>
              </w:rPr>
              <w:t xml:space="preserve"> </w:t>
            </w:r>
            <w:r w:rsidRPr="00497720">
              <w:rPr>
                <w:rFonts w:ascii="Calibri" w:eastAsia="Calibri" w:hAnsi="Calibri" w:cs="Calibri"/>
                <w:color w:val="000000" w:themeColor="text1"/>
                <w:u w:val="single"/>
              </w:rPr>
              <w:t>resolved to approve</w:t>
            </w:r>
            <w:r w:rsidRPr="176145D7">
              <w:rPr>
                <w:rFonts w:ascii="Calibri" w:eastAsia="Calibri" w:hAnsi="Calibri" w:cs="Calibri"/>
                <w:color w:val="000000" w:themeColor="text1"/>
              </w:rPr>
              <w:t xml:space="preserve"> the drawdown and expenditure of £4.8m to fund the design activities associated with Block E</w:t>
            </w:r>
            <w:r>
              <w:rPr>
                <w:rFonts w:ascii="Calibri" w:eastAsia="Calibri" w:hAnsi="Calibri" w:cs="Calibri"/>
                <w:color w:val="000000" w:themeColor="text1"/>
              </w:rPr>
              <w:t>, and that this should be delivered through contracting with our Alliance partners.</w:t>
            </w:r>
          </w:p>
        </w:tc>
      </w:tr>
      <w:tr w:rsidR="00FF024F" w14:paraId="036E2CC1" w14:textId="77777777" w:rsidTr="78D29B86">
        <w:tc>
          <w:tcPr>
            <w:tcW w:w="1134" w:type="dxa"/>
            <w:tcBorders>
              <w:top w:val="single" w:sz="8" w:space="0" w:color="auto"/>
              <w:bottom w:val="single" w:sz="4" w:space="0" w:color="auto"/>
            </w:tcBorders>
            <w:shd w:val="clear" w:color="auto" w:fill="auto"/>
          </w:tcPr>
          <w:p w14:paraId="35A22A00" w14:textId="1D79ED5A" w:rsidR="00FF024F" w:rsidRDefault="00FF024F" w:rsidP="00FF024F">
            <w:pPr>
              <w:spacing w:before="60" w:after="60"/>
              <w:ind w:left="-108" w:right="-102"/>
              <w:jc w:val="right"/>
            </w:pPr>
            <w:r>
              <w:t>13.3</w:t>
            </w:r>
          </w:p>
        </w:tc>
        <w:tc>
          <w:tcPr>
            <w:tcW w:w="8500" w:type="dxa"/>
            <w:gridSpan w:val="7"/>
            <w:tcBorders>
              <w:top w:val="single" w:sz="8" w:space="0" w:color="auto"/>
              <w:bottom w:val="single" w:sz="4" w:space="0" w:color="auto"/>
            </w:tcBorders>
            <w:shd w:val="clear" w:color="auto" w:fill="auto"/>
          </w:tcPr>
          <w:p w14:paraId="293222CF" w14:textId="49B4E21E" w:rsidR="00E65A68" w:rsidRDefault="00FF024F" w:rsidP="00E65A68">
            <w:pPr>
              <w:tabs>
                <w:tab w:val="left" w:pos="2060"/>
              </w:tabs>
              <w:spacing w:before="60" w:after="120"/>
              <w:rPr>
                <w:rFonts w:ascii="Calibri" w:eastAsia="Calibri" w:hAnsi="Calibri" w:cs="Calibri"/>
                <w:color w:val="000000" w:themeColor="text1"/>
              </w:rPr>
            </w:pPr>
            <w:r>
              <w:rPr>
                <w:rFonts w:ascii="Calibri" w:eastAsia="Calibri" w:hAnsi="Calibri" w:cs="Calibri"/>
                <w:color w:val="000000" w:themeColor="text1"/>
              </w:rPr>
              <w:t>A confidential minute was recorded.</w:t>
            </w:r>
          </w:p>
        </w:tc>
      </w:tr>
      <w:tr w:rsidR="00FF024F" w14:paraId="713FDC9B" w14:textId="77777777" w:rsidTr="78D29B86">
        <w:tc>
          <w:tcPr>
            <w:tcW w:w="1134" w:type="dxa"/>
            <w:tcBorders>
              <w:top w:val="single" w:sz="8" w:space="0" w:color="auto"/>
              <w:bottom w:val="single" w:sz="4" w:space="0" w:color="auto"/>
            </w:tcBorders>
            <w:shd w:val="clear" w:color="auto" w:fill="D9D9D9" w:themeFill="background1" w:themeFillShade="D9"/>
          </w:tcPr>
          <w:p w14:paraId="0FA3A246" w14:textId="77777777" w:rsidR="00FF024F" w:rsidRDefault="00FF024F" w:rsidP="00FF024F">
            <w:pPr>
              <w:spacing w:before="60" w:after="60"/>
              <w:ind w:left="-108" w:right="-102"/>
              <w:jc w:val="right"/>
              <w:rPr>
                <w:color w:val="621B40"/>
                <w:sz w:val="16"/>
                <w:szCs w:val="16"/>
              </w:rPr>
            </w:pPr>
            <w:r>
              <w:rPr>
                <w:color w:val="621B40"/>
                <w:sz w:val="16"/>
                <w:szCs w:val="16"/>
              </w:rPr>
              <w:t>Agenda Item</w:t>
            </w:r>
          </w:p>
          <w:p w14:paraId="739FB162" w14:textId="77777777" w:rsidR="00FF024F" w:rsidRDefault="00FF024F" w:rsidP="00FF024F">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5064F636" w14:textId="139514E0" w:rsidR="00FF024F" w:rsidRDefault="00FF024F" w:rsidP="00FF024F">
            <w:pPr>
              <w:spacing w:before="60" w:after="60"/>
              <w:rPr>
                <w:color w:val="621B40"/>
                <w:sz w:val="16"/>
                <w:szCs w:val="16"/>
              </w:rPr>
            </w:pPr>
            <w:r>
              <w:rPr>
                <w:color w:val="621B40"/>
                <w:sz w:val="16"/>
                <w:szCs w:val="16"/>
              </w:rPr>
              <w:t>8.3.1</w:t>
            </w:r>
          </w:p>
        </w:tc>
        <w:tc>
          <w:tcPr>
            <w:tcW w:w="5339" w:type="dxa"/>
            <w:gridSpan w:val="2"/>
            <w:tcBorders>
              <w:top w:val="single" w:sz="8" w:space="0" w:color="auto"/>
              <w:bottom w:val="single" w:sz="4" w:space="0" w:color="auto"/>
            </w:tcBorders>
            <w:shd w:val="clear" w:color="auto" w:fill="D9D9D9" w:themeFill="background1" w:themeFillShade="D9"/>
          </w:tcPr>
          <w:p w14:paraId="4C4647F7" w14:textId="594E86C0" w:rsidR="00FF024F" w:rsidRDefault="00FF024F" w:rsidP="00FF024F">
            <w:pPr>
              <w:spacing w:before="60" w:after="60"/>
              <w:rPr>
                <w:b/>
                <w:bCs/>
                <w:color w:val="621B40"/>
              </w:rPr>
            </w:pPr>
            <w:r>
              <w:rPr>
                <w:b/>
                <w:bCs/>
                <w:color w:val="621B40"/>
              </w:rPr>
              <w:t>Audit and Risk Committee (ARC)</w:t>
            </w:r>
          </w:p>
        </w:tc>
        <w:tc>
          <w:tcPr>
            <w:tcW w:w="839" w:type="dxa"/>
            <w:gridSpan w:val="2"/>
            <w:tcBorders>
              <w:top w:val="single" w:sz="8" w:space="0" w:color="auto"/>
              <w:bottom w:val="single" w:sz="4" w:space="0" w:color="auto"/>
            </w:tcBorders>
            <w:shd w:val="clear" w:color="auto" w:fill="D9D9D9" w:themeFill="background1" w:themeFillShade="D9"/>
          </w:tcPr>
          <w:p w14:paraId="3F439A1C" w14:textId="3494687D"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1F7BF3AC" w14:textId="3C795D1A" w:rsidR="00FF024F" w:rsidRDefault="00FF024F" w:rsidP="00FF024F">
            <w:pPr>
              <w:spacing w:before="60" w:after="60"/>
              <w:rPr>
                <w:color w:val="621B40"/>
              </w:rPr>
            </w:pPr>
            <w:r>
              <w:rPr>
                <w:color w:val="621B40"/>
              </w:rPr>
              <w:t>BG/4/22/14</w:t>
            </w:r>
          </w:p>
        </w:tc>
      </w:tr>
      <w:tr w:rsidR="00FF024F" w14:paraId="3FBF09B4" w14:textId="77777777" w:rsidTr="78D29B86">
        <w:tc>
          <w:tcPr>
            <w:tcW w:w="1134" w:type="dxa"/>
            <w:tcBorders>
              <w:top w:val="single" w:sz="8" w:space="0" w:color="auto"/>
              <w:bottom w:val="single" w:sz="4" w:space="0" w:color="auto"/>
            </w:tcBorders>
            <w:shd w:val="clear" w:color="auto" w:fill="auto"/>
          </w:tcPr>
          <w:p w14:paraId="3F2C90A2" w14:textId="45C9788D" w:rsidR="00FF024F" w:rsidRPr="00F54784" w:rsidRDefault="00FF024F" w:rsidP="00FF024F">
            <w:pPr>
              <w:spacing w:before="60" w:after="60"/>
              <w:ind w:left="-108" w:right="-102"/>
              <w:jc w:val="right"/>
            </w:pPr>
            <w:r w:rsidRPr="00F54784">
              <w:t>14.1</w:t>
            </w:r>
          </w:p>
        </w:tc>
        <w:tc>
          <w:tcPr>
            <w:tcW w:w="8500" w:type="dxa"/>
            <w:gridSpan w:val="7"/>
            <w:tcBorders>
              <w:top w:val="single" w:sz="8" w:space="0" w:color="auto"/>
              <w:bottom w:val="single" w:sz="4" w:space="0" w:color="auto"/>
            </w:tcBorders>
            <w:shd w:val="clear" w:color="auto" w:fill="auto"/>
          </w:tcPr>
          <w:p w14:paraId="0873FCB1" w14:textId="2C4DFA4F" w:rsidR="00FF024F" w:rsidRDefault="00FF024F" w:rsidP="00FF024F">
            <w:pPr>
              <w:pStyle w:val="NoSpacing"/>
            </w:pPr>
            <w:r w:rsidRPr="00E42310">
              <w:t>The</w:t>
            </w:r>
            <w:r>
              <w:t xml:space="preserve"> </w:t>
            </w:r>
            <w:r w:rsidRPr="00E42310">
              <w:t xml:space="preserve">Chair of the </w:t>
            </w:r>
            <w:r>
              <w:t xml:space="preserve">ARC </w:t>
            </w:r>
            <w:r w:rsidRPr="00E42310">
              <w:t xml:space="preserve">reported that at its meeting </w:t>
            </w:r>
            <w:r>
              <w:t xml:space="preserve">in July 2022 the Committee had: </w:t>
            </w:r>
            <w:r w:rsidRPr="00E42310">
              <w:t xml:space="preserve"> </w:t>
            </w:r>
          </w:p>
          <w:p w14:paraId="686E57C7" w14:textId="3BF12463" w:rsidR="00FF024F" w:rsidRDefault="00FF024F" w:rsidP="00FF024F">
            <w:pPr>
              <w:pStyle w:val="NoSpacing"/>
              <w:numPr>
                <w:ilvl w:val="0"/>
                <w:numId w:val="14"/>
              </w:numPr>
              <w:ind w:left="320" w:hanging="335"/>
              <w:rPr>
                <w:rFonts w:cstheme="minorHAnsi"/>
                <w:color w:val="000000"/>
              </w:rPr>
            </w:pPr>
            <w:r>
              <w:rPr>
                <w:rFonts w:cstheme="minorHAnsi"/>
                <w:color w:val="000000"/>
              </w:rPr>
              <w:t xml:space="preserve">a </w:t>
            </w:r>
            <w:r w:rsidRPr="00816C27">
              <w:rPr>
                <w:rFonts w:cstheme="minorHAnsi"/>
                <w:color w:val="000000"/>
              </w:rPr>
              <w:t xml:space="preserve">deep dive discussion to investigate </w:t>
            </w:r>
            <w:r>
              <w:rPr>
                <w:rFonts w:cstheme="minorHAnsi"/>
                <w:color w:val="000000"/>
              </w:rPr>
              <w:t xml:space="preserve">and </w:t>
            </w:r>
            <w:r w:rsidRPr="00816C27">
              <w:rPr>
                <w:rFonts w:cstheme="minorHAnsi"/>
                <w:color w:val="000000"/>
              </w:rPr>
              <w:t>consider</w:t>
            </w:r>
            <w:r>
              <w:rPr>
                <w:rFonts w:cstheme="minorHAnsi"/>
                <w:color w:val="000000"/>
              </w:rPr>
              <w:t xml:space="preserve"> </w:t>
            </w:r>
            <w:r w:rsidRPr="00816C27">
              <w:rPr>
                <w:rFonts w:cstheme="minorHAnsi"/>
                <w:color w:val="000000"/>
              </w:rPr>
              <w:t>financial risk, with a particular focus on the two</w:t>
            </w:r>
            <w:r>
              <w:rPr>
                <w:rFonts w:cstheme="minorHAnsi"/>
                <w:color w:val="000000"/>
              </w:rPr>
              <w:t xml:space="preserve"> key risks – breach of financial covenants and the impact of inflation on the cost base against the backdrop of a fixed fee for the majority of income.</w:t>
            </w:r>
          </w:p>
          <w:p w14:paraId="63D5DB1D" w14:textId="1D18AA7F" w:rsidR="00FF024F" w:rsidRPr="00801A9A" w:rsidRDefault="00FF024F" w:rsidP="00FF024F">
            <w:pPr>
              <w:pStyle w:val="ListParagraph"/>
              <w:numPr>
                <w:ilvl w:val="0"/>
                <w:numId w:val="14"/>
              </w:numPr>
              <w:ind w:left="320" w:hanging="335"/>
              <w:jc w:val="both"/>
              <w:rPr>
                <w:rFonts w:cstheme="minorHAnsi"/>
                <w:color w:val="000000"/>
              </w:rPr>
            </w:pPr>
            <w:r w:rsidRPr="00801A9A">
              <w:rPr>
                <w:rFonts w:cstheme="minorHAnsi"/>
                <w:color w:val="000000"/>
              </w:rPr>
              <w:t xml:space="preserve">met key staff from PwC, the University’s new internal audit service from 2022/23 onwards. </w:t>
            </w:r>
          </w:p>
          <w:p w14:paraId="17D41F3C" w14:textId="5BEE84ED" w:rsidR="00FF024F" w:rsidRPr="00F54784" w:rsidRDefault="00FF024F" w:rsidP="00FF024F">
            <w:pPr>
              <w:pStyle w:val="NoSpacing"/>
            </w:pPr>
          </w:p>
        </w:tc>
      </w:tr>
      <w:tr w:rsidR="00FF024F" w14:paraId="079FBC08" w14:textId="77777777" w:rsidTr="78D29B86">
        <w:tc>
          <w:tcPr>
            <w:tcW w:w="1134" w:type="dxa"/>
            <w:tcBorders>
              <w:top w:val="single" w:sz="8" w:space="0" w:color="auto"/>
              <w:bottom w:val="single" w:sz="4" w:space="0" w:color="auto"/>
            </w:tcBorders>
            <w:shd w:val="clear" w:color="auto" w:fill="D9D9D9" w:themeFill="background1" w:themeFillShade="D9"/>
          </w:tcPr>
          <w:p w14:paraId="3B77300A" w14:textId="2883E2A7" w:rsidR="00FF024F" w:rsidRDefault="00FF024F" w:rsidP="00FF024F">
            <w:pPr>
              <w:spacing w:before="60" w:after="60"/>
              <w:ind w:left="-108" w:right="-102"/>
              <w:jc w:val="right"/>
              <w:rPr>
                <w:color w:val="621B40"/>
                <w:sz w:val="16"/>
                <w:szCs w:val="16"/>
              </w:rPr>
            </w:pPr>
            <w:r>
              <w:rPr>
                <w:color w:val="621B40"/>
                <w:sz w:val="16"/>
                <w:szCs w:val="16"/>
              </w:rPr>
              <w:t>Agenda Item Paper Ref BG/4/22/8.3.2</w:t>
            </w:r>
          </w:p>
          <w:p w14:paraId="28E4C79C" w14:textId="77777777" w:rsidR="00FF024F" w:rsidRDefault="00FF024F" w:rsidP="00FF024F">
            <w:pPr>
              <w:spacing w:before="60" w:after="60"/>
              <w:ind w:left="-108" w:right="-102"/>
              <w:jc w:val="right"/>
              <w:rPr>
                <w:color w:val="621B40"/>
                <w:sz w:val="16"/>
                <w:szCs w:val="16"/>
              </w:rPr>
            </w:pPr>
          </w:p>
          <w:p w14:paraId="7D5CDF05" w14:textId="10E233BA" w:rsidR="00FF024F" w:rsidRDefault="00FF024F" w:rsidP="00FF024F">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6EE4B4A1" w14:textId="708C029D" w:rsidR="00FF024F" w:rsidRDefault="00FF024F" w:rsidP="00FF024F">
            <w:pPr>
              <w:spacing w:before="60" w:after="60"/>
              <w:rPr>
                <w:color w:val="621B40"/>
                <w:sz w:val="16"/>
                <w:szCs w:val="16"/>
              </w:rPr>
            </w:pPr>
            <w:r>
              <w:rPr>
                <w:color w:val="621B40"/>
                <w:sz w:val="16"/>
                <w:szCs w:val="16"/>
              </w:rPr>
              <w:t>8.3.2</w:t>
            </w:r>
          </w:p>
        </w:tc>
        <w:tc>
          <w:tcPr>
            <w:tcW w:w="5339" w:type="dxa"/>
            <w:gridSpan w:val="2"/>
            <w:tcBorders>
              <w:top w:val="single" w:sz="8" w:space="0" w:color="auto"/>
              <w:bottom w:val="single" w:sz="4" w:space="0" w:color="auto"/>
            </w:tcBorders>
            <w:shd w:val="clear" w:color="auto" w:fill="D9D9D9" w:themeFill="background1" w:themeFillShade="D9"/>
          </w:tcPr>
          <w:p w14:paraId="56F28165" w14:textId="77221794" w:rsidR="00FF024F" w:rsidRDefault="00FF024F" w:rsidP="00FF024F">
            <w:pPr>
              <w:spacing w:before="60" w:after="60"/>
              <w:rPr>
                <w:b/>
                <w:bCs/>
                <w:color w:val="621B40"/>
              </w:rPr>
            </w:pPr>
            <w:r>
              <w:rPr>
                <w:b/>
                <w:bCs/>
                <w:color w:val="621B40"/>
              </w:rPr>
              <w:t>Risk Management</w:t>
            </w:r>
          </w:p>
        </w:tc>
        <w:tc>
          <w:tcPr>
            <w:tcW w:w="839" w:type="dxa"/>
            <w:gridSpan w:val="2"/>
            <w:tcBorders>
              <w:top w:val="single" w:sz="8" w:space="0" w:color="auto"/>
              <w:bottom w:val="single" w:sz="4" w:space="0" w:color="auto"/>
            </w:tcBorders>
            <w:shd w:val="clear" w:color="auto" w:fill="D9D9D9" w:themeFill="background1" w:themeFillShade="D9"/>
          </w:tcPr>
          <w:p w14:paraId="305AD1BD" w14:textId="6866A487"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272D1588" w14:textId="20BE77A3" w:rsidR="00FF024F" w:rsidRDefault="00FF024F" w:rsidP="00FF024F">
            <w:pPr>
              <w:spacing w:before="60" w:after="60"/>
              <w:rPr>
                <w:color w:val="621B40"/>
              </w:rPr>
            </w:pPr>
            <w:r>
              <w:rPr>
                <w:color w:val="621B40"/>
              </w:rPr>
              <w:t>BG/4/22/15</w:t>
            </w:r>
          </w:p>
        </w:tc>
      </w:tr>
      <w:tr w:rsidR="00FF024F" w14:paraId="400831CC" w14:textId="77777777" w:rsidTr="78D29B86">
        <w:tc>
          <w:tcPr>
            <w:tcW w:w="1134" w:type="dxa"/>
            <w:tcBorders>
              <w:top w:val="single" w:sz="8" w:space="0" w:color="auto"/>
              <w:bottom w:val="single" w:sz="4" w:space="0" w:color="auto"/>
            </w:tcBorders>
            <w:shd w:val="clear" w:color="auto" w:fill="auto"/>
          </w:tcPr>
          <w:p w14:paraId="3BBEEBA6" w14:textId="3525E152" w:rsidR="00FF024F" w:rsidRPr="00A827EF" w:rsidRDefault="00FF024F" w:rsidP="00FF024F">
            <w:pPr>
              <w:spacing w:before="60" w:after="60"/>
              <w:ind w:left="-108" w:right="-102"/>
              <w:jc w:val="right"/>
            </w:pPr>
            <w:r>
              <w:t>15.1</w:t>
            </w:r>
          </w:p>
        </w:tc>
        <w:tc>
          <w:tcPr>
            <w:tcW w:w="8500" w:type="dxa"/>
            <w:gridSpan w:val="7"/>
            <w:tcBorders>
              <w:top w:val="single" w:sz="8" w:space="0" w:color="auto"/>
              <w:bottom w:val="single" w:sz="4" w:space="0" w:color="auto"/>
            </w:tcBorders>
            <w:shd w:val="clear" w:color="auto" w:fill="auto"/>
          </w:tcPr>
          <w:p w14:paraId="187C02D4" w14:textId="65E8ACA3" w:rsidR="00FF024F" w:rsidRDefault="00FF024F" w:rsidP="00FF024F">
            <w:pPr>
              <w:pStyle w:val="NoSpacing"/>
              <w:rPr>
                <w:rFonts w:ascii="Calibri" w:eastAsia="Calibri" w:hAnsi="Calibri" w:cs="Calibri"/>
              </w:rPr>
            </w:pPr>
            <w:r w:rsidRPr="00E42310">
              <w:t>The</w:t>
            </w:r>
            <w:r>
              <w:t xml:space="preserve"> </w:t>
            </w:r>
            <w:r w:rsidRPr="00E42310">
              <w:t xml:space="preserve">Chair of the </w:t>
            </w:r>
            <w:r>
              <w:t xml:space="preserve">ARC </w:t>
            </w:r>
            <w:r w:rsidRPr="00E42310">
              <w:t xml:space="preserve">reported that at its meeting </w:t>
            </w:r>
            <w:r>
              <w:t>in July 2022 the Committee had discussed a report on Risk Management which focused on the revised Risk Appetite Statement</w:t>
            </w:r>
            <w:r w:rsidRPr="007679A9">
              <w:rPr>
                <w:rFonts w:ascii="Calibri" w:eastAsia="Calibri" w:hAnsi="Calibri" w:cs="Calibri"/>
              </w:rPr>
              <w:t xml:space="preserve"> </w:t>
            </w:r>
            <w:r>
              <w:rPr>
                <w:rFonts w:ascii="Calibri" w:eastAsia="Calibri" w:hAnsi="Calibri" w:cs="Calibri"/>
              </w:rPr>
              <w:t xml:space="preserve">which </w:t>
            </w:r>
            <w:r w:rsidRPr="007679A9">
              <w:rPr>
                <w:rFonts w:ascii="Calibri" w:eastAsia="Calibri" w:hAnsi="Calibri" w:cs="Calibri"/>
              </w:rPr>
              <w:t>had been updated and aligned with the University Plan (minute BG/4/22/7 refers) to provide a coherent approach to risk management and decision-making.</w:t>
            </w:r>
          </w:p>
          <w:p w14:paraId="2A33CFCB" w14:textId="77777777" w:rsidR="00FF024F" w:rsidRDefault="00FF024F" w:rsidP="00FF024F">
            <w:pPr>
              <w:pStyle w:val="NoSpacing"/>
              <w:rPr>
                <w:rFonts w:cstheme="minorHAnsi"/>
                <w:bCs/>
              </w:rPr>
            </w:pPr>
          </w:p>
          <w:p w14:paraId="266306CA" w14:textId="136A0EE0" w:rsidR="00FF024F" w:rsidRPr="000D5214" w:rsidRDefault="00FF024F" w:rsidP="00FF024F">
            <w:pPr>
              <w:pStyle w:val="NoSpacing"/>
              <w:rPr>
                <w:color w:val="FF0000"/>
              </w:rPr>
            </w:pPr>
            <w:r>
              <w:rPr>
                <w:rFonts w:cstheme="minorHAnsi"/>
                <w:bCs/>
              </w:rPr>
              <w:t xml:space="preserve">The Committee felt that a particular challenge for the University was ensuring that the Statement was effectively operationalised. Members of the Board commented that to enable agility the University’s internal controls should be clear about the scope of the term corporate governance.  </w:t>
            </w:r>
          </w:p>
        </w:tc>
      </w:tr>
      <w:tr w:rsidR="00FF024F" w14:paraId="6FED1CC0" w14:textId="77777777" w:rsidTr="78D29B86">
        <w:tc>
          <w:tcPr>
            <w:tcW w:w="1134" w:type="dxa"/>
            <w:tcBorders>
              <w:top w:val="single" w:sz="8" w:space="0" w:color="auto"/>
              <w:bottom w:val="single" w:sz="4" w:space="0" w:color="auto"/>
            </w:tcBorders>
            <w:shd w:val="clear" w:color="auto" w:fill="auto"/>
          </w:tcPr>
          <w:p w14:paraId="79E256FA" w14:textId="46BE0BCF" w:rsidR="00FF024F" w:rsidRDefault="00FF024F" w:rsidP="00FF024F">
            <w:pPr>
              <w:spacing w:before="60" w:after="60"/>
              <w:ind w:left="-108" w:right="-102"/>
              <w:jc w:val="right"/>
            </w:pPr>
            <w:r>
              <w:lastRenderedPageBreak/>
              <w:t>15.2</w:t>
            </w:r>
          </w:p>
        </w:tc>
        <w:tc>
          <w:tcPr>
            <w:tcW w:w="8500" w:type="dxa"/>
            <w:gridSpan w:val="7"/>
            <w:tcBorders>
              <w:top w:val="single" w:sz="8" w:space="0" w:color="auto"/>
              <w:bottom w:val="single" w:sz="4" w:space="0" w:color="auto"/>
            </w:tcBorders>
            <w:shd w:val="clear" w:color="auto" w:fill="auto"/>
          </w:tcPr>
          <w:p w14:paraId="7B2FB2D9" w14:textId="3BBFC2D2" w:rsidR="00FF024F" w:rsidRPr="00836FD4" w:rsidRDefault="00FF024F" w:rsidP="00FF024F">
            <w:pPr>
              <w:ind w:left="36"/>
              <w:rPr>
                <w:rFonts w:cstheme="minorHAnsi"/>
                <w:lang w:val="en-US"/>
              </w:rPr>
            </w:pPr>
            <w:r w:rsidRPr="00ED298B">
              <w:t>T</w:t>
            </w:r>
            <w:r>
              <w:t>he B</w:t>
            </w:r>
            <w:r w:rsidRPr="00ED298B">
              <w:t>o</w:t>
            </w:r>
            <w:r>
              <w:t>ard</w:t>
            </w:r>
            <w:r w:rsidRPr="00ED298B">
              <w:t xml:space="preserve"> </w:t>
            </w:r>
            <w:r w:rsidRPr="00F54784">
              <w:rPr>
                <w:u w:val="single"/>
              </w:rPr>
              <w:t>resolved to approve</w:t>
            </w:r>
            <w:r w:rsidRPr="00ED298B">
              <w:t xml:space="preserve"> the Risk Appetite Statement</w:t>
            </w:r>
            <w:r w:rsidRPr="7D0A4B43">
              <w:rPr>
                <w:rFonts w:ascii="Calibri" w:eastAsia="Calibri" w:hAnsi="Calibri" w:cs="Calibri"/>
                <w:color w:val="000000" w:themeColor="text1"/>
              </w:rPr>
              <w:t xml:space="preserve"> and </w:t>
            </w:r>
            <w:r w:rsidRPr="00EE68A9">
              <w:rPr>
                <w:rStyle w:val="normaltextrun"/>
                <w:rFonts w:ascii="Calibri" w:hAnsi="Calibri" w:cs="Calibri"/>
                <w:color w:val="000000" w:themeColor="text1"/>
                <w:u w:val="single"/>
              </w:rPr>
              <w:t>noted</w:t>
            </w:r>
            <w:r>
              <w:rPr>
                <w:rStyle w:val="normaltextrun"/>
                <w:rFonts w:ascii="Calibri" w:hAnsi="Calibri" w:cs="Calibri"/>
                <w:color w:val="000000" w:themeColor="text1"/>
              </w:rPr>
              <w:t xml:space="preserve"> </w:t>
            </w:r>
            <w:r w:rsidRPr="78A9C2FC">
              <w:rPr>
                <w:rStyle w:val="normaltextrun"/>
                <w:rFonts w:ascii="Calibri" w:hAnsi="Calibri" w:cs="Calibri"/>
                <w:color w:val="000000" w:themeColor="text1"/>
              </w:rPr>
              <w:t xml:space="preserve">the </w:t>
            </w:r>
            <w:r>
              <w:rPr>
                <w:rStyle w:val="normaltextrun"/>
                <w:rFonts w:ascii="Calibri" w:hAnsi="Calibri" w:cs="Calibri"/>
                <w:color w:val="000000" w:themeColor="text1"/>
              </w:rPr>
              <w:t>update on the</w:t>
            </w:r>
            <w:r w:rsidRPr="78A9C2FC">
              <w:rPr>
                <w:rStyle w:val="normaltextrun"/>
                <w:rFonts w:ascii="Calibri" w:hAnsi="Calibri" w:cs="Calibri"/>
                <w:color w:val="000000" w:themeColor="text1"/>
              </w:rPr>
              <w:t xml:space="preserve"> development of the </w:t>
            </w:r>
            <w:r>
              <w:rPr>
                <w:rStyle w:val="normaltextrun"/>
                <w:rFonts w:ascii="Calibri" w:hAnsi="Calibri" w:cs="Calibri"/>
                <w:color w:val="000000" w:themeColor="text1"/>
              </w:rPr>
              <w:t>R</w:t>
            </w:r>
            <w:r w:rsidRPr="78A9C2FC">
              <w:rPr>
                <w:rStyle w:val="normaltextrun"/>
                <w:rFonts w:ascii="Calibri" w:hAnsi="Calibri" w:cs="Calibri"/>
                <w:color w:val="000000" w:themeColor="text1"/>
              </w:rPr>
              <w:t xml:space="preserve">isk </w:t>
            </w:r>
            <w:r>
              <w:rPr>
                <w:rStyle w:val="normaltextrun"/>
                <w:rFonts w:ascii="Calibri" w:hAnsi="Calibri" w:cs="Calibri"/>
                <w:color w:val="000000" w:themeColor="text1"/>
              </w:rPr>
              <w:t>M</w:t>
            </w:r>
            <w:r w:rsidRPr="78A9C2FC">
              <w:rPr>
                <w:rStyle w:val="normaltextrun"/>
                <w:rFonts w:ascii="Calibri" w:hAnsi="Calibri" w:cs="Calibri"/>
                <w:color w:val="000000" w:themeColor="text1"/>
              </w:rPr>
              <w:t xml:space="preserve">anagement </w:t>
            </w:r>
            <w:r>
              <w:rPr>
                <w:rStyle w:val="normaltextrun"/>
                <w:rFonts w:ascii="Calibri" w:hAnsi="Calibri" w:cs="Calibri"/>
                <w:color w:val="000000" w:themeColor="text1"/>
              </w:rPr>
              <w:t>F</w:t>
            </w:r>
            <w:r w:rsidRPr="78A9C2FC">
              <w:rPr>
                <w:rStyle w:val="normaltextrun"/>
                <w:rFonts w:ascii="Calibri" w:hAnsi="Calibri" w:cs="Calibri"/>
                <w:color w:val="000000" w:themeColor="text1"/>
              </w:rPr>
              <w:t>ramework.</w:t>
            </w:r>
            <w:r>
              <w:t xml:space="preserve"> </w:t>
            </w:r>
          </w:p>
        </w:tc>
      </w:tr>
      <w:tr w:rsidR="00FF024F" w14:paraId="4E6EE09C" w14:textId="77777777" w:rsidTr="78D29B86">
        <w:tc>
          <w:tcPr>
            <w:tcW w:w="1134" w:type="dxa"/>
            <w:tcBorders>
              <w:top w:val="single" w:sz="8" w:space="0" w:color="auto"/>
              <w:bottom w:val="single" w:sz="4" w:space="0" w:color="auto"/>
            </w:tcBorders>
            <w:shd w:val="clear" w:color="auto" w:fill="D9D9D9" w:themeFill="background1" w:themeFillShade="D9"/>
          </w:tcPr>
          <w:p w14:paraId="2A2A2448" w14:textId="77777777" w:rsidR="00FF024F" w:rsidRDefault="00FF024F" w:rsidP="00FF024F">
            <w:pPr>
              <w:spacing w:before="60" w:after="60"/>
              <w:ind w:left="-108" w:right="-102"/>
              <w:jc w:val="right"/>
              <w:rPr>
                <w:color w:val="621B40"/>
                <w:sz w:val="16"/>
                <w:szCs w:val="16"/>
              </w:rPr>
            </w:pPr>
            <w:r>
              <w:rPr>
                <w:color w:val="621B40"/>
                <w:sz w:val="16"/>
                <w:szCs w:val="16"/>
              </w:rPr>
              <w:t>Agenda Item</w:t>
            </w:r>
          </w:p>
          <w:p w14:paraId="0F76B5D4" w14:textId="77777777" w:rsidR="00FF024F" w:rsidRDefault="00FF024F" w:rsidP="00FF024F">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582A3F2F" w14:textId="2DBEAFFB" w:rsidR="00FF024F" w:rsidRDefault="00FF024F" w:rsidP="00FF024F">
            <w:pPr>
              <w:spacing w:before="60" w:after="60"/>
              <w:rPr>
                <w:color w:val="621B40"/>
                <w:sz w:val="16"/>
                <w:szCs w:val="16"/>
              </w:rPr>
            </w:pPr>
            <w:r>
              <w:rPr>
                <w:color w:val="621B40"/>
                <w:sz w:val="16"/>
                <w:szCs w:val="16"/>
              </w:rPr>
              <w:t>8.4</w:t>
            </w:r>
          </w:p>
        </w:tc>
        <w:tc>
          <w:tcPr>
            <w:tcW w:w="5339" w:type="dxa"/>
            <w:gridSpan w:val="2"/>
            <w:tcBorders>
              <w:top w:val="single" w:sz="8" w:space="0" w:color="auto"/>
              <w:bottom w:val="single" w:sz="4" w:space="0" w:color="auto"/>
            </w:tcBorders>
            <w:shd w:val="clear" w:color="auto" w:fill="D9D9D9" w:themeFill="background1" w:themeFillShade="D9"/>
          </w:tcPr>
          <w:p w14:paraId="67C6DE9D" w14:textId="4693DC26" w:rsidR="00FF024F" w:rsidRDefault="00FF024F" w:rsidP="00FF024F">
            <w:pPr>
              <w:spacing w:before="60" w:after="60"/>
              <w:rPr>
                <w:b/>
                <w:bCs/>
                <w:color w:val="621B40"/>
              </w:rPr>
            </w:pPr>
            <w:r>
              <w:rPr>
                <w:b/>
                <w:bCs/>
                <w:color w:val="621B40"/>
              </w:rPr>
              <w:t>Academic Assurance Committee (AAC)</w:t>
            </w:r>
          </w:p>
        </w:tc>
        <w:tc>
          <w:tcPr>
            <w:tcW w:w="839" w:type="dxa"/>
            <w:gridSpan w:val="2"/>
            <w:tcBorders>
              <w:top w:val="single" w:sz="8" w:space="0" w:color="auto"/>
              <w:bottom w:val="single" w:sz="4" w:space="0" w:color="auto"/>
            </w:tcBorders>
            <w:shd w:val="clear" w:color="auto" w:fill="D9D9D9" w:themeFill="background1" w:themeFillShade="D9"/>
          </w:tcPr>
          <w:p w14:paraId="5357267E" w14:textId="3BA81930"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516C9A78" w14:textId="3ADB114B" w:rsidR="00FF024F" w:rsidRDefault="00FF024F" w:rsidP="00FF024F">
            <w:pPr>
              <w:spacing w:before="60" w:after="60"/>
              <w:rPr>
                <w:color w:val="621B40"/>
              </w:rPr>
            </w:pPr>
            <w:r>
              <w:rPr>
                <w:color w:val="621B40"/>
              </w:rPr>
              <w:t>BG/4/22/16</w:t>
            </w:r>
          </w:p>
        </w:tc>
      </w:tr>
      <w:tr w:rsidR="00FF024F" w14:paraId="6F7C3E1A" w14:textId="77777777" w:rsidTr="78D29B86">
        <w:tc>
          <w:tcPr>
            <w:tcW w:w="1134" w:type="dxa"/>
            <w:tcBorders>
              <w:top w:val="single" w:sz="4" w:space="0" w:color="auto"/>
              <w:bottom w:val="single" w:sz="4" w:space="0" w:color="auto"/>
            </w:tcBorders>
          </w:tcPr>
          <w:p w14:paraId="7295E621" w14:textId="393D04CA" w:rsidR="00FF024F" w:rsidRDefault="00FF024F" w:rsidP="00FF024F">
            <w:pPr>
              <w:spacing w:before="60" w:after="60"/>
              <w:ind w:left="-108" w:right="-102"/>
              <w:jc w:val="right"/>
              <w:rPr>
                <w:color w:val="621B40"/>
                <w:sz w:val="16"/>
                <w:szCs w:val="16"/>
              </w:rPr>
            </w:pPr>
            <w:r>
              <w:t>16.1</w:t>
            </w:r>
          </w:p>
        </w:tc>
        <w:tc>
          <w:tcPr>
            <w:tcW w:w="8500" w:type="dxa"/>
            <w:gridSpan w:val="7"/>
            <w:tcBorders>
              <w:top w:val="single" w:sz="4" w:space="0" w:color="auto"/>
              <w:bottom w:val="single" w:sz="4" w:space="0" w:color="auto"/>
            </w:tcBorders>
          </w:tcPr>
          <w:p w14:paraId="2B9C2EB1" w14:textId="0ABCA9F4" w:rsidR="00FF024F" w:rsidRDefault="00FF024F" w:rsidP="00FF024F">
            <w:pPr>
              <w:spacing w:before="60" w:after="60"/>
              <w:rPr>
                <w:rFonts w:cstheme="minorHAnsi"/>
              </w:rPr>
            </w:pPr>
            <w:r w:rsidRPr="001C27D5">
              <w:rPr>
                <w:rFonts w:cstheme="minorHAnsi"/>
                <w:lang w:val="en-US"/>
              </w:rPr>
              <w:t>The Chair of the A</w:t>
            </w:r>
            <w:r>
              <w:rPr>
                <w:rFonts w:cstheme="minorHAnsi"/>
                <w:lang w:val="en-US"/>
              </w:rPr>
              <w:t xml:space="preserve">AC </w:t>
            </w:r>
            <w:r w:rsidRPr="001C27D5">
              <w:rPr>
                <w:rFonts w:cstheme="minorHAnsi"/>
                <w:lang w:val="en-US"/>
              </w:rPr>
              <w:t xml:space="preserve">reported that at </w:t>
            </w:r>
            <w:r>
              <w:rPr>
                <w:rFonts w:cstheme="minorHAnsi"/>
                <w:lang w:val="en-US"/>
              </w:rPr>
              <w:t xml:space="preserve">the Committee’s joint meeting with the Academic Board on 29 June 2022 </w:t>
            </w:r>
            <w:r>
              <w:rPr>
                <w:rFonts w:cstheme="minorHAnsi"/>
              </w:rPr>
              <w:t xml:space="preserve">the Committee: </w:t>
            </w:r>
          </w:p>
          <w:p w14:paraId="43CF0A95" w14:textId="36797549" w:rsidR="00FF024F" w:rsidRDefault="00FF024F" w:rsidP="00FF024F">
            <w:pPr>
              <w:spacing w:before="60" w:after="60"/>
              <w:ind w:left="320" w:hanging="284"/>
              <w:rPr>
                <w:color w:val="000000" w:themeColor="text1"/>
              </w:rPr>
            </w:pPr>
            <w:r>
              <w:rPr>
                <w:rFonts w:cstheme="minorHAnsi"/>
              </w:rPr>
              <w:t>i)</w:t>
            </w:r>
            <w:r>
              <w:rPr>
                <w:rFonts w:cstheme="minorHAnsi"/>
              </w:rPr>
              <w:tab/>
              <w:t xml:space="preserve">received the student experience report which included updates on the </w:t>
            </w:r>
            <w:r w:rsidRPr="00966E90">
              <w:rPr>
                <w:color w:val="000000" w:themeColor="text1"/>
              </w:rPr>
              <w:t>National Student Survey (NSS), the Postgraduate Taught Experience Survey (PTES), Module Evaluation Questionnaires (MEQ) data from semester 2 and the latest Student Voice Bulletin</w:t>
            </w:r>
            <w:r>
              <w:rPr>
                <w:color w:val="000000" w:themeColor="text1"/>
              </w:rPr>
              <w:t>;</w:t>
            </w:r>
          </w:p>
          <w:p w14:paraId="06BE792E" w14:textId="1CD1B498" w:rsidR="00FF024F" w:rsidRDefault="00FF024F" w:rsidP="00FF024F">
            <w:pPr>
              <w:ind w:left="320" w:hanging="284"/>
            </w:pPr>
            <w:r>
              <w:t>ii)</w:t>
            </w:r>
            <w:r>
              <w:tab/>
              <w:t>commented on the appropriateness of universities periodically reviewing academic portfolios in accordance with student demand and offered support in sharing the University’s statement about English Literature provision;</w:t>
            </w:r>
          </w:p>
          <w:p w14:paraId="27BB2989" w14:textId="1600A747" w:rsidR="00FF024F" w:rsidRDefault="00FF024F" w:rsidP="00FF024F">
            <w:pPr>
              <w:ind w:left="320" w:hanging="284"/>
            </w:pPr>
            <w:r>
              <w:t>iii)</w:t>
            </w:r>
            <w:r>
              <w:tab/>
              <w:t xml:space="preserve">received a presentation on the </w:t>
            </w:r>
            <w:r w:rsidRPr="0014440D">
              <w:t>Portfolio Sustainability and Course Performance (PSCP)</w:t>
            </w:r>
            <w:r>
              <w:t xml:space="preserve"> strand of the Future Strategy Programme (FSP) and related proposals to simplify the curriculum structures of the University’s taught portfolios;</w:t>
            </w:r>
          </w:p>
          <w:p w14:paraId="4F7FA8D1" w14:textId="31F8DC45" w:rsidR="00FF024F" w:rsidRPr="00B22F22" w:rsidRDefault="00FF024F" w:rsidP="00FF024F">
            <w:pPr>
              <w:ind w:left="320" w:hanging="284"/>
              <w:rPr>
                <w:color w:val="621B40"/>
              </w:rPr>
            </w:pPr>
            <w:r>
              <w:t>iv)</w:t>
            </w:r>
            <w:r>
              <w:tab/>
            </w:r>
            <w:r w:rsidRPr="003D04BB">
              <w:t>welcomed</w:t>
            </w:r>
            <w:r>
              <w:t xml:space="preserve"> the approval of</w:t>
            </w:r>
            <w:r w:rsidRPr="003D04BB">
              <w:t xml:space="preserve"> the updated Student Protection Plan in providing assurances that the University is demonstrating adherence with regulatory responsibilities.</w:t>
            </w:r>
          </w:p>
        </w:tc>
      </w:tr>
      <w:tr w:rsidR="00FF024F" w14:paraId="4CE14A62" w14:textId="77777777" w:rsidTr="78D29B86">
        <w:tc>
          <w:tcPr>
            <w:tcW w:w="1134" w:type="dxa"/>
            <w:tcBorders>
              <w:top w:val="single" w:sz="8" w:space="0" w:color="auto"/>
              <w:bottom w:val="single" w:sz="4" w:space="0" w:color="auto"/>
            </w:tcBorders>
            <w:shd w:val="clear" w:color="auto" w:fill="D9D9D9" w:themeFill="background1" w:themeFillShade="D9"/>
          </w:tcPr>
          <w:p w14:paraId="30853583" w14:textId="77777777" w:rsidR="00FF024F" w:rsidRDefault="00FF024F" w:rsidP="00FF024F">
            <w:pPr>
              <w:spacing w:before="60" w:after="60"/>
              <w:ind w:left="-108" w:right="-102"/>
              <w:jc w:val="right"/>
              <w:rPr>
                <w:color w:val="621B40"/>
                <w:sz w:val="16"/>
                <w:szCs w:val="16"/>
              </w:rPr>
            </w:pPr>
            <w:r>
              <w:rPr>
                <w:color w:val="621B40"/>
                <w:sz w:val="16"/>
                <w:szCs w:val="16"/>
              </w:rPr>
              <w:t>Agenda Item</w:t>
            </w:r>
          </w:p>
          <w:p w14:paraId="4393BF7C" w14:textId="77777777" w:rsidR="00FF024F" w:rsidRDefault="00FF024F" w:rsidP="00FF024F">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1625C048" w14:textId="511941F7" w:rsidR="00FF024F" w:rsidRDefault="00FF024F" w:rsidP="00FF024F">
            <w:pPr>
              <w:spacing w:before="60" w:after="60"/>
              <w:rPr>
                <w:color w:val="621B40"/>
                <w:sz w:val="16"/>
                <w:szCs w:val="16"/>
              </w:rPr>
            </w:pPr>
            <w:r>
              <w:rPr>
                <w:color w:val="621B40"/>
                <w:sz w:val="16"/>
                <w:szCs w:val="16"/>
              </w:rPr>
              <w:t>8.5</w:t>
            </w:r>
          </w:p>
        </w:tc>
        <w:tc>
          <w:tcPr>
            <w:tcW w:w="5339" w:type="dxa"/>
            <w:gridSpan w:val="2"/>
            <w:tcBorders>
              <w:top w:val="single" w:sz="8" w:space="0" w:color="auto"/>
              <w:bottom w:val="single" w:sz="4" w:space="0" w:color="auto"/>
            </w:tcBorders>
            <w:shd w:val="clear" w:color="auto" w:fill="D9D9D9" w:themeFill="background1" w:themeFillShade="D9"/>
          </w:tcPr>
          <w:p w14:paraId="414E4187" w14:textId="6180F6F0" w:rsidR="00FF024F" w:rsidRDefault="00FF024F" w:rsidP="00FF024F">
            <w:pPr>
              <w:spacing w:before="60" w:after="60"/>
              <w:rPr>
                <w:b/>
                <w:bCs/>
                <w:color w:val="621B40"/>
              </w:rPr>
            </w:pPr>
            <w:r>
              <w:rPr>
                <w:b/>
                <w:bCs/>
                <w:color w:val="621B40"/>
              </w:rPr>
              <w:t>Remuneration Committee (RC)</w:t>
            </w:r>
          </w:p>
        </w:tc>
        <w:tc>
          <w:tcPr>
            <w:tcW w:w="839" w:type="dxa"/>
            <w:gridSpan w:val="2"/>
            <w:tcBorders>
              <w:top w:val="single" w:sz="8" w:space="0" w:color="auto"/>
              <w:bottom w:val="single" w:sz="4" w:space="0" w:color="auto"/>
            </w:tcBorders>
            <w:shd w:val="clear" w:color="auto" w:fill="D9D9D9" w:themeFill="background1" w:themeFillShade="D9"/>
          </w:tcPr>
          <w:p w14:paraId="7234BACC" w14:textId="56A2C316"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6BEF0D62" w14:textId="41E3FC82" w:rsidR="00FF024F" w:rsidRDefault="00FF024F" w:rsidP="00FF024F">
            <w:pPr>
              <w:spacing w:before="60" w:after="60"/>
              <w:rPr>
                <w:color w:val="621B40"/>
              </w:rPr>
            </w:pPr>
            <w:r>
              <w:rPr>
                <w:color w:val="621B40"/>
              </w:rPr>
              <w:t>BG/4/22/17</w:t>
            </w:r>
          </w:p>
        </w:tc>
      </w:tr>
      <w:tr w:rsidR="00FF024F" w14:paraId="5E63F23E" w14:textId="77777777" w:rsidTr="78D29B86">
        <w:tc>
          <w:tcPr>
            <w:tcW w:w="1134" w:type="dxa"/>
            <w:tcBorders>
              <w:top w:val="single" w:sz="8" w:space="0" w:color="auto"/>
              <w:bottom w:val="single" w:sz="4" w:space="0" w:color="auto"/>
            </w:tcBorders>
            <w:shd w:val="clear" w:color="auto" w:fill="auto"/>
          </w:tcPr>
          <w:p w14:paraId="71C79273" w14:textId="742872E9" w:rsidR="00FF024F" w:rsidRPr="00EC4196" w:rsidRDefault="00FF024F" w:rsidP="00FF024F">
            <w:pPr>
              <w:spacing w:before="60" w:after="60"/>
              <w:ind w:left="-108" w:right="-102"/>
              <w:jc w:val="right"/>
            </w:pPr>
            <w:r w:rsidRPr="00EC4196">
              <w:t>17.1</w:t>
            </w:r>
          </w:p>
        </w:tc>
        <w:tc>
          <w:tcPr>
            <w:tcW w:w="8500" w:type="dxa"/>
            <w:gridSpan w:val="7"/>
            <w:tcBorders>
              <w:top w:val="single" w:sz="8" w:space="0" w:color="auto"/>
              <w:bottom w:val="single" w:sz="4" w:space="0" w:color="auto"/>
            </w:tcBorders>
            <w:shd w:val="clear" w:color="auto" w:fill="auto"/>
          </w:tcPr>
          <w:p w14:paraId="56A3B826" w14:textId="77777777" w:rsidR="00FF024F" w:rsidRDefault="00FF024F" w:rsidP="00FF024F">
            <w:pPr>
              <w:spacing w:before="60" w:after="60"/>
              <w:rPr>
                <w:rFonts w:cstheme="minorHAnsi"/>
              </w:rPr>
            </w:pPr>
            <w:r w:rsidRPr="00EC4196">
              <w:rPr>
                <w:rFonts w:cstheme="minorHAnsi"/>
                <w:lang w:val="en-US"/>
              </w:rPr>
              <w:t xml:space="preserve">The Chair of the RC reported that at </w:t>
            </w:r>
            <w:r>
              <w:rPr>
                <w:rFonts w:cstheme="minorHAnsi"/>
                <w:lang w:val="en-US"/>
              </w:rPr>
              <w:t xml:space="preserve">its meeting on 30 </w:t>
            </w:r>
            <w:r w:rsidRPr="00EC4196">
              <w:rPr>
                <w:rFonts w:cstheme="minorHAnsi"/>
                <w:lang w:val="en-US"/>
              </w:rPr>
              <w:t>June 2022</w:t>
            </w:r>
            <w:r>
              <w:rPr>
                <w:rFonts w:cstheme="minorHAnsi"/>
                <w:lang w:val="en-US"/>
              </w:rPr>
              <w:t xml:space="preserve"> </w:t>
            </w:r>
            <w:r w:rsidRPr="00EC4196">
              <w:rPr>
                <w:rFonts w:cstheme="minorHAnsi"/>
              </w:rPr>
              <w:t>the Committee</w:t>
            </w:r>
            <w:r>
              <w:rPr>
                <w:rFonts w:cstheme="minorHAnsi"/>
              </w:rPr>
              <w:t>:</w:t>
            </w:r>
          </w:p>
          <w:p w14:paraId="5CD2DB31" w14:textId="6894D5ED" w:rsidR="00FF024F" w:rsidRDefault="00FF024F" w:rsidP="00FF024F">
            <w:pPr>
              <w:spacing w:before="60" w:after="60"/>
              <w:ind w:left="320" w:hanging="284"/>
            </w:pPr>
            <w:r>
              <w:t>i)</w:t>
            </w:r>
            <w:r>
              <w:tab/>
              <w:t>received a progress report on arrangements for the recruitment of a Chief Finance Officer including the recruitment pack.  A further report would be received at the September 2022 meeting.</w:t>
            </w:r>
          </w:p>
          <w:p w14:paraId="7DC60D15" w14:textId="4BF1D309" w:rsidR="00FF024F" w:rsidRPr="00E9771D" w:rsidRDefault="00FF024F" w:rsidP="00FF024F">
            <w:pPr>
              <w:pStyle w:val="ListParagraph"/>
              <w:spacing w:before="60" w:after="60"/>
              <w:ind w:left="320" w:hanging="284"/>
            </w:pPr>
            <w:r>
              <w:t>ii)</w:t>
            </w:r>
            <w:r>
              <w:tab/>
              <w:t>d</w:t>
            </w:r>
            <w:r w:rsidRPr="00E9771D">
              <w:t>iscussed the outcomes of the performance reviews of Board appointments and other members of the University Leadership Team</w:t>
            </w:r>
            <w:r>
              <w:t xml:space="preserve"> (ULT)</w:t>
            </w:r>
            <w:r w:rsidRPr="00E9771D">
              <w:t xml:space="preserve"> which would feed into the September pay review discussions.</w:t>
            </w:r>
          </w:p>
          <w:p w14:paraId="36BF4B17" w14:textId="41F4F13A" w:rsidR="00FF024F" w:rsidRPr="009309B8" w:rsidRDefault="00FF024F" w:rsidP="00FF024F">
            <w:pPr>
              <w:pStyle w:val="ListParagraph"/>
              <w:spacing w:after="120"/>
              <w:ind w:left="320" w:hanging="284"/>
              <w:rPr>
                <w:color w:val="000000" w:themeColor="text1"/>
              </w:rPr>
            </w:pPr>
            <w:r>
              <w:rPr>
                <w:color w:val="000000" w:themeColor="text1"/>
              </w:rPr>
              <w:t>iii)</w:t>
            </w:r>
            <w:r>
              <w:tab/>
            </w:r>
            <w:r w:rsidRPr="009309B8">
              <w:rPr>
                <w:color w:val="000000" w:themeColor="text1"/>
              </w:rPr>
              <w:t xml:space="preserve">approved </w:t>
            </w:r>
            <w:r w:rsidRPr="5E705835">
              <w:t xml:space="preserve">the </w:t>
            </w:r>
            <w:r>
              <w:t xml:space="preserve">proposals relating to the ULT and Senior Staff Group pay review and contribution pay process. </w:t>
            </w:r>
          </w:p>
          <w:p w14:paraId="45291BC1" w14:textId="57DDAD65" w:rsidR="00FF024F" w:rsidRPr="009309B8" w:rsidRDefault="00FF024F" w:rsidP="00FF024F">
            <w:pPr>
              <w:pStyle w:val="ListParagraph"/>
              <w:spacing w:after="120"/>
              <w:ind w:left="320" w:hanging="284"/>
              <w:rPr>
                <w:rFonts w:cstheme="minorHAnsi"/>
              </w:rPr>
            </w:pPr>
            <w:r>
              <w:rPr>
                <w:color w:val="000000" w:themeColor="text1"/>
              </w:rPr>
              <w:t>iv)</w:t>
            </w:r>
            <w:r>
              <w:rPr>
                <w:color w:val="000000" w:themeColor="text1"/>
              </w:rPr>
              <w:tab/>
            </w:r>
            <w:r w:rsidRPr="009309B8">
              <w:rPr>
                <w:color w:val="000000" w:themeColor="text1"/>
              </w:rPr>
              <w:t xml:space="preserve">endorsed the approach to the recruitment of Board appointments including provision for two Board members on the interview panel and an evaluation of </w:t>
            </w:r>
            <w:r w:rsidRPr="009309B8">
              <w:rPr>
                <w:rFonts w:cstheme="minorHAnsi"/>
              </w:rPr>
              <w:t>search consultants’ recruitment performance. The Committee emphasised the importance of promoting the University in recruitment material as a strong, positive employer and highlighting the benefits of working for the University.</w:t>
            </w:r>
          </w:p>
          <w:p w14:paraId="13979F31" w14:textId="6F254EB3" w:rsidR="00FF024F" w:rsidRPr="009309B8" w:rsidRDefault="00FF024F" w:rsidP="00FF024F">
            <w:pPr>
              <w:pStyle w:val="ListParagraph"/>
              <w:spacing w:after="120"/>
              <w:ind w:left="320" w:hanging="284"/>
              <w:rPr>
                <w:rFonts w:cstheme="minorHAnsi"/>
              </w:rPr>
            </w:pPr>
            <w:r>
              <w:rPr>
                <w:color w:val="000000" w:themeColor="text1"/>
              </w:rPr>
              <w:t>v)</w:t>
            </w:r>
            <w:r>
              <w:rPr>
                <w:color w:val="000000" w:themeColor="text1"/>
              </w:rPr>
              <w:tab/>
            </w:r>
            <w:r w:rsidRPr="009309B8">
              <w:rPr>
                <w:color w:val="000000" w:themeColor="text1"/>
              </w:rPr>
              <w:t xml:space="preserve">approved a </w:t>
            </w:r>
            <w:r w:rsidRPr="00E21640">
              <w:t>new policy on retention of income for external activities undertaken by ULT and any staff earning</w:t>
            </w:r>
            <w:r>
              <w:t xml:space="preserve"> more than £100,000 per annum.</w:t>
            </w:r>
          </w:p>
          <w:p w14:paraId="4B643577" w14:textId="5D2A1A6F" w:rsidR="00FF024F" w:rsidRPr="00EC4196" w:rsidRDefault="00FF024F" w:rsidP="00FF024F">
            <w:pPr>
              <w:pStyle w:val="ListParagraph"/>
              <w:spacing w:before="60" w:after="60"/>
              <w:ind w:left="320" w:hanging="284"/>
              <w:contextualSpacing w:val="0"/>
            </w:pPr>
            <w:r>
              <w:rPr>
                <w:rFonts w:cstheme="minorHAnsi"/>
              </w:rPr>
              <w:t>vi)</w:t>
            </w:r>
            <w:r>
              <w:rPr>
                <w:rFonts w:cstheme="minorHAnsi"/>
              </w:rPr>
              <w:tab/>
              <w:t>r</w:t>
            </w:r>
            <w:r w:rsidRPr="0050203D">
              <w:rPr>
                <w:rFonts w:cstheme="minorHAnsi"/>
              </w:rPr>
              <w:t>eceived a report on the Committee of University Chairs’ Annual Survey of Vice-Chancellor Remuneration and noted the University’s positive position in complying with the CUC HE Senior Staff Remuneration Code and in comparison with the rest of the sector, and the upward trend in remunerating Chairs of governing bodies.</w:t>
            </w:r>
          </w:p>
        </w:tc>
      </w:tr>
      <w:tr w:rsidR="00FF024F" w14:paraId="2BB370A6" w14:textId="77777777" w:rsidTr="78D29B86">
        <w:tc>
          <w:tcPr>
            <w:tcW w:w="1134" w:type="dxa"/>
            <w:tcBorders>
              <w:top w:val="single" w:sz="8" w:space="0" w:color="auto"/>
              <w:bottom w:val="single" w:sz="4" w:space="0" w:color="auto"/>
            </w:tcBorders>
            <w:shd w:val="clear" w:color="auto" w:fill="D9D9D9" w:themeFill="background1" w:themeFillShade="D9"/>
          </w:tcPr>
          <w:p w14:paraId="1229B745" w14:textId="77777777" w:rsidR="00FF024F" w:rsidRDefault="00FF024F" w:rsidP="00FF024F">
            <w:pPr>
              <w:spacing w:before="60" w:after="60"/>
              <w:ind w:left="-108" w:right="-102"/>
              <w:jc w:val="right"/>
              <w:rPr>
                <w:color w:val="621B40"/>
                <w:sz w:val="16"/>
                <w:szCs w:val="16"/>
              </w:rPr>
            </w:pPr>
            <w:r>
              <w:rPr>
                <w:color w:val="621B40"/>
                <w:sz w:val="16"/>
                <w:szCs w:val="16"/>
              </w:rPr>
              <w:t>Agenda Item</w:t>
            </w:r>
          </w:p>
          <w:p w14:paraId="3AE442AC" w14:textId="42E0AC6C" w:rsidR="00FF024F" w:rsidRDefault="00FF024F" w:rsidP="00FF024F">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61DE9E38" w14:textId="378B159C" w:rsidR="00FF024F" w:rsidRDefault="00FF024F" w:rsidP="00FF024F">
            <w:pPr>
              <w:spacing w:before="60" w:after="60"/>
              <w:rPr>
                <w:color w:val="621B40"/>
                <w:sz w:val="16"/>
                <w:szCs w:val="16"/>
              </w:rPr>
            </w:pPr>
            <w:r>
              <w:rPr>
                <w:color w:val="621B40"/>
                <w:sz w:val="16"/>
                <w:szCs w:val="16"/>
              </w:rPr>
              <w:t>8.6</w:t>
            </w:r>
          </w:p>
        </w:tc>
        <w:tc>
          <w:tcPr>
            <w:tcW w:w="5339" w:type="dxa"/>
            <w:gridSpan w:val="2"/>
            <w:tcBorders>
              <w:top w:val="single" w:sz="8" w:space="0" w:color="auto"/>
              <w:bottom w:val="single" w:sz="4" w:space="0" w:color="auto"/>
            </w:tcBorders>
            <w:shd w:val="clear" w:color="auto" w:fill="D9D9D9" w:themeFill="background1" w:themeFillShade="D9"/>
          </w:tcPr>
          <w:p w14:paraId="3468AD1A" w14:textId="66E0C113" w:rsidR="00FF024F" w:rsidRDefault="00FF024F" w:rsidP="00FF024F">
            <w:pPr>
              <w:spacing w:before="60" w:after="60"/>
              <w:rPr>
                <w:b/>
                <w:bCs/>
                <w:color w:val="621B40"/>
              </w:rPr>
            </w:pPr>
            <w:r>
              <w:rPr>
                <w:b/>
                <w:bCs/>
                <w:color w:val="621B40"/>
              </w:rPr>
              <w:t>Governance and Nominations Committee (GNC)</w:t>
            </w:r>
          </w:p>
        </w:tc>
        <w:tc>
          <w:tcPr>
            <w:tcW w:w="839" w:type="dxa"/>
            <w:gridSpan w:val="2"/>
            <w:tcBorders>
              <w:top w:val="single" w:sz="8" w:space="0" w:color="auto"/>
              <w:bottom w:val="single" w:sz="4" w:space="0" w:color="auto"/>
            </w:tcBorders>
            <w:shd w:val="clear" w:color="auto" w:fill="D9D9D9" w:themeFill="background1" w:themeFillShade="D9"/>
          </w:tcPr>
          <w:p w14:paraId="2EC5815C" w14:textId="5B0B3F4A"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6A0061C3" w14:textId="16292092" w:rsidR="00FF024F" w:rsidRDefault="00FF024F" w:rsidP="00FF024F">
            <w:pPr>
              <w:spacing w:before="60" w:after="60"/>
              <w:rPr>
                <w:color w:val="621B40"/>
              </w:rPr>
            </w:pPr>
            <w:r>
              <w:rPr>
                <w:color w:val="621B40"/>
              </w:rPr>
              <w:t>BG/4/22/18</w:t>
            </w:r>
          </w:p>
        </w:tc>
      </w:tr>
      <w:tr w:rsidR="00FF024F" w:rsidRPr="00796D71" w14:paraId="2B9B892B" w14:textId="77777777" w:rsidTr="78D29B86">
        <w:tc>
          <w:tcPr>
            <w:tcW w:w="1134" w:type="dxa"/>
            <w:tcBorders>
              <w:top w:val="single" w:sz="4" w:space="0" w:color="auto"/>
              <w:bottom w:val="single" w:sz="4" w:space="0" w:color="auto"/>
            </w:tcBorders>
          </w:tcPr>
          <w:p w14:paraId="2FEB9B8B" w14:textId="363A317D" w:rsidR="00FF024F" w:rsidRDefault="00FF024F" w:rsidP="00FF024F">
            <w:pPr>
              <w:spacing w:before="60" w:after="60"/>
              <w:ind w:left="-108" w:right="-105"/>
              <w:jc w:val="right"/>
            </w:pPr>
            <w:bookmarkStart w:id="2" w:name="_Hlk86592234"/>
            <w:r>
              <w:t>18.1</w:t>
            </w:r>
          </w:p>
        </w:tc>
        <w:tc>
          <w:tcPr>
            <w:tcW w:w="8500" w:type="dxa"/>
            <w:gridSpan w:val="7"/>
            <w:tcBorders>
              <w:top w:val="single" w:sz="4" w:space="0" w:color="auto"/>
              <w:bottom w:val="single" w:sz="4" w:space="0" w:color="auto"/>
            </w:tcBorders>
          </w:tcPr>
          <w:p w14:paraId="52AFA7CC" w14:textId="469A97EB" w:rsidR="00FF024F" w:rsidRPr="0080527F" w:rsidRDefault="00FF024F" w:rsidP="00FF024F">
            <w:pPr>
              <w:spacing w:before="120" w:after="120"/>
              <w:rPr>
                <w:rFonts w:cstheme="minorHAnsi"/>
              </w:rPr>
            </w:pPr>
            <w:r w:rsidRPr="0080527F">
              <w:rPr>
                <w:rFonts w:cstheme="minorHAnsi"/>
                <w:lang w:val="en-US"/>
              </w:rPr>
              <w:t>The Chair of the GNC reported that</w:t>
            </w:r>
            <w:r>
              <w:rPr>
                <w:rFonts w:cstheme="minorHAnsi"/>
                <w:lang w:val="en-US"/>
              </w:rPr>
              <w:t xml:space="preserve"> </w:t>
            </w:r>
            <w:r>
              <w:t>at its meeting on 20 June 2022 the Committee</w:t>
            </w:r>
            <w:r w:rsidRPr="0080527F">
              <w:rPr>
                <w:rFonts w:cstheme="minorHAnsi"/>
              </w:rPr>
              <w:t>:</w:t>
            </w:r>
          </w:p>
          <w:p w14:paraId="6A75EFD3" w14:textId="56ECD0CC" w:rsidR="00FF024F" w:rsidRPr="0080527F" w:rsidRDefault="00FF024F" w:rsidP="00FF024F">
            <w:pPr>
              <w:pStyle w:val="ListParagraph"/>
              <w:numPr>
                <w:ilvl w:val="0"/>
                <w:numId w:val="15"/>
              </w:numPr>
              <w:jc w:val="both"/>
              <w:rPr>
                <w:rFonts w:cstheme="minorHAnsi"/>
                <w:bCs/>
              </w:rPr>
            </w:pPr>
            <w:r>
              <w:rPr>
                <w:rFonts w:cstheme="minorHAnsi"/>
                <w:bCs/>
              </w:rPr>
              <w:t>d</w:t>
            </w:r>
            <w:r w:rsidRPr="0080527F">
              <w:rPr>
                <w:rFonts w:cstheme="minorHAnsi"/>
                <w:bCs/>
              </w:rPr>
              <w:t>iscussed the value of the Governance Apprenticeship Programme and an update would be made to the September 2022 meeting;</w:t>
            </w:r>
          </w:p>
          <w:p w14:paraId="6CF19667" w14:textId="3480269C" w:rsidR="00FF024F" w:rsidRPr="0080527F" w:rsidRDefault="00FF024F" w:rsidP="00FF024F">
            <w:pPr>
              <w:pStyle w:val="ListParagraph"/>
              <w:numPr>
                <w:ilvl w:val="0"/>
                <w:numId w:val="15"/>
              </w:numPr>
              <w:jc w:val="both"/>
              <w:rPr>
                <w:rFonts w:cstheme="minorHAnsi"/>
                <w:bCs/>
              </w:rPr>
            </w:pPr>
            <w:r>
              <w:rPr>
                <w:rFonts w:cstheme="minorHAnsi"/>
                <w:bCs/>
              </w:rPr>
              <w:t>r</w:t>
            </w:r>
            <w:r w:rsidRPr="0080527F">
              <w:rPr>
                <w:rFonts w:cstheme="minorHAnsi"/>
                <w:bCs/>
              </w:rPr>
              <w:t>eceived a report on the progress of the actions from the 2020/21 Board effectiveness review which were to be fully addressed during the term of office of the current Chair of the Board.</w:t>
            </w:r>
          </w:p>
          <w:p w14:paraId="36273F62" w14:textId="056F0854" w:rsidR="00FF024F" w:rsidRPr="0080527F" w:rsidRDefault="00FF024F" w:rsidP="00FF024F">
            <w:pPr>
              <w:pStyle w:val="ListParagraph"/>
              <w:numPr>
                <w:ilvl w:val="0"/>
                <w:numId w:val="15"/>
              </w:numPr>
              <w:jc w:val="both"/>
              <w:rPr>
                <w:rFonts w:cstheme="minorHAnsi"/>
                <w:bCs/>
              </w:rPr>
            </w:pPr>
            <w:r>
              <w:rPr>
                <w:rFonts w:cstheme="minorHAnsi"/>
                <w:bCs/>
              </w:rPr>
              <w:t>w</w:t>
            </w:r>
            <w:r w:rsidRPr="0080527F">
              <w:rPr>
                <w:rFonts w:cstheme="minorHAnsi"/>
                <w:bCs/>
              </w:rPr>
              <w:t>ould consider a further report in September 2022 on the appointment procedure and timeline for recruitment of a Chair of the Board.</w:t>
            </w:r>
          </w:p>
          <w:p w14:paraId="7CBAF6D0" w14:textId="1625DDF0" w:rsidR="00FF024F" w:rsidRPr="00B96B1E" w:rsidRDefault="00FF024F" w:rsidP="00FF024F">
            <w:pPr>
              <w:pStyle w:val="ListParagraph"/>
              <w:numPr>
                <w:ilvl w:val="0"/>
                <w:numId w:val="15"/>
              </w:numPr>
              <w:jc w:val="both"/>
              <w:rPr>
                <w:rFonts w:cstheme="minorHAnsi"/>
                <w:bCs/>
              </w:rPr>
            </w:pPr>
            <w:r w:rsidRPr="0080527F">
              <w:rPr>
                <w:rFonts w:cstheme="minorHAnsi"/>
                <w:bCs/>
              </w:rPr>
              <w:lastRenderedPageBreak/>
              <w:t xml:space="preserve">received a </w:t>
            </w:r>
            <w:r>
              <w:rPr>
                <w:rFonts w:cstheme="minorHAnsi"/>
                <w:bCs/>
              </w:rPr>
              <w:t xml:space="preserve">summary of the themes emerging from the feedback in the </w:t>
            </w:r>
            <w:r w:rsidRPr="0080527F">
              <w:rPr>
                <w:rFonts w:cstheme="minorHAnsi"/>
                <w:bCs/>
              </w:rPr>
              <w:t xml:space="preserve">governors’ annual meetings with the Chair of the Board.  The Chair </w:t>
            </w:r>
            <w:r w:rsidRPr="0080527F">
              <w:rPr>
                <w:rFonts w:ascii="Calibri" w:hAnsi="Calibri" w:cs="Calibri"/>
                <w:shd w:val="clear" w:color="auto" w:fill="FFFFFF"/>
              </w:rPr>
              <w:t xml:space="preserve">thanked all members of the Board for their engagement with the programme of annual review meetings.  The progress of the actions from the meetings would be reported to the GNC in 2022/23. </w:t>
            </w:r>
          </w:p>
        </w:tc>
      </w:tr>
      <w:bookmarkEnd w:id="2"/>
      <w:tr w:rsidR="00FF024F" w:rsidRPr="005566E3" w14:paraId="49CFB083" w14:textId="77777777" w:rsidTr="78D29B86">
        <w:tc>
          <w:tcPr>
            <w:tcW w:w="1134" w:type="dxa"/>
            <w:tcBorders>
              <w:top w:val="single" w:sz="8" w:space="0" w:color="auto"/>
              <w:bottom w:val="single" w:sz="4" w:space="0" w:color="auto"/>
            </w:tcBorders>
            <w:shd w:val="clear" w:color="auto" w:fill="D9D9D9" w:themeFill="background1" w:themeFillShade="D9"/>
          </w:tcPr>
          <w:p w14:paraId="0CA5FD13" w14:textId="39860E5D" w:rsidR="00FF024F" w:rsidRDefault="00FF024F" w:rsidP="00FF024F">
            <w:pPr>
              <w:spacing w:before="60" w:after="60"/>
              <w:ind w:left="-108" w:right="-102"/>
              <w:jc w:val="right"/>
              <w:rPr>
                <w:color w:val="621B40"/>
                <w:sz w:val="16"/>
                <w:szCs w:val="16"/>
              </w:rPr>
            </w:pPr>
            <w:r w:rsidRPr="005566E3">
              <w:rPr>
                <w:color w:val="621B40"/>
                <w:sz w:val="16"/>
                <w:szCs w:val="16"/>
              </w:rPr>
              <w:lastRenderedPageBreak/>
              <w:t>Agenda item</w:t>
            </w:r>
            <w:r>
              <w:rPr>
                <w:color w:val="621B40"/>
                <w:sz w:val="16"/>
                <w:szCs w:val="16"/>
              </w:rPr>
              <w:t xml:space="preserve"> </w:t>
            </w:r>
          </w:p>
          <w:p w14:paraId="7BBFBABE" w14:textId="7C711C52" w:rsidR="00FF024F" w:rsidRPr="005566E3" w:rsidRDefault="00FF024F" w:rsidP="00FF024F">
            <w:pPr>
              <w:spacing w:before="60" w:after="60"/>
              <w:ind w:left="-108" w:right="-102"/>
              <w:jc w:val="right"/>
              <w:rPr>
                <w:color w:val="621B40"/>
                <w:sz w:val="16"/>
                <w:szCs w:val="16"/>
              </w:rPr>
            </w:pPr>
          </w:p>
        </w:tc>
        <w:tc>
          <w:tcPr>
            <w:tcW w:w="914" w:type="dxa"/>
            <w:tcBorders>
              <w:top w:val="single" w:sz="8" w:space="0" w:color="auto"/>
              <w:bottom w:val="single" w:sz="4" w:space="0" w:color="auto"/>
            </w:tcBorders>
            <w:shd w:val="clear" w:color="auto" w:fill="D9D9D9" w:themeFill="background1" w:themeFillShade="D9"/>
          </w:tcPr>
          <w:p w14:paraId="056C0C0E" w14:textId="702D2F1C" w:rsidR="00FF024F" w:rsidRPr="005566E3" w:rsidRDefault="00FF024F" w:rsidP="00FF024F">
            <w:pPr>
              <w:spacing w:before="60" w:after="60"/>
              <w:rPr>
                <w:color w:val="621B40"/>
                <w:sz w:val="16"/>
                <w:szCs w:val="16"/>
              </w:rPr>
            </w:pPr>
            <w:r>
              <w:rPr>
                <w:color w:val="621B40"/>
                <w:sz w:val="16"/>
                <w:szCs w:val="16"/>
              </w:rPr>
              <w:t>8.7</w:t>
            </w:r>
          </w:p>
        </w:tc>
        <w:tc>
          <w:tcPr>
            <w:tcW w:w="5339" w:type="dxa"/>
            <w:gridSpan w:val="2"/>
            <w:tcBorders>
              <w:top w:val="single" w:sz="8" w:space="0" w:color="auto"/>
              <w:bottom w:val="single" w:sz="4" w:space="0" w:color="auto"/>
            </w:tcBorders>
            <w:shd w:val="clear" w:color="auto" w:fill="D9D9D9" w:themeFill="background1" w:themeFillShade="D9"/>
          </w:tcPr>
          <w:p w14:paraId="1D172079" w14:textId="6810FB79" w:rsidR="00FF024F" w:rsidRPr="005566E3" w:rsidRDefault="00FF024F" w:rsidP="00FF024F">
            <w:pPr>
              <w:spacing w:before="60" w:after="60"/>
              <w:rPr>
                <w:b/>
                <w:bCs/>
                <w:color w:val="621B40"/>
              </w:rPr>
            </w:pPr>
            <w:r>
              <w:rPr>
                <w:b/>
                <w:bCs/>
                <w:color w:val="621B40"/>
              </w:rPr>
              <w:t>Board Officers Group</w:t>
            </w:r>
          </w:p>
        </w:tc>
        <w:tc>
          <w:tcPr>
            <w:tcW w:w="839" w:type="dxa"/>
            <w:gridSpan w:val="2"/>
            <w:tcBorders>
              <w:top w:val="single" w:sz="8" w:space="0" w:color="auto"/>
              <w:bottom w:val="single" w:sz="4" w:space="0" w:color="auto"/>
            </w:tcBorders>
            <w:shd w:val="clear" w:color="auto" w:fill="D9D9D9" w:themeFill="background1" w:themeFillShade="D9"/>
          </w:tcPr>
          <w:p w14:paraId="03A93382" w14:textId="77777777" w:rsidR="00FF024F" w:rsidRDefault="00FF024F" w:rsidP="00FF024F">
            <w:pPr>
              <w:spacing w:before="60" w:after="60"/>
              <w:ind w:right="-96"/>
              <w:jc w:val="right"/>
              <w:rPr>
                <w:color w:val="621B40"/>
                <w:sz w:val="16"/>
                <w:szCs w:val="16"/>
              </w:rPr>
            </w:pPr>
            <w:r w:rsidRPr="005566E3">
              <w:rPr>
                <w:color w:val="621B40"/>
                <w:sz w:val="16"/>
                <w:szCs w:val="16"/>
              </w:rPr>
              <w:t>Minute Ref</w:t>
            </w:r>
          </w:p>
          <w:p w14:paraId="1B457BF4" w14:textId="2F059170" w:rsidR="00FF024F" w:rsidRPr="00EB249C" w:rsidRDefault="00FF024F" w:rsidP="00FF024F">
            <w:pPr>
              <w:rPr>
                <w:sz w:val="16"/>
                <w:szCs w:val="16"/>
              </w:rPr>
            </w:pPr>
          </w:p>
        </w:tc>
        <w:tc>
          <w:tcPr>
            <w:tcW w:w="1408" w:type="dxa"/>
            <w:gridSpan w:val="2"/>
            <w:tcBorders>
              <w:top w:val="single" w:sz="8" w:space="0" w:color="auto"/>
              <w:bottom w:val="single" w:sz="4" w:space="0" w:color="auto"/>
            </w:tcBorders>
            <w:shd w:val="clear" w:color="auto" w:fill="D9D9D9" w:themeFill="background1" w:themeFillShade="D9"/>
          </w:tcPr>
          <w:p w14:paraId="53B109BE" w14:textId="44C66181" w:rsidR="00FF024F" w:rsidRPr="005566E3" w:rsidRDefault="00FF024F" w:rsidP="00FF024F">
            <w:pPr>
              <w:spacing w:before="60" w:after="60"/>
              <w:rPr>
                <w:color w:val="621B40"/>
              </w:rPr>
            </w:pPr>
            <w:r>
              <w:rPr>
                <w:color w:val="621B40"/>
              </w:rPr>
              <w:t>BG/4/22/19</w:t>
            </w:r>
          </w:p>
        </w:tc>
      </w:tr>
      <w:tr w:rsidR="00FF024F" w:rsidRPr="005566E3" w14:paraId="19935766" w14:textId="77777777" w:rsidTr="78D29B86">
        <w:tc>
          <w:tcPr>
            <w:tcW w:w="1134" w:type="dxa"/>
            <w:tcBorders>
              <w:top w:val="single" w:sz="8" w:space="0" w:color="auto"/>
              <w:bottom w:val="single" w:sz="4" w:space="0" w:color="auto"/>
            </w:tcBorders>
            <w:shd w:val="clear" w:color="auto" w:fill="auto"/>
          </w:tcPr>
          <w:p w14:paraId="6B054F99" w14:textId="2A39F3C6" w:rsidR="00FF024F" w:rsidRPr="009766BE" w:rsidRDefault="00FF024F" w:rsidP="00FF024F">
            <w:pPr>
              <w:spacing w:before="60" w:after="60"/>
              <w:ind w:left="-108" w:right="-102"/>
              <w:jc w:val="right"/>
            </w:pPr>
            <w:r>
              <w:t>19.1</w:t>
            </w:r>
          </w:p>
        </w:tc>
        <w:tc>
          <w:tcPr>
            <w:tcW w:w="8500" w:type="dxa"/>
            <w:gridSpan w:val="7"/>
            <w:tcBorders>
              <w:top w:val="single" w:sz="8" w:space="0" w:color="auto"/>
              <w:bottom w:val="single" w:sz="4" w:space="0" w:color="auto"/>
            </w:tcBorders>
            <w:shd w:val="clear" w:color="auto" w:fill="auto"/>
          </w:tcPr>
          <w:p w14:paraId="155F12B6" w14:textId="648E7C6F" w:rsidR="00FF024F" w:rsidRPr="00836FD4" w:rsidRDefault="00FF024F" w:rsidP="00FF024F">
            <w:pPr>
              <w:spacing w:before="120" w:after="120" w:line="259" w:lineRule="auto"/>
              <w:rPr>
                <w:rFonts w:cstheme="minorHAnsi"/>
                <w:lang w:val="en-US"/>
              </w:rPr>
            </w:pPr>
            <w:r w:rsidRPr="00836FD4">
              <w:rPr>
                <w:rFonts w:cstheme="minorHAnsi"/>
                <w:lang w:val="en-US"/>
              </w:rPr>
              <w:t xml:space="preserve">The Chair of the </w:t>
            </w:r>
            <w:r>
              <w:rPr>
                <w:rFonts w:cstheme="minorHAnsi"/>
                <w:lang w:val="en-US"/>
              </w:rPr>
              <w:t>Board Officers Group r</w:t>
            </w:r>
            <w:r w:rsidRPr="00836FD4">
              <w:rPr>
                <w:rFonts w:cstheme="minorHAnsi"/>
                <w:lang w:val="en-US"/>
              </w:rPr>
              <w:t>eported that</w:t>
            </w:r>
            <w:r>
              <w:rPr>
                <w:rFonts w:cstheme="minorHAnsi"/>
                <w:lang w:val="en-US"/>
              </w:rPr>
              <w:t xml:space="preserve"> </w:t>
            </w:r>
            <w:r w:rsidRPr="00836FD4">
              <w:rPr>
                <w:rFonts w:cstheme="minorHAnsi"/>
                <w:lang w:val="en-US"/>
              </w:rPr>
              <w:t xml:space="preserve">at its meeting on </w:t>
            </w:r>
            <w:r>
              <w:rPr>
                <w:rFonts w:cstheme="minorHAnsi"/>
                <w:lang w:val="en-US"/>
              </w:rPr>
              <w:t>21 June 2022 the Group was briefed on the following which were covered in the Board’s agenda items</w:t>
            </w:r>
            <w:r w:rsidRPr="00836FD4">
              <w:rPr>
                <w:rFonts w:cstheme="minorHAnsi"/>
                <w:lang w:val="en-US"/>
              </w:rPr>
              <w:t xml:space="preserve">: </w:t>
            </w:r>
          </w:p>
          <w:p w14:paraId="28511F4D" w14:textId="77777777" w:rsidR="00FF024F" w:rsidRPr="00AD74EA" w:rsidRDefault="00FF024F" w:rsidP="00FF024F">
            <w:pPr>
              <w:pStyle w:val="ListParagraph"/>
              <w:numPr>
                <w:ilvl w:val="0"/>
                <w:numId w:val="4"/>
              </w:numPr>
              <w:spacing w:before="120" w:after="120"/>
              <w:rPr>
                <w:rFonts w:cstheme="minorHAnsi"/>
              </w:rPr>
            </w:pPr>
            <w:r w:rsidRPr="00AD74EA">
              <w:rPr>
                <w:rFonts w:cstheme="minorHAnsi"/>
              </w:rPr>
              <w:t>Updates on the external operating and policy context including OfS regulatory matters, Government policy, Freedom of Speech Bill and inflation.</w:t>
            </w:r>
          </w:p>
          <w:p w14:paraId="4B2A950E" w14:textId="77777777" w:rsidR="00FF024F" w:rsidRPr="00AD74EA" w:rsidRDefault="00FF024F" w:rsidP="00FF024F">
            <w:pPr>
              <w:pStyle w:val="ListParagraph"/>
              <w:numPr>
                <w:ilvl w:val="0"/>
                <w:numId w:val="4"/>
              </w:numPr>
              <w:spacing w:before="120" w:after="120"/>
              <w:rPr>
                <w:rStyle w:val="eop"/>
                <w:rFonts w:cstheme="minorHAnsi"/>
              </w:rPr>
            </w:pPr>
            <w:r w:rsidRPr="00AD74EA">
              <w:rPr>
                <w:rStyle w:val="normaltextrun"/>
                <w:rFonts w:cstheme="minorHAnsi"/>
                <w:lang w:val="en-US"/>
              </w:rPr>
              <w:t xml:space="preserve">Future Strategy Programme </w:t>
            </w:r>
            <w:r w:rsidRPr="00AD74EA">
              <w:rPr>
                <w:rStyle w:val="eop"/>
              </w:rPr>
              <w:t>including Campus Plan</w:t>
            </w:r>
          </w:p>
          <w:p w14:paraId="489BBC4B" w14:textId="5C433671" w:rsidR="00FF024F" w:rsidRPr="00B358CB" w:rsidRDefault="00FF024F" w:rsidP="00FF024F">
            <w:pPr>
              <w:pStyle w:val="ListParagraph"/>
              <w:numPr>
                <w:ilvl w:val="0"/>
                <w:numId w:val="4"/>
              </w:numPr>
              <w:textAlignment w:val="baseline"/>
              <w:rPr>
                <w:rFonts w:eastAsia="Times New Roman" w:cstheme="minorHAnsi"/>
                <w:lang w:val="en-US" w:eastAsia="en-GB"/>
              </w:rPr>
            </w:pPr>
            <w:r w:rsidRPr="00AD74EA">
              <w:rPr>
                <w:rStyle w:val="eop"/>
              </w:rPr>
              <w:t>Progress of the Strategic Opportunity</w:t>
            </w:r>
          </w:p>
        </w:tc>
      </w:tr>
      <w:tr w:rsidR="00FF024F" w:rsidRPr="005566E3" w14:paraId="16FB1A56" w14:textId="77777777" w:rsidTr="78D29B86">
        <w:tc>
          <w:tcPr>
            <w:tcW w:w="1134" w:type="dxa"/>
            <w:tcBorders>
              <w:top w:val="single" w:sz="8" w:space="0" w:color="auto"/>
              <w:bottom w:val="single" w:sz="4" w:space="0" w:color="auto"/>
            </w:tcBorders>
            <w:shd w:val="clear" w:color="auto" w:fill="auto"/>
          </w:tcPr>
          <w:p w14:paraId="0866238D" w14:textId="2FC05295" w:rsidR="00FF024F" w:rsidRDefault="00FF024F" w:rsidP="00FF024F">
            <w:pPr>
              <w:spacing w:before="60" w:after="60"/>
              <w:ind w:left="-108" w:right="-102"/>
              <w:jc w:val="right"/>
            </w:pPr>
            <w:r>
              <w:t>19.2</w:t>
            </w:r>
          </w:p>
        </w:tc>
        <w:tc>
          <w:tcPr>
            <w:tcW w:w="8500" w:type="dxa"/>
            <w:gridSpan w:val="7"/>
            <w:tcBorders>
              <w:top w:val="single" w:sz="8" w:space="0" w:color="auto"/>
              <w:bottom w:val="single" w:sz="4" w:space="0" w:color="auto"/>
            </w:tcBorders>
            <w:shd w:val="clear" w:color="auto" w:fill="auto"/>
          </w:tcPr>
          <w:p w14:paraId="516E7E96" w14:textId="0AB439B9" w:rsidR="00FF024F" w:rsidRPr="00BA2027" w:rsidRDefault="00FF024F" w:rsidP="00FF024F">
            <w:pPr>
              <w:spacing w:before="120" w:after="120"/>
              <w:rPr>
                <w:rFonts w:cstheme="minorHAnsi"/>
                <w:lang w:val="en-US"/>
              </w:rPr>
            </w:pPr>
            <w:r>
              <w:t xml:space="preserve">The Board Officers Group would take a more granular look at the University’s performance information including that related to the Future Strategy Programme.   </w:t>
            </w:r>
          </w:p>
        </w:tc>
      </w:tr>
      <w:tr w:rsidR="00FF024F" w14:paraId="17AD1EAD" w14:textId="77777777" w:rsidTr="78D29B86">
        <w:tc>
          <w:tcPr>
            <w:tcW w:w="1134" w:type="dxa"/>
            <w:tcBorders>
              <w:top w:val="single" w:sz="8" w:space="0" w:color="auto"/>
              <w:bottom w:val="single" w:sz="4" w:space="0" w:color="auto"/>
            </w:tcBorders>
            <w:shd w:val="clear" w:color="auto" w:fill="D9D9D9" w:themeFill="background1" w:themeFillShade="D9"/>
          </w:tcPr>
          <w:p w14:paraId="0FBDFD87" w14:textId="06E8CE43" w:rsidR="00FF024F" w:rsidRDefault="00FF024F" w:rsidP="00FF024F">
            <w:pPr>
              <w:spacing w:before="60" w:after="60"/>
              <w:ind w:left="-108" w:right="-102"/>
              <w:jc w:val="right"/>
              <w:rPr>
                <w:color w:val="621B40"/>
                <w:sz w:val="16"/>
                <w:szCs w:val="16"/>
              </w:rPr>
            </w:pPr>
            <w:r>
              <w:rPr>
                <w:color w:val="621B40"/>
                <w:sz w:val="16"/>
                <w:szCs w:val="16"/>
              </w:rPr>
              <w:t xml:space="preserve">Agenda Item </w:t>
            </w:r>
          </w:p>
          <w:p w14:paraId="696CC4D1" w14:textId="383A0244" w:rsidR="00FF024F" w:rsidRDefault="00FF024F" w:rsidP="00FF024F">
            <w:pPr>
              <w:spacing w:before="60" w:after="60"/>
              <w:ind w:left="-108" w:right="-102"/>
              <w:jc w:val="right"/>
              <w:rPr>
                <w:color w:val="621B40"/>
                <w:sz w:val="16"/>
                <w:szCs w:val="16"/>
              </w:rPr>
            </w:pPr>
            <w:r>
              <w:rPr>
                <w:color w:val="621B40"/>
                <w:sz w:val="16"/>
                <w:szCs w:val="16"/>
              </w:rPr>
              <w:t>Paper Ref BG/4/22/8.8</w:t>
            </w:r>
          </w:p>
          <w:p w14:paraId="3BF85FA5" w14:textId="2B1BD87B" w:rsidR="00FF024F" w:rsidRPr="005566E3" w:rsidRDefault="00FF024F" w:rsidP="00FF024F">
            <w:pPr>
              <w:spacing w:before="60" w:after="60"/>
              <w:ind w:left="-108" w:right="-102"/>
              <w:jc w:val="right"/>
              <w:rPr>
                <w:color w:val="621B40"/>
                <w:sz w:val="16"/>
                <w:szCs w:val="16"/>
              </w:rPr>
            </w:pPr>
            <w:r>
              <w:rPr>
                <w:color w:val="621B40"/>
                <w:sz w:val="16"/>
                <w:szCs w:val="16"/>
              </w:rPr>
              <w:t>Confidential</w:t>
            </w:r>
          </w:p>
        </w:tc>
        <w:tc>
          <w:tcPr>
            <w:tcW w:w="914" w:type="dxa"/>
            <w:tcBorders>
              <w:top w:val="single" w:sz="8" w:space="0" w:color="auto"/>
              <w:bottom w:val="single" w:sz="4" w:space="0" w:color="auto"/>
            </w:tcBorders>
            <w:shd w:val="clear" w:color="auto" w:fill="D9D9D9" w:themeFill="background1" w:themeFillShade="D9"/>
          </w:tcPr>
          <w:p w14:paraId="427A113C" w14:textId="04D463AB" w:rsidR="00FF024F" w:rsidRPr="005566E3" w:rsidRDefault="00FF024F" w:rsidP="00FF024F">
            <w:pPr>
              <w:spacing w:before="60" w:after="60"/>
              <w:rPr>
                <w:color w:val="621B40"/>
                <w:sz w:val="16"/>
                <w:szCs w:val="16"/>
              </w:rPr>
            </w:pPr>
            <w:r>
              <w:rPr>
                <w:color w:val="621B40"/>
                <w:sz w:val="16"/>
                <w:szCs w:val="16"/>
              </w:rPr>
              <w:t>8.8</w:t>
            </w:r>
          </w:p>
        </w:tc>
        <w:tc>
          <w:tcPr>
            <w:tcW w:w="5339" w:type="dxa"/>
            <w:gridSpan w:val="2"/>
            <w:tcBorders>
              <w:top w:val="single" w:sz="8" w:space="0" w:color="auto"/>
              <w:bottom w:val="single" w:sz="4" w:space="0" w:color="auto"/>
            </w:tcBorders>
            <w:shd w:val="clear" w:color="auto" w:fill="D9D9D9" w:themeFill="background1" w:themeFillShade="D9"/>
          </w:tcPr>
          <w:p w14:paraId="5FF411E6" w14:textId="11072607" w:rsidR="00FF024F" w:rsidRPr="000925CE" w:rsidRDefault="00FF024F" w:rsidP="00FF024F">
            <w:pPr>
              <w:spacing w:before="60" w:after="60"/>
              <w:rPr>
                <w:b/>
                <w:bCs/>
                <w:color w:val="621B40"/>
              </w:rPr>
            </w:pPr>
            <w:r>
              <w:rPr>
                <w:b/>
                <w:bCs/>
                <w:color w:val="621B40"/>
              </w:rPr>
              <w:t>University Secretary’s Report (USR)</w:t>
            </w:r>
          </w:p>
        </w:tc>
        <w:tc>
          <w:tcPr>
            <w:tcW w:w="839" w:type="dxa"/>
            <w:gridSpan w:val="2"/>
            <w:tcBorders>
              <w:top w:val="single" w:sz="8" w:space="0" w:color="auto"/>
              <w:bottom w:val="single" w:sz="4" w:space="0" w:color="auto"/>
            </w:tcBorders>
            <w:shd w:val="clear" w:color="auto" w:fill="D9D9D9" w:themeFill="background1" w:themeFillShade="D9"/>
          </w:tcPr>
          <w:p w14:paraId="315F7BFF" w14:textId="77777777"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408" w:type="dxa"/>
            <w:gridSpan w:val="2"/>
            <w:tcBorders>
              <w:top w:val="single" w:sz="8" w:space="0" w:color="auto"/>
              <w:bottom w:val="single" w:sz="4" w:space="0" w:color="auto"/>
            </w:tcBorders>
            <w:shd w:val="clear" w:color="auto" w:fill="D9D9D9" w:themeFill="background1" w:themeFillShade="D9"/>
          </w:tcPr>
          <w:p w14:paraId="3724BE81" w14:textId="637CE9CF" w:rsidR="00FF024F" w:rsidRDefault="00FF024F" w:rsidP="00FF024F">
            <w:pPr>
              <w:spacing w:before="60" w:after="60"/>
              <w:rPr>
                <w:color w:val="621B40"/>
              </w:rPr>
            </w:pPr>
            <w:r>
              <w:rPr>
                <w:color w:val="621B40"/>
              </w:rPr>
              <w:t>BG/4/22/20</w:t>
            </w:r>
          </w:p>
        </w:tc>
      </w:tr>
      <w:tr w:rsidR="00FF024F" w:rsidRPr="00796D71" w14:paraId="1F3ABBFD" w14:textId="77777777" w:rsidTr="78D29B86">
        <w:tc>
          <w:tcPr>
            <w:tcW w:w="1134" w:type="dxa"/>
            <w:tcBorders>
              <w:top w:val="single" w:sz="4" w:space="0" w:color="auto"/>
              <w:bottom w:val="single" w:sz="4" w:space="0" w:color="auto"/>
            </w:tcBorders>
          </w:tcPr>
          <w:p w14:paraId="3D3BCD1B" w14:textId="6786F0CF" w:rsidR="00FF024F" w:rsidRDefault="00FF024F" w:rsidP="00FF024F">
            <w:pPr>
              <w:spacing w:before="60" w:after="60"/>
              <w:ind w:left="-108" w:right="-105"/>
              <w:jc w:val="right"/>
            </w:pPr>
            <w:r>
              <w:t>20.1</w:t>
            </w:r>
          </w:p>
        </w:tc>
        <w:tc>
          <w:tcPr>
            <w:tcW w:w="8500" w:type="dxa"/>
            <w:gridSpan w:val="7"/>
            <w:tcBorders>
              <w:top w:val="single" w:sz="4" w:space="0" w:color="auto"/>
              <w:bottom w:val="single" w:sz="4" w:space="0" w:color="auto"/>
            </w:tcBorders>
          </w:tcPr>
          <w:p w14:paraId="3A385C53" w14:textId="3AAD8DAD" w:rsidR="00FF024F" w:rsidRPr="00537170" w:rsidRDefault="00FF024F" w:rsidP="00FF024F">
            <w:r>
              <w:rPr>
                <w:b/>
                <w:bCs/>
              </w:rPr>
              <w:t xml:space="preserve">Membership of the Board and its committees - </w:t>
            </w:r>
            <w:r w:rsidRPr="006A09AF">
              <w:t xml:space="preserve">The Board </w:t>
            </w:r>
            <w:r w:rsidRPr="00D57FE4">
              <w:rPr>
                <w:u w:val="single"/>
              </w:rPr>
              <w:t>received</w:t>
            </w:r>
            <w:r w:rsidRPr="006A09AF">
              <w:t xml:space="preserve"> the </w:t>
            </w:r>
            <w:r>
              <w:t xml:space="preserve">report which detailed the terms of office which were due to end in 2022, the ex-officio appointments and the recommendations for appointment to the Board and its committees. </w:t>
            </w:r>
          </w:p>
        </w:tc>
      </w:tr>
      <w:tr w:rsidR="00FF024F" w:rsidRPr="00796D71" w14:paraId="3B1A61C2" w14:textId="77777777" w:rsidTr="78D29B86">
        <w:tc>
          <w:tcPr>
            <w:tcW w:w="1134" w:type="dxa"/>
            <w:tcBorders>
              <w:top w:val="single" w:sz="4" w:space="0" w:color="auto"/>
              <w:bottom w:val="single" w:sz="4" w:space="0" w:color="auto"/>
            </w:tcBorders>
          </w:tcPr>
          <w:p w14:paraId="6F99B2DE" w14:textId="2995B28F" w:rsidR="00FF024F" w:rsidRDefault="00FF024F" w:rsidP="00FF024F">
            <w:pPr>
              <w:spacing w:before="60" w:after="60"/>
              <w:ind w:left="-108" w:right="-105"/>
              <w:jc w:val="right"/>
            </w:pPr>
            <w:r>
              <w:t>20.2</w:t>
            </w:r>
          </w:p>
        </w:tc>
        <w:tc>
          <w:tcPr>
            <w:tcW w:w="8500" w:type="dxa"/>
            <w:gridSpan w:val="7"/>
            <w:tcBorders>
              <w:top w:val="single" w:sz="4" w:space="0" w:color="auto"/>
              <w:bottom w:val="single" w:sz="4" w:space="0" w:color="auto"/>
            </w:tcBorders>
          </w:tcPr>
          <w:p w14:paraId="7E252B8F" w14:textId="0E77F12B" w:rsidR="00FF024F" w:rsidRDefault="00FF024F" w:rsidP="00FF024F">
            <w:pPr>
              <w:rPr>
                <w:bCs/>
                <w:iCs/>
              </w:rPr>
            </w:pPr>
            <w:r w:rsidRPr="006F2AEF">
              <w:rPr>
                <w:b/>
                <w:iCs/>
              </w:rPr>
              <w:t>Retirements from the Board</w:t>
            </w:r>
            <w:r>
              <w:rPr>
                <w:bCs/>
                <w:iCs/>
              </w:rPr>
              <w:t xml:space="preserve"> - The Board </w:t>
            </w:r>
            <w:r w:rsidRPr="00F63C6A">
              <w:rPr>
                <w:bCs/>
                <w:iCs/>
                <w:u w:val="single"/>
              </w:rPr>
              <w:t>note</w:t>
            </w:r>
            <w:r>
              <w:rPr>
                <w:bCs/>
                <w:iCs/>
                <w:u w:val="single"/>
              </w:rPr>
              <w:t>d</w:t>
            </w:r>
            <w:r w:rsidRPr="00DA5BFC">
              <w:rPr>
                <w:bCs/>
                <w:iCs/>
              </w:rPr>
              <w:t xml:space="preserve"> that:</w:t>
            </w:r>
          </w:p>
          <w:p w14:paraId="73051637" w14:textId="77777777" w:rsidR="00FF024F" w:rsidRDefault="00FF024F" w:rsidP="00FF024F">
            <w:pPr>
              <w:rPr>
                <w:bCs/>
                <w:iCs/>
              </w:rPr>
            </w:pPr>
          </w:p>
          <w:p w14:paraId="4EF3BC1B" w14:textId="77777777" w:rsidR="00FF024F" w:rsidRPr="001C3BC4" w:rsidRDefault="00FF024F" w:rsidP="00FF024F">
            <w:pPr>
              <w:pStyle w:val="ListParagraph"/>
              <w:numPr>
                <w:ilvl w:val="0"/>
                <w:numId w:val="6"/>
              </w:numPr>
              <w:ind w:left="465" w:hanging="473"/>
              <w:rPr>
                <w:bCs/>
                <w:iCs/>
              </w:rPr>
            </w:pPr>
            <w:r w:rsidRPr="00DA5BFC">
              <w:rPr>
                <w:rFonts w:eastAsia="Times New Roman" w:cstheme="minorHAnsi"/>
                <w:bCs/>
                <w:lang w:eastAsia="en-GB"/>
              </w:rPr>
              <w:t xml:space="preserve">Chris Kenny (Independent Member) </w:t>
            </w:r>
            <w:r>
              <w:rPr>
                <w:rFonts w:eastAsia="Times New Roman" w:cstheme="minorHAnsi"/>
                <w:bCs/>
                <w:lang w:eastAsia="en-GB"/>
              </w:rPr>
              <w:t xml:space="preserve">would reach </w:t>
            </w:r>
            <w:r w:rsidRPr="00DA5BFC">
              <w:rPr>
                <w:rFonts w:eastAsia="Times New Roman" w:cstheme="minorHAnsi"/>
                <w:bCs/>
                <w:lang w:eastAsia="en-GB"/>
              </w:rPr>
              <w:t xml:space="preserve">the end of a maximum term of office on 31 July 2022 and must retire (including his appointments to Finance and Employment committee and Honorary Awards committee).  </w:t>
            </w:r>
          </w:p>
          <w:p w14:paraId="11E2B858" w14:textId="3E84C7CB" w:rsidR="00FF024F" w:rsidRPr="00DA5BFC" w:rsidRDefault="00FF024F" w:rsidP="00FF024F">
            <w:pPr>
              <w:pStyle w:val="ListParagraph"/>
              <w:numPr>
                <w:ilvl w:val="0"/>
                <w:numId w:val="6"/>
              </w:numPr>
              <w:ind w:left="465" w:hanging="473"/>
              <w:rPr>
                <w:bCs/>
                <w:iCs/>
              </w:rPr>
            </w:pPr>
            <w:r w:rsidRPr="00DA5BFC">
              <w:rPr>
                <w:bCs/>
                <w:iCs/>
              </w:rPr>
              <w:t xml:space="preserve">Following </w:t>
            </w:r>
            <w:r>
              <w:rPr>
                <w:bCs/>
                <w:iCs/>
              </w:rPr>
              <w:t xml:space="preserve">this retirement of an Independent Member, </w:t>
            </w:r>
            <w:r w:rsidRPr="00DA5BFC">
              <w:rPr>
                <w:bCs/>
                <w:iCs/>
              </w:rPr>
              <w:t xml:space="preserve">the Board size reduces to 22 members from 1 August 2022.  </w:t>
            </w:r>
          </w:p>
          <w:p w14:paraId="41C6BDC4" w14:textId="1E428F77" w:rsidR="00FF024F" w:rsidRPr="005C0CED" w:rsidRDefault="00FF024F" w:rsidP="00FF024F">
            <w:pPr>
              <w:pStyle w:val="ListParagraph"/>
              <w:numPr>
                <w:ilvl w:val="0"/>
                <w:numId w:val="6"/>
              </w:numPr>
              <w:ind w:left="465" w:hanging="473"/>
              <w:rPr>
                <w:bCs/>
              </w:rPr>
            </w:pPr>
            <w:r w:rsidRPr="005C0CED">
              <w:rPr>
                <w:bCs/>
              </w:rPr>
              <w:t>Dan Bye</w:t>
            </w:r>
            <w:r w:rsidRPr="005C0CED">
              <w:rPr>
                <w:rFonts w:ascii="Arial" w:eastAsiaTheme="minorEastAsia" w:hAnsi="Arial" w:cs="Arial"/>
                <w:lang w:eastAsia="ja-JP"/>
              </w:rPr>
              <w:t xml:space="preserve"> (</w:t>
            </w:r>
            <w:r w:rsidRPr="005C0CED">
              <w:rPr>
                <w:bCs/>
              </w:rPr>
              <w:t xml:space="preserve">elected </w:t>
            </w:r>
            <w:r>
              <w:rPr>
                <w:bCs/>
              </w:rPr>
              <w:t>P</w:t>
            </w:r>
            <w:r w:rsidRPr="005C0CED">
              <w:rPr>
                <w:bCs/>
              </w:rPr>
              <w:t xml:space="preserve">rofessional </w:t>
            </w:r>
            <w:r>
              <w:rPr>
                <w:bCs/>
              </w:rPr>
              <w:t>S</w:t>
            </w:r>
            <w:r w:rsidRPr="005C0CED">
              <w:rPr>
                <w:bCs/>
              </w:rPr>
              <w:t xml:space="preserve">ervices </w:t>
            </w:r>
            <w:r>
              <w:rPr>
                <w:bCs/>
              </w:rPr>
              <w:t>M</w:t>
            </w:r>
            <w:r w:rsidRPr="005C0CED">
              <w:rPr>
                <w:bCs/>
              </w:rPr>
              <w:t>ember) reaches the end of a maximum term of office on 31 July 2022 and must retire.</w:t>
            </w:r>
          </w:p>
          <w:p w14:paraId="766FD3B9" w14:textId="77777777" w:rsidR="00FF024F" w:rsidRDefault="00FF024F" w:rsidP="00FF024F">
            <w:pPr>
              <w:rPr>
                <w:b/>
                <w:bCs/>
              </w:rPr>
            </w:pPr>
          </w:p>
        </w:tc>
      </w:tr>
      <w:tr w:rsidR="00FF024F" w:rsidRPr="00796D71" w14:paraId="62C6A266" w14:textId="77777777" w:rsidTr="78D29B86">
        <w:tc>
          <w:tcPr>
            <w:tcW w:w="1134" w:type="dxa"/>
            <w:tcBorders>
              <w:top w:val="single" w:sz="4" w:space="0" w:color="auto"/>
              <w:bottom w:val="single" w:sz="4" w:space="0" w:color="auto"/>
            </w:tcBorders>
          </w:tcPr>
          <w:p w14:paraId="76435502" w14:textId="19873A1C" w:rsidR="00FF024F" w:rsidRDefault="00FF024F" w:rsidP="00FF024F">
            <w:pPr>
              <w:spacing w:before="60" w:after="60"/>
              <w:ind w:left="-108" w:right="-105"/>
              <w:jc w:val="right"/>
            </w:pPr>
            <w:r>
              <w:t>20.3</w:t>
            </w:r>
          </w:p>
        </w:tc>
        <w:tc>
          <w:tcPr>
            <w:tcW w:w="8500" w:type="dxa"/>
            <w:gridSpan w:val="7"/>
            <w:tcBorders>
              <w:top w:val="single" w:sz="4" w:space="0" w:color="auto"/>
              <w:bottom w:val="single" w:sz="4" w:space="0" w:color="auto"/>
            </w:tcBorders>
          </w:tcPr>
          <w:p w14:paraId="552E5B5B" w14:textId="65BFDB47" w:rsidR="00FF024F" w:rsidRDefault="00FF024F" w:rsidP="00FF024F">
            <w:pPr>
              <w:spacing w:before="120" w:after="120"/>
            </w:pPr>
            <w:r>
              <w:t xml:space="preserve">The Board </w:t>
            </w:r>
            <w:r w:rsidRPr="512DDF1F">
              <w:rPr>
                <w:u w:val="single"/>
              </w:rPr>
              <w:t>noted</w:t>
            </w:r>
            <w:r>
              <w:t xml:space="preserve"> that the following </w:t>
            </w:r>
            <w:r w:rsidRPr="00254790">
              <w:rPr>
                <w:b/>
                <w:bCs/>
              </w:rPr>
              <w:t>terms of office on the Committees would end in 2022</w:t>
            </w:r>
            <w:r>
              <w:t xml:space="preserve">: </w:t>
            </w:r>
          </w:p>
          <w:p w14:paraId="02439E90" w14:textId="2FEC10B4" w:rsidR="00FF024F" w:rsidRPr="009003B9" w:rsidRDefault="00FF024F" w:rsidP="00FF024F">
            <w:pPr>
              <w:pStyle w:val="ListParagraph"/>
              <w:numPr>
                <w:ilvl w:val="0"/>
                <w:numId w:val="17"/>
              </w:numPr>
              <w:spacing w:before="120" w:after="120"/>
              <w:ind w:left="460"/>
            </w:pPr>
            <w:r w:rsidRPr="009003B9">
              <w:t>John Warner, external co-opted member of the Audit and Risk Committee on 31 July 2022;</w:t>
            </w:r>
          </w:p>
          <w:p w14:paraId="31180E9F" w14:textId="060D0C6F" w:rsidR="00FF024F" w:rsidRPr="009003B9" w:rsidRDefault="00FF024F" w:rsidP="00FF024F">
            <w:pPr>
              <w:pStyle w:val="ListParagraph"/>
              <w:numPr>
                <w:ilvl w:val="0"/>
                <w:numId w:val="17"/>
              </w:numPr>
              <w:spacing w:before="120" w:after="120"/>
              <w:ind w:left="460"/>
            </w:pPr>
            <w:r w:rsidRPr="009003B9">
              <w:t>Claire Ketnor, staff member of the Governance and Nominations Committee (GNC) on 31 July 2022;</w:t>
            </w:r>
          </w:p>
          <w:p w14:paraId="1021264A" w14:textId="20B3AD9D" w:rsidR="00FF024F" w:rsidRPr="00FD2504" w:rsidRDefault="00FF024F" w:rsidP="00FF024F">
            <w:pPr>
              <w:pStyle w:val="ListParagraph"/>
              <w:numPr>
                <w:ilvl w:val="0"/>
                <w:numId w:val="17"/>
              </w:numPr>
              <w:spacing w:before="120" w:after="120"/>
              <w:ind w:left="460"/>
              <w:rPr>
                <w:b/>
                <w:bCs/>
              </w:rPr>
            </w:pPr>
            <w:r w:rsidRPr="009003B9">
              <w:t>Meg Munn, Link Governor on the Equality, Diversity and Inclusion Committee on 31 July 2022 and</w:t>
            </w:r>
            <w:r>
              <w:t>,</w:t>
            </w:r>
            <w:r w:rsidRPr="009003B9">
              <w:t xml:space="preserve"> as </w:t>
            </w:r>
            <w:r>
              <w:t xml:space="preserve">Chair FEC and associated ex-officio appointments to </w:t>
            </w:r>
            <w:r w:rsidRPr="009003B9">
              <w:t>the GNC and Remuneration Committee on 31 December 2022.</w:t>
            </w:r>
            <w:r w:rsidRPr="009003B9">
              <w:rPr>
                <w:rFonts w:cstheme="minorHAnsi"/>
              </w:rPr>
              <w:t xml:space="preserve"> </w:t>
            </w:r>
          </w:p>
        </w:tc>
      </w:tr>
      <w:tr w:rsidR="00FF024F" w:rsidRPr="00796D71" w14:paraId="78050A92" w14:textId="77777777" w:rsidTr="78D29B86">
        <w:tc>
          <w:tcPr>
            <w:tcW w:w="1134" w:type="dxa"/>
            <w:tcBorders>
              <w:top w:val="single" w:sz="4" w:space="0" w:color="auto"/>
              <w:bottom w:val="single" w:sz="4" w:space="0" w:color="auto"/>
            </w:tcBorders>
          </w:tcPr>
          <w:p w14:paraId="4DDD4FFC" w14:textId="18716E55" w:rsidR="00FF024F" w:rsidRDefault="00FF024F" w:rsidP="00FF024F">
            <w:pPr>
              <w:spacing w:before="60" w:after="60"/>
              <w:ind w:left="-108" w:right="-105"/>
              <w:jc w:val="right"/>
            </w:pPr>
            <w:r>
              <w:t>20.4</w:t>
            </w:r>
          </w:p>
        </w:tc>
        <w:tc>
          <w:tcPr>
            <w:tcW w:w="8500" w:type="dxa"/>
            <w:gridSpan w:val="7"/>
            <w:tcBorders>
              <w:top w:val="single" w:sz="4" w:space="0" w:color="auto"/>
              <w:bottom w:val="single" w:sz="4" w:space="0" w:color="auto"/>
            </w:tcBorders>
          </w:tcPr>
          <w:p w14:paraId="7473888F" w14:textId="27E05232" w:rsidR="00FF024F" w:rsidRDefault="00FF024F" w:rsidP="00FF024F">
            <w:pPr>
              <w:pStyle w:val="ListParagraph"/>
              <w:spacing w:before="60" w:after="60"/>
              <w:ind w:left="0"/>
              <w:jc w:val="both"/>
              <w:rPr>
                <w:iCs/>
              </w:rPr>
            </w:pPr>
            <w:r>
              <w:rPr>
                <w:iCs/>
              </w:rPr>
              <w:t xml:space="preserve">The Board </w:t>
            </w:r>
            <w:r w:rsidRPr="00AB5394">
              <w:rPr>
                <w:iCs/>
                <w:u w:val="single"/>
              </w:rPr>
              <w:t>resolved to approve</w:t>
            </w:r>
            <w:r w:rsidRPr="00AB5394">
              <w:rPr>
                <w:iCs/>
              </w:rPr>
              <w:t xml:space="preserve"> the following</w:t>
            </w:r>
            <w:r>
              <w:rPr>
                <w:iCs/>
              </w:rPr>
              <w:t xml:space="preserve">:  </w:t>
            </w:r>
          </w:p>
          <w:p w14:paraId="0F4ACA2B" w14:textId="77777777" w:rsidR="00FF024F" w:rsidRDefault="00FF024F" w:rsidP="00FF024F">
            <w:pPr>
              <w:pStyle w:val="ListParagraph"/>
              <w:spacing w:before="60" w:after="60"/>
              <w:ind w:left="0"/>
              <w:jc w:val="both"/>
              <w:rPr>
                <w:iCs/>
              </w:rPr>
            </w:pPr>
          </w:p>
          <w:p w14:paraId="433A7C9B" w14:textId="77777777" w:rsidR="00FF024F" w:rsidRPr="00CA03E7" w:rsidRDefault="00FF024F" w:rsidP="00FF024F">
            <w:pPr>
              <w:pStyle w:val="ListParagraph"/>
              <w:spacing w:before="60" w:after="60"/>
              <w:ind w:left="0"/>
              <w:jc w:val="both"/>
              <w:rPr>
                <w:b/>
                <w:bCs/>
                <w:iCs/>
                <w:u w:val="single"/>
              </w:rPr>
            </w:pPr>
            <w:r>
              <w:rPr>
                <w:b/>
                <w:bCs/>
                <w:iCs/>
                <w:u w:val="single"/>
              </w:rPr>
              <w:t>Board Appointments:</w:t>
            </w:r>
          </w:p>
          <w:p w14:paraId="35CB2DDC" w14:textId="5C5208C6" w:rsidR="00FF024F" w:rsidRPr="00F01587" w:rsidRDefault="00FF024F" w:rsidP="00FF024F">
            <w:pPr>
              <w:numPr>
                <w:ilvl w:val="0"/>
                <w:numId w:val="18"/>
              </w:numPr>
              <w:tabs>
                <w:tab w:val="left" w:pos="3240"/>
                <w:tab w:val="right" w:pos="9000"/>
              </w:tabs>
              <w:rPr>
                <w:rFonts w:eastAsia="Times New Roman" w:cstheme="minorHAnsi"/>
                <w:lang w:eastAsia="en-GB"/>
              </w:rPr>
            </w:pPr>
            <w:r w:rsidRPr="00F01587">
              <w:rPr>
                <w:rFonts w:eastAsia="Times New Roman" w:cstheme="minorHAnsi"/>
                <w:lang w:eastAsia="en-GB"/>
              </w:rPr>
              <w:t>Matthew Parkin, elected professional services staff member</w:t>
            </w:r>
            <w:r>
              <w:rPr>
                <w:rFonts w:eastAsia="Times New Roman" w:cstheme="minorHAnsi"/>
                <w:lang w:eastAsia="en-GB"/>
              </w:rPr>
              <w:t>,</w:t>
            </w:r>
            <w:r w:rsidRPr="00F01587">
              <w:rPr>
                <w:rFonts w:eastAsia="Times New Roman" w:cstheme="minorHAnsi"/>
                <w:lang w:eastAsia="en-GB"/>
              </w:rPr>
              <w:t xml:space="preserve"> from 1 August 2022 to 31 July 2026;</w:t>
            </w:r>
          </w:p>
          <w:p w14:paraId="4EAB2BCF" w14:textId="3B3C191E" w:rsidR="00FF024F" w:rsidRPr="00F01587" w:rsidRDefault="00FF024F" w:rsidP="00FF024F">
            <w:pPr>
              <w:numPr>
                <w:ilvl w:val="0"/>
                <w:numId w:val="18"/>
              </w:numPr>
              <w:tabs>
                <w:tab w:val="left" w:pos="3240"/>
                <w:tab w:val="right" w:pos="9000"/>
              </w:tabs>
              <w:rPr>
                <w:rFonts w:eastAsia="Times New Roman" w:cstheme="minorHAnsi"/>
                <w:lang w:eastAsia="en-GB"/>
              </w:rPr>
            </w:pPr>
            <w:r w:rsidRPr="00F01587">
              <w:rPr>
                <w:rFonts w:eastAsia="Times New Roman" w:cstheme="minorHAnsi"/>
                <w:lang w:eastAsia="en-GB"/>
              </w:rPr>
              <w:t>Claire Ketnor, selected from the academic staff membership of the Academic Board</w:t>
            </w:r>
            <w:r>
              <w:rPr>
                <w:rFonts w:eastAsia="Times New Roman" w:cstheme="minorHAnsi"/>
                <w:lang w:eastAsia="en-GB"/>
              </w:rPr>
              <w:t xml:space="preserve">, </w:t>
            </w:r>
            <w:r w:rsidRPr="00F01587">
              <w:rPr>
                <w:rFonts w:eastAsia="Times New Roman" w:cstheme="minorHAnsi"/>
                <w:lang w:eastAsia="en-GB"/>
              </w:rPr>
              <w:t>from 1 August 2022 to 31 July 2024</w:t>
            </w:r>
            <w:r>
              <w:rPr>
                <w:rFonts w:eastAsia="Times New Roman" w:cstheme="minorHAnsi"/>
                <w:lang w:eastAsia="en-GB"/>
              </w:rPr>
              <w:t>.   The members of the Board who were members of the Selection Panel were thanked for their involvement.</w:t>
            </w:r>
          </w:p>
          <w:p w14:paraId="17BC8AB4" w14:textId="77777777" w:rsidR="00FF024F" w:rsidRPr="00F01587" w:rsidRDefault="00FF024F" w:rsidP="00FF024F">
            <w:pPr>
              <w:tabs>
                <w:tab w:val="left" w:pos="3240"/>
                <w:tab w:val="right" w:pos="9000"/>
              </w:tabs>
              <w:rPr>
                <w:rFonts w:eastAsia="Times New Roman" w:cstheme="minorHAnsi"/>
                <w:b/>
                <w:bCs/>
                <w:u w:val="single"/>
                <w:lang w:eastAsia="en-GB"/>
              </w:rPr>
            </w:pPr>
            <w:r w:rsidRPr="00F01587">
              <w:rPr>
                <w:rFonts w:eastAsia="Times New Roman" w:cstheme="minorHAnsi"/>
                <w:b/>
                <w:bCs/>
                <w:u w:val="single"/>
                <w:lang w:eastAsia="en-GB"/>
              </w:rPr>
              <w:t>Committee Appointments:</w:t>
            </w:r>
          </w:p>
          <w:p w14:paraId="3721E173" w14:textId="3923BD27" w:rsidR="00FF024F" w:rsidRPr="00FA4BC7" w:rsidRDefault="00FF024F" w:rsidP="00FF024F">
            <w:pPr>
              <w:pStyle w:val="ListParagraph"/>
              <w:numPr>
                <w:ilvl w:val="0"/>
                <w:numId w:val="18"/>
              </w:numPr>
              <w:tabs>
                <w:tab w:val="left" w:pos="3240"/>
                <w:tab w:val="right" w:pos="9000"/>
              </w:tabs>
              <w:rPr>
                <w:rFonts w:eastAsia="Times New Roman" w:cstheme="minorHAnsi"/>
                <w:lang w:eastAsia="en-GB"/>
              </w:rPr>
            </w:pPr>
            <w:r w:rsidRPr="00FA4BC7">
              <w:rPr>
                <w:rFonts w:eastAsia="Times New Roman" w:cstheme="minorHAnsi"/>
                <w:lang w:eastAsia="en-GB"/>
              </w:rPr>
              <w:lastRenderedPageBreak/>
              <w:t>John Cowling as Chair of FEC from 1 January 2023 to 31 July 2024 (with associated ex-officio appointments to the Board Officers Group, GNC and Remuneration Committee).</w:t>
            </w:r>
          </w:p>
          <w:p w14:paraId="29D2CC40" w14:textId="2998A494" w:rsidR="00FF024F" w:rsidRPr="00FA4BC7" w:rsidRDefault="00FF024F" w:rsidP="00FF024F">
            <w:pPr>
              <w:pStyle w:val="ListParagraph"/>
              <w:numPr>
                <w:ilvl w:val="0"/>
                <w:numId w:val="18"/>
              </w:numPr>
              <w:tabs>
                <w:tab w:val="left" w:pos="3240"/>
                <w:tab w:val="right" w:pos="9000"/>
              </w:tabs>
              <w:rPr>
                <w:rFonts w:eastAsia="Times New Roman" w:cstheme="minorHAnsi"/>
                <w:lang w:eastAsia="en-GB"/>
              </w:rPr>
            </w:pPr>
            <w:r w:rsidRPr="00FA4BC7">
              <w:rPr>
                <w:rFonts w:eastAsia="Times New Roman" w:cstheme="minorHAnsi"/>
                <w:lang w:eastAsia="en-GB"/>
              </w:rPr>
              <w:t xml:space="preserve">GNC: Jia Liu (1 August 2022 to 31 December 2023); Lucian Tipi (1 January 2024 to 31 July 2025); and Matthew Parkin (1 August 2025 to 31 July 2026).  </w:t>
            </w:r>
          </w:p>
          <w:p w14:paraId="16F27411" w14:textId="26E7F3BB" w:rsidR="00FF024F" w:rsidRPr="00FA4BC7" w:rsidRDefault="00FF024F" w:rsidP="00FF024F">
            <w:pPr>
              <w:pStyle w:val="ListParagraph"/>
              <w:numPr>
                <w:ilvl w:val="0"/>
                <w:numId w:val="18"/>
              </w:numPr>
              <w:tabs>
                <w:tab w:val="left" w:pos="3240"/>
                <w:tab w:val="right" w:pos="9000"/>
              </w:tabs>
              <w:rPr>
                <w:rFonts w:eastAsia="Times New Roman" w:cstheme="minorHAnsi"/>
                <w:lang w:eastAsia="en-GB"/>
              </w:rPr>
            </w:pPr>
            <w:r w:rsidRPr="00FA4BC7">
              <w:rPr>
                <w:rFonts w:eastAsia="Times New Roman" w:cstheme="minorHAnsi"/>
                <w:lang w:eastAsia="en-GB"/>
              </w:rPr>
              <w:t>Julietta Patnick to the Equality, Diversity and Inclusion Committee as Link Governor from 1 August 2022 to 31 July 2024.</w:t>
            </w:r>
          </w:p>
          <w:p w14:paraId="6E5B6838" w14:textId="70633D31" w:rsidR="00FF024F" w:rsidRPr="00FA4BC7" w:rsidRDefault="00FF024F" w:rsidP="00FF024F">
            <w:pPr>
              <w:pStyle w:val="ListParagraph"/>
              <w:numPr>
                <w:ilvl w:val="0"/>
                <w:numId w:val="18"/>
              </w:numPr>
              <w:tabs>
                <w:tab w:val="left" w:pos="3240"/>
                <w:tab w:val="right" w:pos="9000"/>
              </w:tabs>
              <w:rPr>
                <w:rFonts w:eastAsia="Times New Roman" w:cstheme="minorHAnsi"/>
                <w:lang w:eastAsia="en-GB"/>
              </w:rPr>
            </w:pPr>
            <w:r w:rsidRPr="00FA4BC7">
              <w:rPr>
                <w:rFonts w:eastAsia="Times New Roman" w:cstheme="minorHAnsi"/>
                <w:lang w:eastAsia="en-GB"/>
              </w:rPr>
              <w:t>Matt Lilley and Keith Ridgway to Honorary Awards Committee from 1 August 2022 to 31 July 2024.</w:t>
            </w:r>
          </w:p>
          <w:p w14:paraId="49BC0E0B" w14:textId="77777777" w:rsidR="00FF024F" w:rsidRDefault="00FF024F" w:rsidP="00FF024F">
            <w:pPr>
              <w:pStyle w:val="ListParagraph"/>
              <w:numPr>
                <w:ilvl w:val="0"/>
                <w:numId w:val="18"/>
              </w:numPr>
              <w:tabs>
                <w:tab w:val="left" w:pos="3240"/>
                <w:tab w:val="right" w:pos="9000"/>
              </w:tabs>
              <w:rPr>
                <w:rFonts w:eastAsia="Times New Roman"/>
                <w:lang w:eastAsia="en-GB"/>
              </w:rPr>
            </w:pPr>
            <w:r w:rsidRPr="00FA4BC7">
              <w:rPr>
                <w:rFonts w:eastAsia="Times New Roman"/>
                <w:lang w:eastAsia="en-GB"/>
              </w:rPr>
              <w:t>Claire Ketnor to Academic Assurance Committee from 1 August 2022 to 31 July 2024.</w:t>
            </w:r>
          </w:p>
          <w:p w14:paraId="3E5257F4" w14:textId="54ED1E51" w:rsidR="00FF024F" w:rsidRPr="008B7EEB" w:rsidRDefault="00FF024F" w:rsidP="00FF024F">
            <w:pPr>
              <w:tabs>
                <w:tab w:val="left" w:pos="3240"/>
                <w:tab w:val="right" w:pos="9000"/>
              </w:tabs>
              <w:rPr>
                <w:rFonts w:eastAsia="Times New Roman"/>
                <w:lang w:eastAsia="en-GB"/>
              </w:rPr>
            </w:pPr>
          </w:p>
        </w:tc>
      </w:tr>
      <w:tr w:rsidR="00FF024F" w:rsidRPr="00796D71" w14:paraId="7274A30E" w14:textId="77777777" w:rsidTr="78D29B86">
        <w:tc>
          <w:tcPr>
            <w:tcW w:w="1134" w:type="dxa"/>
            <w:tcBorders>
              <w:top w:val="single" w:sz="4" w:space="0" w:color="auto"/>
              <w:bottom w:val="single" w:sz="4" w:space="0" w:color="auto"/>
            </w:tcBorders>
          </w:tcPr>
          <w:p w14:paraId="420E342B" w14:textId="0939EBAA" w:rsidR="00FF024F" w:rsidRDefault="00FF024F" w:rsidP="00FF024F">
            <w:pPr>
              <w:spacing w:before="60" w:after="60"/>
              <w:ind w:left="-108" w:right="-105"/>
              <w:jc w:val="right"/>
            </w:pPr>
            <w:r>
              <w:lastRenderedPageBreak/>
              <w:t>20.5</w:t>
            </w:r>
          </w:p>
        </w:tc>
        <w:tc>
          <w:tcPr>
            <w:tcW w:w="8500" w:type="dxa"/>
            <w:gridSpan w:val="7"/>
            <w:tcBorders>
              <w:top w:val="single" w:sz="4" w:space="0" w:color="auto"/>
              <w:bottom w:val="single" w:sz="4" w:space="0" w:color="auto"/>
            </w:tcBorders>
          </w:tcPr>
          <w:p w14:paraId="35F42678" w14:textId="7FA04BA4" w:rsidR="00FF024F" w:rsidRDefault="00FF024F" w:rsidP="00FF024F">
            <w:pPr>
              <w:spacing w:before="120" w:after="120"/>
            </w:pPr>
            <w:r w:rsidRPr="00B37E68">
              <w:rPr>
                <w:rFonts w:cstheme="minorHAnsi"/>
                <w:b/>
              </w:rPr>
              <w:t>Action:</w:t>
            </w:r>
            <w:r>
              <w:rPr>
                <w:rFonts w:cstheme="minorHAnsi"/>
                <w:bCs/>
              </w:rPr>
              <w:t xml:space="preserve"> </w:t>
            </w:r>
            <w:r w:rsidRPr="00241A67">
              <w:rPr>
                <w:rFonts w:cstheme="minorHAnsi"/>
                <w:bCs/>
              </w:rPr>
              <w:t xml:space="preserve">University Secretary </w:t>
            </w:r>
            <w:r>
              <w:rPr>
                <w:rFonts w:cstheme="minorHAnsi"/>
                <w:bCs/>
              </w:rPr>
              <w:t>to</w:t>
            </w:r>
            <w:r w:rsidRPr="00241A67">
              <w:rPr>
                <w:rFonts w:cstheme="minorHAnsi"/>
                <w:bCs/>
              </w:rPr>
              <w:t xml:space="preserve"> progress the actions arising in connection with the appointments and Board membership.</w:t>
            </w:r>
          </w:p>
        </w:tc>
      </w:tr>
      <w:tr w:rsidR="00FF024F" w:rsidRPr="00796D71" w14:paraId="7FCE52BB" w14:textId="77777777" w:rsidTr="78D29B86">
        <w:tc>
          <w:tcPr>
            <w:tcW w:w="1134" w:type="dxa"/>
            <w:tcBorders>
              <w:top w:val="single" w:sz="4" w:space="0" w:color="auto"/>
              <w:bottom w:val="single" w:sz="4" w:space="0" w:color="auto"/>
            </w:tcBorders>
          </w:tcPr>
          <w:p w14:paraId="54945489" w14:textId="6F0F47C1" w:rsidR="00FF024F" w:rsidRDefault="00FF024F" w:rsidP="00FF024F">
            <w:pPr>
              <w:spacing w:before="60" w:after="60"/>
              <w:ind w:left="-108" w:right="-105"/>
              <w:jc w:val="right"/>
            </w:pPr>
            <w:r>
              <w:t>20.6</w:t>
            </w:r>
          </w:p>
        </w:tc>
        <w:tc>
          <w:tcPr>
            <w:tcW w:w="8500" w:type="dxa"/>
            <w:gridSpan w:val="7"/>
            <w:tcBorders>
              <w:top w:val="single" w:sz="4" w:space="0" w:color="auto"/>
              <w:bottom w:val="single" w:sz="4" w:space="0" w:color="auto"/>
            </w:tcBorders>
          </w:tcPr>
          <w:p w14:paraId="767DBF74" w14:textId="77777777" w:rsidR="00FF024F" w:rsidRDefault="00FF024F" w:rsidP="00FF024F">
            <w:pPr>
              <w:pStyle w:val="ListParagraph"/>
              <w:shd w:val="clear" w:color="auto" w:fill="FFFFFF"/>
              <w:ind w:left="39"/>
            </w:pPr>
            <w:r>
              <w:t xml:space="preserve">The </w:t>
            </w:r>
            <w:r w:rsidRPr="006A604C">
              <w:rPr>
                <w:b/>
                <w:bCs/>
              </w:rPr>
              <w:t>appointment procedures</w:t>
            </w:r>
            <w:r>
              <w:t>, form part of the Board of Governor’s Regulations which, with the Instrument and Articles of Government, uphold the Office for Students’ public interest governance principles.</w:t>
            </w:r>
          </w:p>
          <w:p w14:paraId="597BDCB1" w14:textId="111993E4" w:rsidR="00FF024F" w:rsidRPr="00B548DA" w:rsidRDefault="00FF024F" w:rsidP="00FF024F">
            <w:pPr>
              <w:spacing w:before="120" w:after="120"/>
              <w:rPr>
                <w:rFonts w:cstheme="minorHAnsi"/>
                <w:b/>
              </w:rPr>
            </w:pPr>
            <w:r>
              <w:t xml:space="preserve">The Board </w:t>
            </w:r>
            <w:r w:rsidRPr="0069673C">
              <w:rPr>
                <w:u w:val="single"/>
              </w:rPr>
              <w:t>resolved to approve</w:t>
            </w:r>
            <w:r>
              <w:rPr>
                <w:u w:val="single"/>
              </w:rPr>
              <w:t xml:space="preserve"> </w:t>
            </w:r>
            <w:r>
              <w:t xml:space="preserve">the updated procedures, noting that the current Pro-Chancellors would continue until the end of their term of office. </w:t>
            </w:r>
          </w:p>
        </w:tc>
      </w:tr>
      <w:tr w:rsidR="00FF024F" w:rsidRPr="00796D71" w14:paraId="7D7A8280" w14:textId="77777777" w:rsidTr="78D29B86">
        <w:tc>
          <w:tcPr>
            <w:tcW w:w="1134" w:type="dxa"/>
            <w:tcBorders>
              <w:top w:val="single" w:sz="4" w:space="0" w:color="auto"/>
              <w:bottom w:val="single" w:sz="4" w:space="0" w:color="auto"/>
            </w:tcBorders>
          </w:tcPr>
          <w:p w14:paraId="149E29E4" w14:textId="021F2774" w:rsidR="00FF024F" w:rsidRDefault="00FF024F" w:rsidP="00FF024F">
            <w:pPr>
              <w:spacing w:before="60" w:after="60"/>
              <w:ind w:left="-108" w:right="-105"/>
              <w:jc w:val="right"/>
            </w:pPr>
            <w:r>
              <w:t>20.7</w:t>
            </w:r>
          </w:p>
        </w:tc>
        <w:tc>
          <w:tcPr>
            <w:tcW w:w="8500" w:type="dxa"/>
            <w:gridSpan w:val="7"/>
            <w:tcBorders>
              <w:top w:val="single" w:sz="4" w:space="0" w:color="auto"/>
              <w:bottom w:val="single" w:sz="4" w:space="0" w:color="auto"/>
            </w:tcBorders>
          </w:tcPr>
          <w:p w14:paraId="73A93453" w14:textId="77777777" w:rsidR="00FF024F" w:rsidRDefault="00FF024F" w:rsidP="00FF024F">
            <w:pPr>
              <w:pStyle w:val="ListParagraph"/>
              <w:spacing w:before="60" w:after="60"/>
              <w:ind w:left="0"/>
              <w:rPr>
                <w:b/>
                <w:bCs/>
                <w:color w:val="201F1E"/>
              </w:rPr>
            </w:pPr>
            <w:r w:rsidRPr="007654A1">
              <w:rPr>
                <w:b/>
                <w:bCs/>
                <w:color w:val="201F1E"/>
              </w:rPr>
              <w:t>Procedure for appointment of officers and/or observers in the establishment of all companies and similar arrangements.</w:t>
            </w:r>
          </w:p>
          <w:p w14:paraId="25AFE80E" w14:textId="6E58C297" w:rsidR="00FF024F" w:rsidRDefault="00FF024F" w:rsidP="00FF024F">
            <w:pPr>
              <w:shd w:val="clear" w:color="auto" w:fill="FFFFFF" w:themeFill="background1"/>
              <w:spacing w:before="60" w:after="60" w:line="259" w:lineRule="auto"/>
              <w:jc w:val="both"/>
              <w:rPr>
                <w:rFonts w:ascii="Calibri" w:eastAsia="Calibri" w:hAnsi="Calibri" w:cs="Calibri"/>
                <w:color w:val="201F1E"/>
              </w:rPr>
            </w:pPr>
            <w:r>
              <w:rPr>
                <w:rFonts w:ascii="Calibri" w:eastAsia="Calibri" w:hAnsi="Calibri" w:cs="Calibri"/>
                <w:color w:val="201F1E"/>
              </w:rPr>
              <w:t xml:space="preserve">The Board </w:t>
            </w:r>
            <w:r w:rsidRPr="00295547">
              <w:rPr>
                <w:rFonts w:ascii="Calibri" w:eastAsia="Calibri" w:hAnsi="Calibri" w:cs="Calibri"/>
                <w:color w:val="201F1E"/>
                <w:u w:val="single"/>
              </w:rPr>
              <w:t>resolved to approve</w:t>
            </w:r>
            <w:r w:rsidRPr="4B349761">
              <w:rPr>
                <w:rFonts w:ascii="Calibri" w:eastAsia="Calibri" w:hAnsi="Calibri" w:cs="Calibri"/>
                <w:color w:val="201F1E"/>
              </w:rPr>
              <w:t> the delegation of authority to the Vice-Chancellor</w:t>
            </w:r>
            <w:r>
              <w:rPr>
                <w:rFonts w:ascii="Calibri" w:eastAsia="Calibri" w:hAnsi="Calibri" w:cs="Calibri"/>
                <w:color w:val="201F1E"/>
              </w:rPr>
              <w:t xml:space="preserve"> to appoint officers/observers to any related company, or similar arrangement the incorporation of which has been approved by the Board.  Any such appointments would be reported to the Board via the Related Companies Report.</w:t>
            </w:r>
          </w:p>
          <w:p w14:paraId="12B9D058" w14:textId="4E6BC45C" w:rsidR="00FF024F" w:rsidRPr="00E22DBE" w:rsidRDefault="00FF024F" w:rsidP="00FF024F">
            <w:pPr>
              <w:spacing w:before="120" w:after="120"/>
              <w:rPr>
                <w:rFonts w:ascii="Calibri" w:eastAsia="Calibri" w:hAnsi="Calibri" w:cs="Calibri"/>
                <w:color w:val="201F1E"/>
              </w:rPr>
            </w:pPr>
            <w:r>
              <w:rPr>
                <w:rFonts w:ascii="Calibri" w:eastAsia="Calibri" w:hAnsi="Calibri" w:cs="Calibri"/>
                <w:color w:val="201F1E"/>
              </w:rPr>
              <w:t xml:space="preserve">The Board </w:t>
            </w:r>
            <w:r w:rsidRPr="00BD686C">
              <w:rPr>
                <w:rFonts w:ascii="Calibri" w:eastAsia="Calibri" w:hAnsi="Calibri" w:cs="Calibri"/>
                <w:color w:val="201F1E"/>
                <w:u w:val="single"/>
              </w:rPr>
              <w:t>noted</w:t>
            </w:r>
            <w:r>
              <w:rPr>
                <w:rFonts w:ascii="Calibri" w:eastAsia="Calibri" w:hAnsi="Calibri" w:cs="Calibri"/>
                <w:color w:val="201F1E"/>
              </w:rPr>
              <w:t xml:space="preserve"> the update in relation to the proposed appointment of Chris Wiggington to the South Yorkshire Institute of Technology board.</w:t>
            </w:r>
          </w:p>
        </w:tc>
      </w:tr>
      <w:tr w:rsidR="00FF024F" w:rsidRPr="00796D71" w14:paraId="399365F1" w14:textId="77777777" w:rsidTr="78D29B86">
        <w:tc>
          <w:tcPr>
            <w:tcW w:w="1134" w:type="dxa"/>
            <w:tcBorders>
              <w:top w:val="single" w:sz="4" w:space="0" w:color="auto"/>
              <w:bottom w:val="single" w:sz="4" w:space="0" w:color="auto"/>
            </w:tcBorders>
          </w:tcPr>
          <w:p w14:paraId="09A66575" w14:textId="06291327" w:rsidR="00FF024F" w:rsidRDefault="00FF024F" w:rsidP="00FF024F">
            <w:pPr>
              <w:spacing w:before="60" w:after="60"/>
              <w:ind w:left="-108" w:right="-105"/>
              <w:jc w:val="right"/>
            </w:pPr>
            <w:r>
              <w:t>20.8</w:t>
            </w:r>
          </w:p>
        </w:tc>
        <w:tc>
          <w:tcPr>
            <w:tcW w:w="8500" w:type="dxa"/>
            <w:gridSpan w:val="7"/>
            <w:tcBorders>
              <w:top w:val="single" w:sz="4" w:space="0" w:color="auto"/>
              <w:bottom w:val="single" w:sz="4" w:space="0" w:color="auto"/>
            </w:tcBorders>
          </w:tcPr>
          <w:p w14:paraId="34A61C85" w14:textId="77777777" w:rsidR="00FF024F" w:rsidRPr="00977862" w:rsidRDefault="00FF024F" w:rsidP="00FF024F">
            <w:pPr>
              <w:pStyle w:val="ListParagraph"/>
              <w:spacing w:before="60" w:after="60"/>
              <w:ind w:left="0"/>
              <w:rPr>
                <w:rFonts w:eastAsia="Times New Roman" w:cstheme="minorHAnsi"/>
                <w:b/>
                <w:lang w:val="en-US" w:eastAsia="en-GB"/>
              </w:rPr>
            </w:pPr>
            <w:r w:rsidRPr="00977862">
              <w:rPr>
                <w:rFonts w:eastAsia="Times New Roman" w:cstheme="minorHAnsi"/>
                <w:b/>
                <w:lang w:val="en-US" w:eastAsia="en-GB"/>
              </w:rPr>
              <w:t>Dissolution of two of the University’s subsidiary companies</w:t>
            </w:r>
          </w:p>
          <w:p w14:paraId="4F8EEFD4" w14:textId="3C9FE54E" w:rsidR="00FF024F" w:rsidRPr="00C60E79" w:rsidRDefault="00FF024F" w:rsidP="00FF024F">
            <w:pPr>
              <w:spacing w:before="120" w:after="120"/>
              <w:rPr>
                <w:rFonts w:cstheme="minorHAnsi"/>
                <w:b/>
              </w:rPr>
            </w:pPr>
            <w:r w:rsidRPr="00C60E79">
              <w:rPr>
                <w:rFonts w:cstheme="minorHAnsi"/>
                <w:bCs/>
                <w:iCs/>
              </w:rPr>
              <w:t xml:space="preserve">The Board </w:t>
            </w:r>
            <w:r w:rsidRPr="00C60E79">
              <w:rPr>
                <w:rFonts w:cstheme="minorHAnsi"/>
                <w:bCs/>
                <w:iCs/>
                <w:u w:val="single"/>
              </w:rPr>
              <w:t>resolved to approve</w:t>
            </w:r>
            <w:r w:rsidRPr="00C60E79">
              <w:rPr>
                <w:rFonts w:cstheme="minorHAnsi"/>
                <w:bCs/>
                <w:iCs/>
              </w:rPr>
              <w:t xml:space="preserve"> </w:t>
            </w:r>
            <w:r w:rsidRPr="00C60E79">
              <w:rPr>
                <w:rFonts w:cstheme="minorHAnsi"/>
              </w:rPr>
              <w:t xml:space="preserve">that </w:t>
            </w:r>
            <w:r w:rsidRPr="00C60E79">
              <w:rPr>
                <w:rFonts w:eastAsia="Times New Roman" w:cstheme="minorHAnsi"/>
                <w:bCs/>
                <w:lang w:val="en-US" w:eastAsia="en-GB"/>
              </w:rPr>
              <w:t>the Sheffield Institute of Technology Limited</w:t>
            </w:r>
            <w:r>
              <w:rPr>
                <w:rFonts w:eastAsia="Times New Roman" w:cstheme="minorHAnsi"/>
                <w:bCs/>
                <w:lang w:val="en-US" w:eastAsia="en-GB"/>
              </w:rPr>
              <w:t xml:space="preserve"> </w:t>
            </w:r>
            <w:r w:rsidRPr="00C60E79">
              <w:rPr>
                <w:rFonts w:eastAsia="Times New Roman" w:cstheme="minorHAnsi"/>
                <w:bCs/>
                <w:lang w:val="en-US" w:eastAsia="en-GB"/>
              </w:rPr>
              <w:t xml:space="preserve">(Company number: </w:t>
            </w:r>
            <w:r w:rsidRPr="00C60E79">
              <w:rPr>
                <w:rFonts w:cstheme="minorHAnsi"/>
                <w:shd w:val="clear" w:color="auto" w:fill="FFFFFF"/>
              </w:rPr>
              <w:t>10986802</w:t>
            </w:r>
            <w:r w:rsidRPr="00C60E79">
              <w:rPr>
                <w:rFonts w:eastAsia="Times New Roman" w:cstheme="minorHAnsi"/>
                <w:bCs/>
                <w:lang w:val="en-US" w:eastAsia="en-GB"/>
              </w:rPr>
              <w:t>) and the Sheffield Institute of Advanced Technology Limited</w:t>
            </w:r>
            <w:r>
              <w:rPr>
                <w:rFonts w:eastAsia="Times New Roman" w:cstheme="minorHAnsi"/>
                <w:bCs/>
                <w:lang w:val="en-US" w:eastAsia="en-GB"/>
              </w:rPr>
              <w:t xml:space="preserve"> </w:t>
            </w:r>
            <w:r w:rsidRPr="00C60E79">
              <w:rPr>
                <w:rFonts w:eastAsia="Times New Roman" w:cstheme="minorHAnsi"/>
                <w:bCs/>
                <w:lang w:val="en-US" w:eastAsia="en-GB"/>
              </w:rPr>
              <w:t>(Company number:</w:t>
            </w:r>
            <w:r w:rsidRPr="00C60E79">
              <w:rPr>
                <w:rFonts w:cstheme="minorHAnsi"/>
                <w:shd w:val="clear" w:color="auto" w:fill="FFFFFF"/>
              </w:rPr>
              <w:t>10986960), be dissolved.</w:t>
            </w:r>
          </w:p>
        </w:tc>
      </w:tr>
      <w:tr w:rsidR="00FF024F" w:rsidRPr="00796D71" w14:paraId="78CFA2A0" w14:textId="77777777" w:rsidTr="78D29B86">
        <w:tc>
          <w:tcPr>
            <w:tcW w:w="1134" w:type="dxa"/>
            <w:tcBorders>
              <w:top w:val="single" w:sz="4" w:space="0" w:color="auto"/>
              <w:bottom w:val="single" w:sz="4" w:space="0" w:color="auto"/>
            </w:tcBorders>
          </w:tcPr>
          <w:p w14:paraId="361CBCA3" w14:textId="5C066073" w:rsidR="00FF024F" w:rsidRDefault="00FF024F" w:rsidP="00FF024F">
            <w:pPr>
              <w:spacing w:before="60" w:after="60"/>
              <w:ind w:left="-108" w:right="-105"/>
              <w:jc w:val="right"/>
            </w:pPr>
            <w:r>
              <w:t>20.9</w:t>
            </w:r>
          </w:p>
        </w:tc>
        <w:tc>
          <w:tcPr>
            <w:tcW w:w="8500" w:type="dxa"/>
            <w:gridSpan w:val="7"/>
            <w:tcBorders>
              <w:top w:val="single" w:sz="4" w:space="0" w:color="auto"/>
              <w:bottom w:val="single" w:sz="4" w:space="0" w:color="auto"/>
            </w:tcBorders>
          </w:tcPr>
          <w:p w14:paraId="6E5D9168" w14:textId="4385E43A" w:rsidR="00FF024F" w:rsidRDefault="00FF024F" w:rsidP="00FF024F">
            <w:pPr>
              <w:spacing w:before="120" w:after="120"/>
              <w:rPr>
                <w:rFonts w:cstheme="minorHAnsi"/>
              </w:rPr>
            </w:pPr>
            <w:r w:rsidRPr="00C70106">
              <w:rPr>
                <w:rFonts w:cstheme="minorHAnsi"/>
              </w:rPr>
              <w:t>T</w:t>
            </w:r>
            <w:r>
              <w:rPr>
                <w:rFonts w:cstheme="minorHAnsi"/>
              </w:rPr>
              <w:t>he B</w:t>
            </w:r>
            <w:r w:rsidRPr="00C70106">
              <w:rPr>
                <w:rFonts w:cstheme="minorHAnsi"/>
              </w:rPr>
              <w:t>o</w:t>
            </w:r>
            <w:r>
              <w:rPr>
                <w:rFonts w:cstheme="minorHAnsi"/>
              </w:rPr>
              <w:t>ard</w:t>
            </w:r>
            <w:r w:rsidRPr="00C70106">
              <w:rPr>
                <w:rFonts w:cstheme="minorHAnsi"/>
              </w:rPr>
              <w:t xml:space="preserve"> </w:t>
            </w:r>
            <w:r w:rsidRPr="00D27508">
              <w:rPr>
                <w:rFonts w:cstheme="minorHAnsi"/>
                <w:u w:val="single"/>
              </w:rPr>
              <w:t>noted</w:t>
            </w:r>
            <w:r w:rsidRPr="00C70106">
              <w:rPr>
                <w:rFonts w:cstheme="minorHAnsi"/>
                <w:b/>
                <w:bCs/>
              </w:rPr>
              <w:t xml:space="preserve"> </w:t>
            </w:r>
            <w:r w:rsidRPr="00C70106">
              <w:rPr>
                <w:rFonts w:cstheme="minorHAnsi"/>
              </w:rPr>
              <w:t xml:space="preserve">the remainder of the information in the </w:t>
            </w:r>
            <w:r>
              <w:rPr>
                <w:rFonts w:cstheme="minorHAnsi"/>
              </w:rPr>
              <w:t xml:space="preserve">USR </w:t>
            </w:r>
            <w:r w:rsidRPr="00C70106">
              <w:rPr>
                <w:rFonts w:cstheme="minorHAnsi"/>
              </w:rPr>
              <w:t xml:space="preserve">including the </w:t>
            </w:r>
            <w:r>
              <w:rPr>
                <w:rFonts w:cstheme="minorHAnsi"/>
              </w:rPr>
              <w:t xml:space="preserve">following </w:t>
            </w:r>
            <w:r w:rsidRPr="00C70106">
              <w:rPr>
                <w:rFonts w:cstheme="minorHAnsi"/>
              </w:rPr>
              <w:t>regulatory matters</w:t>
            </w:r>
            <w:r>
              <w:rPr>
                <w:rFonts w:cstheme="minorHAnsi"/>
              </w:rPr>
              <w:t>:</w:t>
            </w:r>
          </w:p>
          <w:p w14:paraId="03376760" w14:textId="706AC767" w:rsidR="00FF024F" w:rsidRDefault="00FF024F" w:rsidP="00FF024F">
            <w:pPr>
              <w:pStyle w:val="ListParagraph"/>
              <w:spacing w:before="120" w:after="120"/>
              <w:ind w:left="460" w:hanging="425"/>
              <w:rPr>
                <w:rFonts w:cstheme="minorHAnsi"/>
              </w:rPr>
            </w:pPr>
            <w:r>
              <w:rPr>
                <w:rFonts w:cstheme="minorHAnsi"/>
              </w:rPr>
              <w:t>i)</w:t>
            </w:r>
            <w:r>
              <w:rPr>
                <w:rFonts w:cstheme="minorHAnsi"/>
              </w:rPr>
              <w:tab/>
              <w:t xml:space="preserve">Following review by the GNC the Board was assured that arrangements were in place to ensure the </w:t>
            </w:r>
            <w:r w:rsidRPr="00E1290D">
              <w:rPr>
                <w:rFonts w:cstheme="minorHAnsi"/>
              </w:rPr>
              <w:t>Studen</w:t>
            </w:r>
            <w:r>
              <w:rPr>
                <w:rFonts w:cstheme="minorHAnsi"/>
              </w:rPr>
              <w:t>t</w:t>
            </w:r>
            <w:r w:rsidRPr="00E1290D">
              <w:rPr>
                <w:rFonts w:cstheme="minorHAnsi"/>
              </w:rPr>
              <w:t>s’ Union</w:t>
            </w:r>
            <w:r>
              <w:rPr>
                <w:rFonts w:cstheme="minorHAnsi"/>
              </w:rPr>
              <w:t>’s</w:t>
            </w:r>
            <w:r w:rsidRPr="00E1290D">
              <w:rPr>
                <w:rFonts w:cstheme="minorHAnsi"/>
              </w:rPr>
              <w:t xml:space="preserve"> compliance with </w:t>
            </w:r>
            <w:r>
              <w:rPr>
                <w:rFonts w:cstheme="minorHAnsi"/>
              </w:rPr>
              <w:t xml:space="preserve">section 22 of the </w:t>
            </w:r>
            <w:r w:rsidRPr="00E1290D">
              <w:rPr>
                <w:rFonts w:cstheme="minorHAnsi"/>
              </w:rPr>
              <w:t>Education Act</w:t>
            </w:r>
            <w:r>
              <w:rPr>
                <w:rFonts w:cstheme="minorHAnsi"/>
              </w:rPr>
              <w:t xml:space="preserve"> 1994;</w:t>
            </w:r>
          </w:p>
          <w:p w14:paraId="0EC24ABB" w14:textId="4EB99FC1" w:rsidR="00FF024F" w:rsidRDefault="00FF024F" w:rsidP="00FF024F">
            <w:pPr>
              <w:pStyle w:val="ListParagraph"/>
              <w:spacing w:before="120" w:after="120"/>
              <w:ind w:left="460" w:hanging="425"/>
              <w:rPr>
                <w:rFonts w:cstheme="minorHAnsi"/>
              </w:rPr>
            </w:pPr>
          </w:p>
          <w:p w14:paraId="1D0C3A2E" w14:textId="0B6B8077" w:rsidR="00FF024F" w:rsidRDefault="00FF024F" w:rsidP="00FF024F">
            <w:pPr>
              <w:pStyle w:val="ListParagraph"/>
              <w:spacing w:before="120" w:after="120"/>
              <w:ind w:left="460" w:hanging="425"/>
              <w:rPr>
                <w:rFonts w:cstheme="minorHAnsi"/>
              </w:rPr>
            </w:pPr>
            <w:r>
              <w:rPr>
                <w:rFonts w:eastAsia="Times New Roman"/>
                <w:lang w:val="en-US" w:eastAsia="en-GB"/>
              </w:rPr>
              <w:t>ii)</w:t>
            </w:r>
            <w:r>
              <w:rPr>
                <w:rFonts w:eastAsia="Times New Roman"/>
                <w:lang w:val="en-US" w:eastAsia="en-GB"/>
              </w:rPr>
              <w:tab/>
              <w:t>A</w:t>
            </w:r>
            <w:r w:rsidRPr="002B2254">
              <w:rPr>
                <w:rFonts w:eastAsia="Times New Roman"/>
                <w:lang w:val="en-US" w:eastAsia="en-GB"/>
              </w:rPr>
              <w:t xml:space="preserve"> refreshed and updated Student Protection Plan was approved by Academic Board in June 2022 (and an annual review has been scheduled).  In accordance with the requirements</w:t>
            </w:r>
            <w:r>
              <w:rPr>
                <w:rFonts w:eastAsia="Times New Roman"/>
                <w:lang w:val="en-US" w:eastAsia="en-GB"/>
              </w:rPr>
              <w:t xml:space="preserve"> of the OfS Condition of Registration C3,</w:t>
            </w:r>
            <w:r w:rsidRPr="002B2254">
              <w:rPr>
                <w:rFonts w:eastAsia="Times New Roman"/>
                <w:lang w:val="en-US" w:eastAsia="en-GB"/>
              </w:rPr>
              <w:t xml:space="preserve"> </w:t>
            </w:r>
            <w:r>
              <w:rPr>
                <w:rFonts w:eastAsia="Times New Roman"/>
                <w:lang w:val="en-US" w:eastAsia="en-GB"/>
              </w:rPr>
              <w:t xml:space="preserve">the Plan had been published </w:t>
            </w:r>
            <w:r w:rsidRPr="002B2254">
              <w:rPr>
                <w:rFonts w:eastAsia="Times New Roman"/>
                <w:lang w:val="en-US" w:eastAsia="en-GB"/>
              </w:rPr>
              <w:t>on the University’s webpages and OfS w</w:t>
            </w:r>
            <w:r>
              <w:rPr>
                <w:rFonts w:eastAsia="Times New Roman"/>
                <w:lang w:val="en-US" w:eastAsia="en-GB"/>
              </w:rPr>
              <w:t xml:space="preserve">ould be </w:t>
            </w:r>
            <w:r w:rsidRPr="002B2254">
              <w:rPr>
                <w:rFonts w:eastAsia="Times New Roman"/>
                <w:lang w:val="en-US" w:eastAsia="en-GB"/>
              </w:rPr>
              <w:t>notified of the update.</w:t>
            </w:r>
          </w:p>
          <w:p w14:paraId="2E1FCB73" w14:textId="77777777" w:rsidR="00FF024F" w:rsidRPr="002B2254" w:rsidRDefault="00FF024F" w:rsidP="00FF024F">
            <w:pPr>
              <w:pStyle w:val="ListParagraph"/>
              <w:spacing w:before="60" w:after="60"/>
              <w:ind w:left="460" w:hanging="425"/>
              <w:rPr>
                <w:rFonts w:eastAsia="Times New Roman" w:cstheme="minorHAnsi"/>
                <w:bCs/>
                <w:lang w:val="en-US" w:eastAsia="en-GB"/>
              </w:rPr>
            </w:pPr>
          </w:p>
          <w:p w14:paraId="653957DD" w14:textId="43C71F26" w:rsidR="00FF024F" w:rsidRDefault="00FF024F" w:rsidP="00FF024F">
            <w:pPr>
              <w:pStyle w:val="ListParagraph"/>
              <w:spacing w:before="60" w:after="60"/>
              <w:ind w:left="460" w:hanging="425"/>
              <w:rPr>
                <w:rFonts w:eastAsia="Times New Roman" w:cstheme="minorHAnsi"/>
                <w:bCs/>
                <w:lang w:val="en-US" w:eastAsia="en-GB"/>
              </w:rPr>
            </w:pPr>
            <w:r>
              <w:rPr>
                <w:rFonts w:eastAsia="Times New Roman" w:cstheme="minorHAnsi"/>
                <w:bCs/>
                <w:lang w:val="en-US" w:eastAsia="en-GB"/>
              </w:rPr>
              <w:t>iii)</w:t>
            </w:r>
            <w:r>
              <w:rPr>
                <w:rFonts w:eastAsia="Times New Roman" w:cstheme="minorHAnsi"/>
                <w:bCs/>
                <w:lang w:val="en-US" w:eastAsia="en-GB"/>
              </w:rPr>
              <w:tab/>
              <w:t>A confidential minute was recorded.</w:t>
            </w:r>
          </w:p>
          <w:p w14:paraId="23B03C0D" w14:textId="77777777" w:rsidR="00FF024F" w:rsidRDefault="00FF024F" w:rsidP="00FF024F">
            <w:pPr>
              <w:pStyle w:val="ListParagraph"/>
              <w:spacing w:before="60" w:after="60"/>
              <w:ind w:left="460" w:hanging="425"/>
              <w:rPr>
                <w:rFonts w:cstheme="minorHAnsi"/>
                <w:b/>
              </w:rPr>
            </w:pPr>
          </w:p>
          <w:p w14:paraId="0630CC9A" w14:textId="77777777" w:rsidR="00D44DE9" w:rsidRDefault="00D44DE9" w:rsidP="00FF024F">
            <w:pPr>
              <w:pStyle w:val="ListParagraph"/>
              <w:spacing w:before="60" w:after="60"/>
              <w:ind w:left="460" w:hanging="425"/>
              <w:rPr>
                <w:rFonts w:cstheme="minorHAnsi"/>
                <w:b/>
              </w:rPr>
            </w:pPr>
          </w:p>
          <w:p w14:paraId="077D9BD3" w14:textId="3AFC9018" w:rsidR="00D44DE9" w:rsidRPr="00B37E68" w:rsidRDefault="00D44DE9" w:rsidP="00FF024F">
            <w:pPr>
              <w:pStyle w:val="ListParagraph"/>
              <w:spacing w:before="60" w:after="60"/>
              <w:ind w:left="460" w:hanging="425"/>
              <w:rPr>
                <w:rFonts w:cstheme="minorHAnsi"/>
                <w:b/>
              </w:rPr>
            </w:pPr>
          </w:p>
        </w:tc>
      </w:tr>
      <w:tr w:rsidR="00FF024F" w:rsidRPr="005566E3" w14:paraId="242CD715" w14:textId="77777777" w:rsidTr="78D29B86">
        <w:tc>
          <w:tcPr>
            <w:tcW w:w="1134" w:type="dxa"/>
            <w:tcBorders>
              <w:top w:val="single" w:sz="8" w:space="0" w:color="auto"/>
              <w:bottom w:val="single" w:sz="4" w:space="0" w:color="auto"/>
            </w:tcBorders>
            <w:shd w:val="clear" w:color="auto" w:fill="D9D9D9" w:themeFill="background1" w:themeFillShade="D9"/>
          </w:tcPr>
          <w:p w14:paraId="4CB65868" w14:textId="2BDCA853" w:rsidR="00FF024F" w:rsidRDefault="00FF024F" w:rsidP="00FF024F">
            <w:pPr>
              <w:spacing w:before="60" w:after="60"/>
              <w:ind w:left="-108" w:right="-102"/>
              <w:jc w:val="right"/>
              <w:rPr>
                <w:color w:val="621B40"/>
                <w:sz w:val="16"/>
                <w:szCs w:val="16"/>
              </w:rPr>
            </w:pPr>
            <w:r w:rsidRPr="005566E3">
              <w:rPr>
                <w:color w:val="621B40"/>
                <w:sz w:val="16"/>
                <w:szCs w:val="16"/>
              </w:rPr>
              <w:lastRenderedPageBreak/>
              <w:t>Agenda item</w:t>
            </w:r>
            <w:r>
              <w:rPr>
                <w:color w:val="621B40"/>
                <w:sz w:val="16"/>
                <w:szCs w:val="16"/>
              </w:rPr>
              <w:t xml:space="preserve">   </w:t>
            </w:r>
          </w:p>
          <w:p w14:paraId="0A6A67C6" w14:textId="60406977" w:rsidR="00FF024F" w:rsidRDefault="00FF024F" w:rsidP="00FF024F">
            <w:pPr>
              <w:spacing w:before="60" w:after="60"/>
              <w:ind w:left="-108" w:right="-102"/>
              <w:jc w:val="right"/>
              <w:rPr>
                <w:color w:val="621B40"/>
                <w:sz w:val="16"/>
                <w:szCs w:val="16"/>
              </w:rPr>
            </w:pPr>
            <w:r w:rsidRPr="005566E3">
              <w:rPr>
                <w:color w:val="621B40"/>
                <w:sz w:val="16"/>
                <w:szCs w:val="16"/>
              </w:rPr>
              <w:t>Paper Ref</w:t>
            </w:r>
          </w:p>
          <w:p w14:paraId="2F1BD02D" w14:textId="57A21551" w:rsidR="00FF024F" w:rsidRPr="005566E3" w:rsidRDefault="00FF024F" w:rsidP="00FF024F">
            <w:pPr>
              <w:spacing w:before="60" w:after="60"/>
              <w:ind w:left="-108" w:right="-102"/>
              <w:jc w:val="right"/>
              <w:rPr>
                <w:color w:val="621B40"/>
                <w:sz w:val="16"/>
                <w:szCs w:val="16"/>
              </w:rPr>
            </w:pPr>
            <w:r>
              <w:rPr>
                <w:color w:val="621B40"/>
                <w:sz w:val="16"/>
                <w:szCs w:val="16"/>
              </w:rPr>
              <w:t>BG/4/22/9.1.1 to 9.1.6</w:t>
            </w:r>
          </w:p>
        </w:tc>
        <w:tc>
          <w:tcPr>
            <w:tcW w:w="921" w:type="dxa"/>
            <w:gridSpan w:val="2"/>
            <w:tcBorders>
              <w:top w:val="single" w:sz="8" w:space="0" w:color="auto"/>
              <w:bottom w:val="single" w:sz="4" w:space="0" w:color="auto"/>
            </w:tcBorders>
            <w:shd w:val="clear" w:color="auto" w:fill="D9D9D9" w:themeFill="background1" w:themeFillShade="D9"/>
          </w:tcPr>
          <w:p w14:paraId="590E1F7E" w14:textId="49BB066D" w:rsidR="00FF024F" w:rsidRPr="005566E3" w:rsidRDefault="00FF024F" w:rsidP="00FF024F">
            <w:pPr>
              <w:spacing w:before="60" w:after="60"/>
              <w:rPr>
                <w:color w:val="621B40"/>
                <w:sz w:val="16"/>
                <w:szCs w:val="16"/>
              </w:rPr>
            </w:pPr>
            <w:r>
              <w:rPr>
                <w:color w:val="621B40"/>
                <w:sz w:val="16"/>
                <w:szCs w:val="16"/>
              </w:rPr>
              <w:t>9.1</w:t>
            </w:r>
          </w:p>
        </w:tc>
        <w:tc>
          <w:tcPr>
            <w:tcW w:w="5445" w:type="dxa"/>
            <w:gridSpan w:val="2"/>
            <w:tcBorders>
              <w:top w:val="single" w:sz="8" w:space="0" w:color="auto"/>
              <w:bottom w:val="single" w:sz="4" w:space="0" w:color="auto"/>
            </w:tcBorders>
            <w:shd w:val="clear" w:color="auto" w:fill="D9D9D9" w:themeFill="background1" w:themeFillShade="D9"/>
          </w:tcPr>
          <w:p w14:paraId="0DDB1A1D" w14:textId="195F2738" w:rsidR="00FF024F" w:rsidRPr="005566E3" w:rsidRDefault="00FF024F" w:rsidP="00FF024F">
            <w:pPr>
              <w:spacing w:before="60" w:after="60"/>
              <w:rPr>
                <w:b/>
                <w:bCs/>
                <w:color w:val="621B40"/>
              </w:rPr>
            </w:pPr>
            <w:r>
              <w:rPr>
                <w:b/>
                <w:bCs/>
                <w:color w:val="621B40"/>
              </w:rPr>
              <w:t xml:space="preserve">Minutes  </w:t>
            </w:r>
          </w:p>
        </w:tc>
        <w:tc>
          <w:tcPr>
            <w:tcW w:w="844" w:type="dxa"/>
            <w:gridSpan w:val="2"/>
            <w:tcBorders>
              <w:top w:val="single" w:sz="8" w:space="0" w:color="auto"/>
              <w:bottom w:val="single" w:sz="4" w:space="0" w:color="auto"/>
            </w:tcBorders>
            <w:shd w:val="clear" w:color="auto" w:fill="D9D9D9" w:themeFill="background1" w:themeFillShade="D9"/>
          </w:tcPr>
          <w:p w14:paraId="29858F3F" w14:textId="77777777"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290" w:type="dxa"/>
            <w:tcBorders>
              <w:top w:val="single" w:sz="8" w:space="0" w:color="auto"/>
              <w:bottom w:val="single" w:sz="4" w:space="0" w:color="auto"/>
            </w:tcBorders>
            <w:shd w:val="clear" w:color="auto" w:fill="D9D9D9" w:themeFill="background1" w:themeFillShade="D9"/>
          </w:tcPr>
          <w:p w14:paraId="03D52D05" w14:textId="340594A0" w:rsidR="00FF024F" w:rsidRPr="005566E3" w:rsidRDefault="00FF024F" w:rsidP="00FF024F">
            <w:pPr>
              <w:spacing w:before="60" w:after="60"/>
              <w:rPr>
                <w:color w:val="621B40"/>
              </w:rPr>
            </w:pPr>
            <w:r>
              <w:rPr>
                <w:color w:val="621B40"/>
              </w:rPr>
              <w:t>BG/4/22/21</w:t>
            </w:r>
          </w:p>
        </w:tc>
      </w:tr>
      <w:tr w:rsidR="00FF024F" w14:paraId="2F3AD6AD" w14:textId="77777777" w:rsidTr="78D29B86">
        <w:tc>
          <w:tcPr>
            <w:tcW w:w="1134" w:type="dxa"/>
            <w:tcBorders>
              <w:top w:val="single" w:sz="4" w:space="0" w:color="auto"/>
              <w:bottom w:val="single" w:sz="4" w:space="0" w:color="auto"/>
            </w:tcBorders>
          </w:tcPr>
          <w:p w14:paraId="68B34E2F" w14:textId="5299FE14" w:rsidR="00FF024F" w:rsidRDefault="00FF024F" w:rsidP="00FF024F">
            <w:pPr>
              <w:spacing w:before="60" w:after="60"/>
              <w:ind w:left="-108" w:right="-105"/>
              <w:jc w:val="right"/>
            </w:pPr>
            <w:r>
              <w:t>21.1</w:t>
            </w:r>
          </w:p>
        </w:tc>
        <w:tc>
          <w:tcPr>
            <w:tcW w:w="8500" w:type="dxa"/>
            <w:gridSpan w:val="7"/>
            <w:tcBorders>
              <w:top w:val="single" w:sz="4" w:space="0" w:color="auto"/>
              <w:bottom w:val="single" w:sz="4" w:space="0" w:color="auto"/>
            </w:tcBorders>
          </w:tcPr>
          <w:p w14:paraId="41CB4C4C" w14:textId="11C62A58" w:rsidR="00FF024F" w:rsidRPr="005004B9" w:rsidRDefault="00FF024F" w:rsidP="00FF024F">
            <w:pPr>
              <w:pStyle w:val="ListParagraph"/>
              <w:ind w:left="28" w:hanging="28"/>
              <w:contextualSpacing w:val="0"/>
            </w:pPr>
            <w:r>
              <w:t xml:space="preserve">The Board </w:t>
            </w:r>
            <w:r w:rsidRPr="003B055E">
              <w:rPr>
                <w:u w:val="single"/>
              </w:rPr>
              <w:t>received</w:t>
            </w:r>
            <w:r>
              <w:t xml:space="preserve"> the </w:t>
            </w:r>
            <w:r>
              <w:rPr>
                <w:rStyle w:val="normaltextrun"/>
                <w:rFonts w:ascii="Calibri" w:hAnsi="Calibri" w:cs="Calibri"/>
                <w:color w:val="000000"/>
                <w:lang w:val="en-US"/>
              </w:rPr>
              <w:t xml:space="preserve">confirmed minutes of the Audit and Risk Committee meeting - 12 May 2022. </w:t>
            </w:r>
            <w:r>
              <w:rPr>
                <w:rStyle w:val="eop"/>
                <w:rFonts w:ascii="Calibri" w:hAnsi="Calibri" w:cs="Calibri"/>
                <w:color w:val="000000"/>
              </w:rPr>
              <w:t> </w:t>
            </w:r>
          </w:p>
        </w:tc>
      </w:tr>
      <w:tr w:rsidR="00FF024F" w14:paraId="43EF9694" w14:textId="77777777" w:rsidTr="78D29B86">
        <w:tc>
          <w:tcPr>
            <w:tcW w:w="1134" w:type="dxa"/>
            <w:tcBorders>
              <w:top w:val="single" w:sz="4" w:space="0" w:color="auto"/>
              <w:bottom w:val="single" w:sz="4" w:space="0" w:color="auto"/>
            </w:tcBorders>
          </w:tcPr>
          <w:p w14:paraId="16570D99" w14:textId="0DB2C713" w:rsidR="00FF024F" w:rsidRDefault="00FF024F" w:rsidP="00FF024F">
            <w:pPr>
              <w:spacing w:before="60" w:after="60"/>
              <w:ind w:left="-108" w:right="-105"/>
              <w:jc w:val="right"/>
            </w:pPr>
            <w:r>
              <w:t>21.2</w:t>
            </w:r>
          </w:p>
        </w:tc>
        <w:tc>
          <w:tcPr>
            <w:tcW w:w="8500" w:type="dxa"/>
            <w:gridSpan w:val="7"/>
            <w:tcBorders>
              <w:top w:val="single" w:sz="4" w:space="0" w:color="auto"/>
              <w:bottom w:val="single" w:sz="4" w:space="0" w:color="auto"/>
            </w:tcBorders>
          </w:tcPr>
          <w:p w14:paraId="65392B6A" w14:textId="395C44C7" w:rsidR="00FF024F" w:rsidRPr="003872CC" w:rsidRDefault="00FF024F" w:rsidP="00FF024F">
            <w:pPr>
              <w:pStyle w:val="ListParagraph"/>
              <w:ind w:left="545" w:hanging="545"/>
              <w:contextualSpacing w:val="0"/>
            </w:pPr>
            <w:r>
              <w:t xml:space="preserve">The Board </w:t>
            </w:r>
            <w:r w:rsidRPr="003B055E">
              <w:rPr>
                <w:u w:val="single"/>
              </w:rPr>
              <w:t>received</w:t>
            </w:r>
            <w:r>
              <w:t xml:space="preserve"> the unconfirmed minutes of the:</w:t>
            </w:r>
          </w:p>
          <w:p w14:paraId="24AC78BD" w14:textId="444AA7DE" w:rsidR="00FF024F" w:rsidRPr="003872CC" w:rsidRDefault="00FF024F" w:rsidP="00FF024F">
            <w:pPr>
              <w:pStyle w:val="ListParagraph"/>
              <w:numPr>
                <w:ilvl w:val="0"/>
                <w:numId w:val="1"/>
              </w:numPr>
              <w:ind w:left="460" w:hanging="336"/>
              <w:contextualSpacing w:val="0"/>
              <w:rPr>
                <w:rStyle w:val="eop"/>
                <w:rFonts w:ascii="Calibri" w:hAnsi="Calibri" w:cs="Calibri"/>
                <w:color w:val="000000"/>
              </w:rPr>
            </w:pPr>
            <w:r w:rsidRPr="003872CC">
              <w:rPr>
                <w:rStyle w:val="normaltextrun"/>
                <w:rFonts w:ascii="Calibri" w:hAnsi="Calibri" w:cs="Calibri"/>
                <w:color w:val="000000"/>
                <w:lang w:val="en-US"/>
              </w:rPr>
              <w:t xml:space="preserve">Academic Assurance Committee </w:t>
            </w:r>
            <w:r>
              <w:rPr>
                <w:rStyle w:val="normaltextrun"/>
                <w:rFonts w:ascii="Calibri" w:hAnsi="Calibri" w:cs="Calibri"/>
                <w:color w:val="000000"/>
                <w:lang w:val="en-US"/>
              </w:rPr>
              <w:t xml:space="preserve">- </w:t>
            </w:r>
            <w:r w:rsidRPr="003872CC">
              <w:rPr>
                <w:rStyle w:val="normaltextrun"/>
                <w:rFonts w:ascii="Calibri" w:hAnsi="Calibri" w:cs="Calibri"/>
                <w:color w:val="000000"/>
                <w:lang w:val="en-US"/>
              </w:rPr>
              <w:t>18 May 2022;</w:t>
            </w:r>
            <w:r w:rsidRPr="003872CC">
              <w:rPr>
                <w:rStyle w:val="eop"/>
                <w:rFonts w:ascii="Calibri" w:hAnsi="Calibri" w:cs="Calibri"/>
                <w:color w:val="000000"/>
              </w:rPr>
              <w:t> </w:t>
            </w:r>
          </w:p>
          <w:p w14:paraId="07A0B2D2" w14:textId="69215E4B" w:rsidR="00FF024F" w:rsidRDefault="00FF024F" w:rsidP="00FF024F">
            <w:pPr>
              <w:pStyle w:val="ListParagraph"/>
              <w:numPr>
                <w:ilvl w:val="0"/>
                <w:numId w:val="1"/>
              </w:numPr>
              <w:ind w:left="460" w:hanging="336"/>
              <w:contextualSpacing w:val="0"/>
              <w:rPr>
                <w:rStyle w:val="normaltextrun"/>
                <w:rFonts w:ascii="Calibri" w:hAnsi="Calibri" w:cs="Calibri"/>
                <w:color w:val="000000"/>
                <w:lang w:val="en-US"/>
              </w:rPr>
            </w:pPr>
            <w:r>
              <w:rPr>
                <w:rStyle w:val="normaltextrun"/>
                <w:rFonts w:ascii="Calibri" w:hAnsi="Calibri" w:cs="Calibri"/>
                <w:color w:val="000000"/>
                <w:lang w:val="en-US"/>
              </w:rPr>
              <w:t>Governance and Nominations Committee - 20 June 2022;</w:t>
            </w:r>
          </w:p>
          <w:p w14:paraId="3AF8D2B2" w14:textId="46CFBF8C" w:rsidR="00FF024F" w:rsidRPr="00F62B52" w:rsidRDefault="00FF024F" w:rsidP="00FF024F">
            <w:pPr>
              <w:pStyle w:val="ListParagraph"/>
              <w:numPr>
                <w:ilvl w:val="0"/>
                <w:numId w:val="1"/>
              </w:numPr>
              <w:ind w:left="460" w:hanging="336"/>
              <w:contextualSpacing w:val="0"/>
              <w:rPr>
                <w:rStyle w:val="normaltextrun"/>
              </w:rPr>
            </w:pPr>
            <w:r>
              <w:rPr>
                <w:rStyle w:val="normaltextrun"/>
                <w:rFonts w:ascii="Calibri" w:hAnsi="Calibri" w:cs="Calibri"/>
                <w:color w:val="000000"/>
                <w:lang w:val="en-US"/>
              </w:rPr>
              <w:t>Finance and Employment Committee meeting - 20 June 2022;</w:t>
            </w:r>
          </w:p>
          <w:p w14:paraId="2CCBCCEF" w14:textId="72875B31" w:rsidR="00FF024F" w:rsidRDefault="00FF024F" w:rsidP="00FF024F">
            <w:pPr>
              <w:pStyle w:val="ListParagraph"/>
              <w:numPr>
                <w:ilvl w:val="0"/>
                <w:numId w:val="1"/>
              </w:numPr>
              <w:ind w:left="460" w:hanging="336"/>
              <w:contextualSpacing w:val="0"/>
            </w:pPr>
            <w:r>
              <w:t>Remuneration Committee meeting - 30 June 2022.</w:t>
            </w:r>
          </w:p>
          <w:p w14:paraId="24B16154" w14:textId="5D1E102B" w:rsidR="00FF024F" w:rsidRDefault="00FF024F" w:rsidP="00FF024F">
            <w:pPr>
              <w:pStyle w:val="ListParagraph"/>
              <w:numPr>
                <w:ilvl w:val="0"/>
                <w:numId w:val="1"/>
              </w:numPr>
              <w:ind w:left="460" w:hanging="336"/>
              <w:contextualSpacing w:val="0"/>
            </w:pPr>
            <w:r>
              <w:t>Health, Safety and Wellbeing Committee - 29 April 2022.</w:t>
            </w:r>
          </w:p>
        </w:tc>
      </w:tr>
      <w:tr w:rsidR="00FF024F" w14:paraId="6B20F8E0" w14:textId="77777777" w:rsidTr="78D29B86">
        <w:tc>
          <w:tcPr>
            <w:tcW w:w="1134" w:type="dxa"/>
            <w:tcBorders>
              <w:top w:val="single" w:sz="8" w:space="0" w:color="auto"/>
              <w:bottom w:val="single" w:sz="4" w:space="0" w:color="auto"/>
            </w:tcBorders>
            <w:shd w:val="clear" w:color="auto" w:fill="D9D9D9" w:themeFill="background1" w:themeFillShade="D9"/>
          </w:tcPr>
          <w:p w14:paraId="20726A11" w14:textId="4560903E" w:rsidR="00FF024F" w:rsidRDefault="00FF024F" w:rsidP="00FF024F">
            <w:pPr>
              <w:spacing w:before="60" w:after="60"/>
              <w:ind w:left="-108" w:right="-102"/>
              <w:jc w:val="right"/>
              <w:rPr>
                <w:color w:val="621B40"/>
                <w:sz w:val="16"/>
                <w:szCs w:val="16"/>
              </w:rPr>
            </w:pPr>
            <w:r>
              <w:rPr>
                <w:color w:val="621B40"/>
                <w:sz w:val="16"/>
                <w:szCs w:val="16"/>
              </w:rPr>
              <w:t>Agenda Item</w:t>
            </w:r>
          </w:p>
          <w:p w14:paraId="3CD301D0" w14:textId="32AD61F7" w:rsidR="00FF024F" w:rsidRPr="005566E3" w:rsidRDefault="00FF024F" w:rsidP="00FF024F">
            <w:pPr>
              <w:spacing w:before="60" w:after="60"/>
              <w:ind w:left="-108" w:right="-102"/>
              <w:jc w:val="right"/>
              <w:rPr>
                <w:color w:val="621B40"/>
                <w:sz w:val="16"/>
                <w:szCs w:val="16"/>
              </w:rPr>
            </w:pPr>
            <w:r>
              <w:rPr>
                <w:color w:val="621B40"/>
                <w:sz w:val="16"/>
                <w:szCs w:val="16"/>
              </w:rPr>
              <w:t>Paper Ref BG/4/22/9.2</w:t>
            </w:r>
          </w:p>
        </w:tc>
        <w:tc>
          <w:tcPr>
            <w:tcW w:w="921" w:type="dxa"/>
            <w:gridSpan w:val="2"/>
            <w:tcBorders>
              <w:top w:val="single" w:sz="8" w:space="0" w:color="auto"/>
              <w:bottom w:val="single" w:sz="4" w:space="0" w:color="auto"/>
            </w:tcBorders>
            <w:shd w:val="clear" w:color="auto" w:fill="D9D9D9" w:themeFill="background1" w:themeFillShade="D9"/>
          </w:tcPr>
          <w:p w14:paraId="05F9597D" w14:textId="1223D9E0" w:rsidR="00FF024F" w:rsidRPr="005566E3" w:rsidRDefault="00FF024F" w:rsidP="00FF024F">
            <w:pPr>
              <w:spacing w:before="60" w:after="60"/>
              <w:rPr>
                <w:color w:val="621B40"/>
                <w:sz w:val="16"/>
                <w:szCs w:val="16"/>
              </w:rPr>
            </w:pPr>
            <w:r>
              <w:rPr>
                <w:color w:val="621B40"/>
                <w:sz w:val="16"/>
                <w:szCs w:val="16"/>
              </w:rPr>
              <w:t>9.2</w:t>
            </w:r>
          </w:p>
        </w:tc>
        <w:tc>
          <w:tcPr>
            <w:tcW w:w="5445" w:type="dxa"/>
            <w:gridSpan w:val="2"/>
            <w:tcBorders>
              <w:top w:val="single" w:sz="8" w:space="0" w:color="auto"/>
              <w:bottom w:val="single" w:sz="4" w:space="0" w:color="auto"/>
            </w:tcBorders>
            <w:shd w:val="clear" w:color="auto" w:fill="D9D9D9" w:themeFill="background1" w:themeFillShade="D9"/>
          </w:tcPr>
          <w:p w14:paraId="49EACA7B" w14:textId="59513258" w:rsidR="00FF024F" w:rsidRPr="000925CE" w:rsidRDefault="00FF024F" w:rsidP="00FF024F">
            <w:pPr>
              <w:spacing w:before="60" w:after="60"/>
              <w:rPr>
                <w:b/>
                <w:bCs/>
                <w:color w:val="621B40"/>
              </w:rPr>
            </w:pPr>
            <w:r>
              <w:rPr>
                <w:b/>
                <w:bCs/>
                <w:color w:val="621B40"/>
              </w:rPr>
              <w:t>Corporation Seal</w:t>
            </w:r>
          </w:p>
        </w:tc>
        <w:tc>
          <w:tcPr>
            <w:tcW w:w="844" w:type="dxa"/>
            <w:gridSpan w:val="2"/>
            <w:tcBorders>
              <w:top w:val="single" w:sz="8" w:space="0" w:color="auto"/>
              <w:bottom w:val="single" w:sz="4" w:space="0" w:color="auto"/>
            </w:tcBorders>
            <w:shd w:val="clear" w:color="auto" w:fill="D9D9D9" w:themeFill="background1" w:themeFillShade="D9"/>
          </w:tcPr>
          <w:p w14:paraId="4F66A1C1" w14:textId="77777777"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290" w:type="dxa"/>
            <w:tcBorders>
              <w:top w:val="single" w:sz="8" w:space="0" w:color="auto"/>
              <w:bottom w:val="single" w:sz="4" w:space="0" w:color="auto"/>
            </w:tcBorders>
            <w:shd w:val="clear" w:color="auto" w:fill="D9D9D9" w:themeFill="background1" w:themeFillShade="D9"/>
          </w:tcPr>
          <w:p w14:paraId="2F58577C" w14:textId="5ACD3EA2" w:rsidR="00FF024F" w:rsidRDefault="00FF024F" w:rsidP="00FF024F">
            <w:pPr>
              <w:spacing w:before="60" w:after="60"/>
              <w:rPr>
                <w:color w:val="621B40"/>
              </w:rPr>
            </w:pPr>
            <w:r>
              <w:rPr>
                <w:color w:val="621B40"/>
              </w:rPr>
              <w:t>BG/4/22/22</w:t>
            </w:r>
          </w:p>
        </w:tc>
      </w:tr>
      <w:tr w:rsidR="00FF024F" w:rsidRPr="00796D71" w14:paraId="64D20705" w14:textId="77777777" w:rsidTr="78D29B86">
        <w:tc>
          <w:tcPr>
            <w:tcW w:w="1134" w:type="dxa"/>
            <w:tcBorders>
              <w:top w:val="single" w:sz="4" w:space="0" w:color="auto"/>
              <w:bottom w:val="single" w:sz="4" w:space="0" w:color="auto"/>
            </w:tcBorders>
          </w:tcPr>
          <w:p w14:paraId="6AF8987E" w14:textId="0BD7E6B6" w:rsidR="00FF024F" w:rsidRPr="00305C8F" w:rsidRDefault="00FF024F" w:rsidP="00FF024F">
            <w:pPr>
              <w:spacing w:before="60" w:after="60"/>
              <w:ind w:left="-108" w:right="-105"/>
              <w:jc w:val="right"/>
            </w:pPr>
            <w:r>
              <w:t>22</w:t>
            </w:r>
            <w:r w:rsidRPr="00305C8F">
              <w:t>.1</w:t>
            </w:r>
          </w:p>
        </w:tc>
        <w:tc>
          <w:tcPr>
            <w:tcW w:w="8500" w:type="dxa"/>
            <w:gridSpan w:val="7"/>
            <w:tcBorders>
              <w:top w:val="single" w:sz="4" w:space="0" w:color="auto"/>
              <w:bottom w:val="single" w:sz="4" w:space="0" w:color="auto"/>
            </w:tcBorders>
          </w:tcPr>
          <w:p w14:paraId="1AFC86F4" w14:textId="63A449E7" w:rsidR="00FF024F" w:rsidRPr="00305C8F" w:rsidRDefault="00FF024F" w:rsidP="00FF024F">
            <w:pPr>
              <w:pStyle w:val="xmsonormal"/>
              <w:shd w:val="clear" w:color="auto" w:fill="FFFFFF"/>
              <w:rPr>
                <w:highlight w:val="green"/>
              </w:rPr>
            </w:pPr>
            <w:r w:rsidRPr="00305C8F">
              <w:rPr>
                <w:rFonts w:cs="Arial"/>
              </w:rPr>
              <w:t xml:space="preserve">The Board </w:t>
            </w:r>
            <w:r w:rsidRPr="003B3E02">
              <w:rPr>
                <w:rFonts w:cs="Arial"/>
                <w:u w:val="single"/>
              </w:rPr>
              <w:t>noted</w:t>
            </w:r>
            <w:r>
              <w:rPr>
                <w:rFonts w:cs="Arial"/>
              </w:rPr>
              <w:t xml:space="preserve"> the report.</w:t>
            </w:r>
          </w:p>
        </w:tc>
      </w:tr>
      <w:tr w:rsidR="00FF024F" w14:paraId="709C5EA6" w14:textId="77777777" w:rsidTr="78D29B86">
        <w:tc>
          <w:tcPr>
            <w:tcW w:w="1134" w:type="dxa"/>
            <w:tcBorders>
              <w:top w:val="single" w:sz="8" w:space="0" w:color="auto"/>
              <w:bottom w:val="single" w:sz="4" w:space="0" w:color="auto"/>
            </w:tcBorders>
            <w:shd w:val="clear" w:color="auto" w:fill="D9D9D9" w:themeFill="background1" w:themeFillShade="D9"/>
          </w:tcPr>
          <w:p w14:paraId="3E1C5E97" w14:textId="77777777" w:rsidR="00FF024F" w:rsidRDefault="00FF024F" w:rsidP="00FF024F">
            <w:pPr>
              <w:spacing w:before="60" w:after="60"/>
              <w:ind w:left="-108" w:right="-102"/>
              <w:jc w:val="right"/>
              <w:rPr>
                <w:color w:val="621B40"/>
                <w:sz w:val="16"/>
                <w:szCs w:val="16"/>
              </w:rPr>
            </w:pPr>
            <w:r>
              <w:rPr>
                <w:color w:val="621B40"/>
                <w:sz w:val="16"/>
                <w:szCs w:val="16"/>
              </w:rPr>
              <w:t xml:space="preserve">Agenda Item </w:t>
            </w:r>
          </w:p>
          <w:p w14:paraId="28A2F4F1" w14:textId="5C43AF14" w:rsidR="00FF024F" w:rsidRDefault="00FF024F" w:rsidP="00FF024F">
            <w:pPr>
              <w:spacing w:before="60" w:after="60"/>
              <w:ind w:left="-108" w:right="-102"/>
              <w:jc w:val="right"/>
              <w:rPr>
                <w:color w:val="621B40"/>
                <w:sz w:val="16"/>
                <w:szCs w:val="16"/>
              </w:rPr>
            </w:pPr>
            <w:r>
              <w:rPr>
                <w:color w:val="621B40"/>
                <w:sz w:val="16"/>
                <w:szCs w:val="16"/>
              </w:rPr>
              <w:t>Paper Ref BG/4/22/10.1</w:t>
            </w:r>
          </w:p>
        </w:tc>
        <w:tc>
          <w:tcPr>
            <w:tcW w:w="921" w:type="dxa"/>
            <w:gridSpan w:val="2"/>
            <w:tcBorders>
              <w:top w:val="single" w:sz="8" w:space="0" w:color="auto"/>
              <w:bottom w:val="single" w:sz="4" w:space="0" w:color="auto"/>
            </w:tcBorders>
            <w:shd w:val="clear" w:color="auto" w:fill="D9D9D9" w:themeFill="background1" w:themeFillShade="D9"/>
          </w:tcPr>
          <w:p w14:paraId="0E9B8969" w14:textId="731358E1" w:rsidR="00FF024F" w:rsidRDefault="00FF024F" w:rsidP="00FF024F">
            <w:pPr>
              <w:spacing w:before="60" w:after="60"/>
              <w:rPr>
                <w:color w:val="621B40"/>
                <w:sz w:val="16"/>
                <w:szCs w:val="16"/>
              </w:rPr>
            </w:pPr>
            <w:r>
              <w:rPr>
                <w:color w:val="621B40"/>
                <w:sz w:val="16"/>
                <w:szCs w:val="16"/>
              </w:rPr>
              <w:t>10.1</w:t>
            </w:r>
          </w:p>
        </w:tc>
        <w:tc>
          <w:tcPr>
            <w:tcW w:w="5445" w:type="dxa"/>
            <w:gridSpan w:val="2"/>
            <w:tcBorders>
              <w:top w:val="single" w:sz="8" w:space="0" w:color="auto"/>
              <w:bottom w:val="single" w:sz="4" w:space="0" w:color="auto"/>
            </w:tcBorders>
            <w:shd w:val="clear" w:color="auto" w:fill="D9D9D9" w:themeFill="background1" w:themeFillShade="D9"/>
          </w:tcPr>
          <w:p w14:paraId="7FF33C09" w14:textId="4EE2BD6C" w:rsidR="00FF024F" w:rsidRDefault="00FF024F" w:rsidP="00FF024F">
            <w:pPr>
              <w:spacing w:before="60" w:after="60"/>
              <w:rPr>
                <w:b/>
                <w:bCs/>
                <w:color w:val="621B40"/>
              </w:rPr>
            </w:pPr>
            <w:r>
              <w:rPr>
                <w:b/>
                <w:bCs/>
                <w:color w:val="621B40"/>
              </w:rPr>
              <w:t xml:space="preserve">Schedule of Meetings and Outline Annual Cycle of Business </w:t>
            </w:r>
          </w:p>
        </w:tc>
        <w:tc>
          <w:tcPr>
            <w:tcW w:w="844" w:type="dxa"/>
            <w:gridSpan w:val="2"/>
            <w:tcBorders>
              <w:top w:val="single" w:sz="8" w:space="0" w:color="auto"/>
              <w:bottom w:val="single" w:sz="4" w:space="0" w:color="auto"/>
            </w:tcBorders>
            <w:shd w:val="clear" w:color="auto" w:fill="D9D9D9" w:themeFill="background1" w:themeFillShade="D9"/>
          </w:tcPr>
          <w:p w14:paraId="31531CA2" w14:textId="6B89C75A"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290" w:type="dxa"/>
            <w:tcBorders>
              <w:top w:val="single" w:sz="8" w:space="0" w:color="auto"/>
              <w:bottom w:val="single" w:sz="4" w:space="0" w:color="auto"/>
            </w:tcBorders>
            <w:shd w:val="clear" w:color="auto" w:fill="D9D9D9" w:themeFill="background1" w:themeFillShade="D9"/>
          </w:tcPr>
          <w:p w14:paraId="5C7E33F6" w14:textId="742B9524" w:rsidR="00FF024F" w:rsidRDefault="00FF024F" w:rsidP="00FF024F">
            <w:pPr>
              <w:spacing w:before="60" w:after="60"/>
              <w:rPr>
                <w:color w:val="621B40"/>
              </w:rPr>
            </w:pPr>
            <w:r>
              <w:rPr>
                <w:color w:val="621B40"/>
              </w:rPr>
              <w:t>BG/4/22/23</w:t>
            </w:r>
          </w:p>
        </w:tc>
      </w:tr>
      <w:tr w:rsidR="00FF024F" w14:paraId="5F09903E" w14:textId="77777777" w:rsidTr="78D29B86">
        <w:tc>
          <w:tcPr>
            <w:tcW w:w="1134" w:type="dxa"/>
            <w:tcBorders>
              <w:top w:val="single" w:sz="4" w:space="0" w:color="auto"/>
              <w:bottom w:val="single" w:sz="4" w:space="0" w:color="auto"/>
            </w:tcBorders>
          </w:tcPr>
          <w:p w14:paraId="42FAD7A1" w14:textId="020E4537" w:rsidR="00FF024F" w:rsidRDefault="00FF024F" w:rsidP="00FF024F">
            <w:pPr>
              <w:spacing w:before="60" w:after="60"/>
              <w:ind w:left="-108" w:right="-102"/>
              <w:jc w:val="right"/>
              <w:rPr>
                <w:color w:val="621B40"/>
                <w:sz w:val="16"/>
                <w:szCs w:val="16"/>
              </w:rPr>
            </w:pPr>
            <w:r>
              <w:t>23.1</w:t>
            </w:r>
          </w:p>
        </w:tc>
        <w:tc>
          <w:tcPr>
            <w:tcW w:w="8500" w:type="dxa"/>
            <w:gridSpan w:val="7"/>
            <w:tcBorders>
              <w:top w:val="single" w:sz="4" w:space="0" w:color="auto"/>
              <w:bottom w:val="single" w:sz="4" w:space="0" w:color="auto"/>
            </w:tcBorders>
          </w:tcPr>
          <w:p w14:paraId="1D4015F0" w14:textId="7BF54640" w:rsidR="00FF024F" w:rsidRDefault="00FF024F" w:rsidP="00FF024F">
            <w:pPr>
              <w:tabs>
                <w:tab w:val="left" w:pos="720"/>
                <w:tab w:val="right" w:pos="8348"/>
                <w:tab w:val="right" w:pos="9000"/>
              </w:tabs>
              <w:jc w:val="both"/>
            </w:pPr>
            <w:r w:rsidRPr="00305C8F">
              <w:t>The Boar</w:t>
            </w:r>
            <w:r>
              <w:t xml:space="preserve">d </w:t>
            </w:r>
            <w:r w:rsidRPr="00BE1496">
              <w:rPr>
                <w:u w:val="single"/>
              </w:rPr>
              <w:t>noted</w:t>
            </w:r>
            <w:r>
              <w:t xml:space="preserve"> </w:t>
            </w:r>
            <w:r w:rsidRPr="00305C8F">
              <w:t>the outline annual cycle of business</w:t>
            </w:r>
            <w:r>
              <w:t xml:space="preserve"> and that the:</w:t>
            </w:r>
          </w:p>
          <w:p w14:paraId="5615A2DE" w14:textId="06686290" w:rsidR="00FF024F" w:rsidRPr="004A6DD7" w:rsidRDefault="00FF024F" w:rsidP="00FF024F">
            <w:pPr>
              <w:pStyle w:val="ListParagraph"/>
              <w:numPr>
                <w:ilvl w:val="0"/>
                <w:numId w:val="5"/>
              </w:numPr>
              <w:tabs>
                <w:tab w:val="right" w:pos="8348"/>
                <w:tab w:val="right" w:pos="9000"/>
              </w:tabs>
              <w:ind w:left="319" w:hanging="284"/>
              <w:jc w:val="both"/>
              <w:rPr>
                <w:rFonts w:cstheme="minorHAnsi"/>
              </w:rPr>
            </w:pPr>
            <w:r w:rsidRPr="00C749AA">
              <w:rPr>
                <w:rFonts w:cs="Arial"/>
              </w:rPr>
              <w:t>strategy event w</w:t>
            </w:r>
            <w:r>
              <w:rPr>
                <w:rFonts w:cs="Arial"/>
              </w:rPr>
              <w:t xml:space="preserve">ould </w:t>
            </w:r>
            <w:r w:rsidRPr="00C749AA">
              <w:rPr>
                <w:rFonts w:cs="Arial"/>
              </w:rPr>
              <w:t xml:space="preserve">be held at the </w:t>
            </w:r>
            <w:r>
              <w:rPr>
                <w:rFonts w:cs="Arial"/>
              </w:rPr>
              <w:t xml:space="preserve">Crowne Plaza </w:t>
            </w:r>
            <w:r w:rsidRPr="00C749AA">
              <w:rPr>
                <w:rFonts w:cs="Arial"/>
              </w:rPr>
              <w:t>Royal Victoria Hotel, Sheffield on Thursday 13 and Friday 14 October 202</w:t>
            </w:r>
            <w:r>
              <w:rPr>
                <w:rFonts w:cs="Arial"/>
              </w:rPr>
              <w:t>2;</w:t>
            </w:r>
          </w:p>
          <w:p w14:paraId="44006AAF" w14:textId="36877982" w:rsidR="00FF024F" w:rsidRPr="005A234C" w:rsidRDefault="00FF024F" w:rsidP="00FF024F">
            <w:pPr>
              <w:pStyle w:val="ListParagraph"/>
              <w:numPr>
                <w:ilvl w:val="0"/>
                <w:numId w:val="5"/>
              </w:numPr>
              <w:tabs>
                <w:tab w:val="right" w:pos="8348"/>
                <w:tab w:val="right" w:pos="9000"/>
              </w:tabs>
              <w:ind w:left="319" w:hanging="284"/>
              <w:jc w:val="both"/>
              <w:rPr>
                <w:color w:val="621B40"/>
              </w:rPr>
            </w:pPr>
            <w:r w:rsidRPr="005A234C">
              <w:rPr>
                <w:rFonts w:cs="Arial"/>
              </w:rPr>
              <w:t>next business meeting of the Board w</w:t>
            </w:r>
            <w:r>
              <w:rPr>
                <w:rFonts w:cs="Arial"/>
              </w:rPr>
              <w:t xml:space="preserve">ould </w:t>
            </w:r>
            <w:r w:rsidRPr="005A234C">
              <w:rPr>
                <w:rFonts w:cs="Arial"/>
              </w:rPr>
              <w:t xml:space="preserve">be held on Friday 14 October, day 2 of the event. </w:t>
            </w:r>
          </w:p>
        </w:tc>
      </w:tr>
      <w:tr w:rsidR="00FF024F" w14:paraId="49EDA581" w14:textId="77777777" w:rsidTr="78D29B86">
        <w:tc>
          <w:tcPr>
            <w:tcW w:w="1134" w:type="dxa"/>
            <w:tcBorders>
              <w:top w:val="single" w:sz="4" w:space="0" w:color="auto"/>
              <w:bottom w:val="single" w:sz="4" w:space="0" w:color="auto"/>
            </w:tcBorders>
          </w:tcPr>
          <w:p w14:paraId="0BCE7B59" w14:textId="10EAFD6D" w:rsidR="00FF024F" w:rsidRDefault="00FF024F" w:rsidP="00FF024F">
            <w:pPr>
              <w:spacing w:before="60" w:after="60"/>
              <w:ind w:left="-108" w:right="-102"/>
              <w:jc w:val="right"/>
            </w:pPr>
            <w:r>
              <w:t>23.2</w:t>
            </w:r>
          </w:p>
        </w:tc>
        <w:tc>
          <w:tcPr>
            <w:tcW w:w="8500" w:type="dxa"/>
            <w:gridSpan w:val="7"/>
            <w:tcBorders>
              <w:top w:val="single" w:sz="4" w:space="0" w:color="auto"/>
              <w:bottom w:val="single" w:sz="4" w:space="0" w:color="auto"/>
            </w:tcBorders>
          </w:tcPr>
          <w:p w14:paraId="0B5EABB3" w14:textId="5A38029F" w:rsidR="00FF024F" w:rsidRPr="00305C8F" w:rsidRDefault="00FF024F" w:rsidP="00FF024F">
            <w:pPr>
              <w:spacing w:before="120" w:after="120"/>
            </w:pPr>
            <w:r w:rsidRPr="00662F90">
              <w:rPr>
                <w:rStyle w:val="normaltextrun"/>
                <w:rFonts w:ascii="Calibri" w:hAnsi="Calibri" w:cs="Calibri"/>
                <w:shd w:val="clear" w:color="auto" w:fill="FFFFFF"/>
              </w:rPr>
              <w:t xml:space="preserve">A 2022/23 schedule of speakers, showcase visits to the Colleges and briefings for governors </w:t>
            </w:r>
            <w:r>
              <w:rPr>
                <w:rStyle w:val="normaltextrun"/>
                <w:rFonts w:ascii="Calibri" w:hAnsi="Calibri" w:cs="Calibri"/>
                <w:shd w:val="clear" w:color="auto" w:fill="FFFFFF"/>
              </w:rPr>
              <w:t>was</w:t>
            </w:r>
            <w:r w:rsidRPr="00662F90">
              <w:rPr>
                <w:rStyle w:val="normaltextrun"/>
                <w:rFonts w:ascii="Calibri" w:hAnsi="Calibri" w:cs="Calibri"/>
                <w:shd w:val="clear" w:color="auto" w:fill="FFFFFF"/>
              </w:rPr>
              <w:t xml:space="preserve"> being planned.</w:t>
            </w:r>
          </w:p>
        </w:tc>
      </w:tr>
      <w:tr w:rsidR="00FF024F" w14:paraId="7FAE76DF" w14:textId="77777777" w:rsidTr="78D29B86">
        <w:tc>
          <w:tcPr>
            <w:tcW w:w="1134" w:type="dxa"/>
            <w:tcBorders>
              <w:top w:val="single" w:sz="8" w:space="0" w:color="auto"/>
              <w:bottom w:val="single" w:sz="4" w:space="0" w:color="auto"/>
            </w:tcBorders>
            <w:shd w:val="clear" w:color="auto" w:fill="D9D9D9" w:themeFill="background1" w:themeFillShade="D9"/>
          </w:tcPr>
          <w:p w14:paraId="220B8E66" w14:textId="364E0F8C" w:rsidR="00FF024F" w:rsidRPr="005566E3" w:rsidRDefault="00FF024F" w:rsidP="00FF024F">
            <w:pPr>
              <w:spacing w:before="60" w:after="60"/>
              <w:ind w:left="-108" w:right="-102"/>
              <w:jc w:val="right"/>
              <w:rPr>
                <w:color w:val="621B40"/>
                <w:sz w:val="16"/>
                <w:szCs w:val="16"/>
              </w:rPr>
            </w:pPr>
          </w:p>
        </w:tc>
        <w:tc>
          <w:tcPr>
            <w:tcW w:w="921" w:type="dxa"/>
            <w:gridSpan w:val="2"/>
            <w:tcBorders>
              <w:top w:val="single" w:sz="8" w:space="0" w:color="auto"/>
              <w:bottom w:val="single" w:sz="4" w:space="0" w:color="auto"/>
            </w:tcBorders>
            <w:shd w:val="clear" w:color="auto" w:fill="D9D9D9" w:themeFill="background1" w:themeFillShade="D9"/>
          </w:tcPr>
          <w:p w14:paraId="306290BC" w14:textId="0576E04E" w:rsidR="00FF024F" w:rsidRPr="005566E3" w:rsidRDefault="00FF024F" w:rsidP="00FF024F">
            <w:pPr>
              <w:spacing w:before="60" w:after="60"/>
              <w:rPr>
                <w:color w:val="621B40"/>
                <w:sz w:val="16"/>
                <w:szCs w:val="16"/>
              </w:rPr>
            </w:pPr>
          </w:p>
        </w:tc>
        <w:tc>
          <w:tcPr>
            <w:tcW w:w="5445" w:type="dxa"/>
            <w:gridSpan w:val="2"/>
            <w:tcBorders>
              <w:top w:val="single" w:sz="8" w:space="0" w:color="auto"/>
              <w:bottom w:val="single" w:sz="4" w:space="0" w:color="auto"/>
            </w:tcBorders>
            <w:shd w:val="clear" w:color="auto" w:fill="D9D9D9" w:themeFill="background1" w:themeFillShade="D9"/>
          </w:tcPr>
          <w:p w14:paraId="5057402E" w14:textId="66993D76" w:rsidR="00FF024F" w:rsidRPr="000925CE" w:rsidRDefault="00FF024F" w:rsidP="00FF024F">
            <w:pPr>
              <w:spacing w:before="60" w:after="60"/>
              <w:rPr>
                <w:b/>
                <w:bCs/>
                <w:color w:val="621B40"/>
              </w:rPr>
            </w:pPr>
            <w:r>
              <w:rPr>
                <w:b/>
                <w:bCs/>
                <w:color w:val="621B40"/>
              </w:rPr>
              <w:t>Chair’s Closing Remarks</w:t>
            </w:r>
          </w:p>
        </w:tc>
        <w:tc>
          <w:tcPr>
            <w:tcW w:w="844" w:type="dxa"/>
            <w:gridSpan w:val="2"/>
            <w:tcBorders>
              <w:top w:val="single" w:sz="8" w:space="0" w:color="auto"/>
              <w:bottom w:val="single" w:sz="4" w:space="0" w:color="auto"/>
            </w:tcBorders>
            <w:shd w:val="clear" w:color="auto" w:fill="D9D9D9" w:themeFill="background1" w:themeFillShade="D9"/>
          </w:tcPr>
          <w:p w14:paraId="3E461448" w14:textId="219F75C1" w:rsidR="00FF024F" w:rsidRPr="005566E3" w:rsidRDefault="00FF024F" w:rsidP="00FF024F">
            <w:pPr>
              <w:spacing w:before="60" w:after="60"/>
              <w:ind w:right="-96"/>
              <w:jc w:val="right"/>
              <w:rPr>
                <w:color w:val="621B40"/>
                <w:sz w:val="16"/>
                <w:szCs w:val="16"/>
              </w:rPr>
            </w:pPr>
            <w:r w:rsidRPr="005566E3">
              <w:rPr>
                <w:color w:val="621B40"/>
                <w:sz w:val="16"/>
                <w:szCs w:val="16"/>
              </w:rPr>
              <w:t>Minute Ref</w:t>
            </w:r>
          </w:p>
        </w:tc>
        <w:tc>
          <w:tcPr>
            <w:tcW w:w="1290" w:type="dxa"/>
            <w:tcBorders>
              <w:top w:val="single" w:sz="8" w:space="0" w:color="auto"/>
              <w:bottom w:val="single" w:sz="4" w:space="0" w:color="auto"/>
            </w:tcBorders>
            <w:shd w:val="clear" w:color="auto" w:fill="D9D9D9" w:themeFill="background1" w:themeFillShade="D9"/>
          </w:tcPr>
          <w:p w14:paraId="2184D364" w14:textId="6EB9B83B" w:rsidR="00FF024F" w:rsidRDefault="00FF024F" w:rsidP="00FF024F">
            <w:pPr>
              <w:spacing w:before="60" w:after="60"/>
              <w:rPr>
                <w:color w:val="621B40"/>
              </w:rPr>
            </w:pPr>
            <w:r>
              <w:rPr>
                <w:color w:val="621B40"/>
              </w:rPr>
              <w:t>BG/4/22/24</w:t>
            </w:r>
          </w:p>
        </w:tc>
      </w:tr>
      <w:tr w:rsidR="00FF024F" w:rsidRPr="00796D71" w14:paraId="70E54619" w14:textId="77777777" w:rsidTr="78D29B86">
        <w:tc>
          <w:tcPr>
            <w:tcW w:w="1134" w:type="dxa"/>
            <w:tcBorders>
              <w:top w:val="single" w:sz="4" w:space="0" w:color="auto"/>
              <w:bottom w:val="single" w:sz="4" w:space="0" w:color="auto"/>
            </w:tcBorders>
          </w:tcPr>
          <w:p w14:paraId="75E2C2AC" w14:textId="411E8C68" w:rsidR="00FF024F" w:rsidRDefault="00FF024F" w:rsidP="00FF024F">
            <w:pPr>
              <w:spacing w:before="60" w:after="60"/>
              <w:ind w:left="-108" w:right="-105"/>
              <w:jc w:val="right"/>
            </w:pPr>
            <w:r>
              <w:t>24.1</w:t>
            </w:r>
          </w:p>
        </w:tc>
        <w:tc>
          <w:tcPr>
            <w:tcW w:w="8500" w:type="dxa"/>
            <w:gridSpan w:val="7"/>
            <w:tcBorders>
              <w:top w:val="single" w:sz="4" w:space="0" w:color="auto"/>
              <w:bottom w:val="single" w:sz="4" w:space="0" w:color="auto"/>
            </w:tcBorders>
          </w:tcPr>
          <w:p w14:paraId="0A992D8D" w14:textId="77777777" w:rsidR="00FF024F" w:rsidRDefault="00FF024F" w:rsidP="00FF024F">
            <w:pPr>
              <w:rPr>
                <w:rFonts w:cs="Arial"/>
                <w:bCs/>
              </w:rPr>
            </w:pPr>
            <w:r w:rsidRPr="00BC5F2B">
              <w:rPr>
                <w:rFonts w:cs="Arial"/>
                <w:bCs/>
              </w:rPr>
              <w:t>On behalf of the Board the Chair thanked</w:t>
            </w:r>
            <w:r>
              <w:rPr>
                <w:rFonts w:cs="Arial"/>
                <w:bCs/>
              </w:rPr>
              <w:t xml:space="preserve"> each of the following who complete a maximum term of eight years on the Board on 31 July 2022: </w:t>
            </w:r>
          </w:p>
          <w:p w14:paraId="58ACFEC2" w14:textId="5F268B21" w:rsidR="00FF024F" w:rsidRPr="000439C4" w:rsidRDefault="00FF024F" w:rsidP="00FF024F">
            <w:pPr>
              <w:pStyle w:val="ListParagraph"/>
              <w:numPr>
                <w:ilvl w:val="0"/>
                <w:numId w:val="16"/>
              </w:numPr>
              <w:ind w:left="460"/>
              <w:rPr>
                <w:rFonts w:cstheme="minorHAnsi"/>
                <w:bCs/>
              </w:rPr>
            </w:pPr>
            <w:r w:rsidRPr="000439C4">
              <w:rPr>
                <w:rFonts w:cs="Arial"/>
                <w:bCs/>
              </w:rPr>
              <w:t>Chris Kenny (</w:t>
            </w:r>
            <w:r w:rsidRPr="000439C4">
              <w:rPr>
                <w:rFonts w:cstheme="minorHAnsi"/>
                <w:bCs/>
              </w:rPr>
              <w:t xml:space="preserve">Independent Member) for his service and contribution to the work of the Board and its committees since 1 August 2014.  </w:t>
            </w:r>
          </w:p>
          <w:p w14:paraId="1753475C" w14:textId="11A4D93E" w:rsidR="00FF024F" w:rsidRDefault="00FF024F" w:rsidP="00FF024F">
            <w:pPr>
              <w:pStyle w:val="ListParagraph"/>
              <w:numPr>
                <w:ilvl w:val="0"/>
                <w:numId w:val="16"/>
              </w:numPr>
              <w:ind w:left="460"/>
            </w:pPr>
            <w:r w:rsidRPr="000439C4">
              <w:rPr>
                <w:rFonts w:cstheme="minorHAnsi"/>
              </w:rPr>
              <w:t>Dan Bye (Professional Services staff Member)</w:t>
            </w:r>
            <w:r w:rsidRPr="000439C4">
              <w:rPr>
                <w:rFonts w:cstheme="minorHAnsi"/>
                <w:bCs/>
              </w:rPr>
              <w:t xml:space="preserve"> for his service and contribution as a member of the Board since </w:t>
            </w:r>
            <w:r>
              <w:rPr>
                <w:rFonts w:cstheme="minorHAnsi"/>
                <w:bCs/>
              </w:rPr>
              <w:t xml:space="preserve">1 </w:t>
            </w:r>
            <w:r w:rsidRPr="000439C4">
              <w:rPr>
                <w:rFonts w:cstheme="minorHAnsi"/>
                <w:bCs/>
              </w:rPr>
              <w:t xml:space="preserve">March 2014.  </w:t>
            </w:r>
            <w:r w:rsidRPr="000439C4">
              <w:rPr>
                <w:rFonts w:cstheme="minorHAnsi"/>
                <w:bCs/>
                <w:color w:val="FF0000"/>
              </w:rPr>
              <w:t xml:space="preserve"> </w:t>
            </w:r>
          </w:p>
        </w:tc>
      </w:tr>
    </w:tbl>
    <w:p w14:paraId="71012EA8" w14:textId="449617B8" w:rsidR="00A75DD5" w:rsidRPr="00F658FC" w:rsidRDefault="00A75DD5" w:rsidP="00154544">
      <w:pPr>
        <w:rPr>
          <w:color w:val="FF0000"/>
        </w:rPr>
      </w:pPr>
    </w:p>
    <w:sectPr w:rsidR="00A75DD5" w:rsidRPr="00F658FC" w:rsidSect="005566E3">
      <w:headerReference w:type="default" r:id="rId11"/>
      <w:footerReference w:type="default" r:id="rId12"/>
      <w:pgSz w:w="11906" w:h="16838"/>
      <w:pgMar w:top="1440" w:right="1134" w:bottom="851" w:left="14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A934" w14:textId="77777777" w:rsidR="003E2F29" w:rsidRDefault="003E2F29" w:rsidP="0000042C">
      <w:pPr>
        <w:spacing w:after="0" w:line="240" w:lineRule="auto"/>
      </w:pPr>
      <w:r>
        <w:separator/>
      </w:r>
    </w:p>
  </w:endnote>
  <w:endnote w:type="continuationSeparator" w:id="0">
    <w:p w14:paraId="2FF4DA56" w14:textId="77777777" w:rsidR="003E2F29" w:rsidRDefault="003E2F29" w:rsidP="0000042C">
      <w:pPr>
        <w:spacing w:after="0" w:line="240" w:lineRule="auto"/>
      </w:pPr>
      <w:r>
        <w:continuationSeparator/>
      </w:r>
    </w:p>
  </w:endnote>
  <w:endnote w:type="continuationNotice" w:id="1">
    <w:p w14:paraId="54E889FC" w14:textId="77777777" w:rsidR="003E2F29" w:rsidRDefault="003E2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2F0BD3C5" w:rsidR="009F2503" w:rsidRPr="009F2503" w:rsidRDefault="00A142F2">
            <w:pPr>
              <w:pStyle w:val="Footer"/>
              <w:jc w:val="right"/>
              <w:rPr>
                <w:color w:val="621B40"/>
                <w:sz w:val="16"/>
                <w:szCs w:val="16"/>
              </w:rPr>
            </w:pPr>
            <w:r>
              <w:rPr>
                <w:color w:val="621B40"/>
                <w:sz w:val="16"/>
                <w:szCs w:val="16"/>
              </w:rPr>
              <w:t>BG-</w:t>
            </w:r>
            <w:r w:rsidR="005575CD">
              <w:rPr>
                <w:color w:val="621B40"/>
                <w:sz w:val="16"/>
                <w:szCs w:val="16"/>
              </w:rPr>
              <w:t>4</w:t>
            </w:r>
            <w:r>
              <w:rPr>
                <w:color w:val="621B40"/>
                <w:sz w:val="16"/>
                <w:szCs w:val="16"/>
              </w:rPr>
              <w:t>-2</w:t>
            </w:r>
            <w:r w:rsidR="00E76645">
              <w:rPr>
                <w:color w:val="621B40"/>
                <w:sz w:val="16"/>
                <w:szCs w:val="16"/>
              </w:rPr>
              <w:t>2</w:t>
            </w:r>
            <w:r>
              <w:rPr>
                <w:color w:val="621B40"/>
                <w:sz w:val="16"/>
                <w:szCs w:val="16"/>
              </w:rPr>
              <w:t>_Minutes</w:t>
            </w:r>
            <w:r w:rsidR="0004525A">
              <w:rPr>
                <w:color w:val="621B40"/>
                <w:sz w:val="16"/>
                <w:szCs w:val="16"/>
              </w:rPr>
              <w:t>OPEN</w:t>
            </w:r>
            <w:r>
              <w:rPr>
                <w:color w:val="621B40"/>
                <w:sz w:val="16"/>
                <w:szCs w:val="16"/>
              </w:rPr>
              <w:t>_</w:t>
            </w:r>
            <w:r w:rsidR="001D150A">
              <w:rPr>
                <w:color w:val="621B40"/>
                <w:sz w:val="16"/>
                <w:szCs w:val="16"/>
              </w:rPr>
              <w:t>confirmed_</w:t>
            </w:r>
            <w:r w:rsidR="009F2503" w:rsidRPr="009F2503">
              <w:rPr>
                <w:color w:val="621B40"/>
                <w:sz w:val="16"/>
                <w:szCs w:val="16"/>
              </w:rPr>
              <w:t xml:space="preserve">Page </w:t>
            </w:r>
            <w:r w:rsidR="009F2503" w:rsidRPr="009F2503">
              <w:rPr>
                <w:b/>
                <w:bCs/>
                <w:color w:val="621B40"/>
                <w:sz w:val="16"/>
                <w:szCs w:val="16"/>
              </w:rPr>
              <w:fldChar w:fldCharType="begin"/>
            </w:r>
            <w:r w:rsidR="009F2503" w:rsidRPr="009F2503">
              <w:rPr>
                <w:b/>
                <w:bCs/>
                <w:color w:val="621B40"/>
                <w:sz w:val="16"/>
                <w:szCs w:val="16"/>
              </w:rPr>
              <w:instrText xml:space="preserve"> PAGE </w:instrText>
            </w:r>
            <w:r w:rsidR="009F2503" w:rsidRPr="009F2503">
              <w:rPr>
                <w:b/>
                <w:bCs/>
                <w:color w:val="621B40"/>
                <w:sz w:val="16"/>
                <w:szCs w:val="16"/>
              </w:rPr>
              <w:fldChar w:fldCharType="separate"/>
            </w:r>
            <w:r w:rsidR="0017198F">
              <w:rPr>
                <w:b/>
                <w:bCs/>
                <w:noProof/>
                <w:color w:val="621B40"/>
                <w:sz w:val="16"/>
                <w:szCs w:val="16"/>
              </w:rPr>
              <w:t>1</w:t>
            </w:r>
            <w:r w:rsidR="009F2503" w:rsidRPr="009F2503">
              <w:rPr>
                <w:b/>
                <w:bCs/>
                <w:color w:val="621B40"/>
                <w:sz w:val="16"/>
                <w:szCs w:val="16"/>
              </w:rPr>
              <w:fldChar w:fldCharType="end"/>
            </w:r>
            <w:r w:rsidR="009F2503" w:rsidRPr="009F2503">
              <w:rPr>
                <w:color w:val="621B40"/>
                <w:sz w:val="16"/>
                <w:szCs w:val="16"/>
              </w:rPr>
              <w:t xml:space="preserve"> of </w:t>
            </w:r>
            <w:r w:rsidR="009F2503" w:rsidRPr="009F2503">
              <w:rPr>
                <w:b/>
                <w:bCs/>
                <w:color w:val="621B40"/>
                <w:sz w:val="16"/>
                <w:szCs w:val="16"/>
              </w:rPr>
              <w:fldChar w:fldCharType="begin"/>
            </w:r>
            <w:r w:rsidR="009F2503" w:rsidRPr="009F2503">
              <w:rPr>
                <w:b/>
                <w:bCs/>
                <w:color w:val="621B40"/>
                <w:sz w:val="16"/>
                <w:szCs w:val="16"/>
              </w:rPr>
              <w:instrText xml:space="preserve"> NUMPAGES  </w:instrText>
            </w:r>
            <w:r w:rsidR="009F2503" w:rsidRPr="009F2503">
              <w:rPr>
                <w:b/>
                <w:bCs/>
                <w:color w:val="621B40"/>
                <w:sz w:val="16"/>
                <w:szCs w:val="16"/>
              </w:rPr>
              <w:fldChar w:fldCharType="separate"/>
            </w:r>
            <w:r w:rsidR="0017198F">
              <w:rPr>
                <w:b/>
                <w:bCs/>
                <w:noProof/>
                <w:color w:val="621B40"/>
                <w:sz w:val="16"/>
                <w:szCs w:val="16"/>
              </w:rPr>
              <w:t>9</w:t>
            </w:r>
            <w:r w:rsidR="009F2503" w:rsidRPr="009F2503">
              <w:rPr>
                <w:b/>
                <w:bCs/>
                <w:color w:val="621B40"/>
                <w:sz w:val="16"/>
                <w:szCs w:val="16"/>
              </w:rPr>
              <w:fldChar w:fldCharType="end"/>
            </w:r>
          </w:p>
        </w:sdtContent>
      </w:sdt>
    </w:sdtContent>
  </w:sdt>
  <w:p w14:paraId="0BD986FC" w14:textId="77777777" w:rsidR="008B3E3D" w:rsidRDefault="008B3E3D" w:rsidP="0055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4C14" w14:textId="77777777" w:rsidR="003E2F29" w:rsidRDefault="003E2F29" w:rsidP="0000042C">
      <w:pPr>
        <w:spacing w:after="0" w:line="240" w:lineRule="auto"/>
      </w:pPr>
      <w:r>
        <w:separator/>
      </w:r>
    </w:p>
  </w:footnote>
  <w:footnote w:type="continuationSeparator" w:id="0">
    <w:p w14:paraId="502045DB" w14:textId="77777777" w:rsidR="003E2F29" w:rsidRDefault="003E2F29" w:rsidP="0000042C">
      <w:pPr>
        <w:spacing w:after="0" w:line="240" w:lineRule="auto"/>
      </w:pPr>
      <w:r>
        <w:continuationSeparator/>
      </w:r>
    </w:p>
  </w:footnote>
  <w:footnote w:type="continuationNotice" w:id="1">
    <w:p w14:paraId="7A78F9EC" w14:textId="77777777" w:rsidR="003E2F29" w:rsidRDefault="003E2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042C" w:rsidRPr="0000042C" w14:paraId="134DBF8D" w14:textId="77777777" w:rsidTr="4D96607B">
      <w:tc>
        <w:tcPr>
          <w:tcW w:w="1985" w:type="dxa"/>
        </w:tcPr>
        <w:p w14:paraId="240D87DB" w14:textId="0EEB18EB" w:rsidR="0000042C" w:rsidRPr="0000042C" w:rsidRDefault="4D96607B">
          <w:pPr>
            <w:pStyle w:val="Header"/>
            <w:rPr>
              <w:b/>
              <w:bCs/>
            </w:rPr>
          </w:pPr>
          <w:r>
            <w:rPr>
              <w:noProof/>
            </w:rPr>
            <w:drawing>
              <wp:inline distT="0" distB="0" distL="0" distR="0" wp14:anchorId="6C27A83D" wp14:editId="18BC7524">
                <wp:extent cx="894853" cy="480060"/>
                <wp:effectExtent l="0" t="0" r="635" b="0"/>
                <wp:docPr id="16474993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5386" w:type="dxa"/>
        </w:tcPr>
        <w:p w14:paraId="3F05CC9A" w14:textId="435D27CC" w:rsidR="0000042C" w:rsidRDefault="7F0E7C29" w:rsidP="004828D3">
          <w:pPr>
            <w:pStyle w:val="Header"/>
            <w:jc w:val="center"/>
            <w:rPr>
              <w:b/>
              <w:bCs/>
              <w:color w:val="621B40"/>
            </w:rPr>
          </w:pPr>
          <w:r w:rsidRPr="7F0E7C29">
            <w:rPr>
              <w:b/>
              <w:bCs/>
              <w:color w:val="621B40"/>
            </w:rPr>
            <w:t>BOARD OF GOVERNORS</w:t>
          </w:r>
        </w:p>
        <w:p w14:paraId="76FFE960" w14:textId="3A1BC3A8" w:rsidR="00BE5793" w:rsidRDefault="001E58DC" w:rsidP="007E6E7D">
          <w:pPr>
            <w:pStyle w:val="Header"/>
            <w:jc w:val="center"/>
            <w:rPr>
              <w:b/>
              <w:bCs/>
              <w:color w:val="621B40"/>
            </w:rPr>
          </w:pPr>
          <w:r w:rsidRPr="007E42D9">
            <w:rPr>
              <w:b/>
              <w:bCs/>
              <w:color w:val="621B40"/>
            </w:rPr>
            <w:t xml:space="preserve">open </w:t>
          </w:r>
          <w:r w:rsidR="00527447">
            <w:rPr>
              <w:b/>
              <w:bCs/>
              <w:color w:val="621B40"/>
            </w:rPr>
            <w:t>for publication on the University’s webpages</w:t>
          </w:r>
        </w:p>
        <w:p w14:paraId="3621A9A9" w14:textId="343725A0" w:rsidR="00CC2AE2" w:rsidRPr="00211446" w:rsidRDefault="00CC2AE2" w:rsidP="0004525A">
          <w:pPr>
            <w:pStyle w:val="Header"/>
            <w:jc w:val="center"/>
            <w:rPr>
              <w:b/>
              <w:bCs/>
              <w:color w:val="621B40"/>
              <w:highlight w:val="cyan"/>
            </w:rPr>
          </w:pPr>
        </w:p>
      </w:tc>
      <w:tc>
        <w:tcPr>
          <w:tcW w:w="2268" w:type="dxa"/>
        </w:tcPr>
        <w:p w14:paraId="44768EB6" w14:textId="7737CCDE" w:rsidR="0000042C" w:rsidRPr="00AA5CCD" w:rsidRDefault="7F0E7C29" w:rsidP="0000042C">
          <w:pPr>
            <w:pStyle w:val="Header"/>
            <w:jc w:val="right"/>
            <w:rPr>
              <w:b/>
              <w:bCs/>
              <w:color w:val="621B40"/>
            </w:rPr>
          </w:pPr>
          <w:r w:rsidRPr="7F0E7C29">
            <w:rPr>
              <w:b/>
              <w:bCs/>
              <w:color w:val="621B40"/>
            </w:rPr>
            <w:t>BG/</w:t>
          </w:r>
          <w:r w:rsidR="0082140D">
            <w:rPr>
              <w:b/>
              <w:bCs/>
              <w:color w:val="621B40"/>
            </w:rPr>
            <w:t>4</w:t>
          </w:r>
          <w:r w:rsidRPr="7F0E7C29">
            <w:rPr>
              <w:b/>
              <w:bCs/>
              <w:color w:val="621B40"/>
            </w:rPr>
            <w:t>/2</w:t>
          </w:r>
          <w:r w:rsidR="000E16FB">
            <w:rPr>
              <w:b/>
              <w:bCs/>
              <w:color w:val="621B40"/>
            </w:rPr>
            <w:t>2</w:t>
          </w:r>
          <w:r w:rsidRPr="7F0E7C29">
            <w:rPr>
              <w:b/>
              <w:bCs/>
              <w:color w:val="621B40"/>
            </w:rPr>
            <w:t>/M</w:t>
          </w:r>
        </w:p>
      </w:tc>
    </w:tr>
  </w:tbl>
  <w:p w14:paraId="28BA3920" w14:textId="77777777" w:rsidR="0000042C" w:rsidRDefault="0000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49A"/>
    <w:multiLevelType w:val="hybridMultilevel"/>
    <w:tmpl w:val="543E2BDA"/>
    <w:lvl w:ilvl="0" w:tplc="4DB0E600">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41797"/>
    <w:multiLevelType w:val="hybridMultilevel"/>
    <w:tmpl w:val="D5941C5A"/>
    <w:lvl w:ilvl="0" w:tplc="4DB0E600">
      <w:start w:val="1"/>
      <w:numFmt w:val="lowerRoman"/>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A5B"/>
    <w:multiLevelType w:val="hybridMultilevel"/>
    <w:tmpl w:val="AC72177E"/>
    <w:lvl w:ilvl="0" w:tplc="9FEA53CC">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72D08"/>
    <w:multiLevelType w:val="hybridMultilevel"/>
    <w:tmpl w:val="AA92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A5292"/>
    <w:multiLevelType w:val="hybridMultilevel"/>
    <w:tmpl w:val="F572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274DE"/>
    <w:multiLevelType w:val="hybridMultilevel"/>
    <w:tmpl w:val="F3C0C5D2"/>
    <w:lvl w:ilvl="0" w:tplc="88BAAC14">
      <w:start w:val="1"/>
      <w:numFmt w:val="lowerRoman"/>
      <w:lvlText w:val="%1)"/>
      <w:lvlJc w:val="left"/>
      <w:pPr>
        <w:ind w:left="755" w:hanging="72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6" w15:restartNumberingAfterBreak="0">
    <w:nsid w:val="1DE0581F"/>
    <w:multiLevelType w:val="hybridMultilevel"/>
    <w:tmpl w:val="148C8960"/>
    <w:lvl w:ilvl="0" w:tplc="9F52AB88">
      <w:start w:val="1"/>
      <w:numFmt w:val="lowerRoman"/>
      <w:lvlText w:val="%1)"/>
      <w:lvlJc w:val="left"/>
      <w:pPr>
        <w:ind w:left="755" w:hanging="72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7" w15:restartNumberingAfterBreak="0">
    <w:nsid w:val="1EC1072A"/>
    <w:multiLevelType w:val="hybridMultilevel"/>
    <w:tmpl w:val="16F28116"/>
    <w:lvl w:ilvl="0" w:tplc="D2B60638">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29025CCC"/>
    <w:multiLevelType w:val="hybridMultilevel"/>
    <w:tmpl w:val="B3C0683C"/>
    <w:lvl w:ilvl="0" w:tplc="7E02BA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A279D"/>
    <w:multiLevelType w:val="hybridMultilevel"/>
    <w:tmpl w:val="3CDC2EA0"/>
    <w:lvl w:ilvl="0" w:tplc="43E06708">
      <w:start w:val="1"/>
      <w:numFmt w:val="lowerRoman"/>
      <w:lvlText w:val="%1)"/>
      <w:lvlJc w:val="left"/>
      <w:pPr>
        <w:ind w:left="1080" w:hanging="720"/>
      </w:pPr>
      <w:rPr>
        <w:rFonts w:eastAsia="Times New Roman"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A0B85"/>
    <w:multiLevelType w:val="hybridMultilevel"/>
    <w:tmpl w:val="2054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B2863"/>
    <w:multiLevelType w:val="hybridMultilevel"/>
    <w:tmpl w:val="990AC33E"/>
    <w:lvl w:ilvl="0" w:tplc="A232FECE">
      <w:start w:val="1"/>
      <w:numFmt w:val="lowerRoman"/>
      <w:lvlText w:val="%1)"/>
      <w:lvlJc w:val="left"/>
      <w:pPr>
        <w:ind w:left="1080" w:hanging="72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B37001"/>
    <w:multiLevelType w:val="hybridMultilevel"/>
    <w:tmpl w:val="28D2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77EFB"/>
    <w:multiLevelType w:val="hybridMultilevel"/>
    <w:tmpl w:val="D684346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12A0982"/>
    <w:multiLevelType w:val="hybridMultilevel"/>
    <w:tmpl w:val="C1DC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D1A49"/>
    <w:multiLevelType w:val="hybridMultilevel"/>
    <w:tmpl w:val="50902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590856"/>
    <w:multiLevelType w:val="multilevel"/>
    <w:tmpl w:val="EF10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060FEE"/>
    <w:multiLevelType w:val="hybridMultilevel"/>
    <w:tmpl w:val="87E6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C3D67"/>
    <w:multiLevelType w:val="hybridMultilevel"/>
    <w:tmpl w:val="B44A13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5C394DB5"/>
    <w:multiLevelType w:val="hybridMultilevel"/>
    <w:tmpl w:val="5D8A1302"/>
    <w:lvl w:ilvl="0" w:tplc="766CA4B0">
      <w:start w:val="1"/>
      <w:numFmt w:val="lowerRoman"/>
      <w:lvlText w:val="%1)"/>
      <w:lvlJc w:val="left"/>
      <w:pPr>
        <w:ind w:left="755" w:hanging="72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0" w15:restartNumberingAfterBreak="0">
    <w:nsid w:val="5EC6154E"/>
    <w:multiLevelType w:val="hybridMultilevel"/>
    <w:tmpl w:val="8C1A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755462"/>
    <w:multiLevelType w:val="hybridMultilevel"/>
    <w:tmpl w:val="DA5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D1ED6"/>
    <w:multiLevelType w:val="hybridMultilevel"/>
    <w:tmpl w:val="55D8CD3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66CB578B"/>
    <w:multiLevelType w:val="hybridMultilevel"/>
    <w:tmpl w:val="7A50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B7A19"/>
    <w:multiLevelType w:val="hybridMultilevel"/>
    <w:tmpl w:val="8B9C88FC"/>
    <w:lvl w:ilvl="0" w:tplc="66D8E512">
      <w:start w:val="1"/>
      <w:numFmt w:val="lowerRoman"/>
      <w:lvlText w:val="%1)"/>
      <w:lvlJc w:val="left"/>
      <w:pPr>
        <w:ind w:left="755" w:hanging="72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5" w15:restartNumberingAfterBreak="0">
    <w:nsid w:val="707A5833"/>
    <w:multiLevelType w:val="hybridMultilevel"/>
    <w:tmpl w:val="B09A7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27D33"/>
    <w:multiLevelType w:val="hybridMultilevel"/>
    <w:tmpl w:val="9C92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0578B"/>
    <w:multiLevelType w:val="hybridMultilevel"/>
    <w:tmpl w:val="0812E902"/>
    <w:lvl w:ilvl="0" w:tplc="941460FC">
      <w:start w:val="1"/>
      <w:numFmt w:val="lowerRoman"/>
      <w:lvlText w:val="%1)"/>
      <w:lvlJc w:val="left"/>
      <w:pPr>
        <w:ind w:left="755" w:hanging="72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8" w15:restartNumberingAfterBreak="0">
    <w:nsid w:val="77610EC6"/>
    <w:multiLevelType w:val="hybridMultilevel"/>
    <w:tmpl w:val="F96E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C1E35"/>
    <w:multiLevelType w:val="hybridMultilevel"/>
    <w:tmpl w:val="1B06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892939">
    <w:abstractNumId w:val="11"/>
  </w:num>
  <w:num w:numId="2" w16cid:durableId="1316569680">
    <w:abstractNumId w:val="28"/>
  </w:num>
  <w:num w:numId="3" w16cid:durableId="197861263">
    <w:abstractNumId w:val="29"/>
  </w:num>
  <w:num w:numId="4" w16cid:durableId="2059429716">
    <w:abstractNumId w:val="14"/>
  </w:num>
  <w:num w:numId="5" w16cid:durableId="468086153">
    <w:abstractNumId w:val="21"/>
  </w:num>
  <w:num w:numId="6" w16cid:durableId="49351360">
    <w:abstractNumId w:val="9"/>
  </w:num>
  <w:num w:numId="7" w16cid:durableId="1296834464">
    <w:abstractNumId w:val="20"/>
  </w:num>
  <w:num w:numId="8" w16cid:durableId="1608386891">
    <w:abstractNumId w:val="2"/>
  </w:num>
  <w:num w:numId="9" w16cid:durableId="1015611891">
    <w:abstractNumId w:val="13"/>
  </w:num>
  <w:num w:numId="10" w16cid:durableId="1789734125">
    <w:abstractNumId w:val="15"/>
  </w:num>
  <w:num w:numId="11" w16cid:durableId="1400667753">
    <w:abstractNumId w:val="17"/>
  </w:num>
  <w:num w:numId="12" w16cid:durableId="1183780827">
    <w:abstractNumId w:val="16"/>
  </w:num>
  <w:num w:numId="13" w16cid:durableId="923220167">
    <w:abstractNumId w:val="26"/>
  </w:num>
  <w:num w:numId="14" w16cid:durableId="2059283756">
    <w:abstractNumId w:val="8"/>
  </w:num>
  <w:num w:numId="15" w16cid:durableId="207567644">
    <w:abstractNumId w:val="7"/>
  </w:num>
  <w:num w:numId="16" w16cid:durableId="771361002">
    <w:abstractNumId w:val="10"/>
  </w:num>
  <w:num w:numId="17" w16cid:durableId="229124806">
    <w:abstractNumId w:val="0"/>
  </w:num>
  <w:num w:numId="18" w16cid:durableId="788818276">
    <w:abstractNumId w:val="1"/>
  </w:num>
  <w:num w:numId="19" w16cid:durableId="1564486157">
    <w:abstractNumId w:val="23"/>
  </w:num>
  <w:num w:numId="20" w16cid:durableId="1248734189">
    <w:abstractNumId w:val="24"/>
  </w:num>
  <w:num w:numId="21" w16cid:durableId="2126150308">
    <w:abstractNumId w:val="19"/>
  </w:num>
  <w:num w:numId="22" w16cid:durableId="783157635">
    <w:abstractNumId w:val="3"/>
  </w:num>
  <w:num w:numId="23" w16cid:durableId="474952325">
    <w:abstractNumId w:val="27"/>
  </w:num>
  <w:num w:numId="24" w16cid:durableId="1082751025">
    <w:abstractNumId w:val="5"/>
  </w:num>
  <w:num w:numId="25" w16cid:durableId="1509564951">
    <w:abstractNumId w:val="4"/>
  </w:num>
  <w:num w:numId="26" w16cid:durableId="1554079331">
    <w:abstractNumId w:val="6"/>
  </w:num>
  <w:num w:numId="27" w16cid:durableId="95487125">
    <w:abstractNumId w:val="25"/>
  </w:num>
  <w:num w:numId="28" w16cid:durableId="1519348932">
    <w:abstractNumId w:val="22"/>
  </w:num>
  <w:num w:numId="29" w16cid:durableId="798763275">
    <w:abstractNumId w:val="12"/>
  </w:num>
  <w:num w:numId="30" w16cid:durableId="108962177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lCGshzIWj18Yvt9Rr5xY+3oqWhDN1JM990U2AcE7HTvVaxtE0g8jHiowdPo5oxj1atZO5zG7GsW3FFmexAVHQ==" w:salt="23EaWNMDR6dRbwKWkLbg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086"/>
    <w:rsid w:val="0000042C"/>
    <w:rsid w:val="0000082E"/>
    <w:rsid w:val="000016E1"/>
    <w:rsid w:val="0000180C"/>
    <w:rsid w:val="00001B71"/>
    <w:rsid w:val="00001D7C"/>
    <w:rsid w:val="00001E10"/>
    <w:rsid w:val="00001FE4"/>
    <w:rsid w:val="0000267C"/>
    <w:rsid w:val="00002927"/>
    <w:rsid w:val="00002AA6"/>
    <w:rsid w:val="000036B6"/>
    <w:rsid w:val="000037F9"/>
    <w:rsid w:val="00003A85"/>
    <w:rsid w:val="00004190"/>
    <w:rsid w:val="00004CD5"/>
    <w:rsid w:val="00004E1D"/>
    <w:rsid w:val="00005446"/>
    <w:rsid w:val="000055B3"/>
    <w:rsid w:val="0000583F"/>
    <w:rsid w:val="00005E0F"/>
    <w:rsid w:val="00005F22"/>
    <w:rsid w:val="000067BD"/>
    <w:rsid w:val="000071EA"/>
    <w:rsid w:val="000074C9"/>
    <w:rsid w:val="00007565"/>
    <w:rsid w:val="00007AE5"/>
    <w:rsid w:val="00010CDF"/>
    <w:rsid w:val="00010DDB"/>
    <w:rsid w:val="00010E64"/>
    <w:rsid w:val="00010F35"/>
    <w:rsid w:val="000113A1"/>
    <w:rsid w:val="0001169C"/>
    <w:rsid w:val="000123B0"/>
    <w:rsid w:val="000123D4"/>
    <w:rsid w:val="000128D8"/>
    <w:rsid w:val="000129C4"/>
    <w:rsid w:val="00012E79"/>
    <w:rsid w:val="00013606"/>
    <w:rsid w:val="00013929"/>
    <w:rsid w:val="00013B46"/>
    <w:rsid w:val="0001404A"/>
    <w:rsid w:val="00014289"/>
    <w:rsid w:val="000146DD"/>
    <w:rsid w:val="0001522E"/>
    <w:rsid w:val="000157B5"/>
    <w:rsid w:val="000159FB"/>
    <w:rsid w:val="00015B14"/>
    <w:rsid w:val="00016626"/>
    <w:rsid w:val="0001696F"/>
    <w:rsid w:val="000169B4"/>
    <w:rsid w:val="000176C6"/>
    <w:rsid w:val="00017D4E"/>
    <w:rsid w:val="00017E85"/>
    <w:rsid w:val="0002054E"/>
    <w:rsid w:val="000208AE"/>
    <w:rsid w:val="00020BCC"/>
    <w:rsid w:val="00021184"/>
    <w:rsid w:val="000213DC"/>
    <w:rsid w:val="00021869"/>
    <w:rsid w:val="00021A2C"/>
    <w:rsid w:val="00021B84"/>
    <w:rsid w:val="00021F3D"/>
    <w:rsid w:val="00021FF1"/>
    <w:rsid w:val="00022752"/>
    <w:rsid w:val="00022A63"/>
    <w:rsid w:val="00022A67"/>
    <w:rsid w:val="0002329C"/>
    <w:rsid w:val="000235D9"/>
    <w:rsid w:val="0002387E"/>
    <w:rsid w:val="000239FC"/>
    <w:rsid w:val="00023F04"/>
    <w:rsid w:val="000245B7"/>
    <w:rsid w:val="000249D6"/>
    <w:rsid w:val="00024AD6"/>
    <w:rsid w:val="00024B9B"/>
    <w:rsid w:val="00024C5B"/>
    <w:rsid w:val="00025183"/>
    <w:rsid w:val="00025245"/>
    <w:rsid w:val="00025808"/>
    <w:rsid w:val="00025EE5"/>
    <w:rsid w:val="00025FE5"/>
    <w:rsid w:val="000261EC"/>
    <w:rsid w:val="0002642C"/>
    <w:rsid w:val="00026808"/>
    <w:rsid w:val="0002731C"/>
    <w:rsid w:val="0002746A"/>
    <w:rsid w:val="00027933"/>
    <w:rsid w:val="00027B0A"/>
    <w:rsid w:val="00027C0B"/>
    <w:rsid w:val="00027DE7"/>
    <w:rsid w:val="00030360"/>
    <w:rsid w:val="00030C45"/>
    <w:rsid w:val="00030DAD"/>
    <w:rsid w:val="00031230"/>
    <w:rsid w:val="0003206D"/>
    <w:rsid w:val="000320D2"/>
    <w:rsid w:val="0003214A"/>
    <w:rsid w:val="0003290C"/>
    <w:rsid w:val="00032BE9"/>
    <w:rsid w:val="00032DE1"/>
    <w:rsid w:val="00032E6E"/>
    <w:rsid w:val="0003347F"/>
    <w:rsid w:val="000343F2"/>
    <w:rsid w:val="0003530C"/>
    <w:rsid w:val="00035372"/>
    <w:rsid w:val="00036102"/>
    <w:rsid w:val="0003678C"/>
    <w:rsid w:val="000367C9"/>
    <w:rsid w:val="00036E2C"/>
    <w:rsid w:val="000372A6"/>
    <w:rsid w:val="0003769B"/>
    <w:rsid w:val="0004017F"/>
    <w:rsid w:val="0004050A"/>
    <w:rsid w:val="000406E2"/>
    <w:rsid w:val="00040748"/>
    <w:rsid w:val="00040AD0"/>
    <w:rsid w:val="00040FD9"/>
    <w:rsid w:val="00041286"/>
    <w:rsid w:val="000412DA"/>
    <w:rsid w:val="000413E4"/>
    <w:rsid w:val="00041A57"/>
    <w:rsid w:val="00041BF1"/>
    <w:rsid w:val="000422DE"/>
    <w:rsid w:val="000424DD"/>
    <w:rsid w:val="00042603"/>
    <w:rsid w:val="00042604"/>
    <w:rsid w:val="00042640"/>
    <w:rsid w:val="00042659"/>
    <w:rsid w:val="0004296E"/>
    <w:rsid w:val="00042D9D"/>
    <w:rsid w:val="000430FB"/>
    <w:rsid w:val="00043542"/>
    <w:rsid w:val="000435DA"/>
    <w:rsid w:val="000439C4"/>
    <w:rsid w:val="00043BC4"/>
    <w:rsid w:val="00044634"/>
    <w:rsid w:val="0004525A"/>
    <w:rsid w:val="000452D6"/>
    <w:rsid w:val="000454A2"/>
    <w:rsid w:val="0004649A"/>
    <w:rsid w:val="000469D0"/>
    <w:rsid w:val="00046BF9"/>
    <w:rsid w:val="00046E65"/>
    <w:rsid w:val="000473CD"/>
    <w:rsid w:val="00047F74"/>
    <w:rsid w:val="00050596"/>
    <w:rsid w:val="000507BE"/>
    <w:rsid w:val="00050837"/>
    <w:rsid w:val="000508BC"/>
    <w:rsid w:val="00050CA1"/>
    <w:rsid w:val="000512D7"/>
    <w:rsid w:val="0005140F"/>
    <w:rsid w:val="00051BA4"/>
    <w:rsid w:val="00051CB9"/>
    <w:rsid w:val="00051FC0"/>
    <w:rsid w:val="00052325"/>
    <w:rsid w:val="00052E65"/>
    <w:rsid w:val="00052FFE"/>
    <w:rsid w:val="000530B3"/>
    <w:rsid w:val="000532DB"/>
    <w:rsid w:val="00053581"/>
    <w:rsid w:val="00053A1B"/>
    <w:rsid w:val="00053EE2"/>
    <w:rsid w:val="0005403F"/>
    <w:rsid w:val="0005407D"/>
    <w:rsid w:val="00054340"/>
    <w:rsid w:val="00054831"/>
    <w:rsid w:val="00054997"/>
    <w:rsid w:val="000550DC"/>
    <w:rsid w:val="00055610"/>
    <w:rsid w:val="00055761"/>
    <w:rsid w:val="00055D2B"/>
    <w:rsid w:val="00055D4D"/>
    <w:rsid w:val="00055F6E"/>
    <w:rsid w:val="0005608D"/>
    <w:rsid w:val="000561DF"/>
    <w:rsid w:val="000563DC"/>
    <w:rsid w:val="00056849"/>
    <w:rsid w:val="00056997"/>
    <w:rsid w:val="0005788F"/>
    <w:rsid w:val="00057A5F"/>
    <w:rsid w:val="00057CEF"/>
    <w:rsid w:val="00057FBC"/>
    <w:rsid w:val="00057FEF"/>
    <w:rsid w:val="00060485"/>
    <w:rsid w:val="000607B0"/>
    <w:rsid w:val="00060D75"/>
    <w:rsid w:val="00060EE1"/>
    <w:rsid w:val="00060F50"/>
    <w:rsid w:val="00061C37"/>
    <w:rsid w:val="00061D1C"/>
    <w:rsid w:val="00062551"/>
    <w:rsid w:val="00062D4F"/>
    <w:rsid w:val="00062F99"/>
    <w:rsid w:val="000632D5"/>
    <w:rsid w:val="00063360"/>
    <w:rsid w:val="000634A9"/>
    <w:rsid w:val="000636C4"/>
    <w:rsid w:val="000639ED"/>
    <w:rsid w:val="00063C3D"/>
    <w:rsid w:val="000643CD"/>
    <w:rsid w:val="0006479F"/>
    <w:rsid w:val="000649BA"/>
    <w:rsid w:val="00064D34"/>
    <w:rsid w:val="00065051"/>
    <w:rsid w:val="00065055"/>
    <w:rsid w:val="000651C1"/>
    <w:rsid w:val="000655D5"/>
    <w:rsid w:val="00065668"/>
    <w:rsid w:val="0006650A"/>
    <w:rsid w:val="00066766"/>
    <w:rsid w:val="00066A0A"/>
    <w:rsid w:val="00066D40"/>
    <w:rsid w:val="00066D4F"/>
    <w:rsid w:val="00066ED6"/>
    <w:rsid w:val="00066FFD"/>
    <w:rsid w:val="00067082"/>
    <w:rsid w:val="00067A5A"/>
    <w:rsid w:val="000701B2"/>
    <w:rsid w:val="000705D8"/>
    <w:rsid w:val="000708E9"/>
    <w:rsid w:val="00070983"/>
    <w:rsid w:val="00070AE2"/>
    <w:rsid w:val="00070E81"/>
    <w:rsid w:val="00070FC4"/>
    <w:rsid w:val="0007124B"/>
    <w:rsid w:val="000715F8"/>
    <w:rsid w:val="00071899"/>
    <w:rsid w:val="00071BE3"/>
    <w:rsid w:val="00071CEE"/>
    <w:rsid w:val="00071E45"/>
    <w:rsid w:val="00071E59"/>
    <w:rsid w:val="00071E81"/>
    <w:rsid w:val="00071F7D"/>
    <w:rsid w:val="00071F82"/>
    <w:rsid w:val="000720AB"/>
    <w:rsid w:val="00072CA5"/>
    <w:rsid w:val="00072EEB"/>
    <w:rsid w:val="0007306F"/>
    <w:rsid w:val="000732E2"/>
    <w:rsid w:val="00073918"/>
    <w:rsid w:val="00073A12"/>
    <w:rsid w:val="000740F3"/>
    <w:rsid w:val="00074423"/>
    <w:rsid w:val="0007445E"/>
    <w:rsid w:val="00074578"/>
    <w:rsid w:val="00074BA3"/>
    <w:rsid w:val="00074DBC"/>
    <w:rsid w:val="00074EF5"/>
    <w:rsid w:val="00074F84"/>
    <w:rsid w:val="00075549"/>
    <w:rsid w:val="000756B6"/>
    <w:rsid w:val="0007593A"/>
    <w:rsid w:val="00076109"/>
    <w:rsid w:val="0007681B"/>
    <w:rsid w:val="00076DC8"/>
    <w:rsid w:val="000772FF"/>
    <w:rsid w:val="0007759F"/>
    <w:rsid w:val="000775F6"/>
    <w:rsid w:val="0007782B"/>
    <w:rsid w:val="00077AD2"/>
    <w:rsid w:val="000803C9"/>
    <w:rsid w:val="00080767"/>
    <w:rsid w:val="00080881"/>
    <w:rsid w:val="00080B67"/>
    <w:rsid w:val="00080CC5"/>
    <w:rsid w:val="00081747"/>
    <w:rsid w:val="00082B83"/>
    <w:rsid w:val="00082CBD"/>
    <w:rsid w:val="00082D25"/>
    <w:rsid w:val="00082FCC"/>
    <w:rsid w:val="00083010"/>
    <w:rsid w:val="000834AD"/>
    <w:rsid w:val="000834E2"/>
    <w:rsid w:val="0008353C"/>
    <w:rsid w:val="00083A9A"/>
    <w:rsid w:val="00083E05"/>
    <w:rsid w:val="0008496C"/>
    <w:rsid w:val="00084996"/>
    <w:rsid w:val="000849BD"/>
    <w:rsid w:val="000849DE"/>
    <w:rsid w:val="000852F2"/>
    <w:rsid w:val="000853D8"/>
    <w:rsid w:val="00085461"/>
    <w:rsid w:val="00085797"/>
    <w:rsid w:val="00085CAA"/>
    <w:rsid w:val="00085DA7"/>
    <w:rsid w:val="00086510"/>
    <w:rsid w:val="00086657"/>
    <w:rsid w:val="00086B04"/>
    <w:rsid w:val="00086F32"/>
    <w:rsid w:val="00087627"/>
    <w:rsid w:val="00087779"/>
    <w:rsid w:val="0008787B"/>
    <w:rsid w:val="00087E09"/>
    <w:rsid w:val="000901BF"/>
    <w:rsid w:val="000903F9"/>
    <w:rsid w:val="00090901"/>
    <w:rsid w:val="00090B96"/>
    <w:rsid w:val="00090CAE"/>
    <w:rsid w:val="000912AC"/>
    <w:rsid w:val="0009164C"/>
    <w:rsid w:val="00091A5D"/>
    <w:rsid w:val="00092309"/>
    <w:rsid w:val="00092373"/>
    <w:rsid w:val="00092552"/>
    <w:rsid w:val="000925CE"/>
    <w:rsid w:val="000925EC"/>
    <w:rsid w:val="00092600"/>
    <w:rsid w:val="000927A5"/>
    <w:rsid w:val="00092CE7"/>
    <w:rsid w:val="00092DCF"/>
    <w:rsid w:val="00092E85"/>
    <w:rsid w:val="0009315B"/>
    <w:rsid w:val="00093450"/>
    <w:rsid w:val="000934BF"/>
    <w:rsid w:val="00093B13"/>
    <w:rsid w:val="00093C9A"/>
    <w:rsid w:val="00093CD0"/>
    <w:rsid w:val="00094103"/>
    <w:rsid w:val="00094382"/>
    <w:rsid w:val="00094A72"/>
    <w:rsid w:val="00094AC2"/>
    <w:rsid w:val="00094BC0"/>
    <w:rsid w:val="000950CD"/>
    <w:rsid w:val="000951C2"/>
    <w:rsid w:val="000952AF"/>
    <w:rsid w:val="000952B5"/>
    <w:rsid w:val="00095377"/>
    <w:rsid w:val="0009565C"/>
    <w:rsid w:val="000960FF"/>
    <w:rsid w:val="0009643F"/>
    <w:rsid w:val="00096844"/>
    <w:rsid w:val="00096E42"/>
    <w:rsid w:val="000971C8"/>
    <w:rsid w:val="000979A6"/>
    <w:rsid w:val="000979AD"/>
    <w:rsid w:val="00097B40"/>
    <w:rsid w:val="00097DCF"/>
    <w:rsid w:val="000A07CE"/>
    <w:rsid w:val="000A14CB"/>
    <w:rsid w:val="000A1777"/>
    <w:rsid w:val="000A19D5"/>
    <w:rsid w:val="000A1AFE"/>
    <w:rsid w:val="000A230B"/>
    <w:rsid w:val="000A29D2"/>
    <w:rsid w:val="000A2A6C"/>
    <w:rsid w:val="000A2A6F"/>
    <w:rsid w:val="000A2FB5"/>
    <w:rsid w:val="000A3432"/>
    <w:rsid w:val="000A3F45"/>
    <w:rsid w:val="000A4944"/>
    <w:rsid w:val="000A4BD0"/>
    <w:rsid w:val="000A4CE1"/>
    <w:rsid w:val="000A4E5D"/>
    <w:rsid w:val="000A52CF"/>
    <w:rsid w:val="000A5430"/>
    <w:rsid w:val="000A65F6"/>
    <w:rsid w:val="000A6A40"/>
    <w:rsid w:val="000A6A61"/>
    <w:rsid w:val="000A72A0"/>
    <w:rsid w:val="000A7423"/>
    <w:rsid w:val="000A7E49"/>
    <w:rsid w:val="000A7F92"/>
    <w:rsid w:val="000B0138"/>
    <w:rsid w:val="000B03FE"/>
    <w:rsid w:val="000B0410"/>
    <w:rsid w:val="000B08F1"/>
    <w:rsid w:val="000B09A5"/>
    <w:rsid w:val="000B0B18"/>
    <w:rsid w:val="000B10FB"/>
    <w:rsid w:val="000B13E3"/>
    <w:rsid w:val="000B18FC"/>
    <w:rsid w:val="000B195F"/>
    <w:rsid w:val="000B228B"/>
    <w:rsid w:val="000B28FA"/>
    <w:rsid w:val="000B2CEC"/>
    <w:rsid w:val="000B2E7F"/>
    <w:rsid w:val="000B2E89"/>
    <w:rsid w:val="000B2ECA"/>
    <w:rsid w:val="000B36AF"/>
    <w:rsid w:val="000B4237"/>
    <w:rsid w:val="000B52A7"/>
    <w:rsid w:val="000B5671"/>
    <w:rsid w:val="000B5733"/>
    <w:rsid w:val="000B5960"/>
    <w:rsid w:val="000B5C74"/>
    <w:rsid w:val="000B624A"/>
    <w:rsid w:val="000B6BAF"/>
    <w:rsid w:val="000B6DDB"/>
    <w:rsid w:val="000B6E3F"/>
    <w:rsid w:val="000B6EBF"/>
    <w:rsid w:val="000B76B5"/>
    <w:rsid w:val="000B7B20"/>
    <w:rsid w:val="000B7E40"/>
    <w:rsid w:val="000C03C1"/>
    <w:rsid w:val="000C0608"/>
    <w:rsid w:val="000C160D"/>
    <w:rsid w:val="000C1622"/>
    <w:rsid w:val="000C1A6F"/>
    <w:rsid w:val="000C1BD7"/>
    <w:rsid w:val="000C237C"/>
    <w:rsid w:val="000C2436"/>
    <w:rsid w:val="000C2483"/>
    <w:rsid w:val="000C2B86"/>
    <w:rsid w:val="000C2D31"/>
    <w:rsid w:val="000C2DBF"/>
    <w:rsid w:val="000C2F6F"/>
    <w:rsid w:val="000C30A1"/>
    <w:rsid w:val="000C31CA"/>
    <w:rsid w:val="000C3351"/>
    <w:rsid w:val="000C3867"/>
    <w:rsid w:val="000C39DA"/>
    <w:rsid w:val="000C3A34"/>
    <w:rsid w:val="000C3DB9"/>
    <w:rsid w:val="000C3ED2"/>
    <w:rsid w:val="000C40AA"/>
    <w:rsid w:val="000C423A"/>
    <w:rsid w:val="000C4898"/>
    <w:rsid w:val="000C4AD0"/>
    <w:rsid w:val="000C5AA2"/>
    <w:rsid w:val="000C5CE2"/>
    <w:rsid w:val="000C6181"/>
    <w:rsid w:val="000C61B2"/>
    <w:rsid w:val="000C623C"/>
    <w:rsid w:val="000C655F"/>
    <w:rsid w:val="000C6A05"/>
    <w:rsid w:val="000C6B41"/>
    <w:rsid w:val="000C6DB5"/>
    <w:rsid w:val="000C6E27"/>
    <w:rsid w:val="000C7032"/>
    <w:rsid w:val="000C7262"/>
    <w:rsid w:val="000C7987"/>
    <w:rsid w:val="000C7BF4"/>
    <w:rsid w:val="000C7D6F"/>
    <w:rsid w:val="000D0372"/>
    <w:rsid w:val="000D07FB"/>
    <w:rsid w:val="000D0B6B"/>
    <w:rsid w:val="000D0E15"/>
    <w:rsid w:val="000D0FB4"/>
    <w:rsid w:val="000D1044"/>
    <w:rsid w:val="000D1AF4"/>
    <w:rsid w:val="000D1FB2"/>
    <w:rsid w:val="000D24BE"/>
    <w:rsid w:val="000D279E"/>
    <w:rsid w:val="000D2917"/>
    <w:rsid w:val="000D2E14"/>
    <w:rsid w:val="000D3610"/>
    <w:rsid w:val="000D3A4C"/>
    <w:rsid w:val="000D3B40"/>
    <w:rsid w:val="000D3D43"/>
    <w:rsid w:val="000D3F8B"/>
    <w:rsid w:val="000D409B"/>
    <w:rsid w:val="000D4358"/>
    <w:rsid w:val="000D443C"/>
    <w:rsid w:val="000D4457"/>
    <w:rsid w:val="000D44EF"/>
    <w:rsid w:val="000D45BB"/>
    <w:rsid w:val="000D4A24"/>
    <w:rsid w:val="000D4BE2"/>
    <w:rsid w:val="000D4C18"/>
    <w:rsid w:val="000D5214"/>
    <w:rsid w:val="000D521D"/>
    <w:rsid w:val="000D541D"/>
    <w:rsid w:val="000D581F"/>
    <w:rsid w:val="000D58D8"/>
    <w:rsid w:val="000D5B7A"/>
    <w:rsid w:val="000D5DC0"/>
    <w:rsid w:val="000D5E75"/>
    <w:rsid w:val="000D6293"/>
    <w:rsid w:val="000D6437"/>
    <w:rsid w:val="000D67BA"/>
    <w:rsid w:val="000D74AC"/>
    <w:rsid w:val="000D756A"/>
    <w:rsid w:val="000D7696"/>
    <w:rsid w:val="000D7C79"/>
    <w:rsid w:val="000E0100"/>
    <w:rsid w:val="000E063B"/>
    <w:rsid w:val="000E0CCC"/>
    <w:rsid w:val="000E13EB"/>
    <w:rsid w:val="000E16FB"/>
    <w:rsid w:val="000E229A"/>
    <w:rsid w:val="000E2437"/>
    <w:rsid w:val="000E2579"/>
    <w:rsid w:val="000E28A3"/>
    <w:rsid w:val="000E2A4B"/>
    <w:rsid w:val="000E34D6"/>
    <w:rsid w:val="000E36C1"/>
    <w:rsid w:val="000E3777"/>
    <w:rsid w:val="000E3954"/>
    <w:rsid w:val="000E3C3A"/>
    <w:rsid w:val="000E3D87"/>
    <w:rsid w:val="000E416B"/>
    <w:rsid w:val="000E439E"/>
    <w:rsid w:val="000E4651"/>
    <w:rsid w:val="000E473D"/>
    <w:rsid w:val="000E5434"/>
    <w:rsid w:val="000E55B4"/>
    <w:rsid w:val="000E55D5"/>
    <w:rsid w:val="000E5BDB"/>
    <w:rsid w:val="000E629A"/>
    <w:rsid w:val="000E6406"/>
    <w:rsid w:val="000E6477"/>
    <w:rsid w:val="000E69C5"/>
    <w:rsid w:val="000E6AAD"/>
    <w:rsid w:val="000E6D6D"/>
    <w:rsid w:val="000E7090"/>
    <w:rsid w:val="000E71DA"/>
    <w:rsid w:val="000E72B5"/>
    <w:rsid w:val="000E7908"/>
    <w:rsid w:val="000E7DB1"/>
    <w:rsid w:val="000F07DC"/>
    <w:rsid w:val="000F0802"/>
    <w:rsid w:val="000F158B"/>
    <w:rsid w:val="000F1C43"/>
    <w:rsid w:val="000F2194"/>
    <w:rsid w:val="000F24D2"/>
    <w:rsid w:val="000F24DF"/>
    <w:rsid w:val="000F3BE7"/>
    <w:rsid w:val="000F3D25"/>
    <w:rsid w:val="000F403D"/>
    <w:rsid w:val="000F4047"/>
    <w:rsid w:val="000F48F8"/>
    <w:rsid w:val="000F49C0"/>
    <w:rsid w:val="000F4D81"/>
    <w:rsid w:val="000F4EEF"/>
    <w:rsid w:val="000F53B9"/>
    <w:rsid w:val="000F5905"/>
    <w:rsid w:val="000F5928"/>
    <w:rsid w:val="000F5C04"/>
    <w:rsid w:val="000F5D17"/>
    <w:rsid w:val="000F6B0C"/>
    <w:rsid w:val="000F7431"/>
    <w:rsid w:val="000F76DF"/>
    <w:rsid w:val="000F79CB"/>
    <w:rsid w:val="000F7C83"/>
    <w:rsid w:val="000F7ED4"/>
    <w:rsid w:val="000F7F2B"/>
    <w:rsid w:val="00100236"/>
    <w:rsid w:val="001004AA"/>
    <w:rsid w:val="0010063F"/>
    <w:rsid w:val="00100A6F"/>
    <w:rsid w:val="00100E6F"/>
    <w:rsid w:val="00101C83"/>
    <w:rsid w:val="00101D59"/>
    <w:rsid w:val="00101F7F"/>
    <w:rsid w:val="00102317"/>
    <w:rsid w:val="001028C7"/>
    <w:rsid w:val="00103173"/>
    <w:rsid w:val="0010344F"/>
    <w:rsid w:val="0010387A"/>
    <w:rsid w:val="00103A7E"/>
    <w:rsid w:val="00103D78"/>
    <w:rsid w:val="00104561"/>
    <w:rsid w:val="00104C9F"/>
    <w:rsid w:val="00104FEC"/>
    <w:rsid w:val="001051D8"/>
    <w:rsid w:val="0010543A"/>
    <w:rsid w:val="00105A56"/>
    <w:rsid w:val="00105BE4"/>
    <w:rsid w:val="00105CE2"/>
    <w:rsid w:val="00106811"/>
    <w:rsid w:val="00106AAA"/>
    <w:rsid w:val="001073E4"/>
    <w:rsid w:val="00107432"/>
    <w:rsid w:val="00107529"/>
    <w:rsid w:val="00107EF4"/>
    <w:rsid w:val="00110263"/>
    <w:rsid w:val="001103B9"/>
    <w:rsid w:val="00110A84"/>
    <w:rsid w:val="00110F9C"/>
    <w:rsid w:val="0011132E"/>
    <w:rsid w:val="00111C45"/>
    <w:rsid w:val="00111E70"/>
    <w:rsid w:val="00111FE3"/>
    <w:rsid w:val="001123AB"/>
    <w:rsid w:val="0011246C"/>
    <w:rsid w:val="001124B6"/>
    <w:rsid w:val="00112D5E"/>
    <w:rsid w:val="00112DA7"/>
    <w:rsid w:val="00112EEB"/>
    <w:rsid w:val="00112F06"/>
    <w:rsid w:val="00113714"/>
    <w:rsid w:val="00113735"/>
    <w:rsid w:val="0011379B"/>
    <w:rsid w:val="00113CEE"/>
    <w:rsid w:val="00113DCB"/>
    <w:rsid w:val="001144E0"/>
    <w:rsid w:val="00114B31"/>
    <w:rsid w:val="001158EA"/>
    <w:rsid w:val="001158FA"/>
    <w:rsid w:val="00115965"/>
    <w:rsid w:val="00115C92"/>
    <w:rsid w:val="00115CC8"/>
    <w:rsid w:val="0011612D"/>
    <w:rsid w:val="00116492"/>
    <w:rsid w:val="001169A8"/>
    <w:rsid w:val="00116F63"/>
    <w:rsid w:val="00117158"/>
    <w:rsid w:val="0011752F"/>
    <w:rsid w:val="001201AC"/>
    <w:rsid w:val="0012107D"/>
    <w:rsid w:val="001211D5"/>
    <w:rsid w:val="001212B9"/>
    <w:rsid w:val="001212C5"/>
    <w:rsid w:val="001212E7"/>
    <w:rsid w:val="001214D8"/>
    <w:rsid w:val="001217BE"/>
    <w:rsid w:val="00122ADB"/>
    <w:rsid w:val="00122E6D"/>
    <w:rsid w:val="00123952"/>
    <w:rsid w:val="00123A16"/>
    <w:rsid w:val="00123A97"/>
    <w:rsid w:val="00123D19"/>
    <w:rsid w:val="00123D63"/>
    <w:rsid w:val="001245EE"/>
    <w:rsid w:val="001247A8"/>
    <w:rsid w:val="00124951"/>
    <w:rsid w:val="00124E3F"/>
    <w:rsid w:val="001258D9"/>
    <w:rsid w:val="001269BC"/>
    <w:rsid w:val="00126B78"/>
    <w:rsid w:val="0012749C"/>
    <w:rsid w:val="00127B35"/>
    <w:rsid w:val="00127B3C"/>
    <w:rsid w:val="00127CE0"/>
    <w:rsid w:val="00127F43"/>
    <w:rsid w:val="0013008F"/>
    <w:rsid w:val="00130388"/>
    <w:rsid w:val="00130746"/>
    <w:rsid w:val="00130A6A"/>
    <w:rsid w:val="00130CB5"/>
    <w:rsid w:val="0013117D"/>
    <w:rsid w:val="001312C2"/>
    <w:rsid w:val="00131634"/>
    <w:rsid w:val="00131CA4"/>
    <w:rsid w:val="00132D67"/>
    <w:rsid w:val="0013313C"/>
    <w:rsid w:val="0013324D"/>
    <w:rsid w:val="001332EF"/>
    <w:rsid w:val="00133A09"/>
    <w:rsid w:val="00133BCB"/>
    <w:rsid w:val="00133BD1"/>
    <w:rsid w:val="00133CEA"/>
    <w:rsid w:val="00133E5F"/>
    <w:rsid w:val="00133ED6"/>
    <w:rsid w:val="00133F24"/>
    <w:rsid w:val="00133FEA"/>
    <w:rsid w:val="001343C5"/>
    <w:rsid w:val="00134857"/>
    <w:rsid w:val="001356A8"/>
    <w:rsid w:val="00135FEA"/>
    <w:rsid w:val="00136017"/>
    <w:rsid w:val="00136039"/>
    <w:rsid w:val="0013632E"/>
    <w:rsid w:val="00136C27"/>
    <w:rsid w:val="0013726C"/>
    <w:rsid w:val="001375C7"/>
    <w:rsid w:val="001378CA"/>
    <w:rsid w:val="00140685"/>
    <w:rsid w:val="001406A2"/>
    <w:rsid w:val="001406E2"/>
    <w:rsid w:val="00140BC5"/>
    <w:rsid w:val="0014183E"/>
    <w:rsid w:val="00141A68"/>
    <w:rsid w:val="00141D20"/>
    <w:rsid w:val="0014251D"/>
    <w:rsid w:val="00142D02"/>
    <w:rsid w:val="00143016"/>
    <w:rsid w:val="001434AF"/>
    <w:rsid w:val="00143501"/>
    <w:rsid w:val="00144266"/>
    <w:rsid w:val="00144A06"/>
    <w:rsid w:val="00144B95"/>
    <w:rsid w:val="00144F46"/>
    <w:rsid w:val="0014551E"/>
    <w:rsid w:val="00145A1A"/>
    <w:rsid w:val="00145A68"/>
    <w:rsid w:val="00145BED"/>
    <w:rsid w:val="00145FB2"/>
    <w:rsid w:val="00146150"/>
    <w:rsid w:val="00146659"/>
    <w:rsid w:val="00146BBE"/>
    <w:rsid w:val="00146DB2"/>
    <w:rsid w:val="0014708D"/>
    <w:rsid w:val="00147606"/>
    <w:rsid w:val="00147A11"/>
    <w:rsid w:val="00147CFC"/>
    <w:rsid w:val="00147D77"/>
    <w:rsid w:val="00147DE6"/>
    <w:rsid w:val="00147F5D"/>
    <w:rsid w:val="0014F17F"/>
    <w:rsid w:val="00150EA0"/>
    <w:rsid w:val="0015135C"/>
    <w:rsid w:val="00151A56"/>
    <w:rsid w:val="00151AB7"/>
    <w:rsid w:val="00151CB9"/>
    <w:rsid w:val="0015227D"/>
    <w:rsid w:val="001526AE"/>
    <w:rsid w:val="001527F0"/>
    <w:rsid w:val="00152801"/>
    <w:rsid w:val="00152BDD"/>
    <w:rsid w:val="00152C47"/>
    <w:rsid w:val="0015310C"/>
    <w:rsid w:val="00153224"/>
    <w:rsid w:val="00153587"/>
    <w:rsid w:val="001535B8"/>
    <w:rsid w:val="001536B9"/>
    <w:rsid w:val="00153AE0"/>
    <w:rsid w:val="001541A6"/>
    <w:rsid w:val="001543A4"/>
    <w:rsid w:val="00154544"/>
    <w:rsid w:val="001545EB"/>
    <w:rsid w:val="001547FA"/>
    <w:rsid w:val="00154BFB"/>
    <w:rsid w:val="00154C25"/>
    <w:rsid w:val="00154EEF"/>
    <w:rsid w:val="00155443"/>
    <w:rsid w:val="001556A5"/>
    <w:rsid w:val="00155B01"/>
    <w:rsid w:val="0015616A"/>
    <w:rsid w:val="001563B1"/>
    <w:rsid w:val="00157335"/>
    <w:rsid w:val="00157903"/>
    <w:rsid w:val="00157983"/>
    <w:rsid w:val="00160B6F"/>
    <w:rsid w:val="0016110B"/>
    <w:rsid w:val="001612DF"/>
    <w:rsid w:val="001614DF"/>
    <w:rsid w:val="0016152D"/>
    <w:rsid w:val="001619FC"/>
    <w:rsid w:val="00161ED0"/>
    <w:rsid w:val="0016231D"/>
    <w:rsid w:val="001623BE"/>
    <w:rsid w:val="001626DA"/>
    <w:rsid w:val="0016339D"/>
    <w:rsid w:val="0016360C"/>
    <w:rsid w:val="001639E4"/>
    <w:rsid w:val="0016415A"/>
    <w:rsid w:val="001646C5"/>
    <w:rsid w:val="00165A78"/>
    <w:rsid w:val="00165B24"/>
    <w:rsid w:val="0016684A"/>
    <w:rsid w:val="001668BD"/>
    <w:rsid w:val="00166968"/>
    <w:rsid w:val="00167BD8"/>
    <w:rsid w:val="00167D7B"/>
    <w:rsid w:val="001702C2"/>
    <w:rsid w:val="001703C7"/>
    <w:rsid w:val="001704FC"/>
    <w:rsid w:val="00170B59"/>
    <w:rsid w:val="00170DA2"/>
    <w:rsid w:val="00170FD7"/>
    <w:rsid w:val="00171194"/>
    <w:rsid w:val="00171474"/>
    <w:rsid w:val="0017167C"/>
    <w:rsid w:val="0017198F"/>
    <w:rsid w:val="00171CC9"/>
    <w:rsid w:val="00171F17"/>
    <w:rsid w:val="00172889"/>
    <w:rsid w:val="00172AE4"/>
    <w:rsid w:val="00172F48"/>
    <w:rsid w:val="00173377"/>
    <w:rsid w:val="00173E36"/>
    <w:rsid w:val="00173E7F"/>
    <w:rsid w:val="0017410E"/>
    <w:rsid w:val="00174153"/>
    <w:rsid w:val="00174454"/>
    <w:rsid w:val="00175562"/>
    <w:rsid w:val="00175F70"/>
    <w:rsid w:val="00176081"/>
    <w:rsid w:val="00176209"/>
    <w:rsid w:val="001763C4"/>
    <w:rsid w:val="0017681B"/>
    <w:rsid w:val="00176B7B"/>
    <w:rsid w:val="00176BE3"/>
    <w:rsid w:val="00176F3E"/>
    <w:rsid w:val="00177325"/>
    <w:rsid w:val="00177430"/>
    <w:rsid w:val="00177821"/>
    <w:rsid w:val="00177DDD"/>
    <w:rsid w:val="00177E75"/>
    <w:rsid w:val="00180C2D"/>
    <w:rsid w:val="00180FE8"/>
    <w:rsid w:val="001812F6"/>
    <w:rsid w:val="00181329"/>
    <w:rsid w:val="00181421"/>
    <w:rsid w:val="00181A6D"/>
    <w:rsid w:val="00181C45"/>
    <w:rsid w:val="00181CAD"/>
    <w:rsid w:val="00181E21"/>
    <w:rsid w:val="00181EFC"/>
    <w:rsid w:val="00181F4C"/>
    <w:rsid w:val="0018258D"/>
    <w:rsid w:val="0018270A"/>
    <w:rsid w:val="001827CB"/>
    <w:rsid w:val="00182C02"/>
    <w:rsid w:val="00183000"/>
    <w:rsid w:val="0018324E"/>
    <w:rsid w:val="001832F8"/>
    <w:rsid w:val="0018347A"/>
    <w:rsid w:val="00183709"/>
    <w:rsid w:val="00183766"/>
    <w:rsid w:val="001838A0"/>
    <w:rsid w:val="00183BE3"/>
    <w:rsid w:val="00183EFF"/>
    <w:rsid w:val="00184836"/>
    <w:rsid w:val="00184A6C"/>
    <w:rsid w:val="00184F48"/>
    <w:rsid w:val="0018500C"/>
    <w:rsid w:val="001853C5"/>
    <w:rsid w:val="00185797"/>
    <w:rsid w:val="00185CEA"/>
    <w:rsid w:val="00186444"/>
    <w:rsid w:val="0018704E"/>
    <w:rsid w:val="001872D1"/>
    <w:rsid w:val="001873BD"/>
    <w:rsid w:val="00187403"/>
    <w:rsid w:val="00187E31"/>
    <w:rsid w:val="00190982"/>
    <w:rsid w:val="00190A76"/>
    <w:rsid w:val="00190F04"/>
    <w:rsid w:val="00191455"/>
    <w:rsid w:val="001922BD"/>
    <w:rsid w:val="001925F9"/>
    <w:rsid w:val="0019285A"/>
    <w:rsid w:val="00192FC0"/>
    <w:rsid w:val="00193268"/>
    <w:rsid w:val="00193D43"/>
    <w:rsid w:val="0019429D"/>
    <w:rsid w:val="0019457B"/>
    <w:rsid w:val="00194FC3"/>
    <w:rsid w:val="001956E9"/>
    <w:rsid w:val="00195833"/>
    <w:rsid w:val="00195867"/>
    <w:rsid w:val="00195CEB"/>
    <w:rsid w:val="00195E34"/>
    <w:rsid w:val="00195F64"/>
    <w:rsid w:val="001961A8"/>
    <w:rsid w:val="0019638D"/>
    <w:rsid w:val="00196D29"/>
    <w:rsid w:val="00196EEB"/>
    <w:rsid w:val="001970AE"/>
    <w:rsid w:val="001976FD"/>
    <w:rsid w:val="00197874"/>
    <w:rsid w:val="00197D72"/>
    <w:rsid w:val="00197E05"/>
    <w:rsid w:val="001A10C9"/>
    <w:rsid w:val="001A1937"/>
    <w:rsid w:val="001A1D5A"/>
    <w:rsid w:val="001A266B"/>
    <w:rsid w:val="001A2762"/>
    <w:rsid w:val="001A27C2"/>
    <w:rsid w:val="001A28D0"/>
    <w:rsid w:val="001A3172"/>
    <w:rsid w:val="001A3323"/>
    <w:rsid w:val="001A345B"/>
    <w:rsid w:val="001A3E4F"/>
    <w:rsid w:val="001A3F7F"/>
    <w:rsid w:val="001A4708"/>
    <w:rsid w:val="001A495C"/>
    <w:rsid w:val="001A4DFA"/>
    <w:rsid w:val="001A53BE"/>
    <w:rsid w:val="001A54E7"/>
    <w:rsid w:val="001A56BC"/>
    <w:rsid w:val="001A5D43"/>
    <w:rsid w:val="001A5FA2"/>
    <w:rsid w:val="001A6106"/>
    <w:rsid w:val="001A6528"/>
    <w:rsid w:val="001A66FE"/>
    <w:rsid w:val="001A6983"/>
    <w:rsid w:val="001A74A6"/>
    <w:rsid w:val="001A7601"/>
    <w:rsid w:val="001B068B"/>
    <w:rsid w:val="001B08AF"/>
    <w:rsid w:val="001B08C7"/>
    <w:rsid w:val="001B0961"/>
    <w:rsid w:val="001B0A56"/>
    <w:rsid w:val="001B1448"/>
    <w:rsid w:val="001B1548"/>
    <w:rsid w:val="001B1A02"/>
    <w:rsid w:val="001B1E04"/>
    <w:rsid w:val="001B1FD1"/>
    <w:rsid w:val="001B2154"/>
    <w:rsid w:val="001B27FE"/>
    <w:rsid w:val="001B29DA"/>
    <w:rsid w:val="001B301C"/>
    <w:rsid w:val="001B3A7D"/>
    <w:rsid w:val="001B3BA8"/>
    <w:rsid w:val="001B3E50"/>
    <w:rsid w:val="001B4253"/>
    <w:rsid w:val="001B54A5"/>
    <w:rsid w:val="001B5E63"/>
    <w:rsid w:val="001B63D9"/>
    <w:rsid w:val="001B6489"/>
    <w:rsid w:val="001B6963"/>
    <w:rsid w:val="001B6FD3"/>
    <w:rsid w:val="001B7AD2"/>
    <w:rsid w:val="001B7BC9"/>
    <w:rsid w:val="001B7C83"/>
    <w:rsid w:val="001B7E39"/>
    <w:rsid w:val="001B7F3C"/>
    <w:rsid w:val="001B7FB1"/>
    <w:rsid w:val="001C00E9"/>
    <w:rsid w:val="001C03BC"/>
    <w:rsid w:val="001C0662"/>
    <w:rsid w:val="001C08A5"/>
    <w:rsid w:val="001C16C5"/>
    <w:rsid w:val="001C22C4"/>
    <w:rsid w:val="001C23EE"/>
    <w:rsid w:val="001C269F"/>
    <w:rsid w:val="001C27D5"/>
    <w:rsid w:val="001C27DC"/>
    <w:rsid w:val="001C2992"/>
    <w:rsid w:val="001C2AC3"/>
    <w:rsid w:val="001C2B88"/>
    <w:rsid w:val="001C2DB3"/>
    <w:rsid w:val="001C30C9"/>
    <w:rsid w:val="001C36BD"/>
    <w:rsid w:val="001C3894"/>
    <w:rsid w:val="001C38EF"/>
    <w:rsid w:val="001C3B5A"/>
    <w:rsid w:val="001C3BC4"/>
    <w:rsid w:val="001C3EF0"/>
    <w:rsid w:val="001C403A"/>
    <w:rsid w:val="001C42C8"/>
    <w:rsid w:val="001C467D"/>
    <w:rsid w:val="001C48FA"/>
    <w:rsid w:val="001C4D6F"/>
    <w:rsid w:val="001C5295"/>
    <w:rsid w:val="001C5519"/>
    <w:rsid w:val="001C5CCC"/>
    <w:rsid w:val="001C5CF2"/>
    <w:rsid w:val="001C5D8C"/>
    <w:rsid w:val="001C5F78"/>
    <w:rsid w:val="001C6624"/>
    <w:rsid w:val="001C680D"/>
    <w:rsid w:val="001C6BA2"/>
    <w:rsid w:val="001C7199"/>
    <w:rsid w:val="001C7793"/>
    <w:rsid w:val="001C7BE1"/>
    <w:rsid w:val="001D00ED"/>
    <w:rsid w:val="001D0282"/>
    <w:rsid w:val="001D0796"/>
    <w:rsid w:val="001D0893"/>
    <w:rsid w:val="001D0A28"/>
    <w:rsid w:val="001D150A"/>
    <w:rsid w:val="001D16CD"/>
    <w:rsid w:val="001D22F2"/>
    <w:rsid w:val="001D25B3"/>
    <w:rsid w:val="001D2761"/>
    <w:rsid w:val="001D2922"/>
    <w:rsid w:val="001D2D82"/>
    <w:rsid w:val="001D310D"/>
    <w:rsid w:val="001D31A9"/>
    <w:rsid w:val="001D3AC2"/>
    <w:rsid w:val="001D3F42"/>
    <w:rsid w:val="001D3F8B"/>
    <w:rsid w:val="001D4083"/>
    <w:rsid w:val="001D45F2"/>
    <w:rsid w:val="001D46A4"/>
    <w:rsid w:val="001D5310"/>
    <w:rsid w:val="001D5313"/>
    <w:rsid w:val="001D5399"/>
    <w:rsid w:val="001D57B0"/>
    <w:rsid w:val="001D5D21"/>
    <w:rsid w:val="001D6240"/>
    <w:rsid w:val="001D63D9"/>
    <w:rsid w:val="001D64E4"/>
    <w:rsid w:val="001D6686"/>
    <w:rsid w:val="001D68A1"/>
    <w:rsid w:val="001D6AF1"/>
    <w:rsid w:val="001D6C1A"/>
    <w:rsid w:val="001D6ED1"/>
    <w:rsid w:val="001D75E8"/>
    <w:rsid w:val="001D79D3"/>
    <w:rsid w:val="001D7D49"/>
    <w:rsid w:val="001E025F"/>
    <w:rsid w:val="001E0530"/>
    <w:rsid w:val="001E0630"/>
    <w:rsid w:val="001E0675"/>
    <w:rsid w:val="001E0A68"/>
    <w:rsid w:val="001E0CB0"/>
    <w:rsid w:val="001E0D46"/>
    <w:rsid w:val="001E1651"/>
    <w:rsid w:val="001E1B8F"/>
    <w:rsid w:val="001E1F82"/>
    <w:rsid w:val="001E2596"/>
    <w:rsid w:val="001E261D"/>
    <w:rsid w:val="001E29B5"/>
    <w:rsid w:val="001E2BCF"/>
    <w:rsid w:val="001E2EB0"/>
    <w:rsid w:val="001E2FDD"/>
    <w:rsid w:val="001E3267"/>
    <w:rsid w:val="001E3E20"/>
    <w:rsid w:val="001E43CA"/>
    <w:rsid w:val="001E46AF"/>
    <w:rsid w:val="001E4801"/>
    <w:rsid w:val="001E4DAC"/>
    <w:rsid w:val="001E50AD"/>
    <w:rsid w:val="001E5462"/>
    <w:rsid w:val="001E5567"/>
    <w:rsid w:val="001E55BF"/>
    <w:rsid w:val="001E58DC"/>
    <w:rsid w:val="001E5C1E"/>
    <w:rsid w:val="001E5C29"/>
    <w:rsid w:val="001E5CB2"/>
    <w:rsid w:val="001E5CF1"/>
    <w:rsid w:val="001E5D3F"/>
    <w:rsid w:val="001E6043"/>
    <w:rsid w:val="001E66C6"/>
    <w:rsid w:val="001E6783"/>
    <w:rsid w:val="001E683E"/>
    <w:rsid w:val="001E6C2A"/>
    <w:rsid w:val="001E6DFE"/>
    <w:rsid w:val="001E6ED7"/>
    <w:rsid w:val="001E73AD"/>
    <w:rsid w:val="001E765C"/>
    <w:rsid w:val="001E7C5F"/>
    <w:rsid w:val="001E7EDE"/>
    <w:rsid w:val="001F040F"/>
    <w:rsid w:val="001F0C72"/>
    <w:rsid w:val="001F0D4B"/>
    <w:rsid w:val="001F0FCF"/>
    <w:rsid w:val="001F12B5"/>
    <w:rsid w:val="001F14E2"/>
    <w:rsid w:val="001F164A"/>
    <w:rsid w:val="001F1E3D"/>
    <w:rsid w:val="001F230E"/>
    <w:rsid w:val="001F2C41"/>
    <w:rsid w:val="001F2FD7"/>
    <w:rsid w:val="001F3197"/>
    <w:rsid w:val="001F31EE"/>
    <w:rsid w:val="001F3368"/>
    <w:rsid w:val="001F3B87"/>
    <w:rsid w:val="001F3E93"/>
    <w:rsid w:val="001F404F"/>
    <w:rsid w:val="001F466D"/>
    <w:rsid w:val="001F4F38"/>
    <w:rsid w:val="001F5088"/>
    <w:rsid w:val="001F561D"/>
    <w:rsid w:val="001F56BE"/>
    <w:rsid w:val="001F56C4"/>
    <w:rsid w:val="001F5777"/>
    <w:rsid w:val="001F57E1"/>
    <w:rsid w:val="001F5828"/>
    <w:rsid w:val="001F582C"/>
    <w:rsid w:val="001F59A9"/>
    <w:rsid w:val="001F59BE"/>
    <w:rsid w:val="001F5CBE"/>
    <w:rsid w:val="001F5D17"/>
    <w:rsid w:val="001F5D6A"/>
    <w:rsid w:val="001F6872"/>
    <w:rsid w:val="001F737D"/>
    <w:rsid w:val="001F79E9"/>
    <w:rsid w:val="001F7CB7"/>
    <w:rsid w:val="001F7E2E"/>
    <w:rsid w:val="00200494"/>
    <w:rsid w:val="002006CE"/>
    <w:rsid w:val="00200933"/>
    <w:rsid w:val="002009B8"/>
    <w:rsid w:val="00200B2A"/>
    <w:rsid w:val="00200BB4"/>
    <w:rsid w:val="00200E35"/>
    <w:rsid w:val="00201CA8"/>
    <w:rsid w:val="00202557"/>
    <w:rsid w:val="0020256C"/>
    <w:rsid w:val="00202736"/>
    <w:rsid w:val="00202C4C"/>
    <w:rsid w:val="00203010"/>
    <w:rsid w:val="002031B5"/>
    <w:rsid w:val="002037A2"/>
    <w:rsid w:val="00203D7E"/>
    <w:rsid w:val="00204EA3"/>
    <w:rsid w:val="00204F9B"/>
    <w:rsid w:val="002050D3"/>
    <w:rsid w:val="00205A2D"/>
    <w:rsid w:val="00205CE9"/>
    <w:rsid w:val="00205FEA"/>
    <w:rsid w:val="00206068"/>
    <w:rsid w:val="00206F3E"/>
    <w:rsid w:val="00207B65"/>
    <w:rsid w:val="00207F0F"/>
    <w:rsid w:val="00207FA9"/>
    <w:rsid w:val="00210F4E"/>
    <w:rsid w:val="00211446"/>
    <w:rsid w:val="002115FF"/>
    <w:rsid w:val="002116FC"/>
    <w:rsid w:val="00211831"/>
    <w:rsid w:val="00211BAD"/>
    <w:rsid w:val="002120FE"/>
    <w:rsid w:val="002127E4"/>
    <w:rsid w:val="002128D2"/>
    <w:rsid w:val="00212D53"/>
    <w:rsid w:val="00213060"/>
    <w:rsid w:val="0021341F"/>
    <w:rsid w:val="002134A3"/>
    <w:rsid w:val="00213613"/>
    <w:rsid w:val="002137B0"/>
    <w:rsid w:val="0021387D"/>
    <w:rsid w:val="002138DC"/>
    <w:rsid w:val="002139B9"/>
    <w:rsid w:val="00213CD1"/>
    <w:rsid w:val="00214259"/>
    <w:rsid w:val="00214444"/>
    <w:rsid w:val="00214A5C"/>
    <w:rsid w:val="00214C48"/>
    <w:rsid w:val="002150B6"/>
    <w:rsid w:val="002150E2"/>
    <w:rsid w:val="0021546B"/>
    <w:rsid w:val="002159AE"/>
    <w:rsid w:val="00215F4B"/>
    <w:rsid w:val="00216046"/>
    <w:rsid w:val="0021610A"/>
    <w:rsid w:val="002161BE"/>
    <w:rsid w:val="0021627E"/>
    <w:rsid w:val="0021628F"/>
    <w:rsid w:val="002164C8"/>
    <w:rsid w:val="002166C0"/>
    <w:rsid w:val="00216792"/>
    <w:rsid w:val="002168F7"/>
    <w:rsid w:val="00216D98"/>
    <w:rsid w:val="00216F80"/>
    <w:rsid w:val="00217215"/>
    <w:rsid w:val="0021737A"/>
    <w:rsid w:val="0021752A"/>
    <w:rsid w:val="0021762E"/>
    <w:rsid w:val="00217E57"/>
    <w:rsid w:val="002203DF"/>
    <w:rsid w:val="002205A2"/>
    <w:rsid w:val="002205CA"/>
    <w:rsid w:val="00220D13"/>
    <w:rsid w:val="0022109E"/>
    <w:rsid w:val="0022125E"/>
    <w:rsid w:val="00221333"/>
    <w:rsid w:val="00221345"/>
    <w:rsid w:val="002215E9"/>
    <w:rsid w:val="00221A21"/>
    <w:rsid w:val="00221A31"/>
    <w:rsid w:val="00221A4D"/>
    <w:rsid w:val="00221BCF"/>
    <w:rsid w:val="00222024"/>
    <w:rsid w:val="00222299"/>
    <w:rsid w:val="002224AF"/>
    <w:rsid w:val="00222989"/>
    <w:rsid w:val="00222AE8"/>
    <w:rsid w:val="00222C74"/>
    <w:rsid w:val="00223104"/>
    <w:rsid w:val="00223188"/>
    <w:rsid w:val="002233A0"/>
    <w:rsid w:val="002234EA"/>
    <w:rsid w:val="00223588"/>
    <w:rsid w:val="002235FA"/>
    <w:rsid w:val="00224240"/>
    <w:rsid w:val="00224532"/>
    <w:rsid w:val="0022482F"/>
    <w:rsid w:val="00224A2A"/>
    <w:rsid w:val="002255A7"/>
    <w:rsid w:val="002256E4"/>
    <w:rsid w:val="00225913"/>
    <w:rsid w:val="002262C8"/>
    <w:rsid w:val="002264BB"/>
    <w:rsid w:val="002268C7"/>
    <w:rsid w:val="0022690D"/>
    <w:rsid w:val="00226A7A"/>
    <w:rsid w:val="00226C6A"/>
    <w:rsid w:val="00226E0E"/>
    <w:rsid w:val="00227074"/>
    <w:rsid w:val="00227183"/>
    <w:rsid w:val="0022723A"/>
    <w:rsid w:val="0022734A"/>
    <w:rsid w:val="00227817"/>
    <w:rsid w:val="00227EEB"/>
    <w:rsid w:val="00230034"/>
    <w:rsid w:val="002305EF"/>
    <w:rsid w:val="002308DC"/>
    <w:rsid w:val="00230CD3"/>
    <w:rsid w:val="00230D9B"/>
    <w:rsid w:val="0023129A"/>
    <w:rsid w:val="002317AB"/>
    <w:rsid w:val="002321B8"/>
    <w:rsid w:val="00232581"/>
    <w:rsid w:val="002325F2"/>
    <w:rsid w:val="00232603"/>
    <w:rsid w:val="00232F9B"/>
    <w:rsid w:val="002330B0"/>
    <w:rsid w:val="00233422"/>
    <w:rsid w:val="00233501"/>
    <w:rsid w:val="00233631"/>
    <w:rsid w:val="00233695"/>
    <w:rsid w:val="00234B54"/>
    <w:rsid w:val="00234C29"/>
    <w:rsid w:val="00234E49"/>
    <w:rsid w:val="00235F76"/>
    <w:rsid w:val="00236159"/>
    <w:rsid w:val="00236210"/>
    <w:rsid w:val="0023701E"/>
    <w:rsid w:val="00237155"/>
    <w:rsid w:val="00237616"/>
    <w:rsid w:val="002401D1"/>
    <w:rsid w:val="00240858"/>
    <w:rsid w:val="002409F9"/>
    <w:rsid w:val="00240F51"/>
    <w:rsid w:val="00240F5C"/>
    <w:rsid w:val="002414E2"/>
    <w:rsid w:val="002418B3"/>
    <w:rsid w:val="00241A67"/>
    <w:rsid w:val="00241FC5"/>
    <w:rsid w:val="00242347"/>
    <w:rsid w:val="00242679"/>
    <w:rsid w:val="00242849"/>
    <w:rsid w:val="0024315B"/>
    <w:rsid w:val="0024316D"/>
    <w:rsid w:val="0024334E"/>
    <w:rsid w:val="002433D8"/>
    <w:rsid w:val="0024358C"/>
    <w:rsid w:val="002437C4"/>
    <w:rsid w:val="002439DB"/>
    <w:rsid w:val="002439F5"/>
    <w:rsid w:val="00244C33"/>
    <w:rsid w:val="00244DF3"/>
    <w:rsid w:val="00244E5A"/>
    <w:rsid w:val="00244E87"/>
    <w:rsid w:val="00245520"/>
    <w:rsid w:val="002457A3"/>
    <w:rsid w:val="00245A57"/>
    <w:rsid w:val="00245DAE"/>
    <w:rsid w:val="00245DC4"/>
    <w:rsid w:val="0024626D"/>
    <w:rsid w:val="00246407"/>
    <w:rsid w:val="0024651C"/>
    <w:rsid w:val="00246551"/>
    <w:rsid w:val="00246558"/>
    <w:rsid w:val="002466A8"/>
    <w:rsid w:val="00246865"/>
    <w:rsid w:val="0024695B"/>
    <w:rsid w:val="00246B37"/>
    <w:rsid w:val="00246DA8"/>
    <w:rsid w:val="0024717B"/>
    <w:rsid w:val="00247348"/>
    <w:rsid w:val="00247380"/>
    <w:rsid w:val="0024756C"/>
    <w:rsid w:val="002479EE"/>
    <w:rsid w:val="00247BE3"/>
    <w:rsid w:val="00247C54"/>
    <w:rsid w:val="00247D22"/>
    <w:rsid w:val="002509A6"/>
    <w:rsid w:val="00250B95"/>
    <w:rsid w:val="00250BD6"/>
    <w:rsid w:val="00250E2F"/>
    <w:rsid w:val="00250F4D"/>
    <w:rsid w:val="00251220"/>
    <w:rsid w:val="002512E2"/>
    <w:rsid w:val="002513FE"/>
    <w:rsid w:val="00251C46"/>
    <w:rsid w:val="00251CE5"/>
    <w:rsid w:val="002522B8"/>
    <w:rsid w:val="00253835"/>
    <w:rsid w:val="00254790"/>
    <w:rsid w:val="00254976"/>
    <w:rsid w:val="00254B07"/>
    <w:rsid w:val="00254F10"/>
    <w:rsid w:val="00255300"/>
    <w:rsid w:val="00255445"/>
    <w:rsid w:val="002555FA"/>
    <w:rsid w:val="0025598A"/>
    <w:rsid w:val="00255EC3"/>
    <w:rsid w:val="002561FA"/>
    <w:rsid w:val="0025644D"/>
    <w:rsid w:val="00256BBE"/>
    <w:rsid w:val="00256C92"/>
    <w:rsid w:val="00256F86"/>
    <w:rsid w:val="002571DC"/>
    <w:rsid w:val="0025726C"/>
    <w:rsid w:val="002573F4"/>
    <w:rsid w:val="00257910"/>
    <w:rsid w:val="00257A11"/>
    <w:rsid w:val="0026010F"/>
    <w:rsid w:val="00260153"/>
    <w:rsid w:val="00260274"/>
    <w:rsid w:val="00260378"/>
    <w:rsid w:val="0026098F"/>
    <w:rsid w:val="00260AA8"/>
    <w:rsid w:val="00260D5E"/>
    <w:rsid w:val="0026128F"/>
    <w:rsid w:val="0026130C"/>
    <w:rsid w:val="00261358"/>
    <w:rsid w:val="0026139E"/>
    <w:rsid w:val="002614D0"/>
    <w:rsid w:val="00261855"/>
    <w:rsid w:val="00261983"/>
    <w:rsid w:val="002621F4"/>
    <w:rsid w:val="002629D9"/>
    <w:rsid w:val="00262EB5"/>
    <w:rsid w:val="00262EF3"/>
    <w:rsid w:val="00262F7E"/>
    <w:rsid w:val="00263459"/>
    <w:rsid w:val="00263870"/>
    <w:rsid w:val="00263A17"/>
    <w:rsid w:val="002641D6"/>
    <w:rsid w:val="00264614"/>
    <w:rsid w:val="0026488E"/>
    <w:rsid w:val="002649EE"/>
    <w:rsid w:val="00264CC1"/>
    <w:rsid w:val="00264E18"/>
    <w:rsid w:val="00264F56"/>
    <w:rsid w:val="00265389"/>
    <w:rsid w:val="00265741"/>
    <w:rsid w:val="00266AB9"/>
    <w:rsid w:val="002671A0"/>
    <w:rsid w:val="0026720D"/>
    <w:rsid w:val="00267741"/>
    <w:rsid w:val="00267A70"/>
    <w:rsid w:val="00267E99"/>
    <w:rsid w:val="002708CD"/>
    <w:rsid w:val="002708D2"/>
    <w:rsid w:val="00270AF9"/>
    <w:rsid w:val="00270C26"/>
    <w:rsid w:val="00270CED"/>
    <w:rsid w:val="00270D98"/>
    <w:rsid w:val="00270FC7"/>
    <w:rsid w:val="00270FDD"/>
    <w:rsid w:val="002713A9"/>
    <w:rsid w:val="00271DF2"/>
    <w:rsid w:val="00271E16"/>
    <w:rsid w:val="0027213A"/>
    <w:rsid w:val="002722D4"/>
    <w:rsid w:val="00272A9A"/>
    <w:rsid w:val="00272B03"/>
    <w:rsid w:val="00272B6B"/>
    <w:rsid w:val="00272C15"/>
    <w:rsid w:val="0027304B"/>
    <w:rsid w:val="00273140"/>
    <w:rsid w:val="002737C6"/>
    <w:rsid w:val="002738E5"/>
    <w:rsid w:val="00274053"/>
    <w:rsid w:val="002740F6"/>
    <w:rsid w:val="00274152"/>
    <w:rsid w:val="002753D3"/>
    <w:rsid w:val="0027571E"/>
    <w:rsid w:val="00275A94"/>
    <w:rsid w:val="00275E29"/>
    <w:rsid w:val="00276A18"/>
    <w:rsid w:val="00276A56"/>
    <w:rsid w:val="00276C9D"/>
    <w:rsid w:val="00277041"/>
    <w:rsid w:val="0027707F"/>
    <w:rsid w:val="00277645"/>
    <w:rsid w:val="00277701"/>
    <w:rsid w:val="002777C4"/>
    <w:rsid w:val="002777D5"/>
    <w:rsid w:val="0027791A"/>
    <w:rsid w:val="00277AB3"/>
    <w:rsid w:val="00277C61"/>
    <w:rsid w:val="00277D3D"/>
    <w:rsid w:val="0028005F"/>
    <w:rsid w:val="002805A1"/>
    <w:rsid w:val="00280874"/>
    <w:rsid w:val="002809E2"/>
    <w:rsid w:val="00280CB4"/>
    <w:rsid w:val="00281017"/>
    <w:rsid w:val="00281256"/>
    <w:rsid w:val="00281491"/>
    <w:rsid w:val="002816D4"/>
    <w:rsid w:val="00281AA5"/>
    <w:rsid w:val="00281D30"/>
    <w:rsid w:val="00281DA6"/>
    <w:rsid w:val="00281FEF"/>
    <w:rsid w:val="00282393"/>
    <w:rsid w:val="0028270C"/>
    <w:rsid w:val="00282BD2"/>
    <w:rsid w:val="00282D56"/>
    <w:rsid w:val="00282EEA"/>
    <w:rsid w:val="00283318"/>
    <w:rsid w:val="002833FF"/>
    <w:rsid w:val="0028356F"/>
    <w:rsid w:val="00283576"/>
    <w:rsid w:val="002838C8"/>
    <w:rsid w:val="00283E43"/>
    <w:rsid w:val="00283EE7"/>
    <w:rsid w:val="00283F15"/>
    <w:rsid w:val="002840C2"/>
    <w:rsid w:val="00284417"/>
    <w:rsid w:val="002846E4"/>
    <w:rsid w:val="002847FA"/>
    <w:rsid w:val="002851AA"/>
    <w:rsid w:val="00285447"/>
    <w:rsid w:val="0028581F"/>
    <w:rsid w:val="00285A31"/>
    <w:rsid w:val="00285A61"/>
    <w:rsid w:val="00285AAA"/>
    <w:rsid w:val="00286142"/>
    <w:rsid w:val="00286A52"/>
    <w:rsid w:val="00286AC9"/>
    <w:rsid w:val="00286F76"/>
    <w:rsid w:val="0028700E"/>
    <w:rsid w:val="00287844"/>
    <w:rsid w:val="00287E4D"/>
    <w:rsid w:val="00287E58"/>
    <w:rsid w:val="00290091"/>
    <w:rsid w:val="002900A2"/>
    <w:rsid w:val="002903FE"/>
    <w:rsid w:val="002907CC"/>
    <w:rsid w:val="00291990"/>
    <w:rsid w:val="00291CBF"/>
    <w:rsid w:val="002924E4"/>
    <w:rsid w:val="00292558"/>
    <w:rsid w:val="00292915"/>
    <w:rsid w:val="00292B50"/>
    <w:rsid w:val="00292EA7"/>
    <w:rsid w:val="00292EB0"/>
    <w:rsid w:val="00292F41"/>
    <w:rsid w:val="00293375"/>
    <w:rsid w:val="0029341C"/>
    <w:rsid w:val="00293470"/>
    <w:rsid w:val="00293A8F"/>
    <w:rsid w:val="0029418F"/>
    <w:rsid w:val="0029441C"/>
    <w:rsid w:val="00294541"/>
    <w:rsid w:val="0029458A"/>
    <w:rsid w:val="00294667"/>
    <w:rsid w:val="00294991"/>
    <w:rsid w:val="00294A1D"/>
    <w:rsid w:val="00294AED"/>
    <w:rsid w:val="00294C45"/>
    <w:rsid w:val="00295004"/>
    <w:rsid w:val="0029504D"/>
    <w:rsid w:val="0029551A"/>
    <w:rsid w:val="00295547"/>
    <w:rsid w:val="00295831"/>
    <w:rsid w:val="002962CE"/>
    <w:rsid w:val="00296337"/>
    <w:rsid w:val="00296855"/>
    <w:rsid w:val="00296C27"/>
    <w:rsid w:val="002970C6"/>
    <w:rsid w:val="0029765B"/>
    <w:rsid w:val="00297690"/>
    <w:rsid w:val="00297E83"/>
    <w:rsid w:val="00297FE4"/>
    <w:rsid w:val="002A0271"/>
    <w:rsid w:val="002A0469"/>
    <w:rsid w:val="002A04CA"/>
    <w:rsid w:val="002A1106"/>
    <w:rsid w:val="002A12A3"/>
    <w:rsid w:val="002A18B1"/>
    <w:rsid w:val="002A1912"/>
    <w:rsid w:val="002A1B05"/>
    <w:rsid w:val="002A1C29"/>
    <w:rsid w:val="002A2679"/>
    <w:rsid w:val="002A2798"/>
    <w:rsid w:val="002A366F"/>
    <w:rsid w:val="002A3B45"/>
    <w:rsid w:val="002A3CDC"/>
    <w:rsid w:val="002A3F85"/>
    <w:rsid w:val="002A4CE3"/>
    <w:rsid w:val="002A5363"/>
    <w:rsid w:val="002A56F6"/>
    <w:rsid w:val="002A57AC"/>
    <w:rsid w:val="002A5F31"/>
    <w:rsid w:val="002A654F"/>
    <w:rsid w:val="002A6B13"/>
    <w:rsid w:val="002A6BF2"/>
    <w:rsid w:val="002A6C11"/>
    <w:rsid w:val="002A7097"/>
    <w:rsid w:val="002A7583"/>
    <w:rsid w:val="002A76FD"/>
    <w:rsid w:val="002A77A9"/>
    <w:rsid w:val="002A79F5"/>
    <w:rsid w:val="002A7F75"/>
    <w:rsid w:val="002B19A3"/>
    <w:rsid w:val="002B1BE6"/>
    <w:rsid w:val="002B23FE"/>
    <w:rsid w:val="002B2786"/>
    <w:rsid w:val="002B2EA8"/>
    <w:rsid w:val="002B3644"/>
    <w:rsid w:val="002B3A21"/>
    <w:rsid w:val="002B3BF9"/>
    <w:rsid w:val="002B3C51"/>
    <w:rsid w:val="002B40AB"/>
    <w:rsid w:val="002B43C5"/>
    <w:rsid w:val="002B48CB"/>
    <w:rsid w:val="002B4FE0"/>
    <w:rsid w:val="002B55E8"/>
    <w:rsid w:val="002B5954"/>
    <w:rsid w:val="002B5A2E"/>
    <w:rsid w:val="002B63F1"/>
    <w:rsid w:val="002B64A4"/>
    <w:rsid w:val="002B6589"/>
    <w:rsid w:val="002B68E8"/>
    <w:rsid w:val="002B6A82"/>
    <w:rsid w:val="002B6AFC"/>
    <w:rsid w:val="002B6F18"/>
    <w:rsid w:val="002B7365"/>
    <w:rsid w:val="002B7FB8"/>
    <w:rsid w:val="002C0068"/>
    <w:rsid w:val="002C01EB"/>
    <w:rsid w:val="002C0865"/>
    <w:rsid w:val="002C0B4B"/>
    <w:rsid w:val="002C139F"/>
    <w:rsid w:val="002C150E"/>
    <w:rsid w:val="002C165B"/>
    <w:rsid w:val="002C1867"/>
    <w:rsid w:val="002C190B"/>
    <w:rsid w:val="002C276F"/>
    <w:rsid w:val="002C308D"/>
    <w:rsid w:val="002C36EE"/>
    <w:rsid w:val="002C4317"/>
    <w:rsid w:val="002C4983"/>
    <w:rsid w:val="002C49AA"/>
    <w:rsid w:val="002C4DE9"/>
    <w:rsid w:val="002C4DF2"/>
    <w:rsid w:val="002C5520"/>
    <w:rsid w:val="002C6009"/>
    <w:rsid w:val="002C63A2"/>
    <w:rsid w:val="002C6F1D"/>
    <w:rsid w:val="002C6FF8"/>
    <w:rsid w:val="002C71C5"/>
    <w:rsid w:val="002C72B7"/>
    <w:rsid w:val="002C77EC"/>
    <w:rsid w:val="002C7CCA"/>
    <w:rsid w:val="002D049F"/>
    <w:rsid w:val="002D04AA"/>
    <w:rsid w:val="002D0738"/>
    <w:rsid w:val="002D0798"/>
    <w:rsid w:val="002D0BC8"/>
    <w:rsid w:val="002D138B"/>
    <w:rsid w:val="002D162D"/>
    <w:rsid w:val="002D1693"/>
    <w:rsid w:val="002D1698"/>
    <w:rsid w:val="002D1A62"/>
    <w:rsid w:val="002D1C0F"/>
    <w:rsid w:val="002D26EF"/>
    <w:rsid w:val="002D2877"/>
    <w:rsid w:val="002D29DA"/>
    <w:rsid w:val="002D2D7A"/>
    <w:rsid w:val="002D2DFB"/>
    <w:rsid w:val="002D3330"/>
    <w:rsid w:val="002D3666"/>
    <w:rsid w:val="002D3861"/>
    <w:rsid w:val="002D448B"/>
    <w:rsid w:val="002D4A3E"/>
    <w:rsid w:val="002D4A9B"/>
    <w:rsid w:val="002D5106"/>
    <w:rsid w:val="002D535F"/>
    <w:rsid w:val="002D5762"/>
    <w:rsid w:val="002D5791"/>
    <w:rsid w:val="002D5847"/>
    <w:rsid w:val="002D5919"/>
    <w:rsid w:val="002D6293"/>
    <w:rsid w:val="002D64AB"/>
    <w:rsid w:val="002D6B20"/>
    <w:rsid w:val="002D6D0C"/>
    <w:rsid w:val="002D6D38"/>
    <w:rsid w:val="002D7389"/>
    <w:rsid w:val="002D73B6"/>
    <w:rsid w:val="002D73CC"/>
    <w:rsid w:val="002D7C4A"/>
    <w:rsid w:val="002E0C17"/>
    <w:rsid w:val="002E0E22"/>
    <w:rsid w:val="002E105D"/>
    <w:rsid w:val="002E1978"/>
    <w:rsid w:val="002E1E06"/>
    <w:rsid w:val="002E2168"/>
    <w:rsid w:val="002E272D"/>
    <w:rsid w:val="002E2B51"/>
    <w:rsid w:val="002E2C3D"/>
    <w:rsid w:val="002E2CBB"/>
    <w:rsid w:val="002E2DE6"/>
    <w:rsid w:val="002E2FEF"/>
    <w:rsid w:val="002E33B1"/>
    <w:rsid w:val="002E34DD"/>
    <w:rsid w:val="002E3D8C"/>
    <w:rsid w:val="002E3DD7"/>
    <w:rsid w:val="002E4700"/>
    <w:rsid w:val="002E4A0C"/>
    <w:rsid w:val="002E4BC0"/>
    <w:rsid w:val="002E4DDC"/>
    <w:rsid w:val="002E4E81"/>
    <w:rsid w:val="002E504A"/>
    <w:rsid w:val="002E5372"/>
    <w:rsid w:val="002E55B5"/>
    <w:rsid w:val="002E5627"/>
    <w:rsid w:val="002E5EEF"/>
    <w:rsid w:val="002E5F62"/>
    <w:rsid w:val="002E649A"/>
    <w:rsid w:val="002E6AC3"/>
    <w:rsid w:val="002E6B50"/>
    <w:rsid w:val="002E76E2"/>
    <w:rsid w:val="002E7A14"/>
    <w:rsid w:val="002E7C4B"/>
    <w:rsid w:val="002E7E78"/>
    <w:rsid w:val="002F01EC"/>
    <w:rsid w:val="002F0538"/>
    <w:rsid w:val="002F0713"/>
    <w:rsid w:val="002F0824"/>
    <w:rsid w:val="002F1151"/>
    <w:rsid w:val="002F14A2"/>
    <w:rsid w:val="002F177E"/>
    <w:rsid w:val="002F1A0E"/>
    <w:rsid w:val="002F1B25"/>
    <w:rsid w:val="002F1BC9"/>
    <w:rsid w:val="002F1D52"/>
    <w:rsid w:val="002F1E06"/>
    <w:rsid w:val="002F1FC9"/>
    <w:rsid w:val="002F2501"/>
    <w:rsid w:val="002F251A"/>
    <w:rsid w:val="002F25CD"/>
    <w:rsid w:val="002F2698"/>
    <w:rsid w:val="002F3280"/>
    <w:rsid w:val="002F38C3"/>
    <w:rsid w:val="002F391A"/>
    <w:rsid w:val="002F394F"/>
    <w:rsid w:val="002F39BD"/>
    <w:rsid w:val="002F3C08"/>
    <w:rsid w:val="002F4FA0"/>
    <w:rsid w:val="002F58C5"/>
    <w:rsid w:val="002F5BC4"/>
    <w:rsid w:val="002F6089"/>
    <w:rsid w:val="002F65FE"/>
    <w:rsid w:val="002F669F"/>
    <w:rsid w:val="002F6828"/>
    <w:rsid w:val="002F6BB4"/>
    <w:rsid w:val="002F7316"/>
    <w:rsid w:val="002F7967"/>
    <w:rsid w:val="002F7AC1"/>
    <w:rsid w:val="002F7C92"/>
    <w:rsid w:val="002F7CAB"/>
    <w:rsid w:val="002F7EAD"/>
    <w:rsid w:val="003000D0"/>
    <w:rsid w:val="00300136"/>
    <w:rsid w:val="00300600"/>
    <w:rsid w:val="003009B6"/>
    <w:rsid w:val="00300BE1"/>
    <w:rsid w:val="00300C25"/>
    <w:rsid w:val="00300DE3"/>
    <w:rsid w:val="00300E37"/>
    <w:rsid w:val="00300FA5"/>
    <w:rsid w:val="00301029"/>
    <w:rsid w:val="00301766"/>
    <w:rsid w:val="0030178F"/>
    <w:rsid w:val="00301864"/>
    <w:rsid w:val="003019BB"/>
    <w:rsid w:val="00301E1A"/>
    <w:rsid w:val="00301E20"/>
    <w:rsid w:val="0030209B"/>
    <w:rsid w:val="00302AF0"/>
    <w:rsid w:val="00302D20"/>
    <w:rsid w:val="00302E42"/>
    <w:rsid w:val="00302F0B"/>
    <w:rsid w:val="00302FDC"/>
    <w:rsid w:val="00303525"/>
    <w:rsid w:val="00303662"/>
    <w:rsid w:val="00303924"/>
    <w:rsid w:val="00303D78"/>
    <w:rsid w:val="00303F4B"/>
    <w:rsid w:val="00303F51"/>
    <w:rsid w:val="00304053"/>
    <w:rsid w:val="00304213"/>
    <w:rsid w:val="003046CD"/>
    <w:rsid w:val="003049D2"/>
    <w:rsid w:val="00304C49"/>
    <w:rsid w:val="00304FF0"/>
    <w:rsid w:val="003054E2"/>
    <w:rsid w:val="0030578F"/>
    <w:rsid w:val="00305A9E"/>
    <w:rsid w:val="00305C8F"/>
    <w:rsid w:val="00305EF1"/>
    <w:rsid w:val="003062CB"/>
    <w:rsid w:val="00306BD9"/>
    <w:rsid w:val="0030790E"/>
    <w:rsid w:val="00310048"/>
    <w:rsid w:val="00310142"/>
    <w:rsid w:val="00310782"/>
    <w:rsid w:val="00310831"/>
    <w:rsid w:val="00310C8E"/>
    <w:rsid w:val="00311282"/>
    <w:rsid w:val="00311A84"/>
    <w:rsid w:val="00311FFF"/>
    <w:rsid w:val="003123F3"/>
    <w:rsid w:val="00312493"/>
    <w:rsid w:val="003128F6"/>
    <w:rsid w:val="00313340"/>
    <w:rsid w:val="0031363E"/>
    <w:rsid w:val="003136E3"/>
    <w:rsid w:val="0031395D"/>
    <w:rsid w:val="00313C5A"/>
    <w:rsid w:val="00313D28"/>
    <w:rsid w:val="003143D0"/>
    <w:rsid w:val="003143D7"/>
    <w:rsid w:val="003146BD"/>
    <w:rsid w:val="00314764"/>
    <w:rsid w:val="003147EE"/>
    <w:rsid w:val="003147F9"/>
    <w:rsid w:val="00315513"/>
    <w:rsid w:val="0031553E"/>
    <w:rsid w:val="00315566"/>
    <w:rsid w:val="00315D29"/>
    <w:rsid w:val="00316AB9"/>
    <w:rsid w:val="00316EB5"/>
    <w:rsid w:val="003171F5"/>
    <w:rsid w:val="0031728A"/>
    <w:rsid w:val="003173E4"/>
    <w:rsid w:val="003175C6"/>
    <w:rsid w:val="00317D9A"/>
    <w:rsid w:val="003204F7"/>
    <w:rsid w:val="003207F6"/>
    <w:rsid w:val="00320865"/>
    <w:rsid w:val="00320B6D"/>
    <w:rsid w:val="00320DDD"/>
    <w:rsid w:val="00321423"/>
    <w:rsid w:val="00321CB8"/>
    <w:rsid w:val="00321F18"/>
    <w:rsid w:val="0032204F"/>
    <w:rsid w:val="00322303"/>
    <w:rsid w:val="00322443"/>
    <w:rsid w:val="00322622"/>
    <w:rsid w:val="0032295D"/>
    <w:rsid w:val="00322A9F"/>
    <w:rsid w:val="00322E77"/>
    <w:rsid w:val="00323645"/>
    <w:rsid w:val="00323655"/>
    <w:rsid w:val="00323719"/>
    <w:rsid w:val="00323784"/>
    <w:rsid w:val="003239DC"/>
    <w:rsid w:val="00323C68"/>
    <w:rsid w:val="00324D67"/>
    <w:rsid w:val="003251EC"/>
    <w:rsid w:val="00325361"/>
    <w:rsid w:val="003254EC"/>
    <w:rsid w:val="003263D3"/>
    <w:rsid w:val="00326528"/>
    <w:rsid w:val="00326642"/>
    <w:rsid w:val="00326894"/>
    <w:rsid w:val="00326B65"/>
    <w:rsid w:val="003276A1"/>
    <w:rsid w:val="003277AC"/>
    <w:rsid w:val="003277AF"/>
    <w:rsid w:val="00327EAF"/>
    <w:rsid w:val="00327EE9"/>
    <w:rsid w:val="0033001F"/>
    <w:rsid w:val="00330525"/>
    <w:rsid w:val="00330B1A"/>
    <w:rsid w:val="00330BEA"/>
    <w:rsid w:val="00331278"/>
    <w:rsid w:val="00331816"/>
    <w:rsid w:val="0033200D"/>
    <w:rsid w:val="00332418"/>
    <w:rsid w:val="00332E18"/>
    <w:rsid w:val="0033300B"/>
    <w:rsid w:val="003332BE"/>
    <w:rsid w:val="003333E4"/>
    <w:rsid w:val="00333BE5"/>
    <w:rsid w:val="00334462"/>
    <w:rsid w:val="00334579"/>
    <w:rsid w:val="00334915"/>
    <w:rsid w:val="003349FC"/>
    <w:rsid w:val="00334A41"/>
    <w:rsid w:val="0033578B"/>
    <w:rsid w:val="0033625F"/>
    <w:rsid w:val="00336857"/>
    <w:rsid w:val="00336979"/>
    <w:rsid w:val="00336ABD"/>
    <w:rsid w:val="00336AD5"/>
    <w:rsid w:val="00336AFA"/>
    <w:rsid w:val="00336BD8"/>
    <w:rsid w:val="00336EFF"/>
    <w:rsid w:val="00336FCE"/>
    <w:rsid w:val="0033729C"/>
    <w:rsid w:val="0033738D"/>
    <w:rsid w:val="003377B6"/>
    <w:rsid w:val="00337D64"/>
    <w:rsid w:val="00340365"/>
    <w:rsid w:val="00340505"/>
    <w:rsid w:val="003405C8"/>
    <w:rsid w:val="00340DAB"/>
    <w:rsid w:val="0034130D"/>
    <w:rsid w:val="0034136B"/>
    <w:rsid w:val="003417C2"/>
    <w:rsid w:val="00341812"/>
    <w:rsid w:val="00342670"/>
    <w:rsid w:val="00342F26"/>
    <w:rsid w:val="00343455"/>
    <w:rsid w:val="00343467"/>
    <w:rsid w:val="00343495"/>
    <w:rsid w:val="00343562"/>
    <w:rsid w:val="00343868"/>
    <w:rsid w:val="00343E9F"/>
    <w:rsid w:val="00344643"/>
    <w:rsid w:val="00344DFF"/>
    <w:rsid w:val="00344F63"/>
    <w:rsid w:val="003452E5"/>
    <w:rsid w:val="00345310"/>
    <w:rsid w:val="0034574A"/>
    <w:rsid w:val="00345914"/>
    <w:rsid w:val="00345ACB"/>
    <w:rsid w:val="00345ED1"/>
    <w:rsid w:val="00345EE0"/>
    <w:rsid w:val="00346041"/>
    <w:rsid w:val="00346227"/>
    <w:rsid w:val="00346328"/>
    <w:rsid w:val="00346792"/>
    <w:rsid w:val="003467AE"/>
    <w:rsid w:val="00347199"/>
    <w:rsid w:val="003475C0"/>
    <w:rsid w:val="00347EFB"/>
    <w:rsid w:val="00350DB8"/>
    <w:rsid w:val="00351013"/>
    <w:rsid w:val="003511B8"/>
    <w:rsid w:val="0035194E"/>
    <w:rsid w:val="00351AC0"/>
    <w:rsid w:val="003520A1"/>
    <w:rsid w:val="00352171"/>
    <w:rsid w:val="003522C4"/>
    <w:rsid w:val="00353090"/>
    <w:rsid w:val="003534DC"/>
    <w:rsid w:val="00353777"/>
    <w:rsid w:val="00353BED"/>
    <w:rsid w:val="003546E1"/>
    <w:rsid w:val="003547C4"/>
    <w:rsid w:val="00354968"/>
    <w:rsid w:val="00354BBA"/>
    <w:rsid w:val="0035592C"/>
    <w:rsid w:val="00355B7C"/>
    <w:rsid w:val="00355FFD"/>
    <w:rsid w:val="00356860"/>
    <w:rsid w:val="00356BEB"/>
    <w:rsid w:val="00356D82"/>
    <w:rsid w:val="00356E6B"/>
    <w:rsid w:val="00356F8C"/>
    <w:rsid w:val="00357AA4"/>
    <w:rsid w:val="003601CD"/>
    <w:rsid w:val="003606D1"/>
    <w:rsid w:val="003607E6"/>
    <w:rsid w:val="003608BA"/>
    <w:rsid w:val="003609BE"/>
    <w:rsid w:val="00360B88"/>
    <w:rsid w:val="00360EF1"/>
    <w:rsid w:val="003625A5"/>
    <w:rsid w:val="00362EEE"/>
    <w:rsid w:val="0036321D"/>
    <w:rsid w:val="0036353F"/>
    <w:rsid w:val="00363556"/>
    <w:rsid w:val="0036363E"/>
    <w:rsid w:val="00363881"/>
    <w:rsid w:val="00363E07"/>
    <w:rsid w:val="0036480A"/>
    <w:rsid w:val="00364B13"/>
    <w:rsid w:val="00364C0A"/>
    <w:rsid w:val="0036574A"/>
    <w:rsid w:val="00365A0E"/>
    <w:rsid w:val="00365BD6"/>
    <w:rsid w:val="00366115"/>
    <w:rsid w:val="003661AC"/>
    <w:rsid w:val="00366251"/>
    <w:rsid w:val="00366431"/>
    <w:rsid w:val="0036674A"/>
    <w:rsid w:val="00366AC6"/>
    <w:rsid w:val="00366B76"/>
    <w:rsid w:val="00366C53"/>
    <w:rsid w:val="00366C95"/>
    <w:rsid w:val="00366CA9"/>
    <w:rsid w:val="00366D8A"/>
    <w:rsid w:val="00366DD3"/>
    <w:rsid w:val="00367278"/>
    <w:rsid w:val="003675C5"/>
    <w:rsid w:val="003676DB"/>
    <w:rsid w:val="003679DC"/>
    <w:rsid w:val="00367BF5"/>
    <w:rsid w:val="00370548"/>
    <w:rsid w:val="003706CE"/>
    <w:rsid w:val="00370DB5"/>
    <w:rsid w:val="00370E5F"/>
    <w:rsid w:val="00370E7C"/>
    <w:rsid w:val="003710CE"/>
    <w:rsid w:val="003718BF"/>
    <w:rsid w:val="003718F7"/>
    <w:rsid w:val="0037205B"/>
    <w:rsid w:val="00372265"/>
    <w:rsid w:val="00372278"/>
    <w:rsid w:val="00372593"/>
    <w:rsid w:val="003728BB"/>
    <w:rsid w:val="003728E8"/>
    <w:rsid w:val="00372A3D"/>
    <w:rsid w:val="00372C29"/>
    <w:rsid w:val="00372FFF"/>
    <w:rsid w:val="00373186"/>
    <w:rsid w:val="00373484"/>
    <w:rsid w:val="00373640"/>
    <w:rsid w:val="00373B9E"/>
    <w:rsid w:val="00373F91"/>
    <w:rsid w:val="00374E09"/>
    <w:rsid w:val="00374E84"/>
    <w:rsid w:val="00375548"/>
    <w:rsid w:val="00375D7E"/>
    <w:rsid w:val="00376073"/>
    <w:rsid w:val="00376799"/>
    <w:rsid w:val="00376D69"/>
    <w:rsid w:val="00376E2D"/>
    <w:rsid w:val="00377329"/>
    <w:rsid w:val="00377375"/>
    <w:rsid w:val="003773E4"/>
    <w:rsid w:val="00377578"/>
    <w:rsid w:val="003775AC"/>
    <w:rsid w:val="00377805"/>
    <w:rsid w:val="003779CA"/>
    <w:rsid w:val="00381814"/>
    <w:rsid w:val="00381EB1"/>
    <w:rsid w:val="00382037"/>
    <w:rsid w:val="003825EA"/>
    <w:rsid w:val="00382B56"/>
    <w:rsid w:val="00382D08"/>
    <w:rsid w:val="00382F31"/>
    <w:rsid w:val="00383072"/>
    <w:rsid w:val="00383DEE"/>
    <w:rsid w:val="0038447F"/>
    <w:rsid w:val="00384E56"/>
    <w:rsid w:val="00384E98"/>
    <w:rsid w:val="00385205"/>
    <w:rsid w:val="0038522E"/>
    <w:rsid w:val="00385276"/>
    <w:rsid w:val="00385511"/>
    <w:rsid w:val="00385663"/>
    <w:rsid w:val="003857C0"/>
    <w:rsid w:val="00385C21"/>
    <w:rsid w:val="00386D9A"/>
    <w:rsid w:val="00386F1D"/>
    <w:rsid w:val="0038704F"/>
    <w:rsid w:val="0038719F"/>
    <w:rsid w:val="003872CC"/>
    <w:rsid w:val="0038731A"/>
    <w:rsid w:val="003873EE"/>
    <w:rsid w:val="003875F1"/>
    <w:rsid w:val="003876BA"/>
    <w:rsid w:val="003878E2"/>
    <w:rsid w:val="00387A2B"/>
    <w:rsid w:val="00387B62"/>
    <w:rsid w:val="00390251"/>
    <w:rsid w:val="003903B0"/>
    <w:rsid w:val="003907DE"/>
    <w:rsid w:val="00390896"/>
    <w:rsid w:val="00391A77"/>
    <w:rsid w:val="00391C58"/>
    <w:rsid w:val="00391F9F"/>
    <w:rsid w:val="003921B3"/>
    <w:rsid w:val="003924E9"/>
    <w:rsid w:val="00392B5E"/>
    <w:rsid w:val="00392BA9"/>
    <w:rsid w:val="0039314B"/>
    <w:rsid w:val="00393A66"/>
    <w:rsid w:val="00393DBF"/>
    <w:rsid w:val="00394405"/>
    <w:rsid w:val="00394C65"/>
    <w:rsid w:val="00394F1B"/>
    <w:rsid w:val="00395819"/>
    <w:rsid w:val="00395AC3"/>
    <w:rsid w:val="00395B19"/>
    <w:rsid w:val="00395F8E"/>
    <w:rsid w:val="00396C1F"/>
    <w:rsid w:val="0039712B"/>
    <w:rsid w:val="00397716"/>
    <w:rsid w:val="00397A38"/>
    <w:rsid w:val="00397EFC"/>
    <w:rsid w:val="003A000F"/>
    <w:rsid w:val="003A0551"/>
    <w:rsid w:val="003A055E"/>
    <w:rsid w:val="003A0596"/>
    <w:rsid w:val="003A0EEC"/>
    <w:rsid w:val="003A1011"/>
    <w:rsid w:val="003A138D"/>
    <w:rsid w:val="003A15CE"/>
    <w:rsid w:val="003A17DC"/>
    <w:rsid w:val="003A228C"/>
    <w:rsid w:val="003A2C67"/>
    <w:rsid w:val="003A3553"/>
    <w:rsid w:val="003A38FC"/>
    <w:rsid w:val="003A3942"/>
    <w:rsid w:val="003A3AC8"/>
    <w:rsid w:val="003A3D8D"/>
    <w:rsid w:val="003A43F9"/>
    <w:rsid w:val="003A460F"/>
    <w:rsid w:val="003A4C55"/>
    <w:rsid w:val="003A529A"/>
    <w:rsid w:val="003A574B"/>
    <w:rsid w:val="003A5F98"/>
    <w:rsid w:val="003A61DB"/>
    <w:rsid w:val="003A6380"/>
    <w:rsid w:val="003A641C"/>
    <w:rsid w:val="003A6898"/>
    <w:rsid w:val="003A7197"/>
    <w:rsid w:val="003A72CC"/>
    <w:rsid w:val="003A761D"/>
    <w:rsid w:val="003A7DDA"/>
    <w:rsid w:val="003B055E"/>
    <w:rsid w:val="003B0A46"/>
    <w:rsid w:val="003B0C75"/>
    <w:rsid w:val="003B1201"/>
    <w:rsid w:val="003B1338"/>
    <w:rsid w:val="003B152A"/>
    <w:rsid w:val="003B17F8"/>
    <w:rsid w:val="003B1BCC"/>
    <w:rsid w:val="003B1F8D"/>
    <w:rsid w:val="003B219F"/>
    <w:rsid w:val="003B238F"/>
    <w:rsid w:val="003B2462"/>
    <w:rsid w:val="003B2C1C"/>
    <w:rsid w:val="003B3463"/>
    <w:rsid w:val="003B3A9F"/>
    <w:rsid w:val="003B3E02"/>
    <w:rsid w:val="003B40D6"/>
    <w:rsid w:val="003B485E"/>
    <w:rsid w:val="003B4E7C"/>
    <w:rsid w:val="003B5198"/>
    <w:rsid w:val="003B52BA"/>
    <w:rsid w:val="003B5397"/>
    <w:rsid w:val="003B53C3"/>
    <w:rsid w:val="003B5D47"/>
    <w:rsid w:val="003B5E12"/>
    <w:rsid w:val="003B5E26"/>
    <w:rsid w:val="003B605A"/>
    <w:rsid w:val="003B6122"/>
    <w:rsid w:val="003B6318"/>
    <w:rsid w:val="003B6469"/>
    <w:rsid w:val="003B6549"/>
    <w:rsid w:val="003B66CF"/>
    <w:rsid w:val="003B6D22"/>
    <w:rsid w:val="003B6E39"/>
    <w:rsid w:val="003B7303"/>
    <w:rsid w:val="003B78CF"/>
    <w:rsid w:val="003B7983"/>
    <w:rsid w:val="003B7F51"/>
    <w:rsid w:val="003C0499"/>
    <w:rsid w:val="003C0711"/>
    <w:rsid w:val="003C0893"/>
    <w:rsid w:val="003C0F43"/>
    <w:rsid w:val="003C1245"/>
    <w:rsid w:val="003C1464"/>
    <w:rsid w:val="003C1756"/>
    <w:rsid w:val="003C1A39"/>
    <w:rsid w:val="003C226D"/>
    <w:rsid w:val="003C232E"/>
    <w:rsid w:val="003C2625"/>
    <w:rsid w:val="003C2A76"/>
    <w:rsid w:val="003C2B4F"/>
    <w:rsid w:val="003C2F27"/>
    <w:rsid w:val="003C2FB6"/>
    <w:rsid w:val="003C333E"/>
    <w:rsid w:val="003C353B"/>
    <w:rsid w:val="003C3727"/>
    <w:rsid w:val="003C3957"/>
    <w:rsid w:val="003C3DA8"/>
    <w:rsid w:val="003C43C5"/>
    <w:rsid w:val="003C448F"/>
    <w:rsid w:val="003C4B5F"/>
    <w:rsid w:val="003C4C1A"/>
    <w:rsid w:val="003C4C84"/>
    <w:rsid w:val="003C4E39"/>
    <w:rsid w:val="003C4FC4"/>
    <w:rsid w:val="003C5082"/>
    <w:rsid w:val="003C55BB"/>
    <w:rsid w:val="003C5DDF"/>
    <w:rsid w:val="003C5F2E"/>
    <w:rsid w:val="003C60F5"/>
    <w:rsid w:val="003C641D"/>
    <w:rsid w:val="003C6499"/>
    <w:rsid w:val="003C6CE7"/>
    <w:rsid w:val="003C70C9"/>
    <w:rsid w:val="003C715A"/>
    <w:rsid w:val="003C7326"/>
    <w:rsid w:val="003C7A16"/>
    <w:rsid w:val="003C7ADB"/>
    <w:rsid w:val="003C7BF6"/>
    <w:rsid w:val="003C7DE8"/>
    <w:rsid w:val="003C7F81"/>
    <w:rsid w:val="003D0160"/>
    <w:rsid w:val="003D084C"/>
    <w:rsid w:val="003D0989"/>
    <w:rsid w:val="003D0A99"/>
    <w:rsid w:val="003D0D69"/>
    <w:rsid w:val="003D0F69"/>
    <w:rsid w:val="003D1C55"/>
    <w:rsid w:val="003D1FE0"/>
    <w:rsid w:val="003D1FE4"/>
    <w:rsid w:val="003D2634"/>
    <w:rsid w:val="003D2A32"/>
    <w:rsid w:val="003D2CE9"/>
    <w:rsid w:val="003D3088"/>
    <w:rsid w:val="003D3249"/>
    <w:rsid w:val="003D3572"/>
    <w:rsid w:val="003D3B5C"/>
    <w:rsid w:val="003D4113"/>
    <w:rsid w:val="003D41EA"/>
    <w:rsid w:val="003D4A7C"/>
    <w:rsid w:val="003D4BB1"/>
    <w:rsid w:val="003D5202"/>
    <w:rsid w:val="003D54D5"/>
    <w:rsid w:val="003D5A40"/>
    <w:rsid w:val="003D5ADE"/>
    <w:rsid w:val="003D5D86"/>
    <w:rsid w:val="003D5F47"/>
    <w:rsid w:val="003D6C48"/>
    <w:rsid w:val="003D75D5"/>
    <w:rsid w:val="003D7C03"/>
    <w:rsid w:val="003D7C6C"/>
    <w:rsid w:val="003E0D12"/>
    <w:rsid w:val="003E0DC9"/>
    <w:rsid w:val="003E1420"/>
    <w:rsid w:val="003E1675"/>
    <w:rsid w:val="003E16C1"/>
    <w:rsid w:val="003E176B"/>
    <w:rsid w:val="003E19F0"/>
    <w:rsid w:val="003E1B1D"/>
    <w:rsid w:val="003E2E81"/>
    <w:rsid w:val="003E2F29"/>
    <w:rsid w:val="003E2F6C"/>
    <w:rsid w:val="003E3435"/>
    <w:rsid w:val="003E393B"/>
    <w:rsid w:val="003E3A3C"/>
    <w:rsid w:val="003E4AAC"/>
    <w:rsid w:val="003E4ACC"/>
    <w:rsid w:val="003E5499"/>
    <w:rsid w:val="003E5DF1"/>
    <w:rsid w:val="003E61F7"/>
    <w:rsid w:val="003E6273"/>
    <w:rsid w:val="003E62D5"/>
    <w:rsid w:val="003E662A"/>
    <w:rsid w:val="003E674E"/>
    <w:rsid w:val="003E6FE2"/>
    <w:rsid w:val="003E7122"/>
    <w:rsid w:val="003E73C9"/>
    <w:rsid w:val="003E7A0A"/>
    <w:rsid w:val="003E7BFD"/>
    <w:rsid w:val="003F046C"/>
    <w:rsid w:val="003F05E0"/>
    <w:rsid w:val="003F0A8E"/>
    <w:rsid w:val="003F0BBF"/>
    <w:rsid w:val="003F16E3"/>
    <w:rsid w:val="003F1707"/>
    <w:rsid w:val="003F17D1"/>
    <w:rsid w:val="003F1963"/>
    <w:rsid w:val="003F2191"/>
    <w:rsid w:val="003F2473"/>
    <w:rsid w:val="003F27C8"/>
    <w:rsid w:val="003F27D5"/>
    <w:rsid w:val="003F2962"/>
    <w:rsid w:val="003F2D3B"/>
    <w:rsid w:val="003F2F82"/>
    <w:rsid w:val="003F3216"/>
    <w:rsid w:val="003F3628"/>
    <w:rsid w:val="003F380D"/>
    <w:rsid w:val="003F3CA7"/>
    <w:rsid w:val="003F494C"/>
    <w:rsid w:val="003F4FBE"/>
    <w:rsid w:val="003F50F7"/>
    <w:rsid w:val="003F520A"/>
    <w:rsid w:val="003F5295"/>
    <w:rsid w:val="003F5512"/>
    <w:rsid w:val="003F59A4"/>
    <w:rsid w:val="003F5B89"/>
    <w:rsid w:val="003F5BD6"/>
    <w:rsid w:val="003F6134"/>
    <w:rsid w:val="003F621C"/>
    <w:rsid w:val="003F6AC5"/>
    <w:rsid w:val="003F6B37"/>
    <w:rsid w:val="003F7360"/>
    <w:rsid w:val="003F741B"/>
    <w:rsid w:val="003F75D5"/>
    <w:rsid w:val="003F7D4C"/>
    <w:rsid w:val="004003BA"/>
    <w:rsid w:val="0040069F"/>
    <w:rsid w:val="004006D1"/>
    <w:rsid w:val="00400D5D"/>
    <w:rsid w:val="00401643"/>
    <w:rsid w:val="004017CA"/>
    <w:rsid w:val="00401A05"/>
    <w:rsid w:val="0040251B"/>
    <w:rsid w:val="0040257C"/>
    <w:rsid w:val="00402FF9"/>
    <w:rsid w:val="00403086"/>
    <w:rsid w:val="00403CFD"/>
    <w:rsid w:val="00403DA1"/>
    <w:rsid w:val="00404445"/>
    <w:rsid w:val="00404B3C"/>
    <w:rsid w:val="0040551A"/>
    <w:rsid w:val="0040554A"/>
    <w:rsid w:val="00405651"/>
    <w:rsid w:val="0040577B"/>
    <w:rsid w:val="00405A36"/>
    <w:rsid w:val="00406414"/>
    <w:rsid w:val="0040657E"/>
    <w:rsid w:val="00406625"/>
    <w:rsid w:val="00406E2F"/>
    <w:rsid w:val="00406F7B"/>
    <w:rsid w:val="00407091"/>
    <w:rsid w:val="004071C1"/>
    <w:rsid w:val="004072FE"/>
    <w:rsid w:val="00407A8D"/>
    <w:rsid w:val="00407E49"/>
    <w:rsid w:val="004100AC"/>
    <w:rsid w:val="00410B71"/>
    <w:rsid w:val="00410B82"/>
    <w:rsid w:val="00410C05"/>
    <w:rsid w:val="00410DC3"/>
    <w:rsid w:val="00410DD4"/>
    <w:rsid w:val="0041104D"/>
    <w:rsid w:val="00411565"/>
    <w:rsid w:val="00411BFA"/>
    <w:rsid w:val="00411C61"/>
    <w:rsid w:val="00411E93"/>
    <w:rsid w:val="00412097"/>
    <w:rsid w:val="00412661"/>
    <w:rsid w:val="00412A94"/>
    <w:rsid w:val="00412C52"/>
    <w:rsid w:val="00412ECD"/>
    <w:rsid w:val="0041357D"/>
    <w:rsid w:val="00413593"/>
    <w:rsid w:val="0041366C"/>
    <w:rsid w:val="00413F49"/>
    <w:rsid w:val="00413FF5"/>
    <w:rsid w:val="004140C8"/>
    <w:rsid w:val="0041448C"/>
    <w:rsid w:val="004148D4"/>
    <w:rsid w:val="004148F9"/>
    <w:rsid w:val="0041491E"/>
    <w:rsid w:val="00415214"/>
    <w:rsid w:val="0041575A"/>
    <w:rsid w:val="004159F1"/>
    <w:rsid w:val="00415A1B"/>
    <w:rsid w:val="004162ED"/>
    <w:rsid w:val="00416390"/>
    <w:rsid w:val="004164A8"/>
    <w:rsid w:val="00416785"/>
    <w:rsid w:val="004168E3"/>
    <w:rsid w:val="00417EB0"/>
    <w:rsid w:val="00417EDE"/>
    <w:rsid w:val="00417FBC"/>
    <w:rsid w:val="00417FC7"/>
    <w:rsid w:val="004202A8"/>
    <w:rsid w:val="004204FC"/>
    <w:rsid w:val="00420CB0"/>
    <w:rsid w:val="00421261"/>
    <w:rsid w:val="004215F9"/>
    <w:rsid w:val="00421715"/>
    <w:rsid w:val="0042194B"/>
    <w:rsid w:val="00421B97"/>
    <w:rsid w:val="00421C0E"/>
    <w:rsid w:val="004221EE"/>
    <w:rsid w:val="00422494"/>
    <w:rsid w:val="00422B84"/>
    <w:rsid w:val="00422C77"/>
    <w:rsid w:val="00423099"/>
    <w:rsid w:val="004230A3"/>
    <w:rsid w:val="00423C14"/>
    <w:rsid w:val="00423E28"/>
    <w:rsid w:val="00423E5F"/>
    <w:rsid w:val="00424AE8"/>
    <w:rsid w:val="00424FB4"/>
    <w:rsid w:val="004253F0"/>
    <w:rsid w:val="00425661"/>
    <w:rsid w:val="00425D8E"/>
    <w:rsid w:val="00425E3A"/>
    <w:rsid w:val="0042603D"/>
    <w:rsid w:val="0042622B"/>
    <w:rsid w:val="00426773"/>
    <w:rsid w:val="00426A27"/>
    <w:rsid w:val="004270EC"/>
    <w:rsid w:val="0042733C"/>
    <w:rsid w:val="0042744E"/>
    <w:rsid w:val="00427573"/>
    <w:rsid w:val="004276FE"/>
    <w:rsid w:val="00427814"/>
    <w:rsid w:val="00427CA0"/>
    <w:rsid w:val="00430046"/>
    <w:rsid w:val="0043023E"/>
    <w:rsid w:val="004307C8"/>
    <w:rsid w:val="00430F32"/>
    <w:rsid w:val="004310DC"/>
    <w:rsid w:val="00431358"/>
    <w:rsid w:val="004313B1"/>
    <w:rsid w:val="004314CA"/>
    <w:rsid w:val="00431973"/>
    <w:rsid w:val="004319C8"/>
    <w:rsid w:val="00431BBF"/>
    <w:rsid w:val="00431FA3"/>
    <w:rsid w:val="00431FE8"/>
    <w:rsid w:val="004321EF"/>
    <w:rsid w:val="0043243D"/>
    <w:rsid w:val="00432528"/>
    <w:rsid w:val="00432E70"/>
    <w:rsid w:val="004331CC"/>
    <w:rsid w:val="00433346"/>
    <w:rsid w:val="00433591"/>
    <w:rsid w:val="004339F3"/>
    <w:rsid w:val="00433AA9"/>
    <w:rsid w:val="004344E2"/>
    <w:rsid w:val="0043473A"/>
    <w:rsid w:val="004349C9"/>
    <w:rsid w:val="00434DD6"/>
    <w:rsid w:val="004354B8"/>
    <w:rsid w:val="00435E1F"/>
    <w:rsid w:val="00435EE0"/>
    <w:rsid w:val="004365AC"/>
    <w:rsid w:val="00436FC0"/>
    <w:rsid w:val="0043716F"/>
    <w:rsid w:val="00437276"/>
    <w:rsid w:val="004379B6"/>
    <w:rsid w:val="00437B01"/>
    <w:rsid w:val="004408D4"/>
    <w:rsid w:val="004409F3"/>
    <w:rsid w:val="00440E7C"/>
    <w:rsid w:val="00441B8F"/>
    <w:rsid w:val="00441C6F"/>
    <w:rsid w:val="00442132"/>
    <w:rsid w:val="0044221A"/>
    <w:rsid w:val="004424F3"/>
    <w:rsid w:val="0044266E"/>
    <w:rsid w:val="00442871"/>
    <w:rsid w:val="00442AE0"/>
    <w:rsid w:val="00443196"/>
    <w:rsid w:val="0044366C"/>
    <w:rsid w:val="00443877"/>
    <w:rsid w:val="00443D3A"/>
    <w:rsid w:val="0044440B"/>
    <w:rsid w:val="0044446E"/>
    <w:rsid w:val="0044450D"/>
    <w:rsid w:val="004453DA"/>
    <w:rsid w:val="004456A6"/>
    <w:rsid w:val="004458F9"/>
    <w:rsid w:val="0044629F"/>
    <w:rsid w:val="00446D15"/>
    <w:rsid w:val="00446EFB"/>
    <w:rsid w:val="004470F5"/>
    <w:rsid w:val="00447A27"/>
    <w:rsid w:val="00450516"/>
    <w:rsid w:val="00450B8D"/>
    <w:rsid w:val="00450DED"/>
    <w:rsid w:val="004510F0"/>
    <w:rsid w:val="004513CA"/>
    <w:rsid w:val="00451859"/>
    <w:rsid w:val="00451E71"/>
    <w:rsid w:val="0045251A"/>
    <w:rsid w:val="004528E0"/>
    <w:rsid w:val="00452C76"/>
    <w:rsid w:val="00453091"/>
    <w:rsid w:val="0045343A"/>
    <w:rsid w:val="0045377F"/>
    <w:rsid w:val="0045383F"/>
    <w:rsid w:val="004539E6"/>
    <w:rsid w:val="00453A48"/>
    <w:rsid w:val="00454158"/>
    <w:rsid w:val="0045437A"/>
    <w:rsid w:val="0045445F"/>
    <w:rsid w:val="004544F1"/>
    <w:rsid w:val="004547C5"/>
    <w:rsid w:val="004547CA"/>
    <w:rsid w:val="00454B1F"/>
    <w:rsid w:val="00454B42"/>
    <w:rsid w:val="00454F4D"/>
    <w:rsid w:val="00455A33"/>
    <w:rsid w:val="00455E4C"/>
    <w:rsid w:val="00456DFA"/>
    <w:rsid w:val="00456E57"/>
    <w:rsid w:val="00456E93"/>
    <w:rsid w:val="00457161"/>
    <w:rsid w:val="004571A3"/>
    <w:rsid w:val="004571F9"/>
    <w:rsid w:val="004576AE"/>
    <w:rsid w:val="004577A7"/>
    <w:rsid w:val="00460093"/>
    <w:rsid w:val="00460140"/>
    <w:rsid w:val="0046170F"/>
    <w:rsid w:val="00461ECF"/>
    <w:rsid w:val="0046239F"/>
    <w:rsid w:val="004623D9"/>
    <w:rsid w:val="00462822"/>
    <w:rsid w:val="004629F6"/>
    <w:rsid w:val="004630DF"/>
    <w:rsid w:val="00463C33"/>
    <w:rsid w:val="00463E81"/>
    <w:rsid w:val="00463EDD"/>
    <w:rsid w:val="00464391"/>
    <w:rsid w:val="004647CF"/>
    <w:rsid w:val="004647D5"/>
    <w:rsid w:val="00464930"/>
    <w:rsid w:val="00464B35"/>
    <w:rsid w:val="00464BB9"/>
    <w:rsid w:val="00464DFF"/>
    <w:rsid w:val="004658FF"/>
    <w:rsid w:val="00465980"/>
    <w:rsid w:val="00465E2A"/>
    <w:rsid w:val="00465F33"/>
    <w:rsid w:val="0046608C"/>
    <w:rsid w:val="004662B3"/>
    <w:rsid w:val="00466311"/>
    <w:rsid w:val="004666A8"/>
    <w:rsid w:val="00466902"/>
    <w:rsid w:val="004672B1"/>
    <w:rsid w:val="004673A0"/>
    <w:rsid w:val="00467C16"/>
    <w:rsid w:val="00470022"/>
    <w:rsid w:val="004704C6"/>
    <w:rsid w:val="004705BE"/>
    <w:rsid w:val="00470A61"/>
    <w:rsid w:val="00470CFD"/>
    <w:rsid w:val="0047124C"/>
    <w:rsid w:val="00471420"/>
    <w:rsid w:val="004718E5"/>
    <w:rsid w:val="0047215E"/>
    <w:rsid w:val="00472247"/>
    <w:rsid w:val="0047229B"/>
    <w:rsid w:val="004726C1"/>
    <w:rsid w:val="00472887"/>
    <w:rsid w:val="004729B5"/>
    <w:rsid w:val="004729C2"/>
    <w:rsid w:val="00472C3E"/>
    <w:rsid w:val="00472DE5"/>
    <w:rsid w:val="0047325D"/>
    <w:rsid w:val="0047388C"/>
    <w:rsid w:val="00473B21"/>
    <w:rsid w:val="00473C88"/>
    <w:rsid w:val="00474042"/>
    <w:rsid w:val="004741F0"/>
    <w:rsid w:val="0047454B"/>
    <w:rsid w:val="0047488B"/>
    <w:rsid w:val="0047495E"/>
    <w:rsid w:val="00474C35"/>
    <w:rsid w:val="00474DBF"/>
    <w:rsid w:val="00474E6B"/>
    <w:rsid w:val="00474EA6"/>
    <w:rsid w:val="0047502A"/>
    <w:rsid w:val="004753D1"/>
    <w:rsid w:val="004756DB"/>
    <w:rsid w:val="004757D9"/>
    <w:rsid w:val="00475A59"/>
    <w:rsid w:val="00475BA2"/>
    <w:rsid w:val="00475D5E"/>
    <w:rsid w:val="00475F16"/>
    <w:rsid w:val="004761E5"/>
    <w:rsid w:val="004767D2"/>
    <w:rsid w:val="00476AAB"/>
    <w:rsid w:val="00476F6D"/>
    <w:rsid w:val="00477358"/>
    <w:rsid w:val="004778E2"/>
    <w:rsid w:val="0048002E"/>
    <w:rsid w:val="004807F3"/>
    <w:rsid w:val="00480877"/>
    <w:rsid w:val="004811FA"/>
    <w:rsid w:val="004812DD"/>
    <w:rsid w:val="004816A8"/>
    <w:rsid w:val="004816D1"/>
    <w:rsid w:val="004819A9"/>
    <w:rsid w:val="00481D33"/>
    <w:rsid w:val="0048215B"/>
    <w:rsid w:val="004822D4"/>
    <w:rsid w:val="00482306"/>
    <w:rsid w:val="00482511"/>
    <w:rsid w:val="004828D3"/>
    <w:rsid w:val="00482AE8"/>
    <w:rsid w:val="00482B79"/>
    <w:rsid w:val="00482F7F"/>
    <w:rsid w:val="00482FF2"/>
    <w:rsid w:val="00483278"/>
    <w:rsid w:val="0048342C"/>
    <w:rsid w:val="0048369D"/>
    <w:rsid w:val="00483AC6"/>
    <w:rsid w:val="00483B47"/>
    <w:rsid w:val="00483E2B"/>
    <w:rsid w:val="004841F3"/>
    <w:rsid w:val="004841FF"/>
    <w:rsid w:val="0048464A"/>
    <w:rsid w:val="004846E8"/>
    <w:rsid w:val="0048478E"/>
    <w:rsid w:val="0048491F"/>
    <w:rsid w:val="004849F4"/>
    <w:rsid w:val="00484C08"/>
    <w:rsid w:val="00484CC5"/>
    <w:rsid w:val="00484F3C"/>
    <w:rsid w:val="004850F0"/>
    <w:rsid w:val="00485530"/>
    <w:rsid w:val="004860E0"/>
    <w:rsid w:val="00486AD2"/>
    <w:rsid w:val="00486F23"/>
    <w:rsid w:val="00487342"/>
    <w:rsid w:val="0048740A"/>
    <w:rsid w:val="0048745F"/>
    <w:rsid w:val="0048747E"/>
    <w:rsid w:val="00487A69"/>
    <w:rsid w:val="00487DE9"/>
    <w:rsid w:val="00487FBB"/>
    <w:rsid w:val="00490334"/>
    <w:rsid w:val="00490701"/>
    <w:rsid w:val="00490AC1"/>
    <w:rsid w:val="00490B3C"/>
    <w:rsid w:val="00490BA7"/>
    <w:rsid w:val="00490CE4"/>
    <w:rsid w:val="00490E3B"/>
    <w:rsid w:val="00491274"/>
    <w:rsid w:val="00491383"/>
    <w:rsid w:val="00491411"/>
    <w:rsid w:val="004914AF"/>
    <w:rsid w:val="00491744"/>
    <w:rsid w:val="00491892"/>
    <w:rsid w:val="00491D83"/>
    <w:rsid w:val="0049207D"/>
    <w:rsid w:val="004923B1"/>
    <w:rsid w:val="004923B6"/>
    <w:rsid w:val="004923E9"/>
    <w:rsid w:val="004924C5"/>
    <w:rsid w:val="004931F2"/>
    <w:rsid w:val="0049393D"/>
    <w:rsid w:val="00493AAE"/>
    <w:rsid w:val="00493AC5"/>
    <w:rsid w:val="00493ED7"/>
    <w:rsid w:val="00493FAE"/>
    <w:rsid w:val="004942C6"/>
    <w:rsid w:val="004945C7"/>
    <w:rsid w:val="00494706"/>
    <w:rsid w:val="00494D5B"/>
    <w:rsid w:val="00494E01"/>
    <w:rsid w:val="00495250"/>
    <w:rsid w:val="00495462"/>
    <w:rsid w:val="004955E0"/>
    <w:rsid w:val="0049586B"/>
    <w:rsid w:val="00495DC3"/>
    <w:rsid w:val="00496A44"/>
    <w:rsid w:val="00496EE3"/>
    <w:rsid w:val="00497134"/>
    <w:rsid w:val="00497720"/>
    <w:rsid w:val="00497755"/>
    <w:rsid w:val="00497819"/>
    <w:rsid w:val="00497859"/>
    <w:rsid w:val="004A021F"/>
    <w:rsid w:val="004A0545"/>
    <w:rsid w:val="004A0DD8"/>
    <w:rsid w:val="004A0E37"/>
    <w:rsid w:val="004A1609"/>
    <w:rsid w:val="004A1611"/>
    <w:rsid w:val="004A1735"/>
    <w:rsid w:val="004A1875"/>
    <w:rsid w:val="004A1885"/>
    <w:rsid w:val="004A19FF"/>
    <w:rsid w:val="004A1B26"/>
    <w:rsid w:val="004A1D32"/>
    <w:rsid w:val="004A2010"/>
    <w:rsid w:val="004A219D"/>
    <w:rsid w:val="004A2523"/>
    <w:rsid w:val="004A31EE"/>
    <w:rsid w:val="004A3AC6"/>
    <w:rsid w:val="004A3B4F"/>
    <w:rsid w:val="004A42A8"/>
    <w:rsid w:val="004A434F"/>
    <w:rsid w:val="004A4423"/>
    <w:rsid w:val="004A49C7"/>
    <w:rsid w:val="004A4D7E"/>
    <w:rsid w:val="004A4DF5"/>
    <w:rsid w:val="004A4FBE"/>
    <w:rsid w:val="004A52C1"/>
    <w:rsid w:val="004A5918"/>
    <w:rsid w:val="004A6072"/>
    <w:rsid w:val="004A643E"/>
    <w:rsid w:val="004A65BD"/>
    <w:rsid w:val="004A6DC8"/>
    <w:rsid w:val="004A7498"/>
    <w:rsid w:val="004A75AE"/>
    <w:rsid w:val="004A7C0D"/>
    <w:rsid w:val="004A7CF0"/>
    <w:rsid w:val="004B0216"/>
    <w:rsid w:val="004B04BF"/>
    <w:rsid w:val="004B0841"/>
    <w:rsid w:val="004B0C9B"/>
    <w:rsid w:val="004B12A3"/>
    <w:rsid w:val="004B1725"/>
    <w:rsid w:val="004B1B42"/>
    <w:rsid w:val="004B20A3"/>
    <w:rsid w:val="004B22C6"/>
    <w:rsid w:val="004B24F9"/>
    <w:rsid w:val="004B253B"/>
    <w:rsid w:val="004B2C95"/>
    <w:rsid w:val="004B30CB"/>
    <w:rsid w:val="004B39D6"/>
    <w:rsid w:val="004B3C4E"/>
    <w:rsid w:val="004B4428"/>
    <w:rsid w:val="004B4436"/>
    <w:rsid w:val="004B5077"/>
    <w:rsid w:val="004B5172"/>
    <w:rsid w:val="004B577F"/>
    <w:rsid w:val="004B601D"/>
    <w:rsid w:val="004B6B54"/>
    <w:rsid w:val="004B7073"/>
    <w:rsid w:val="004B7162"/>
    <w:rsid w:val="004B7316"/>
    <w:rsid w:val="004B7420"/>
    <w:rsid w:val="004B7895"/>
    <w:rsid w:val="004B78F3"/>
    <w:rsid w:val="004B7A98"/>
    <w:rsid w:val="004B7C04"/>
    <w:rsid w:val="004C0410"/>
    <w:rsid w:val="004C0467"/>
    <w:rsid w:val="004C1292"/>
    <w:rsid w:val="004C1421"/>
    <w:rsid w:val="004C151B"/>
    <w:rsid w:val="004C179F"/>
    <w:rsid w:val="004C18D1"/>
    <w:rsid w:val="004C195C"/>
    <w:rsid w:val="004C239E"/>
    <w:rsid w:val="004C261D"/>
    <w:rsid w:val="004C26EB"/>
    <w:rsid w:val="004C2844"/>
    <w:rsid w:val="004C28DC"/>
    <w:rsid w:val="004C2943"/>
    <w:rsid w:val="004C2A4B"/>
    <w:rsid w:val="004C2F41"/>
    <w:rsid w:val="004C2FC3"/>
    <w:rsid w:val="004C3247"/>
    <w:rsid w:val="004C345F"/>
    <w:rsid w:val="004C3628"/>
    <w:rsid w:val="004C3833"/>
    <w:rsid w:val="004C3D7C"/>
    <w:rsid w:val="004C3EE6"/>
    <w:rsid w:val="004C4259"/>
    <w:rsid w:val="004C4467"/>
    <w:rsid w:val="004C44F7"/>
    <w:rsid w:val="004C4591"/>
    <w:rsid w:val="004C4820"/>
    <w:rsid w:val="004C5096"/>
    <w:rsid w:val="004C51A9"/>
    <w:rsid w:val="004C5263"/>
    <w:rsid w:val="004C52D7"/>
    <w:rsid w:val="004C5CF6"/>
    <w:rsid w:val="004C66A2"/>
    <w:rsid w:val="004C68F3"/>
    <w:rsid w:val="004C6AD8"/>
    <w:rsid w:val="004C73CB"/>
    <w:rsid w:val="004C77D1"/>
    <w:rsid w:val="004C790E"/>
    <w:rsid w:val="004C7A1D"/>
    <w:rsid w:val="004C7D9F"/>
    <w:rsid w:val="004C7DE8"/>
    <w:rsid w:val="004C7E4E"/>
    <w:rsid w:val="004C7E69"/>
    <w:rsid w:val="004C7F76"/>
    <w:rsid w:val="004D04C8"/>
    <w:rsid w:val="004D0895"/>
    <w:rsid w:val="004D08AE"/>
    <w:rsid w:val="004D0DE7"/>
    <w:rsid w:val="004D0FE7"/>
    <w:rsid w:val="004D1004"/>
    <w:rsid w:val="004D11BA"/>
    <w:rsid w:val="004D12B8"/>
    <w:rsid w:val="004D161F"/>
    <w:rsid w:val="004D207B"/>
    <w:rsid w:val="004D261F"/>
    <w:rsid w:val="004D273A"/>
    <w:rsid w:val="004D2DB7"/>
    <w:rsid w:val="004D35D0"/>
    <w:rsid w:val="004D3AB8"/>
    <w:rsid w:val="004D3C4A"/>
    <w:rsid w:val="004D4056"/>
    <w:rsid w:val="004D406E"/>
    <w:rsid w:val="004D4107"/>
    <w:rsid w:val="004D4201"/>
    <w:rsid w:val="004D42E4"/>
    <w:rsid w:val="004D430F"/>
    <w:rsid w:val="004D457F"/>
    <w:rsid w:val="004D45F7"/>
    <w:rsid w:val="004D4B50"/>
    <w:rsid w:val="004D4C70"/>
    <w:rsid w:val="004D4D5C"/>
    <w:rsid w:val="004D5208"/>
    <w:rsid w:val="004D5963"/>
    <w:rsid w:val="004D7225"/>
    <w:rsid w:val="004D7652"/>
    <w:rsid w:val="004D7757"/>
    <w:rsid w:val="004E0849"/>
    <w:rsid w:val="004E0F8D"/>
    <w:rsid w:val="004E144F"/>
    <w:rsid w:val="004E1862"/>
    <w:rsid w:val="004E1E28"/>
    <w:rsid w:val="004E1E44"/>
    <w:rsid w:val="004E2993"/>
    <w:rsid w:val="004E2F4A"/>
    <w:rsid w:val="004E2FDB"/>
    <w:rsid w:val="004E3268"/>
    <w:rsid w:val="004E3378"/>
    <w:rsid w:val="004E3461"/>
    <w:rsid w:val="004E36C7"/>
    <w:rsid w:val="004E37C9"/>
    <w:rsid w:val="004E3985"/>
    <w:rsid w:val="004E4C46"/>
    <w:rsid w:val="004E5245"/>
    <w:rsid w:val="004E571D"/>
    <w:rsid w:val="004E5FDD"/>
    <w:rsid w:val="004E66D9"/>
    <w:rsid w:val="004E6E6A"/>
    <w:rsid w:val="004E71BC"/>
    <w:rsid w:val="004E785F"/>
    <w:rsid w:val="004E7A22"/>
    <w:rsid w:val="004E7DBC"/>
    <w:rsid w:val="004F00D5"/>
    <w:rsid w:val="004F0454"/>
    <w:rsid w:val="004F08BB"/>
    <w:rsid w:val="004F109F"/>
    <w:rsid w:val="004F12A7"/>
    <w:rsid w:val="004F167E"/>
    <w:rsid w:val="004F1BAD"/>
    <w:rsid w:val="004F1CBC"/>
    <w:rsid w:val="004F20EE"/>
    <w:rsid w:val="004F25FB"/>
    <w:rsid w:val="004F2995"/>
    <w:rsid w:val="004F3014"/>
    <w:rsid w:val="004F34F8"/>
    <w:rsid w:val="004F3D28"/>
    <w:rsid w:val="004F43B0"/>
    <w:rsid w:val="004F44B9"/>
    <w:rsid w:val="004F4591"/>
    <w:rsid w:val="004F4657"/>
    <w:rsid w:val="004F4789"/>
    <w:rsid w:val="004F4972"/>
    <w:rsid w:val="004F4ADB"/>
    <w:rsid w:val="004F501D"/>
    <w:rsid w:val="004F50DB"/>
    <w:rsid w:val="004F5478"/>
    <w:rsid w:val="004F64B0"/>
    <w:rsid w:val="004F6A51"/>
    <w:rsid w:val="004F6C77"/>
    <w:rsid w:val="004F7C77"/>
    <w:rsid w:val="004F7DAA"/>
    <w:rsid w:val="004F7ED1"/>
    <w:rsid w:val="00500105"/>
    <w:rsid w:val="00500261"/>
    <w:rsid w:val="00500300"/>
    <w:rsid w:val="005004B9"/>
    <w:rsid w:val="00500560"/>
    <w:rsid w:val="00500704"/>
    <w:rsid w:val="00500C14"/>
    <w:rsid w:val="00500F66"/>
    <w:rsid w:val="00501094"/>
    <w:rsid w:val="0050114B"/>
    <w:rsid w:val="00501791"/>
    <w:rsid w:val="00501AB9"/>
    <w:rsid w:val="00501CF8"/>
    <w:rsid w:val="00501F98"/>
    <w:rsid w:val="0050203D"/>
    <w:rsid w:val="0050206A"/>
    <w:rsid w:val="00502364"/>
    <w:rsid w:val="005024AB"/>
    <w:rsid w:val="0050264C"/>
    <w:rsid w:val="00502808"/>
    <w:rsid w:val="0050289A"/>
    <w:rsid w:val="005030AA"/>
    <w:rsid w:val="00503211"/>
    <w:rsid w:val="00503D7D"/>
    <w:rsid w:val="005042BE"/>
    <w:rsid w:val="0050481B"/>
    <w:rsid w:val="00504C61"/>
    <w:rsid w:val="00504CA1"/>
    <w:rsid w:val="00504E03"/>
    <w:rsid w:val="00504EC5"/>
    <w:rsid w:val="005050F3"/>
    <w:rsid w:val="005051D9"/>
    <w:rsid w:val="0050563B"/>
    <w:rsid w:val="0050593B"/>
    <w:rsid w:val="00505F96"/>
    <w:rsid w:val="00506121"/>
    <w:rsid w:val="00506FB8"/>
    <w:rsid w:val="005071B5"/>
    <w:rsid w:val="00507583"/>
    <w:rsid w:val="00507674"/>
    <w:rsid w:val="00507A33"/>
    <w:rsid w:val="00507FB6"/>
    <w:rsid w:val="00510471"/>
    <w:rsid w:val="00510C2F"/>
    <w:rsid w:val="00511213"/>
    <w:rsid w:val="00511318"/>
    <w:rsid w:val="005115B5"/>
    <w:rsid w:val="005124E1"/>
    <w:rsid w:val="005124FD"/>
    <w:rsid w:val="00512903"/>
    <w:rsid w:val="00512F84"/>
    <w:rsid w:val="005133A4"/>
    <w:rsid w:val="005137BF"/>
    <w:rsid w:val="00513BC8"/>
    <w:rsid w:val="00513D42"/>
    <w:rsid w:val="00513D92"/>
    <w:rsid w:val="005140D1"/>
    <w:rsid w:val="005146F2"/>
    <w:rsid w:val="00514F4D"/>
    <w:rsid w:val="00515283"/>
    <w:rsid w:val="00515540"/>
    <w:rsid w:val="00515585"/>
    <w:rsid w:val="005157E2"/>
    <w:rsid w:val="00516398"/>
    <w:rsid w:val="00516685"/>
    <w:rsid w:val="00516CD4"/>
    <w:rsid w:val="00517047"/>
    <w:rsid w:val="005172ED"/>
    <w:rsid w:val="00517527"/>
    <w:rsid w:val="005179AF"/>
    <w:rsid w:val="00517D41"/>
    <w:rsid w:val="005201F6"/>
    <w:rsid w:val="00520A51"/>
    <w:rsid w:val="00521203"/>
    <w:rsid w:val="00521299"/>
    <w:rsid w:val="00521442"/>
    <w:rsid w:val="005215F5"/>
    <w:rsid w:val="00521899"/>
    <w:rsid w:val="00521B0D"/>
    <w:rsid w:val="00521E8F"/>
    <w:rsid w:val="00521EE8"/>
    <w:rsid w:val="00522935"/>
    <w:rsid w:val="00522DCA"/>
    <w:rsid w:val="00523358"/>
    <w:rsid w:val="00523452"/>
    <w:rsid w:val="005234AD"/>
    <w:rsid w:val="005235DF"/>
    <w:rsid w:val="00523714"/>
    <w:rsid w:val="00523BD1"/>
    <w:rsid w:val="00524717"/>
    <w:rsid w:val="00524BF1"/>
    <w:rsid w:val="00524EA2"/>
    <w:rsid w:val="0052515E"/>
    <w:rsid w:val="0052572A"/>
    <w:rsid w:val="005258DF"/>
    <w:rsid w:val="00525B24"/>
    <w:rsid w:val="00525C6C"/>
    <w:rsid w:val="0052635A"/>
    <w:rsid w:val="005265BA"/>
    <w:rsid w:val="00526614"/>
    <w:rsid w:val="00526DDD"/>
    <w:rsid w:val="00526F48"/>
    <w:rsid w:val="005272DB"/>
    <w:rsid w:val="00527447"/>
    <w:rsid w:val="0052771B"/>
    <w:rsid w:val="00527732"/>
    <w:rsid w:val="005278EF"/>
    <w:rsid w:val="00527914"/>
    <w:rsid w:val="005279E7"/>
    <w:rsid w:val="0053004B"/>
    <w:rsid w:val="00530128"/>
    <w:rsid w:val="0053020D"/>
    <w:rsid w:val="00530B71"/>
    <w:rsid w:val="00530D05"/>
    <w:rsid w:val="00530F85"/>
    <w:rsid w:val="005316DE"/>
    <w:rsid w:val="005319BE"/>
    <w:rsid w:val="00531A9C"/>
    <w:rsid w:val="00531E35"/>
    <w:rsid w:val="00531F47"/>
    <w:rsid w:val="00532156"/>
    <w:rsid w:val="00532194"/>
    <w:rsid w:val="005322A2"/>
    <w:rsid w:val="00532553"/>
    <w:rsid w:val="005331BC"/>
    <w:rsid w:val="00533530"/>
    <w:rsid w:val="0053384C"/>
    <w:rsid w:val="00533D96"/>
    <w:rsid w:val="00534417"/>
    <w:rsid w:val="00534774"/>
    <w:rsid w:val="00534822"/>
    <w:rsid w:val="00534A34"/>
    <w:rsid w:val="00534B98"/>
    <w:rsid w:val="00534EB5"/>
    <w:rsid w:val="005354C9"/>
    <w:rsid w:val="00535DFE"/>
    <w:rsid w:val="00535F1A"/>
    <w:rsid w:val="005361FA"/>
    <w:rsid w:val="005366C5"/>
    <w:rsid w:val="0053673D"/>
    <w:rsid w:val="00536B0B"/>
    <w:rsid w:val="00536B20"/>
    <w:rsid w:val="00536CDE"/>
    <w:rsid w:val="00537170"/>
    <w:rsid w:val="0053731A"/>
    <w:rsid w:val="0053766F"/>
    <w:rsid w:val="00537C05"/>
    <w:rsid w:val="0054003B"/>
    <w:rsid w:val="005405E7"/>
    <w:rsid w:val="00540714"/>
    <w:rsid w:val="00540A6F"/>
    <w:rsid w:val="00540B8C"/>
    <w:rsid w:val="00540E85"/>
    <w:rsid w:val="00540F5D"/>
    <w:rsid w:val="005413A9"/>
    <w:rsid w:val="0054150E"/>
    <w:rsid w:val="0054162A"/>
    <w:rsid w:val="00541ADD"/>
    <w:rsid w:val="00541D17"/>
    <w:rsid w:val="00541D7E"/>
    <w:rsid w:val="00541E09"/>
    <w:rsid w:val="00542247"/>
    <w:rsid w:val="005423A9"/>
    <w:rsid w:val="00542940"/>
    <w:rsid w:val="0054298D"/>
    <w:rsid w:val="00543301"/>
    <w:rsid w:val="005436DA"/>
    <w:rsid w:val="00543DFE"/>
    <w:rsid w:val="0054428B"/>
    <w:rsid w:val="00544442"/>
    <w:rsid w:val="00544585"/>
    <w:rsid w:val="005446E6"/>
    <w:rsid w:val="0054471E"/>
    <w:rsid w:val="00544E0E"/>
    <w:rsid w:val="005452C4"/>
    <w:rsid w:val="005454ED"/>
    <w:rsid w:val="00545992"/>
    <w:rsid w:val="00545A41"/>
    <w:rsid w:val="00545CAF"/>
    <w:rsid w:val="0054617C"/>
    <w:rsid w:val="005467FB"/>
    <w:rsid w:val="00546BBA"/>
    <w:rsid w:val="00546D00"/>
    <w:rsid w:val="00547B3E"/>
    <w:rsid w:val="00547B75"/>
    <w:rsid w:val="005504D2"/>
    <w:rsid w:val="0055069A"/>
    <w:rsid w:val="0055076B"/>
    <w:rsid w:val="005509ED"/>
    <w:rsid w:val="00550FAE"/>
    <w:rsid w:val="005519DC"/>
    <w:rsid w:val="00551C51"/>
    <w:rsid w:val="00551D0A"/>
    <w:rsid w:val="00552159"/>
    <w:rsid w:val="00552382"/>
    <w:rsid w:val="00552B75"/>
    <w:rsid w:val="00552CAD"/>
    <w:rsid w:val="005533B6"/>
    <w:rsid w:val="00553BAE"/>
    <w:rsid w:val="005546DD"/>
    <w:rsid w:val="00554706"/>
    <w:rsid w:val="005548ED"/>
    <w:rsid w:val="00554D44"/>
    <w:rsid w:val="0055533D"/>
    <w:rsid w:val="0055540E"/>
    <w:rsid w:val="00555656"/>
    <w:rsid w:val="00555829"/>
    <w:rsid w:val="00555E81"/>
    <w:rsid w:val="005560E5"/>
    <w:rsid w:val="005566E3"/>
    <w:rsid w:val="0055690E"/>
    <w:rsid w:val="00556B98"/>
    <w:rsid w:val="00556D5F"/>
    <w:rsid w:val="00556E04"/>
    <w:rsid w:val="00556ED5"/>
    <w:rsid w:val="00556F31"/>
    <w:rsid w:val="00557410"/>
    <w:rsid w:val="005575CD"/>
    <w:rsid w:val="00557B17"/>
    <w:rsid w:val="00557D72"/>
    <w:rsid w:val="0056064C"/>
    <w:rsid w:val="0056087C"/>
    <w:rsid w:val="00560C8B"/>
    <w:rsid w:val="00560E9F"/>
    <w:rsid w:val="00560F03"/>
    <w:rsid w:val="0056176F"/>
    <w:rsid w:val="00561AD6"/>
    <w:rsid w:val="00561E2C"/>
    <w:rsid w:val="005626C5"/>
    <w:rsid w:val="00562C08"/>
    <w:rsid w:val="00562E15"/>
    <w:rsid w:val="00562F58"/>
    <w:rsid w:val="0056314B"/>
    <w:rsid w:val="00563224"/>
    <w:rsid w:val="00563CF4"/>
    <w:rsid w:val="0056451F"/>
    <w:rsid w:val="0056460B"/>
    <w:rsid w:val="0056488A"/>
    <w:rsid w:val="00564B2A"/>
    <w:rsid w:val="00564C54"/>
    <w:rsid w:val="00564F2E"/>
    <w:rsid w:val="00565212"/>
    <w:rsid w:val="00565473"/>
    <w:rsid w:val="005657F4"/>
    <w:rsid w:val="00565B8A"/>
    <w:rsid w:val="00565E64"/>
    <w:rsid w:val="0056637C"/>
    <w:rsid w:val="0056672C"/>
    <w:rsid w:val="00566EB3"/>
    <w:rsid w:val="0056700F"/>
    <w:rsid w:val="00567207"/>
    <w:rsid w:val="0056777C"/>
    <w:rsid w:val="005677F0"/>
    <w:rsid w:val="005679AF"/>
    <w:rsid w:val="00567A0D"/>
    <w:rsid w:val="00567E1A"/>
    <w:rsid w:val="005701FB"/>
    <w:rsid w:val="005703DC"/>
    <w:rsid w:val="0057074E"/>
    <w:rsid w:val="005709CF"/>
    <w:rsid w:val="00571858"/>
    <w:rsid w:val="00571ABC"/>
    <w:rsid w:val="00571B1E"/>
    <w:rsid w:val="00571D53"/>
    <w:rsid w:val="00571DEA"/>
    <w:rsid w:val="005720E8"/>
    <w:rsid w:val="0057223D"/>
    <w:rsid w:val="0057237E"/>
    <w:rsid w:val="00572CCB"/>
    <w:rsid w:val="005732B3"/>
    <w:rsid w:val="00573798"/>
    <w:rsid w:val="005738DD"/>
    <w:rsid w:val="00573B3C"/>
    <w:rsid w:val="00573C4E"/>
    <w:rsid w:val="00573F7E"/>
    <w:rsid w:val="005743C5"/>
    <w:rsid w:val="00574CAD"/>
    <w:rsid w:val="00574D69"/>
    <w:rsid w:val="005757BD"/>
    <w:rsid w:val="0057590E"/>
    <w:rsid w:val="00575A0C"/>
    <w:rsid w:val="005760C8"/>
    <w:rsid w:val="00576530"/>
    <w:rsid w:val="00576792"/>
    <w:rsid w:val="00576B7F"/>
    <w:rsid w:val="00577380"/>
    <w:rsid w:val="00577CE5"/>
    <w:rsid w:val="00580031"/>
    <w:rsid w:val="00580148"/>
    <w:rsid w:val="00580EA3"/>
    <w:rsid w:val="00581177"/>
    <w:rsid w:val="0058128A"/>
    <w:rsid w:val="005814D2"/>
    <w:rsid w:val="00581B80"/>
    <w:rsid w:val="005828F8"/>
    <w:rsid w:val="00582BE1"/>
    <w:rsid w:val="00582DDE"/>
    <w:rsid w:val="0058336B"/>
    <w:rsid w:val="005837E0"/>
    <w:rsid w:val="00583CF7"/>
    <w:rsid w:val="00583E7F"/>
    <w:rsid w:val="0058404D"/>
    <w:rsid w:val="0058450A"/>
    <w:rsid w:val="005847C5"/>
    <w:rsid w:val="00584802"/>
    <w:rsid w:val="00584CC8"/>
    <w:rsid w:val="0058505E"/>
    <w:rsid w:val="005850BA"/>
    <w:rsid w:val="00585FF3"/>
    <w:rsid w:val="005860B4"/>
    <w:rsid w:val="005864A6"/>
    <w:rsid w:val="0058697F"/>
    <w:rsid w:val="00586AE5"/>
    <w:rsid w:val="00586FBF"/>
    <w:rsid w:val="005877EB"/>
    <w:rsid w:val="0058784D"/>
    <w:rsid w:val="005879AC"/>
    <w:rsid w:val="00587C09"/>
    <w:rsid w:val="00590061"/>
    <w:rsid w:val="005910A9"/>
    <w:rsid w:val="00591419"/>
    <w:rsid w:val="00591956"/>
    <w:rsid w:val="005919D8"/>
    <w:rsid w:val="0059205E"/>
    <w:rsid w:val="00592F20"/>
    <w:rsid w:val="005934A6"/>
    <w:rsid w:val="005937E9"/>
    <w:rsid w:val="00593820"/>
    <w:rsid w:val="00593E96"/>
    <w:rsid w:val="00593F5A"/>
    <w:rsid w:val="005940D7"/>
    <w:rsid w:val="0059433A"/>
    <w:rsid w:val="00594941"/>
    <w:rsid w:val="00594A9B"/>
    <w:rsid w:val="005953E6"/>
    <w:rsid w:val="005956D8"/>
    <w:rsid w:val="0059577E"/>
    <w:rsid w:val="00595E55"/>
    <w:rsid w:val="00595EF3"/>
    <w:rsid w:val="0059614A"/>
    <w:rsid w:val="00596255"/>
    <w:rsid w:val="00596913"/>
    <w:rsid w:val="0059779C"/>
    <w:rsid w:val="005A0314"/>
    <w:rsid w:val="005A03C6"/>
    <w:rsid w:val="005A0EEC"/>
    <w:rsid w:val="005A0F8E"/>
    <w:rsid w:val="005A1139"/>
    <w:rsid w:val="005A1211"/>
    <w:rsid w:val="005A13F4"/>
    <w:rsid w:val="005A1439"/>
    <w:rsid w:val="005A2112"/>
    <w:rsid w:val="005A234C"/>
    <w:rsid w:val="005A26A2"/>
    <w:rsid w:val="005A2896"/>
    <w:rsid w:val="005A2AC3"/>
    <w:rsid w:val="005A2BDB"/>
    <w:rsid w:val="005A2CCA"/>
    <w:rsid w:val="005A2FC3"/>
    <w:rsid w:val="005A2FEC"/>
    <w:rsid w:val="005A30ED"/>
    <w:rsid w:val="005A3178"/>
    <w:rsid w:val="005A3250"/>
    <w:rsid w:val="005A32DF"/>
    <w:rsid w:val="005A3F44"/>
    <w:rsid w:val="005A431F"/>
    <w:rsid w:val="005A4821"/>
    <w:rsid w:val="005A4E89"/>
    <w:rsid w:val="005A5083"/>
    <w:rsid w:val="005A56E3"/>
    <w:rsid w:val="005A57F6"/>
    <w:rsid w:val="005A5D66"/>
    <w:rsid w:val="005A6C4B"/>
    <w:rsid w:val="005A74AE"/>
    <w:rsid w:val="005A74AF"/>
    <w:rsid w:val="005A7757"/>
    <w:rsid w:val="005A7A58"/>
    <w:rsid w:val="005A7C8F"/>
    <w:rsid w:val="005B00BD"/>
    <w:rsid w:val="005B0616"/>
    <w:rsid w:val="005B0FB2"/>
    <w:rsid w:val="005B1086"/>
    <w:rsid w:val="005B12A2"/>
    <w:rsid w:val="005B18B9"/>
    <w:rsid w:val="005B191E"/>
    <w:rsid w:val="005B1A91"/>
    <w:rsid w:val="005B1CF8"/>
    <w:rsid w:val="005B1E26"/>
    <w:rsid w:val="005B24C8"/>
    <w:rsid w:val="005B290B"/>
    <w:rsid w:val="005B2AB0"/>
    <w:rsid w:val="005B2B5F"/>
    <w:rsid w:val="005B2D3D"/>
    <w:rsid w:val="005B2EA4"/>
    <w:rsid w:val="005B2F73"/>
    <w:rsid w:val="005B3083"/>
    <w:rsid w:val="005B3DA3"/>
    <w:rsid w:val="005B406B"/>
    <w:rsid w:val="005B4D04"/>
    <w:rsid w:val="005B4D49"/>
    <w:rsid w:val="005B4E90"/>
    <w:rsid w:val="005B4F5A"/>
    <w:rsid w:val="005B4F7F"/>
    <w:rsid w:val="005B548D"/>
    <w:rsid w:val="005B557A"/>
    <w:rsid w:val="005B5B5D"/>
    <w:rsid w:val="005B60BE"/>
    <w:rsid w:val="005B66DF"/>
    <w:rsid w:val="005B6AA9"/>
    <w:rsid w:val="005B72E6"/>
    <w:rsid w:val="005B7966"/>
    <w:rsid w:val="005B7A0C"/>
    <w:rsid w:val="005B7C6D"/>
    <w:rsid w:val="005B7DC5"/>
    <w:rsid w:val="005C02B3"/>
    <w:rsid w:val="005C0A39"/>
    <w:rsid w:val="005C0B8A"/>
    <w:rsid w:val="005C1032"/>
    <w:rsid w:val="005C1701"/>
    <w:rsid w:val="005C1762"/>
    <w:rsid w:val="005C19C1"/>
    <w:rsid w:val="005C1EB4"/>
    <w:rsid w:val="005C1F08"/>
    <w:rsid w:val="005C21B1"/>
    <w:rsid w:val="005C2959"/>
    <w:rsid w:val="005C2DD7"/>
    <w:rsid w:val="005C2F76"/>
    <w:rsid w:val="005C2FC3"/>
    <w:rsid w:val="005C357F"/>
    <w:rsid w:val="005C4430"/>
    <w:rsid w:val="005C4C09"/>
    <w:rsid w:val="005C4D77"/>
    <w:rsid w:val="005C537C"/>
    <w:rsid w:val="005C53EF"/>
    <w:rsid w:val="005C5470"/>
    <w:rsid w:val="005C56BB"/>
    <w:rsid w:val="005C5731"/>
    <w:rsid w:val="005C57A6"/>
    <w:rsid w:val="005C5CCE"/>
    <w:rsid w:val="005C60D5"/>
    <w:rsid w:val="005C60DA"/>
    <w:rsid w:val="005C62EB"/>
    <w:rsid w:val="005C6409"/>
    <w:rsid w:val="005C6669"/>
    <w:rsid w:val="005C6E1E"/>
    <w:rsid w:val="005C717E"/>
    <w:rsid w:val="005C74ED"/>
    <w:rsid w:val="005C7795"/>
    <w:rsid w:val="005C7C8F"/>
    <w:rsid w:val="005D04C7"/>
    <w:rsid w:val="005D0AF0"/>
    <w:rsid w:val="005D0E64"/>
    <w:rsid w:val="005D1B0B"/>
    <w:rsid w:val="005D1E16"/>
    <w:rsid w:val="005D20B0"/>
    <w:rsid w:val="005D21D4"/>
    <w:rsid w:val="005D23C6"/>
    <w:rsid w:val="005D25F3"/>
    <w:rsid w:val="005D2AF6"/>
    <w:rsid w:val="005D2B44"/>
    <w:rsid w:val="005D2F1A"/>
    <w:rsid w:val="005D2F3A"/>
    <w:rsid w:val="005D3913"/>
    <w:rsid w:val="005D4298"/>
    <w:rsid w:val="005D42FA"/>
    <w:rsid w:val="005D432D"/>
    <w:rsid w:val="005D45FB"/>
    <w:rsid w:val="005D4C9E"/>
    <w:rsid w:val="005D4DCD"/>
    <w:rsid w:val="005D4F4F"/>
    <w:rsid w:val="005D50B0"/>
    <w:rsid w:val="005D5300"/>
    <w:rsid w:val="005D54EF"/>
    <w:rsid w:val="005D5B32"/>
    <w:rsid w:val="005D62D6"/>
    <w:rsid w:val="005D6A4F"/>
    <w:rsid w:val="005D6B6F"/>
    <w:rsid w:val="005D6DF7"/>
    <w:rsid w:val="005D78AB"/>
    <w:rsid w:val="005D7FA1"/>
    <w:rsid w:val="005E0041"/>
    <w:rsid w:val="005E0215"/>
    <w:rsid w:val="005E0702"/>
    <w:rsid w:val="005E0AD3"/>
    <w:rsid w:val="005E0F2A"/>
    <w:rsid w:val="005E145F"/>
    <w:rsid w:val="005E159F"/>
    <w:rsid w:val="005E15F4"/>
    <w:rsid w:val="005E2253"/>
    <w:rsid w:val="005E3268"/>
    <w:rsid w:val="005E349E"/>
    <w:rsid w:val="005E3783"/>
    <w:rsid w:val="005E3EC4"/>
    <w:rsid w:val="005E3F05"/>
    <w:rsid w:val="005E4345"/>
    <w:rsid w:val="005E4B0F"/>
    <w:rsid w:val="005E4D4D"/>
    <w:rsid w:val="005E4EB2"/>
    <w:rsid w:val="005E56E3"/>
    <w:rsid w:val="005E5934"/>
    <w:rsid w:val="005E5E15"/>
    <w:rsid w:val="005E6045"/>
    <w:rsid w:val="005E60C4"/>
    <w:rsid w:val="005E63BB"/>
    <w:rsid w:val="005E65B8"/>
    <w:rsid w:val="005E6795"/>
    <w:rsid w:val="005E6980"/>
    <w:rsid w:val="005E6C14"/>
    <w:rsid w:val="005E6E17"/>
    <w:rsid w:val="005E70C1"/>
    <w:rsid w:val="005E71AF"/>
    <w:rsid w:val="005E71B9"/>
    <w:rsid w:val="005E7632"/>
    <w:rsid w:val="005E77A0"/>
    <w:rsid w:val="005E7AD7"/>
    <w:rsid w:val="005E7B29"/>
    <w:rsid w:val="005E7B92"/>
    <w:rsid w:val="005F001C"/>
    <w:rsid w:val="005F05CD"/>
    <w:rsid w:val="005F07F3"/>
    <w:rsid w:val="005F0F11"/>
    <w:rsid w:val="005F1094"/>
    <w:rsid w:val="005F1282"/>
    <w:rsid w:val="005F1F27"/>
    <w:rsid w:val="005F1F51"/>
    <w:rsid w:val="005F1F66"/>
    <w:rsid w:val="005F2485"/>
    <w:rsid w:val="005F25CA"/>
    <w:rsid w:val="005F29CC"/>
    <w:rsid w:val="005F2B45"/>
    <w:rsid w:val="005F2F7B"/>
    <w:rsid w:val="005F30C0"/>
    <w:rsid w:val="005F365A"/>
    <w:rsid w:val="005F3715"/>
    <w:rsid w:val="005F3A0E"/>
    <w:rsid w:val="005F3C44"/>
    <w:rsid w:val="005F3E7A"/>
    <w:rsid w:val="005F4166"/>
    <w:rsid w:val="005F427D"/>
    <w:rsid w:val="005F4532"/>
    <w:rsid w:val="005F472F"/>
    <w:rsid w:val="005F4F8E"/>
    <w:rsid w:val="005F4FF9"/>
    <w:rsid w:val="005F51B4"/>
    <w:rsid w:val="005F5260"/>
    <w:rsid w:val="005F52DB"/>
    <w:rsid w:val="005F53F0"/>
    <w:rsid w:val="005F5416"/>
    <w:rsid w:val="005F5803"/>
    <w:rsid w:val="005F5D49"/>
    <w:rsid w:val="005F6637"/>
    <w:rsid w:val="005F664C"/>
    <w:rsid w:val="005F6817"/>
    <w:rsid w:val="005F6A75"/>
    <w:rsid w:val="005F6FD6"/>
    <w:rsid w:val="005F709C"/>
    <w:rsid w:val="005F73A2"/>
    <w:rsid w:val="005F7846"/>
    <w:rsid w:val="005F7B60"/>
    <w:rsid w:val="006003F5"/>
    <w:rsid w:val="006003FD"/>
    <w:rsid w:val="00600FA5"/>
    <w:rsid w:val="00601540"/>
    <w:rsid w:val="006015A2"/>
    <w:rsid w:val="00601A72"/>
    <w:rsid w:val="00601D91"/>
    <w:rsid w:val="00601FC4"/>
    <w:rsid w:val="0060207B"/>
    <w:rsid w:val="00602683"/>
    <w:rsid w:val="006026D6"/>
    <w:rsid w:val="0060282E"/>
    <w:rsid w:val="00602B74"/>
    <w:rsid w:val="00602FAB"/>
    <w:rsid w:val="00603568"/>
    <w:rsid w:val="006038C1"/>
    <w:rsid w:val="00604095"/>
    <w:rsid w:val="00604127"/>
    <w:rsid w:val="0060437C"/>
    <w:rsid w:val="00604BCE"/>
    <w:rsid w:val="00605503"/>
    <w:rsid w:val="006057AF"/>
    <w:rsid w:val="00605976"/>
    <w:rsid w:val="006063FE"/>
    <w:rsid w:val="00606AD8"/>
    <w:rsid w:val="00606E97"/>
    <w:rsid w:val="006071CB"/>
    <w:rsid w:val="006072BD"/>
    <w:rsid w:val="00607324"/>
    <w:rsid w:val="006074C2"/>
    <w:rsid w:val="0060772C"/>
    <w:rsid w:val="006077EF"/>
    <w:rsid w:val="006077F1"/>
    <w:rsid w:val="00607A9F"/>
    <w:rsid w:val="00610EB3"/>
    <w:rsid w:val="00610F40"/>
    <w:rsid w:val="006113FC"/>
    <w:rsid w:val="00611666"/>
    <w:rsid w:val="00611841"/>
    <w:rsid w:val="00611929"/>
    <w:rsid w:val="006122ED"/>
    <w:rsid w:val="006125FD"/>
    <w:rsid w:val="00612640"/>
    <w:rsid w:val="00612898"/>
    <w:rsid w:val="006129F5"/>
    <w:rsid w:val="00612C6D"/>
    <w:rsid w:val="00612D4F"/>
    <w:rsid w:val="006132A8"/>
    <w:rsid w:val="006154B6"/>
    <w:rsid w:val="006156DF"/>
    <w:rsid w:val="00615B67"/>
    <w:rsid w:val="00615CD6"/>
    <w:rsid w:val="00615F8E"/>
    <w:rsid w:val="006162A1"/>
    <w:rsid w:val="006163AE"/>
    <w:rsid w:val="0061656B"/>
    <w:rsid w:val="00616AED"/>
    <w:rsid w:val="00616DF1"/>
    <w:rsid w:val="006174BA"/>
    <w:rsid w:val="00617737"/>
    <w:rsid w:val="0061785A"/>
    <w:rsid w:val="00617E82"/>
    <w:rsid w:val="00617EED"/>
    <w:rsid w:val="00620048"/>
    <w:rsid w:val="006201AD"/>
    <w:rsid w:val="006203F5"/>
    <w:rsid w:val="0062069B"/>
    <w:rsid w:val="00620748"/>
    <w:rsid w:val="0062085E"/>
    <w:rsid w:val="00620C8D"/>
    <w:rsid w:val="00620D51"/>
    <w:rsid w:val="00621026"/>
    <w:rsid w:val="00621515"/>
    <w:rsid w:val="00621561"/>
    <w:rsid w:val="006220A4"/>
    <w:rsid w:val="006224AD"/>
    <w:rsid w:val="00622604"/>
    <w:rsid w:val="006226A2"/>
    <w:rsid w:val="00622E4B"/>
    <w:rsid w:val="006230C6"/>
    <w:rsid w:val="006230EF"/>
    <w:rsid w:val="00623255"/>
    <w:rsid w:val="006235A7"/>
    <w:rsid w:val="0062392E"/>
    <w:rsid w:val="00623F7F"/>
    <w:rsid w:val="00624BE7"/>
    <w:rsid w:val="00624BF7"/>
    <w:rsid w:val="00624CDC"/>
    <w:rsid w:val="00624EE6"/>
    <w:rsid w:val="00625005"/>
    <w:rsid w:val="0062518C"/>
    <w:rsid w:val="006261BC"/>
    <w:rsid w:val="006268B2"/>
    <w:rsid w:val="00626AE6"/>
    <w:rsid w:val="0062700C"/>
    <w:rsid w:val="006273C7"/>
    <w:rsid w:val="00627934"/>
    <w:rsid w:val="00627B45"/>
    <w:rsid w:val="00627BFF"/>
    <w:rsid w:val="00627DF7"/>
    <w:rsid w:val="006307F3"/>
    <w:rsid w:val="00630A16"/>
    <w:rsid w:val="00630A93"/>
    <w:rsid w:val="00630AEA"/>
    <w:rsid w:val="00630CF2"/>
    <w:rsid w:val="00631146"/>
    <w:rsid w:val="006311D1"/>
    <w:rsid w:val="006312D0"/>
    <w:rsid w:val="006314E7"/>
    <w:rsid w:val="00631579"/>
    <w:rsid w:val="00631805"/>
    <w:rsid w:val="00631F54"/>
    <w:rsid w:val="006328FA"/>
    <w:rsid w:val="00632B03"/>
    <w:rsid w:val="00632EE0"/>
    <w:rsid w:val="00633BDC"/>
    <w:rsid w:val="006340A8"/>
    <w:rsid w:val="0063453C"/>
    <w:rsid w:val="00634AA3"/>
    <w:rsid w:val="00634C4A"/>
    <w:rsid w:val="00634D67"/>
    <w:rsid w:val="00634DE7"/>
    <w:rsid w:val="00634E33"/>
    <w:rsid w:val="00634EEC"/>
    <w:rsid w:val="006351C8"/>
    <w:rsid w:val="00635471"/>
    <w:rsid w:val="006359A6"/>
    <w:rsid w:val="00635C26"/>
    <w:rsid w:val="00635E5E"/>
    <w:rsid w:val="00635ED3"/>
    <w:rsid w:val="006361C9"/>
    <w:rsid w:val="00636CAC"/>
    <w:rsid w:val="00636F51"/>
    <w:rsid w:val="00637031"/>
    <w:rsid w:val="00637477"/>
    <w:rsid w:val="006375DB"/>
    <w:rsid w:val="0064038F"/>
    <w:rsid w:val="006404EA"/>
    <w:rsid w:val="00640DD0"/>
    <w:rsid w:val="0064124A"/>
    <w:rsid w:val="006416AA"/>
    <w:rsid w:val="00641C3D"/>
    <w:rsid w:val="006426FB"/>
    <w:rsid w:val="00642C6A"/>
    <w:rsid w:val="00642D7B"/>
    <w:rsid w:val="00642E38"/>
    <w:rsid w:val="00643041"/>
    <w:rsid w:val="00645130"/>
    <w:rsid w:val="00645280"/>
    <w:rsid w:val="0064536B"/>
    <w:rsid w:val="00645633"/>
    <w:rsid w:val="00645B9C"/>
    <w:rsid w:val="00645FA9"/>
    <w:rsid w:val="00646318"/>
    <w:rsid w:val="0064660D"/>
    <w:rsid w:val="00646D49"/>
    <w:rsid w:val="00646EAE"/>
    <w:rsid w:val="00646FE7"/>
    <w:rsid w:val="006472F7"/>
    <w:rsid w:val="0064742A"/>
    <w:rsid w:val="0064751F"/>
    <w:rsid w:val="0065064F"/>
    <w:rsid w:val="00650715"/>
    <w:rsid w:val="00650875"/>
    <w:rsid w:val="00650A9E"/>
    <w:rsid w:val="00650B1B"/>
    <w:rsid w:val="00651021"/>
    <w:rsid w:val="00651243"/>
    <w:rsid w:val="00651336"/>
    <w:rsid w:val="00651C9F"/>
    <w:rsid w:val="00652073"/>
    <w:rsid w:val="0065207D"/>
    <w:rsid w:val="0065297E"/>
    <w:rsid w:val="00652B1B"/>
    <w:rsid w:val="006530BE"/>
    <w:rsid w:val="0065312D"/>
    <w:rsid w:val="00653194"/>
    <w:rsid w:val="0065335D"/>
    <w:rsid w:val="00653882"/>
    <w:rsid w:val="00653FBD"/>
    <w:rsid w:val="006541D4"/>
    <w:rsid w:val="00654441"/>
    <w:rsid w:val="00654680"/>
    <w:rsid w:val="006546C7"/>
    <w:rsid w:val="0065497D"/>
    <w:rsid w:val="006551D9"/>
    <w:rsid w:val="00655364"/>
    <w:rsid w:val="00655428"/>
    <w:rsid w:val="00655461"/>
    <w:rsid w:val="00655468"/>
    <w:rsid w:val="00655B29"/>
    <w:rsid w:val="0065622E"/>
    <w:rsid w:val="00656707"/>
    <w:rsid w:val="00657597"/>
    <w:rsid w:val="006578D6"/>
    <w:rsid w:val="006579A9"/>
    <w:rsid w:val="00657F2C"/>
    <w:rsid w:val="00661049"/>
    <w:rsid w:val="00661A69"/>
    <w:rsid w:val="00661D4E"/>
    <w:rsid w:val="00661FC9"/>
    <w:rsid w:val="00662084"/>
    <w:rsid w:val="00662D9A"/>
    <w:rsid w:val="00662F79"/>
    <w:rsid w:val="006631A9"/>
    <w:rsid w:val="00663575"/>
    <w:rsid w:val="006638E5"/>
    <w:rsid w:val="00663B6B"/>
    <w:rsid w:val="00663D7A"/>
    <w:rsid w:val="00663F97"/>
    <w:rsid w:val="0066426B"/>
    <w:rsid w:val="00664562"/>
    <w:rsid w:val="006649BA"/>
    <w:rsid w:val="00664D9A"/>
    <w:rsid w:val="006652B1"/>
    <w:rsid w:val="00665928"/>
    <w:rsid w:val="00666048"/>
    <w:rsid w:val="006663EC"/>
    <w:rsid w:val="00666E01"/>
    <w:rsid w:val="0066738B"/>
    <w:rsid w:val="006673EC"/>
    <w:rsid w:val="00667563"/>
    <w:rsid w:val="006676D3"/>
    <w:rsid w:val="006678F9"/>
    <w:rsid w:val="006701CD"/>
    <w:rsid w:val="006703E6"/>
    <w:rsid w:val="0067042F"/>
    <w:rsid w:val="006704CB"/>
    <w:rsid w:val="006706A4"/>
    <w:rsid w:val="0067092D"/>
    <w:rsid w:val="00670BEF"/>
    <w:rsid w:val="00670CCA"/>
    <w:rsid w:val="00670EF9"/>
    <w:rsid w:val="00671027"/>
    <w:rsid w:val="00671236"/>
    <w:rsid w:val="00671B96"/>
    <w:rsid w:val="00672193"/>
    <w:rsid w:val="00672230"/>
    <w:rsid w:val="006722BB"/>
    <w:rsid w:val="00672358"/>
    <w:rsid w:val="006723D9"/>
    <w:rsid w:val="006723E0"/>
    <w:rsid w:val="00672666"/>
    <w:rsid w:val="0067362C"/>
    <w:rsid w:val="00673AC1"/>
    <w:rsid w:val="00673BCE"/>
    <w:rsid w:val="00673DD0"/>
    <w:rsid w:val="00674339"/>
    <w:rsid w:val="006745B6"/>
    <w:rsid w:val="006745B9"/>
    <w:rsid w:val="0067468C"/>
    <w:rsid w:val="00674749"/>
    <w:rsid w:val="006748CD"/>
    <w:rsid w:val="0067536F"/>
    <w:rsid w:val="006767C1"/>
    <w:rsid w:val="00676B7E"/>
    <w:rsid w:val="00676CDD"/>
    <w:rsid w:val="00676E13"/>
    <w:rsid w:val="0067727C"/>
    <w:rsid w:val="00677317"/>
    <w:rsid w:val="006777C6"/>
    <w:rsid w:val="00677E42"/>
    <w:rsid w:val="00677EDE"/>
    <w:rsid w:val="00680090"/>
    <w:rsid w:val="0068011B"/>
    <w:rsid w:val="0068110A"/>
    <w:rsid w:val="006811E1"/>
    <w:rsid w:val="00681FFD"/>
    <w:rsid w:val="00682068"/>
    <w:rsid w:val="006820E7"/>
    <w:rsid w:val="006821CC"/>
    <w:rsid w:val="0068234A"/>
    <w:rsid w:val="00682656"/>
    <w:rsid w:val="00682821"/>
    <w:rsid w:val="0068290D"/>
    <w:rsid w:val="00682B57"/>
    <w:rsid w:val="00682E25"/>
    <w:rsid w:val="00682E78"/>
    <w:rsid w:val="00682F20"/>
    <w:rsid w:val="00682F7D"/>
    <w:rsid w:val="00683315"/>
    <w:rsid w:val="0068364D"/>
    <w:rsid w:val="0068401A"/>
    <w:rsid w:val="00684332"/>
    <w:rsid w:val="00684569"/>
    <w:rsid w:val="0068462A"/>
    <w:rsid w:val="0068470C"/>
    <w:rsid w:val="00684A6C"/>
    <w:rsid w:val="00684D97"/>
    <w:rsid w:val="0068501B"/>
    <w:rsid w:val="0068507C"/>
    <w:rsid w:val="0068565C"/>
    <w:rsid w:val="00685D9F"/>
    <w:rsid w:val="006866A3"/>
    <w:rsid w:val="00686E14"/>
    <w:rsid w:val="006873EA"/>
    <w:rsid w:val="00687811"/>
    <w:rsid w:val="00687CBC"/>
    <w:rsid w:val="00687ED4"/>
    <w:rsid w:val="0069078D"/>
    <w:rsid w:val="00690BB1"/>
    <w:rsid w:val="00690D5D"/>
    <w:rsid w:val="0069112E"/>
    <w:rsid w:val="006911B9"/>
    <w:rsid w:val="006913BA"/>
    <w:rsid w:val="00691EC1"/>
    <w:rsid w:val="00691EC4"/>
    <w:rsid w:val="00692297"/>
    <w:rsid w:val="006923C9"/>
    <w:rsid w:val="00692473"/>
    <w:rsid w:val="006926D0"/>
    <w:rsid w:val="00692C0A"/>
    <w:rsid w:val="006931B6"/>
    <w:rsid w:val="006937A4"/>
    <w:rsid w:val="0069387B"/>
    <w:rsid w:val="00693D19"/>
    <w:rsid w:val="00693D48"/>
    <w:rsid w:val="006946B0"/>
    <w:rsid w:val="0069476B"/>
    <w:rsid w:val="00694CE3"/>
    <w:rsid w:val="00694E70"/>
    <w:rsid w:val="00695385"/>
    <w:rsid w:val="00695A21"/>
    <w:rsid w:val="0069606D"/>
    <w:rsid w:val="006963FE"/>
    <w:rsid w:val="0069647A"/>
    <w:rsid w:val="0069673C"/>
    <w:rsid w:val="006969B3"/>
    <w:rsid w:val="00696A06"/>
    <w:rsid w:val="00696A85"/>
    <w:rsid w:val="00696DC5"/>
    <w:rsid w:val="00696F7A"/>
    <w:rsid w:val="00696FB1"/>
    <w:rsid w:val="006976F0"/>
    <w:rsid w:val="00697F48"/>
    <w:rsid w:val="006A010C"/>
    <w:rsid w:val="006A0404"/>
    <w:rsid w:val="006A09AF"/>
    <w:rsid w:val="006A0FE5"/>
    <w:rsid w:val="006A11C0"/>
    <w:rsid w:val="006A12AD"/>
    <w:rsid w:val="006A1393"/>
    <w:rsid w:val="006A173F"/>
    <w:rsid w:val="006A2164"/>
    <w:rsid w:val="006A2A53"/>
    <w:rsid w:val="006A2BD2"/>
    <w:rsid w:val="006A2C2C"/>
    <w:rsid w:val="006A2C46"/>
    <w:rsid w:val="006A32CD"/>
    <w:rsid w:val="006A3970"/>
    <w:rsid w:val="006A3C65"/>
    <w:rsid w:val="006A431E"/>
    <w:rsid w:val="006A44B8"/>
    <w:rsid w:val="006A4BDA"/>
    <w:rsid w:val="006A4FF3"/>
    <w:rsid w:val="006A59C6"/>
    <w:rsid w:val="006A604C"/>
    <w:rsid w:val="006A6343"/>
    <w:rsid w:val="006A66EB"/>
    <w:rsid w:val="006A67DC"/>
    <w:rsid w:val="006A6962"/>
    <w:rsid w:val="006A6B3F"/>
    <w:rsid w:val="006A6BC4"/>
    <w:rsid w:val="006A7915"/>
    <w:rsid w:val="006B0046"/>
    <w:rsid w:val="006B0228"/>
    <w:rsid w:val="006B0276"/>
    <w:rsid w:val="006B02F4"/>
    <w:rsid w:val="006B04E2"/>
    <w:rsid w:val="006B0974"/>
    <w:rsid w:val="006B09E3"/>
    <w:rsid w:val="006B0B73"/>
    <w:rsid w:val="006B0F30"/>
    <w:rsid w:val="006B1130"/>
    <w:rsid w:val="006B1264"/>
    <w:rsid w:val="006B135A"/>
    <w:rsid w:val="006B1831"/>
    <w:rsid w:val="006B188E"/>
    <w:rsid w:val="006B1F40"/>
    <w:rsid w:val="006B2091"/>
    <w:rsid w:val="006B2158"/>
    <w:rsid w:val="006B27CF"/>
    <w:rsid w:val="006B2830"/>
    <w:rsid w:val="006B2EE6"/>
    <w:rsid w:val="006B310B"/>
    <w:rsid w:val="006B32D2"/>
    <w:rsid w:val="006B38F6"/>
    <w:rsid w:val="006B46F6"/>
    <w:rsid w:val="006B5119"/>
    <w:rsid w:val="006B52FD"/>
    <w:rsid w:val="006B5556"/>
    <w:rsid w:val="006B55E9"/>
    <w:rsid w:val="006B577A"/>
    <w:rsid w:val="006B58B8"/>
    <w:rsid w:val="006B59E8"/>
    <w:rsid w:val="006B5FD6"/>
    <w:rsid w:val="006B63FA"/>
    <w:rsid w:val="006B652A"/>
    <w:rsid w:val="006B6634"/>
    <w:rsid w:val="006B6957"/>
    <w:rsid w:val="006B6B9D"/>
    <w:rsid w:val="006B6F5B"/>
    <w:rsid w:val="006B6FA6"/>
    <w:rsid w:val="006B71DB"/>
    <w:rsid w:val="006B7679"/>
    <w:rsid w:val="006B7C1C"/>
    <w:rsid w:val="006C0228"/>
    <w:rsid w:val="006C037E"/>
    <w:rsid w:val="006C068D"/>
    <w:rsid w:val="006C06F3"/>
    <w:rsid w:val="006C0948"/>
    <w:rsid w:val="006C098A"/>
    <w:rsid w:val="006C0BE1"/>
    <w:rsid w:val="006C10CF"/>
    <w:rsid w:val="006C1285"/>
    <w:rsid w:val="006C12A2"/>
    <w:rsid w:val="006C1722"/>
    <w:rsid w:val="006C1E64"/>
    <w:rsid w:val="006C2020"/>
    <w:rsid w:val="006C2827"/>
    <w:rsid w:val="006C2AA6"/>
    <w:rsid w:val="006C34E4"/>
    <w:rsid w:val="006C3BCA"/>
    <w:rsid w:val="006C3D1A"/>
    <w:rsid w:val="006C406E"/>
    <w:rsid w:val="006C4270"/>
    <w:rsid w:val="006C44E6"/>
    <w:rsid w:val="006C4A01"/>
    <w:rsid w:val="006C4E8A"/>
    <w:rsid w:val="006C5582"/>
    <w:rsid w:val="006C5A4C"/>
    <w:rsid w:val="006C5AE6"/>
    <w:rsid w:val="006C5B23"/>
    <w:rsid w:val="006C5C7D"/>
    <w:rsid w:val="006C6183"/>
    <w:rsid w:val="006C6280"/>
    <w:rsid w:val="006C637A"/>
    <w:rsid w:val="006C63C3"/>
    <w:rsid w:val="006C689B"/>
    <w:rsid w:val="006C68C2"/>
    <w:rsid w:val="006C6915"/>
    <w:rsid w:val="006C695C"/>
    <w:rsid w:val="006C6DB8"/>
    <w:rsid w:val="006C7D06"/>
    <w:rsid w:val="006D018F"/>
    <w:rsid w:val="006D03FB"/>
    <w:rsid w:val="006D07C9"/>
    <w:rsid w:val="006D0810"/>
    <w:rsid w:val="006D0D9C"/>
    <w:rsid w:val="006D0E18"/>
    <w:rsid w:val="006D1258"/>
    <w:rsid w:val="006D184F"/>
    <w:rsid w:val="006D1A0B"/>
    <w:rsid w:val="006D1AD0"/>
    <w:rsid w:val="006D20E4"/>
    <w:rsid w:val="006D29E6"/>
    <w:rsid w:val="006D2FEF"/>
    <w:rsid w:val="006D3065"/>
    <w:rsid w:val="006D4077"/>
    <w:rsid w:val="006D411B"/>
    <w:rsid w:val="006D42A4"/>
    <w:rsid w:val="006D5385"/>
    <w:rsid w:val="006D5619"/>
    <w:rsid w:val="006D5A7A"/>
    <w:rsid w:val="006D5D40"/>
    <w:rsid w:val="006D5DAB"/>
    <w:rsid w:val="006D624B"/>
    <w:rsid w:val="006D6723"/>
    <w:rsid w:val="006D712E"/>
    <w:rsid w:val="006D7268"/>
    <w:rsid w:val="006D7EEF"/>
    <w:rsid w:val="006E00C3"/>
    <w:rsid w:val="006E016C"/>
    <w:rsid w:val="006E018A"/>
    <w:rsid w:val="006E033E"/>
    <w:rsid w:val="006E051A"/>
    <w:rsid w:val="006E0549"/>
    <w:rsid w:val="006E0751"/>
    <w:rsid w:val="006E08CF"/>
    <w:rsid w:val="006E10D5"/>
    <w:rsid w:val="006E1122"/>
    <w:rsid w:val="006E18D5"/>
    <w:rsid w:val="006E1E52"/>
    <w:rsid w:val="006E2737"/>
    <w:rsid w:val="006E2B6B"/>
    <w:rsid w:val="006E307C"/>
    <w:rsid w:val="006E3268"/>
    <w:rsid w:val="006E3378"/>
    <w:rsid w:val="006E3896"/>
    <w:rsid w:val="006E39C5"/>
    <w:rsid w:val="006E3EE0"/>
    <w:rsid w:val="006E3F94"/>
    <w:rsid w:val="006E4149"/>
    <w:rsid w:val="006E47E0"/>
    <w:rsid w:val="006E48F8"/>
    <w:rsid w:val="006E4CF5"/>
    <w:rsid w:val="006E4E45"/>
    <w:rsid w:val="006E5AFC"/>
    <w:rsid w:val="006E5D8E"/>
    <w:rsid w:val="006E5F87"/>
    <w:rsid w:val="006E6238"/>
    <w:rsid w:val="006E63E2"/>
    <w:rsid w:val="006E6845"/>
    <w:rsid w:val="006E6D17"/>
    <w:rsid w:val="006E6F33"/>
    <w:rsid w:val="006E71C2"/>
    <w:rsid w:val="006F0239"/>
    <w:rsid w:val="006F058B"/>
    <w:rsid w:val="006F0777"/>
    <w:rsid w:val="006F07A5"/>
    <w:rsid w:val="006F0A00"/>
    <w:rsid w:val="006F0A40"/>
    <w:rsid w:val="006F10D2"/>
    <w:rsid w:val="006F10E7"/>
    <w:rsid w:val="006F21A7"/>
    <w:rsid w:val="006F2658"/>
    <w:rsid w:val="006F269E"/>
    <w:rsid w:val="006F2AEF"/>
    <w:rsid w:val="006F31DD"/>
    <w:rsid w:val="006F3315"/>
    <w:rsid w:val="006F34CC"/>
    <w:rsid w:val="006F3589"/>
    <w:rsid w:val="006F4923"/>
    <w:rsid w:val="006F4EAE"/>
    <w:rsid w:val="006F4F45"/>
    <w:rsid w:val="006F51CC"/>
    <w:rsid w:val="006F5379"/>
    <w:rsid w:val="006F5512"/>
    <w:rsid w:val="006F5685"/>
    <w:rsid w:val="006F5A09"/>
    <w:rsid w:val="006F5B16"/>
    <w:rsid w:val="006F6F5E"/>
    <w:rsid w:val="006F709E"/>
    <w:rsid w:val="006F7243"/>
    <w:rsid w:val="006F7A2B"/>
    <w:rsid w:val="006F7C41"/>
    <w:rsid w:val="006F7C6A"/>
    <w:rsid w:val="006F7CA7"/>
    <w:rsid w:val="007000C5"/>
    <w:rsid w:val="007000D8"/>
    <w:rsid w:val="00700282"/>
    <w:rsid w:val="007013F7"/>
    <w:rsid w:val="007014C4"/>
    <w:rsid w:val="007016DE"/>
    <w:rsid w:val="00701957"/>
    <w:rsid w:val="00701965"/>
    <w:rsid w:val="00701D2C"/>
    <w:rsid w:val="00701D48"/>
    <w:rsid w:val="0070200F"/>
    <w:rsid w:val="007022E7"/>
    <w:rsid w:val="007028FC"/>
    <w:rsid w:val="00702D4E"/>
    <w:rsid w:val="007031AB"/>
    <w:rsid w:val="00703260"/>
    <w:rsid w:val="0070348C"/>
    <w:rsid w:val="007037A8"/>
    <w:rsid w:val="00703884"/>
    <w:rsid w:val="00703B4E"/>
    <w:rsid w:val="00703DBC"/>
    <w:rsid w:val="00703E60"/>
    <w:rsid w:val="00703F11"/>
    <w:rsid w:val="00704F17"/>
    <w:rsid w:val="00705191"/>
    <w:rsid w:val="00705B08"/>
    <w:rsid w:val="00705F7E"/>
    <w:rsid w:val="00705FCF"/>
    <w:rsid w:val="0070674A"/>
    <w:rsid w:val="00706B46"/>
    <w:rsid w:val="007073F7"/>
    <w:rsid w:val="0070745D"/>
    <w:rsid w:val="00707F87"/>
    <w:rsid w:val="0071042F"/>
    <w:rsid w:val="00710C51"/>
    <w:rsid w:val="00710CC8"/>
    <w:rsid w:val="00710D5A"/>
    <w:rsid w:val="00710E64"/>
    <w:rsid w:val="00711622"/>
    <w:rsid w:val="00711C4E"/>
    <w:rsid w:val="0071210A"/>
    <w:rsid w:val="007122A7"/>
    <w:rsid w:val="007122F5"/>
    <w:rsid w:val="007127CB"/>
    <w:rsid w:val="00712B57"/>
    <w:rsid w:val="00712C99"/>
    <w:rsid w:val="00713B43"/>
    <w:rsid w:val="007141D7"/>
    <w:rsid w:val="007142C7"/>
    <w:rsid w:val="00714362"/>
    <w:rsid w:val="0071453B"/>
    <w:rsid w:val="007145BB"/>
    <w:rsid w:val="00714998"/>
    <w:rsid w:val="00714B1F"/>
    <w:rsid w:val="00715374"/>
    <w:rsid w:val="00715766"/>
    <w:rsid w:val="00715C5E"/>
    <w:rsid w:val="00715D3E"/>
    <w:rsid w:val="00716018"/>
    <w:rsid w:val="007160D8"/>
    <w:rsid w:val="0071677F"/>
    <w:rsid w:val="0071688D"/>
    <w:rsid w:val="00716C9E"/>
    <w:rsid w:val="00717209"/>
    <w:rsid w:val="00717673"/>
    <w:rsid w:val="007179C1"/>
    <w:rsid w:val="00717AA5"/>
    <w:rsid w:val="0072001C"/>
    <w:rsid w:val="00720546"/>
    <w:rsid w:val="007205BF"/>
    <w:rsid w:val="00720B78"/>
    <w:rsid w:val="00720EC8"/>
    <w:rsid w:val="00721058"/>
    <w:rsid w:val="007213E7"/>
    <w:rsid w:val="0072144A"/>
    <w:rsid w:val="00721BF8"/>
    <w:rsid w:val="00721D0D"/>
    <w:rsid w:val="00722369"/>
    <w:rsid w:val="0072286D"/>
    <w:rsid w:val="007228FC"/>
    <w:rsid w:val="00722DC0"/>
    <w:rsid w:val="007230FC"/>
    <w:rsid w:val="007231E6"/>
    <w:rsid w:val="0072362D"/>
    <w:rsid w:val="0072367C"/>
    <w:rsid w:val="0072380D"/>
    <w:rsid w:val="0072383F"/>
    <w:rsid w:val="007239B6"/>
    <w:rsid w:val="00723C0E"/>
    <w:rsid w:val="00723F23"/>
    <w:rsid w:val="0072400F"/>
    <w:rsid w:val="00724151"/>
    <w:rsid w:val="007242EA"/>
    <w:rsid w:val="0072439E"/>
    <w:rsid w:val="007246B4"/>
    <w:rsid w:val="007249E6"/>
    <w:rsid w:val="00724A0D"/>
    <w:rsid w:val="00724C85"/>
    <w:rsid w:val="00724F42"/>
    <w:rsid w:val="007251A8"/>
    <w:rsid w:val="00725445"/>
    <w:rsid w:val="0072587A"/>
    <w:rsid w:val="007259EF"/>
    <w:rsid w:val="00725E28"/>
    <w:rsid w:val="00725F3F"/>
    <w:rsid w:val="00726231"/>
    <w:rsid w:val="00726F7B"/>
    <w:rsid w:val="00726FA3"/>
    <w:rsid w:val="00727110"/>
    <w:rsid w:val="007272F9"/>
    <w:rsid w:val="0072780F"/>
    <w:rsid w:val="00727880"/>
    <w:rsid w:val="00727A30"/>
    <w:rsid w:val="00727BFB"/>
    <w:rsid w:val="00727CDF"/>
    <w:rsid w:val="007300A6"/>
    <w:rsid w:val="00730218"/>
    <w:rsid w:val="0073024D"/>
    <w:rsid w:val="00730461"/>
    <w:rsid w:val="00730518"/>
    <w:rsid w:val="0073092F"/>
    <w:rsid w:val="00730D06"/>
    <w:rsid w:val="00731688"/>
    <w:rsid w:val="00731A77"/>
    <w:rsid w:val="00731D0A"/>
    <w:rsid w:val="00731FC7"/>
    <w:rsid w:val="0073262B"/>
    <w:rsid w:val="0073267C"/>
    <w:rsid w:val="00732809"/>
    <w:rsid w:val="00733B5E"/>
    <w:rsid w:val="00733CEC"/>
    <w:rsid w:val="007343F9"/>
    <w:rsid w:val="00734444"/>
    <w:rsid w:val="00734B8F"/>
    <w:rsid w:val="00734E77"/>
    <w:rsid w:val="00734F20"/>
    <w:rsid w:val="0073519C"/>
    <w:rsid w:val="007353D9"/>
    <w:rsid w:val="00735954"/>
    <w:rsid w:val="00735CD7"/>
    <w:rsid w:val="007362BA"/>
    <w:rsid w:val="0073659D"/>
    <w:rsid w:val="00736B73"/>
    <w:rsid w:val="00736EEB"/>
    <w:rsid w:val="0073766E"/>
    <w:rsid w:val="007378D9"/>
    <w:rsid w:val="00737ABD"/>
    <w:rsid w:val="00737BBA"/>
    <w:rsid w:val="00740494"/>
    <w:rsid w:val="007405BE"/>
    <w:rsid w:val="00740748"/>
    <w:rsid w:val="007408AF"/>
    <w:rsid w:val="00740BE0"/>
    <w:rsid w:val="00741201"/>
    <w:rsid w:val="007413D1"/>
    <w:rsid w:val="007416A3"/>
    <w:rsid w:val="00741918"/>
    <w:rsid w:val="00741A31"/>
    <w:rsid w:val="00741F52"/>
    <w:rsid w:val="007424CA"/>
    <w:rsid w:val="007426FD"/>
    <w:rsid w:val="00742D8B"/>
    <w:rsid w:val="00742DA9"/>
    <w:rsid w:val="007432BC"/>
    <w:rsid w:val="00743A9D"/>
    <w:rsid w:val="0074457B"/>
    <w:rsid w:val="00745653"/>
    <w:rsid w:val="00745960"/>
    <w:rsid w:val="00745A9C"/>
    <w:rsid w:val="00745E4A"/>
    <w:rsid w:val="00745F24"/>
    <w:rsid w:val="00745F4E"/>
    <w:rsid w:val="007465A3"/>
    <w:rsid w:val="007470D2"/>
    <w:rsid w:val="00747216"/>
    <w:rsid w:val="007475C3"/>
    <w:rsid w:val="0074764C"/>
    <w:rsid w:val="00747A56"/>
    <w:rsid w:val="0075023A"/>
    <w:rsid w:val="00750611"/>
    <w:rsid w:val="0075089C"/>
    <w:rsid w:val="00751482"/>
    <w:rsid w:val="00751E82"/>
    <w:rsid w:val="00752387"/>
    <w:rsid w:val="007523DD"/>
    <w:rsid w:val="00752814"/>
    <w:rsid w:val="00752DD0"/>
    <w:rsid w:val="00753428"/>
    <w:rsid w:val="00753494"/>
    <w:rsid w:val="0075391D"/>
    <w:rsid w:val="00753A57"/>
    <w:rsid w:val="00753E33"/>
    <w:rsid w:val="007541F0"/>
    <w:rsid w:val="007542ED"/>
    <w:rsid w:val="0075495E"/>
    <w:rsid w:val="007549E2"/>
    <w:rsid w:val="00754A9D"/>
    <w:rsid w:val="00755155"/>
    <w:rsid w:val="007559F8"/>
    <w:rsid w:val="0075685D"/>
    <w:rsid w:val="007568AA"/>
    <w:rsid w:val="00756F80"/>
    <w:rsid w:val="00756FBA"/>
    <w:rsid w:val="007571D7"/>
    <w:rsid w:val="007576E7"/>
    <w:rsid w:val="00757B61"/>
    <w:rsid w:val="00757C1C"/>
    <w:rsid w:val="0076000D"/>
    <w:rsid w:val="007600E6"/>
    <w:rsid w:val="007601EB"/>
    <w:rsid w:val="007618F8"/>
    <w:rsid w:val="007619A3"/>
    <w:rsid w:val="00761BC1"/>
    <w:rsid w:val="00762066"/>
    <w:rsid w:val="00762B9F"/>
    <w:rsid w:val="007632D8"/>
    <w:rsid w:val="00763DD9"/>
    <w:rsid w:val="00763E83"/>
    <w:rsid w:val="0076432F"/>
    <w:rsid w:val="007644CE"/>
    <w:rsid w:val="00764994"/>
    <w:rsid w:val="00764B48"/>
    <w:rsid w:val="00764EEE"/>
    <w:rsid w:val="007651EE"/>
    <w:rsid w:val="007655FA"/>
    <w:rsid w:val="00765DAC"/>
    <w:rsid w:val="00766B89"/>
    <w:rsid w:val="00766FE9"/>
    <w:rsid w:val="007670EB"/>
    <w:rsid w:val="0076714D"/>
    <w:rsid w:val="0076750F"/>
    <w:rsid w:val="0076763B"/>
    <w:rsid w:val="007677EB"/>
    <w:rsid w:val="00767807"/>
    <w:rsid w:val="007679A9"/>
    <w:rsid w:val="00767AFB"/>
    <w:rsid w:val="007700C9"/>
    <w:rsid w:val="0077022A"/>
    <w:rsid w:val="007703A5"/>
    <w:rsid w:val="007704FB"/>
    <w:rsid w:val="007707DB"/>
    <w:rsid w:val="00770D83"/>
    <w:rsid w:val="007718D7"/>
    <w:rsid w:val="00771C74"/>
    <w:rsid w:val="007721D3"/>
    <w:rsid w:val="007722D1"/>
    <w:rsid w:val="00772753"/>
    <w:rsid w:val="00772A54"/>
    <w:rsid w:val="00772DAF"/>
    <w:rsid w:val="00772FB2"/>
    <w:rsid w:val="007732C9"/>
    <w:rsid w:val="00773500"/>
    <w:rsid w:val="00773719"/>
    <w:rsid w:val="007739F3"/>
    <w:rsid w:val="00773BE3"/>
    <w:rsid w:val="0077413A"/>
    <w:rsid w:val="0077424F"/>
    <w:rsid w:val="007742AF"/>
    <w:rsid w:val="007746B4"/>
    <w:rsid w:val="00774DFF"/>
    <w:rsid w:val="00774EB9"/>
    <w:rsid w:val="00774F72"/>
    <w:rsid w:val="0077542C"/>
    <w:rsid w:val="00775C17"/>
    <w:rsid w:val="00775C1B"/>
    <w:rsid w:val="00775CF9"/>
    <w:rsid w:val="007764C1"/>
    <w:rsid w:val="00776674"/>
    <w:rsid w:val="00776977"/>
    <w:rsid w:val="00776A74"/>
    <w:rsid w:val="007771D9"/>
    <w:rsid w:val="00777268"/>
    <w:rsid w:val="00777990"/>
    <w:rsid w:val="007779E6"/>
    <w:rsid w:val="00777DB6"/>
    <w:rsid w:val="007800D0"/>
    <w:rsid w:val="0078027D"/>
    <w:rsid w:val="007804D2"/>
    <w:rsid w:val="00780C4B"/>
    <w:rsid w:val="00780D35"/>
    <w:rsid w:val="00780D39"/>
    <w:rsid w:val="00780DEF"/>
    <w:rsid w:val="0078106B"/>
    <w:rsid w:val="0078130D"/>
    <w:rsid w:val="00781599"/>
    <w:rsid w:val="00781957"/>
    <w:rsid w:val="00781B57"/>
    <w:rsid w:val="00781E45"/>
    <w:rsid w:val="00782163"/>
    <w:rsid w:val="0078256A"/>
    <w:rsid w:val="0078282D"/>
    <w:rsid w:val="0078291D"/>
    <w:rsid w:val="00782C14"/>
    <w:rsid w:val="0078308D"/>
    <w:rsid w:val="00783195"/>
    <w:rsid w:val="00783A33"/>
    <w:rsid w:val="00783BEF"/>
    <w:rsid w:val="00783C55"/>
    <w:rsid w:val="00783F2F"/>
    <w:rsid w:val="007842BF"/>
    <w:rsid w:val="007843CE"/>
    <w:rsid w:val="00784651"/>
    <w:rsid w:val="00784AAE"/>
    <w:rsid w:val="00784C56"/>
    <w:rsid w:val="00784CDC"/>
    <w:rsid w:val="00785129"/>
    <w:rsid w:val="007852A8"/>
    <w:rsid w:val="007859CB"/>
    <w:rsid w:val="00785A92"/>
    <w:rsid w:val="00785D7C"/>
    <w:rsid w:val="00785DD3"/>
    <w:rsid w:val="0078606F"/>
    <w:rsid w:val="00786759"/>
    <w:rsid w:val="0078675C"/>
    <w:rsid w:val="0078693E"/>
    <w:rsid w:val="0078710A"/>
    <w:rsid w:val="007871FA"/>
    <w:rsid w:val="00787E86"/>
    <w:rsid w:val="00787F74"/>
    <w:rsid w:val="00790FBD"/>
    <w:rsid w:val="00791790"/>
    <w:rsid w:val="0079190B"/>
    <w:rsid w:val="00791FEF"/>
    <w:rsid w:val="00791FFB"/>
    <w:rsid w:val="0079204C"/>
    <w:rsid w:val="0079225A"/>
    <w:rsid w:val="007927AF"/>
    <w:rsid w:val="00793797"/>
    <w:rsid w:val="00793D5D"/>
    <w:rsid w:val="0079412A"/>
    <w:rsid w:val="00794766"/>
    <w:rsid w:val="007948F1"/>
    <w:rsid w:val="00794B7D"/>
    <w:rsid w:val="00794C9E"/>
    <w:rsid w:val="00794D75"/>
    <w:rsid w:val="00794F42"/>
    <w:rsid w:val="007951FD"/>
    <w:rsid w:val="007955A7"/>
    <w:rsid w:val="007956EB"/>
    <w:rsid w:val="00795A5A"/>
    <w:rsid w:val="00795EE8"/>
    <w:rsid w:val="00796351"/>
    <w:rsid w:val="0079646B"/>
    <w:rsid w:val="007964D1"/>
    <w:rsid w:val="0079691B"/>
    <w:rsid w:val="0079696F"/>
    <w:rsid w:val="00796D71"/>
    <w:rsid w:val="00797664"/>
    <w:rsid w:val="00797B6B"/>
    <w:rsid w:val="00797F0A"/>
    <w:rsid w:val="007A0042"/>
    <w:rsid w:val="007A0120"/>
    <w:rsid w:val="007A0F2D"/>
    <w:rsid w:val="007A13B3"/>
    <w:rsid w:val="007A1599"/>
    <w:rsid w:val="007A1954"/>
    <w:rsid w:val="007A27A8"/>
    <w:rsid w:val="007A2C72"/>
    <w:rsid w:val="007A31A6"/>
    <w:rsid w:val="007A3DDA"/>
    <w:rsid w:val="007A42C8"/>
    <w:rsid w:val="007A4A5F"/>
    <w:rsid w:val="007A4BA0"/>
    <w:rsid w:val="007A5242"/>
    <w:rsid w:val="007A54F5"/>
    <w:rsid w:val="007A58A4"/>
    <w:rsid w:val="007A5A99"/>
    <w:rsid w:val="007A5B23"/>
    <w:rsid w:val="007A6142"/>
    <w:rsid w:val="007A6156"/>
    <w:rsid w:val="007A61A2"/>
    <w:rsid w:val="007A6357"/>
    <w:rsid w:val="007A689F"/>
    <w:rsid w:val="007A6D23"/>
    <w:rsid w:val="007A6F5E"/>
    <w:rsid w:val="007A6FD1"/>
    <w:rsid w:val="007A70F4"/>
    <w:rsid w:val="007A7810"/>
    <w:rsid w:val="007A7848"/>
    <w:rsid w:val="007A78BA"/>
    <w:rsid w:val="007A7A8B"/>
    <w:rsid w:val="007B0059"/>
    <w:rsid w:val="007B023D"/>
    <w:rsid w:val="007B0818"/>
    <w:rsid w:val="007B1929"/>
    <w:rsid w:val="007B1D64"/>
    <w:rsid w:val="007B1DCA"/>
    <w:rsid w:val="007B2841"/>
    <w:rsid w:val="007B2A06"/>
    <w:rsid w:val="007B2C55"/>
    <w:rsid w:val="007B30E8"/>
    <w:rsid w:val="007B3355"/>
    <w:rsid w:val="007B3D48"/>
    <w:rsid w:val="007B3F9F"/>
    <w:rsid w:val="007B4181"/>
    <w:rsid w:val="007B4656"/>
    <w:rsid w:val="007B4A64"/>
    <w:rsid w:val="007B4C1E"/>
    <w:rsid w:val="007B50E5"/>
    <w:rsid w:val="007B51A1"/>
    <w:rsid w:val="007B572C"/>
    <w:rsid w:val="007B59F6"/>
    <w:rsid w:val="007B5F3F"/>
    <w:rsid w:val="007B613C"/>
    <w:rsid w:val="007B6712"/>
    <w:rsid w:val="007B6B7A"/>
    <w:rsid w:val="007B6B91"/>
    <w:rsid w:val="007B6DE9"/>
    <w:rsid w:val="007B7554"/>
    <w:rsid w:val="007B76F2"/>
    <w:rsid w:val="007B79C9"/>
    <w:rsid w:val="007C0105"/>
    <w:rsid w:val="007C016C"/>
    <w:rsid w:val="007C0B03"/>
    <w:rsid w:val="007C0F05"/>
    <w:rsid w:val="007C10CF"/>
    <w:rsid w:val="007C138F"/>
    <w:rsid w:val="007C1536"/>
    <w:rsid w:val="007C15B3"/>
    <w:rsid w:val="007C17EA"/>
    <w:rsid w:val="007C214F"/>
    <w:rsid w:val="007C2230"/>
    <w:rsid w:val="007C22C4"/>
    <w:rsid w:val="007C23DB"/>
    <w:rsid w:val="007C2675"/>
    <w:rsid w:val="007C2CFD"/>
    <w:rsid w:val="007C2F41"/>
    <w:rsid w:val="007C3024"/>
    <w:rsid w:val="007C3383"/>
    <w:rsid w:val="007C34FD"/>
    <w:rsid w:val="007C3B17"/>
    <w:rsid w:val="007C4163"/>
    <w:rsid w:val="007C4847"/>
    <w:rsid w:val="007C52F9"/>
    <w:rsid w:val="007C546D"/>
    <w:rsid w:val="007C556D"/>
    <w:rsid w:val="007C5699"/>
    <w:rsid w:val="007C57B9"/>
    <w:rsid w:val="007C59E3"/>
    <w:rsid w:val="007C5E45"/>
    <w:rsid w:val="007C5F5A"/>
    <w:rsid w:val="007C5FB0"/>
    <w:rsid w:val="007C651C"/>
    <w:rsid w:val="007C6735"/>
    <w:rsid w:val="007C6DBB"/>
    <w:rsid w:val="007C6ED8"/>
    <w:rsid w:val="007C78F7"/>
    <w:rsid w:val="007C7A2E"/>
    <w:rsid w:val="007C7BEF"/>
    <w:rsid w:val="007D05EE"/>
    <w:rsid w:val="007D0CF9"/>
    <w:rsid w:val="007D0F97"/>
    <w:rsid w:val="007D116F"/>
    <w:rsid w:val="007D11CE"/>
    <w:rsid w:val="007D1318"/>
    <w:rsid w:val="007D1444"/>
    <w:rsid w:val="007D1CF3"/>
    <w:rsid w:val="007D1F14"/>
    <w:rsid w:val="007D1FC9"/>
    <w:rsid w:val="007D1FCD"/>
    <w:rsid w:val="007D23FB"/>
    <w:rsid w:val="007D2BF4"/>
    <w:rsid w:val="007D2C7A"/>
    <w:rsid w:val="007D3510"/>
    <w:rsid w:val="007D352A"/>
    <w:rsid w:val="007D4908"/>
    <w:rsid w:val="007D4DE4"/>
    <w:rsid w:val="007D58E6"/>
    <w:rsid w:val="007D669A"/>
    <w:rsid w:val="007D681D"/>
    <w:rsid w:val="007D686B"/>
    <w:rsid w:val="007D70F7"/>
    <w:rsid w:val="007D718A"/>
    <w:rsid w:val="007D7447"/>
    <w:rsid w:val="007D79D9"/>
    <w:rsid w:val="007E0319"/>
    <w:rsid w:val="007E07A4"/>
    <w:rsid w:val="007E0874"/>
    <w:rsid w:val="007E08B9"/>
    <w:rsid w:val="007E12D2"/>
    <w:rsid w:val="007E13DD"/>
    <w:rsid w:val="007E1AD5"/>
    <w:rsid w:val="007E1EAD"/>
    <w:rsid w:val="007E1F74"/>
    <w:rsid w:val="007E21E1"/>
    <w:rsid w:val="007E2904"/>
    <w:rsid w:val="007E2C5D"/>
    <w:rsid w:val="007E2C79"/>
    <w:rsid w:val="007E376C"/>
    <w:rsid w:val="007E3C9E"/>
    <w:rsid w:val="007E419F"/>
    <w:rsid w:val="007E42D9"/>
    <w:rsid w:val="007E4532"/>
    <w:rsid w:val="007E4A55"/>
    <w:rsid w:val="007E4ECB"/>
    <w:rsid w:val="007E51CC"/>
    <w:rsid w:val="007E5459"/>
    <w:rsid w:val="007E550D"/>
    <w:rsid w:val="007E5550"/>
    <w:rsid w:val="007E5728"/>
    <w:rsid w:val="007E5761"/>
    <w:rsid w:val="007E5D82"/>
    <w:rsid w:val="007E6201"/>
    <w:rsid w:val="007E643F"/>
    <w:rsid w:val="007E6689"/>
    <w:rsid w:val="007E6DCB"/>
    <w:rsid w:val="007E6E7D"/>
    <w:rsid w:val="007E7BAC"/>
    <w:rsid w:val="007E7D15"/>
    <w:rsid w:val="007E7D1E"/>
    <w:rsid w:val="007E7D21"/>
    <w:rsid w:val="007F02EC"/>
    <w:rsid w:val="007F1247"/>
    <w:rsid w:val="007F131F"/>
    <w:rsid w:val="007F2648"/>
    <w:rsid w:val="007F2917"/>
    <w:rsid w:val="007F2A1C"/>
    <w:rsid w:val="007F2B01"/>
    <w:rsid w:val="007F2CC0"/>
    <w:rsid w:val="007F2D90"/>
    <w:rsid w:val="007F3112"/>
    <w:rsid w:val="007F31DF"/>
    <w:rsid w:val="007F3277"/>
    <w:rsid w:val="007F3307"/>
    <w:rsid w:val="007F34CC"/>
    <w:rsid w:val="007F35CA"/>
    <w:rsid w:val="007F39DE"/>
    <w:rsid w:val="007F3D3E"/>
    <w:rsid w:val="007F4292"/>
    <w:rsid w:val="007F4577"/>
    <w:rsid w:val="007F4CD7"/>
    <w:rsid w:val="007F4D11"/>
    <w:rsid w:val="007F4EB3"/>
    <w:rsid w:val="007F4FAC"/>
    <w:rsid w:val="007F51BF"/>
    <w:rsid w:val="007F54A5"/>
    <w:rsid w:val="007F5BE6"/>
    <w:rsid w:val="007F5C95"/>
    <w:rsid w:val="007F69DB"/>
    <w:rsid w:val="007F700F"/>
    <w:rsid w:val="007F7174"/>
    <w:rsid w:val="007F7439"/>
    <w:rsid w:val="007F74C9"/>
    <w:rsid w:val="007F771D"/>
    <w:rsid w:val="00800592"/>
    <w:rsid w:val="00800789"/>
    <w:rsid w:val="008008F5"/>
    <w:rsid w:val="008009DB"/>
    <w:rsid w:val="0080144F"/>
    <w:rsid w:val="0080154B"/>
    <w:rsid w:val="00801A1B"/>
    <w:rsid w:val="00801A9A"/>
    <w:rsid w:val="00802090"/>
    <w:rsid w:val="00802401"/>
    <w:rsid w:val="0080259C"/>
    <w:rsid w:val="0080283C"/>
    <w:rsid w:val="00802A9E"/>
    <w:rsid w:val="00802B7D"/>
    <w:rsid w:val="00802E60"/>
    <w:rsid w:val="00802FE8"/>
    <w:rsid w:val="00803057"/>
    <w:rsid w:val="008036E1"/>
    <w:rsid w:val="0080387D"/>
    <w:rsid w:val="00803C3B"/>
    <w:rsid w:val="008040D7"/>
    <w:rsid w:val="008041A7"/>
    <w:rsid w:val="008049F3"/>
    <w:rsid w:val="00804B73"/>
    <w:rsid w:val="0080510C"/>
    <w:rsid w:val="0080527F"/>
    <w:rsid w:val="008052B1"/>
    <w:rsid w:val="0080563A"/>
    <w:rsid w:val="0080598C"/>
    <w:rsid w:val="0080662F"/>
    <w:rsid w:val="008068E2"/>
    <w:rsid w:val="00807AB1"/>
    <w:rsid w:val="00807CC0"/>
    <w:rsid w:val="00807FFC"/>
    <w:rsid w:val="00810025"/>
    <w:rsid w:val="00810275"/>
    <w:rsid w:val="00810703"/>
    <w:rsid w:val="0081070F"/>
    <w:rsid w:val="008110DC"/>
    <w:rsid w:val="00811349"/>
    <w:rsid w:val="008115CA"/>
    <w:rsid w:val="00811B10"/>
    <w:rsid w:val="00811D93"/>
    <w:rsid w:val="00812789"/>
    <w:rsid w:val="00812A14"/>
    <w:rsid w:val="00812E4E"/>
    <w:rsid w:val="00812E92"/>
    <w:rsid w:val="00812FD0"/>
    <w:rsid w:val="0081352D"/>
    <w:rsid w:val="008136DB"/>
    <w:rsid w:val="00813724"/>
    <w:rsid w:val="00813E36"/>
    <w:rsid w:val="0081421F"/>
    <w:rsid w:val="008145D3"/>
    <w:rsid w:val="00814988"/>
    <w:rsid w:val="00814CC8"/>
    <w:rsid w:val="00814D61"/>
    <w:rsid w:val="00814D8F"/>
    <w:rsid w:val="00815A50"/>
    <w:rsid w:val="00815BD5"/>
    <w:rsid w:val="0081611A"/>
    <w:rsid w:val="00816477"/>
    <w:rsid w:val="0081655A"/>
    <w:rsid w:val="0081676E"/>
    <w:rsid w:val="008169AF"/>
    <w:rsid w:val="00816C27"/>
    <w:rsid w:val="00816CF0"/>
    <w:rsid w:val="00816E1D"/>
    <w:rsid w:val="00816F5A"/>
    <w:rsid w:val="00817207"/>
    <w:rsid w:val="00820097"/>
    <w:rsid w:val="008204D4"/>
    <w:rsid w:val="00820774"/>
    <w:rsid w:val="00820904"/>
    <w:rsid w:val="008209A4"/>
    <w:rsid w:val="00820FDD"/>
    <w:rsid w:val="008210AE"/>
    <w:rsid w:val="0082140D"/>
    <w:rsid w:val="00821607"/>
    <w:rsid w:val="0082167B"/>
    <w:rsid w:val="008219E1"/>
    <w:rsid w:val="00821A6B"/>
    <w:rsid w:val="00821AA3"/>
    <w:rsid w:val="00821C5C"/>
    <w:rsid w:val="00821C8A"/>
    <w:rsid w:val="00821E6B"/>
    <w:rsid w:val="00822027"/>
    <w:rsid w:val="00822267"/>
    <w:rsid w:val="0082262C"/>
    <w:rsid w:val="008232B5"/>
    <w:rsid w:val="00823499"/>
    <w:rsid w:val="008236F3"/>
    <w:rsid w:val="00823B9C"/>
    <w:rsid w:val="00823CBA"/>
    <w:rsid w:val="008240A0"/>
    <w:rsid w:val="00824262"/>
    <w:rsid w:val="00824720"/>
    <w:rsid w:val="00824B51"/>
    <w:rsid w:val="00824C3B"/>
    <w:rsid w:val="00824D3C"/>
    <w:rsid w:val="00825442"/>
    <w:rsid w:val="00825B13"/>
    <w:rsid w:val="00825BEC"/>
    <w:rsid w:val="0082613B"/>
    <w:rsid w:val="008268D5"/>
    <w:rsid w:val="00826D57"/>
    <w:rsid w:val="00826E07"/>
    <w:rsid w:val="008272F1"/>
    <w:rsid w:val="008300BB"/>
    <w:rsid w:val="00830258"/>
    <w:rsid w:val="008304BB"/>
    <w:rsid w:val="00830690"/>
    <w:rsid w:val="008313CC"/>
    <w:rsid w:val="00831401"/>
    <w:rsid w:val="00831621"/>
    <w:rsid w:val="00831909"/>
    <w:rsid w:val="00831A16"/>
    <w:rsid w:val="008323A6"/>
    <w:rsid w:val="00832673"/>
    <w:rsid w:val="00832784"/>
    <w:rsid w:val="008332E8"/>
    <w:rsid w:val="00833A39"/>
    <w:rsid w:val="00833DD3"/>
    <w:rsid w:val="00833E7F"/>
    <w:rsid w:val="00834189"/>
    <w:rsid w:val="00834B89"/>
    <w:rsid w:val="00834C2C"/>
    <w:rsid w:val="00834D2E"/>
    <w:rsid w:val="00834DEE"/>
    <w:rsid w:val="00835615"/>
    <w:rsid w:val="008358EA"/>
    <w:rsid w:val="00835B45"/>
    <w:rsid w:val="00835CB3"/>
    <w:rsid w:val="00835E08"/>
    <w:rsid w:val="00835FE2"/>
    <w:rsid w:val="008362E2"/>
    <w:rsid w:val="008364FF"/>
    <w:rsid w:val="00836829"/>
    <w:rsid w:val="00836899"/>
    <w:rsid w:val="008368D7"/>
    <w:rsid w:val="00836C31"/>
    <w:rsid w:val="00836FD4"/>
    <w:rsid w:val="00837074"/>
    <w:rsid w:val="008376B8"/>
    <w:rsid w:val="00837EB8"/>
    <w:rsid w:val="00837F39"/>
    <w:rsid w:val="008408AB"/>
    <w:rsid w:val="008409F4"/>
    <w:rsid w:val="00840CBF"/>
    <w:rsid w:val="00840E00"/>
    <w:rsid w:val="008413FD"/>
    <w:rsid w:val="00841699"/>
    <w:rsid w:val="008418EC"/>
    <w:rsid w:val="00842071"/>
    <w:rsid w:val="00842620"/>
    <w:rsid w:val="008428C7"/>
    <w:rsid w:val="008433CD"/>
    <w:rsid w:val="00843A38"/>
    <w:rsid w:val="00843E24"/>
    <w:rsid w:val="00843EC6"/>
    <w:rsid w:val="00844074"/>
    <w:rsid w:val="00844268"/>
    <w:rsid w:val="00844437"/>
    <w:rsid w:val="008445C9"/>
    <w:rsid w:val="0084477D"/>
    <w:rsid w:val="00844A19"/>
    <w:rsid w:val="00844D3F"/>
    <w:rsid w:val="00844D96"/>
    <w:rsid w:val="00845022"/>
    <w:rsid w:val="008458BC"/>
    <w:rsid w:val="00845A24"/>
    <w:rsid w:val="00845B48"/>
    <w:rsid w:val="00845C1A"/>
    <w:rsid w:val="00845ED1"/>
    <w:rsid w:val="008460C5"/>
    <w:rsid w:val="0084647F"/>
    <w:rsid w:val="008465ED"/>
    <w:rsid w:val="008467A1"/>
    <w:rsid w:val="008468C5"/>
    <w:rsid w:val="00846C27"/>
    <w:rsid w:val="00847B31"/>
    <w:rsid w:val="008500E4"/>
    <w:rsid w:val="00850222"/>
    <w:rsid w:val="00850527"/>
    <w:rsid w:val="0085056D"/>
    <w:rsid w:val="0085087C"/>
    <w:rsid w:val="00850B01"/>
    <w:rsid w:val="00850B63"/>
    <w:rsid w:val="00850B76"/>
    <w:rsid w:val="00850D15"/>
    <w:rsid w:val="00850E5C"/>
    <w:rsid w:val="0085103E"/>
    <w:rsid w:val="0085163A"/>
    <w:rsid w:val="00851660"/>
    <w:rsid w:val="00851AD9"/>
    <w:rsid w:val="00851BC7"/>
    <w:rsid w:val="00852156"/>
    <w:rsid w:val="008521ED"/>
    <w:rsid w:val="00852FDC"/>
    <w:rsid w:val="00853652"/>
    <w:rsid w:val="00853AC7"/>
    <w:rsid w:val="00853CD7"/>
    <w:rsid w:val="00854628"/>
    <w:rsid w:val="00855410"/>
    <w:rsid w:val="0085571B"/>
    <w:rsid w:val="008557A0"/>
    <w:rsid w:val="0085649B"/>
    <w:rsid w:val="00856609"/>
    <w:rsid w:val="00856652"/>
    <w:rsid w:val="008567C7"/>
    <w:rsid w:val="008568F9"/>
    <w:rsid w:val="00856E59"/>
    <w:rsid w:val="0085725A"/>
    <w:rsid w:val="008575FB"/>
    <w:rsid w:val="00860051"/>
    <w:rsid w:val="008600EF"/>
    <w:rsid w:val="008603AF"/>
    <w:rsid w:val="00860F73"/>
    <w:rsid w:val="0086153B"/>
    <w:rsid w:val="0086169F"/>
    <w:rsid w:val="00861750"/>
    <w:rsid w:val="00861EB8"/>
    <w:rsid w:val="00861EEF"/>
    <w:rsid w:val="008624CC"/>
    <w:rsid w:val="00862B2D"/>
    <w:rsid w:val="00862E95"/>
    <w:rsid w:val="00863098"/>
    <w:rsid w:val="00863480"/>
    <w:rsid w:val="008635A6"/>
    <w:rsid w:val="0086447B"/>
    <w:rsid w:val="008645B1"/>
    <w:rsid w:val="00864633"/>
    <w:rsid w:val="00864A18"/>
    <w:rsid w:val="00864AE4"/>
    <w:rsid w:val="00865961"/>
    <w:rsid w:val="00865BC4"/>
    <w:rsid w:val="00866464"/>
    <w:rsid w:val="00866FEE"/>
    <w:rsid w:val="00867B31"/>
    <w:rsid w:val="00867D2A"/>
    <w:rsid w:val="00867E70"/>
    <w:rsid w:val="0087058F"/>
    <w:rsid w:val="00870B6E"/>
    <w:rsid w:val="00870DBC"/>
    <w:rsid w:val="00870DE8"/>
    <w:rsid w:val="0087108A"/>
    <w:rsid w:val="00871518"/>
    <w:rsid w:val="00871523"/>
    <w:rsid w:val="00871673"/>
    <w:rsid w:val="00872D34"/>
    <w:rsid w:val="008736DD"/>
    <w:rsid w:val="0087370F"/>
    <w:rsid w:val="008739D9"/>
    <w:rsid w:val="00873E2D"/>
    <w:rsid w:val="008740DC"/>
    <w:rsid w:val="008741CD"/>
    <w:rsid w:val="00874386"/>
    <w:rsid w:val="00874764"/>
    <w:rsid w:val="0087484F"/>
    <w:rsid w:val="00874D5D"/>
    <w:rsid w:val="00874EE7"/>
    <w:rsid w:val="0087551D"/>
    <w:rsid w:val="00875544"/>
    <w:rsid w:val="00875DAD"/>
    <w:rsid w:val="008767F4"/>
    <w:rsid w:val="00876874"/>
    <w:rsid w:val="00876D33"/>
    <w:rsid w:val="008770DA"/>
    <w:rsid w:val="0087752E"/>
    <w:rsid w:val="00877578"/>
    <w:rsid w:val="008777F6"/>
    <w:rsid w:val="00877C91"/>
    <w:rsid w:val="00877FBB"/>
    <w:rsid w:val="0088009F"/>
    <w:rsid w:val="00880266"/>
    <w:rsid w:val="0088061B"/>
    <w:rsid w:val="00880E39"/>
    <w:rsid w:val="008812D3"/>
    <w:rsid w:val="00881982"/>
    <w:rsid w:val="0088207A"/>
    <w:rsid w:val="0088217E"/>
    <w:rsid w:val="008821CC"/>
    <w:rsid w:val="00882906"/>
    <w:rsid w:val="0088291E"/>
    <w:rsid w:val="00882BF2"/>
    <w:rsid w:val="00882F7C"/>
    <w:rsid w:val="008831E1"/>
    <w:rsid w:val="008836FD"/>
    <w:rsid w:val="008838CD"/>
    <w:rsid w:val="00883C8E"/>
    <w:rsid w:val="00883DAE"/>
    <w:rsid w:val="00883EA5"/>
    <w:rsid w:val="00883FBC"/>
    <w:rsid w:val="00884244"/>
    <w:rsid w:val="00884851"/>
    <w:rsid w:val="00884993"/>
    <w:rsid w:val="00885344"/>
    <w:rsid w:val="0088574E"/>
    <w:rsid w:val="008857FD"/>
    <w:rsid w:val="00885976"/>
    <w:rsid w:val="00885A32"/>
    <w:rsid w:val="00885B72"/>
    <w:rsid w:val="00886301"/>
    <w:rsid w:val="00886611"/>
    <w:rsid w:val="00886FD5"/>
    <w:rsid w:val="0088740C"/>
    <w:rsid w:val="008876C1"/>
    <w:rsid w:val="00887B13"/>
    <w:rsid w:val="00887C1E"/>
    <w:rsid w:val="00887CAD"/>
    <w:rsid w:val="00887E06"/>
    <w:rsid w:val="00887E4E"/>
    <w:rsid w:val="00887FD0"/>
    <w:rsid w:val="00890614"/>
    <w:rsid w:val="008909A0"/>
    <w:rsid w:val="00890BE1"/>
    <w:rsid w:val="00890BE5"/>
    <w:rsid w:val="00890F94"/>
    <w:rsid w:val="00891346"/>
    <w:rsid w:val="0089163F"/>
    <w:rsid w:val="00891B95"/>
    <w:rsid w:val="00891C23"/>
    <w:rsid w:val="008921D5"/>
    <w:rsid w:val="00892512"/>
    <w:rsid w:val="00892628"/>
    <w:rsid w:val="00892F5F"/>
    <w:rsid w:val="008937A1"/>
    <w:rsid w:val="00893FF9"/>
    <w:rsid w:val="00894D55"/>
    <w:rsid w:val="00894D88"/>
    <w:rsid w:val="008950BE"/>
    <w:rsid w:val="008951B1"/>
    <w:rsid w:val="008952EC"/>
    <w:rsid w:val="008953B7"/>
    <w:rsid w:val="00895D1F"/>
    <w:rsid w:val="00895E1C"/>
    <w:rsid w:val="00896A45"/>
    <w:rsid w:val="00896CA5"/>
    <w:rsid w:val="0089749F"/>
    <w:rsid w:val="008977CB"/>
    <w:rsid w:val="00897979"/>
    <w:rsid w:val="00897A1D"/>
    <w:rsid w:val="00897B51"/>
    <w:rsid w:val="008A00FB"/>
    <w:rsid w:val="008A039B"/>
    <w:rsid w:val="008A0A02"/>
    <w:rsid w:val="008A0D6F"/>
    <w:rsid w:val="008A10C3"/>
    <w:rsid w:val="008A131C"/>
    <w:rsid w:val="008A2054"/>
    <w:rsid w:val="008A236B"/>
    <w:rsid w:val="008A2BC3"/>
    <w:rsid w:val="008A2CBD"/>
    <w:rsid w:val="008A2F7E"/>
    <w:rsid w:val="008A30A1"/>
    <w:rsid w:val="008A3183"/>
    <w:rsid w:val="008A3751"/>
    <w:rsid w:val="008A3B63"/>
    <w:rsid w:val="008A43B1"/>
    <w:rsid w:val="008A49B4"/>
    <w:rsid w:val="008A4A1C"/>
    <w:rsid w:val="008A5E70"/>
    <w:rsid w:val="008A5EFD"/>
    <w:rsid w:val="008A63CE"/>
    <w:rsid w:val="008A63CF"/>
    <w:rsid w:val="008A66C2"/>
    <w:rsid w:val="008A6C8E"/>
    <w:rsid w:val="008A6F26"/>
    <w:rsid w:val="008A71E5"/>
    <w:rsid w:val="008A7942"/>
    <w:rsid w:val="008B0265"/>
    <w:rsid w:val="008B0354"/>
    <w:rsid w:val="008B0C2C"/>
    <w:rsid w:val="008B21BD"/>
    <w:rsid w:val="008B2CC5"/>
    <w:rsid w:val="008B2D4A"/>
    <w:rsid w:val="008B2EBD"/>
    <w:rsid w:val="008B342F"/>
    <w:rsid w:val="008B3AD3"/>
    <w:rsid w:val="008B3C0A"/>
    <w:rsid w:val="008B3C26"/>
    <w:rsid w:val="008B3E3D"/>
    <w:rsid w:val="008B43BB"/>
    <w:rsid w:val="008B48B2"/>
    <w:rsid w:val="008B4B09"/>
    <w:rsid w:val="008B4BF0"/>
    <w:rsid w:val="008B4EE1"/>
    <w:rsid w:val="008B52EB"/>
    <w:rsid w:val="008B5465"/>
    <w:rsid w:val="008B5E1B"/>
    <w:rsid w:val="008B648D"/>
    <w:rsid w:val="008B68DF"/>
    <w:rsid w:val="008B6B17"/>
    <w:rsid w:val="008B6BBB"/>
    <w:rsid w:val="008B6EB0"/>
    <w:rsid w:val="008B724A"/>
    <w:rsid w:val="008B7E36"/>
    <w:rsid w:val="008B7EEB"/>
    <w:rsid w:val="008C0E60"/>
    <w:rsid w:val="008C16AB"/>
    <w:rsid w:val="008C17A9"/>
    <w:rsid w:val="008C1866"/>
    <w:rsid w:val="008C19A7"/>
    <w:rsid w:val="008C1C0F"/>
    <w:rsid w:val="008C2AA0"/>
    <w:rsid w:val="008C31F1"/>
    <w:rsid w:val="008C3266"/>
    <w:rsid w:val="008C336C"/>
    <w:rsid w:val="008C3539"/>
    <w:rsid w:val="008C3723"/>
    <w:rsid w:val="008C3970"/>
    <w:rsid w:val="008C3C95"/>
    <w:rsid w:val="008C3D97"/>
    <w:rsid w:val="008C3D9E"/>
    <w:rsid w:val="008C3F5C"/>
    <w:rsid w:val="008C40ED"/>
    <w:rsid w:val="008C442F"/>
    <w:rsid w:val="008C455F"/>
    <w:rsid w:val="008C4CFF"/>
    <w:rsid w:val="008C4D8B"/>
    <w:rsid w:val="008C5328"/>
    <w:rsid w:val="008C5648"/>
    <w:rsid w:val="008C5A6A"/>
    <w:rsid w:val="008C5D3C"/>
    <w:rsid w:val="008C615B"/>
    <w:rsid w:val="008C6449"/>
    <w:rsid w:val="008C6994"/>
    <w:rsid w:val="008C6BF1"/>
    <w:rsid w:val="008C6CF4"/>
    <w:rsid w:val="008C6D40"/>
    <w:rsid w:val="008C6F40"/>
    <w:rsid w:val="008C715C"/>
    <w:rsid w:val="008C7866"/>
    <w:rsid w:val="008C7DE4"/>
    <w:rsid w:val="008C7F17"/>
    <w:rsid w:val="008D0C52"/>
    <w:rsid w:val="008D16C1"/>
    <w:rsid w:val="008D16D2"/>
    <w:rsid w:val="008D1F08"/>
    <w:rsid w:val="008D29F6"/>
    <w:rsid w:val="008D2A32"/>
    <w:rsid w:val="008D2B6B"/>
    <w:rsid w:val="008D2D7E"/>
    <w:rsid w:val="008D301A"/>
    <w:rsid w:val="008D332F"/>
    <w:rsid w:val="008D37A8"/>
    <w:rsid w:val="008D3930"/>
    <w:rsid w:val="008D39DB"/>
    <w:rsid w:val="008D3B6B"/>
    <w:rsid w:val="008D3D79"/>
    <w:rsid w:val="008D42CF"/>
    <w:rsid w:val="008D434C"/>
    <w:rsid w:val="008D4B98"/>
    <w:rsid w:val="008D4CAD"/>
    <w:rsid w:val="008D4DF6"/>
    <w:rsid w:val="008D4F42"/>
    <w:rsid w:val="008D511E"/>
    <w:rsid w:val="008D5762"/>
    <w:rsid w:val="008D5976"/>
    <w:rsid w:val="008D5CB7"/>
    <w:rsid w:val="008D5D17"/>
    <w:rsid w:val="008D5DF1"/>
    <w:rsid w:val="008D63D9"/>
    <w:rsid w:val="008D660C"/>
    <w:rsid w:val="008D6A92"/>
    <w:rsid w:val="008D6EA7"/>
    <w:rsid w:val="008D78AE"/>
    <w:rsid w:val="008D7DAB"/>
    <w:rsid w:val="008E04A3"/>
    <w:rsid w:val="008E05D2"/>
    <w:rsid w:val="008E08FE"/>
    <w:rsid w:val="008E0945"/>
    <w:rsid w:val="008E176D"/>
    <w:rsid w:val="008E19D4"/>
    <w:rsid w:val="008E300E"/>
    <w:rsid w:val="008E302D"/>
    <w:rsid w:val="008E3114"/>
    <w:rsid w:val="008E3A54"/>
    <w:rsid w:val="008E3CB6"/>
    <w:rsid w:val="008E400C"/>
    <w:rsid w:val="008E4C4A"/>
    <w:rsid w:val="008E5118"/>
    <w:rsid w:val="008E52CE"/>
    <w:rsid w:val="008E56E1"/>
    <w:rsid w:val="008E5937"/>
    <w:rsid w:val="008E5BA8"/>
    <w:rsid w:val="008E5C1C"/>
    <w:rsid w:val="008E6600"/>
    <w:rsid w:val="008E70F6"/>
    <w:rsid w:val="008E7429"/>
    <w:rsid w:val="008E7638"/>
    <w:rsid w:val="008E7850"/>
    <w:rsid w:val="008E7D01"/>
    <w:rsid w:val="008F0182"/>
    <w:rsid w:val="008F0C3C"/>
    <w:rsid w:val="008F103F"/>
    <w:rsid w:val="008F12B0"/>
    <w:rsid w:val="008F1686"/>
    <w:rsid w:val="008F21E5"/>
    <w:rsid w:val="008F2401"/>
    <w:rsid w:val="008F2A68"/>
    <w:rsid w:val="008F2B49"/>
    <w:rsid w:val="008F3022"/>
    <w:rsid w:val="008F31FE"/>
    <w:rsid w:val="008F398A"/>
    <w:rsid w:val="008F4276"/>
    <w:rsid w:val="008F4688"/>
    <w:rsid w:val="008F48FD"/>
    <w:rsid w:val="008F4B5C"/>
    <w:rsid w:val="008F4DAD"/>
    <w:rsid w:val="008F4E04"/>
    <w:rsid w:val="008F5059"/>
    <w:rsid w:val="008F51D3"/>
    <w:rsid w:val="008F52DA"/>
    <w:rsid w:val="008F535E"/>
    <w:rsid w:val="008F5BE3"/>
    <w:rsid w:val="008F5E89"/>
    <w:rsid w:val="008F64DE"/>
    <w:rsid w:val="008F6555"/>
    <w:rsid w:val="008F67EA"/>
    <w:rsid w:val="008F6EEB"/>
    <w:rsid w:val="008F77AD"/>
    <w:rsid w:val="008F7B78"/>
    <w:rsid w:val="008F7B86"/>
    <w:rsid w:val="008F7F78"/>
    <w:rsid w:val="0090016A"/>
    <w:rsid w:val="0090016E"/>
    <w:rsid w:val="009003A2"/>
    <w:rsid w:val="009003B9"/>
    <w:rsid w:val="0090076D"/>
    <w:rsid w:val="0090119C"/>
    <w:rsid w:val="009011B3"/>
    <w:rsid w:val="009012E9"/>
    <w:rsid w:val="00901303"/>
    <w:rsid w:val="009014DA"/>
    <w:rsid w:val="00901588"/>
    <w:rsid w:val="00901951"/>
    <w:rsid w:val="00902488"/>
    <w:rsid w:val="0090273D"/>
    <w:rsid w:val="009029E0"/>
    <w:rsid w:val="00902F81"/>
    <w:rsid w:val="0090402D"/>
    <w:rsid w:val="009041AA"/>
    <w:rsid w:val="009045E5"/>
    <w:rsid w:val="0090460D"/>
    <w:rsid w:val="00904AD2"/>
    <w:rsid w:val="00904E25"/>
    <w:rsid w:val="00905BBA"/>
    <w:rsid w:val="00905FB0"/>
    <w:rsid w:val="00906346"/>
    <w:rsid w:val="009063CD"/>
    <w:rsid w:val="00906A17"/>
    <w:rsid w:val="00906A30"/>
    <w:rsid w:val="00906D06"/>
    <w:rsid w:val="00907484"/>
    <w:rsid w:val="0090751F"/>
    <w:rsid w:val="00907581"/>
    <w:rsid w:val="009075AC"/>
    <w:rsid w:val="00907B86"/>
    <w:rsid w:val="00907D33"/>
    <w:rsid w:val="00910311"/>
    <w:rsid w:val="00910474"/>
    <w:rsid w:val="00910853"/>
    <w:rsid w:val="00911415"/>
    <w:rsid w:val="009117AE"/>
    <w:rsid w:val="00912203"/>
    <w:rsid w:val="00912413"/>
    <w:rsid w:val="0091262F"/>
    <w:rsid w:val="00912774"/>
    <w:rsid w:val="00912971"/>
    <w:rsid w:val="00912AF8"/>
    <w:rsid w:val="00912C26"/>
    <w:rsid w:val="009134B8"/>
    <w:rsid w:val="00913564"/>
    <w:rsid w:val="00913918"/>
    <w:rsid w:val="009140D7"/>
    <w:rsid w:val="00914169"/>
    <w:rsid w:val="00914379"/>
    <w:rsid w:val="009145FC"/>
    <w:rsid w:val="00914ACD"/>
    <w:rsid w:val="00914CE5"/>
    <w:rsid w:val="009153D8"/>
    <w:rsid w:val="0091547F"/>
    <w:rsid w:val="009157B0"/>
    <w:rsid w:val="00915DE8"/>
    <w:rsid w:val="00915E0A"/>
    <w:rsid w:val="009165F7"/>
    <w:rsid w:val="00916EFE"/>
    <w:rsid w:val="0091711B"/>
    <w:rsid w:val="0091778E"/>
    <w:rsid w:val="00917A3F"/>
    <w:rsid w:val="00917DA5"/>
    <w:rsid w:val="00920350"/>
    <w:rsid w:val="0092062F"/>
    <w:rsid w:val="00920998"/>
    <w:rsid w:val="00920C00"/>
    <w:rsid w:val="00920F7D"/>
    <w:rsid w:val="00921104"/>
    <w:rsid w:val="0092116C"/>
    <w:rsid w:val="00921826"/>
    <w:rsid w:val="00921AF0"/>
    <w:rsid w:val="00921D91"/>
    <w:rsid w:val="009222F1"/>
    <w:rsid w:val="00922CA5"/>
    <w:rsid w:val="0092305D"/>
    <w:rsid w:val="00923187"/>
    <w:rsid w:val="0092380F"/>
    <w:rsid w:val="00923973"/>
    <w:rsid w:val="00923B8A"/>
    <w:rsid w:val="00923CEF"/>
    <w:rsid w:val="009241FC"/>
    <w:rsid w:val="009243F6"/>
    <w:rsid w:val="00924B1C"/>
    <w:rsid w:val="00924C42"/>
    <w:rsid w:val="00924DA5"/>
    <w:rsid w:val="009255A7"/>
    <w:rsid w:val="0092561C"/>
    <w:rsid w:val="009256B8"/>
    <w:rsid w:val="0092575A"/>
    <w:rsid w:val="009258A6"/>
    <w:rsid w:val="009260D0"/>
    <w:rsid w:val="00926BD0"/>
    <w:rsid w:val="00926F96"/>
    <w:rsid w:val="00926FF0"/>
    <w:rsid w:val="009270C0"/>
    <w:rsid w:val="009273DF"/>
    <w:rsid w:val="009274ED"/>
    <w:rsid w:val="00927C3C"/>
    <w:rsid w:val="00927EC9"/>
    <w:rsid w:val="00930428"/>
    <w:rsid w:val="009309B8"/>
    <w:rsid w:val="00930B9D"/>
    <w:rsid w:val="009310F3"/>
    <w:rsid w:val="009311DB"/>
    <w:rsid w:val="0093123D"/>
    <w:rsid w:val="0093124D"/>
    <w:rsid w:val="00931507"/>
    <w:rsid w:val="009315E5"/>
    <w:rsid w:val="009316AF"/>
    <w:rsid w:val="00932287"/>
    <w:rsid w:val="009322A8"/>
    <w:rsid w:val="009323C9"/>
    <w:rsid w:val="00932AC8"/>
    <w:rsid w:val="0093335E"/>
    <w:rsid w:val="00933ABF"/>
    <w:rsid w:val="00933CC3"/>
    <w:rsid w:val="00933CE1"/>
    <w:rsid w:val="009340B7"/>
    <w:rsid w:val="00934106"/>
    <w:rsid w:val="00934603"/>
    <w:rsid w:val="00934669"/>
    <w:rsid w:val="00934789"/>
    <w:rsid w:val="009347C6"/>
    <w:rsid w:val="0093496E"/>
    <w:rsid w:val="00934BF2"/>
    <w:rsid w:val="00935165"/>
    <w:rsid w:val="0093553D"/>
    <w:rsid w:val="0093629A"/>
    <w:rsid w:val="00936421"/>
    <w:rsid w:val="00936BB8"/>
    <w:rsid w:val="0093723D"/>
    <w:rsid w:val="009372DF"/>
    <w:rsid w:val="009374EC"/>
    <w:rsid w:val="009375EC"/>
    <w:rsid w:val="009403B0"/>
    <w:rsid w:val="00940677"/>
    <w:rsid w:val="0094077B"/>
    <w:rsid w:val="009412AA"/>
    <w:rsid w:val="0094179F"/>
    <w:rsid w:val="009418F3"/>
    <w:rsid w:val="009426D2"/>
    <w:rsid w:val="00942FB7"/>
    <w:rsid w:val="009434EA"/>
    <w:rsid w:val="0094382A"/>
    <w:rsid w:val="00943AA8"/>
    <w:rsid w:val="0094412E"/>
    <w:rsid w:val="00944255"/>
    <w:rsid w:val="0094474F"/>
    <w:rsid w:val="00944C6B"/>
    <w:rsid w:val="00944C6C"/>
    <w:rsid w:val="0094562C"/>
    <w:rsid w:val="00945778"/>
    <w:rsid w:val="009459FC"/>
    <w:rsid w:val="0094616F"/>
    <w:rsid w:val="009461D6"/>
    <w:rsid w:val="00946C91"/>
    <w:rsid w:val="00946D34"/>
    <w:rsid w:val="00947699"/>
    <w:rsid w:val="009478E5"/>
    <w:rsid w:val="009505F1"/>
    <w:rsid w:val="00950991"/>
    <w:rsid w:val="00950E39"/>
    <w:rsid w:val="00950E7F"/>
    <w:rsid w:val="00951148"/>
    <w:rsid w:val="00951AAE"/>
    <w:rsid w:val="00951E0D"/>
    <w:rsid w:val="009522C0"/>
    <w:rsid w:val="009526C4"/>
    <w:rsid w:val="0095293D"/>
    <w:rsid w:val="00952A93"/>
    <w:rsid w:val="00952CAC"/>
    <w:rsid w:val="00952DED"/>
    <w:rsid w:val="00953100"/>
    <w:rsid w:val="00953902"/>
    <w:rsid w:val="00953DD2"/>
    <w:rsid w:val="0095465D"/>
    <w:rsid w:val="00954690"/>
    <w:rsid w:val="009548CD"/>
    <w:rsid w:val="00954A15"/>
    <w:rsid w:val="00954D44"/>
    <w:rsid w:val="00954E86"/>
    <w:rsid w:val="00954F6E"/>
    <w:rsid w:val="0095585E"/>
    <w:rsid w:val="009559A3"/>
    <w:rsid w:val="00955A74"/>
    <w:rsid w:val="00955D18"/>
    <w:rsid w:val="0095601F"/>
    <w:rsid w:val="00956626"/>
    <w:rsid w:val="00957107"/>
    <w:rsid w:val="009573CE"/>
    <w:rsid w:val="00957568"/>
    <w:rsid w:val="00960034"/>
    <w:rsid w:val="009601CD"/>
    <w:rsid w:val="009608A1"/>
    <w:rsid w:val="00960942"/>
    <w:rsid w:val="00960A1A"/>
    <w:rsid w:val="00960C25"/>
    <w:rsid w:val="0096130D"/>
    <w:rsid w:val="00961510"/>
    <w:rsid w:val="00961CBC"/>
    <w:rsid w:val="00961DF6"/>
    <w:rsid w:val="00962023"/>
    <w:rsid w:val="0096255C"/>
    <w:rsid w:val="009625AF"/>
    <w:rsid w:val="00962A33"/>
    <w:rsid w:val="00963271"/>
    <w:rsid w:val="00963ED4"/>
    <w:rsid w:val="0096409F"/>
    <w:rsid w:val="0096444E"/>
    <w:rsid w:val="009644A5"/>
    <w:rsid w:val="0096471F"/>
    <w:rsid w:val="00964B71"/>
    <w:rsid w:val="00964C9E"/>
    <w:rsid w:val="0096523F"/>
    <w:rsid w:val="0096567B"/>
    <w:rsid w:val="009659CF"/>
    <w:rsid w:val="00965F15"/>
    <w:rsid w:val="009663BF"/>
    <w:rsid w:val="009663C6"/>
    <w:rsid w:val="009664B6"/>
    <w:rsid w:val="00966736"/>
    <w:rsid w:val="009668A6"/>
    <w:rsid w:val="00966994"/>
    <w:rsid w:val="00966A78"/>
    <w:rsid w:val="00966AA0"/>
    <w:rsid w:val="00966C72"/>
    <w:rsid w:val="00966F61"/>
    <w:rsid w:val="00967322"/>
    <w:rsid w:val="00967370"/>
    <w:rsid w:val="0097058D"/>
    <w:rsid w:val="00970F7C"/>
    <w:rsid w:val="00971440"/>
    <w:rsid w:val="00972651"/>
    <w:rsid w:val="00972A63"/>
    <w:rsid w:val="00973774"/>
    <w:rsid w:val="009737B3"/>
    <w:rsid w:val="00973CBB"/>
    <w:rsid w:val="009741AA"/>
    <w:rsid w:val="00974251"/>
    <w:rsid w:val="00974CA1"/>
    <w:rsid w:val="009753D2"/>
    <w:rsid w:val="009753F8"/>
    <w:rsid w:val="00975BD9"/>
    <w:rsid w:val="00975C35"/>
    <w:rsid w:val="00975D3E"/>
    <w:rsid w:val="00976263"/>
    <w:rsid w:val="0097645A"/>
    <w:rsid w:val="009766BE"/>
    <w:rsid w:val="00976820"/>
    <w:rsid w:val="00976BD8"/>
    <w:rsid w:val="00976C45"/>
    <w:rsid w:val="00976C97"/>
    <w:rsid w:val="00976E02"/>
    <w:rsid w:val="009773FC"/>
    <w:rsid w:val="0097747E"/>
    <w:rsid w:val="00977862"/>
    <w:rsid w:val="0098005A"/>
    <w:rsid w:val="009804DB"/>
    <w:rsid w:val="00980E04"/>
    <w:rsid w:val="009810C8"/>
    <w:rsid w:val="0098124E"/>
    <w:rsid w:val="00981277"/>
    <w:rsid w:val="0098129D"/>
    <w:rsid w:val="00981350"/>
    <w:rsid w:val="0098163E"/>
    <w:rsid w:val="0098179E"/>
    <w:rsid w:val="009819FA"/>
    <w:rsid w:val="00981C06"/>
    <w:rsid w:val="00982162"/>
    <w:rsid w:val="0098231B"/>
    <w:rsid w:val="00982C09"/>
    <w:rsid w:val="009832B3"/>
    <w:rsid w:val="009834DE"/>
    <w:rsid w:val="00983FA7"/>
    <w:rsid w:val="009842D3"/>
    <w:rsid w:val="00984BDD"/>
    <w:rsid w:val="00984DF7"/>
    <w:rsid w:val="00984EF1"/>
    <w:rsid w:val="00985DF2"/>
    <w:rsid w:val="009861E9"/>
    <w:rsid w:val="00986A53"/>
    <w:rsid w:val="00986A7C"/>
    <w:rsid w:val="00986E06"/>
    <w:rsid w:val="00986ED4"/>
    <w:rsid w:val="00987449"/>
    <w:rsid w:val="009874D6"/>
    <w:rsid w:val="00987EC4"/>
    <w:rsid w:val="00990068"/>
    <w:rsid w:val="00990088"/>
    <w:rsid w:val="00990AE8"/>
    <w:rsid w:val="00990FCB"/>
    <w:rsid w:val="00991353"/>
    <w:rsid w:val="00991629"/>
    <w:rsid w:val="00991881"/>
    <w:rsid w:val="0099192A"/>
    <w:rsid w:val="00991BCD"/>
    <w:rsid w:val="00991CA9"/>
    <w:rsid w:val="00991D05"/>
    <w:rsid w:val="00991F75"/>
    <w:rsid w:val="009927E3"/>
    <w:rsid w:val="00992F60"/>
    <w:rsid w:val="0099301E"/>
    <w:rsid w:val="00994770"/>
    <w:rsid w:val="009947EC"/>
    <w:rsid w:val="00994892"/>
    <w:rsid w:val="00994E02"/>
    <w:rsid w:val="00994EE5"/>
    <w:rsid w:val="0099515A"/>
    <w:rsid w:val="0099529A"/>
    <w:rsid w:val="00995420"/>
    <w:rsid w:val="009954E8"/>
    <w:rsid w:val="00995A8B"/>
    <w:rsid w:val="00995DA4"/>
    <w:rsid w:val="00995E93"/>
    <w:rsid w:val="00996021"/>
    <w:rsid w:val="009964C2"/>
    <w:rsid w:val="00996522"/>
    <w:rsid w:val="009969FC"/>
    <w:rsid w:val="00996A56"/>
    <w:rsid w:val="00996C18"/>
    <w:rsid w:val="009970D4"/>
    <w:rsid w:val="009971A2"/>
    <w:rsid w:val="009972FA"/>
    <w:rsid w:val="00997F94"/>
    <w:rsid w:val="009A00AD"/>
    <w:rsid w:val="009A012B"/>
    <w:rsid w:val="009A0153"/>
    <w:rsid w:val="009A0380"/>
    <w:rsid w:val="009A0BD2"/>
    <w:rsid w:val="009A0C98"/>
    <w:rsid w:val="009A1001"/>
    <w:rsid w:val="009A101F"/>
    <w:rsid w:val="009A11DA"/>
    <w:rsid w:val="009A243B"/>
    <w:rsid w:val="009A26C1"/>
    <w:rsid w:val="009A27C4"/>
    <w:rsid w:val="009A2ED6"/>
    <w:rsid w:val="009A3197"/>
    <w:rsid w:val="009A3B16"/>
    <w:rsid w:val="009A41FC"/>
    <w:rsid w:val="009A4C64"/>
    <w:rsid w:val="009A50F8"/>
    <w:rsid w:val="009A5812"/>
    <w:rsid w:val="009A58F0"/>
    <w:rsid w:val="009A5A41"/>
    <w:rsid w:val="009A6499"/>
    <w:rsid w:val="009A64FA"/>
    <w:rsid w:val="009A6CD4"/>
    <w:rsid w:val="009A6CF1"/>
    <w:rsid w:val="009A796B"/>
    <w:rsid w:val="009A7A0B"/>
    <w:rsid w:val="009A7AC0"/>
    <w:rsid w:val="009B00AF"/>
    <w:rsid w:val="009B109B"/>
    <w:rsid w:val="009B11A0"/>
    <w:rsid w:val="009B179A"/>
    <w:rsid w:val="009B1A35"/>
    <w:rsid w:val="009B1D45"/>
    <w:rsid w:val="009B1F77"/>
    <w:rsid w:val="009B2287"/>
    <w:rsid w:val="009B33E5"/>
    <w:rsid w:val="009B3895"/>
    <w:rsid w:val="009B3A2A"/>
    <w:rsid w:val="009B3A2F"/>
    <w:rsid w:val="009B3B0B"/>
    <w:rsid w:val="009B3FC4"/>
    <w:rsid w:val="009B41FE"/>
    <w:rsid w:val="009B4C64"/>
    <w:rsid w:val="009B4FF1"/>
    <w:rsid w:val="009B507C"/>
    <w:rsid w:val="009B5259"/>
    <w:rsid w:val="009B556F"/>
    <w:rsid w:val="009B57B7"/>
    <w:rsid w:val="009B5A9B"/>
    <w:rsid w:val="009B5D9D"/>
    <w:rsid w:val="009B5FC3"/>
    <w:rsid w:val="009B60A8"/>
    <w:rsid w:val="009B6687"/>
    <w:rsid w:val="009B774F"/>
    <w:rsid w:val="009B778D"/>
    <w:rsid w:val="009B7AFC"/>
    <w:rsid w:val="009C000A"/>
    <w:rsid w:val="009C0331"/>
    <w:rsid w:val="009C05C2"/>
    <w:rsid w:val="009C0BDB"/>
    <w:rsid w:val="009C0C00"/>
    <w:rsid w:val="009C0D6D"/>
    <w:rsid w:val="009C1195"/>
    <w:rsid w:val="009C130A"/>
    <w:rsid w:val="009C13BE"/>
    <w:rsid w:val="009C152C"/>
    <w:rsid w:val="009C1D6E"/>
    <w:rsid w:val="009C1E9B"/>
    <w:rsid w:val="009C2687"/>
    <w:rsid w:val="009C268E"/>
    <w:rsid w:val="009C28B0"/>
    <w:rsid w:val="009C2AEF"/>
    <w:rsid w:val="009C3F65"/>
    <w:rsid w:val="009C418A"/>
    <w:rsid w:val="009C4720"/>
    <w:rsid w:val="009C5213"/>
    <w:rsid w:val="009C5D29"/>
    <w:rsid w:val="009C5E49"/>
    <w:rsid w:val="009C6493"/>
    <w:rsid w:val="009C662E"/>
    <w:rsid w:val="009C796A"/>
    <w:rsid w:val="009C7BA5"/>
    <w:rsid w:val="009D020D"/>
    <w:rsid w:val="009D02A8"/>
    <w:rsid w:val="009D06EA"/>
    <w:rsid w:val="009D0A51"/>
    <w:rsid w:val="009D0B4E"/>
    <w:rsid w:val="009D1149"/>
    <w:rsid w:val="009D11B9"/>
    <w:rsid w:val="009D11CD"/>
    <w:rsid w:val="009D1DE9"/>
    <w:rsid w:val="009D2B44"/>
    <w:rsid w:val="009D3027"/>
    <w:rsid w:val="009D3623"/>
    <w:rsid w:val="009D391A"/>
    <w:rsid w:val="009D3BAE"/>
    <w:rsid w:val="009D44A6"/>
    <w:rsid w:val="009D48B6"/>
    <w:rsid w:val="009D4B7E"/>
    <w:rsid w:val="009D534A"/>
    <w:rsid w:val="009D5823"/>
    <w:rsid w:val="009D5D9C"/>
    <w:rsid w:val="009D670C"/>
    <w:rsid w:val="009D734F"/>
    <w:rsid w:val="009D73C7"/>
    <w:rsid w:val="009D7413"/>
    <w:rsid w:val="009D756F"/>
    <w:rsid w:val="009D75B3"/>
    <w:rsid w:val="009D7B02"/>
    <w:rsid w:val="009D7C41"/>
    <w:rsid w:val="009E0307"/>
    <w:rsid w:val="009E055A"/>
    <w:rsid w:val="009E14D7"/>
    <w:rsid w:val="009E1805"/>
    <w:rsid w:val="009E1A74"/>
    <w:rsid w:val="009E1E81"/>
    <w:rsid w:val="009E20EA"/>
    <w:rsid w:val="009E23FF"/>
    <w:rsid w:val="009E2AAC"/>
    <w:rsid w:val="009E2FE2"/>
    <w:rsid w:val="009E3112"/>
    <w:rsid w:val="009E32A9"/>
    <w:rsid w:val="009E373F"/>
    <w:rsid w:val="009E3852"/>
    <w:rsid w:val="009E3B01"/>
    <w:rsid w:val="009E43B9"/>
    <w:rsid w:val="009E4554"/>
    <w:rsid w:val="009E4667"/>
    <w:rsid w:val="009E4A21"/>
    <w:rsid w:val="009E4A6D"/>
    <w:rsid w:val="009E4C91"/>
    <w:rsid w:val="009E535D"/>
    <w:rsid w:val="009E56B1"/>
    <w:rsid w:val="009E5872"/>
    <w:rsid w:val="009E5FBB"/>
    <w:rsid w:val="009E6636"/>
    <w:rsid w:val="009E6D5A"/>
    <w:rsid w:val="009E6EE2"/>
    <w:rsid w:val="009E7273"/>
    <w:rsid w:val="009E730D"/>
    <w:rsid w:val="009E74DD"/>
    <w:rsid w:val="009E75CE"/>
    <w:rsid w:val="009E765C"/>
    <w:rsid w:val="009E7AB2"/>
    <w:rsid w:val="009E7E4B"/>
    <w:rsid w:val="009E7E9F"/>
    <w:rsid w:val="009F0153"/>
    <w:rsid w:val="009F02DB"/>
    <w:rsid w:val="009F0325"/>
    <w:rsid w:val="009F03E3"/>
    <w:rsid w:val="009F06A4"/>
    <w:rsid w:val="009F0931"/>
    <w:rsid w:val="009F0AF5"/>
    <w:rsid w:val="009F0D57"/>
    <w:rsid w:val="009F146C"/>
    <w:rsid w:val="009F17BC"/>
    <w:rsid w:val="009F1955"/>
    <w:rsid w:val="009F1C31"/>
    <w:rsid w:val="009F23D2"/>
    <w:rsid w:val="009F24AF"/>
    <w:rsid w:val="009F2503"/>
    <w:rsid w:val="009F2D3E"/>
    <w:rsid w:val="009F328F"/>
    <w:rsid w:val="009F353F"/>
    <w:rsid w:val="009F381B"/>
    <w:rsid w:val="009F3977"/>
    <w:rsid w:val="009F3DE0"/>
    <w:rsid w:val="009F439F"/>
    <w:rsid w:val="009F4435"/>
    <w:rsid w:val="009F4593"/>
    <w:rsid w:val="009F506F"/>
    <w:rsid w:val="009F54AD"/>
    <w:rsid w:val="009F5E74"/>
    <w:rsid w:val="009F5FDA"/>
    <w:rsid w:val="009F6032"/>
    <w:rsid w:val="009F6153"/>
    <w:rsid w:val="009F6247"/>
    <w:rsid w:val="009F6630"/>
    <w:rsid w:val="009F7BDB"/>
    <w:rsid w:val="00A001C9"/>
    <w:rsid w:val="00A002A9"/>
    <w:rsid w:val="00A00504"/>
    <w:rsid w:val="00A00C16"/>
    <w:rsid w:val="00A00F32"/>
    <w:rsid w:val="00A00FEC"/>
    <w:rsid w:val="00A01094"/>
    <w:rsid w:val="00A01413"/>
    <w:rsid w:val="00A01F4E"/>
    <w:rsid w:val="00A02C4E"/>
    <w:rsid w:val="00A03013"/>
    <w:rsid w:val="00A03100"/>
    <w:rsid w:val="00A032B4"/>
    <w:rsid w:val="00A036EF"/>
    <w:rsid w:val="00A03A57"/>
    <w:rsid w:val="00A03E87"/>
    <w:rsid w:val="00A03F31"/>
    <w:rsid w:val="00A0411C"/>
    <w:rsid w:val="00A051BA"/>
    <w:rsid w:val="00A05265"/>
    <w:rsid w:val="00A054F0"/>
    <w:rsid w:val="00A0585D"/>
    <w:rsid w:val="00A07252"/>
    <w:rsid w:val="00A07333"/>
    <w:rsid w:val="00A073ED"/>
    <w:rsid w:val="00A074CE"/>
    <w:rsid w:val="00A102BC"/>
    <w:rsid w:val="00A105F1"/>
    <w:rsid w:val="00A108FF"/>
    <w:rsid w:val="00A1097C"/>
    <w:rsid w:val="00A11929"/>
    <w:rsid w:val="00A122ED"/>
    <w:rsid w:val="00A124B6"/>
    <w:rsid w:val="00A12613"/>
    <w:rsid w:val="00A12BBF"/>
    <w:rsid w:val="00A13268"/>
    <w:rsid w:val="00A13661"/>
    <w:rsid w:val="00A13A3E"/>
    <w:rsid w:val="00A13C3D"/>
    <w:rsid w:val="00A13DB9"/>
    <w:rsid w:val="00A13ECC"/>
    <w:rsid w:val="00A13F5D"/>
    <w:rsid w:val="00A142F2"/>
    <w:rsid w:val="00A1442C"/>
    <w:rsid w:val="00A1479A"/>
    <w:rsid w:val="00A15196"/>
    <w:rsid w:val="00A158CF"/>
    <w:rsid w:val="00A15EDD"/>
    <w:rsid w:val="00A1619A"/>
    <w:rsid w:val="00A162B8"/>
    <w:rsid w:val="00A16354"/>
    <w:rsid w:val="00A16919"/>
    <w:rsid w:val="00A1699C"/>
    <w:rsid w:val="00A16EE3"/>
    <w:rsid w:val="00A1719F"/>
    <w:rsid w:val="00A17667"/>
    <w:rsid w:val="00A176D0"/>
    <w:rsid w:val="00A2027A"/>
    <w:rsid w:val="00A20657"/>
    <w:rsid w:val="00A21519"/>
    <w:rsid w:val="00A22385"/>
    <w:rsid w:val="00A2244C"/>
    <w:rsid w:val="00A2254E"/>
    <w:rsid w:val="00A22BE2"/>
    <w:rsid w:val="00A23276"/>
    <w:rsid w:val="00A23423"/>
    <w:rsid w:val="00A235F4"/>
    <w:rsid w:val="00A238F6"/>
    <w:rsid w:val="00A23D3A"/>
    <w:rsid w:val="00A23ECF"/>
    <w:rsid w:val="00A2402F"/>
    <w:rsid w:val="00A242F6"/>
    <w:rsid w:val="00A2476B"/>
    <w:rsid w:val="00A248CF"/>
    <w:rsid w:val="00A24B58"/>
    <w:rsid w:val="00A24C85"/>
    <w:rsid w:val="00A2519F"/>
    <w:rsid w:val="00A25296"/>
    <w:rsid w:val="00A25C2E"/>
    <w:rsid w:val="00A25C63"/>
    <w:rsid w:val="00A25D74"/>
    <w:rsid w:val="00A25FC5"/>
    <w:rsid w:val="00A262CA"/>
    <w:rsid w:val="00A26316"/>
    <w:rsid w:val="00A266FF"/>
    <w:rsid w:val="00A26B37"/>
    <w:rsid w:val="00A26B83"/>
    <w:rsid w:val="00A26D5A"/>
    <w:rsid w:val="00A27521"/>
    <w:rsid w:val="00A2793B"/>
    <w:rsid w:val="00A2798A"/>
    <w:rsid w:val="00A27A83"/>
    <w:rsid w:val="00A27BB0"/>
    <w:rsid w:val="00A30B42"/>
    <w:rsid w:val="00A30C76"/>
    <w:rsid w:val="00A31050"/>
    <w:rsid w:val="00A31181"/>
    <w:rsid w:val="00A3164C"/>
    <w:rsid w:val="00A31810"/>
    <w:rsid w:val="00A3199A"/>
    <w:rsid w:val="00A31A87"/>
    <w:rsid w:val="00A31DC3"/>
    <w:rsid w:val="00A329AF"/>
    <w:rsid w:val="00A32EE6"/>
    <w:rsid w:val="00A33CDD"/>
    <w:rsid w:val="00A33E30"/>
    <w:rsid w:val="00A33EAA"/>
    <w:rsid w:val="00A3413E"/>
    <w:rsid w:val="00A345A4"/>
    <w:rsid w:val="00A346B8"/>
    <w:rsid w:val="00A347F7"/>
    <w:rsid w:val="00A34BB5"/>
    <w:rsid w:val="00A34D5B"/>
    <w:rsid w:val="00A34D80"/>
    <w:rsid w:val="00A34DBC"/>
    <w:rsid w:val="00A35286"/>
    <w:rsid w:val="00A3545E"/>
    <w:rsid w:val="00A35919"/>
    <w:rsid w:val="00A35A05"/>
    <w:rsid w:val="00A35B0C"/>
    <w:rsid w:val="00A35B65"/>
    <w:rsid w:val="00A35B6C"/>
    <w:rsid w:val="00A35EFD"/>
    <w:rsid w:val="00A36321"/>
    <w:rsid w:val="00A36350"/>
    <w:rsid w:val="00A366E8"/>
    <w:rsid w:val="00A36AB7"/>
    <w:rsid w:val="00A37151"/>
    <w:rsid w:val="00A373AA"/>
    <w:rsid w:val="00A37915"/>
    <w:rsid w:val="00A405D5"/>
    <w:rsid w:val="00A40673"/>
    <w:rsid w:val="00A4093D"/>
    <w:rsid w:val="00A40A54"/>
    <w:rsid w:val="00A40EDE"/>
    <w:rsid w:val="00A41157"/>
    <w:rsid w:val="00A4151F"/>
    <w:rsid w:val="00A418C1"/>
    <w:rsid w:val="00A423FE"/>
    <w:rsid w:val="00A432DF"/>
    <w:rsid w:val="00A43B37"/>
    <w:rsid w:val="00A445F0"/>
    <w:rsid w:val="00A44747"/>
    <w:rsid w:val="00A447B0"/>
    <w:rsid w:val="00A44C20"/>
    <w:rsid w:val="00A44F93"/>
    <w:rsid w:val="00A451CC"/>
    <w:rsid w:val="00A45242"/>
    <w:rsid w:val="00A46014"/>
    <w:rsid w:val="00A46FEA"/>
    <w:rsid w:val="00A470E7"/>
    <w:rsid w:val="00A4716D"/>
    <w:rsid w:val="00A47F44"/>
    <w:rsid w:val="00A47FBC"/>
    <w:rsid w:val="00A50F65"/>
    <w:rsid w:val="00A52099"/>
    <w:rsid w:val="00A52446"/>
    <w:rsid w:val="00A52A96"/>
    <w:rsid w:val="00A52AA8"/>
    <w:rsid w:val="00A52D70"/>
    <w:rsid w:val="00A531F1"/>
    <w:rsid w:val="00A53278"/>
    <w:rsid w:val="00A5337F"/>
    <w:rsid w:val="00A533CF"/>
    <w:rsid w:val="00A53C77"/>
    <w:rsid w:val="00A53FE2"/>
    <w:rsid w:val="00A545AF"/>
    <w:rsid w:val="00A548D6"/>
    <w:rsid w:val="00A54AE8"/>
    <w:rsid w:val="00A54C9C"/>
    <w:rsid w:val="00A54DC4"/>
    <w:rsid w:val="00A54EE9"/>
    <w:rsid w:val="00A554CE"/>
    <w:rsid w:val="00A55F51"/>
    <w:rsid w:val="00A560EF"/>
    <w:rsid w:val="00A560FC"/>
    <w:rsid w:val="00A565DE"/>
    <w:rsid w:val="00A568B8"/>
    <w:rsid w:val="00A568FE"/>
    <w:rsid w:val="00A57218"/>
    <w:rsid w:val="00A57654"/>
    <w:rsid w:val="00A576A9"/>
    <w:rsid w:val="00A57A3E"/>
    <w:rsid w:val="00A57F66"/>
    <w:rsid w:val="00A602A9"/>
    <w:rsid w:val="00A606E2"/>
    <w:rsid w:val="00A60BD7"/>
    <w:rsid w:val="00A60E7F"/>
    <w:rsid w:val="00A6117A"/>
    <w:rsid w:val="00A61A14"/>
    <w:rsid w:val="00A61AD1"/>
    <w:rsid w:val="00A61C7B"/>
    <w:rsid w:val="00A61DFB"/>
    <w:rsid w:val="00A62240"/>
    <w:rsid w:val="00A62B05"/>
    <w:rsid w:val="00A62F09"/>
    <w:rsid w:val="00A631B0"/>
    <w:rsid w:val="00A634D3"/>
    <w:rsid w:val="00A63C76"/>
    <w:rsid w:val="00A63D90"/>
    <w:rsid w:val="00A63FB5"/>
    <w:rsid w:val="00A642D6"/>
    <w:rsid w:val="00A64560"/>
    <w:rsid w:val="00A649CB"/>
    <w:rsid w:val="00A64D5A"/>
    <w:rsid w:val="00A64F1A"/>
    <w:rsid w:val="00A65736"/>
    <w:rsid w:val="00A658ED"/>
    <w:rsid w:val="00A65F5B"/>
    <w:rsid w:val="00A66049"/>
    <w:rsid w:val="00A66230"/>
    <w:rsid w:val="00A66865"/>
    <w:rsid w:val="00A66DDC"/>
    <w:rsid w:val="00A672BB"/>
    <w:rsid w:val="00A67663"/>
    <w:rsid w:val="00A67742"/>
    <w:rsid w:val="00A677BD"/>
    <w:rsid w:val="00A67EC5"/>
    <w:rsid w:val="00A7013A"/>
    <w:rsid w:val="00A70174"/>
    <w:rsid w:val="00A70ACE"/>
    <w:rsid w:val="00A70CC7"/>
    <w:rsid w:val="00A70FC6"/>
    <w:rsid w:val="00A713AB"/>
    <w:rsid w:val="00A71700"/>
    <w:rsid w:val="00A718F4"/>
    <w:rsid w:val="00A71E2B"/>
    <w:rsid w:val="00A72621"/>
    <w:rsid w:val="00A728D4"/>
    <w:rsid w:val="00A728F3"/>
    <w:rsid w:val="00A729DB"/>
    <w:rsid w:val="00A73042"/>
    <w:rsid w:val="00A734C5"/>
    <w:rsid w:val="00A7361D"/>
    <w:rsid w:val="00A73A7F"/>
    <w:rsid w:val="00A74362"/>
    <w:rsid w:val="00A7468F"/>
    <w:rsid w:val="00A74809"/>
    <w:rsid w:val="00A74B03"/>
    <w:rsid w:val="00A74F37"/>
    <w:rsid w:val="00A7527C"/>
    <w:rsid w:val="00A75A20"/>
    <w:rsid w:val="00A75DBA"/>
    <w:rsid w:val="00A75DD5"/>
    <w:rsid w:val="00A75E43"/>
    <w:rsid w:val="00A760D5"/>
    <w:rsid w:val="00A76208"/>
    <w:rsid w:val="00A76367"/>
    <w:rsid w:val="00A766DD"/>
    <w:rsid w:val="00A770AB"/>
    <w:rsid w:val="00A772C3"/>
    <w:rsid w:val="00A77327"/>
    <w:rsid w:val="00A77533"/>
    <w:rsid w:val="00A77538"/>
    <w:rsid w:val="00A77900"/>
    <w:rsid w:val="00A77905"/>
    <w:rsid w:val="00A7790F"/>
    <w:rsid w:val="00A77D4B"/>
    <w:rsid w:val="00A8012D"/>
    <w:rsid w:val="00A80284"/>
    <w:rsid w:val="00A8072D"/>
    <w:rsid w:val="00A80E62"/>
    <w:rsid w:val="00A80ED0"/>
    <w:rsid w:val="00A81041"/>
    <w:rsid w:val="00A8133E"/>
    <w:rsid w:val="00A81801"/>
    <w:rsid w:val="00A81D68"/>
    <w:rsid w:val="00A8201C"/>
    <w:rsid w:val="00A8257E"/>
    <w:rsid w:val="00A827EF"/>
    <w:rsid w:val="00A83A0B"/>
    <w:rsid w:val="00A83CA7"/>
    <w:rsid w:val="00A83CB8"/>
    <w:rsid w:val="00A83F9A"/>
    <w:rsid w:val="00A846C5"/>
    <w:rsid w:val="00A84BBD"/>
    <w:rsid w:val="00A84E07"/>
    <w:rsid w:val="00A857DA"/>
    <w:rsid w:val="00A85E90"/>
    <w:rsid w:val="00A8600F"/>
    <w:rsid w:val="00A8678C"/>
    <w:rsid w:val="00A86C8A"/>
    <w:rsid w:val="00A86E6B"/>
    <w:rsid w:val="00A86F0F"/>
    <w:rsid w:val="00A871F7"/>
    <w:rsid w:val="00A87707"/>
    <w:rsid w:val="00A903DD"/>
    <w:rsid w:val="00A9076E"/>
    <w:rsid w:val="00A907C4"/>
    <w:rsid w:val="00A911AA"/>
    <w:rsid w:val="00A91873"/>
    <w:rsid w:val="00A91D0D"/>
    <w:rsid w:val="00A91E9C"/>
    <w:rsid w:val="00A92540"/>
    <w:rsid w:val="00A9271C"/>
    <w:rsid w:val="00A927B8"/>
    <w:rsid w:val="00A92B3E"/>
    <w:rsid w:val="00A93087"/>
    <w:rsid w:val="00A9441B"/>
    <w:rsid w:val="00A94553"/>
    <w:rsid w:val="00A9468A"/>
    <w:rsid w:val="00A9493B"/>
    <w:rsid w:val="00A95115"/>
    <w:rsid w:val="00A95A60"/>
    <w:rsid w:val="00A95D0D"/>
    <w:rsid w:val="00A95EFE"/>
    <w:rsid w:val="00A9656F"/>
    <w:rsid w:val="00A96793"/>
    <w:rsid w:val="00A969CF"/>
    <w:rsid w:val="00A96D9B"/>
    <w:rsid w:val="00A96E90"/>
    <w:rsid w:val="00A9773F"/>
    <w:rsid w:val="00A977F5"/>
    <w:rsid w:val="00A97E8C"/>
    <w:rsid w:val="00AA0319"/>
    <w:rsid w:val="00AA038A"/>
    <w:rsid w:val="00AA05D8"/>
    <w:rsid w:val="00AA07E8"/>
    <w:rsid w:val="00AA094E"/>
    <w:rsid w:val="00AA1407"/>
    <w:rsid w:val="00AA1432"/>
    <w:rsid w:val="00AA183F"/>
    <w:rsid w:val="00AA1884"/>
    <w:rsid w:val="00AA1FF4"/>
    <w:rsid w:val="00AA2072"/>
    <w:rsid w:val="00AA2316"/>
    <w:rsid w:val="00AA23B6"/>
    <w:rsid w:val="00AA2675"/>
    <w:rsid w:val="00AA2729"/>
    <w:rsid w:val="00AA286A"/>
    <w:rsid w:val="00AA2A34"/>
    <w:rsid w:val="00AA2A35"/>
    <w:rsid w:val="00AA2B6E"/>
    <w:rsid w:val="00AA315F"/>
    <w:rsid w:val="00AA31F4"/>
    <w:rsid w:val="00AA32F9"/>
    <w:rsid w:val="00AA3709"/>
    <w:rsid w:val="00AA3940"/>
    <w:rsid w:val="00AA3B93"/>
    <w:rsid w:val="00AA4196"/>
    <w:rsid w:val="00AA44B3"/>
    <w:rsid w:val="00AA456B"/>
    <w:rsid w:val="00AA467B"/>
    <w:rsid w:val="00AA467F"/>
    <w:rsid w:val="00AA48DF"/>
    <w:rsid w:val="00AA4E56"/>
    <w:rsid w:val="00AA513E"/>
    <w:rsid w:val="00AA59F9"/>
    <w:rsid w:val="00AA5C9F"/>
    <w:rsid w:val="00AA5CCD"/>
    <w:rsid w:val="00AA623B"/>
    <w:rsid w:val="00AA62FC"/>
    <w:rsid w:val="00AA6F18"/>
    <w:rsid w:val="00AA7554"/>
    <w:rsid w:val="00AA75D6"/>
    <w:rsid w:val="00AA763E"/>
    <w:rsid w:val="00AA79D2"/>
    <w:rsid w:val="00AA7B42"/>
    <w:rsid w:val="00AB041C"/>
    <w:rsid w:val="00AB049F"/>
    <w:rsid w:val="00AB102C"/>
    <w:rsid w:val="00AB12BC"/>
    <w:rsid w:val="00AB19C2"/>
    <w:rsid w:val="00AB1BE4"/>
    <w:rsid w:val="00AB1C12"/>
    <w:rsid w:val="00AB214B"/>
    <w:rsid w:val="00AB241A"/>
    <w:rsid w:val="00AB255C"/>
    <w:rsid w:val="00AB26D2"/>
    <w:rsid w:val="00AB28D3"/>
    <w:rsid w:val="00AB2D21"/>
    <w:rsid w:val="00AB30B0"/>
    <w:rsid w:val="00AB3395"/>
    <w:rsid w:val="00AB33EA"/>
    <w:rsid w:val="00AB38D3"/>
    <w:rsid w:val="00AB3914"/>
    <w:rsid w:val="00AB3EFF"/>
    <w:rsid w:val="00AB4046"/>
    <w:rsid w:val="00AB4266"/>
    <w:rsid w:val="00AB49D8"/>
    <w:rsid w:val="00AB49DF"/>
    <w:rsid w:val="00AB4B55"/>
    <w:rsid w:val="00AB4B97"/>
    <w:rsid w:val="00AB4C31"/>
    <w:rsid w:val="00AB4D06"/>
    <w:rsid w:val="00AB5394"/>
    <w:rsid w:val="00AB5661"/>
    <w:rsid w:val="00AB5910"/>
    <w:rsid w:val="00AB603A"/>
    <w:rsid w:val="00AB619F"/>
    <w:rsid w:val="00AB62D2"/>
    <w:rsid w:val="00AB6556"/>
    <w:rsid w:val="00AB66A8"/>
    <w:rsid w:val="00AB674C"/>
    <w:rsid w:val="00AB6D20"/>
    <w:rsid w:val="00AB6E02"/>
    <w:rsid w:val="00AB6E3B"/>
    <w:rsid w:val="00AB6E4D"/>
    <w:rsid w:val="00AB7306"/>
    <w:rsid w:val="00AB75C1"/>
    <w:rsid w:val="00AB7602"/>
    <w:rsid w:val="00AB7859"/>
    <w:rsid w:val="00AB78D0"/>
    <w:rsid w:val="00AB7969"/>
    <w:rsid w:val="00AB7E9B"/>
    <w:rsid w:val="00AC004D"/>
    <w:rsid w:val="00AC0161"/>
    <w:rsid w:val="00AC01EC"/>
    <w:rsid w:val="00AC025F"/>
    <w:rsid w:val="00AC031D"/>
    <w:rsid w:val="00AC049E"/>
    <w:rsid w:val="00AC04BC"/>
    <w:rsid w:val="00AC0AD1"/>
    <w:rsid w:val="00AC0D2B"/>
    <w:rsid w:val="00AC102C"/>
    <w:rsid w:val="00AC1123"/>
    <w:rsid w:val="00AC1165"/>
    <w:rsid w:val="00AC1624"/>
    <w:rsid w:val="00AC172A"/>
    <w:rsid w:val="00AC1AD6"/>
    <w:rsid w:val="00AC2856"/>
    <w:rsid w:val="00AC28F1"/>
    <w:rsid w:val="00AC2C75"/>
    <w:rsid w:val="00AC3051"/>
    <w:rsid w:val="00AC323D"/>
    <w:rsid w:val="00AC3565"/>
    <w:rsid w:val="00AC3BCD"/>
    <w:rsid w:val="00AC4019"/>
    <w:rsid w:val="00AC4743"/>
    <w:rsid w:val="00AC4FD0"/>
    <w:rsid w:val="00AC5904"/>
    <w:rsid w:val="00AC5C90"/>
    <w:rsid w:val="00AC5CEA"/>
    <w:rsid w:val="00AC633B"/>
    <w:rsid w:val="00AC6632"/>
    <w:rsid w:val="00AC71F8"/>
    <w:rsid w:val="00AC7638"/>
    <w:rsid w:val="00AC7842"/>
    <w:rsid w:val="00AC7BAE"/>
    <w:rsid w:val="00AD00AF"/>
    <w:rsid w:val="00AD0B2A"/>
    <w:rsid w:val="00AD123B"/>
    <w:rsid w:val="00AD161A"/>
    <w:rsid w:val="00AD196F"/>
    <w:rsid w:val="00AD1B01"/>
    <w:rsid w:val="00AD1B2C"/>
    <w:rsid w:val="00AD1C3F"/>
    <w:rsid w:val="00AD22E3"/>
    <w:rsid w:val="00AD2932"/>
    <w:rsid w:val="00AD3B0E"/>
    <w:rsid w:val="00AD3C23"/>
    <w:rsid w:val="00AD40E2"/>
    <w:rsid w:val="00AD4461"/>
    <w:rsid w:val="00AD47B0"/>
    <w:rsid w:val="00AD4D61"/>
    <w:rsid w:val="00AD4F70"/>
    <w:rsid w:val="00AD576F"/>
    <w:rsid w:val="00AD5816"/>
    <w:rsid w:val="00AD648F"/>
    <w:rsid w:val="00AD65D4"/>
    <w:rsid w:val="00AD68D3"/>
    <w:rsid w:val="00AD7091"/>
    <w:rsid w:val="00AE00B6"/>
    <w:rsid w:val="00AE0556"/>
    <w:rsid w:val="00AE0DA6"/>
    <w:rsid w:val="00AE1470"/>
    <w:rsid w:val="00AE168F"/>
    <w:rsid w:val="00AE2D24"/>
    <w:rsid w:val="00AE3EF1"/>
    <w:rsid w:val="00AE4B18"/>
    <w:rsid w:val="00AE4D0E"/>
    <w:rsid w:val="00AE544D"/>
    <w:rsid w:val="00AE54D6"/>
    <w:rsid w:val="00AE575A"/>
    <w:rsid w:val="00AE5A46"/>
    <w:rsid w:val="00AE5CEF"/>
    <w:rsid w:val="00AE6433"/>
    <w:rsid w:val="00AE687E"/>
    <w:rsid w:val="00AE6ACB"/>
    <w:rsid w:val="00AE7FE8"/>
    <w:rsid w:val="00AF0005"/>
    <w:rsid w:val="00AF0611"/>
    <w:rsid w:val="00AF06E6"/>
    <w:rsid w:val="00AF0795"/>
    <w:rsid w:val="00AF0849"/>
    <w:rsid w:val="00AF098D"/>
    <w:rsid w:val="00AF1140"/>
    <w:rsid w:val="00AF1254"/>
    <w:rsid w:val="00AF18A2"/>
    <w:rsid w:val="00AF1C95"/>
    <w:rsid w:val="00AF2605"/>
    <w:rsid w:val="00AF2739"/>
    <w:rsid w:val="00AF2906"/>
    <w:rsid w:val="00AF2F7E"/>
    <w:rsid w:val="00AF4306"/>
    <w:rsid w:val="00AF486D"/>
    <w:rsid w:val="00AF495D"/>
    <w:rsid w:val="00AF49AE"/>
    <w:rsid w:val="00AF4A1D"/>
    <w:rsid w:val="00AF4B1B"/>
    <w:rsid w:val="00AF4CB8"/>
    <w:rsid w:val="00AF5152"/>
    <w:rsid w:val="00AF5392"/>
    <w:rsid w:val="00AF5B81"/>
    <w:rsid w:val="00AF5B90"/>
    <w:rsid w:val="00AF5B9D"/>
    <w:rsid w:val="00AF5BD9"/>
    <w:rsid w:val="00AF5BDA"/>
    <w:rsid w:val="00AF6591"/>
    <w:rsid w:val="00AF68DB"/>
    <w:rsid w:val="00AF69D8"/>
    <w:rsid w:val="00AF6A41"/>
    <w:rsid w:val="00AF6B51"/>
    <w:rsid w:val="00AF6EBF"/>
    <w:rsid w:val="00AF6FEB"/>
    <w:rsid w:val="00AF7442"/>
    <w:rsid w:val="00AF75F3"/>
    <w:rsid w:val="00AF762C"/>
    <w:rsid w:val="00AF7650"/>
    <w:rsid w:val="00AF76EC"/>
    <w:rsid w:val="00AF7719"/>
    <w:rsid w:val="00AF795F"/>
    <w:rsid w:val="00AF7B29"/>
    <w:rsid w:val="00AF7ED7"/>
    <w:rsid w:val="00B005D5"/>
    <w:rsid w:val="00B007DA"/>
    <w:rsid w:val="00B00972"/>
    <w:rsid w:val="00B009F4"/>
    <w:rsid w:val="00B00FCD"/>
    <w:rsid w:val="00B0102C"/>
    <w:rsid w:val="00B01246"/>
    <w:rsid w:val="00B0170C"/>
    <w:rsid w:val="00B01CB7"/>
    <w:rsid w:val="00B027DD"/>
    <w:rsid w:val="00B02AB5"/>
    <w:rsid w:val="00B0350B"/>
    <w:rsid w:val="00B03565"/>
    <w:rsid w:val="00B03E81"/>
    <w:rsid w:val="00B040B6"/>
    <w:rsid w:val="00B04928"/>
    <w:rsid w:val="00B04EDF"/>
    <w:rsid w:val="00B052B8"/>
    <w:rsid w:val="00B05604"/>
    <w:rsid w:val="00B056D3"/>
    <w:rsid w:val="00B05730"/>
    <w:rsid w:val="00B06008"/>
    <w:rsid w:val="00B061E3"/>
    <w:rsid w:val="00B06407"/>
    <w:rsid w:val="00B06CB4"/>
    <w:rsid w:val="00B06DA4"/>
    <w:rsid w:val="00B06E99"/>
    <w:rsid w:val="00B0727D"/>
    <w:rsid w:val="00B07304"/>
    <w:rsid w:val="00B07500"/>
    <w:rsid w:val="00B0759B"/>
    <w:rsid w:val="00B07686"/>
    <w:rsid w:val="00B07AE9"/>
    <w:rsid w:val="00B07FD1"/>
    <w:rsid w:val="00B10242"/>
    <w:rsid w:val="00B10250"/>
    <w:rsid w:val="00B10320"/>
    <w:rsid w:val="00B1073E"/>
    <w:rsid w:val="00B10EAF"/>
    <w:rsid w:val="00B11612"/>
    <w:rsid w:val="00B11F87"/>
    <w:rsid w:val="00B11F91"/>
    <w:rsid w:val="00B12921"/>
    <w:rsid w:val="00B12FE9"/>
    <w:rsid w:val="00B1331C"/>
    <w:rsid w:val="00B13629"/>
    <w:rsid w:val="00B13B0D"/>
    <w:rsid w:val="00B13FC3"/>
    <w:rsid w:val="00B1499B"/>
    <w:rsid w:val="00B14DC9"/>
    <w:rsid w:val="00B15560"/>
    <w:rsid w:val="00B1559C"/>
    <w:rsid w:val="00B15C17"/>
    <w:rsid w:val="00B15D87"/>
    <w:rsid w:val="00B15FD7"/>
    <w:rsid w:val="00B16A8A"/>
    <w:rsid w:val="00B16FC0"/>
    <w:rsid w:val="00B17176"/>
    <w:rsid w:val="00B17411"/>
    <w:rsid w:val="00B17914"/>
    <w:rsid w:val="00B17944"/>
    <w:rsid w:val="00B17D27"/>
    <w:rsid w:val="00B17D7F"/>
    <w:rsid w:val="00B20247"/>
    <w:rsid w:val="00B205ED"/>
    <w:rsid w:val="00B20850"/>
    <w:rsid w:val="00B21673"/>
    <w:rsid w:val="00B21680"/>
    <w:rsid w:val="00B216C3"/>
    <w:rsid w:val="00B21DE4"/>
    <w:rsid w:val="00B221D5"/>
    <w:rsid w:val="00B2232F"/>
    <w:rsid w:val="00B22F22"/>
    <w:rsid w:val="00B2347A"/>
    <w:rsid w:val="00B237E4"/>
    <w:rsid w:val="00B23D27"/>
    <w:rsid w:val="00B242CE"/>
    <w:rsid w:val="00B2434D"/>
    <w:rsid w:val="00B24360"/>
    <w:rsid w:val="00B24415"/>
    <w:rsid w:val="00B24771"/>
    <w:rsid w:val="00B24EDA"/>
    <w:rsid w:val="00B2517E"/>
    <w:rsid w:val="00B25434"/>
    <w:rsid w:val="00B25485"/>
    <w:rsid w:val="00B255DC"/>
    <w:rsid w:val="00B25649"/>
    <w:rsid w:val="00B25C45"/>
    <w:rsid w:val="00B262D5"/>
    <w:rsid w:val="00B26397"/>
    <w:rsid w:val="00B265B6"/>
    <w:rsid w:val="00B26A57"/>
    <w:rsid w:val="00B26BAF"/>
    <w:rsid w:val="00B27997"/>
    <w:rsid w:val="00B27B59"/>
    <w:rsid w:val="00B27CBB"/>
    <w:rsid w:val="00B27E0C"/>
    <w:rsid w:val="00B300F0"/>
    <w:rsid w:val="00B3021A"/>
    <w:rsid w:val="00B305CC"/>
    <w:rsid w:val="00B3099A"/>
    <w:rsid w:val="00B30F19"/>
    <w:rsid w:val="00B31465"/>
    <w:rsid w:val="00B314CE"/>
    <w:rsid w:val="00B315B1"/>
    <w:rsid w:val="00B31974"/>
    <w:rsid w:val="00B3197C"/>
    <w:rsid w:val="00B321D2"/>
    <w:rsid w:val="00B3256F"/>
    <w:rsid w:val="00B331F2"/>
    <w:rsid w:val="00B33764"/>
    <w:rsid w:val="00B33AB0"/>
    <w:rsid w:val="00B33E01"/>
    <w:rsid w:val="00B34269"/>
    <w:rsid w:val="00B34871"/>
    <w:rsid w:val="00B3533A"/>
    <w:rsid w:val="00B35581"/>
    <w:rsid w:val="00B357F7"/>
    <w:rsid w:val="00B3582A"/>
    <w:rsid w:val="00B358CB"/>
    <w:rsid w:val="00B35AB9"/>
    <w:rsid w:val="00B35C6F"/>
    <w:rsid w:val="00B3654B"/>
    <w:rsid w:val="00B3688B"/>
    <w:rsid w:val="00B36A13"/>
    <w:rsid w:val="00B36B15"/>
    <w:rsid w:val="00B36B73"/>
    <w:rsid w:val="00B375B1"/>
    <w:rsid w:val="00B3791E"/>
    <w:rsid w:val="00B37E68"/>
    <w:rsid w:val="00B40192"/>
    <w:rsid w:val="00B404D3"/>
    <w:rsid w:val="00B41BFB"/>
    <w:rsid w:val="00B41C83"/>
    <w:rsid w:val="00B41F4B"/>
    <w:rsid w:val="00B42616"/>
    <w:rsid w:val="00B428FB"/>
    <w:rsid w:val="00B42B4E"/>
    <w:rsid w:val="00B42E32"/>
    <w:rsid w:val="00B431F7"/>
    <w:rsid w:val="00B43913"/>
    <w:rsid w:val="00B441F4"/>
    <w:rsid w:val="00B44563"/>
    <w:rsid w:val="00B4491D"/>
    <w:rsid w:val="00B4498B"/>
    <w:rsid w:val="00B449D9"/>
    <w:rsid w:val="00B45071"/>
    <w:rsid w:val="00B452CD"/>
    <w:rsid w:val="00B45E5B"/>
    <w:rsid w:val="00B45EFD"/>
    <w:rsid w:val="00B460C9"/>
    <w:rsid w:val="00B466E6"/>
    <w:rsid w:val="00B46958"/>
    <w:rsid w:val="00B46D25"/>
    <w:rsid w:val="00B46F2D"/>
    <w:rsid w:val="00B4743B"/>
    <w:rsid w:val="00B478D9"/>
    <w:rsid w:val="00B47EC3"/>
    <w:rsid w:val="00B50010"/>
    <w:rsid w:val="00B50273"/>
    <w:rsid w:val="00B503EF"/>
    <w:rsid w:val="00B505D0"/>
    <w:rsid w:val="00B509E1"/>
    <w:rsid w:val="00B50BF8"/>
    <w:rsid w:val="00B51356"/>
    <w:rsid w:val="00B514D1"/>
    <w:rsid w:val="00B51DAB"/>
    <w:rsid w:val="00B51E66"/>
    <w:rsid w:val="00B51F1C"/>
    <w:rsid w:val="00B523DA"/>
    <w:rsid w:val="00B52488"/>
    <w:rsid w:val="00B52724"/>
    <w:rsid w:val="00B52D73"/>
    <w:rsid w:val="00B530B2"/>
    <w:rsid w:val="00B530D2"/>
    <w:rsid w:val="00B5310A"/>
    <w:rsid w:val="00B536B1"/>
    <w:rsid w:val="00B53981"/>
    <w:rsid w:val="00B53AC1"/>
    <w:rsid w:val="00B54164"/>
    <w:rsid w:val="00B5453F"/>
    <w:rsid w:val="00B548DA"/>
    <w:rsid w:val="00B54BAD"/>
    <w:rsid w:val="00B54CAE"/>
    <w:rsid w:val="00B54D93"/>
    <w:rsid w:val="00B54E49"/>
    <w:rsid w:val="00B55105"/>
    <w:rsid w:val="00B5521D"/>
    <w:rsid w:val="00B55252"/>
    <w:rsid w:val="00B554EC"/>
    <w:rsid w:val="00B55AB0"/>
    <w:rsid w:val="00B55CB4"/>
    <w:rsid w:val="00B55F0A"/>
    <w:rsid w:val="00B55F3A"/>
    <w:rsid w:val="00B5662D"/>
    <w:rsid w:val="00B56679"/>
    <w:rsid w:val="00B569AF"/>
    <w:rsid w:val="00B56A37"/>
    <w:rsid w:val="00B56C7D"/>
    <w:rsid w:val="00B56E34"/>
    <w:rsid w:val="00B5733C"/>
    <w:rsid w:val="00B6077B"/>
    <w:rsid w:val="00B60A9E"/>
    <w:rsid w:val="00B6128B"/>
    <w:rsid w:val="00B61F75"/>
    <w:rsid w:val="00B630B8"/>
    <w:rsid w:val="00B63151"/>
    <w:rsid w:val="00B63614"/>
    <w:rsid w:val="00B63B73"/>
    <w:rsid w:val="00B63D6E"/>
    <w:rsid w:val="00B6421D"/>
    <w:rsid w:val="00B64643"/>
    <w:rsid w:val="00B64AD9"/>
    <w:rsid w:val="00B64B63"/>
    <w:rsid w:val="00B64CCC"/>
    <w:rsid w:val="00B64D6E"/>
    <w:rsid w:val="00B64E53"/>
    <w:rsid w:val="00B65007"/>
    <w:rsid w:val="00B65095"/>
    <w:rsid w:val="00B651EA"/>
    <w:rsid w:val="00B65670"/>
    <w:rsid w:val="00B65737"/>
    <w:rsid w:val="00B65946"/>
    <w:rsid w:val="00B65A40"/>
    <w:rsid w:val="00B65C10"/>
    <w:rsid w:val="00B65C2C"/>
    <w:rsid w:val="00B66401"/>
    <w:rsid w:val="00B66744"/>
    <w:rsid w:val="00B66A16"/>
    <w:rsid w:val="00B66D30"/>
    <w:rsid w:val="00B6734E"/>
    <w:rsid w:val="00B673BA"/>
    <w:rsid w:val="00B677BF"/>
    <w:rsid w:val="00B67B17"/>
    <w:rsid w:val="00B7006D"/>
    <w:rsid w:val="00B70173"/>
    <w:rsid w:val="00B705A4"/>
    <w:rsid w:val="00B7067D"/>
    <w:rsid w:val="00B70831"/>
    <w:rsid w:val="00B70E97"/>
    <w:rsid w:val="00B70EB7"/>
    <w:rsid w:val="00B714E3"/>
    <w:rsid w:val="00B71C57"/>
    <w:rsid w:val="00B71E62"/>
    <w:rsid w:val="00B71F51"/>
    <w:rsid w:val="00B72091"/>
    <w:rsid w:val="00B72266"/>
    <w:rsid w:val="00B72340"/>
    <w:rsid w:val="00B7252F"/>
    <w:rsid w:val="00B72621"/>
    <w:rsid w:val="00B72B75"/>
    <w:rsid w:val="00B72C66"/>
    <w:rsid w:val="00B72E66"/>
    <w:rsid w:val="00B7345F"/>
    <w:rsid w:val="00B73D62"/>
    <w:rsid w:val="00B73EA8"/>
    <w:rsid w:val="00B740CE"/>
    <w:rsid w:val="00B745A7"/>
    <w:rsid w:val="00B747FF"/>
    <w:rsid w:val="00B7487E"/>
    <w:rsid w:val="00B751AF"/>
    <w:rsid w:val="00B754C1"/>
    <w:rsid w:val="00B755D0"/>
    <w:rsid w:val="00B75B51"/>
    <w:rsid w:val="00B75BEE"/>
    <w:rsid w:val="00B75DE0"/>
    <w:rsid w:val="00B7609C"/>
    <w:rsid w:val="00B761F7"/>
    <w:rsid w:val="00B76290"/>
    <w:rsid w:val="00B7647A"/>
    <w:rsid w:val="00B771E8"/>
    <w:rsid w:val="00B779C6"/>
    <w:rsid w:val="00B77B99"/>
    <w:rsid w:val="00B77D3C"/>
    <w:rsid w:val="00B802FA"/>
    <w:rsid w:val="00B80802"/>
    <w:rsid w:val="00B80860"/>
    <w:rsid w:val="00B80953"/>
    <w:rsid w:val="00B80969"/>
    <w:rsid w:val="00B80AAB"/>
    <w:rsid w:val="00B80B9B"/>
    <w:rsid w:val="00B8112E"/>
    <w:rsid w:val="00B812FB"/>
    <w:rsid w:val="00B81320"/>
    <w:rsid w:val="00B815F3"/>
    <w:rsid w:val="00B81640"/>
    <w:rsid w:val="00B81B75"/>
    <w:rsid w:val="00B81B7D"/>
    <w:rsid w:val="00B81C07"/>
    <w:rsid w:val="00B81C0B"/>
    <w:rsid w:val="00B81D4C"/>
    <w:rsid w:val="00B81DBB"/>
    <w:rsid w:val="00B82553"/>
    <w:rsid w:val="00B82564"/>
    <w:rsid w:val="00B82815"/>
    <w:rsid w:val="00B82821"/>
    <w:rsid w:val="00B83AB5"/>
    <w:rsid w:val="00B83B7E"/>
    <w:rsid w:val="00B84568"/>
    <w:rsid w:val="00B84ACC"/>
    <w:rsid w:val="00B84B8F"/>
    <w:rsid w:val="00B84CB0"/>
    <w:rsid w:val="00B84F99"/>
    <w:rsid w:val="00B85B97"/>
    <w:rsid w:val="00B85F57"/>
    <w:rsid w:val="00B860C2"/>
    <w:rsid w:val="00B86250"/>
    <w:rsid w:val="00B863A9"/>
    <w:rsid w:val="00B866F7"/>
    <w:rsid w:val="00B86D19"/>
    <w:rsid w:val="00B86F07"/>
    <w:rsid w:val="00B86F65"/>
    <w:rsid w:val="00B870DC"/>
    <w:rsid w:val="00B8779E"/>
    <w:rsid w:val="00B87805"/>
    <w:rsid w:val="00B90486"/>
    <w:rsid w:val="00B90685"/>
    <w:rsid w:val="00B907BC"/>
    <w:rsid w:val="00B91435"/>
    <w:rsid w:val="00B91525"/>
    <w:rsid w:val="00B91844"/>
    <w:rsid w:val="00B91B6C"/>
    <w:rsid w:val="00B91E7E"/>
    <w:rsid w:val="00B924C3"/>
    <w:rsid w:val="00B925E9"/>
    <w:rsid w:val="00B92F6F"/>
    <w:rsid w:val="00B93045"/>
    <w:rsid w:val="00B93102"/>
    <w:rsid w:val="00B93828"/>
    <w:rsid w:val="00B93B67"/>
    <w:rsid w:val="00B93DFB"/>
    <w:rsid w:val="00B94651"/>
    <w:rsid w:val="00B94675"/>
    <w:rsid w:val="00B94C3A"/>
    <w:rsid w:val="00B94DEC"/>
    <w:rsid w:val="00B94FAC"/>
    <w:rsid w:val="00B954F6"/>
    <w:rsid w:val="00B95604"/>
    <w:rsid w:val="00B956D3"/>
    <w:rsid w:val="00B95777"/>
    <w:rsid w:val="00B95885"/>
    <w:rsid w:val="00B95C3A"/>
    <w:rsid w:val="00B95F5A"/>
    <w:rsid w:val="00B9601B"/>
    <w:rsid w:val="00B962A1"/>
    <w:rsid w:val="00B96504"/>
    <w:rsid w:val="00B966E1"/>
    <w:rsid w:val="00B96833"/>
    <w:rsid w:val="00B96B1E"/>
    <w:rsid w:val="00B97367"/>
    <w:rsid w:val="00B97412"/>
    <w:rsid w:val="00B974F1"/>
    <w:rsid w:val="00B97C6D"/>
    <w:rsid w:val="00BA023E"/>
    <w:rsid w:val="00BA085A"/>
    <w:rsid w:val="00BA0ABF"/>
    <w:rsid w:val="00BA1557"/>
    <w:rsid w:val="00BA1F22"/>
    <w:rsid w:val="00BA1F5A"/>
    <w:rsid w:val="00BA2027"/>
    <w:rsid w:val="00BA20F2"/>
    <w:rsid w:val="00BA21E8"/>
    <w:rsid w:val="00BA233F"/>
    <w:rsid w:val="00BA25A8"/>
    <w:rsid w:val="00BA2A50"/>
    <w:rsid w:val="00BA33F5"/>
    <w:rsid w:val="00BA34FD"/>
    <w:rsid w:val="00BA38C7"/>
    <w:rsid w:val="00BA4903"/>
    <w:rsid w:val="00BA4A85"/>
    <w:rsid w:val="00BA52EA"/>
    <w:rsid w:val="00BA561D"/>
    <w:rsid w:val="00BA5632"/>
    <w:rsid w:val="00BA57A8"/>
    <w:rsid w:val="00BA58E3"/>
    <w:rsid w:val="00BA5937"/>
    <w:rsid w:val="00BA5C8C"/>
    <w:rsid w:val="00BA5E42"/>
    <w:rsid w:val="00BA616D"/>
    <w:rsid w:val="00BA63A6"/>
    <w:rsid w:val="00BA6B83"/>
    <w:rsid w:val="00BA6FA4"/>
    <w:rsid w:val="00BA70E6"/>
    <w:rsid w:val="00BA7587"/>
    <w:rsid w:val="00BA759C"/>
    <w:rsid w:val="00BA7E32"/>
    <w:rsid w:val="00BB0039"/>
    <w:rsid w:val="00BB00FD"/>
    <w:rsid w:val="00BB0B38"/>
    <w:rsid w:val="00BB0B51"/>
    <w:rsid w:val="00BB0C0A"/>
    <w:rsid w:val="00BB0EED"/>
    <w:rsid w:val="00BB0F68"/>
    <w:rsid w:val="00BB13BE"/>
    <w:rsid w:val="00BB14B5"/>
    <w:rsid w:val="00BB19AA"/>
    <w:rsid w:val="00BB1F4F"/>
    <w:rsid w:val="00BB21EC"/>
    <w:rsid w:val="00BB26DA"/>
    <w:rsid w:val="00BB2859"/>
    <w:rsid w:val="00BB2868"/>
    <w:rsid w:val="00BB288F"/>
    <w:rsid w:val="00BB3194"/>
    <w:rsid w:val="00BB33C5"/>
    <w:rsid w:val="00BB34CE"/>
    <w:rsid w:val="00BB35AD"/>
    <w:rsid w:val="00BB3AC0"/>
    <w:rsid w:val="00BB4A86"/>
    <w:rsid w:val="00BB549D"/>
    <w:rsid w:val="00BB55F4"/>
    <w:rsid w:val="00BB5AF0"/>
    <w:rsid w:val="00BB6292"/>
    <w:rsid w:val="00BB653F"/>
    <w:rsid w:val="00BB6919"/>
    <w:rsid w:val="00BB7401"/>
    <w:rsid w:val="00BB7777"/>
    <w:rsid w:val="00BB7AD3"/>
    <w:rsid w:val="00BB7E33"/>
    <w:rsid w:val="00BC0640"/>
    <w:rsid w:val="00BC0AE3"/>
    <w:rsid w:val="00BC0E93"/>
    <w:rsid w:val="00BC1906"/>
    <w:rsid w:val="00BC2307"/>
    <w:rsid w:val="00BC23AB"/>
    <w:rsid w:val="00BC260B"/>
    <w:rsid w:val="00BC2B54"/>
    <w:rsid w:val="00BC2BCB"/>
    <w:rsid w:val="00BC2DA2"/>
    <w:rsid w:val="00BC30EF"/>
    <w:rsid w:val="00BC351B"/>
    <w:rsid w:val="00BC40B4"/>
    <w:rsid w:val="00BC4325"/>
    <w:rsid w:val="00BC46E9"/>
    <w:rsid w:val="00BC46F9"/>
    <w:rsid w:val="00BC480E"/>
    <w:rsid w:val="00BC5014"/>
    <w:rsid w:val="00BC520B"/>
    <w:rsid w:val="00BC5275"/>
    <w:rsid w:val="00BC580F"/>
    <w:rsid w:val="00BC5A71"/>
    <w:rsid w:val="00BC5C1A"/>
    <w:rsid w:val="00BC60A5"/>
    <w:rsid w:val="00BC6683"/>
    <w:rsid w:val="00BC6D04"/>
    <w:rsid w:val="00BC7556"/>
    <w:rsid w:val="00BC7652"/>
    <w:rsid w:val="00BC7986"/>
    <w:rsid w:val="00BD0144"/>
    <w:rsid w:val="00BD0188"/>
    <w:rsid w:val="00BD0278"/>
    <w:rsid w:val="00BD059D"/>
    <w:rsid w:val="00BD0A65"/>
    <w:rsid w:val="00BD0E37"/>
    <w:rsid w:val="00BD0E97"/>
    <w:rsid w:val="00BD1164"/>
    <w:rsid w:val="00BD1317"/>
    <w:rsid w:val="00BD1F39"/>
    <w:rsid w:val="00BD2136"/>
    <w:rsid w:val="00BD24A9"/>
    <w:rsid w:val="00BD2595"/>
    <w:rsid w:val="00BD26E2"/>
    <w:rsid w:val="00BD2996"/>
    <w:rsid w:val="00BD2F98"/>
    <w:rsid w:val="00BD352A"/>
    <w:rsid w:val="00BD364F"/>
    <w:rsid w:val="00BD40EC"/>
    <w:rsid w:val="00BD4608"/>
    <w:rsid w:val="00BD4A33"/>
    <w:rsid w:val="00BD4AF3"/>
    <w:rsid w:val="00BD4BB8"/>
    <w:rsid w:val="00BD4CEF"/>
    <w:rsid w:val="00BD4D19"/>
    <w:rsid w:val="00BD4DB6"/>
    <w:rsid w:val="00BD52C5"/>
    <w:rsid w:val="00BD57C0"/>
    <w:rsid w:val="00BD5DB3"/>
    <w:rsid w:val="00BD65CC"/>
    <w:rsid w:val="00BD686C"/>
    <w:rsid w:val="00BD68B5"/>
    <w:rsid w:val="00BD6906"/>
    <w:rsid w:val="00BD7219"/>
    <w:rsid w:val="00BD7507"/>
    <w:rsid w:val="00BD7A9C"/>
    <w:rsid w:val="00BD7DA6"/>
    <w:rsid w:val="00BD7E92"/>
    <w:rsid w:val="00BD7EEE"/>
    <w:rsid w:val="00BE067A"/>
    <w:rsid w:val="00BE0824"/>
    <w:rsid w:val="00BE0DAE"/>
    <w:rsid w:val="00BE0E61"/>
    <w:rsid w:val="00BE1409"/>
    <w:rsid w:val="00BE1496"/>
    <w:rsid w:val="00BE1553"/>
    <w:rsid w:val="00BE16E8"/>
    <w:rsid w:val="00BE222A"/>
    <w:rsid w:val="00BE2437"/>
    <w:rsid w:val="00BE259C"/>
    <w:rsid w:val="00BE2B47"/>
    <w:rsid w:val="00BE2C45"/>
    <w:rsid w:val="00BE2E81"/>
    <w:rsid w:val="00BE3638"/>
    <w:rsid w:val="00BE40A4"/>
    <w:rsid w:val="00BE4730"/>
    <w:rsid w:val="00BE47F8"/>
    <w:rsid w:val="00BE4AEF"/>
    <w:rsid w:val="00BE4C1D"/>
    <w:rsid w:val="00BE4C8F"/>
    <w:rsid w:val="00BE4E5E"/>
    <w:rsid w:val="00BE50D7"/>
    <w:rsid w:val="00BE52F2"/>
    <w:rsid w:val="00BE55D9"/>
    <w:rsid w:val="00BE5793"/>
    <w:rsid w:val="00BE5AC5"/>
    <w:rsid w:val="00BE5E10"/>
    <w:rsid w:val="00BE5E95"/>
    <w:rsid w:val="00BE69AC"/>
    <w:rsid w:val="00BE6C27"/>
    <w:rsid w:val="00BE761D"/>
    <w:rsid w:val="00BE79C5"/>
    <w:rsid w:val="00BE7C09"/>
    <w:rsid w:val="00BF01CB"/>
    <w:rsid w:val="00BF04E3"/>
    <w:rsid w:val="00BF0622"/>
    <w:rsid w:val="00BF068E"/>
    <w:rsid w:val="00BF0D55"/>
    <w:rsid w:val="00BF1308"/>
    <w:rsid w:val="00BF158E"/>
    <w:rsid w:val="00BF1893"/>
    <w:rsid w:val="00BF1AA6"/>
    <w:rsid w:val="00BF22AE"/>
    <w:rsid w:val="00BF25A8"/>
    <w:rsid w:val="00BF25F6"/>
    <w:rsid w:val="00BF288F"/>
    <w:rsid w:val="00BF298A"/>
    <w:rsid w:val="00BF2ACE"/>
    <w:rsid w:val="00BF2FBC"/>
    <w:rsid w:val="00BF30B5"/>
    <w:rsid w:val="00BF337E"/>
    <w:rsid w:val="00BF3531"/>
    <w:rsid w:val="00BF475D"/>
    <w:rsid w:val="00BF4873"/>
    <w:rsid w:val="00BF4AF2"/>
    <w:rsid w:val="00BF4DCE"/>
    <w:rsid w:val="00BF529E"/>
    <w:rsid w:val="00BF55A3"/>
    <w:rsid w:val="00BF59A3"/>
    <w:rsid w:val="00BF5B2C"/>
    <w:rsid w:val="00BF614E"/>
    <w:rsid w:val="00BF61EF"/>
    <w:rsid w:val="00BF6452"/>
    <w:rsid w:val="00BF68F9"/>
    <w:rsid w:val="00BF69AA"/>
    <w:rsid w:val="00BF6C83"/>
    <w:rsid w:val="00BF7636"/>
    <w:rsid w:val="00BF7B5E"/>
    <w:rsid w:val="00C00025"/>
    <w:rsid w:val="00C0007F"/>
    <w:rsid w:val="00C003A8"/>
    <w:rsid w:val="00C004C5"/>
    <w:rsid w:val="00C0063E"/>
    <w:rsid w:val="00C008F4"/>
    <w:rsid w:val="00C00D6E"/>
    <w:rsid w:val="00C011C6"/>
    <w:rsid w:val="00C012A1"/>
    <w:rsid w:val="00C0164F"/>
    <w:rsid w:val="00C01E36"/>
    <w:rsid w:val="00C01F61"/>
    <w:rsid w:val="00C0215B"/>
    <w:rsid w:val="00C0278E"/>
    <w:rsid w:val="00C028DF"/>
    <w:rsid w:val="00C02A4E"/>
    <w:rsid w:val="00C02CF5"/>
    <w:rsid w:val="00C0304A"/>
    <w:rsid w:val="00C03F88"/>
    <w:rsid w:val="00C04B0E"/>
    <w:rsid w:val="00C04BCF"/>
    <w:rsid w:val="00C04C75"/>
    <w:rsid w:val="00C04D3F"/>
    <w:rsid w:val="00C04ED1"/>
    <w:rsid w:val="00C058C1"/>
    <w:rsid w:val="00C05A56"/>
    <w:rsid w:val="00C05BF5"/>
    <w:rsid w:val="00C05E94"/>
    <w:rsid w:val="00C05F33"/>
    <w:rsid w:val="00C0656B"/>
    <w:rsid w:val="00C06E99"/>
    <w:rsid w:val="00C071C8"/>
    <w:rsid w:val="00C0723B"/>
    <w:rsid w:val="00C072A9"/>
    <w:rsid w:val="00C07B3F"/>
    <w:rsid w:val="00C102CA"/>
    <w:rsid w:val="00C10346"/>
    <w:rsid w:val="00C10700"/>
    <w:rsid w:val="00C10986"/>
    <w:rsid w:val="00C10A7F"/>
    <w:rsid w:val="00C1103A"/>
    <w:rsid w:val="00C11535"/>
    <w:rsid w:val="00C11E2F"/>
    <w:rsid w:val="00C11F99"/>
    <w:rsid w:val="00C12136"/>
    <w:rsid w:val="00C1236C"/>
    <w:rsid w:val="00C12B57"/>
    <w:rsid w:val="00C13B30"/>
    <w:rsid w:val="00C13D6A"/>
    <w:rsid w:val="00C14277"/>
    <w:rsid w:val="00C143A1"/>
    <w:rsid w:val="00C14D8F"/>
    <w:rsid w:val="00C14EC8"/>
    <w:rsid w:val="00C1533A"/>
    <w:rsid w:val="00C15528"/>
    <w:rsid w:val="00C1565E"/>
    <w:rsid w:val="00C15777"/>
    <w:rsid w:val="00C157CD"/>
    <w:rsid w:val="00C15AD0"/>
    <w:rsid w:val="00C15C7A"/>
    <w:rsid w:val="00C15FA0"/>
    <w:rsid w:val="00C15FD8"/>
    <w:rsid w:val="00C160DD"/>
    <w:rsid w:val="00C161CC"/>
    <w:rsid w:val="00C163B1"/>
    <w:rsid w:val="00C16B6C"/>
    <w:rsid w:val="00C16CA6"/>
    <w:rsid w:val="00C16EAC"/>
    <w:rsid w:val="00C17AD3"/>
    <w:rsid w:val="00C17F57"/>
    <w:rsid w:val="00C202F3"/>
    <w:rsid w:val="00C2031D"/>
    <w:rsid w:val="00C2063E"/>
    <w:rsid w:val="00C214FB"/>
    <w:rsid w:val="00C21562"/>
    <w:rsid w:val="00C219A4"/>
    <w:rsid w:val="00C22365"/>
    <w:rsid w:val="00C224ED"/>
    <w:rsid w:val="00C225BD"/>
    <w:rsid w:val="00C227F0"/>
    <w:rsid w:val="00C22842"/>
    <w:rsid w:val="00C228DA"/>
    <w:rsid w:val="00C22B20"/>
    <w:rsid w:val="00C2344C"/>
    <w:rsid w:val="00C23728"/>
    <w:rsid w:val="00C23902"/>
    <w:rsid w:val="00C23CBD"/>
    <w:rsid w:val="00C23FEC"/>
    <w:rsid w:val="00C2421B"/>
    <w:rsid w:val="00C24751"/>
    <w:rsid w:val="00C24856"/>
    <w:rsid w:val="00C24BE6"/>
    <w:rsid w:val="00C24C0D"/>
    <w:rsid w:val="00C2517A"/>
    <w:rsid w:val="00C258E2"/>
    <w:rsid w:val="00C26827"/>
    <w:rsid w:val="00C269BE"/>
    <w:rsid w:val="00C269C2"/>
    <w:rsid w:val="00C26A4F"/>
    <w:rsid w:val="00C2705B"/>
    <w:rsid w:val="00C2763E"/>
    <w:rsid w:val="00C27643"/>
    <w:rsid w:val="00C27BE9"/>
    <w:rsid w:val="00C27EFE"/>
    <w:rsid w:val="00C307A1"/>
    <w:rsid w:val="00C30FDC"/>
    <w:rsid w:val="00C314AF"/>
    <w:rsid w:val="00C32292"/>
    <w:rsid w:val="00C32956"/>
    <w:rsid w:val="00C3297E"/>
    <w:rsid w:val="00C329A8"/>
    <w:rsid w:val="00C32A13"/>
    <w:rsid w:val="00C32AA7"/>
    <w:rsid w:val="00C33CF8"/>
    <w:rsid w:val="00C33F52"/>
    <w:rsid w:val="00C34A1F"/>
    <w:rsid w:val="00C34A34"/>
    <w:rsid w:val="00C34C50"/>
    <w:rsid w:val="00C357D0"/>
    <w:rsid w:val="00C35AE8"/>
    <w:rsid w:val="00C35B5E"/>
    <w:rsid w:val="00C361B0"/>
    <w:rsid w:val="00C3666F"/>
    <w:rsid w:val="00C3691A"/>
    <w:rsid w:val="00C372ED"/>
    <w:rsid w:val="00C379D5"/>
    <w:rsid w:val="00C37CE9"/>
    <w:rsid w:val="00C37EC9"/>
    <w:rsid w:val="00C403D7"/>
    <w:rsid w:val="00C4063E"/>
    <w:rsid w:val="00C40798"/>
    <w:rsid w:val="00C40AD7"/>
    <w:rsid w:val="00C40F77"/>
    <w:rsid w:val="00C41061"/>
    <w:rsid w:val="00C41284"/>
    <w:rsid w:val="00C41A70"/>
    <w:rsid w:val="00C41CD5"/>
    <w:rsid w:val="00C41E42"/>
    <w:rsid w:val="00C41E6D"/>
    <w:rsid w:val="00C420C1"/>
    <w:rsid w:val="00C424EE"/>
    <w:rsid w:val="00C42783"/>
    <w:rsid w:val="00C427D0"/>
    <w:rsid w:val="00C43D47"/>
    <w:rsid w:val="00C441D5"/>
    <w:rsid w:val="00C442BF"/>
    <w:rsid w:val="00C4509C"/>
    <w:rsid w:val="00C45765"/>
    <w:rsid w:val="00C457FB"/>
    <w:rsid w:val="00C45B6D"/>
    <w:rsid w:val="00C45BD5"/>
    <w:rsid w:val="00C45F20"/>
    <w:rsid w:val="00C46028"/>
    <w:rsid w:val="00C469D0"/>
    <w:rsid w:val="00C46F0A"/>
    <w:rsid w:val="00C47340"/>
    <w:rsid w:val="00C47B06"/>
    <w:rsid w:val="00C47F25"/>
    <w:rsid w:val="00C50169"/>
    <w:rsid w:val="00C504BF"/>
    <w:rsid w:val="00C506A0"/>
    <w:rsid w:val="00C50EBE"/>
    <w:rsid w:val="00C50FC5"/>
    <w:rsid w:val="00C51191"/>
    <w:rsid w:val="00C51380"/>
    <w:rsid w:val="00C51410"/>
    <w:rsid w:val="00C515FC"/>
    <w:rsid w:val="00C51688"/>
    <w:rsid w:val="00C5179D"/>
    <w:rsid w:val="00C517D2"/>
    <w:rsid w:val="00C51EE1"/>
    <w:rsid w:val="00C52425"/>
    <w:rsid w:val="00C524B1"/>
    <w:rsid w:val="00C53162"/>
    <w:rsid w:val="00C53294"/>
    <w:rsid w:val="00C536A1"/>
    <w:rsid w:val="00C536BE"/>
    <w:rsid w:val="00C53953"/>
    <w:rsid w:val="00C539DE"/>
    <w:rsid w:val="00C54099"/>
    <w:rsid w:val="00C54B02"/>
    <w:rsid w:val="00C54E29"/>
    <w:rsid w:val="00C556F0"/>
    <w:rsid w:val="00C55A0B"/>
    <w:rsid w:val="00C55E22"/>
    <w:rsid w:val="00C56090"/>
    <w:rsid w:val="00C562F8"/>
    <w:rsid w:val="00C56447"/>
    <w:rsid w:val="00C56AAE"/>
    <w:rsid w:val="00C57292"/>
    <w:rsid w:val="00C572F3"/>
    <w:rsid w:val="00C57C3A"/>
    <w:rsid w:val="00C57DB2"/>
    <w:rsid w:val="00C600CE"/>
    <w:rsid w:val="00C60287"/>
    <w:rsid w:val="00C602CA"/>
    <w:rsid w:val="00C60595"/>
    <w:rsid w:val="00C607A4"/>
    <w:rsid w:val="00C60B70"/>
    <w:rsid w:val="00C60E79"/>
    <w:rsid w:val="00C61133"/>
    <w:rsid w:val="00C612B6"/>
    <w:rsid w:val="00C619E3"/>
    <w:rsid w:val="00C61CD3"/>
    <w:rsid w:val="00C621AE"/>
    <w:rsid w:val="00C6248A"/>
    <w:rsid w:val="00C62495"/>
    <w:rsid w:val="00C62673"/>
    <w:rsid w:val="00C6297B"/>
    <w:rsid w:val="00C62AA7"/>
    <w:rsid w:val="00C62AB2"/>
    <w:rsid w:val="00C63513"/>
    <w:rsid w:val="00C6380C"/>
    <w:rsid w:val="00C63C33"/>
    <w:rsid w:val="00C6469F"/>
    <w:rsid w:val="00C6499C"/>
    <w:rsid w:val="00C64D16"/>
    <w:rsid w:val="00C64E97"/>
    <w:rsid w:val="00C65310"/>
    <w:rsid w:val="00C65431"/>
    <w:rsid w:val="00C65AD7"/>
    <w:rsid w:val="00C65B93"/>
    <w:rsid w:val="00C65C01"/>
    <w:rsid w:val="00C65E91"/>
    <w:rsid w:val="00C66035"/>
    <w:rsid w:val="00C66905"/>
    <w:rsid w:val="00C6690A"/>
    <w:rsid w:val="00C66CC6"/>
    <w:rsid w:val="00C66E07"/>
    <w:rsid w:val="00C66FA9"/>
    <w:rsid w:val="00C67634"/>
    <w:rsid w:val="00C67C51"/>
    <w:rsid w:val="00C70C9B"/>
    <w:rsid w:val="00C710F6"/>
    <w:rsid w:val="00C7171F"/>
    <w:rsid w:val="00C718CF"/>
    <w:rsid w:val="00C71A96"/>
    <w:rsid w:val="00C721F8"/>
    <w:rsid w:val="00C7229F"/>
    <w:rsid w:val="00C7231A"/>
    <w:rsid w:val="00C72471"/>
    <w:rsid w:val="00C7285E"/>
    <w:rsid w:val="00C72B51"/>
    <w:rsid w:val="00C72F1D"/>
    <w:rsid w:val="00C7321B"/>
    <w:rsid w:val="00C73246"/>
    <w:rsid w:val="00C7339C"/>
    <w:rsid w:val="00C7351E"/>
    <w:rsid w:val="00C73EC8"/>
    <w:rsid w:val="00C744EC"/>
    <w:rsid w:val="00C745CE"/>
    <w:rsid w:val="00C74638"/>
    <w:rsid w:val="00C74A11"/>
    <w:rsid w:val="00C74C1C"/>
    <w:rsid w:val="00C74C23"/>
    <w:rsid w:val="00C75619"/>
    <w:rsid w:val="00C7574F"/>
    <w:rsid w:val="00C75F29"/>
    <w:rsid w:val="00C76E77"/>
    <w:rsid w:val="00C775CD"/>
    <w:rsid w:val="00C77610"/>
    <w:rsid w:val="00C77F07"/>
    <w:rsid w:val="00C80030"/>
    <w:rsid w:val="00C8062F"/>
    <w:rsid w:val="00C809E4"/>
    <w:rsid w:val="00C80B7F"/>
    <w:rsid w:val="00C80D0D"/>
    <w:rsid w:val="00C80DA1"/>
    <w:rsid w:val="00C81037"/>
    <w:rsid w:val="00C813DD"/>
    <w:rsid w:val="00C81622"/>
    <w:rsid w:val="00C81CCE"/>
    <w:rsid w:val="00C82088"/>
    <w:rsid w:val="00C820BE"/>
    <w:rsid w:val="00C8237C"/>
    <w:rsid w:val="00C82C8A"/>
    <w:rsid w:val="00C82D63"/>
    <w:rsid w:val="00C82DA2"/>
    <w:rsid w:val="00C82FDE"/>
    <w:rsid w:val="00C832C4"/>
    <w:rsid w:val="00C83516"/>
    <w:rsid w:val="00C83578"/>
    <w:rsid w:val="00C83A59"/>
    <w:rsid w:val="00C83DB2"/>
    <w:rsid w:val="00C83F41"/>
    <w:rsid w:val="00C83FBD"/>
    <w:rsid w:val="00C840DF"/>
    <w:rsid w:val="00C84177"/>
    <w:rsid w:val="00C8484B"/>
    <w:rsid w:val="00C85358"/>
    <w:rsid w:val="00C856E8"/>
    <w:rsid w:val="00C858AC"/>
    <w:rsid w:val="00C85E0C"/>
    <w:rsid w:val="00C860D4"/>
    <w:rsid w:val="00C86542"/>
    <w:rsid w:val="00C86C4A"/>
    <w:rsid w:val="00C86D5A"/>
    <w:rsid w:val="00C871BF"/>
    <w:rsid w:val="00C87F8B"/>
    <w:rsid w:val="00C90251"/>
    <w:rsid w:val="00C90252"/>
    <w:rsid w:val="00C9058B"/>
    <w:rsid w:val="00C905E2"/>
    <w:rsid w:val="00C90883"/>
    <w:rsid w:val="00C90A04"/>
    <w:rsid w:val="00C90A98"/>
    <w:rsid w:val="00C91B75"/>
    <w:rsid w:val="00C91CFD"/>
    <w:rsid w:val="00C91E17"/>
    <w:rsid w:val="00C92C7C"/>
    <w:rsid w:val="00C92E33"/>
    <w:rsid w:val="00C93601"/>
    <w:rsid w:val="00C93785"/>
    <w:rsid w:val="00C943AE"/>
    <w:rsid w:val="00C9446E"/>
    <w:rsid w:val="00C94473"/>
    <w:rsid w:val="00C94AEE"/>
    <w:rsid w:val="00C94EFC"/>
    <w:rsid w:val="00C94F5B"/>
    <w:rsid w:val="00C95296"/>
    <w:rsid w:val="00C95457"/>
    <w:rsid w:val="00C95ABC"/>
    <w:rsid w:val="00C95C54"/>
    <w:rsid w:val="00C96279"/>
    <w:rsid w:val="00C9644A"/>
    <w:rsid w:val="00C967D5"/>
    <w:rsid w:val="00C97150"/>
    <w:rsid w:val="00C9745B"/>
    <w:rsid w:val="00C977DA"/>
    <w:rsid w:val="00C97D6B"/>
    <w:rsid w:val="00C97E19"/>
    <w:rsid w:val="00CA04CA"/>
    <w:rsid w:val="00CA051F"/>
    <w:rsid w:val="00CA0D46"/>
    <w:rsid w:val="00CA0E70"/>
    <w:rsid w:val="00CA12E7"/>
    <w:rsid w:val="00CA1A14"/>
    <w:rsid w:val="00CA2019"/>
    <w:rsid w:val="00CA27F1"/>
    <w:rsid w:val="00CA2D9F"/>
    <w:rsid w:val="00CA3BC5"/>
    <w:rsid w:val="00CA427F"/>
    <w:rsid w:val="00CA4740"/>
    <w:rsid w:val="00CA47DC"/>
    <w:rsid w:val="00CA4C23"/>
    <w:rsid w:val="00CA4D97"/>
    <w:rsid w:val="00CA4DF3"/>
    <w:rsid w:val="00CA535E"/>
    <w:rsid w:val="00CA53AF"/>
    <w:rsid w:val="00CA5979"/>
    <w:rsid w:val="00CA6036"/>
    <w:rsid w:val="00CA65D0"/>
    <w:rsid w:val="00CA6BEB"/>
    <w:rsid w:val="00CA6C9A"/>
    <w:rsid w:val="00CA7375"/>
    <w:rsid w:val="00CA7401"/>
    <w:rsid w:val="00CA7D00"/>
    <w:rsid w:val="00CA7DDF"/>
    <w:rsid w:val="00CB0632"/>
    <w:rsid w:val="00CB0FC7"/>
    <w:rsid w:val="00CB16EA"/>
    <w:rsid w:val="00CB19CB"/>
    <w:rsid w:val="00CB1BCA"/>
    <w:rsid w:val="00CB1DAB"/>
    <w:rsid w:val="00CB2378"/>
    <w:rsid w:val="00CB2733"/>
    <w:rsid w:val="00CB2F02"/>
    <w:rsid w:val="00CB307E"/>
    <w:rsid w:val="00CB3398"/>
    <w:rsid w:val="00CB3972"/>
    <w:rsid w:val="00CB3F5E"/>
    <w:rsid w:val="00CB408E"/>
    <w:rsid w:val="00CB40CD"/>
    <w:rsid w:val="00CB418C"/>
    <w:rsid w:val="00CB48B0"/>
    <w:rsid w:val="00CB4DE7"/>
    <w:rsid w:val="00CB4ED0"/>
    <w:rsid w:val="00CB52A1"/>
    <w:rsid w:val="00CB536D"/>
    <w:rsid w:val="00CB5480"/>
    <w:rsid w:val="00CB54F0"/>
    <w:rsid w:val="00CB5751"/>
    <w:rsid w:val="00CB5968"/>
    <w:rsid w:val="00CB613D"/>
    <w:rsid w:val="00CB6333"/>
    <w:rsid w:val="00CB65AF"/>
    <w:rsid w:val="00CB6DE0"/>
    <w:rsid w:val="00CB7317"/>
    <w:rsid w:val="00CB769D"/>
    <w:rsid w:val="00CB7AFF"/>
    <w:rsid w:val="00CC0940"/>
    <w:rsid w:val="00CC0BEB"/>
    <w:rsid w:val="00CC1375"/>
    <w:rsid w:val="00CC139D"/>
    <w:rsid w:val="00CC13B4"/>
    <w:rsid w:val="00CC1B66"/>
    <w:rsid w:val="00CC23EF"/>
    <w:rsid w:val="00CC26DC"/>
    <w:rsid w:val="00CC275F"/>
    <w:rsid w:val="00CC27C4"/>
    <w:rsid w:val="00CC2907"/>
    <w:rsid w:val="00CC2AE2"/>
    <w:rsid w:val="00CC2DB4"/>
    <w:rsid w:val="00CC2E02"/>
    <w:rsid w:val="00CC2E75"/>
    <w:rsid w:val="00CC3E47"/>
    <w:rsid w:val="00CC4030"/>
    <w:rsid w:val="00CC408D"/>
    <w:rsid w:val="00CC42B1"/>
    <w:rsid w:val="00CC4310"/>
    <w:rsid w:val="00CC4507"/>
    <w:rsid w:val="00CC46F6"/>
    <w:rsid w:val="00CC48EF"/>
    <w:rsid w:val="00CC4A81"/>
    <w:rsid w:val="00CC51C4"/>
    <w:rsid w:val="00CC5963"/>
    <w:rsid w:val="00CC5D24"/>
    <w:rsid w:val="00CC5F35"/>
    <w:rsid w:val="00CC6015"/>
    <w:rsid w:val="00CC622D"/>
    <w:rsid w:val="00CC65C2"/>
    <w:rsid w:val="00CC73BC"/>
    <w:rsid w:val="00CC7535"/>
    <w:rsid w:val="00CC77B9"/>
    <w:rsid w:val="00CC7AAF"/>
    <w:rsid w:val="00CD05B7"/>
    <w:rsid w:val="00CD0B78"/>
    <w:rsid w:val="00CD0EBB"/>
    <w:rsid w:val="00CD0FDC"/>
    <w:rsid w:val="00CD1047"/>
    <w:rsid w:val="00CD19F1"/>
    <w:rsid w:val="00CD298F"/>
    <w:rsid w:val="00CD2A9D"/>
    <w:rsid w:val="00CD2ECD"/>
    <w:rsid w:val="00CD395C"/>
    <w:rsid w:val="00CD3A3A"/>
    <w:rsid w:val="00CD3C01"/>
    <w:rsid w:val="00CD3EDC"/>
    <w:rsid w:val="00CD41A5"/>
    <w:rsid w:val="00CD4237"/>
    <w:rsid w:val="00CD4D80"/>
    <w:rsid w:val="00CD5206"/>
    <w:rsid w:val="00CD522D"/>
    <w:rsid w:val="00CD5A1F"/>
    <w:rsid w:val="00CD5AF4"/>
    <w:rsid w:val="00CD5F1E"/>
    <w:rsid w:val="00CD603F"/>
    <w:rsid w:val="00CD6447"/>
    <w:rsid w:val="00CD67E3"/>
    <w:rsid w:val="00CD6B8F"/>
    <w:rsid w:val="00CD6C57"/>
    <w:rsid w:val="00CD6EE7"/>
    <w:rsid w:val="00CD73C9"/>
    <w:rsid w:val="00CD741F"/>
    <w:rsid w:val="00CD752F"/>
    <w:rsid w:val="00CD7AC7"/>
    <w:rsid w:val="00CD7B46"/>
    <w:rsid w:val="00CE0129"/>
    <w:rsid w:val="00CE0224"/>
    <w:rsid w:val="00CE04DC"/>
    <w:rsid w:val="00CE0599"/>
    <w:rsid w:val="00CE05E5"/>
    <w:rsid w:val="00CE05F0"/>
    <w:rsid w:val="00CE10DB"/>
    <w:rsid w:val="00CE11F9"/>
    <w:rsid w:val="00CE1324"/>
    <w:rsid w:val="00CE1414"/>
    <w:rsid w:val="00CE15B1"/>
    <w:rsid w:val="00CE199E"/>
    <w:rsid w:val="00CE1A44"/>
    <w:rsid w:val="00CE1AAD"/>
    <w:rsid w:val="00CE1D9A"/>
    <w:rsid w:val="00CE2072"/>
    <w:rsid w:val="00CE2645"/>
    <w:rsid w:val="00CE2A29"/>
    <w:rsid w:val="00CE2BF9"/>
    <w:rsid w:val="00CE2CE6"/>
    <w:rsid w:val="00CE2EDB"/>
    <w:rsid w:val="00CE342E"/>
    <w:rsid w:val="00CE3667"/>
    <w:rsid w:val="00CE3B73"/>
    <w:rsid w:val="00CE3F44"/>
    <w:rsid w:val="00CE3F79"/>
    <w:rsid w:val="00CE3FCB"/>
    <w:rsid w:val="00CE3FCE"/>
    <w:rsid w:val="00CE4EE6"/>
    <w:rsid w:val="00CE50D2"/>
    <w:rsid w:val="00CE5212"/>
    <w:rsid w:val="00CE581F"/>
    <w:rsid w:val="00CE5A29"/>
    <w:rsid w:val="00CE5F64"/>
    <w:rsid w:val="00CE6263"/>
    <w:rsid w:val="00CE64BE"/>
    <w:rsid w:val="00CE67DB"/>
    <w:rsid w:val="00CE6869"/>
    <w:rsid w:val="00CE69E4"/>
    <w:rsid w:val="00CE6B52"/>
    <w:rsid w:val="00CE7100"/>
    <w:rsid w:val="00CE71C6"/>
    <w:rsid w:val="00CE762E"/>
    <w:rsid w:val="00CE7D99"/>
    <w:rsid w:val="00CEAEB7"/>
    <w:rsid w:val="00CF0376"/>
    <w:rsid w:val="00CF0535"/>
    <w:rsid w:val="00CF0582"/>
    <w:rsid w:val="00CF0650"/>
    <w:rsid w:val="00CF0863"/>
    <w:rsid w:val="00CF1B1D"/>
    <w:rsid w:val="00CF1E35"/>
    <w:rsid w:val="00CF2D0F"/>
    <w:rsid w:val="00CF31CF"/>
    <w:rsid w:val="00CF32AB"/>
    <w:rsid w:val="00CF3469"/>
    <w:rsid w:val="00CF3BBB"/>
    <w:rsid w:val="00CF3FCF"/>
    <w:rsid w:val="00CF467E"/>
    <w:rsid w:val="00CF4AB3"/>
    <w:rsid w:val="00CF4EB0"/>
    <w:rsid w:val="00CF5410"/>
    <w:rsid w:val="00CF5A0C"/>
    <w:rsid w:val="00CF5ADA"/>
    <w:rsid w:val="00CF5FA5"/>
    <w:rsid w:val="00CF6062"/>
    <w:rsid w:val="00CF62AC"/>
    <w:rsid w:val="00CF6E72"/>
    <w:rsid w:val="00CF6ED6"/>
    <w:rsid w:val="00CF72EF"/>
    <w:rsid w:val="00CF7328"/>
    <w:rsid w:val="00CF781D"/>
    <w:rsid w:val="00CF7C47"/>
    <w:rsid w:val="00D0005F"/>
    <w:rsid w:val="00D000FD"/>
    <w:rsid w:val="00D004A6"/>
    <w:rsid w:val="00D008C4"/>
    <w:rsid w:val="00D009AD"/>
    <w:rsid w:val="00D00BCA"/>
    <w:rsid w:val="00D00DE6"/>
    <w:rsid w:val="00D00E90"/>
    <w:rsid w:val="00D0103A"/>
    <w:rsid w:val="00D0164A"/>
    <w:rsid w:val="00D019E4"/>
    <w:rsid w:val="00D01BE7"/>
    <w:rsid w:val="00D02014"/>
    <w:rsid w:val="00D0228A"/>
    <w:rsid w:val="00D026C2"/>
    <w:rsid w:val="00D02818"/>
    <w:rsid w:val="00D0306D"/>
    <w:rsid w:val="00D0317C"/>
    <w:rsid w:val="00D03756"/>
    <w:rsid w:val="00D03E4F"/>
    <w:rsid w:val="00D03FE3"/>
    <w:rsid w:val="00D040AB"/>
    <w:rsid w:val="00D040B0"/>
    <w:rsid w:val="00D0450C"/>
    <w:rsid w:val="00D057B3"/>
    <w:rsid w:val="00D059D8"/>
    <w:rsid w:val="00D05C84"/>
    <w:rsid w:val="00D0639A"/>
    <w:rsid w:val="00D06868"/>
    <w:rsid w:val="00D07516"/>
    <w:rsid w:val="00D07720"/>
    <w:rsid w:val="00D108F2"/>
    <w:rsid w:val="00D10959"/>
    <w:rsid w:val="00D10A27"/>
    <w:rsid w:val="00D10A73"/>
    <w:rsid w:val="00D10BD0"/>
    <w:rsid w:val="00D10E54"/>
    <w:rsid w:val="00D10EF6"/>
    <w:rsid w:val="00D111A7"/>
    <w:rsid w:val="00D1137E"/>
    <w:rsid w:val="00D11CE3"/>
    <w:rsid w:val="00D11E23"/>
    <w:rsid w:val="00D11F06"/>
    <w:rsid w:val="00D12F45"/>
    <w:rsid w:val="00D135DD"/>
    <w:rsid w:val="00D13B3C"/>
    <w:rsid w:val="00D13F60"/>
    <w:rsid w:val="00D14132"/>
    <w:rsid w:val="00D143A6"/>
    <w:rsid w:val="00D145C8"/>
    <w:rsid w:val="00D14880"/>
    <w:rsid w:val="00D14B0F"/>
    <w:rsid w:val="00D1516D"/>
    <w:rsid w:val="00D15378"/>
    <w:rsid w:val="00D157F8"/>
    <w:rsid w:val="00D15883"/>
    <w:rsid w:val="00D1588F"/>
    <w:rsid w:val="00D15A39"/>
    <w:rsid w:val="00D15E67"/>
    <w:rsid w:val="00D16306"/>
    <w:rsid w:val="00D16421"/>
    <w:rsid w:val="00D16579"/>
    <w:rsid w:val="00D1658D"/>
    <w:rsid w:val="00D1667D"/>
    <w:rsid w:val="00D16757"/>
    <w:rsid w:val="00D16F8D"/>
    <w:rsid w:val="00D17091"/>
    <w:rsid w:val="00D17252"/>
    <w:rsid w:val="00D1769A"/>
    <w:rsid w:val="00D17C61"/>
    <w:rsid w:val="00D17D8E"/>
    <w:rsid w:val="00D200F8"/>
    <w:rsid w:val="00D20FDD"/>
    <w:rsid w:val="00D215E4"/>
    <w:rsid w:val="00D21BFE"/>
    <w:rsid w:val="00D21C9A"/>
    <w:rsid w:val="00D2248D"/>
    <w:rsid w:val="00D22CE6"/>
    <w:rsid w:val="00D23317"/>
    <w:rsid w:val="00D23370"/>
    <w:rsid w:val="00D23554"/>
    <w:rsid w:val="00D236CF"/>
    <w:rsid w:val="00D23759"/>
    <w:rsid w:val="00D2381B"/>
    <w:rsid w:val="00D23E0C"/>
    <w:rsid w:val="00D24281"/>
    <w:rsid w:val="00D244D6"/>
    <w:rsid w:val="00D24B35"/>
    <w:rsid w:val="00D24F61"/>
    <w:rsid w:val="00D25276"/>
    <w:rsid w:val="00D2533F"/>
    <w:rsid w:val="00D25612"/>
    <w:rsid w:val="00D25974"/>
    <w:rsid w:val="00D25A4F"/>
    <w:rsid w:val="00D2609D"/>
    <w:rsid w:val="00D26902"/>
    <w:rsid w:val="00D269D6"/>
    <w:rsid w:val="00D27364"/>
    <w:rsid w:val="00D27508"/>
    <w:rsid w:val="00D27547"/>
    <w:rsid w:val="00D277EE"/>
    <w:rsid w:val="00D27AAE"/>
    <w:rsid w:val="00D27B59"/>
    <w:rsid w:val="00D30155"/>
    <w:rsid w:val="00D30D25"/>
    <w:rsid w:val="00D317AD"/>
    <w:rsid w:val="00D31952"/>
    <w:rsid w:val="00D31EF4"/>
    <w:rsid w:val="00D32753"/>
    <w:rsid w:val="00D329EE"/>
    <w:rsid w:val="00D32C13"/>
    <w:rsid w:val="00D3333E"/>
    <w:rsid w:val="00D334AA"/>
    <w:rsid w:val="00D3353A"/>
    <w:rsid w:val="00D3354D"/>
    <w:rsid w:val="00D33EE8"/>
    <w:rsid w:val="00D34087"/>
    <w:rsid w:val="00D344C3"/>
    <w:rsid w:val="00D347C9"/>
    <w:rsid w:val="00D34A8B"/>
    <w:rsid w:val="00D34ED2"/>
    <w:rsid w:val="00D351E1"/>
    <w:rsid w:val="00D35330"/>
    <w:rsid w:val="00D35848"/>
    <w:rsid w:val="00D35A4C"/>
    <w:rsid w:val="00D35C0E"/>
    <w:rsid w:val="00D35E13"/>
    <w:rsid w:val="00D35E2F"/>
    <w:rsid w:val="00D363CA"/>
    <w:rsid w:val="00D366BB"/>
    <w:rsid w:val="00D368DF"/>
    <w:rsid w:val="00D36975"/>
    <w:rsid w:val="00D36987"/>
    <w:rsid w:val="00D36DC6"/>
    <w:rsid w:val="00D373B1"/>
    <w:rsid w:val="00D376C2"/>
    <w:rsid w:val="00D378B9"/>
    <w:rsid w:val="00D37A77"/>
    <w:rsid w:val="00D37D9F"/>
    <w:rsid w:val="00D40CE9"/>
    <w:rsid w:val="00D40E10"/>
    <w:rsid w:val="00D41207"/>
    <w:rsid w:val="00D4145B"/>
    <w:rsid w:val="00D41E4E"/>
    <w:rsid w:val="00D42145"/>
    <w:rsid w:val="00D4271F"/>
    <w:rsid w:val="00D428FB"/>
    <w:rsid w:val="00D4291D"/>
    <w:rsid w:val="00D42CA2"/>
    <w:rsid w:val="00D4358B"/>
    <w:rsid w:val="00D4388C"/>
    <w:rsid w:val="00D43D27"/>
    <w:rsid w:val="00D44151"/>
    <w:rsid w:val="00D44821"/>
    <w:rsid w:val="00D44A7E"/>
    <w:rsid w:val="00D44A83"/>
    <w:rsid w:val="00D44AEC"/>
    <w:rsid w:val="00D44DE9"/>
    <w:rsid w:val="00D44E4A"/>
    <w:rsid w:val="00D44EE9"/>
    <w:rsid w:val="00D45244"/>
    <w:rsid w:val="00D45308"/>
    <w:rsid w:val="00D45FF8"/>
    <w:rsid w:val="00D46084"/>
    <w:rsid w:val="00D464A5"/>
    <w:rsid w:val="00D4651A"/>
    <w:rsid w:val="00D4773D"/>
    <w:rsid w:val="00D478C1"/>
    <w:rsid w:val="00D478CF"/>
    <w:rsid w:val="00D47DF3"/>
    <w:rsid w:val="00D47EE4"/>
    <w:rsid w:val="00D5002F"/>
    <w:rsid w:val="00D501A8"/>
    <w:rsid w:val="00D501C9"/>
    <w:rsid w:val="00D50333"/>
    <w:rsid w:val="00D506A9"/>
    <w:rsid w:val="00D506F1"/>
    <w:rsid w:val="00D5081C"/>
    <w:rsid w:val="00D50865"/>
    <w:rsid w:val="00D512CB"/>
    <w:rsid w:val="00D51649"/>
    <w:rsid w:val="00D5181F"/>
    <w:rsid w:val="00D519AA"/>
    <w:rsid w:val="00D523CA"/>
    <w:rsid w:val="00D529E4"/>
    <w:rsid w:val="00D52A78"/>
    <w:rsid w:val="00D52C51"/>
    <w:rsid w:val="00D53A7E"/>
    <w:rsid w:val="00D54207"/>
    <w:rsid w:val="00D5443B"/>
    <w:rsid w:val="00D54E6A"/>
    <w:rsid w:val="00D554E7"/>
    <w:rsid w:val="00D554E9"/>
    <w:rsid w:val="00D556F5"/>
    <w:rsid w:val="00D55923"/>
    <w:rsid w:val="00D564C7"/>
    <w:rsid w:val="00D56AAB"/>
    <w:rsid w:val="00D57233"/>
    <w:rsid w:val="00D57265"/>
    <w:rsid w:val="00D5729E"/>
    <w:rsid w:val="00D57790"/>
    <w:rsid w:val="00D57B17"/>
    <w:rsid w:val="00D57BD6"/>
    <w:rsid w:val="00D57F14"/>
    <w:rsid w:val="00D57FE4"/>
    <w:rsid w:val="00D60288"/>
    <w:rsid w:val="00D606E1"/>
    <w:rsid w:val="00D60817"/>
    <w:rsid w:val="00D60871"/>
    <w:rsid w:val="00D60E78"/>
    <w:rsid w:val="00D610B9"/>
    <w:rsid w:val="00D610D8"/>
    <w:rsid w:val="00D61723"/>
    <w:rsid w:val="00D61773"/>
    <w:rsid w:val="00D617A2"/>
    <w:rsid w:val="00D61875"/>
    <w:rsid w:val="00D62306"/>
    <w:rsid w:val="00D6235C"/>
    <w:rsid w:val="00D6242C"/>
    <w:rsid w:val="00D6255E"/>
    <w:rsid w:val="00D625B2"/>
    <w:rsid w:val="00D62832"/>
    <w:rsid w:val="00D62C0C"/>
    <w:rsid w:val="00D62E7E"/>
    <w:rsid w:val="00D6359C"/>
    <w:rsid w:val="00D6360E"/>
    <w:rsid w:val="00D636DE"/>
    <w:rsid w:val="00D6377B"/>
    <w:rsid w:val="00D63BB1"/>
    <w:rsid w:val="00D63C31"/>
    <w:rsid w:val="00D63F8F"/>
    <w:rsid w:val="00D64060"/>
    <w:rsid w:val="00D64486"/>
    <w:rsid w:val="00D64C70"/>
    <w:rsid w:val="00D65072"/>
    <w:rsid w:val="00D6511C"/>
    <w:rsid w:val="00D6568C"/>
    <w:rsid w:val="00D65AB3"/>
    <w:rsid w:val="00D65D9B"/>
    <w:rsid w:val="00D65EE7"/>
    <w:rsid w:val="00D660C3"/>
    <w:rsid w:val="00D663DD"/>
    <w:rsid w:val="00D664DE"/>
    <w:rsid w:val="00D66545"/>
    <w:rsid w:val="00D667E0"/>
    <w:rsid w:val="00D66B4C"/>
    <w:rsid w:val="00D67C78"/>
    <w:rsid w:val="00D67CE7"/>
    <w:rsid w:val="00D703FA"/>
    <w:rsid w:val="00D704E9"/>
    <w:rsid w:val="00D7081D"/>
    <w:rsid w:val="00D71490"/>
    <w:rsid w:val="00D71542"/>
    <w:rsid w:val="00D71A6B"/>
    <w:rsid w:val="00D71FC1"/>
    <w:rsid w:val="00D7217B"/>
    <w:rsid w:val="00D72594"/>
    <w:rsid w:val="00D72DE7"/>
    <w:rsid w:val="00D73258"/>
    <w:rsid w:val="00D733BF"/>
    <w:rsid w:val="00D73513"/>
    <w:rsid w:val="00D73A62"/>
    <w:rsid w:val="00D73E46"/>
    <w:rsid w:val="00D73E6B"/>
    <w:rsid w:val="00D74490"/>
    <w:rsid w:val="00D74D68"/>
    <w:rsid w:val="00D75B0A"/>
    <w:rsid w:val="00D75B68"/>
    <w:rsid w:val="00D75C14"/>
    <w:rsid w:val="00D75E91"/>
    <w:rsid w:val="00D7606E"/>
    <w:rsid w:val="00D76480"/>
    <w:rsid w:val="00D76B31"/>
    <w:rsid w:val="00D77108"/>
    <w:rsid w:val="00D774A8"/>
    <w:rsid w:val="00D77955"/>
    <w:rsid w:val="00D805B4"/>
    <w:rsid w:val="00D805CD"/>
    <w:rsid w:val="00D8097A"/>
    <w:rsid w:val="00D809DB"/>
    <w:rsid w:val="00D80B8C"/>
    <w:rsid w:val="00D81058"/>
    <w:rsid w:val="00D8106F"/>
    <w:rsid w:val="00D81DEA"/>
    <w:rsid w:val="00D82167"/>
    <w:rsid w:val="00D8228A"/>
    <w:rsid w:val="00D8250D"/>
    <w:rsid w:val="00D825AD"/>
    <w:rsid w:val="00D82E0C"/>
    <w:rsid w:val="00D82EA0"/>
    <w:rsid w:val="00D82FF9"/>
    <w:rsid w:val="00D832E0"/>
    <w:rsid w:val="00D836E5"/>
    <w:rsid w:val="00D83E02"/>
    <w:rsid w:val="00D84427"/>
    <w:rsid w:val="00D84669"/>
    <w:rsid w:val="00D848A3"/>
    <w:rsid w:val="00D84BF6"/>
    <w:rsid w:val="00D850D1"/>
    <w:rsid w:val="00D85311"/>
    <w:rsid w:val="00D85392"/>
    <w:rsid w:val="00D853DA"/>
    <w:rsid w:val="00D8568D"/>
    <w:rsid w:val="00D85ECA"/>
    <w:rsid w:val="00D8641A"/>
    <w:rsid w:val="00D86960"/>
    <w:rsid w:val="00D86B58"/>
    <w:rsid w:val="00D86E76"/>
    <w:rsid w:val="00D876BC"/>
    <w:rsid w:val="00D87E3E"/>
    <w:rsid w:val="00D87E86"/>
    <w:rsid w:val="00D9014A"/>
    <w:rsid w:val="00D90B32"/>
    <w:rsid w:val="00D90F41"/>
    <w:rsid w:val="00D90FB1"/>
    <w:rsid w:val="00D90FC6"/>
    <w:rsid w:val="00D91023"/>
    <w:rsid w:val="00D915BF"/>
    <w:rsid w:val="00D91D20"/>
    <w:rsid w:val="00D922C9"/>
    <w:rsid w:val="00D928A2"/>
    <w:rsid w:val="00D92B0B"/>
    <w:rsid w:val="00D92C3F"/>
    <w:rsid w:val="00D931F7"/>
    <w:rsid w:val="00D932D7"/>
    <w:rsid w:val="00D9375F"/>
    <w:rsid w:val="00D9399E"/>
    <w:rsid w:val="00D94045"/>
    <w:rsid w:val="00D94104"/>
    <w:rsid w:val="00D94385"/>
    <w:rsid w:val="00D95209"/>
    <w:rsid w:val="00D9557A"/>
    <w:rsid w:val="00D9567C"/>
    <w:rsid w:val="00D95A05"/>
    <w:rsid w:val="00D95CAB"/>
    <w:rsid w:val="00D95DFD"/>
    <w:rsid w:val="00D961F4"/>
    <w:rsid w:val="00D96514"/>
    <w:rsid w:val="00D96663"/>
    <w:rsid w:val="00D96A17"/>
    <w:rsid w:val="00D96ABC"/>
    <w:rsid w:val="00D96B1C"/>
    <w:rsid w:val="00D96E62"/>
    <w:rsid w:val="00D97085"/>
    <w:rsid w:val="00D977E7"/>
    <w:rsid w:val="00D97D7E"/>
    <w:rsid w:val="00D97EC7"/>
    <w:rsid w:val="00DA0477"/>
    <w:rsid w:val="00DA04B2"/>
    <w:rsid w:val="00DA086A"/>
    <w:rsid w:val="00DA0CD2"/>
    <w:rsid w:val="00DA0D07"/>
    <w:rsid w:val="00DA1CB8"/>
    <w:rsid w:val="00DA1CEA"/>
    <w:rsid w:val="00DA207D"/>
    <w:rsid w:val="00DA23F6"/>
    <w:rsid w:val="00DA2540"/>
    <w:rsid w:val="00DA2BA2"/>
    <w:rsid w:val="00DA2D00"/>
    <w:rsid w:val="00DA2D47"/>
    <w:rsid w:val="00DA2E87"/>
    <w:rsid w:val="00DA3489"/>
    <w:rsid w:val="00DA3757"/>
    <w:rsid w:val="00DA3AC9"/>
    <w:rsid w:val="00DA3D6D"/>
    <w:rsid w:val="00DA3F64"/>
    <w:rsid w:val="00DA4456"/>
    <w:rsid w:val="00DA532F"/>
    <w:rsid w:val="00DA53AE"/>
    <w:rsid w:val="00DA5970"/>
    <w:rsid w:val="00DA5BFC"/>
    <w:rsid w:val="00DA5C6A"/>
    <w:rsid w:val="00DA60A0"/>
    <w:rsid w:val="00DA644E"/>
    <w:rsid w:val="00DA688B"/>
    <w:rsid w:val="00DA68EB"/>
    <w:rsid w:val="00DA68F5"/>
    <w:rsid w:val="00DA68FC"/>
    <w:rsid w:val="00DA6DC5"/>
    <w:rsid w:val="00DA71D2"/>
    <w:rsid w:val="00DA71F9"/>
    <w:rsid w:val="00DA744D"/>
    <w:rsid w:val="00DA788B"/>
    <w:rsid w:val="00DA7C62"/>
    <w:rsid w:val="00DA7ECF"/>
    <w:rsid w:val="00DA7F9C"/>
    <w:rsid w:val="00DB0F95"/>
    <w:rsid w:val="00DB12CC"/>
    <w:rsid w:val="00DB1AE2"/>
    <w:rsid w:val="00DB1CB5"/>
    <w:rsid w:val="00DB1E35"/>
    <w:rsid w:val="00DB212F"/>
    <w:rsid w:val="00DB2732"/>
    <w:rsid w:val="00DB2BE5"/>
    <w:rsid w:val="00DB3731"/>
    <w:rsid w:val="00DB37B3"/>
    <w:rsid w:val="00DB3EBD"/>
    <w:rsid w:val="00DB4054"/>
    <w:rsid w:val="00DB4229"/>
    <w:rsid w:val="00DB4296"/>
    <w:rsid w:val="00DB45F3"/>
    <w:rsid w:val="00DB4839"/>
    <w:rsid w:val="00DB5987"/>
    <w:rsid w:val="00DB6417"/>
    <w:rsid w:val="00DB6BEC"/>
    <w:rsid w:val="00DB70A0"/>
    <w:rsid w:val="00DB74B0"/>
    <w:rsid w:val="00DB7964"/>
    <w:rsid w:val="00DB7F10"/>
    <w:rsid w:val="00DC01AC"/>
    <w:rsid w:val="00DC02A2"/>
    <w:rsid w:val="00DC0B5F"/>
    <w:rsid w:val="00DC0C86"/>
    <w:rsid w:val="00DC0D9E"/>
    <w:rsid w:val="00DC15D6"/>
    <w:rsid w:val="00DC1600"/>
    <w:rsid w:val="00DC172B"/>
    <w:rsid w:val="00DC18C3"/>
    <w:rsid w:val="00DC24C8"/>
    <w:rsid w:val="00DC2550"/>
    <w:rsid w:val="00DC2596"/>
    <w:rsid w:val="00DC2D8D"/>
    <w:rsid w:val="00DC2DF4"/>
    <w:rsid w:val="00DC2E49"/>
    <w:rsid w:val="00DC2F1F"/>
    <w:rsid w:val="00DC30E2"/>
    <w:rsid w:val="00DC340C"/>
    <w:rsid w:val="00DC3EF2"/>
    <w:rsid w:val="00DC4242"/>
    <w:rsid w:val="00DC46E5"/>
    <w:rsid w:val="00DC4D9D"/>
    <w:rsid w:val="00DC50EE"/>
    <w:rsid w:val="00DC518D"/>
    <w:rsid w:val="00DC51F3"/>
    <w:rsid w:val="00DC5345"/>
    <w:rsid w:val="00DC5376"/>
    <w:rsid w:val="00DC59AE"/>
    <w:rsid w:val="00DC6460"/>
    <w:rsid w:val="00DC686D"/>
    <w:rsid w:val="00DC6B94"/>
    <w:rsid w:val="00DC7722"/>
    <w:rsid w:val="00DC79F6"/>
    <w:rsid w:val="00DC7A60"/>
    <w:rsid w:val="00DC7BB7"/>
    <w:rsid w:val="00DD0096"/>
    <w:rsid w:val="00DD038B"/>
    <w:rsid w:val="00DD0477"/>
    <w:rsid w:val="00DD0822"/>
    <w:rsid w:val="00DD0EE2"/>
    <w:rsid w:val="00DD12EC"/>
    <w:rsid w:val="00DD155E"/>
    <w:rsid w:val="00DD1BCF"/>
    <w:rsid w:val="00DD1F82"/>
    <w:rsid w:val="00DD23CD"/>
    <w:rsid w:val="00DD25F9"/>
    <w:rsid w:val="00DD26F8"/>
    <w:rsid w:val="00DD316C"/>
    <w:rsid w:val="00DD341F"/>
    <w:rsid w:val="00DD3A96"/>
    <w:rsid w:val="00DD3AED"/>
    <w:rsid w:val="00DD3BCE"/>
    <w:rsid w:val="00DD3CEE"/>
    <w:rsid w:val="00DD40EE"/>
    <w:rsid w:val="00DD41DA"/>
    <w:rsid w:val="00DD4496"/>
    <w:rsid w:val="00DD45DB"/>
    <w:rsid w:val="00DD4841"/>
    <w:rsid w:val="00DD4D8E"/>
    <w:rsid w:val="00DD501C"/>
    <w:rsid w:val="00DD50CC"/>
    <w:rsid w:val="00DD522A"/>
    <w:rsid w:val="00DD53F3"/>
    <w:rsid w:val="00DD53FD"/>
    <w:rsid w:val="00DD550E"/>
    <w:rsid w:val="00DD57FD"/>
    <w:rsid w:val="00DD58C0"/>
    <w:rsid w:val="00DD5949"/>
    <w:rsid w:val="00DD5BA6"/>
    <w:rsid w:val="00DD5F08"/>
    <w:rsid w:val="00DD66FC"/>
    <w:rsid w:val="00DD6BC0"/>
    <w:rsid w:val="00DD6C3E"/>
    <w:rsid w:val="00DD7045"/>
    <w:rsid w:val="00DD7559"/>
    <w:rsid w:val="00DE04EB"/>
    <w:rsid w:val="00DE0899"/>
    <w:rsid w:val="00DE0BA2"/>
    <w:rsid w:val="00DE0D48"/>
    <w:rsid w:val="00DE1052"/>
    <w:rsid w:val="00DE1533"/>
    <w:rsid w:val="00DE1591"/>
    <w:rsid w:val="00DE15F4"/>
    <w:rsid w:val="00DE19AE"/>
    <w:rsid w:val="00DE1B2A"/>
    <w:rsid w:val="00DE227A"/>
    <w:rsid w:val="00DE23F7"/>
    <w:rsid w:val="00DE2AB8"/>
    <w:rsid w:val="00DE2DCA"/>
    <w:rsid w:val="00DE2E3C"/>
    <w:rsid w:val="00DE2EF1"/>
    <w:rsid w:val="00DE3B99"/>
    <w:rsid w:val="00DE41C7"/>
    <w:rsid w:val="00DE44F9"/>
    <w:rsid w:val="00DE46A8"/>
    <w:rsid w:val="00DE487D"/>
    <w:rsid w:val="00DE4B1D"/>
    <w:rsid w:val="00DE4C6C"/>
    <w:rsid w:val="00DE4D7E"/>
    <w:rsid w:val="00DE5057"/>
    <w:rsid w:val="00DE5676"/>
    <w:rsid w:val="00DE5BDE"/>
    <w:rsid w:val="00DE5DD9"/>
    <w:rsid w:val="00DE5DE8"/>
    <w:rsid w:val="00DE60CB"/>
    <w:rsid w:val="00DE632E"/>
    <w:rsid w:val="00DE65EC"/>
    <w:rsid w:val="00DE687A"/>
    <w:rsid w:val="00DE6F07"/>
    <w:rsid w:val="00DE7352"/>
    <w:rsid w:val="00DE75D2"/>
    <w:rsid w:val="00DE766F"/>
    <w:rsid w:val="00DE7B97"/>
    <w:rsid w:val="00DE7D53"/>
    <w:rsid w:val="00DF01FB"/>
    <w:rsid w:val="00DF060A"/>
    <w:rsid w:val="00DF0BE9"/>
    <w:rsid w:val="00DF1021"/>
    <w:rsid w:val="00DF171F"/>
    <w:rsid w:val="00DF2105"/>
    <w:rsid w:val="00DF27C0"/>
    <w:rsid w:val="00DF2D9D"/>
    <w:rsid w:val="00DF2F0E"/>
    <w:rsid w:val="00DF3600"/>
    <w:rsid w:val="00DF3F4E"/>
    <w:rsid w:val="00DF484E"/>
    <w:rsid w:val="00DF4931"/>
    <w:rsid w:val="00DF4A4A"/>
    <w:rsid w:val="00DF5EFF"/>
    <w:rsid w:val="00DF64E4"/>
    <w:rsid w:val="00DF6EF7"/>
    <w:rsid w:val="00DF7496"/>
    <w:rsid w:val="00E00003"/>
    <w:rsid w:val="00E001D2"/>
    <w:rsid w:val="00E004E8"/>
    <w:rsid w:val="00E007A0"/>
    <w:rsid w:val="00E00A9F"/>
    <w:rsid w:val="00E00B92"/>
    <w:rsid w:val="00E011BA"/>
    <w:rsid w:val="00E01324"/>
    <w:rsid w:val="00E01872"/>
    <w:rsid w:val="00E01C79"/>
    <w:rsid w:val="00E01E49"/>
    <w:rsid w:val="00E01FD4"/>
    <w:rsid w:val="00E02179"/>
    <w:rsid w:val="00E0267D"/>
    <w:rsid w:val="00E02770"/>
    <w:rsid w:val="00E02A2D"/>
    <w:rsid w:val="00E0315D"/>
    <w:rsid w:val="00E032BD"/>
    <w:rsid w:val="00E034F2"/>
    <w:rsid w:val="00E0351E"/>
    <w:rsid w:val="00E03560"/>
    <w:rsid w:val="00E037BA"/>
    <w:rsid w:val="00E03BE1"/>
    <w:rsid w:val="00E03D6D"/>
    <w:rsid w:val="00E047D4"/>
    <w:rsid w:val="00E048A0"/>
    <w:rsid w:val="00E04DA4"/>
    <w:rsid w:val="00E052E7"/>
    <w:rsid w:val="00E05487"/>
    <w:rsid w:val="00E05672"/>
    <w:rsid w:val="00E05C63"/>
    <w:rsid w:val="00E06064"/>
    <w:rsid w:val="00E061D0"/>
    <w:rsid w:val="00E073FC"/>
    <w:rsid w:val="00E07C28"/>
    <w:rsid w:val="00E07EB1"/>
    <w:rsid w:val="00E07FDA"/>
    <w:rsid w:val="00E108F1"/>
    <w:rsid w:val="00E10983"/>
    <w:rsid w:val="00E10F97"/>
    <w:rsid w:val="00E1126B"/>
    <w:rsid w:val="00E11428"/>
    <w:rsid w:val="00E11751"/>
    <w:rsid w:val="00E11EDE"/>
    <w:rsid w:val="00E12162"/>
    <w:rsid w:val="00E129D0"/>
    <w:rsid w:val="00E134BF"/>
    <w:rsid w:val="00E13BCB"/>
    <w:rsid w:val="00E13C4A"/>
    <w:rsid w:val="00E13E7F"/>
    <w:rsid w:val="00E13FC5"/>
    <w:rsid w:val="00E1459B"/>
    <w:rsid w:val="00E14716"/>
    <w:rsid w:val="00E1478E"/>
    <w:rsid w:val="00E14CCF"/>
    <w:rsid w:val="00E14D34"/>
    <w:rsid w:val="00E14E50"/>
    <w:rsid w:val="00E1566A"/>
    <w:rsid w:val="00E15A0D"/>
    <w:rsid w:val="00E15AC9"/>
    <w:rsid w:val="00E162BA"/>
    <w:rsid w:val="00E16562"/>
    <w:rsid w:val="00E1772C"/>
    <w:rsid w:val="00E17C21"/>
    <w:rsid w:val="00E17EF9"/>
    <w:rsid w:val="00E2000E"/>
    <w:rsid w:val="00E20133"/>
    <w:rsid w:val="00E20257"/>
    <w:rsid w:val="00E20400"/>
    <w:rsid w:val="00E208E4"/>
    <w:rsid w:val="00E20C2B"/>
    <w:rsid w:val="00E20C35"/>
    <w:rsid w:val="00E20CC2"/>
    <w:rsid w:val="00E20F68"/>
    <w:rsid w:val="00E20F77"/>
    <w:rsid w:val="00E21253"/>
    <w:rsid w:val="00E21640"/>
    <w:rsid w:val="00E2278D"/>
    <w:rsid w:val="00E22830"/>
    <w:rsid w:val="00E2296C"/>
    <w:rsid w:val="00E22DBE"/>
    <w:rsid w:val="00E23BD2"/>
    <w:rsid w:val="00E23D43"/>
    <w:rsid w:val="00E24055"/>
    <w:rsid w:val="00E240CB"/>
    <w:rsid w:val="00E24B29"/>
    <w:rsid w:val="00E25222"/>
    <w:rsid w:val="00E2542B"/>
    <w:rsid w:val="00E25B5F"/>
    <w:rsid w:val="00E25CB1"/>
    <w:rsid w:val="00E25CB3"/>
    <w:rsid w:val="00E26177"/>
    <w:rsid w:val="00E26308"/>
    <w:rsid w:val="00E26419"/>
    <w:rsid w:val="00E2659D"/>
    <w:rsid w:val="00E269F3"/>
    <w:rsid w:val="00E26B4D"/>
    <w:rsid w:val="00E26CD7"/>
    <w:rsid w:val="00E26EA9"/>
    <w:rsid w:val="00E27127"/>
    <w:rsid w:val="00E27308"/>
    <w:rsid w:val="00E276FB"/>
    <w:rsid w:val="00E27B7E"/>
    <w:rsid w:val="00E30739"/>
    <w:rsid w:val="00E308F8"/>
    <w:rsid w:val="00E30BE7"/>
    <w:rsid w:val="00E31059"/>
    <w:rsid w:val="00E31151"/>
    <w:rsid w:val="00E3186F"/>
    <w:rsid w:val="00E31AC5"/>
    <w:rsid w:val="00E32674"/>
    <w:rsid w:val="00E326F8"/>
    <w:rsid w:val="00E3280F"/>
    <w:rsid w:val="00E32F0B"/>
    <w:rsid w:val="00E33702"/>
    <w:rsid w:val="00E33AAA"/>
    <w:rsid w:val="00E33BD2"/>
    <w:rsid w:val="00E34297"/>
    <w:rsid w:val="00E34390"/>
    <w:rsid w:val="00E3468F"/>
    <w:rsid w:val="00E34EF2"/>
    <w:rsid w:val="00E35005"/>
    <w:rsid w:val="00E35347"/>
    <w:rsid w:val="00E359A0"/>
    <w:rsid w:val="00E35B87"/>
    <w:rsid w:val="00E35E3A"/>
    <w:rsid w:val="00E35F02"/>
    <w:rsid w:val="00E35FC2"/>
    <w:rsid w:val="00E36665"/>
    <w:rsid w:val="00E368F8"/>
    <w:rsid w:val="00E36ECD"/>
    <w:rsid w:val="00E3712E"/>
    <w:rsid w:val="00E37370"/>
    <w:rsid w:val="00E375A2"/>
    <w:rsid w:val="00E376F8"/>
    <w:rsid w:val="00E378CE"/>
    <w:rsid w:val="00E37BBA"/>
    <w:rsid w:val="00E40122"/>
    <w:rsid w:val="00E4023C"/>
    <w:rsid w:val="00E404A6"/>
    <w:rsid w:val="00E40E98"/>
    <w:rsid w:val="00E4122F"/>
    <w:rsid w:val="00E41405"/>
    <w:rsid w:val="00E416F1"/>
    <w:rsid w:val="00E41A8A"/>
    <w:rsid w:val="00E41DCE"/>
    <w:rsid w:val="00E42310"/>
    <w:rsid w:val="00E42543"/>
    <w:rsid w:val="00E42BC0"/>
    <w:rsid w:val="00E435B9"/>
    <w:rsid w:val="00E43639"/>
    <w:rsid w:val="00E43711"/>
    <w:rsid w:val="00E43CC0"/>
    <w:rsid w:val="00E43EFC"/>
    <w:rsid w:val="00E43FE5"/>
    <w:rsid w:val="00E441D6"/>
    <w:rsid w:val="00E44903"/>
    <w:rsid w:val="00E44C6F"/>
    <w:rsid w:val="00E44FF2"/>
    <w:rsid w:val="00E4540A"/>
    <w:rsid w:val="00E4558F"/>
    <w:rsid w:val="00E455A7"/>
    <w:rsid w:val="00E465FE"/>
    <w:rsid w:val="00E46625"/>
    <w:rsid w:val="00E46641"/>
    <w:rsid w:val="00E46704"/>
    <w:rsid w:val="00E467B7"/>
    <w:rsid w:val="00E46AD5"/>
    <w:rsid w:val="00E471AE"/>
    <w:rsid w:val="00E47454"/>
    <w:rsid w:val="00E4776A"/>
    <w:rsid w:val="00E477B1"/>
    <w:rsid w:val="00E50348"/>
    <w:rsid w:val="00E50486"/>
    <w:rsid w:val="00E512C0"/>
    <w:rsid w:val="00E51579"/>
    <w:rsid w:val="00E51C2E"/>
    <w:rsid w:val="00E52117"/>
    <w:rsid w:val="00E52149"/>
    <w:rsid w:val="00E52418"/>
    <w:rsid w:val="00E52672"/>
    <w:rsid w:val="00E52B88"/>
    <w:rsid w:val="00E52F16"/>
    <w:rsid w:val="00E533BB"/>
    <w:rsid w:val="00E53462"/>
    <w:rsid w:val="00E534DE"/>
    <w:rsid w:val="00E5412B"/>
    <w:rsid w:val="00E546E1"/>
    <w:rsid w:val="00E54A92"/>
    <w:rsid w:val="00E54E30"/>
    <w:rsid w:val="00E54FBB"/>
    <w:rsid w:val="00E552B1"/>
    <w:rsid w:val="00E5549D"/>
    <w:rsid w:val="00E559EF"/>
    <w:rsid w:val="00E55CCC"/>
    <w:rsid w:val="00E5607D"/>
    <w:rsid w:val="00E564DC"/>
    <w:rsid w:val="00E5672C"/>
    <w:rsid w:val="00E56D19"/>
    <w:rsid w:val="00E56D39"/>
    <w:rsid w:val="00E57010"/>
    <w:rsid w:val="00E57714"/>
    <w:rsid w:val="00E577C9"/>
    <w:rsid w:val="00E57B80"/>
    <w:rsid w:val="00E57F07"/>
    <w:rsid w:val="00E60799"/>
    <w:rsid w:val="00E60B8D"/>
    <w:rsid w:val="00E60BDC"/>
    <w:rsid w:val="00E60E85"/>
    <w:rsid w:val="00E612B0"/>
    <w:rsid w:val="00E613F7"/>
    <w:rsid w:val="00E61529"/>
    <w:rsid w:val="00E62158"/>
    <w:rsid w:val="00E628A1"/>
    <w:rsid w:val="00E62A74"/>
    <w:rsid w:val="00E62A95"/>
    <w:rsid w:val="00E62D00"/>
    <w:rsid w:val="00E62E0B"/>
    <w:rsid w:val="00E63436"/>
    <w:rsid w:val="00E6393E"/>
    <w:rsid w:val="00E63B8D"/>
    <w:rsid w:val="00E64899"/>
    <w:rsid w:val="00E6503B"/>
    <w:rsid w:val="00E651D9"/>
    <w:rsid w:val="00E652B8"/>
    <w:rsid w:val="00E6572E"/>
    <w:rsid w:val="00E65A68"/>
    <w:rsid w:val="00E65A92"/>
    <w:rsid w:val="00E65D06"/>
    <w:rsid w:val="00E669B7"/>
    <w:rsid w:val="00E66F8E"/>
    <w:rsid w:val="00E6792D"/>
    <w:rsid w:val="00E67A81"/>
    <w:rsid w:val="00E67B88"/>
    <w:rsid w:val="00E67C3B"/>
    <w:rsid w:val="00E67E1F"/>
    <w:rsid w:val="00E702FC"/>
    <w:rsid w:val="00E70ACC"/>
    <w:rsid w:val="00E70C2C"/>
    <w:rsid w:val="00E70CFE"/>
    <w:rsid w:val="00E70E9E"/>
    <w:rsid w:val="00E70F25"/>
    <w:rsid w:val="00E70FF0"/>
    <w:rsid w:val="00E71A7C"/>
    <w:rsid w:val="00E720DE"/>
    <w:rsid w:val="00E72669"/>
    <w:rsid w:val="00E73099"/>
    <w:rsid w:val="00E730F8"/>
    <w:rsid w:val="00E73A6A"/>
    <w:rsid w:val="00E73E3D"/>
    <w:rsid w:val="00E73ED1"/>
    <w:rsid w:val="00E74353"/>
    <w:rsid w:val="00E745A5"/>
    <w:rsid w:val="00E74BA6"/>
    <w:rsid w:val="00E75116"/>
    <w:rsid w:val="00E7517C"/>
    <w:rsid w:val="00E75C0E"/>
    <w:rsid w:val="00E75F11"/>
    <w:rsid w:val="00E76297"/>
    <w:rsid w:val="00E76645"/>
    <w:rsid w:val="00E767A8"/>
    <w:rsid w:val="00E76A93"/>
    <w:rsid w:val="00E76CC8"/>
    <w:rsid w:val="00E76DF0"/>
    <w:rsid w:val="00E76E75"/>
    <w:rsid w:val="00E771AF"/>
    <w:rsid w:val="00E7741C"/>
    <w:rsid w:val="00E80492"/>
    <w:rsid w:val="00E80BBC"/>
    <w:rsid w:val="00E80FFA"/>
    <w:rsid w:val="00E812C6"/>
    <w:rsid w:val="00E81466"/>
    <w:rsid w:val="00E818C7"/>
    <w:rsid w:val="00E81D13"/>
    <w:rsid w:val="00E81EF5"/>
    <w:rsid w:val="00E82084"/>
    <w:rsid w:val="00E82796"/>
    <w:rsid w:val="00E83666"/>
    <w:rsid w:val="00E83ECA"/>
    <w:rsid w:val="00E844B8"/>
    <w:rsid w:val="00E84649"/>
    <w:rsid w:val="00E84D6C"/>
    <w:rsid w:val="00E84D8C"/>
    <w:rsid w:val="00E84E46"/>
    <w:rsid w:val="00E85571"/>
    <w:rsid w:val="00E8666D"/>
    <w:rsid w:val="00E867C3"/>
    <w:rsid w:val="00E8683F"/>
    <w:rsid w:val="00E8686B"/>
    <w:rsid w:val="00E86AAF"/>
    <w:rsid w:val="00E86C2A"/>
    <w:rsid w:val="00E87495"/>
    <w:rsid w:val="00E87DF2"/>
    <w:rsid w:val="00E90441"/>
    <w:rsid w:val="00E90797"/>
    <w:rsid w:val="00E90B79"/>
    <w:rsid w:val="00E90E9B"/>
    <w:rsid w:val="00E910D4"/>
    <w:rsid w:val="00E913E2"/>
    <w:rsid w:val="00E9217B"/>
    <w:rsid w:val="00E925DC"/>
    <w:rsid w:val="00E926DD"/>
    <w:rsid w:val="00E92CEC"/>
    <w:rsid w:val="00E92D1E"/>
    <w:rsid w:val="00E92F82"/>
    <w:rsid w:val="00E93452"/>
    <w:rsid w:val="00E939BA"/>
    <w:rsid w:val="00E93A32"/>
    <w:rsid w:val="00E93F7F"/>
    <w:rsid w:val="00E9407F"/>
    <w:rsid w:val="00E94838"/>
    <w:rsid w:val="00E94DB8"/>
    <w:rsid w:val="00E95111"/>
    <w:rsid w:val="00E9558B"/>
    <w:rsid w:val="00E955AC"/>
    <w:rsid w:val="00E961F7"/>
    <w:rsid w:val="00E961FD"/>
    <w:rsid w:val="00E9655D"/>
    <w:rsid w:val="00E968F7"/>
    <w:rsid w:val="00E96B15"/>
    <w:rsid w:val="00E970E9"/>
    <w:rsid w:val="00E9711F"/>
    <w:rsid w:val="00E9744E"/>
    <w:rsid w:val="00E9771D"/>
    <w:rsid w:val="00E97C09"/>
    <w:rsid w:val="00E97F68"/>
    <w:rsid w:val="00EA034C"/>
    <w:rsid w:val="00EA04BC"/>
    <w:rsid w:val="00EA0A33"/>
    <w:rsid w:val="00EA0C05"/>
    <w:rsid w:val="00EA0CCF"/>
    <w:rsid w:val="00EA0D69"/>
    <w:rsid w:val="00EA0E52"/>
    <w:rsid w:val="00EA1346"/>
    <w:rsid w:val="00EA1889"/>
    <w:rsid w:val="00EA196D"/>
    <w:rsid w:val="00EA22C5"/>
    <w:rsid w:val="00EA2749"/>
    <w:rsid w:val="00EA2785"/>
    <w:rsid w:val="00EA31FD"/>
    <w:rsid w:val="00EA3287"/>
    <w:rsid w:val="00EA3C38"/>
    <w:rsid w:val="00EA3C5B"/>
    <w:rsid w:val="00EA4795"/>
    <w:rsid w:val="00EA4CBB"/>
    <w:rsid w:val="00EA4E42"/>
    <w:rsid w:val="00EA57A6"/>
    <w:rsid w:val="00EA5A32"/>
    <w:rsid w:val="00EA5A43"/>
    <w:rsid w:val="00EA6E1F"/>
    <w:rsid w:val="00EA6EF0"/>
    <w:rsid w:val="00EA714F"/>
    <w:rsid w:val="00EA762B"/>
    <w:rsid w:val="00EA7D3A"/>
    <w:rsid w:val="00EA7E7E"/>
    <w:rsid w:val="00EB00DB"/>
    <w:rsid w:val="00EB0241"/>
    <w:rsid w:val="00EB05FB"/>
    <w:rsid w:val="00EB0D0A"/>
    <w:rsid w:val="00EB1719"/>
    <w:rsid w:val="00EB1A76"/>
    <w:rsid w:val="00EB1D9B"/>
    <w:rsid w:val="00EB1EF1"/>
    <w:rsid w:val="00EB20C3"/>
    <w:rsid w:val="00EB211A"/>
    <w:rsid w:val="00EB249C"/>
    <w:rsid w:val="00EB271A"/>
    <w:rsid w:val="00EB2C94"/>
    <w:rsid w:val="00EB354D"/>
    <w:rsid w:val="00EB3A9D"/>
    <w:rsid w:val="00EB3F10"/>
    <w:rsid w:val="00EB5023"/>
    <w:rsid w:val="00EB519A"/>
    <w:rsid w:val="00EB57B4"/>
    <w:rsid w:val="00EB59C5"/>
    <w:rsid w:val="00EB5B5A"/>
    <w:rsid w:val="00EB5EE8"/>
    <w:rsid w:val="00EB5FB3"/>
    <w:rsid w:val="00EB62BE"/>
    <w:rsid w:val="00EB62F3"/>
    <w:rsid w:val="00EB6783"/>
    <w:rsid w:val="00EB6C81"/>
    <w:rsid w:val="00EB721E"/>
    <w:rsid w:val="00EB7785"/>
    <w:rsid w:val="00EB783B"/>
    <w:rsid w:val="00EB786F"/>
    <w:rsid w:val="00EB7981"/>
    <w:rsid w:val="00EB7C35"/>
    <w:rsid w:val="00EB7EE9"/>
    <w:rsid w:val="00EC047B"/>
    <w:rsid w:val="00EC0483"/>
    <w:rsid w:val="00EC05B7"/>
    <w:rsid w:val="00EC08ED"/>
    <w:rsid w:val="00EC0BCE"/>
    <w:rsid w:val="00EC0C9A"/>
    <w:rsid w:val="00EC1506"/>
    <w:rsid w:val="00EC15E3"/>
    <w:rsid w:val="00EC15E8"/>
    <w:rsid w:val="00EC1894"/>
    <w:rsid w:val="00EC19DA"/>
    <w:rsid w:val="00EC1F4B"/>
    <w:rsid w:val="00EC2415"/>
    <w:rsid w:val="00EC25F4"/>
    <w:rsid w:val="00EC2830"/>
    <w:rsid w:val="00EC29C8"/>
    <w:rsid w:val="00EC2E46"/>
    <w:rsid w:val="00EC3340"/>
    <w:rsid w:val="00EC35DD"/>
    <w:rsid w:val="00EC372D"/>
    <w:rsid w:val="00EC3913"/>
    <w:rsid w:val="00EC3BEB"/>
    <w:rsid w:val="00EC3CDC"/>
    <w:rsid w:val="00EC3CDF"/>
    <w:rsid w:val="00EC3ED5"/>
    <w:rsid w:val="00EC4196"/>
    <w:rsid w:val="00EC44C6"/>
    <w:rsid w:val="00EC4EB4"/>
    <w:rsid w:val="00EC53A4"/>
    <w:rsid w:val="00EC552A"/>
    <w:rsid w:val="00EC595F"/>
    <w:rsid w:val="00EC5CA4"/>
    <w:rsid w:val="00EC5F60"/>
    <w:rsid w:val="00EC5FB0"/>
    <w:rsid w:val="00EC65A8"/>
    <w:rsid w:val="00EC6B17"/>
    <w:rsid w:val="00EC6CB0"/>
    <w:rsid w:val="00EC6CC8"/>
    <w:rsid w:val="00EC6D82"/>
    <w:rsid w:val="00EC728D"/>
    <w:rsid w:val="00EC739F"/>
    <w:rsid w:val="00EC7422"/>
    <w:rsid w:val="00EC7C20"/>
    <w:rsid w:val="00ED0740"/>
    <w:rsid w:val="00ED09E9"/>
    <w:rsid w:val="00ED17C4"/>
    <w:rsid w:val="00ED1C3A"/>
    <w:rsid w:val="00ED1C9F"/>
    <w:rsid w:val="00ED2192"/>
    <w:rsid w:val="00ED2AFA"/>
    <w:rsid w:val="00ED2BB7"/>
    <w:rsid w:val="00ED2DD0"/>
    <w:rsid w:val="00ED30E5"/>
    <w:rsid w:val="00ED36A2"/>
    <w:rsid w:val="00ED36ED"/>
    <w:rsid w:val="00ED3A76"/>
    <w:rsid w:val="00ED3B94"/>
    <w:rsid w:val="00ED4028"/>
    <w:rsid w:val="00ED4075"/>
    <w:rsid w:val="00ED41BF"/>
    <w:rsid w:val="00ED4A6B"/>
    <w:rsid w:val="00ED506C"/>
    <w:rsid w:val="00ED5276"/>
    <w:rsid w:val="00ED562C"/>
    <w:rsid w:val="00ED597E"/>
    <w:rsid w:val="00ED5BAF"/>
    <w:rsid w:val="00ED6431"/>
    <w:rsid w:val="00ED6C89"/>
    <w:rsid w:val="00ED6D20"/>
    <w:rsid w:val="00ED6E00"/>
    <w:rsid w:val="00ED7319"/>
    <w:rsid w:val="00ED73DE"/>
    <w:rsid w:val="00ED73E2"/>
    <w:rsid w:val="00ED7639"/>
    <w:rsid w:val="00ED7F5A"/>
    <w:rsid w:val="00EE1236"/>
    <w:rsid w:val="00EE1438"/>
    <w:rsid w:val="00EE1909"/>
    <w:rsid w:val="00EE1D8F"/>
    <w:rsid w:val="00EE20A2"/>
    <w:rsid w:val="00EE23CF"/>
    <w:rsid w:val="00EE23D9"/>
    <w:rsid w:val="00EE247F"/>
    <w:rsid w:val="00EE2893"/>
    <w:rsid w:val="00EE28E3"/>
    <w:rsid w:val="00EE2921"/>
    <w:rsid w:val="00EE3042"/>
    <w:rsid w:val="00EE32ED"/>
    <w:rsid w:val="00EE3542"/>
    <w:rsid w:val="00EE3C3A"/>
    <w:rsid w:val="00EE40B1"/>
    <w:rsid w:val="00EE40E4"/>
    <w:rsid w:val="00EE4508"/>
    <w:rsid w:val="00EE5126"/>
    <w:rsid w:val="00EE589D"/>
    <w:rsid w:val="00EE58D1"/>
    <w:rsid w:val="00EE5A12"/>
    <w:rsid w:val="00EE5EF6"/>
    <w:rsid w:val="00EE613E"/>
    <w:rsid w:val="00EE63A5"/>
    <w:rsid w:val="00EE657E"/>
    <w:rsid w:val="00EE661C"/>
    <w:rsid w:val="00EE6771"/>
    <w:rsid w:val="00EE68A9"/>
    <w:rsid w:val="00EE6C03"/>
    <w:rsid w:val="00EE73B9"/>
    <w:rsid w:val="00EE79BC"/>
    <w:rsid w:val="00EF00A3"/>
    <w:rsid w:val="00EF04BC"/>
    <w:rsid w:val="00EF0568"/>
    <w:rsid w:val="00EF0595"/>
    <w:rsid w:val="00EF1217"/>
    <w:rsid w:val="00EF175D"/>
    <w:rsid w:val="00EF2431"/>
    <w:rsid w:val="00EF28B9"/>
    <w:rsid w:val="00EF3DB8"/>
    <w:rsid w:val="00EF4142"/>
    <w:rsid w:val="00EF434D"/>
    <w:rsid w:val="00EF47DE"/>
    <w:rsid w:val="00EF4CB3"/>
    <w:rsid w:val="00EF4E59"/>
    <w:rsid w:val="00EF53AF"/>
    <w:rsid w:val="00EF553F"/>
    <w:rsid w:val="00EF5BFC"/>
    <w:rsid w:val="00EF6170"/>
    <w:rsid w:val="00EF63F2"/>
    <w:rsid w:val="00EF7652"/>
    <w:rsid w:val="00EF7B3F"/>
    <w:rsid w:val="00EF7CDC"/>
    <w:rsid w:val="00F0004A"/>
    <w:rsid w:val="00F0008F"/>
    <w:rsid w:val="00F004EC"/>
    <w:rsid w:val="00F006D3"/>
    <w:rsid w:val="00F006D5"/>
    <w:rsid w:val="00F007DA"/>
    <w:rsid w:val="00F00AA1"/>
    <w:rsid w:val="00F00E14"/>
    <w:rsid w:val="00F0128E"/>
    <w:rsid w:val="00F01405"/>
    <w:rsid w:val="00F022C0"/>
    <w:rsid w:val="00F02A70"/>
    <w:rsid w:val="00F02A97"/>
    <w:rsid w:val="00F02CCD"/>
    <w:rsid w:val="00F03004"/>
    <w:rsid w:val="00F031BD"/>
    <w:rsid w:val="00F03397"/>
    <w:rsid w:val="00F03404"/>
    <w:rsid w:val="00F040C2"/>
    <w:rsid w:val="00F042A0"/>
    <w:rsid w:val="00F047A4"/>
    <w:rsid w:val="00F059E4"/>
    <w:rsid w:val="00F05C09"/>
    <w:rsid w:val="00F05C6D"/>
    <w:rsid w:val="00F063DC"/>
    <w:rsid w:val="00F066E8"/>
    <w:rsid w:val="00F068AA"/>
    <w:rsid w:val="00F07252"/>
    <w:rsid w:val="00F07533"/>
    <w:rsid w:val="00F07EAE"/>
    <w:rsid w:val="00F1058D"/>
    <w:rsid w:val="00F1086E"/>
    <w:rsid w:val="00F11376"/>
    <w:rsid w:val="00F12498"/>
    <w:rsid w:val="00F12605"/>
    <w:rsid w:val="00F12A1F"/>
    <w:rsid w:val="00F138CF"/>
    <w:rsid w:val="00F13994"/>
    <w:rsid w:val="00F144F7"/>
    <w:rsid w:val="00F14599"/>
    <w:rsid w:val="00F14658"/>
    <w:rsid w:val="00F148FD"/>
    <w:rsid w:val="00F14F00"/>
    <w:rsid w:val="00F15271"/>
    <w:rsid w:val="00F159C8"/>
    <w:rsid w:val="00F15C64"/>
    <w:rsid w:val="00F15E83"/>
    <w:rsid w:val="00F1660F"/>
    <w:rsid w:val="00F16B05"/>
    <w:rsid w:val="00F16CF0"/>
    <w:rsid w:val="00F16ED8"/>
    <w:rsid w:val="00F179C5"/>
    <w:rsid w:val="00F17AC8"/>
    <w:rsid w:val="00F17B03"/>
    <w:rsid w:val="00F17FE5"/>
    <w:rsid w:val="00F203E6"/>
    <w:rsid w:val="00F20B04"/>
    <w:rsid w:val="00F20DE8"/>
    <w:rsid w:val="00F20E0C"/>
    <w:rsid w:val="00F21322"/>
    <w:rsid w:val="00F21400"/>
    <w:rsid w:val="00F21931"/>
    <w:rsid w:val="00F219FD"/>
    <w:rsid w:val="00F21F6A"/>
    <w:rsid w:val="00F223C6"/>
    <w:rsid w:val="00F22537"/>
    <w:rsid w:val="00F227ED"/>
    <w:rsid w:val="00F22A61"/>
    <w:rsid w:val="00F2326F"/>
    <w:rsid w:val="00F23469"/>
    <w:rsid w:val="00F23612"/>
    <w:rsid w:val="00F23C03"/>
    <w:rsid w:val="00F2431C"/>
    <w:rsid w:val="00F24364"/>
    <w:rsid w:val="00F2436D"/>
    <w:rsid w:val="00F24C80"/>
    <w:rsid w:val="00F24F6F"/>
    <w:rsid w:val="00F253B8"/>
    <w:rsid w:val="00F25922"/>
    <w:rsid w:val="00F25A96"/>
    <w:rsid w:val="00F25CEB"/>
    <w:rsid w:val="00F260CA"/>
    <w:rsid w:val="00F26A21"/>
    <w:rsid w:val="00F26A67"/>
    <w:rsid w:val="00F26BDA"/>
    <w:rsid w:val="00F2713D"/>
    <w:rsid w:val="00F272C2"/>
    <w:rsid w:val="00F273B5"/>
    <w:rsid w:val="00F2755F"/>
    <w:rsid w:val="00F27AA8"/>
    <w:rsid w:val="00F27AC0"/>
    <w:rsid w:val="00F27DBE"/>
    <w:rsid w:val="00F308BB"/>
    <w:rsid w:val="00F309E7"/>
    <w:rsid w:val="00F30D2C"/>
    <w:rsid w:val="00F30E17"/>
    <w:rsid w:val="00F319F4"/>
    <w:rsid w:val="00F31A2A"/>
    <w:rsid w:val="00F31A55"/>
    <w:rsid w:val="00F31B3F"/>
    <w:rsid w:val="00F31C39"/>
    <w:rsid w:val="00F3255A"/>
    <w:rsid w:val="00F3280B"/>
    <w:rsid w:val="00F329C5"/>
    <w:rsid w:val="00F3307F"/>
    <w:rsid w:val="00F3335F"/>
    <w:rsid w:val="00F33A04"/>
    <w:rsid w:val="00F33DB6"/>
    <w:rsid w:val="00F342E7"/>
    <w:rsid w:val="00F34C8B"/>
    <w:rsid w:val="00F35167"/>
    <w:rsid w:val="00F3517E"/>
    <w:rsid w:val="00F35878"/>
    <w:rsid w:val="00F35AB7"/>
    <w:rsid w:val="00F35BEE"/>
    <w:rsid w:val="00F35E40"/>
    <w:rsid w:val="00F35E90"/>
    <w:rsid w:val="00F3619C"/>
    <w:rsid w:val="00F361D7"/>
    <w:rsid w:val="00F36281"/>
    <w:rsid w:val="00F3675C"/>
    <w:rsid w:val="00F3683F"/>
    <w:rsid w:val="00F36BE8"/>
    <w:rsid w:val="00F37A46"/>
    <w:rsid w:val="00F401DF"/>
    <w:rsid w:val="00F4060F"/>
    <w:rsid w:val="00F40946"/>
    <w:rsid w:val="00F41380"/>
    <w:rsid w:val="00F41550"/>
    <w:rsid w:val="00F422A5"/>
    <w:rsid w:val="00F424B4"/>
    <w:rsid w:val="00F4256A"/>
    <w:rsid w:val="00F42B58"/>
    <w:rsid w:val="00F42EEF"/>
    <w:rsid w:val="00F43084"/>
    <w:rsid w:val="00F438D4"/>
    <w:rsid w:val="00F447C7"/>
    <w:rsid w:val="00F455B7"/>
    <w:rsid w:val="00F4574D"/>
    <w:rsid w:val="00F461CB"/>
    <w:rsid w:val="00F463E4"/>
    <w:rsid w:val="00F46CE9"/>
    <w:rsid w:val="00F476C3"/>
    <w:rsid w:val="00F4776C"/>
    <w:rsid w:val="00F47C04"/>
    <w:rsid w:val="00F47D0B"/>
    <w:rsid w:val="00F47D80"/>
    <w:rsid w:val="00F47F38"/>
    <w:rsid w:val="00F50408"/>
    <w:rsid w:val="00F50C62"/>
    <w:rsid w:val="00F50E06"/>
    <w:rsid w:val="00F514CF"/>
    <w:rsid w:val="00F51522"/>
    <w:rsid w:val="00F516E6"/>
    <w:rsid w:val="00F51806"/>
    <w:rsid w:val="00F51B50"/>
    <w:rsid w:val="00F522A3"/>
    <w:rsid w:val="00F52B57"/>
    <w:rsid w:val="00F5351B"/>
    <w:rsid w:val="00F53F25"/>
    <w:rsid w:val="00F5406B"/>
    <w:rsid w:val="00F543FE"/>
    <w:rsid w:val="00F54784"/>
    <w:rsid w:val="00F54FFF"/>
    <w:rsid w:val="00F5570C"/>
    <w:rsid w:val="00F5575A"/>
    <w:rsid w:val="00F561D9"/>
    <w:rsid w:val="00F564A5"/>
    <w:rsid w:val="00F564E1"/>
    <w:rsid w:val="00F5693D"/>
    <w:rsid w:val="00F56BAE"/>
    <w:rsid w:val="00F571EE"/>
    <w:rsid w:val="00F572FC"/>
    <w:rsid w:val="00F57693"/>
    <w:rsid w:val="00F57A77"/>
    <w:rsid w:val="00F57E91"/>
    <w:rsid w:val="00F60306"/>
    <w:rsid w:val="00F605E2"/>
    <w:rsid w:val="00F60656"/>
    <w:rsid w:val="00F610D3"/>
    <w:rsid w:val="00F6195E"/>
    <w:rsid w:val="00F61ACB"/>
    <w:rsid w:val="00F62665"/>
    <w:rsid w:val="00F62B52"/>
    <w:rsid w:val="00F62DBC"/>
    <w:rsid w:val="00F63424"/>
    <w:rsid w:val="00F63DFE"/>
    <w:rsid w:val="00F63E37"/>
    <w:rsid w:val="00F63E56"/>
    <w:rsid w:val="00F63F08"/>
    <w:rsid w:val="00F64615"/>
    <w:rsid w:val="00F649F3"/>
    <w:rsid w:val="00F64A6A"/>
    <w:rsid w:val="00F64AE9"/>
    <w:rsid w:val="00F64B63"/>
    <w:rsid w:val="00F65822"/>
    <w:rsid w:val="00F658FC"/>
    <w:rsid w:val="00F65AF7"/>
    <w:rsid w:val="00F65CF6"/>
    <w:rsid w:val="00F66063"/>
    <w:rsid w:val="00F66359"/>
    <w:rsid w:val="00F66A78"/>
    <w:rsid w:val="00F66B8F"/>
    <w:rsid w:val="00F66E90"/>
    <w:rsid w:val="00F66FC2"/>
    <w:rsid w:val="00F6700B"/>
    <w:rsid w:val="00F6716F"/>
    <w:rsid w:val="00F674C1"/>
    <w:rsid w:val="00F67CD8"/>
    <w:rsid w:val="00F67D32"/>
    <w:rsid w:val="00F703D9"/>
    <w:rsid w:val="00F70DAD"/>
    <w:rsid w:val="00F70FEA"/>
    <w:rsid w:val="00F71345"/>
    <w:rsid w:val="00F715A9"/>
    <w:rsid w:val="00F718B6"/>
    <w:rsid w:val="00F71CF6"/>
    <w:rsid w:val="00F71FCE"/>
    <w:rsid w:val="00F733F3"/>
    <w:rsid w:val="00F73D6E"/>
    <w:rsid w:val="00F7449F"/>
    <w:rsid w:val="00F7492A"/>
    <w:rsid w:val="00F74E15"/>
    <w:rsid w:val="00F75112"/>
    <w:rsid w:val="00F75318"/>
    <w:rsid w:val="00F755E6"/>
    <w:rsid w:val="00F75634"/>
    <w:rsid w:val="00F756D6"/>
    <w:rsid w:val="00F762FA"/>
    <w:rsid w:val="00F7638E"/>
    <w:rsid w:val="00F763A7"/>
    <w:rsid w:val="00F763FA"/>
    <w:rsid w:val="00F766F1"/>
    <w:rsid w:val="00F76FE6"/>
    <w:rsid w:val="00F771C4"/>
    <w:rsid w:val="00F776FE"/>
    <w:rsid w:val="00F77A8B"/>
    <w:rsid w:val="00F77BAB"/>
    <w:rsid w:val="00F77BC7"/>
    <w:rsid w:val="00F77FE6"/>
    <w:rsid w:val="00F77FFE"/>
    <w:rsid w:val="00F80284"/>
    <w:rsid w:val="00F804AD"/>
    <w:rsid w:val="00F8071E"/>
    <w:rsid w:val="00F80940"/>
    <w:rsid w:val="00F815C7"/>
    <w:rsid w:val="00F816B4"/>
    <w:rsid w:val="00F81745"/>
    <w:rsid w:val="00F81C1D"/>
    <w:rsid w:val="00F81F29"/>
    <w:rsid w:val="00F822D1"/>
    <w:rsid w:val="00F825F1"/>
    <w:rsid w:val="00F82E2D"/>
    <w:rsid w:val="00F82E5C"/>
    <w:rsid w:val="00F83118"/>
    <w:rsid w:val="00F83213"/>
    <w:rsid w:val="00F832CC"/>
    <w:rsid w:val="00F834EC"/>
    <w:rsid w:val="00F83FDE"/>
    <w:rsid w:val="00F842D1"/>
    <w:rsid w:val="00F848BE"/>
    <w:rsid w:val="00F84D2E"/>
    <w:rsid w:val="00F85204"/>
    <w:rsid w:val="00F85355"/>
    <w:rsid w:val="00F853B7"/>
    <w:rsid w:val="00F8540B"/>
    <w:rsid w:val="00F85863"/>
    <w:rsid w:val="00F85ED3"/>
    <w:rsid w:val="00F85F4A"/>
    <w:rsid w:val="00F863DD"/>
    <w:rsid w:val="00F8694D"/>
    <w:rsid w:val="00F86E0D"/>
    <w:rsid w:val="00F86F67"/>
    <w:rsid w:val="00F8755D"/>
    <w:rsid w:val="00F876D0"/>
    <w:rsid w:val="00F87759"/>
    <w:rsid w:val="00F87A41"/>
    <w:rsid w:val="00F87C57"/>
    <w:rsid w:val="00F905F3"/>
    <w:rsid w:val="00F907B5"/>
    <w:rsid w:val="00F90C2C"/>
    <w:rsid w:val="00F9103F"/>
    <w:rsid w:val="00F91A51"/>
    <w:rsid w:val="00F9233A"/>
    <w:rsid w:val="00F9244C"/>
    <w:rsid w:val="00F927BB"/>
    <w:rsid w:val="00F92B38"/>
    <w:rsid w:val="00F92E0A"/>
    <w:rsid w:val="00F93028"/>
    <w:rsid w:val="00F93044"/>
    <w:rsid w:val="00F930D7"/>
    <w:rsid w:val="00F93416"/>
    <w:rsid w:val="00F935BD"/>
    <w:rsid w:val="00F9391D"/>
    <w:rsid w:val="00F93AE5"/>
    <w:rsid w:val="00F93B5D"/>
    <w:rsid w:val="00F93C76"/>
    <w:rsid w:val="00F94784"/>
    <w:rsid w:val="00F94974"/>
    <w:rsid w:val="00F94A42"/>
    <w:rsid w:val="00F94F17"/>
    <w:rsid w:val="00F95DF6"/>
    <w:rsid w:val="00F96A78"/>
    <w:rsid w:val="00F9754D"/>
    <w:rsid w:val="00FA0181"/>
    <w:rsid w:val="00FA02B5"/>
    <w:rsid w:val="00FA0B70"/>
    <w:rsid w:val="00FA0BA1"/>
    <w:rsid w:val="00FA0DE7"/>
    <w:rsid w:val="00FA1324"/>
    <w:rsid w:val="00FA1546"/>
    <w:rsid w:val="00FA1811"/>
    <w:rsid w:val="00FA1963"/>
    <w:rsid w:val="00FA19C3"/>
    <w:rsid w:val="00FA1DC0"/>
    <w:rsid w:val="00FA1FBA"/>
    <w:rsid w:val="00FA22FD"/>
    <w:rsid w:val="00FA231B"/>
    <w:rsid w:val="00FA2547"/>
    <w:rsid w:val="00FA261D"/>
    <w:rsid w:val="00FA2796"/>
    <w:rsid w:val="00FA296C"/>
    <w:rsid w:val="00FA2D7B"/>
    <w:rsid w:val="00FA3567"/>
    <w:rsid w:val="00FA368E"/>
    <w:rsid w:val="00FA392D"/>
    <w:rsid w:val="00FA3A2E"/>
    <w:rsid w:val="00FA3B46"/>
    <w:rsid w:val="00FA42E0"/>
    <w:rsid w:val="00FA435E"/>
    <w:rsid w:val="00FA47CB"/>
    <w:rsid w:val="00FA493C"/>
    <w:rsid w:val="00FA4B41"/>
    <w:rsid w:val="00FA4B66"/>
    <w:rsid w:val="00FA4BC7"/>
    <w:rsid w:val="00FA5030"/>
    <w:rsid w:val="00FA50B1"/>
    <w:rsid w:val="00FA5757"/>
    <w:rsid w:val="00FA59F4"/>
    <w:rsid w:val="00FA5B12"/>
    <w:rsid w:val="00FA5B63"/>
    <w:rsid w:val="00FA6048"/>
    <w:rsid w:val="00FA62BB"/>
    <w:rsid w:val="00FA6672"/>
    <w:rsid w:val="00FA6C9E"/>
    <w:rsid w:val="00FA6D1C"/>
    <w:rsid w:val="00FA7DD1"/>
    <w:rsid w:val="00FB0B50"/>
    <w:rsid w:val="00FB0F11"/>
    <w:rsid w:val="00FB158E"/>
    <w:rsid w:val="00FB1F99"/>
    <w:rsid w:val="00FB22B6"/>
    <w:rsid w:val="00FB35C4"/>
    <w:rsid w:val="00FB3715"/>
    <w:rsid w:val="00FB422D"/>
    <w:rsid w:val="00FB427F"/>
    <w:rsid w:val="00FB4284"/>
    <w:rsid w:val="00FB45CF"/>
    <w:rsid w:val="00FB466E"/>
    <w:rsid w:val="00FB4B1F"/>
    <w:rsid w:val="00FB4CA7"/>
    <w:rsid w:val="00FB52AA"/>
    <w:rsid w:val="00FB5844"/>
    <w:rsid w:val="00FB5CFA"/>
    <w:rsid w:val="00FB631F"/>
    <w:rsid w:val="00FB6426"/>
    <w:rsid w:val="00FB649F"/>
    <w:rsid w:val="00FB6850"/>
    <w:rsid w:val="00FB750F"/>
    <w:rsid w:val="00FB7588"/>
    <w:rsid w:val="00FC01B1"/>
    <w:rsid w:val="00FC02C7"/>
    <w:rsid w:val="00FC0449"/>
    <w:rsid w:val="00FC0BDB"/>
    <w:rsid w:val="00FC1402"/>
    <w:rsid w:val="00FC1524"/>
    <w:rsid w:val="00FC274E"/>
    <w:rsid w:val="00FC2946"/>
    <w:rsid w:val="00FC2CFA"/>
    <w:rsid w:val="00FC2D2B"/>
    <w:rsid w:val="00FC2D6D"/>
    <w:rsid w:val="00FC2FBC"/>
    <w:rsid w:val="00FC32D9"/>
    <w:rsid w:val="00FC3515"/>
    <w:rsid w:val="00FC35CE"/>
    <w:rsid w:val="00FC3AEF"/>
    <w:rsid w:val="00FC3B6B"/>
    <w:rsid w:val="00FC3D54"/>
    <w:rsid w:val="00FC3FFA"/>
    <w:rsid w:val="00FC42D4"/>
    <w:rsid w:val="00FC4D36"/>
    <w:rsid w:val="00FC5004"/>
    <w:rsid w:val="00FC5161"/>
    <w:rsid w:val="00FC523C"/>
    <w:rsid w:val="00FC5AAB"/>
    <w:rsid w:val="00FC5BF0"/>
    <w:rsid w:val="00FC5CED"/>
    <w:rsid w:val="00FC5F26"/>
    <w:rsid w:val="00FC67B0"/>
    <w:rsid w:val="00FC6879"/>
    <w:rsid w:val="00FC6BF0"/>
    <w:rsid w:val="00FC6D53"/>
    <w:rsid w:val="00FC729C"/>
    <w:rsid w:val="00FC7670"/>
    <w:rsid w:val="00FC77EB"/>
    <w:rsid w:val="00FD0835"/>
    <w:rsid w:val="00FD094D"/>
    <w:rsid w:val="00FD0AE3"/>
    <w:rsid w:val="00FD0DDC"/>
    <w:rsid w:val="00FD0FC2"/>
    <w:rsid w:val="00FD1CCE"/>
    <w:rsid w:val="00FD1E0A"/>
    <w:rsid w:val="00FD22AB"/>
    <w:rsid w:val="00FD2425"/>
    <w:rsid w:val="00FD2504"/>
    <w:rsid w:val="00FD274A"/>
    <w:rsid w:val="00FD294C"/>
    <w:rsid w:val="00FD2A98"/>
    <w:rsid w:val="00FD2E27"/>
    <w:rsid w:val="00FD2ECC"/>
    <w:rsid w:val="00FD2FCC"/>
    <w:rsid w:val="00FD3142"/>
    <w:rsid w:val="00FD343D"/>
    <w:rsid w:val="00FD3B93"/>
    <w:rsid w:val="00FD411C"/>
    <w:rsid w:val="00FD4260"/>
    <w:rsid w:val="00FD4AA4"/>
    <w:rsid w:val="00FD4BEE"/>
    <w:rsid w:val="00FD4DBA"/>
    <w:rsid w:val="00FD5400"/>
    <w:rsid w:val="00FD584C"/>
    <w:rsid w:val="00FD5D53"/>
    <w:rsid w:val="00FD6C42"/>
    <w:rsid w:val="00FD7593"/>
    <w:rsid w:val="00FD7995"/>
    <w:rsid w:val="00FD7CEC"/>
    <w:rsid w:val="00FD7F57"/>
    <w:rsid w:val="00FE10FE"/>
    <w:rsid w:val="00FE1527"/>
    <w:rsid w:val="00FE1546"/>
    <w:rsid w:val="00FE158D"/>
    <w:rsid w:val="00FE1C64"/>
    <w:rsid w:val="00FE255C"/>
    <w:rsid w:val="00FE26C2"/>
    <w:rsid w:val="00FE2A98"/>
    <w:rsid w:val="00FE2D41"/>
    <w:rsid w:val="00FE33A5"/>
    <w:rsid w:val="00FE3D0A"/>
    <w:rsid w:val="00FE427A"/>
    <w:rsid w:val="00FE4610"/>
    <w:rsid w:val="00FE4BF3"/>
    <w:rsid w:val="00FE52A8"/>
    <w:rsid w:val="00FE53AC"/>
    <w:rsid w:val="00FE598E"/>
    <w:rsid w:val="00FE5C84"/>
    <w:rsid w:val="00FE5C9B"/>
    <w:rsid w:val="00FE6688"/>
    <w:rsid w:val="00FE6B18"/>
    <w:rsid w:val="00FE6B92"/>
    <w:rsid w:val="00FE744A"/>
    <w:rsid w:val="00FF024F"/>
    <w:rsid w:val="00FF0BB8"/>
    <w:rsid w:val="00FF12BF"/>
    <w:rsid w:val="00FF12EB"/>
    <w:rsid w:val="00FF1601"/>
    <w:rsid w:val="00FF1718"/>
    <w:rsid w:val="00FF17C6"/>
    <w:rsid w:val="00FF193E"/>
    <w:rsid w:val="00FF1A55"/>
    <w:rsid w:val="00FF1EA2"/>
    <w:rsid w:val="00FF235E"/>
    <w:rsid w:val="00FF28F3"/>
    <w:rsid w:val="00FF2AAE"/>
    <w:rsid w:val="00FF2B39"/>
    <w:rsid w:val="00FF2FC9"/>
    <w:rsid w:val="00FF3277"/>
    <w:rsid w:val="00FF358E"/>
    <w:rsid w:val="00FF3793"/>
    <w:rsid w:val="00FF40F4"/>
    <w:rsid w:val="00FF43E3"/>
    <w:rsid w:val="00FF4815"/>
    <w:rsid w:val="00FF4B36"/>
    <w:rsid w:val="00FF5499"/>
    <w:rsid w:val="00FF5827"/>
    <w:rsid w:val="00FF5AFF"/>
    <w:rsid w:val="00FF5C46"/>
    <w:rsid w:val="00FF5F7C"/>
    <w:rsid w:val="00FF7085"/>
    <w:rsid w:val="00FF7194"/>
    <w:rsid w:val="00FF7A5B"/>
    <w:rsid w:val="01FFEB4D"/>
    <w:rsid w:val="0321544D"/>
    <w:rsid w:val="03312140"/>
    <w:rsid w:val="035905F9"/>
    <w:rsid w:val="036F55A4"/>
    <w:rsid w:val="0377640C"/>
    <w:rsid w:val="03A08478"/>
    <w:rsid w:val="040A2EE2"/>
    <w:rsid w:val="04301712"/>
    <w:rsid w:val="0459184B"/>
    <w:rsid w:val="04725E58"/>
    <w:rsid w:val="04A7471D"/>
    <w:rsid w:val="04DCAADA"/>
    <w:rsid w:val="04E8CB9A"/>
    <w:rsid w:val="04F77365"/>
    <w:rsid w:val="050ED191"/>
    <w:rsid w:val="05772A58"/>
    <w:rsid w:val="057D616B"/>
    <w:rsid w:val="05A3B689"/>
    <w:rsid w:val="05F57E06"/>
    <w:rsid w:val="06181449"/>
    <w:rsid w:val="067811B9"/>
    <w:rsid w:val="06E2F648"/>
    <w:rsid w:val="06F52F4D"/>
    <w:rsid w:val="0702EC65"/>
    <w:rsid w:val="0706205C"/>
    <w:rsid w:val="07155FA7"/>
    <w:rsid w:val="073F72BF"/>
    <w:rsid w:val="075147F2"/>
    <w:rsid w:val="07F4B45D"/>
    <w:rsid w:val="08152AE3"/>
    <w:rsid w:val="08D8BCF6"/>
    <w:rsid w:val="0902E3CD"/>
    <w:rsid w:val="09528E31"/>
    <w:rsid w:val="0A138135"/>
    <w:rsid w:val="0A1C5065"/>
    <w:rsid w:val="0A5786FC"/>
    <w:rsid w:val="0A87AE0A"/>
    <w:rsid w:val="0AA0D3AA"/>
    <w:rsid w:val="0AB04E4D"/>
    <w:rsid w:val="0B024DBC"/>
    <w:rsid w:val="0B0D2345"/>
    <w:rsid w:val="0B976D48"/>
    <w:rsid w:val="0B9A1A32"/>
    <w:rsid w:val="0BCFE444"/>
    <w:rsid w:val="0C05835C"/>
    <w:rsid w:val="0C1E3B7F"/>
    <w:rsid w:val="0C218499"/>
    <w:rsid w:val="0C8227DA"/>
    <w:rsid w:val="0CDCEB63"/>
    <w:rsid w:val="0D23F346"/>
    <w:rsid w:val="0E392920"/>
    <w:rsid w:val="0E9B1BB9"/>
    <w:rsid w:val="0EBBA1C6"/>
    <w:rsid w:val="0F4C8C78"/>
    <w:rsid w:val="0F61EF07"/>
    <w:rsid w:val="0FABE6C9"/>
    <w:rsid w:val="0FC2F3E7"/>
    <w:rsid w:val="0FC9EAAE"/>
    <w:rsid w:val="10AE6633"/>
    <w:rsid w:val="111FBB5B"/>
    <w:rsid w:val="113B21CF"/>
    <w:rsid w:val="114DA6C9"/>
    <w:rsid w:val="114EB1E2"/>
    <w:rsid w:val="114FF915"/>
    <w:rsid w:val="11744F32"/>
    <w:rsid w:val="11E0868A"/>
    <w:rsid w:val="11E50367"/>
    <w:rsid w:val="12556035"/>
    <w:rsid w:val="125A4EDA"/>
    <w:rsid w:val="12EACE0B"/>
    <w:rsid w:val="12FC48CA"/>
    <w:rsid w:val="1325125C"/>
    <w:rsid w:val="1331C133"/>
    <w:rsid w:val="133F564C"/>
    <w:rsid w:val="136F8594"/>
    <w:rsid w:val="138FF86C"/>
    <w:rsid w:val="13B4F661"/>
    <w:rsid w:val="13B52DE4"/>
    <w:rsid w:val="13F95EC0"/>
    <w:rsid w:val="1416692A"/>
    <w:rsid w:val="14173824"/>
    <w:rsid w:val="14272255"/>
    <w:rsid w:val="14456C90"/>
    <w:rsid w:val="148CA247"/>
    <w:rsid w:val="14A7C246"/>
    <w:rsid w:val="151A74A1"/>
    <w:rsid w:val="159BD86E"/>
    <w:rsid w:val="15CA36B6"/>
    <w:rsid w:val="16286C60"/>
    <w:rsid w:val="16926EFB"/>
    <w:rsid w:val="171273ED"/>
    <w:rsid w:val="172CAD03"/>
    <w:rsid w:val="1801D2EE"/>
    <w:rsid w:val="183FD442"/>
    <w:rsid w:val="189D7968"/>
    <w:rsid w:val="18CFB9E9"/>
    <w:rsid w:val="18D51DDA"/>
    <w:rsid w:val="191507AE"/>
    <w:rsid w:val="1924BC54"/>
    <w:rsid w:val="1955F167"/>
    <w:rsid w:val="19A8FC3D"/>
    <w:rsid w:val="1ABCFDCF"/>
    <w:rsid w:val="1AE02107"/>
    <w:rsid w:val="1B1D5D5A"/>
    <w:rsid w:val="1B64B0E9"/>
    <w:rsid w:val="1B8DC1E4"/>
    <w:rsid w:val="1BAFEBE1"/>
    <w:rsid w:val="1BB50126"/>
    <w:rsid w:val="1C943DC4"/>
    <w:rsid w:val="1CA10E17"/>
    <w:rsid w:val="1CA498E5"/>
    <w:rsid w:val="1CC15028"/>
    <w:rsid w:val="1CDB4978"/>
    <w:rsid w:val="1CE738CE"/>
    <w:rsid w:val="1D6D2561"/>
    <w:rsid w:val="1D8D942F"/>
    <w:rsid w:val="1D9DDFEB"/>
    <w:rsid w:val="1E11688F"/>
    <w:rsid w:val="1E4B7E65"/>
    <w:rsid w:val="1EDF1DFF"/>
    <w:rsid w:val="1FB7084C"/>
    <w:rsid w:val="218EF43C"/>
    <w:rsid w:val="21A083F9"/>
    <w:rsid w:val="21E1FBC3"/>
    <w:rsid w:val="223FEB4F"/>
    <w:rsid w:val="235C8FFE"/>
    <w:rsid w:val="2360ABC4"/>
    <w:rsid w:val="23759022"/>
    <w:rsid w:val="23EFBAB3"/>
    <w:rsid w:val="2453451A"/>
    <w:rsid w:val="246DF7AF"/>
    <w:rsid w:val="2471C7C7"/>
    <w:rsid w:val="24A4ECEA"/>
    <w:rsid w:val="2501CC9B"/>
    <w:rsid w:val="252C7509"/>
    <w:rsid w:val="2535ADB0"/>
    <w:rsid w:val="25A6EB4B"/>
    <w:rsid w:val="25CA4D3B"/>
    <w:rsid w:val="264C3B85"/>
    <w:rsid w:val="265CC1FE"/>
    <w:rsid w:val="26E769D6"/>
    <w:rsid w:val="26F8D03E"/>
    <w:rsid w:val="26FE05D5"/>
    <w:rsid w:val="2741F512"/>
    <w:rsid w:val="27DAE84A"/>
    <w:rsid w:val="27F3D1F1"/>
    <w:rsid w:val="288C1CB0"/>
    <w:rsid w:val="28DCA527"/>
    <w:rsid w:val="28E4ECD4"/>
    <w:rsid w:val="290BB47C"/>
    <w:rsid w:val="291475E8"/>
    <w:rsid w:val="29E9315D"/>
    <w:rsid w:val="2A0E4FD5"/>
    <w:rsid w:val="2A21F814"/>
    <w:rsid w:val="2A251B98"/>
    <w:rsid w:val="2A5E6CF7"/>
    <w:rsid w:val="2A60432B"/>
    <w:rsid w:val="2A663B81"/>
    <w:rsid w:val="2A9BB97D"/>
    <w:rsid w:val="2B2CC28E"/>
    <w:rsid w:val="2B81D0F7"/>
    <w:rsid w:val="2B8E6923"/>
    <w:rsid w:val="2BB0EDF5"/>
    <w:rsid w:val="2BC753CB"/>
    <w:rsid w:val="2BD06F46"/>
    <w:rsid w:val="2CA26933"/>
    <w:rsid w:val="2CD952BF"/>
    <w:rsid w:val="2D47A5C4"/>
    <w:rsid w:val="2D847AA5"/>
    <w:rsid w:val="2D8720C1"/>
    <w:rsid w:val="2DADFE55"/>
    <w:rsid w:val="2E8B1FCB"/>
    <w:rsid w:val="2EA2373A"/>
    <w:rsid w:val="2F3B403B"/>
    <w:rsid w:val="2FF95F4F"/>
    <w:rsid w:val="305616FB"/>
    <w:rsid w:val="30B6080E"/>
    <w:rsid w:val="30E75BAE"/>
    <w:rsid w:val="30EFE982"/>
    <w:rsid w:val="31042AD8"/>
    <w:rsid w:val="311E5CE9"/>
    <w:rsid w:val="31661842"/>
    <w:rsid w:val="3231D5D1"/>
    <w:rsid w:val="330C4DE2"/>
    <w:rsid w:val="3387E039"/>
    <w:rsid w:val="33D3224B"/>
    <w:rsid w:val="3464243C"/>
    <w:rsid w:val="34A6458F"/>
    <w:rsid w:val="34D9DE02"/>
    <w:rsid w:val="35350D2F"/>
    <w:rsid w:val="3536D17E"/>
    <w:rsid w:val="35D7FDAB"/>
    <w:rsid w:val="35EABFAB"/>
    <w:rsid w:val="35F69058"/>
    <w:rsid w:val="36677D17"/>
    <w:rsid w:val="3726A125"/>
    <w:rsid w:val="379ECF1C"/>
    <w:rsid w:val="389174CE"/>
    <w:rsid w:val="391AA3F6"/>
    <w:rsid w:val="393589B0"/>
    <w:rsid w:val="393D364A"/>
    <w:rsid w:val="3A021BAB"/>
    <w:rsid w:val="3A1B2ADF"/>
    <w:rsid w:val="3A5E1782"/>
    <w:rsid w:val="3AE132D4"/>
    <w:rsid w:val="3AF90335"/>
    <w:rsid w:val="3B1EB4AB"/>
    <w:rsid w:val="3B5219A0"/>
    <w:rsid w:val="3C12C0C9"/>
    <w:rsid w:val="3D041052"/>
    <w:rsid w:val="3D0F3928"/>
    <w:rsid w:val="3D29CF6E"/>
    <w:rsid w:val="3D436CFD"/>
    <w:rsid w:val="3D45A011"/>
    <w:rsid w:val="3DA1FAE0"/>
    <w:rsid w:val="3DF0CCAA"/>
    <w:rsid w:val="3E396ADB"/>
    <w:rsid w:val="3E4F6530"/>
    <w:rsid w:val="3E85362C"/>
    <w:rsid w:val="3F30C9EF"/>
    <w:rsid w:val="3F610E91"/>
    <w:rsid w:val="3FA577BB"/>
    <w:rsid w:val="3FB0C576"/>
    <w:rsid w:val="3FCF8911"/>
    <w:rsid w:val="3FE7B54F"/>
    <w:rsid w:val="4074E606"/>
    <w:rsid w:val="409E6BD0"/>
    <w:rsid w:val="40EC44A1"/>
    <w:rsid w:val="40ED76E1"/>
    <w:rsid w:val="413609C3"/>
    <w:rsid w:val="418E3B3D"/>
    <w:rsid w:val="41DC5B1D"/>
    <w:rsid w:val="4251A034"/>
    <w:rsid w:val="4273FAFE"/>
    <w:rsid w:val="42D4C3E9"/>
    <w:rsid w:val="42E2BADB"/>
    <w:rsid w:val="44134ADA"/>
    <w:rsid w:val="441DBD2A"/>
    <w:rsid w:val="44BEE32A"/>
    <w:rsid w:val="44F75DF7"/>
    <w:rsid w:val="44FBD856"/>
    <w:rsid w:val="466A9A22"/>
    <w:rsid w:val="46909F12"/>
    <w:rsid w:val="47324A93"/>
    <w:rsid w:val="47D9446D"/>
    <w:rsid w:val="4802D31B"/>
    <w:rsid w:val="4873AAAA"/>
    <w:rsid w:val="489364AB"/>
    <w:rsid w:val="49829912"/>
    <w:rsid w:val="49B4A57D"/>
    <w:rsid w:val="4A02BB77"/>
    <w:rsid w:val="4A1397DD"/>
    <w:rsid w:val="4A650DD2"/>
    <w:rsid w:val="4A7B0AF5"/>
    <w:rsid w:val="4B008276"/>
    <w:rsid w:val="4B821728"/>
    <w:rsid w:val="4B9E5BCF"/>
    <w:rsid w:val="4BCC7AF6"/>
    <w:rsid w:val="4BDC9A7C"/>
    <w:rsid w:val="4BFED298"/>
    <w:rsid w:val="4C7BEB0E"/>
    <w:rsid w:val="4C8CE35E"/>
    <w:rsid w:val="4C97E5CA"/>
    <w:rsid w:val="4CEA0232"/>
    <w:rsid w:val="4CFBB9DC"/>
    <w:rsid w:val="4D4604CA"/>
    <w:rsid w:val="4D96607B"/>
    <w:rsid w:val="4DA62FC2"/>
    <w:rsid w:val="4DA86B1C"/>
    <w:rsid w:val="4DF2AA78"/>
    <w:rsid w:val="4E34658A"/>
    <w:rsid w:val="4EC6E7E5"/>
    <w:rsid w:val="4EE3C0F8"/>
    <w:rsid w:val="4F1FEAFF"/>
    <w:rsid w:val="4F5C5675"/>
    <w:rsid w:val="4FF61341"/>
    <w:rsid w:val="505AB65B"/>
    <w:rsid w:val="5061543F"/>
    <w:rsid w:val="50C6F3E0"/>
    <w:rsid w:val="50F1BF74"/>
    <w:rsid w:val="512DDF1F"/>
    <w:rsid w:val="5131306E"/>
    <w:rsid w:val="5137AAC5"/>
    <w:rsid w:val="513808D2"/>
    <w:rsid w:val="51468CF7"/>
    <w:rsid w:val="515C19AC"/>
    <w:rsid w:val="5186CA3F"/>
    <w:rsid w:val="51B2BAB1"/>
    <w:rsid w:val="51F1469E"/>
    <w:rsid w:val="52322E10"/>
    <w:rsid w:val="5247BF38"/>
    <w:rsid w:val="525AAAF0"/>
    <w:rsid w:val="5288CEF9"/>
    <w:rsid w:val="52DC858E"/>
    <w:rsid w:val="52EB9139"/>
    <w:rsid w:val="52FDB8DE"/>
    <w:rsid w:val="53716662"/>
    <w:rsid w:val="53BB22AE"/>
    <w:rsid w:val="53BE7CAD"/>
    <w:rsid w:val="54D671E9"/>
    <w:rsid w:val="55678EE7"/>
    <w:rsid w:val="55876CCE"/>
    <w:rsid w:val="55928587"/>
    <w:rsid w:val="55A9CAD6"/>
    <w:rsid w:val="569AF16F"/>
    <w:rsid w:val="575483C1"/>
    <w:rsid w:val="577BF45A"/>
    <w:rsid w:val="5826D7BD"/>
    <w:rsid w:val="58793B8C"/>
    <w:rsid w:val="58CFB5EF"/>
    <w:rsid w:val="58F24D5B"/>
    <w:rsid w:val="58FC6F8D"/>
    <w:rsid w:val="5940A7C6"/>
    <w:rsid w:val="5954CA4A"/>
    <w:rsid w:val="5982BACF"/>
    <w:rsid w:val="59BC1541"/>
    <w:rsid w:val="59C8264D"/>
    <w:rsid w:val="5A26F920"/>
    <w:rsid w:val="5A3F1D38"/>
    <w:rsid w:val="5A63351E"/>
    <w:rsid w:val="5B91E81D"/>
    <w:rsid w:val="5BA942F8"/>
    <w:rsid w:val="5BBFF0CF"/>
    <w:rsid w:val="5BDDF53A"/>
    <w:rsid w:val="5C1DF6E2"/>
    <w:rsid w:val="5C52852C"/>
    <w:rsid w:val="5C7A54CA"/>
    <w:rsid w:val="5CB4BBE8"/>
    <w:rsid w:val="5D5A5B3A"/>
    <w:rsid w:val="5DAF5094"/>
    <w:rsid w:val="5DCB8862"/>
    <w:rsid w:val="5E0641BC"/>
    <w:rsid w:val="5E705835"/>
    <w:rsid w:val="5E860484"/>
    <w:rsid w:val="5F8F3909"/>
    <w:rsid w:val="5FC9A0E0"/>
    <w:rsid w:val="5FF7F6F8"/>
    <w:rsid w:val="607E47B2"/>
    <w:rsid w:val="60EAA1E5"/>
    <w:rsid w:val="60FB3431"/>
    <w:rsid w:val="60FFF8DE"/>
    <w:rsid w:val="6120BFFA"/>
    <w:rsid w:val="61F919C5"/>
    <w:rsid w:val="620C9D7A"/>
    <w:rsid w:val="621DEFF5"/>
    <w:rsid w:val="630587D2"/>
    <w:rsid w:val="6315944D"/>
    <w:rsid w:val="6462A13A"/>
    <w:rsid w:val="6465BE2C"/>
    <w:rsid w:val="64E96499"/>
    <w:rsid w:val="653590E9"/>
    <w:rsid w:val="65939A05"/>
    <w:rsid w:val="66195318"/>
    <w:rsid w:val="664C65B9"/>
    <w:rsid w:val="6655408A"/>
    <w:rsid w:val="66AE6630"/>
    <w:rsid w:val="66BBEB30"/>
    <w:rsid w:val="67848D68"/>
    <w:rsid w:val="678E65D9"/>
    <w:rsid w:val="67AF4758"/>
    <w:rsid w:val="680AE8E3"/>
    <w:rsid w:val="68566F0C"/>
    <w:rsid w:val="68A5EC4C"/>
    <w:rsid w:val="69349F62"/>
    <w:rsid w:val="69915063"/>
    <w:rsid w:val="6ADBF70A"/>
    <w:rsid w:val="6BD5F5DC"/>
    <w:rsid w:val="6BD67A3B"/>
    <w:rsid w:val="6C004BD6"/>
    <w:rsid w:val="6C02B907"/>
    <w:rsid w:val="6C3636BB"/>
    <w:rsid w:val="6D07B6D1"/>
    <w:rsid w:val="6DB84BAF"/>
    <w:rsid w:val="6DE09586"/>
    <w:rsid w:val="6E19E234"/>
    <w:rsid w:val="6E4CEFCA"/>
    <w:rsid w:val="6E8F1A95"/>
    <w:rsid w:val="6EA0C4AB"/>
    <w:rsid w:val="6EC12952"/>
    <w:rsid w:val="6F15536A"/>
    <w:rsid w:val="6F1DB812"/>
    <w:rsid w:val="6F345248"/>
    <w:rsid w:val="6F5B7FC4"/>
    <w:rsid w:val="6FDBDB72"/>
    <w:rsid w:val="6FF3191A"/>
    <w:rsid w:val="7022B415"/>
    <w:rsid w:val="704CBD73"/>
    <w:rsid w:val="70740D07"/>
    <w:rsid w:val="707EBDB9"/>
    <w:rsid w:val="70851E4B"/>
    <w:rsid w:val="70B34ABD"/>
    <w:rsid w:val="70B72382"/>
    <w:rsid w:val="721B314D"/>
    <w:rsid w:val="72228243"/>
    <w:rsid w:val="72377545"/>
    <w:rsid w:val="725E94A5"/>
    <w:rsid w:val="729D5FAA"/>
    <w:rsid w:val="72A1F8E1"/>
    <w:rsid w:val="72A58594"/>
    <w:rsid w:val="72BA86DB"/>
    <w:rsid w:val="72CB9720"/>
    <w:rsid w:val="72EA47F0"/>
    <w:rsid w:val="73BA099C"/>
    <w:rsid w:val="73D586E0"/>
    <w:rsid w:val="743A3EB3"/>
    <w:rsid w:val="744B1792"/>
    <w:rsid w:val="74758D11"/>
    <w:rsid w:val="74A56138"/>
    <w:rsid w:val="750A9E22"/>
    <w:rsid w:val="75418AF5"/>
    <w:rsid w:val="758BAD93"/>
    <w:rsid w:val="75C1C4D6"/>
    <w:rsid w:val="75FD1107"/>
    <w:rsid w:val="761D0363"/>
    <w:rsid w:val="77355ECC"/>
    <w:rsid w:val="77719611"/>
    <w:rsid w:val="778FBCD6"/>
    <w:rsid w:val="77A22568"/>
    <w:rsid w:val="77A69670"/>
    <w:rsid w:val="77D8D227"/>
    <w:rsid w:val="7809752A"/>
    <w:rsid w:val="7810B4E0"/>
    <w:rsid w:val="782F37C0"/>
    <w:rsid w:val="78570A93"/>
    <w:rsid w:val="78A68F8B"/>
    <w:rsid w:val="78D29B86"/>
    <w:rsid w:val="79341A51"/>
    <w:rsid w:val="79BCC064"/>
    <w:rsid w:val="79EA79CC"/>
    <w:rsid w:val="7A078712"/>
    <w:rsid w:val="7A39E726"/>
    <w:rsid w:val="7A4BC811"/>
    <w:rsid w:val="7A668683"/>
    <w:rsid w:val="7A6E14D5"/>
    <w:rsid w:val="7AB42807"/>
    <w:rsid w:val="7AB63670"/>
    <w:rsid w:val="7AE066D3"/>
    <w:rsid w:val="7AE630A8"/>
    <w:rsid w:val="7B5802D7"/>
    <w:rsid w:val="7BB2A4A4"/>
    <w:rsid w:val="7C25DC15"/>
    <w:rsid w:val="7D162A7E"/>
    <w:rsid w:val="7D43ED90"/>
    <w:rsid w:val="7DB6755C"/>
    <w:rsid w:val="7E4D9A8C"/>
    <w:rsid w:val="7E4F26DC"/>
    <w:rsid w:val="7EF9C568"/>
    <w:rsid w:val="7F0E7C29"/>
    <w:rsid w:val="7F2A05C3"/>
    <w:rsid w:val="7F33E14E"/>
    <w:rsid w:val="7F7ED8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22880F9D-C6A0-411B-8514-80480890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2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898"/>
    <w:rPr>
      <w:rFonts w:ascii="Segoe UI" w:hAnsi="Segoe UI" w:cs="Segoe UI"/>
      <w:sz w:val="18"/>
      <w:szCs w:val="18"/>
    </w:rPr>
  </w:style>
  <w:style w:type="paragraph" w:customStyle="1" w:styleId="paragraph">
    <w:name w:val="paragraph"/>
    <w:basedOn w:val="Normal"/>
    <w:rsid w:val="006D2FEF"/>
    <w:pPr>
      <w:spacing w:after="0" w:line="240" w:lineRule="auto"/>
    </w:pPr>
    <w:rPr>
      <w:rFonts w:ascii="Times New Roman" w:hAnsi="Times New Roman" w:cs="Times New Roman"/>
      <w:sz w:val="24"/>
      <w:szCs w:val="24"/>
      <w:lang w:eastAsia="en-GB"/>
    </w:rPr>
  </w:style>
  <w:style w:type="character" w:customStyle="1" w:styleId="spellingerror">
    <w:name w:val="spellingerror"/>
    <w:basedOn w:val="DefaultParagraphFont"/>
    <w:rsid w:val="006D2FEF"/>
  </w:style>
  <w:style w:type="character" w:customStyle="1" w:styleId="normaltextrun1">
    <w:name w:val="normaltextrun1"/>
    <w:basedOn w:val="DefaultParagraphFont"/>
    <w:rsid w:val="006D2FEF"/>
  </w:style>
  <w:style w:type="character" w:customStyle="1" w:styleId="eop">
    <w:name w:val="eop"/>
    <w:basedOn w:val="DefaultParagraphFont"/>
    <w:rsid w:val="006D2FEF"/>
  </w:style>
  <w:style w:type="paragraph" w:customStyle="1" w:styleId="xmsonormal">
    <w:name w:val="x_msonormal"/>
    <w:basedOn w:val="Normal"/>
    <w:rsid w:val="0029504D"/>
    <w:pPr>
      <w:spacing w:after="0" w:line="240" w:lineRule="auto"/>
    </w:pPr>
    <w:rPr>
      <w:rFonts w:ascii="Calibri" w:hAnsi="Calibri" w:cs="Times New Roman"/>
      <w:lang w:eastAsia="en-GB"/>
    </w:rPr>
  </w:style>
  <w:style w:type="paragraph" w:styleId="ListParagraph">
    <w:name w:val="List Paragraph"/>
    <w:aliases w:val="body text1"/>
    <w:basedOn w:val="Normal"/>
    <w:link w:val="ListParagraphChar"/>
    <w:uiPriority w:val="34"/>
    <w:qFormat/>
    <w:rsid w:val="004812DD"/>
    <w:pPr>
      <w:ind w:left="720"/>
      <w:contextualSpacing/>
    </w:pPr>
  </w:style>
  <w:style w:type="paragraph" w:customStyle="1" w:styleId="cs95e872d0">
    <w:name w:val="cs95e872d0"/>
    <w:basedOn w:val="Normal"/>
    <w:rsid w:val="00E40E98"/>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semiHidden/>
    <w:unhideWhenUsed/>
    <w:rsid w:val="00C562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625AF"/>
    <w:rPr>
      <w:sz w:val="16"/>
      <w:szCs w:val="16"/>
    </w:rPr>
  </w:style>
  <w:style w:type="paragraph" w:styleId="CommentText">
    <w:name w:val="annotation text"/>
    <w:basedOn w:val="Normal"/>
    <w:link w:val="CommentTextChar"/>
    <w:uiPriority w:val="99"/>
    <w:unhideWhenUsed/>
    <w:rsid w:val="009625AF"/>
    <w:pPr>
      <w:spacing w:line="240" w:lineRule="auto"/>
    </w:pPr>
    <w:rPr>
      <w:sz w:val="20"/>
      <w:szCs w:val="20"/>
    </w:rPr>
  </w:style>
  <w:style w:type="character" w:customStyle="1" w:styleId="CommentTextChar">
    <w:name w:val="Comment Text Char"/>
    <w:basedOn w:val="DefaultParagraphFont"/>
    <w:link w:val="CommentText"/>
    <w:uiPriority w:val="99"/>
    <w:rsid w:val="009625AF"/>
    <w:rPr>
      <w:sz w:val="20"/>
      <w:szCs w:val="20"/>
    </w:rPr>
  </w:style>
  <w:style w:type="paragraph" w:styleId="CommentSubject">
    <w:name w:val="annotation subject"/>
    <w:basedOn w:val="CommentText"/>
    <w:next w:val="CommentText"/>
    <w:link w:val="CommentSubjectChar"/>
    <w:uiPriority w:val="99"/>
    <w:semiHidden/>
    <w:unhideWhenUsed/>
    <w:rsid w:val="009625AF"/>
    <w:rPr>
      <w:b/>
      <w:bCs/>
    </w:rPr>
  </w:style>
  <w:style w:type="character" w:customStyle="1" w:styleId="CommentSubjectChar">
    <w:name w:val="Comment Subject Char"/>
    <w:basedOn w:val="CommentTextChar"/>
    <w:link w:val="CommentSubject"/>
    <w:uiPriority w:val="99"/>
    <w:semiHidden/>
    <w:rsid w:val="009625AF"/>
    <w:rPr>
      <w:b/>
      <w:bCs/>
      <w:sz w:val="20"/>
      <w:szCs w:val="20"/>
    </w:rPr>
  </w:style>
  <w:style w:type="paragraph" w:customStyle="1" w:styleId="xxxmsonormal">
    <w:name w:val="x_x_x_msonormal"/>
    <w:basedOn w:val="Normal"/>
    <w:rsid w:val="00C806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D7EEF"/>
  </w:style>
  <w:style w:type="character" w:customStyle="1" w:styleId="xeop">
    <w:name w:val="x_eop"/>
    <w:basedOn w:val="DefaultParagraphFont"/>
    <w:rsid w:val="006D7EEF"/>
  </w:style>
  <w:style w:type="character" w:customStyle="1" w:styleId="normaltextrun">
    <w:name w:val="normaltextrun"/>
    <w:basedOn w:val="DefaultParagraphFont"/>
    <w:rsid w:val="00BE40A4"/>
  </w:style>
  <w:style w:type="character" w:customStyle="1" w:styleId="ListParagraphChar">
    <w:name w:val="List Paragraph Char"/>
    <w:aliases w:val="body text1 Char"/>
    <w:basedOn w:val="DefaultParagraphFont"/>
    <w:link w:val="ListParagraph"/>
    <w:uiPriority w:val="34"/>
    <w:locked/>
    <w:rsid w:val="002555FA"/>
  </w:style>
  <w:style w:type="paragraph" w:customStyle="1" w:styleId="xmsolistparagraph">
    <w:name w:val="x_msolistparagraph"/>
    <w:basedOn w:val="Normal"/>
    <w:rsid w:val="00763D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276C9D"/>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805C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907DE"/>
    <w:pPr>
      <w:spacing w:after="0" w:line="240" w:lineRule="auto"/>
    </w:pPr>
  </w:style>
  <w:style w:type="character" w:customStyle="1" w:styleId="cf01">
    <w:name w:val="cf01"/>
    <w:basedOn w:val="DefaultParagraphFont"/>
    <w:rsid w:val="00E0351E"/>
    <w:rPr>
      <w:rFonts w:ascii="Segoe UI" w:hAnsi="Segoe UI" w:cs="Segoe UI" w:hint="default"/>
      <w:color w:val="262626"/>
      <w:sz w:val="21"/>
      <w:szCs w:val="21"/>
    </w:rPr>
  </w:style>
  <w:style w:type="paragraph" w:styleId="NoSpacing">
    <w:name w:val="No Spacing"/>
    <w:uiPriority w:val="1"/>
    <w:qFormat/>
    <w:rsid w:val="00113CEE"/>
    <w:pPr>
      <w:spacing w:after="0" w:line="240" w:lineRule="auto"/>
    </w:pPr>
  </w:style>
  <w:style w:type="character" w:styleId="Hyperlink">
    <w:name w:val="Hyperlink"/>
    <w:basedOn w:val="DefaultParagraphFont"/>
    <w:uiPriority w:val="99"/>
    <w:unhideWhenUsed/>
    <w:rsid w:val="000F76DF"/>
    <w:rPr>
      <w:color w:val="0563C1" w:themeColor="hyperlink"/>
      <w:u w:val="single"/>
    </w:rPr>
  </w:style>
  <w:style w:type="character" w:styleId="UnresolvedMention">
    <w:name w:val="Unresolved Mention"/>
    <w:basedOn w:val="DefaultParagraphFont"/>
    <w:uiPriority w:val="99"/>
    <w:semiHidden/>
    <w:unhideWhenUsed/>
    <w:rsid w:val="000F76DF"/>
    <w:rPr>
      <w:color w:val="605E5C"/>
      <w:shd w:val="clear" w:color="auto" w:fill="E1DFDD"/>
    </w:rPr>
  </w:style>
  <w:style w:type="character" w:styleId="FollowedHyperlink">
    <w:name w:val="FollowedHyperlink"/>
    <w:basedOn w:val="DefaultParagraphFont"/>
    <w:uiPriority w:val="99"/>
    <w:semiHidden/>
    <w:unhideWhenUsed/>
    <w:rsid w:val="0034136B"/>
    <w:rPr>
      <w:color w:val="954F72" w:themeColor="followedHyperlink"/>
      <w:u w:val="single"/>
    </w:rPr>
  </w:style>
  <w:style w:type="paragraph" w:customStyle="1" w:styleId="xxmsonormal">
    <w:name w:val="x_xmsonormal"/>
    <w:basedOn w:val="Normal"/>
    <w:rsid w:val="002115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3840">
      <w:bodyDiv w:val="1"/>
      <w:marLeft w:val="0"/>
      <w:marRight w:val="0"/>
      <w:marTop w:val="0"/>
      <w:marBottom w:val="0"/>
      <w:divBdr>
        <w:top w:val="none" w:sz="0" w:space="0" w:color="auto"/>
        <w:left w:val="none" w:sz="0" w:space="0" w:color="auto"/>
        <w:bottom w:val="none" w:sz="0" w:space="0" w:color="auto"/>
        <w:right w:val="none" w:sz="0" w:space="0" w:color="auto"/>
      </w:divBdr>
    </w:div>
    <w:div w:id="94056266">
      <w:bodyDiv w:val="1"/>
      <w:marLeft w:val="0"/>
      <w:marRight w:val="0"/>
      <w:marTop w:val="0"/>
      <w:marBottom w:val="0"/>
      <w:divBdr>
        <w:top w:val="none" w:sz="0" w:space="0" w:color="auto"/>
        <w:left w:val="none" w:sz="0" w:space="0" w:color="auto"/>
        <w:bottom w:val="none" w:sz="0" w:space="0" w:color="auto"/>
        <w:right w:val="none" w:sz="0" w:space="0" w:color="auto"/>
      </w:divBdr>
      <w:divsChild>
        <w:div w:id="22900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05851">
              <w:marLeft w:val="0"/>
              <w:marRight w:val="0"/>
              <w:marTop w:val="0"/>
              <w:marBottom w:val="0"/>
              <w:divBdr>
                <w:top w:val="none" w:sz="0" w:space="0" w:color="auto"/>
                <w:left w:val="none" w:sz="0" w:space="0" w:color="auto"/>
                <w:bottom w:val="none" w:sz="0" w:space="0" w:color="auto"/>
                <w:right w:val="none" w:sz="0" w:space="0" w:color="auto"/>
              </w:divBdr>
              <w:divsChild>
                <w:div w:id="67768930">
                  <w:marLeft w:val="0"/>
                  <w:marRight w:val="0"/>
                  <w:marTop w:val="0"/>
                  <w:marBottom w:val="0"/>
                  <w:divBdr>
                    <w:top w:val="none" w:sz="0" w:space="0" w:color="auto"/>
                    <w:left w:val="none" w:sz="0" w:space="0" w:color="auto"/>
                    <w:bottom w:val="none" w:sz="0" w:space="0" w:color="auto"/>
                    <w:right w:val="none" w:sz="0" w:space="0" w:color="auto"/>
                  </w:divBdr>
                  <w:divsChild>
                    <w:div w:id="10845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0153">
      <w:bodyDiv w:val="1"/>
      <w:marLeft w:val="0"/>
      <w:marRight w:val="0"/>
      <w:marTop w:val="0"/>
      <w:marBottom w:val="0"/>
      <w:divBdr>
        <w:top w:val="none" w:sz="0" w:space="0" w:color="auto"/>
        <w:left w:val="none" w:sz="0" w:space="0" w:color="auto"/>
        <w:bottom w:val="none" w:sz="0" w:space="0" w:color="auto"/>
        <w:right w:val="none" w:sz="0" w:space="0" w:color="auto"/>
      </w:divBdr>
      <w:divsChild>
        <w:div w:id="951745827">
          <w:marLeft w:val="0"/>
          <w:marRight w:val="0"/>
          <w:marTop w:val="0"/>
          <w:marBottom w:val="0"/>
          <w:divBdr>
            <w:top w:val="none" w:sz="0" w:space="0" w:color="auto"/>
            <w:left w:val="none" w:sz="0" w:space="0" w:color="auto"/>
            <w:bottom w:val="none" w:sz="0" w:space="0" w:color="auto"/>
            <w:right w:val="none" w:sz="0" w:space="0" w:color="auto"/>
          </w:divBdr>
        </w:div>
        <w:div w:id="1654986767">
          <w:marLeft w:val="0"/>
          <w:marRight w:val="0"/>
          <w:marTop w:val="0"/>
          <w:marBottom w:val="0"/>
          <w:divBdr>
            <w:top w:val="none" w:sz="0" w:space="0" w:color="auto"/>
            <w:left w:val="none" w:sz="0" w:space="0" w:color="auto"/>
            <w:bottom w:val="none" w:sz="0" w:space="0" w:color="auto"/>
            <w:right w:val="none" w:sz="0" w:space="0" w:color="auto"/>
          </w:divBdr>
        </w:div>
        <w:div w:id="2016299255">
          <w:marLeft w:val="0"/>
          <w:marRight w:val="0"/>
          <w:marTop w:val="0"/>
          <w:marBottom w:val="0"/>
          <w:divBdr>
            <w:top w:val="none" w:sz="0" w:space="0" w:color="auto"/>
            <w:left w:val="none" w:sz="0" w:space="0" w:color="auto"/>
            <w:bottom w:val="none" w:sz="0" w:space="0" w:color="auto"/>
            <w:right w:val="none" w:sz="0" w:space="0" w:color="auto"/>
          </w:divBdr>
        </w:div>
      </w:divsChild>
    </w:div>
    <w:div w:id="122430377">
      <w:bodyDiv w:val="1"/>
      <w:marLeft w:val="0"/>
      <w:marRight w:val="0"/>
      <w:marTop w:val="0"/>
      <w:marBottom w:val="0"/>
      <w:divBdr>
        <w:top w:val="none" w:sz="0" w:space="0" w:color="auto"/>
        <w:left w:val="none" w:sz="0" w:space="0" w:color="auto"/>
        <w:bottom w:val="none" w:sz="0" w:space="0" w:color="auto"/>
        <w:right w:val="none" w:sz="0" w:space="0" w:color="auto"/>
      </w:divBdr>
    </w:div>
    <w:div w:id="271134546">
      <w:bodyDiv w:val="1"/>
      <w:marLeft w:val="0"/>
      <w:marRight w:val="0"/>
      <w:marTop w:val="0"/>
      <w:marBottom w:val="0"/>
      <w:divBdr>
        <w:top w:val="none" w:sz="0" w:space="0" w:color="auto"/>
        <w:left w:val="none" w:sz="0" w:space="0" w:color="auto"/>
        <w:bottom w:val="none" w:sz="0" w:space="0" w:color="auto"/>
        <w:right w:val="none" w:sz="0" w:space="0" w:color="auto"/>
      </w:divBdr>
    </w:div>
    <w:div w:id="467014640">
      <w:bodyDiv w:val="1"/>
      <w:marLeft w:val="0"/>
      <w:marRight w:val="0"/>
      <w:marTop w:val="0"/>
      <w:marBottom w:val="0"/>
      <w:divBdr>
        <w:top w:val="none" w:sz="0" w:space="0" w:color="auto"/>
        <w:left w:val="none" w:sz="0" w:space="0" w:color="auto"/>
        <w:bottom w:val="none" w:sz="0" w:space="0" w:color="auto"/>
        <w:right w:val="none" w:sz="0" w:space="0" w:color="auto"/>
      </w:divBdr>
      <w:divsChild>
        <w:div w:id="1850748762">
          <w:marLeft w:val="0"/>
          <w:marRight w:val="0"/>
          <w:marTop w:val="0"/>
          <w:marBottom w:val="0"/>
          <w:divBdr>
            <w:top w:val="none" w:sz="0" w:space="0" w:color="auto"/>
            <w:left w:val="none" w:sz="0" w:space="0" w:color="auto"/>
            <w:bottom w:val="none" w:sz="0" w:space="0" w:color="auto"/>
            <w:right w:val="none" w:sz="0" w:space="0" w:color="auto"/>
          </w:divBdr>
        </w:div>
      </w:divsChild>
    </w:div>
    <w:div w:id="645554473">
      <w:bodyDiv w:val="1"/>
      <w:marLeft w:val="0"/>
      <w:marRight w:val="0"/>
      <w:marTop w:val="0"/>
      <w:marBottom w:val="0"/>
      <w:divBdr>
        <w:top w:val="none" w:sz="0" w:space="0" w:color="auto"/>
        <w:left w:val="none" w:sz="0" w:space="0" w:color="auto"/>
        <w:bottom w:val="none" w:sz="0" w:space="0" w:color="auto"/>
        <w:right w:val="none" w:sz="0" w:space="0" w:color="auto"/>
      </w:divBdr>
    </w:div>
    <w:div w:id="736365286">
      <w:bodyDiv w:val="1"/>
      <w:marLeft w:val="0"/>
      <w:marRight w:val="0"/>
      <w:marTop w:val="0"/>
      <w:marBottom w:val="0"/>
      <w:divBdr>
        <w:top w:val="none" w:sz="0" w:space="0" w:color="auto"/>
        <w:left w:val="none" w:sz="0" w:space="0" w:color="auto"/>
        <w:bottom w:val="none" w:sz="0" w:space="0" w:color="auto"/>
        <w:right w:val="none" w:sz="0" w:space="0" w:color="auto"/>
      </w:divBdr>
    </w:div>
    <w:div w:id="797145016">
      <w:bodyDiv w:val="1"/>
      <w:marLeft w:val="0"/>
      <w:marRight w:val="0"/>
      <w:marTop w:val="0"/>
      <w:marBottom w:val="0"/>
      <w:divBdr>
        <w:top w:val="none" w:sz="0" w:space="0" w:color="auto"/>
        <w:left w:val="none" w:sz="0" w:space="0" w:color="auto"/>
        <w:bottom w:val="none" w:sz="0" w:space="0" w:color="auto"/>
        <w:right w:val="none" w:sz="0" w:space="0" w:color="auto"/>
      </w:divBdr>
    </w:div>
    <w:div w:id="891841230">
      <w:bodyDiv w:val="1"/>
      <w:marLeft w:val="0"/>
      <w:marRight w:val="0"/>
      <w:marTop w:val="0"/>
      <w:marBottom w:val="0"/>
      <w:divBdr>
        <w:top w:val="none" w:sz="0" w:space="0" w:color="auto"/>
        <w:left w:val="none" w:sz="0" w:space="0" w:color="auto"/>
        <w:bottom w:val="none" w:sz="0" w:space="0" w:color="auto"/>
        <w:right w:val="none" w:sz="0" w:space="0" w:color="auto"/>
      </w:divBdr>
    </w:div>
    <w:div w:id="928729874">
      <w:bodyDiv w:val="1"/>
      <w:marLeft w:val="0"/>
      <w:marRight w:val="0"/>
      <w:marTop w:val="0"/>
      <w:marBottom w:val="0"/>
      <w:divBdr>
        <w:top w:val="none" w:sz="0" w:space="0" w:color="auto"/>
        <w:left w:val="none" w:sz="0" w:space="0" w:color="auto"/>
        <w:bottom w:val="none" w:sz="0" w:space="0" w:color="auto"/>
        <w:right w:val="none" w:sz="0" w:space="0" w:color="auto"/>
      </w:divBdr>
      <w:divsChild>
        <w:div w:id="633488962">
          <w:marLeft w:val="0"/>
          <w:marRight w:val="0"/>
          <w:marTop w:val="0"/>
          <w:marBottom w:val="0"/>
          <w:divBdr>
            <w:top w:val="none" w:sz="0" w:space="0" w:color="auto"/>
            <w:left w:val="none" w:sz="0" w:space="0" w:color="auto"/>
            <w:bottom w:val="none" w:sz="0" w:space="0" w:color="auto"/>
            <w:right w:val="none" w:sz="0" w:space="0" w:color="auto"/>
          </w:divBdr>
        </w:div>
        <w:div w:id="1336953973">
          <w:marLeft w:val="0"/>
          <w:marRight w:val="0"/>
          <w:marTop w:val="0"/>
          <w:marBottom w:val="0"/>
          <w:divBdr>
            <w:top w:val="none" w:sz="0" w:space="0" w:color="auto"/>
            <w:left w:val="none" w:sz="0" w:space="0" w:color="auto"/>
            <w:bottom w:val="none" w:sz="0" w:space="0" w:color="auto"/>
            <w:right w:val="none" w:sz="0" w:space="0" w:color="auto"/>
          </w:divBdr>
        </w:div>
        <w:div w:id="1837526729">
          <w:marLeft w:val="0"/>
          <w:marRight w:val="0"/>
          <w:marTop w:val="0"/>
          <w:marBottom w:val="0"/>
          <w:divBdr>
            <w:top w:val="none" w:sz="0" w:space="0" w:color="auto"/>
            <w:left w:val="none" w:sz="0" w:space="0" w:color="auto"/>
            <w:bottom w:val="none" w:sz="0" w:space="0" w:color="auto"/>
            <w:right w:val="none" w:sz="0" w:space="0" w:color="auto"/>
          </w:divBdr>
        </w:div>
      </w:divsChild>
    </w:div>
    <w:div w:id="968129084">
      <w:bodyDiv w:val="1"/>
      <w:marLeft w:val="0"/>
      <w:marRight w:val="0"/>
      <w:marTop w:val="0"/>
      <w:marBottom w:val="0"/>
      <w:divBdr>
        <w:top w:val="none" w:sz="0" w:space="0" w:color="auto"/>
        <w:left w:val="none" w:sz="0" w:space="0" w:color="auto"/>
        <w:bottom w:val="none" w:sz="0" w:space="0" w:color="auto"/>
        <w:right w:val="none" w:sz="0" w:space="0" w:color="auto"/>
      </w:divBdr>
    </w:div>
    <w:div w:id="969554226">
      <w:bodyDiv w:val="1"/>
      <w:marLeft w:val="0"/>
      <w:marRight w:val="0"/>
      <w:marTop w:val="0"/>
      <w:marBottom w:val="0"/>
      <w:divBdr>
        <w:top w:val="none" w:sz="0" w:space="0" w:color="auto"/>
        <w:left w:val="none" w:sz="0" w:space="0" w:color="auto"/>
        <w:bottom w:val="none" w:sz="0" w:space="0" w:color="auto"/>
        <w:right w:val="none" w:sz="0" w:space="0" w:color="auto"/>
      </w:divBdr>
    </w:div>
    <w:div w:id="1045986173">
      <w:bodyDiv w:val="1"/>
      <w:marLeft w:val="0"/>
      <w:marRight w:val="0"/>
      <w:marTop w:val="0"/>
      <w:marBottom w:val="0"/>
      <w:divBdr>
        <w:top w:val="none" w:sz="0" w:space="0" w:color="auto"/>
        <w:left w:val="none" w:sz="0" w:space="0" w:color="auto"/>
        <w:bottom w:val="none" w:sz="0" w:space="0" w:color="auto"/>
        <w:right w:val="none" w:sz="0" w:space="0" w:color="auto"/>
      </w:divBdr>
    </w:div>
    <w:div w:id="1065569916">
      <w:bodyDiv w:val="1"/>
      <w:marLeft w:val="0"/>
      <w:marRight w:val="0"/>
      <w:marTop w:val="0"/>
      <w:marBottom w:val="0"/>
      <w:divBdr>
        <w:top w:val="none" w:sz="0" w:space="0" w:color="auto"/>
        <w:left w:val="none" w:sz="0" w:space="0" w:color="auto"/>
        <w:bottom w:val="none" w:sz="0" w:space="0" w:color="auto"/>
        <w:right w:val="none" w:sz="0" w:space="0" w:color="auto"/>
      </w:divBdr>
    </w:div>
    <w:div w:id="1079714783">
      <w:bodyDiv w:val="1"/>
      <w:marLeft w:val="0"/>
      <w:marRight w:val="0"/>
      <w:marTop w:val="0"/>
      <w:marBottom w:val="0"/>
      <w:divBdr>
        <w:top w:val="none" w:sz="0" w:space="0" w:color="auto"/>
        <w:left w:val="none" w:sz="0" w:space="0" w:color="auto"/>
        <w:bottom w:val="none" w:sz="0" w:space="0" w:color="auto"/>
        <w:right w:val="none" w:sz="0" w:space="0" w:color="auto"/>
      </w:divBdr>
    </w:div>
    <w:div w:id="1081948727">
      <w:bodyDiv w:val="1"/>
      <w:marLeft w:val="0"/>
      <w:marRight w:val="0"/>
      <w:marTop w:val="0"/>
      <w:marBottom w:val="0"/>
      <w:divBdr>
        <w:top w:val="none" w:sz="0" w:space="0" w:color="auto"/>
        <w:left w:val="none" w:sz="0" w:space="0" w:color="auto"/>
        <w:bottom w:val="none" w:sz="0" w:space="0" w:color="auto"/>
        <w:right w:val="none" w:sz="0" w:space="0" w:color="auto"/>
      </w:divBdr>
    </w:div>
    <w:div w:id="1133864627">
      <w:bodyDiv w:val="1"/>
      <w:marLeft w:val="0"/>
      <w:marRight w:val="0"/>
      <w:marTop w:val="0"/>
      <w:marBottom w:val="0"/>
      <w:divBdr>
        <w:top w:val="none" w:sz="0" w:space="0" w:color="auto"/>
        <w:left w:val="none" w:sz="0" w:space="0" w:color="auto"/>
        <w:bottom w:val="none" w:sz="0" w:space="0" w:color="auto"/>
        <w:right w:val="none" w:sz="0" w:space="0" w:color="auto"/>
      </w:divBdr>
    </w:div>
    <w:div w:id="1232155714">
      <w:bodyDiv w:val="1"/>
      <w:marLeft w:val="0"/>
      <w:marRight w:val="0"/>
      <w:marTop w:val="0"/>
      <w:marBottom w:val="0"/>
      <w:divBdr>
        <w:top w:val="none" w:sz="0" w:space="0" w:color="auto"/>
        <w:left w:val="none" w:sz="0" w:space="0" w:color="auto"/>
        <w:bottom w:val="none" w:sz="0" w:space="0" w:color="auto"/>
        <w:right w:val="none" w:sz="0" w:space="0" w:color="auto"/>
      </w:divBdr>
    </w:div>
    <w:div w:id="1267008287">
      <w:bodyDiv w:val="1"/>
      <w:marLeft w:val="0"/>
      <w:marRight w:val="0"/>
      <w:marTop w:val="0"/>
      <w:marBottom w:val="0"/>
      <w:divBdr>
        <w:top w:val="none" w:sz="0" w:space="0" w:color="auto"/>
        <w:left w:val="none" w:sz="0" w:space="0" w:color="auto"/>
        <w:bottom w:val="none" w:sz="0" w:space="0" w:color="auto"/>
        <w:right w:val="none" w:sz="0" w:space="0" w:color="auto"/>
      </w:divBdr>
    </w:div>
    <w:div w:id="1352953059">
      <w:bodyDiv w:val="1"/>
      <w:marLeft w:val="0"/>
      <w:marRight w:val="0"/>
      <w:marTop w:val="0"/>
      <w:marBottom w:val="0"/>
      <w:divBdr>
        <w:top w:val="none" w:sz="0" w:space="0" w:color="auto"/>
        <w:left w:val="none" w:sz="0" w:space="0" w:color="auto"/>
        <w:bottom w:val="none" w:sz="0" w:space="0" w:color="auto"/>
        <w:right w:val="none" w:sz="0" w:space="0" w:color="auto"/>
      </w:divBdr>
    </w:div>
    <w:div w:id="1408646125">
      <w:bodyDiv w:val="1"/>
      <w:marLeft w:val="0"/>
      <w:marRight w:val="0"/>
      <w:marTop w:val="0"/>
      <w:marBottom w:val="0"/>
      <w:divBdr>
        <w:top w:val="none" w:sz="0" w:space="0" w:color="auto"/>
        <w:left w:val="none" w:sz="0" w:space="0" w:color="auto"/>
        <w:bottom w:val="none" w:sz="0" w:space="0" w:color="auto"/>
        <w:right w:val="none" w:sz="0" w:space="0" w:color="auto"/>
      </w:divBdr>
    </w:div>
    <w:div w:id="1410007595">
      <w:bodyDiv w:val="1"/>
      <w:marLeft w:val="0"/>
      <w:marRight w:val="0"/>
      <w:marTop w:val="0"/>
      <w:marBottom w:val="0"/>
      <w:divBdr>
        <w:top w:val="none" w:sz="0" w:space="0" w:color="auto"/>
        <w:left w:val="none" w:sz="0" w:space="0" w:color="auto"/>
        <w:bottom w:val="none" w:sz="0" w:space="0" w:color="auto"/>
        <w:right w:val="none" w:sz="0" w:space="0" w:color="auto"/>
      </w:divBdr>
    </w:div>
    <w:div w:id="1525750237">
      <w:bodyDiv w:val="1"/>
      <w:marLeft w:val="0"/>
      <w:marRight w:val="0"/>
      <w:marTop w:val="0"/>
      <w:marBottom w:val="0"/>
      <w:divBdr>
        <w:top w:val="none" w:sz="0" w:space="0" w:color="auto"/>
        <w:left w:val="none" w:sz="0" w:space="0" w:color="auto"/>
        <w:bottom w:val="none" w:sz="0" w:space="0" w:color="auto"/>
        <w:right w:val="none" w:sz="0" w:space="0" w:color="auto"/>
      </w:divBdr>
    </w:div>
    <w:div w:id="1695643523">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16809152">
      <w:bodyDiv w:val="1"/>
      <w:marLeft w:val="0"/>
      <w:marRight w:val="0"/>
      <w:marTop w:val="0"/>
      <w:marBottom w:val="0"/>
      <w:divBdr>
        <w:top w:val="none" w:sz="0" w:space="0" w:color="auto"/>
        <w:left w:val="none" w:sz="0" w:space="0" w:color="auto"/>
        <w:bottom w:val="none" w:sz="0" w:space="0" w:color="auto"/>
        <w:right w:val="none" w:sz="0" w:space="0" w:color="auto"/>
      </w:divBdr>
      <w:divsChild>
        <w:div w:id="1447846889">
          <w:marLeft w:val="0"/>
          <w:marRight w:val="0"/>
          <w:marTop w:val="0"/>
          <w:marBottom w:val="0"/>
          <w:divBdr>
            <w:top w:val="none" w:sz="0" w:space="0" w:color="auto"/>
            <w:left w:val="none" w:sz="0" w:space="0" w:color="auto"/>
            <w:bottom w:val="none" w:sz="0" w:space="0" w:color="auto"/>
            <w:right w:val="none" w:sz="0" w:space="0" w:color="auto"/>
          </w:divBdr>
        </w:div>
      </w:divsChild>
    </w:div>
    <w:div w:id="1824001255">
      <w:bodyDiv w:val="1"/>
      <w:marLeft w:val="0"/>
      <w:marRight w:val="0"/>
      <w:marTop w:val="0"/>
      <w:marBottom w:val="0"/>
      <w:divBdr>
        <w:top w:val="none" w:sz="0" w:space="0" w:color="auto"/>
        <w:left w:val="none" w:sz="0" w:space="0" w:color="auto"/>
        <w:bottom w:val="none" w:sz="0" w:space="0" w:color="auto"/>
        <w:right w:val="none" w:sz="0" w:space="0" w:color="auto"/>
      </w:divBdr>
    </w:div>
    <w:div w:id="195929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A82C6A9B36F845AAF533EE73E11354" ma:contentTypeVersion="7" ma:contentTypeDescription="Create a new document." ma:contentTypeScope="" ma:versionID="8bc8a6ff244c4e8e4007ec3450f2af1e">
  <xsd:schema xmlns:xsd="http://www.w3.org/2001/XMLSchema" xmlns:xs="http://www.w3.org/2001/XMLSchema" xmlns:p="http://schemas.microsoft.com/office/2006/metadata/properties" xmlns:ns3="b95657ac-f854-46f9-a0a4-8e57de1e3ca4" xmlns:ns4="1b5fee09-6efc-463f-bf40-5794b702b5b6" targetNamespace="http://schemas.microsoft.com/office/2006/metadata/properties" ma:root="true" ma:fieldsID="cc09dedf9316db5af41be664dd74f47c" ns3:_="" ns4:_="">
    <xsd:import namespace="b95657ac-f854-46f9-a0a4-8e57de1e3ca4"/>
    <xsd:import namespace="1b5fee09-6efc-463f-bf40-5794b702b5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657ac-f854-46f9-a0a4-8e57de1e3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5fee09-6efc-463f-bf40-5794b702b5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86BEC-0C6B-4773-A3F4-8594C24242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C22E13-8246-46F7-8864-D671C0EB1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657ac-f854-46f9-a0a4-8e57de1e3ca4"/>
    <ds:schemaRef ds:uri="1b5fee09-6efc-463f-bf40-5794b702b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C298A-F9C0-44B6-95FB-A18246AE3127}">
  <ds:schemaRefs>
    <ds:schemaRef ds:uri="http://schemas.openxmlformats.org/officeDocument/2006/bibliography"/>
  </ds:schemaRefs>
</ds:datastoreItem>
</file>

<file path=customXml/itemProps4.xml><?xml version="1.0" encoding="utf-8"?>
<ds:datastoreItem xmlns:ds="http://schemas.openxmlformats.org/officeDocument/2006/customXml" ds:itemID="{C549DABD-E5D3-4277-ABD2-621410180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4427</Words>
  <Characters>25237</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cp:lastModifiedBy>Elwood, Jayne</cp:lastModifiedBy>
  <cp:revision>6</cp:revision>
  <cp:lastPrinted>2020-06-02T13:36:00Z</cp:lastPrinted>
  <dcterms:created xsi:type="dcterms:W3CDTF">2022-09-30T14:14:00Z</dcterms:created>
  <dcterms:modified xsi:type="dcterms:W3CDTF">2023-01-19T16:12:00Z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0x0101002EA82C6A9B36F845AAF533EE73E11354</vt:lpwstr>
  </property>
</Properties>
</file>