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8"/>
        <w:gridCol w:w="1842"/>
      </w:tblGrid>
      <w:tr w:rsidR="008A753B" w:rsidRPr="008A753B" w14:paraId="2A4DDC6B" w14:textId="77777777" w:rsidTr="00D076A6">
        <w:tc>
          <w:tcPr>
            <w:tcW w:w="10065" w:type="dxa"/>
            <w:gridSpan w:val="3"/>
            <w:tcBorders>
              <w:bottom w:val="single" w:sz="4" w:space="0" w:color="auto"/>
            </w:tcBorders>
            <w:shd w:val="clear" w:color="auto" w:fill="auto"/>
          </w:tcPr>
          <w:p w14:paraId="08406ACC" w14:textId="7F018DE3" w:rsidR="0000042C" w:rsidRPr="00F97D4B" w:rsidRDefault="00D872BC" w:rsidP="00AA5CCD">
            <w:pPr>
              <w:spacing w:before="120" w:after="120"/>
              <w:rPr>
                <w:b/>
                <w:bCs/>
                <w:sz w:val="24"/>
                <w:szCs w:val="24"/>
              </w:rPr>
            </w:pPr>
            <w:r>
              <w:rPr>
                <w:b/>
                <w:bCs/>
                <w:sz w:val="24"/>
                <w:szCs w:val="24"/>
              </w:rPr>
              <w:t xml:space="preserve">CONFIRMED OPEN </w:t>
            </w:r>
            <w:r w:rsidR="005566E3" w:rsidRPr="00F97D4B">
              <w:rPr>
                <w:b/>
                <w:bCs/>
                <w:sz w:val="24"/>
                <w:szCs w:val="24"/>
              </w:rPr>
              <w:t xml:space="preserve">MINUTES OF THE MEETING HELD ON </w:t>
            </w:r>
            <w:r w:rsidR="004910B1" w:rsidRPr="00F97D4B">
              <w:rPr>
                <w:b/>
                <w:bCs/>
                <w:sz w:val="24"/>
                <w:szCs w:val="24"/>
              </w:rPr>
              <w:t>TUESDAY 29 NOVEMBER 2022</w:t>
            </w:r>
          </w:p>
        </w:tc>
      </w:tr>
      <w:tr w:rsidR="008A753B" w:rsidRPr="008A753B" w14:paraId="648655F8" w14:textId="77777777" w:rsidTr="00D076A6">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A51079" w:rsidRPr="008A753B" w14:paraId="55D3FC8D" w14:textId="77777777">
        <w:tc>
          <w:tcPr>
            <w:tcW w:w="5245" w:type="dxa"/>
            <w:tcBorders>
              <w:top w:val="single" w:sz="4" w:space="0" w:color="auto"/>
            </w:tcBorders>
          </w:tcPr>
          <w:p w14:paraId="3D959F2F" w14:textId="12C889A5" w:rsidR="00A51079" w:rsidRPr="008A753B" w:rsidRDefault="00A51079" w:rsidP="00A51079">
            <w:pPr>
              <w:spacing w:before="60"/>
              <w:rPr>
                <w:sz w:val="24"/>
                <w:szCs w:val="24"/>
              </w:rPr>
            </w:pPr>
            <w:r w:rsidRPr="008F1A99">
              <w:rPr>
                <w:sz w:val="24"/>
                <w:szCs w:val="24"/>
              </w:rPr>
              <w:t>Lord Kerslake, Chair</w:t>
            </w:r>
          </w:p>
        </w:tc>
        <w:tc>
          <w:tcPr>
            <w:tcW w:w="4820" w:type="dxa"/>
            <w:gridSpan w:val="2"/>
          </w:tcPr>
          <w:p w14:paraId="30089F4C" w14:textId="5186C576" w:rsidR="00A51079" w:rsidRPr="008A753B" w:rsidRDefault="00A51079" w:rsidP="00A51079">
            <w:pPr>
              <w:spacing w:before="60"/>
              <w:rPr>
                <w:sz w:val="24"/>
                <w:szCs w:val="24"/>
              </w:rPr>
            </w:pPr>
            <w:r w:rsidRPr="008F1A99">
              <w:rPr>
                <w:sz w:val="24"/>
                <w:szCs w:val="24"/>
              </w:rPr>
              <w:t>Dr Matt Lilley</w:t>
            </w:r>
          </w:p>
        </w:tc>
      </w:tr>
      <w:tr w:rsidR="00A51079" w:rsidRPr="008A753B" w14:paraId="50C624E2" w14:textId="77777777" w:rsidTr="00D076A6">
        <w:tc>
          <w:tcPr>
            <w:tcW w:w="5245" w:type="dxa"/>
          </w:tcPr>
          <w:p w14:paraId="16CD5789" w14:textId="0D3379BD" w:rsidR="00A51079" w:rsidRPr="008A753B" w:rsidRDefault="00A51079" w:rsidP="00A51079">
            <w:pPr>
              <w:spacing w:before="60"/>
              <w:rPr>
                <w:sz w:val="24"/>
                <w:szCs w:val="24"/>
              </w:rPr>
            </w:pPr>
            <w:r w:rsidRPr="008F1A99">
              <w:rPr>
                <w:sz w:val="24"/>
                <w:szCs w:val="24"/>
              </w:rPr>
              <w:t>Joanna Allen</w:t>
            </w:r>
          </w:p>
        </w:tc>
        <w:tc>
          <w:tcPr>
            <w:tcW w:w="4820" w:type="dxa"/>
            <w:gridSpan w:val="2"/>
          </w:tcPr>
          <w:p w14:paraId="5EA3E647" w14:textId="3A521343" w:rsidR="00A51079" w:rsidRPr="008A753B" w:rsidRDefault="00A51079" w:rsidP="00A51079">
            <w:pPr>
              <w:spacing w:before="60"/>
              <w:rPr>
                <w:sz w:val="24"/>
                <w:szCs w:val="24"/>
              </w:rPr>
            </w:pPr>
            <w:r w:rsidRPr="008F1A99">
              <w:rPr>
                <w:sz w:val="24"/>
                <w:szCs w:val="24"/>
              </w:rPr>
              <w:t>Meg Munn</w:t>
            </w:r>
          </w:p>
        </w:tc>
      </w:tr>
      <w:tr w:rsidR="00A51079" w:rsidRPr="008A753B" w14:paraId="6DFCA552" w14:textId="77777777" w:rsidTr="00D076A6">
        <w:tc>
          <w:tcPr>
            <w:tcW w:w="5245" w:type="dxa"/>
          </w:tcPr>
          <w:p w14:paraId="291D9A19" w14:textId="371782CE" w:rsidR="00A51079" w:rsidRPr="008A753B" w:rsidRDefault="00A51079" w:rsidP="00A51079">
            <w:pPr>
              <w:spacing w:before="60"/>
              <w:rPr>
                <w:sz w:val="24"/>
                <w:szCs w:val="24"/>
              </w:rPr>
            </w:pPr>
            <w:r w:rsidRPr="008F1A99">
              <w:rPr>
                <w:sz w:val="24"/>
                <w:szCs w:val="24"/>
              </w:rPr>
              <w:t>Gabrielle Berring</w:t>
            </w:r>
          </w:p>
        </w:tc>
        <w:tc>
          <w:tcPr>
            <w:tcW w:w="4820" w:type="dxa"/>
            <w:gridSpan w:val="2"/>
          </w:tcPr>
          <w:p w14:paraId="6FAD7F61" w14:textId="7A46EE36" w:rsidR="00A51079" w:rsidRPr="008A753B" w:rsidRDefault="00A51079" w:rsidP="00A51079">
            <w:pPr>
              <w:spacing w:before="60"/>
              <w:rPr>
                <w:sz w:val="24"/>
                <w:szCs w:val="24"/>
              </w:rPr>
            </w:pPr>
            <w:r w:rsidRPr="008F1A99">
              <w:rPr>
                <w:sz w:val="24"/>
                <w:szCs w:val="24"/>
              </w:rPr>
              <w:t>Dayo Oladiti</w:t>
            </w:r>
          </w:p>
        </w:tc>
      </w:tr>
      <w:tr w:rsidR="00A51079" w:rsidRPr="008A753B" w14:paraId="4912638C" w14:textId="77777777" w:rsidTr="00D076A6">
        <w:tc>
          <w:tcPr>
            <w:tcW w:w="5245" w:type="dxa"/>
          </w:tcPr>
          <w:p w14:paraId="715273EB" w14:textId="08C92FD5" w:rsidR="00A51079" w:rsidRPr="008F1A99" w:rsidRDefault="00A51079" w:rsidP="00A51079">
            <w:pPr>
              <w:spacing w:before="60"/>
              <w:rPr>
                <w:sz w:val="24"/>
                <w:szCs w:val="24"/>
              </w:rPr>
            </w:pPr>
            <w:r>
              <w:rPr>
                <w:sz w:val="24"/>
                <w:szCs w:val="24"/>
              </w:rPr>
              <w:t>Prof J Bale</w:t>
            </w:r>
            <w:r w:rsidR="00664164">
              <w:rPr>
                <w:sz w:val="24"/>
                <w:szCs w:val="24"/>
              </w:rPr>
              <w:t xml:space="preserve"> (from item 6)</w:t>
            </w:r>
          </w:p>
        </w:tc>
        <w:tc>
          <w:tcPr>
            <w:tcW w:w="4820" w:type="dxa"/>
            <w:gridSpan w:val="2"/>
          </w:tcPr>
          <w:p w14:paraId="0335FC08" w14:textId="0E2D8AFA" w:rsidR="00A51079" w:rsidRPr="008F1A99" w:rsidRDefault="00A51079" w:rsidP="00A51079">
            <w:pPr>
              <w:spacing w:before="60"/>
              <w:rPr>
                <w:sz w:val="24"/>
                <w:szCs w:val="24"/>
              </w:rPr>
            </w:pPr>
            <w:r>
              <w:rPr>
                <w:sz w:val="24"/>
                <w:szCs w:val="24"/>
              </w:rPr>
              <w:t>Prof Julietta Patnick</w:t>
            </w:r>
          </w:p>
        </w:tc>
      </w:tr>
      <w:tr w:rsidR="00A51079" w:rsidRPr="008A753B" w14:paraId="4A1211B5" w14:textId="77777777" w:rsidTr="00D076A6">
        <w:tc>
          <w:tcPr>
            <w:tcW w:w="5245" w:type="dxa"/>
          </w:tcPr>
          <w:p w14:paraId="16A8FE6B" w14:textId="1334B819" w:rsidR="00A51079" w:rsidRPr="008A753B" w:rsidRDefault="00A51079" w:rsidP="00A51079">
            <w:pPr>
              <w:spacing w:before="60"/>
              <w:rPr>
                <w:sz w:val="24"/>
                <w:szCs w:val="24"/>
              </w:rPr>
            </w:pPr>
            <w:r w:rsidRPr="008F1A99">
              <w:rPr>
                <w:sz w:val="24"/>
                <w:szCs w:val="24"/>
              </w:rPr>
              <w:t>John Cowling</w:t>
            </w:r>
            <w:r>
              <w:rPr>
                <w:sz w:val="24"/>
                <w:szCs w:val="24"/>
              </w:rPr>
              <w:tab/>
            </w:r>
          </w:p>
        </w:tc>
        <w:tc>
          <w:tcPr>
            <w:tcW w:w="4820" w:type="dxa"/>
            <w:gridSpan w:val="2"/>
          </w:tcPr>
          <w:p w14:paraId="6C350BC9" w14:textId="043947F4" w:rsidR="00A51079" w:rsidRPr="008A753B" w:rsidRDefault="00A51079" w:rsidP="00A51079">
            <w:pPr>
              <w:spacing w:before="60"/>
              <w:rPr>
                <w:sz w:val="24"/>
                <w:szCs w:val="24"/>
              </w:rPr>
            </w:pPr>
            <w:r w:rsidRPr="008F1A99">
              <w:rPr>
                <w:sz w:val="24"/>
                <w:szCs w:val="24"/>
              </w:rPr>
              <w:t>Matt Parkin</w:t>
            </w:r>
          </w:p>
        </w:tc>
      </w:tr>
      <w:tr w:rsidR="00A51079" w:rsidRPr="008A753B" w14:paraId="0CE8665A" w14:textId="77777777" w:rsidTr="00D076A6">
        <w:tc>
          <w:tcPr>
            <w:tcW w:w="5245" w:type="dxa"/>
          </w:tcPr>
          <w:p w14:paraId="695175B5" w14:textId="1CAAE9CB" w:rsidR="00A51079" w:rsidRPr="008F1A99" w:rsidRDefault="00A51079" w:rsidP="00A51079">
            <w:pPr>
              <w:spacing w:before="60"/>
              <w:rPr>
                <w:sz w:val="24"/>
                <w:szCs w:val="24"/>
              </w:rPr>
            </w:pPr>
            <w:r w:rsidRPr="008F1A99">
              <w:rPr>
                <w:sz w:val="24"/>
                <w:szCs w:val="24"/>
              </w:rPr>
              <w:t>Ian Hall</w:t>
            </w:r>
          </w:p>
        </w:tc>
        <w:tc>
          <w:tcPr>
            <w:tcW w:w="4820" w:type="dxa"/>
            <w:gridSpan w:val="2"/>
          </w:tcPr>
          <w:p w14:paraId="751DA24D" w14:textId="540D16DB" w:rsidR="00A51079" w:rsidRPr="008F1A99" w:rsidRDefault="00A51079" w:rsidP="00A51079">
            <w:pPr>
              <w:spacing w:before="60"/>
              <w:rPr>
                <w:sz w:val="24"/>
                <w:szCs w:val="24"/>
              </w:rPr>
            </w:pPr>
            <w:r w:rsidRPr="008F1A99">
              <w:rPr>
                <w:sz w:val="24"/>
                <w:szCs w:val="24"/>
              </w:rPr>
              <w:t>Giles Searby</w:t>
            </w:r>
          </w:p>
        </w:tc>
      </w:tr>
      <w:tr w:rsidR="00A51079" w:rsidRPr="008A753B" w14:paraId="075C2667" w14:textId="77777777" w:rsidTr="00D076A6">
        <w:tc>
          <w:tcPr>
            <w:tcW w:w="5245" w:type="dxa"/>
          </w:tcPr>
          <w:p w14:paraId="5E5708DA" w14:textId="63D7E45D" w:rsidR="00A51079" w:rsidRPr="008A753B" w:rsidRDefault="00A51079" w:rsidP="00A51079">
            <w:pPr>
              <w:spacing w:before="60"/>
              <w:rPr>
                <w:sz w:val="24"/>
                <w:szCs w:val="24"/>
              </w:rPr>
            </w:pPr>
            <w:r w:rsidRPr="008F1A99">
              <w:rPr>
                <w:sz w:val="24"/>
                <w:szCs w:val="24"/>
              </w:rPr>
              <w:t>Prof Sir Chris Husbands</w:t>
            </w:r>
          </w:p>
        </w:tc>
        <w:tc>
          <w:tcPr>
            <w:tcW w:w="4820" w:type="dxa"/>
            <w:gridSpan w:val="2"/>
          </w:tcPr>
          <w:p w14:paraId="4BFB6B9C" w14:textId="592B1695" w:rsidR="00A51079" w:rsidRPr="008A753B" w:rsidRDefault="00A51079" w:rsidP="00A51079">
            <w:pPr>
              <w:spacing w:before="60"/>
              <w:rPr>
                <w:sz w:val="24"/>
                <w:szCs w:val="24"/>
              </w:rPr>
            </w:pPr>
            <w:r w:rsidRPr="008F1A99">
              <w:rPr>
                <w:sz w:val="24"/>
                <w:szCs w:val="24"/>
              </w:rPr>
              <w:t xml:space="preserve">Penny Thompson </w:t>
            </w:r>
          </w:p>
        </w:tc>
      </w:tr>
      <w:tr w:rsidR="00A51079" w:rsidRPr="008A753B" w14:paraId="7D612514" w14:textId="77777777" w:rsidTr="00D076A6">
        <w:tc>
          <w:tcPr>
            <w:tcW w:w="5245" w:type="dxa"/>
          </w:tcPr>
          <w:p w14:paraId="5126F61C" w14:textId="6DAA6442" w:rsidR="00A51079" w:rsidRPr="008A753B" w:rsidRDefault="00A51079" w:rsidP="00A51079">
            <w:pPr>
              <w:spacing w:before="60"/>
              <w:rPr>
                <w:sz w:val="24"/>
                <w:szCs w:val="24"/>
              </w:rPr>
            </w:pPr>
            <w:r w:rsidRPr="008F1A99">
              <w:rPr>
                <w:sz w:val="24"/>
                <w:szCs w:val="24"/>
              </w:rPr>
              <w:t>Sabahat Khan</w:t>
            </w:r>
          </w:p>
        </w:tc>
        <w:tc>
          <w:tcPr>
            <w:tcW w:w="4820" w:type="dxa"/>
            <w:gridSpan w:val="2"/>
          </w:tcPr>
          <w:p w14:paraId="5EBC6AFC" w14:textId="650E4A76" w:rsidR="00A51079" w:rsidRPr="008A753B" w:rsidRDefault="00A51079" w:rsidP="00A51079">
            <w:pPr>
              <w:spacing w:before="60"/>
              <w:rPr>
                <w:sz w:val="24"/>
                <w:szCs w:val="24"/>
              </w:rPr>
            </w:pPr>
            <w:r w:rsidRPr="008F1A99">
              <w:rPr>
                <w:sz w:val="24"/>
                <w:szCs w:val="24"/>
              </w:rPr>
              <w:t>Lucian Tipi</w:t>
            </w:r>
            <w:r>
              <w:rPr>
                <w:sz w:val="24"/>
                <w:szCs w:val="24"/>
              </w:rPr>
              <w:t xml:space="preserve"> </w:t>
            </w:r>
          </w:p>
        </w:tc>
      </w:tr>
      <w:tr w:rsidR="00A51079" w:rsidRPr="008A753B" w14:paraId="409134F4" w14:textId="77777777" w:rsidTr="00D076A6">
        <w:tc>
          <w:tcPr>
            <w:tcW w:w="5245" w:type="dxa"/>
          </w:tcPr>
          <w:p w14:paraId="26DEBFB0" w14:textId="45E55BB3" w:rsidR="00A51079" w:rsidRPr="008A753B" w:rsidRDefault="00A51079" w:rsidP="00A51079">
            <w:pPr>
              <w:spacing w:before="60"/>
              <w:rPr>
                <w:sz w:val="24"/>
                <w:szCs w:val="24"/>
              </w:rPr>
            </w:pPr>
            <w:r w:rsidRPr="008F1A99">
              <w:rPr>
                <w:sz w:val="24"/>
                <w:szCs w:val="24"/>
              </w:rPr>
              <w:t>Dr Jia Liu</w:t>
            </w:r>
          </w:p>
        </w:tc>
        <w:tc>
          <w:tcPr>
            <w:tcW w:w="4820" w:type="dxa"/>
            <w:gridSpan w:val="2"/>
          </w:tcPr>
          <w:p w14:paraId="4A6C8759" w14:textId="13919BA7" w:rsidR="00A51079" w:rsidRPr="008A753B" w:rsidRDefault="00A51079" w:rsidP="00A51079">
            <w:pPr>
              <w:spacing w:before="60"/>
              <w:rPr>
                <w:sz w:val="24"/>
                <w:szCs w:val="24"/>
              </w:rPr>
            </w:pPr>
          </w:p>
        </w:tc>
      </w:tr>
      <w:tr w:rsidR="00A51079" w:rsidRPr="008A753B" w14:paraId="70E71BC7" w14:textId="77777777" w:rsidTr="00D076A6">
        <w:tc>
          <w:tcPr>
            <w:tcW w:w="8223" w:type="dxa"/>
            <w:gridSpan w:val="2"/>
            <w:tcBorders>
              <w:top w:val="single" w:sz="4" w:space="0" w:color="auto"/>
              <w:bottom w:val="single" w:sz="4" w:space="0" w:color="auto"/>
            </w:tcBorders>
          </w:tcPr>
          <w:p w14:paraId="2F93DFFE" w14:textId="50E90104" w:rsidR="00A51079" w:rsidRPr="008A753B" w:rsidRDefault="00A51079" w:rsidP="00A51079">
            <w:pPr>
              <w:pStyle w:val="Heading2"/>
            </w:pPr>
            <w:r w:rsidRPr="008A753B">
              <w:t>IN ATTE</w:t>
            </w:r>
            <w:r>
              <w:t>N</w:t>
            </w:r>
            <w:r w:rsidRPr="008A753B">
              <w:t>DANCE:</w:t>
            </w:r>
          </w:p>
        </w:tc>
        <w:tc>
          <w:tcPr>
            <w:tcW w:w="1842" w:type="dxa"/>
            <w:tcBorders>
              <w:top w:val="single" w:sz="4" w:space="0" w:color="auto"/>
              <w:bottom w:val="single" w:sz="4" w:space="0" w:color="auto"/>
            </w:tcBorders>
          </w:tcPr>
          <w:p w14:paraId="5704DEE0" w14:textId="34F6391B" w:rsidR="00A51079" w:rsidRPr="008A753B" w:rsidRDefault="00A51079" w:rsidP="00A51079">
            <w:pPr>
              <w:pStyle w:val="Heading2"/>
            </w:pPr>
            <w:r w:rsidRPr="008A753B">
              <w:t>AGENDA ITEM</w:t>
            </w:r>
          </w:p>
        </w:tc>
      </w:tr>
      <w:tr w:rsidR="00A51079" w:rsidRPr="008A753B" w14:paraId="4FDE8ED6" w14:textId="77777777">
        <w:tc>
          <w:tcPr>
            <w:tcW w:w="8223" w:type="dxa"/>
            <w:gridSpan w:val="2"/>
          </w:tcPr>
          <w:p w14:paraId="6ADC6742" w14:textId="7611E204" w:rsidR="00A51079" w:rsidRPr="008A753B" w:rsidRDefault="00A51079" w:rsidP="00A51079">
            <w:pPr>
              <w:spacing w:before="60" w:after="60"/>
              <w:rPr>
                <w:sz w:val="24"/>
                <w:szCs w:val="24"/>
              </w:rPr>
            </w:pPr>
            <w:r w:rsidRPr="00133A2A">
              <w:rPr>
                <w:sz w:val="24"/>
                <w:szCs w:val="24"/>
              </w:rPr>
              <w:t>Michaela Boryslawskyj, University Secretary</w:t>
            </w:r>
          </w:p>
        </w:tc>
        <w:tc>
          <w:tcPr>
            <w:tcW w:w="1842" w:type="dxa"/>
          </w:tcPr>
          <w:p w14:paraId="24724C1C" w14:textId="2718B4C8" w:rsidR="00A51079" w:rsidRPr="008A753B" w:rsidRDefault="00A51079" w:rsidP="00A51079">
            <w:pPr>
              <w:spacing w:before="60" w:after="60"/>
              <w:rPr>
                <w:sz w:val="24"/>
                <w:szCs w:val="24"/>
              </w:rPr>
            </w:pPr>
            <w:r w:rsidRPr="008A118A">
              <w:rPr>
                <w:sz w:val="24"/>
                <w:szCs w:val="24"/>
              </w:rPr>
              <w:t>All</w:t>
            </w:r>
          </w:p>
        </w:tc>
      </w:tr>
      <w:tr w:rsidR="00A51079" w:rsidRPr="008A753B" w14:paraId="58F7750F" w14:textId="77777777" w:rsidTr="00D076A6">
        <w:tc>
          <w:tcPr>
            <w:tcW w:w="8223" w:type="dxa"/>
            <w:gridSpan w:val="2"/>
          </w:tcPr>
          <w:p w14:paraId="0C1788E7" w14:textId="79DC23E9" w:rsidR="00A51079" w:rsidRPr="008A753B" w:rsidRDefault="00A51079" w:rsidP="00A51079">
            <w:pPr>
              <w:spacing w:before="60" w:after="60"/>
              <w:rPr>
                <w:sz w:val="24"/>
                <w:szCs w:val="24"/>
              </w:rPr>
            </w:pPr>
            <w:r w:rsidRPr="00133A2A">
              <w:rPr>
                <w:sz w:val="24"/>
                <w:szCs w:val="24"/>
              </w:rPr>
              <w:t>Richard Calvert, Deputy Vice-Chancellor Strategy and Operations</w:t>
            </w:r>
            <w:r>
              <w:rPr>
                <w:sz w:val="24"/>
                <w:szCs w:val="24"/>
              </w:rPr>
              <w:t xml:space="preserve"> (DVCSO)</w:t>
            </w:r>
          </w:p>
        </w:tc>
        <w:tc>
          <w:tcPr>
            <w:tcW w:w="1842" w:type="dxa"/>
          </w:tcPr>
          <w:p w14:paraId="7DEBC527" w14:textId="0D5A97E3" w:rsidR="00A51079" w:rsidRPr="008A753B" w:rsidRDefault="00A51079" w:rsidP="00A51079">
            <w:pPr>
              <w:spacing w:before="60" w:after="60"/>
              <w:rPr>
                <w:sz w:val="24"/>
                <w:szCs w:val="24"/>
              </w:rPr>
            </w:pPr>
            <w:r w:rsidRPr="008A118A">
              <w:rPr>
                <w:sz w:val="24"/>
                <w:szCs w:val="24"/>
              </w:rPr>
              <w:t>All</w:t>
            </w:r>
          </w:p>
        </w:tc>
      </w:tr>
      <w:tr w:rsidR="00A51079" w:rsidRPr="008A753B" w14:paraId="33B0B93C" w14:textId="77777777" w:rsidTr="00D076A6">
        <w:tc>
          <w:tcPr>
            <w:tcW w:w="8223" w:type="dxa"/>
            <w:gridSpan w:val="2"/>
          </w:tcPr>
          <w:p w14:paraId="693EE68D" w14:textId="678184DA" w:rsidR="00A51079" w:rsidRPr="008A753B" w:rsidRDefault="00A51079" w:rsidP="00A51079">
            <w:pPr>
              <w:spacing w:before="60" w:after="60"/>
              <w:rPr>
                <w:sz w:val="24"/>
                <w:szCs w:val="24"/>
              </w:rPr>
            </w:pPr>
            <w:r w:rsidRPr="00133A2A">
              <w:rPr>
                <w:sz w:val="24"/>
                <w:szCs w:val="24"/>
              </w:rPr>
              <w:t>Prof Rory Duncan, Pro Vice-Chancellor Research and Innovation</w:t>
            </w:r>
          </w:p>
        </w:tc>
        <w:tc>
          <w:tcPr>
            <w:tcW w:w="1842" w:type="dxa"/>
          </w:tcPr>
          <w:p w14:paraId="2D1FB007" w14:textId="6ED29189" w:rsidR="00A51079" w:rsidRPr="008A753B" w:rsidRDefault="00A51079" w:rsidP="00A51079">
            <w:pPr>
              <w:spacing w:before="60" w:after="60"/>
              <w:rPr>
                <w:sz w:val="24"/>
                <w:szCs w:val="24"/>
              </w:rPr>
            </w:pPr>
            <w:r w:rsidRPr="008A118A">
              <w:rPr>
                <w:sz w:val="24"/>
                <w:szCs w:val="24"/>
              </w:rPr>
              <w:t>All</w:t>
            </w:r>
          </w:p>
        </w:tc>
      </w:tr>
      <w:tr w:rsidR="00A51079" w:rsidRPr="008A753B" w14:paraId="2ABABB21" w14:textId="77777777" w:rsidTr="00D076A6">
        <w:tc>
          <w:tcPr>
            <w:tcW w:w="8223" w:type="dxa"/>
            <w:gridSpan w:val="2"/>
          </w:tcPr>
          <w:p w14:paraId="47EE1CA3" w14:textId="1F2615A7" w:rsidR="00A51079" w:rsidRPr="008A753B" w:rsidRDefault="00A51079" w:rsidP="00A51079">
            <w:pPr>
              <w:spacing w:before="60" w:after="60"/>
              <w:rPr>
                <w:sz w:val="24"/>
                <w:szCs w:val="24"/>
              </w:rPr>
            </w:pPr>
            <w:r w:rsidRPr="00133A2A">
              <w:rPr>
                <w:sz w:val="24"/>
                <w:szCs w:val="24"/>
              </w:rPr>
              <w:t>Mohammed Hannan, Governance Apprentice, Observer</w:t>
            </w:r>
          </w:p>
        </w:tc>
        <w:tc>
          <w:tcPr>
            <w:tcW w:w="1842" w:type="dxa"/>
          </w:tcPr>
          <w:p w14:paraId="14CD802B" w14:textId="27AEF2C8" w:rsidR="00A51079" w:rsidRPr="008A753B" w:rsidRDefault="00CC1F1E" w:rsidP="00A51079">
            <w:pPr>
              <w:spacing w:before="60" w:after="60"/>
              <w:rPr>
                <w:sz w:val="24"/>
                <w:szCs w:val="24"/>
              </w:rPr>
            </w:pPr>
            <w:r>
              <w:rPr>
                <w:sz w:val="24"/>
                <w:szCs w:val="24"/>
              </w:rPr>
              <w:t>From item 6</w:t>
            </w:r>
          </w:p>
        </w:tc>
      </w:tr>
      <w:tr w:rsidR="00A51079" w:rsidRPr="008A753B" w14:paraId="6EE17534" w14:textId="77777777" w:rsidTr="00D076A6">
        <w:tc>
          <w:tcPr>
            <w:tcW w:w="8223" w:type="dxa"/>
            <w:gridSpan w:val="2"/>
          </w:tcPr>
          <w:p w14:paraId="3D5C4872" w14:textId="122264F3" w:rsidR="00A51079" w:rsidRPr="008A753B" w:rsidRDefault="00A51079" w:rsidP="00A51079">
            <w:pPr>
              <w:spacing w:before="60" w:after="60"/>
              <w:rPr>
                <w:sz w:val="24"/>
                <w:szCs w:val="24"/>
              </w:rPr>
            </w:pPr>
            <w:r w:rsidRPr="00133A2A">
              <w:rPr>
                <w:sz w:val="24"/>
                <w:szCs w:val="24"/>
              </w:rPr>
              <w:t>Prof Kevin Kerrigan, PVC Business and Enterprise</w:t>
            </w:r>
          </w:p>
        </w:tc>
        <w:tc>
          <w:tcPr>
            <w:tcW w:w="1842" w:type="dxa"/>
          </w:tcPr>
          <w:p w14:paraId="18542378" w14:textId="4C877400" w:rsidR="00A51079" w:rsidRPr="008A753B" w:rsidRDefault="00A51079" w:rsidP="00A51079">
            <w:pPr>
              <w:spacing w:before="60" w:after="60"/>
              <w:rPr>
                <w:sz w:val="24"/>
                <w:szCs w:val="24"/>
              </w:rPr>
            </w:pPr>
            <w:r>
              <w:rPr>
                <w:sz w:val="24"/>
                <w:szCs w:val="24"/>
              </w:rPr>
              <w:t>All</w:t>
            </w:r>
          </w:p>
        </w:tc>
      </w:tr>
      <w:tr w:rsidR="00A51079" w:rsidRPr="008A753B" w14:paraId="3D204AAE" w14:textId="77777777" w:rsidTr="00D076A6">
        <w:tc>
          <w:tcPr>
            <w:tcW w:w="8223" w:type="dxa"/>
            <w:gridSpan w:val="2"/>
          </w:tcPr>
          <w:p w14:paraId="26168BA3" w14:textId="56B5A274" w:rsidR="00A51079" w:rsidRPr="008A753B" w:rsidRDefault="00A51079" w:rsidP="00A51079">
            <w:pPr>
              <w:spacing w:before="60" w:after="60"/>
              <w:rPr>
                <w:sz w:val="24"/>
                <w:szCs w:val="24"/>
              </w:rPr>
            </w:pPr>
            <w:r w:rsidRPr="00133A2A">
              <w:rPr>
                <w:sz w:val="24"/>
                <w:szCs w:val="24"/>
              </w:rPr>
              <w:t>Janet Onyia, Governance Apprentice, Observer</w:t>
            </w:r>
          </w:p>
        </w:tc>
        <w:tc>
          <w:tcPr>
            <w:tcW w:w="1842" w:type="dxa"/>
          </w:tcPr>
          <w:p w14:paraId="49F7A922" w14:textId="1126117D" w:rsidR="00A51079" w:rsidRPr="008A753B" w:rsidRDefault="00A51079" w:rsidP="00A51079">
            <w:pPr>
              <w:spacing w:before="60" w:after="60"/>
              <w:rPr>
                <w:sz w:val="24"/>
                <w:szCs w:val="24"/>
              </w:rPr>
            </w:pPr>
            <w:r w:rsidRPr="008A118A">
              <w:rPr>
                <w:sz w:val="24"/>
                <w:szCs w:val="24"/>
              </w:rPr>
              <w:t>All</w:t>
            </w:r>
          </w:p>
        </w:tc>
      </w:tr>
      <w:tr w:rsidR="00B80CA6" w:rsidRPr="008A753B" w14:paraId="7E670BB8" w14:textId="77777777" w:rsidTr="00D076A6">
        <w:tc>
          <w:tcPr>
            <w:tcW w:w="8223" w:type="dxa"/>
            <w:gridSpan w:val="2"/>
          </w:tcPr>
          <w:p w14:paraId="0AC5400F" w14:textId="59219BA6" w:rsidR="00B80CA6" w:rsidRPr="00133A2A" w:rsidRDefault="00B80CA6" w:rsidP="00A51079">
            <w:pPr>
              <w:spacing w:before="60" w:after="60"/>
              <w:rPr>
                <w:sz w:val="24"/>
                <w:szCs w:val="24"/>
              </w:rPr>
            </w:pPr>
            <w:r>
              <w:rPr>
                <w:sz w:val="24"/>
                <w:szCs w:val="24"/>
              </w:rPr>
              <w:t>Clair Marlow, Head of Legal Services and Deputy University Secretary</w:t>
            </w:r>
          </w:p>
        </w:tc>
        <w:tc>
          <w:tcPr>
            <w:tcW w:w="1842" w:type="dxa"/>
          </w:tcPr>
          <w:p w14:paraId="4C373E8A" w14:textId="1455B3A4" w:rsidR="00B80CA6" w:rsidRPr="008A118A" w:rsidRDefault="00B80CA6" w:rsidP="00A51079">
            <w:pPr>
              <w:spacing w:before="60" w:after="60"/>
              <w:rPr>
                <w:sz w:val="24"/>
                <w:szCs w:val="24"/>
              </w:rPr>
            </w:pPr>
            <w:r>
              <w:rPr>
                <w:sz w:val="24"/>
                <w:szCs w:val="24"/>
              </w:rPr>
              <w:t>All</w:t>
            </w:r>
          </w:p>
        </w:tc>
      </w:tr>
      <w:tr w:rsidR="00A51079" w:rsidRPr="008A753B" w14:paraId="5FB7AB5C" w14:textId="77777777" w:rsidTr="00D076A6">
        <w:tc>
          <w:tcPr>
            <w:tcW w:w="8223" w:type="dxa"/>
            <w:gridSpan w:val="2"/>
          </w:tcPr>
          <w:p w14:paraId="43352634" w14:textId="60D228E4" w:rsidR="00A51079" w:rsidRPr="00133A2A" w:rsidRDefault="00A51079" w:rsidP="00A51079">
            <w:pPr>
              <w:spacing w:before="60" w:after="60"/>
              <w:rPr>
                <w:sz w:val="24"/>
                <w:szCs w:val="24"/>
              </w:rPr>
            </w:pPr>
            <w:r>
              <w:rPr>
                <w:sz w:val="24"/>
                <w:szCs w:val="24"/>
              </w:rPr>
              <w:t>Tom Russell, Head of Strategic Planning and Insight</w:t>
            </w:r>
          </w:p>
        </w:tc>
        <w:tc>
          <w:tcPr>
            <w:tcW w:w="1842" w:type="dxa"/>
          </w:tcPr>
          <w:p w14:paraId="69077F9D" w14:textId="46E5ACBE" w:rsidR="00A51079" w:rsidRDefault="00A51079" w:rsidP="00A51079">
            <w:pPr>
              <w:spacing w:before="60" w:after="60"/>
              <w:rPr>
                <w:sz w:val="24"/>
                <w:szCs w:val="24"/>
              </w:rPr>
            </w:pPr>
            <w:r>
              <w:rPr>
                <w:sz w:val="24"/>
                <w:szCs w:val="24"/>
              </w:rPr>
              <w:t>It</w:t>
            </w:r>
            <w:r w:rsidR="00D971CE">
              <w:rPr>
                <w:sz w:val="24"/>
                <w:szCs w:val="24"/>
              </w:rPr>
              <w:t>e</w:t>
            </w:r>
            <w:r>
              <w:rPr>
                <w:sz w:val="24"/>
                <w:szCs w:val="24"/>
              </w:rPr>
              <w:t>m 9</w:t>
            </w:r>
          </w:p>
        </w:tc>
      </w:tr>
      <w:tr w:rsidR="00A51079" w:rsidRPr="008A753B" w14:paraId="4989EACD" w14:textId="77777777" w:rsidTr="00D076A6">
        <w:tc>
          <w:tcPr>
            <w:tcW w:w="8223" w:type="dxa"/>
            <w:gridSpan w:val="2"/>
          </w:tcPr>
          <w:p w14:paraId="03620A15" w14:textId="0915F56A" w:rsidR="00A51079" w:rsidRPr="008A753B" w:rsidRDefault="00A51079" w:rsidP="00A51079">
            <w:pPr>
              <w:spacing w:before="60" w:after="60"/>
              <w:rPr>
                <w:sz w:val="24"/>
                <w:szCs w:val="24"/>
              </w:rPr>
            </w:pPr>
            <w:r w:rsidRPr="00133A2A">
              <w:rPr>
                <w:sz w:val="24"/>
                <w:szCs w:val="24"/>
              </w:rPr>
              <w:t xml:space="preserve">Prof Helen Scott, Pro Vice-Chancellor </w:t>
            </w:r>
            <w:r w:rsidRPr="00133A2A">
              <w:rPr>
                <w:rFonts w:cstheme="minorHAnsi"/>
                <w:sz w:val="24"/>
                <w:szCs w:val="24"/>
              </w:rPr>
              <w:t>Learning, Teaching and Student Success</w:t>
            </w:r>
          </w:p>
        </w:tc>
        <w:tc>
          <w:tcPr>
            <w:tcW w:w="1842" w:type="dxa"/>
          </w:tcPr>
          <w:p w14:paraId="63297C14" w14:textId="2A74A359" w:rsidR="00A51079" w:rsidRPr="008A753B" w:rsidRDefault="00A51079" w:rsidP="00A51079">
            <w:pPr>
              <w:spacing w:before="60" w:after="60"/>
              <w:rPr>
                <w:sz w:val="24"/>
                <w:szCs w:val="24"/>
              </w:rPr>
            </w:pPr>
            <w:r w:rsidRPr="008A118A">
              <w:rPr>
                <w:sz w:val="24"/>
                <w:szCs w:val="24"/>
              </w:rPr>
              <w:t>All</w:t>
            </w:r>
          </w:p>
        </w:tc>
      </w:tr>
      <w:tr w:rsidR="00A51079" w:rsidRPr="008A753B" w14:paraId="47FABFE4" w14:textId="77777777" w:rsidTr="00D076A6">
        <w:tc>
          <w:tcPr>
            <w:tcW w:w="8223" w:type="dxa"/>
            <w:gridSpan w:val="2"/>
          </w:tcPr>
          <w:p w14:paraId="14C49C8A" w14:textId="57AB5DE1" w:rsidR="00A51079" w:rsidRPr="008A753B" w:rsidRDefault="00A51079" w:rsidP="00A51079">
            <w:pPr>
              <w:spacing w:before="60" w:after="60"/>
              <w:rPr>
                <w:sz w:val="24"/>
                <w:szCs w:val="24"/>
              </w:rPr>
            </w:pPr>
            <w:r w:rsidRPr="00133A2A">
              <w:rPr>
                <w:sz w:val="24"/>
                <w:szCs w:val="24"/>
              </w:rPr>
              <w:t>Prof David Shepherd, Deputy Vice-Chancellor Academic</w:t>
            </w:r>
            <w:r>
              <w:rPr>
                <w:sz w:val="24"/>
                <w:szCs w:val="24"/>
              </w:rPr>
              <w:t xml:space="preserve"> (DVCA)</w:t>
            </w:r>
          </w:p>
        </w:tc>
        <w:tc>
          <w:tcPr>
            <w:tcW w:w="1842" w:type="dxa"/>
          </w:tcPr>
          <w:p w14:paraId="55B626C9" w14:textId="643D64B1" w:rsidR="00A51079" w:rsidRPr="008A753B" w:rsidRDefault="00A51079" w:rsidP="00A51079">
            <w:pPr>
              <w:spacing w:before="60" w:after="60"/>
              <w:rPr>
                <w:sz w:val="24"/>
                <w:szCs w:val="24"/>
              </w:rPr>
            </w:pPr>
            <w:r w:rsidRPr="008A118A">
              <w:rPr>
                <w:sz w:val="24"/>
                <w:szCs w:val="24"/>
              </w:rPr>
              <w:t>All</w:t>
            </w:r>
          </w:p>
        </w:tc>
      </w:tr>
      <w:tr w:rsidR="00A51079" w:rsidRPr="008A753B" w14:paraId="62F15060" w14:textId="77777777" w:rsidTr="00D076A6">
        <w:tc>
          <w:tcPr>
            <w:tcW w:w="8223" w:type="dxa"/>
            <w:gridSpan w:val="2"/>
          </w:tcPr>
          <w:p w14:paraId="2E09DB0B" w14:textId="224CBFFB" w:rsidR="00A51079" w:rsidRPr="008A753B" w:rsidRDefault="00A51079" w:rsidP="00A51079">
            <w:pPr>
              <w:spacing w:before="60" w:after="60"/>
              <w:rPr>
                <w:sz w:val="24"/>
                <w:szCs w:val="24"/>
              </w:rPr>
            </w:pPr>
            <w:r w:rsidRPr="00133A2A">
              <w:rPr>
                <w:sz w:val="24"/>
                <w:szCs w:val="24"/>
              </w:rPr>
              <w:t>Simon Taylor, Interim Chief Finance Officer</w:t>
            </w:r>
          </w:p>
        </w:tc>
        <w:tc>
          <w:tcPr>
            <w:tcW w:w="1842" w:type="dxa"/>
          </w:tcPr>
          <w:p w14:paraId="4B24EEFE" w14:textId="756DC650" w:rsidR="00A51079" w:rsidRPr="008A753B" w:rsidRDefault="00A51079" w:rsidP="00A51079">
            <w:pPr>
              <w:spacing w:before="60" w:after="60"/>
              <w:rPr>
                <w:sz w:val="24"/>
                <w:szCs w:val="24"/>
              </w:rPr>
            </w:pPr>
            <w:r w:rsidRPr="008A118A">
              <w:rPr>
                <w:sz w:val="24"/>
                <w:szCs w:val="24"/>
              </w:rPr>
              <w:t>All</w:t>
            </w:r>
          </w:p>
        </w:tc>
      </w:tr>
      <w:tr w:rsidR="00A51079" w:rsidRPr="008A753B" w14:paraId="063A5981" w14:textId="77777777" w:rsidTr="00D076A6">
        <w:tc>
          <w:tcPr>
            <w:tcW w:w="8223" w:type="dxa"/>
            <w:gridSpan w:val="2"/>
          </w:tcPr>
          <w:p w14:paraId="3747F996" w14:textId="0F5DEBDE" w:rsidR="00A51079" w:rsidRPr="008A753B" w:rsidRDefault="00A51079" w:rsidP="00A51079">
            <w:pPr>
              <w:spacing w:before="60" w:after="60"/>
              <w:rPr>
                <w:sz w:val="24"/>
                <w:szCs w:val="24"/>
              </w:rPr>
            </w:pPr>
            <w:r w:rsidRPr="00133A2A">
              <w:rPr>
                <w:sz w:val="24"/>
                <w:szCs w:val="24"/>
              </w:rPr>
              <w:t>Tracey Goodwill, Board Secretary, Directorate of Governance, Legal and Sector Regulation</w:t>
            </w:r>
          </w:p>
        </w:tc>
        <w:tc>
          <w:tcPr>
            <w:tcW w:w="1842" w:type="dxa"/>
          </w:tcPr>
          <w:p w14:paraId="5F3EC5E2" w14:textId="212E606B" w:rsidR="00A51079" w:rsidRPr="008A753B" w:rsidRDefault="00A51079" w:rsidP="00A51079">
            <w:pPr>
              <w:spacing w:before="60" w:after="60"/>
              <w:rPr>
                <w:sz w:val="24"/>
                <w:szCs w:val="24"/>
              </w:rPr>
            </w:pPr>
            <w:r w:rsidRPr="008A118A">
              <w:rPr>
                <w:sz w:val="24"/>
                <w:szCs w:val="24"/>
              </w:rPr>
              <w:t>All</w:t>
            </w:r>
          </w:p>
        </w:tc>
      </w:tr>
      <w:tr w:rsidR="00A51079" w:rsidRPr="008A753B" w14:paraId="1EE88C2D" w14:textId="77777777" w:rsidTr="00D076A6">
        <w:tc>
          <w:tcPr>
            <w:tcW w:w="10065" w:type="dxa"/>
            <w:gridSpan w:val="3"/>
            <w:tcBorders>
              <w:top w:val="single" w:sz="4" w:space="0" w:color="auto"/>
              <w:bottom w:val="single" w:sz="4" w:space="0" w:color="auto"/>
            </w:tcBorders>
          </w:tcPr>
          <w:p w14:paraId="45E936CF" w14:textId="1E251384" w:rsidR="00A51079" w:rsidRPr="008A753B" w:rsidRDefault="00A51079" w:rsidP="00A51079">
            <w:pPr>
              <w:pStyle w:val="Heading2"/>
            </w:pPr>
            <w:r w:rsidRPr="008A753B">
              <w:t xml:space="preserve">APOLOGIES: </w:t>
            </w:r>
            <w:r w:rsidRPr="00023B17">
              <w:rPr>
                <w:b w:val="0"/>
                <w:bCs/>
              </w:rPr>
              <w:t xml:space="preserve">Angela Foulkes, </w:t>
            </w:r>
            <w:r w:rsidRPr="00023B17">
              <w:rPr>
                <w:b w:val="0"/>
                <w:bCs/>
                <w:szCs w:val="24"/>
              </w:rPr>
              <w:t>Dr Claire Ketnor</w:t>
            </w:r>
            <w:r w:rsidRPr="00023B17">
              <w:rPr>
                <w:b w:val="0"/>
                <w:bCs/>
              </w:rPr>
              <w:t>, Sameer Kothari, Prof Keith Ridgway and Jonathan Slater</w:t>
            </w:r>
          </w:p>
        </w:tc>
      </w:tr>
    </w:tbl>
    <w:p w14:paraId="2B637C90" w14:textId="26B979A0" w:rsidR="0000042C" w:rsidRPr="008A753B" w:rsidRDefault="0000042C">
      <w:pPr>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2"/>
      </w:tblGrid>
      <w:tr w:rsidR="008A753B" w:rsidRPr="008A753B" w14:paraId="126299E9" w14:textId="77777777" w:rsidTr="2FB58A5A">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379"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3A56C1" w:rsidRPr="008A753B" w14:paraId="4118F7A3" w14:textId="77777777" w:rsidTr="2FB58A5A">
        <w:tc>
          <w:tcPr>
            <w:tcW w:w="1844" w:type="dxa"/>
            <w:tcBorders>
              <w:top w:val="single" w:sz="4" w:space="0" w:color="auto"/>
              <w:bottom w:val="single" w:sz="4" w:space="0" w:color="auto"/>
            </w:tcBorders>
            <w:shd w:val="clear" w:color="auto" w:fill="D9D9D9" w:themeFill="background1" w:themeFillShade="D9"/>
          </w:tcPr>
          <w:p w14:paraId="0BDD9977" w14:textId="1F25BD23" w:rsidR="003A56C1" w:rsidRPr="003A56C1" w:rsidRDefault="000E6FC0" w:rsidP="00172CB8">
            <w:pPr>
              <w:pStyle w:val="Heading3"/>
              <w:spacing w:before="60" w:after="60"/>
              <w:ind w:left="-106" w:right="-108"/>
              <w:rPr>
                <w:sz w:val="20"/>
                <w:szCs w:val="20"/>
              </w:rPr>
            </w:pPr>
            <w:r>
              <w:t>BG/2022-11-29/01</w:t>
            </w:r>
          </w:p>
        </w:tc>
        <w:tc>
          <w:tcPr>
            <w:tcW w:w="6379" w:type="dxa"/>
            <w:tcBorders>
              <w:top w:val="single" w:sz="4" w:space="0" w:color="auto"/>
              <w:bottom w:val="single" w:sz="4" w:space="0" w:color="auto"/>
            </w:tcBorders>
            <w:shd w:val="clear" w:color="auto" w:fill="D9D9D9" w:themeFill="background1" w:themeFillShade="D9"/>
          </w:tcPr>
          <w:p w14:paraId="1BF4ED39" w14:textId="410F44CC" w:rsidR="004A27EA" w:rsidRPr="008A753B" w:rsidRDefault="00507AB6" w:rsidP="00172CB8">
            <w:pPr>
              <w:pStyle w:val="Heading2"/>
            </w:pPr>
            <w:r>
              <w:t>ELECTION OF DEPUTY CHAIR OF THE BOARD</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172CB8">
            <w:pPr>
              <w:spacing w:before="60" w:after="60"/>
              <w:rPr>
                <w:sz w:val="20"/>
                <w:szCs w:val="20"/>
              </w:rPr>
            </w:pPr>
          </w:p>
        </w:tc>
      </w:tr>
      <w:tr w:rsidR="008A753B" w:rsidRPr="008A753B" w14:paraId="45E5AE98" w14:textId="77777777" w:rsidTr="2FB58A5A">
        <w:tc>
          <w:tcPr>
            <w:tcW w:w="1844" w:type="dxa"/>
            <w:tcBorders>
              <w:top w:val="single" w:sz="4" w:space="0" w:color="auto"/>
              <w:bottom w:val="single" w:sz="4" w:space="0" w:color="auto"/>
            </w:tcBorders>
          </w:tcPr>
          <w:p w14:paraId="37B3F545" w14:textId="67323B46" w:rsidR="00392682" w:rsidRPr="00B50130" w:rsidRDefault="00216376" w:rsidP="000C3EDD">
            <w:pPr>
              <w:spacing w:before="60" w:after="60"/>
              <w:ind w:left="-106" w:right="-108"/>
              <w:rPr>
                <w:sz w:val="24"/>
                <w:szCs w:val="24"/>
              </w:rPr>
            </w:pPr>
            <w:r>
              <w:rPr>
                <w:sz w:val="24"/>
                <w:szCs w:val="24"/>
              </w:rPr>
              <w:t>1</w:t>
            </w:r>
            <w:r w:rsidR="00392682" w:rsidRPr="00B50130">
              <w:rPr>
                <w:sz w:val="24"/>
                <w:szCs w:val="24"/>
              </w:rPr>
              <w:t>.1</w:t>
            </w:r>
          </w:p>
        </w:tc>
        <w:tc>
          <w:tcPr>
            <w:tcW w:w="8221" w:type="dxa"/>
            <w:gridSpan w:val="2"/>
            <w:tcBorders>
              <w:top w:val="single" w:sz="4" w:space="0" w:color="auto"/>
              <w:bottom w:val="single" w:sz="4" w:space="0" w:color="auto"/>
            </w:tcBorders>
          </w:tcPr>
          <w:p w14:paraId="0DD52B2A" w14:textId="736D4015" w:rsidR="0076693B" w:rsidRPr="004912EA" w:rsidRDefault="0047642A" w:rsidP="008A01DF">
            <w:pPr>
              <w:spacing w:before="60" w:after="60"/>
              <w:rPr>
                <w:rFonts w:cstheme="minorHAnsi"/>
                <w:sz w:val="24"/>
                <w:szCs w:val="24"/>
              </w:rPr>
            </w:pPr>
            <w:r w:rsidRPr="00B50130">
              <w:rPr>
                <w:rFonts w:cstheme="minorHAnsi"/>
                <w:color w:val="000000"/>
                <w:sz w:val="24"/>
                <w:szCs w:val="24"/>
                <w:bdr w:val="none" w:sz="0" w:space="0" w:color="auto" w:frame="1"/>
              </w:rPr>
              <w:t xml:space="preserve">Following a call for nominations for Deputy Chair of the Board in accordance with its Regulations, the </w:t>
            </w:r>
            <w:r w:rsidRPr="00B50130">
              <w:rPr>
                <w:sz w:val="24"/>
                <w:szCs w:val="24"/>
              </w:rPr>
              <w:t xml:space="preserve">Board </w:t>
            </w:r>
            <w:r w:rsidRPr="006B3376">
              <w:rPr>
                <w:rFonts w:cs="Arial"/>
                <w:b/>
                <w:bCs/>
                <w:sz w:val="24"/>
                <w:szCs w:val="24"/>
              </w:rPr>
              <w:t>resolved to appoint</w:t>
            </w:r>
            <w:r w:rsidRPr="00B50130">
              <w:rPr>
                <w:rFonts w:cs="Arial"/>
                <w:sz w:val="24"/>
                <w:szCs w:val="24"/>
              </w:rPr>
              <w:t xml:space="preserve"> </w:t>
            </w:r>
            <w:r w:rsidR="00D64DF4" w:rsidRPr="00B50130">
              <w:rPr>
                <w:rFonts w:cs="Arial"/>
                <w:sz w:val="24"/>
                <w:szCs w:val="24"/>
              </w:rPr>
              <w:t xml:space="preserve">Giles Searby </w:t>
            </w:r>
            <w:r w:rsidRPr="00B50130">
              <w:rPr>
                <w:rFonts w:cs="Arial"/>
                <w:sz w:val="24"/>
                <w:szCs w:val="24"/>
              </w:rPr>
              <w:t xml:space="preserve">(Independent Member) as </w:t>
            </w:r>
            <w:r w:rsidR="00D64DF4" w:rsidRPr="00B50130">
              <w:rPr>
                <w:rFonts w:cs="Arial"/>
                <w:sz w:val="24"/>
                <w:szCs w:val="24"/>
              </w:rPr>
              <w:t>Deputy Chair, from 1 August 20</w:t>
            </w:r>
            <w:r w:rsidR="00F61A1A" w:rsidRPr="00B50130">
              <w:rPr>
                <w:rFonts w:cs="Arial"/>
                <w:sz w:val="24"/>
                <w:szCs w:val="24"/>
              </w:rPr>
              <w:t xml:space="preserve">23 </w:t>
            </w:r>
            <w:r w:rsidR="00D64DF4" w:rsidRPr="00B50130">
              <w:rPr>
                <w:rFonts w:cs="Arial"/>
                <w:sz w:val="24"/>
                <w:szCs w:val="24"/>
              </w:rPr>
              <w:t xml:space="preserve">until </w:t>
            </w:r>
            <w:r w:rsidR="00D64DF4" w:rsidRPr="00B50130">
              <w:rPr>
                <w:rFonts w:cstheme="minorHAnsi"/>
                <w:sz w:val="24"/>
                <w:szCs w:val="24"/>
              </w:rPr>
              <w:t>31 July 202</w:t>
            </w:r>
            <w:r w:rsidR="00F61A1A" w:rsidRPr="00B50130">
              <w:rPr>
                <w:rFonts w:cstheme="minorHAnsi"/>
                <w:sz w:val="24"/>
                <w:szCs w:val="24"/>
              </w:rPr>
              <w:t>5</w:t>
            </w:r>
            <w:r w:rsidR="00D64DF4" w:rsidRPr="00B50130">
              <w:rPr>
                <w:rFonts w:cstheme="minorHAnsi"/>
                <w:sz w:val="24"/>
                <w:szCs w:val="24"/>
              </w:rPr>
              <w:t xml:space="preserve">.  </w:t>
            </w:r>
          </w:p>
        </w:tc>
      </w:tr>
      <w:tr w:rsidR="000C39A5" w:rsidRPr="008A753B" w14:paraId="641799F4" w14:textId="77777777" w:rsidTr="2FB58A5A">
        <w:tc>
          <w:tcPr>
            <w:tcW w:w="1844" w:type="dxa"/>
            <w:tcBorders>
              <w:top w:val="single" w:sz="4" w:space="0" w:color="auto"/>
              <w:bottom w:val="single" w:sz="4" w:space="0" w:color="auto"/>
            </w:tcBorders>
            <w:shd w:val="clear" w:color="auto" w:fill="D9D9D9" w:themeFill="background1" w:themeFillShade="D9"/>
          </w:tcPr>
          <w:p w14:paraId="0E7498EC" w14:textId="0D7D31F5" w:rsidR="000C39A5" w:rsidRPr="00E94B92" w:rsidRDefault="000E6FC0" w:rsidP="00172CB8">
            <w:pPr>
              <w:pStyle w:val="Heading3"/>
              <w:spacing w:before="60" w:after="60"/>
              <w:ind w:left="-106" w:right="-108"/>
              <w:rPr>
                <w:sz w:val="20"/>
                <w:szCs w:val="20"/>
              </w:rPr>
            </w:pPr>
            <w:r>
              <w:t>BG/2022-11-29/</w:t>
            </w:r>
            <w:r w:rsidR="00216376">
              <w:t>02</w:t>
            </w:r>
          </w:p>
        </w:tc>
        <w:tc>
          <w:tcPr>
            <w:tcW w:w="6379" w:type="dxa"/>
            <w:tcBorders>
              <w:top w:val="single" w:sz="4" w:space="0" w:color="auto"/>
              <w:bottom w:val="single" w:sz="4" w:space="0" w:color="auto"/>
            </w:tcBorders>
            <w:shd w:val="clear" w:color="auto" w:fill="D9D9D9" w:themeFill="background1" w:themeFillShade="D9"/>
          </w:tcPr>
          <w:p w14:paraId="759A99DA" w14:textId="768084C2" w:rsidR="000C39A5" w:rsidRPr="008A753B" w:rsidRDefault="003F0E5F" w:rsidP="00172CB8">
            <w:pPr>
              <w:pStyle w:val="Heading2"/>
            </w:pPr>
            <w:r w:rsidRPr="008A753B">
              <w:t>DECLARATIONS OF INTEREST</w:t>
            </w:r>
          </w:p>
        </w:tc>
        <w:tc>
          <w:tcPr>
            <w:tcW w:w="1842" w:type="dxa"/>
            <w:tcBorders>
              <w:top w:val="single" w:sz="4" w:space="0" w:color="auto"/>
              <w:bottom w:val="single" w:sz="4" w:space="0" w:color="auto"/>
            </w:tcBorders>
            <w:shd w:val="clear" w:color="auto" w:fill="D9D9D9" w:themeFill="background1" w:themeFillShade="D9"/>
          </w:tcPr>
          <w:p w14:paraId="628359C4" w14:textId="472923A0" w:rsidR="000C39A5" w:rsidRPr="000D79CD" w:rsidRDefault="000C39A5" w:rsidP="00172CB8">
            <w:pPr>
              <w:pStyle w:val="Heading3"/>
              <w:spacing w:before="60" w:after="60"/>
              <w:ind w:left="-113" w:right="-109"/>
              <w:rPr>
                <w:b/>
                <w:bCs/>
                <w:sz w:val="20"/>
                <w:szCs w:val="20"/>
                <w:highlight w:val="yellow"/>
              </w:rPr>
            </w:pPr>
          </w:p>
        </w:tc>
      </w:tr>
      <w:tr w:rsidR="000C39A5" w:rsidRPr="008A753B" w14:paraId="55126A0E" w14:textId="77777777" w:rsidTr="2FB58A5A">
        <w:tc>
          <w:tcPr>
            <w:tcW w:w="1844" w:type="dxa"/>
            <w:tcBorders>
              <w:top w:val="single" w:sz="4" w:space="0" w:color="auto"/>
              <w:bottom w:val="single" w:sz="4" w:space="0" w:color="auto"/>
            </w:tcBorders>
          </w:tcPr>
          <w:p w14:paraId="787A191A" w14:textId="0B4FCD2C" w:rsidR="000C39A5" w:rsidRPr="008A753B" w:rsidRDefault="00216376" w:rsidP="000C3EDD">
            <w:pPr>
              <w:spacing w:before="60" w:after="60"/>
              <w:ind w:left="-106" w:right="-108"/>
              <w:rPr>
                <w:sz w:val="24"/>
                <w:szCs w:val="24"/>
              </w:rPr>
            </w:pPr>
            <w:r>
              <w:rPr>
                <w:sz w:val="24"/>
                <w:szCs w:val="24"/>
              </w:rPr>
              <w:t>2</w:t>
            </w:r>
            <w:r w:rsidR="000C39A5" w:rsidRPr="008A753B">
              <w:rPr>
                <w:sz w:val="24"/>
                <w:szCs w:val="24"/>
              </w:rPr>
              <w:t xml:space="preserve">.1 </w:t>
            </w:r>
          </w:p>
        </w:tc>
        <w:tc>
          <w:tcPr>
            <w:tcW w:w="8221" w:type="dxa"/>
            <w:gridSpan w:val="2"/>
            <w:tcBorders>
              <w:top w:val="single" w:sz="4" w:space="0" w:color="auto"/>
              <w:bottom w:val="single" w:sz="4" w:space="0" w:color="auto"/>
            </w:tcBorders>
          </w:tcPr>
          <w:p w14:paraId="039FB7D7" w14:textId="77777777" w:rsidR="00B50130" w:rsidRDefault="00B50130" w:rsidP="00810722">
            <w:pPr>
              <w:spacing w:before="60" w:after="60"/>
              <w:rPr>
                <w:sz w:val="24"/>
                <w:szCs w:val="24"/>
              </w:rPr>
            </w:pPr>
            <w:r>
              <w:rPr>
                <w:sz w:val="24"/>
                <w:szCs w:val="24"/>
              </w:rPr>
              <w:t>There were no declarations of intere</w:t>
            </w:r>
            <w:r w:rsidR="0005636C">
              <w:rPr>
                <w:sz w:val="24"/>
                <w:szCs w:val="24"/>
              </w:rPr>
              <w:t>st.</w:t>
            </w:r>
          </w:p>
          <w:p w14:paraId="72312447" w14:textId="77777777" w:rsidR="00FC5EC4" w:rsidRPr="00FC5EC4" w:rsidRDefault="00FC5EC4" w:rsidP="00FC5EC4">
            <w:pPr>
              <w:rPr>
                <w:sz w:val="24"/>
                <w:szCs w:val="24"/>
              </w:rPr>
            </w:pPr>
          </w:p>
          <w:p w14:paraId="7F21F71F" w14:textId="6249BBBD" w:rsidR="00FC5EC4" w:rsidRPr="00FC5EC4" w:rsidRDefault="00FC5EC4" w:rsidP="00FC5EC4">
            <w:pPr>
              <w:tabs>
                <w:tab w:val="left" w:pos="7092"/>
              </w:tabs>
              <w:rPr>
                <w:sz w:val="24"/>
                <w:szCs w:val="24"/>
              </w:rPr>
            </w:pPr>
            <w:r>
              <w:rPr>
                <w:sz w:val="24"/>
                <w:szCs w:val="24"/>
              </w:rPr>
              <w:tab/>
            </w:r>
          </w:p>
        </w:tc>
      </w:tr>
      <w:tr w:rsidR="00CC16EB" w:rsidRPr="008A753B" w14:paraId="45842A65" w14:textId="77777777" w:rsidTr="2FB58A5A">
        <w:trPr>
          <w:cantSplit/>
        </w:trPr>
        <w:tc>
          <w:tcPr>
            <w:tcW w:w="1844" w:type="dxa"/>
            <w:tcBorders>
              <w:top w:val="single" w:sz="4" w:space="0" w:color="auto"/>
              <w:bottom w:val="single" w:sz="4" w:space="0" w:color="auto"/>
            </w:tcBorders>
            <w:shd w:val="clear" w:color="auto" w:fill="D9D9D9" w:themeFill="background1" w:themeFillShade="D9"/>
          </w:tcPr>
          <w:p w14:paraId="2D23A7D6" w14:textId="16F23157" w:rsidR="00CC16EB" w:rsidRPr="00826269" w:rsidRDefault="000E6FC0" w:rsidP="00172CB8">
            <w:pPr>
              <w:pStyle w:val="Heading3"/>
              <w:spacing w:before="60" w:after="60"/>
              <w:ind w:left="-106" w:right="-108"/>
              <w:rPr>
                <w:sz w:val="20"/>
                <w:szCs w:val="20"/>
              </w:rPr>
            </w:pPr>
            <w:r>
              <w:lastRenderedPageBreak/>
              <w:t>BG/2022-11-29/0</w:t>
            </w:r>
            <w:r w:rsidR="00216376">
              <w:t>3</w:t>
            </w:r>
          </w:p>
        </w:tc>
        <w:tc>
          <w:tcPr>
            <w:tcW w:w="6379" w:type="dxa"/>
            <w:tcBorders>
              <w:top w:val="single" w:sz="4" w:space="0" w:color="auto"/>
              <w:bottom w:val="single" w:sz="4" w:space="0" w:color="auto"/>
            </w:tcBorders>
            <w:shd w:val="clear" w:color="auto" w:fill="D9D9D9" w:themeFill="background1" w:themeFillShade="D9"/>
          </w:tcPr>
          <w:p w14:paraId="7C488714" w14:textId="3654135E" w:rsidR="00CC16EB" w:rsidRPr="008A753B" w:rsidRDefault="003F0E5F" w:rsidP="00172CB8">
            <w:pPr>
              <w:pStyle w:val="Heading2"/>
            </w:pPr>
            <w:r w:rsidRPr="008A753B">
              <w:t xml:space="preserve">MINUTES OF THE PREVIOUS MEETING </w:t>
            </w:r>
          </w:p>
        </w:tc>
        <w:tc>
          <w:tcPr>
            <w:tcW w:w="1842" w:type="dxa"/>
            <w:tcBorders>
              <w:top w:val="single" w:sz="4" w:space="0" w:color="auto"/>
              <w:bottom w:val="single" w:sz="4" w:space="0" w:color="auto"/>
            </w:tcBorders>
            <w:shd w:val="clear" w:color="auto" w:fill="D9D9D9" w:themeFill="background1" w:themeFillShade="D9"/>
          </w:tcPr>
          <w:p w14:paraId="273208B1" w14:textId="1B276735" w:rsidR="00CC16EB" w:rsidRPr="0050421F" w:rsidRDefault="002E369B" w:rsidP="00172CB8">
            <w:pPr>
              <w:pStyle w:val="Heading3"/>
              <w:spacing w:before="60" w:after="60"/>
              <w:ind w:left="-113" w:right="-109"/>
              <w:rPr>
                <w:sz w:val="20"/>
                <w:szCs w:val="20"/>
              </w:rPr>
            </w:pPr>
            <w:r w:rsidRPr="0050421F">
              <w:rPr>
                <w:sz w:val="20"/>
                <w:szCs w:val="20"/>
              </w:rPr>
              <w:t>BG/2022-11-29/P</w:t>
            </w:r>
            <w:r w:rsidR="00DA5C30" w:rsidRPr="0050421F">
              <w:rPr>
                <w:sz w:val="20"/>
                <w:szCs w:val="20"/>
              </w:rPr>
              <w:t>3</w:t>
            </w:r>
          </w:p>
        </w:tc>
      </w:tr>
      <w:tr w:rsidR="00CC16EB" w:rsidRPr="008A753B" w14:paraId="127263CF" w14:textId="77777777" w:rsidTr="2FB58A5A">
        <w:tc>
          <w:tcPr>
            <w:tcW w:w="1844" w:type="dxa"/>
            <w:tcBorders>
              <w:top w:val="single" w:sz="4" w:space="0" w:color="auto"/>
              <w:bottom w:val="single" w:sz="4" w:space="0" w:color="auto"/>
            </w:tcBorders>
          </w:tcPr>
          <w:p w14:paraId="7A5B3217" w14:textId="262F006A" w:rsidR="00CC16EB" w:rsidRPr="008A753B" w:rsidRDefault="00216376" w:rsidP="000C3EDD">
            <w:pPr>
              <w:spacing w:before="60" w:after="60"/>
              <w:ind w:left="-106" w:right="-108"/>
              <w:rPr>
                <w:sz w:val="24"/>
                <w:szCs w:val="24"/>
              </w:rPr>
            </w:pPr>
            <w:r>
              <w:rPr>
                <w:sz w:val="24"/>
                <w:szCs w:val="24"/>
              </w:rPr>
              <w:t>3</w:t>
            </w:r>
            <w:r w:rsidR="00CC16EB" w:rsidRPr="008A753B">
              <w:rPr>
                <w:sz w:val="24"/>
                <w:szCs w:val="24"/>
              </w:rPr>
              <w:t>.1</w:t>
            </w:r>
          </w:p>
        </w:tc>
        <w:tc>
          <w:tcPr>
            <w:tcW w:w="8221" w:type="dxa"/>
            <w:gridSpan w:val="2"/>
            <w:tcBorders>
              <w:top w:val="single" w:sz="4" w:space="0" w:color="auto"/>
              <w:bottom w:val="single" w:sz="4" w:space="0" w:color="auto"/>
            </w:tcBorders>
          </w:tcPr>
          <w:p w14:paraId="179D8E8D" w14:textId="699EAF46" w:rsidR="00CC16EB" w:rsidRPr="008A753B" w:rsidRDefault="00721812" w:rsidP="00CC16EB">
            <w:pPr>
              <w:spacing w:before="60" w:after="60"/>
              <w:rPr>
                <w:sz w:val="24"/>
                <w:szCs w:val="24"/>
              </w:rPr>
            </w:pPr>
            <w:r>
              <w:rPr>
                <w:sz w:val="24"/>
                <w:szCs w:val="24"/>
              </w:rPr>
              <w:t xml:space="preserve">The minutes and confidential minutes of the meeting held on 14 October 2022 were </w:t>
            </w:r>
            <w:r w:rsidRPr="00034524">
              <w:rPr>
                <w:b/>
                <w:bCs/>
                <w:sz w:val="24"/>
                <w:szCs w:val="24"/>
              </w:rPr>
              <w:t>approved</w:t>
            </w:r>
            <w:r>
              <w:rPr>
                <w:sz w:val="24"/>
                <w:szCs w:val="24"/>
              </w:rPr>
              <w:t xml:space="preserve"> as a correct record.</w:t>
            </w:r>
          </w:p>
        </w:tc>
      </w:tr>
      <w:tr w:rsidR="00CC16EB" w:rsidRPr="008A753B" w14:paraId="4DA018E2" w14:textId="77777777" w:rsidTr="2FB58A5A">
        <w:trPr>
          <w:cantSplit/>
        </w:trPr>
        <w:tc>
          <w:tcPr>
            <w:tcW w:w="1844" w:type="dxa"/>
            <w:tcBorders>
              <w:top w:val="single" w:sz="4" w:space="0" w:color="auto"/>
              <w:bottom w:val="single" w:sz="4" w:space="0" w:color="auto"/>
            </w:tcBorders>
            <w:shd w:val="clear" w:color="auto" w:fill="D9D9D9" w:themeFill="background1" w:themeFillShade="D9"/>
          </w:tcPr>
          <w:p w14:paraId="0383EAA7" w14:textId="780B0563" w:rsidR="00CC16EB" w:rsidRPr="000C3EDD" w:rsidRDefault="000E6FC0" w:rsidP="00172CB8">
            <w:pPr>
              <w:pStyle w:val="Heading3"/>
              <w:spacing w:before="60" w:after="60"/>
              <w:ind w:left="-106" w:right="-108"/>
            </w:pPr>
            <w:r>
              <w:t>BG/2022-11-29/0</w:t>
            </w:r>
            <w:r w:rsidR="001649F1">
              <w:t>4</w:t>
            </w:r>
          </w:p>
        </w:tc>
        <w:tc>
          <w:tcPr>
            <w:tcW w:w="6379" w:type="dxa"/>
            <w:tcBorders>
              <w:top w:val="single" w:sz="4" w:space="0" w:color="auto"/>
              <w:bottom w:val="single" w:sz="4" w:space="0" w:color="auto"/>
            </w:tcBorders>
            <w:shd w:val="clear" w:color="auto" w:fill="D9D9D9" w:themeFill="background1" w:themeFillShade="D9"/>
          </w:tcPr>
          <w:p w14:paraId="4C619881" w14:textId="19B89322" w:rsidR="00CC16EB" w:rsidRPr="008A753B" w:rsidRDefault="003F0E5F" w:rsidP="00172CB8">
            <w:pPr>
              <w:pStyle w:val="Heading2"/>
            </w:pPr>
            <w:r w:rsidRPr="008A753B">
              <w:t>MATTERS ARISING</w:t>
            </w:r>
            <w:r>
              <w:t>/ACTION TRACKER</w:t>
            </w:r>
          </w:p>
        </w:tc>
        <w:tc>
          <w:tcPr>
            <w:tcW w:w="1842" w:type="dxa"/>
            <w:tcBorders>
              <w:top w:val="single" w:sz="4" w:space="0" w:color="auto"/>
              <w:bottom w:val="single" w:sz="4" w:space="0" w:color="auto"/>
            </w:tcBorders>
            <w:shd w:val="clear" w:color="auto" w:fill="D9D9D9" w:themeFill="background1" w:themeFillShade="D9"/>
          </w:tcPr>
          <w:p w14:paraId="29376811" w14:textId="43CD4CAD" w:rsidR="00CC16EB" w:rsidRPr="0050421F" w:rsidRDefault="002E369B" w:rsidP="00172CB8">
            <w:pPr>
              <w:pStyle w:val="Heading3"/>
              <w:spacing w:before="60" w:after="60"/>
              <w:ind w:left="-113" w:right="-109"/>
              <w:rPr>
                <w:sz w:val="20"/>
                <w:szCs w:val="20"/>
              </w:rPr>
            </w:pPr>
            <w:r w:rsidRPr="0050421F">
              <w:rPr>
                <w:sz w:val="20"/>
                <w:szCs w:val="20"/>
              </w:rPr>
              <w:t>BG/2022-11-29/P</w:t>
            </w:r>
            <w:r w:rsidR="00DA5C30" w:rsidRPr="0050421F">
              <w:rPr>
                <w:sz w:val="20"/>
                <w:szCs w:val="20"/>
              </w:rPr>
              <w:t>4</w:t>
            </w:r>
          </w:p>
        </w:tc>
      </w:tr>
      <w:tr w:rsidR="00CC16EB" w:rsidRPr="008A753B" w14:paraId="797CE87F" w14:textId="77777777" w:rsidTr="2FB58A5A">
        <w:tc>
          <w:tcPr>
            <w:tcW w:w="1844" w:type="dxa"/>
            <w:tcBorders>
              <w:top w:val="single" w:sz="4" w:space="0" w:color="auto"/>
              <w:bottom w:val="single" w:sz="4" w:space="0" w:color="auto"/>
            </w:tcBorders>
          </w:tcPr>
          <w:p w14:paraId="11E78599" w14:textId="31B6CC1D" w:rsidR="00CC16EB" w:rsidRPr="008A753B" w:rsidRDefault="001649F1" w:rsidP="000C3EDD">
            <w:pPr>
              <w:spacing w:before="60" w:after="60"/>
              <w:ind w:left="-106" w:right="-108"/>
              <w:rPr>
                <w:sz w:val="24"/>
                <w:szCs w:val="24"/>
              </w:rPr>
            </w:pPr>
            <w:r>
              <w:rPr>
                <w:sz w:val="24"/>
                <w:szCs w:val="24"/>
              </w:rPr>
              <w:t>4</w:t>
            </w:r>
            <w:r w:rsidR="00CC16EB">
              <w:rPr>
                <w:sz w:val="24"/>
                <w:szCs w:val="24"/>
              </w:rPr>
              <w:t>.1</w:t>
            </w:r>
          </w:p>
        </w:tc>
        <w:tc>
          <w:tcPr>
            <w:tcW w:w="8221" w:type="dxa"/>
            <w:gridSpan w:val="2"/>
            <w:tcBorders>
              <w:top w:val="single" w:sz="4" w:space="0" w:color="auto"/>
              <w:bottom w:val="single" w:sz="4" w:space="0" w:color="auto"/>
            </w:tcBorders>
          </w:tcPr>
          <w:p w14:paraId="79FCFCD8" w14:textId="7E59FD2A" w:rsidR="00CC16EB" w:rsidRPr="008A753B" w:rsidRDefault="00C13CA2" w:rsidP="00CC16EB">
            <w:pPr>
              <w:spacing w:before="60" w:after="60"/>
              <w:rPr>
                <w:sz w:val="24"/>
                <w:szCs w:val="24"/>
              </w:rPr>
            </w:pPr>
            <w:r>
              <w:rPr>
                <w:sz w:val="24"/>
                <w:szCs w:val="24"/>
              </w:rPr>
              <w:t xml:space="preserve">The Board </w:t>
            </w:r>
            <w:r w:rsidRPr="00160A5A">
              <w:rPr>
                <w:b/>
                <w:bCs/>
                <w:sz w:val="24"/>
                <w:szCs w:val="24"/>
              </w:rPr>
              <w:t>noted</w:t>
            </w:r>
            <w:r>
              <w:rPr>
                <w:sz w:val="24"/>
                <w:szCs w:val="24"/>
              </w:rPr>
              <w:t xml:space="preserve"> the action tracker.</w:t>
            </w:r>
          </w:p>
        </w:tc>
      </w:tr>
      <w:tr w:rsidR="00C13CA2" w:rsidRPr="008A753B" w14:paraId="6623F2A0" w14:textId="77777777" w:rsidTr="2FB58A5A">
        <w:tc>
          <w:tcPr>
            <w:tcW w:w="1844" w:type="dxa"/>
            <w:tcBorders>
              <w:top w:val="single" w:sz="4" w:space="0" w:color="auto"/>
              <w:bottom w:val="single" w:sz="4" w:space="0" w:color="auto"/>
            </w:tcBorders>
          </w:tcPr>
          <w:p w14:paraId="446ED452" w14:textId="2E3372B2" w:rsidR="00C13CA2" w:rsidRDefault="001649F1" w:rsidP="000C3EDD">
            <w:pPr>
              <w:spacing w:before="60" w:after="60"/>
              <w:ind w:left="-106" w:right="-108"/>
              <w:rPr>
                <w:sz w:val="24"/>
                <w:szCs w:val="24"/>
              </w:rPr>
            </w:pPr>
            <w:r>
              <w:rPr>
                <w:sz w:val="24"/>
                <w:szCs w:val="24"/>
              </w:rPr>
              <w:t>4</w:t>
            </w:r>
            <w:r w:rsidR="00082F89">
              <w:rPr>
                <w:sz w:val="24"/>
                <w:szCs w:val="24"/>
              </w:rPr>
              <w:t>.2</w:t>
            </w:r>
          </w:p>
        </w:tc>
        <w:tc>
          <w:tcPr>
            <w:tcW w:w="8221" w:type="dxa"/>
            <w:gridSpan w:val="2"/>
            <w:tcBorders>
              <w:top w:val="single" w:sz="4" w:space="0" w:color="auto"/>
              <w:bottom w:val="single" w:sz="4" w:space="0" w:color="auto"/>
            </w:tcBorders>
          </w:tcPr>
          <w:p w14:paraId="75475C3A" w14:textId="77777777" w:rsidR="00BB3B8B" w:rsidRDefault="00272824" w:rsidP="001D10B9">
            <w:pPr>
              <w:spacing w:before="60" w:after="60"/>
              <w:rPr>
                <w:rFonts w:cstheme="minorHAnsi"/>
                <w:b/>
                <w:bCs/>
                <w:sz w:val="24"/>
                <w:szCs w:val="24"/>
              </w:rPr>
            </w:pPr>
            <w:r w:rsidRPr="00100CB5">
              <w:rPr>
                <w:b/>
                <w:bCs/>
                <w:sz w:val="24"/>
                <w:szCs w:val="24"/>
              </w:rPr>
              <w:t xml:space="preserve">Matters Arising: </w:t>
            </w:r>
            <w:r w:rsidRPr="00694129">
              <w:rPr>
                <w:b/>
                <w:bCs/>
                <w:sz w:val="24"/>
                <w:szCs w:val="24"/>
              </w:rPr>
              <w:t>BG/2022-10-</w:t>
            </w:r>
            <w:r w:rsidRPr="001D10B9">
              <w:rPr>
                <w:b/>
                <w:bCs/>
                <w:sz w:val="24"/>
                <w:szCs w:val="24"/>
              </w:rPr>
              <w:t>14/</w:t>
            </w:r>
            <w:r w:rsidR="00832179" w:rsidRPr="001D10B9">
              <w:rPr>
                <w:b/>
                <w:bCs/>
                <w:sz w:val="24"/>
                <w:szCs w:val="24"/>
              </w:rPr>
              <w:t>10</w:t>
            </w:r>
            <w:r w:rsidR="00FD7FE1" w:rsidRPr="001D10B9">
              <w:rPr>
                <w:b/>
                <w:bCs/>
                <w:sz w:val="24"/>
                <w:szCs w:val="24"/>
              </w:rPr>
              <w:t xml:space="preserve"> Report from the Students’ Union</w:t>
            </w:r>
            <w:r w:rsidR="00694129" w:rsidRPr="001D10B9">
              <w:rPr>
                <w:b/>
                <w:bCs/>
                <w:sz w:val="24"/>
                <w:szCs w:val="24"/>
              </w:rPr>
              <w:t xml:space="preserve"> - </w:t>
            </w:r>
            <w:r w:rsidR="00E92A25" w:rsidRPr="001D10B9">
              <w:rPr>
                <w:rFonts w:cstheme="minorHAnsi"/>
                <w:b/>
                <w:bCs/>
                <w:sz w:val="24"/>
                <w:szCs w:val="24"/>
              </w:rPr>
              <w:t xml:space="preserve">general trends/themes including concerns raised by students.  </w:t>
            </w:r>
          </w:p>
          <w:p w14:paraId="6AD41B30" w14:textId="1D27AB21" w:rsidR="00E92A25" w:rsidRPr="008A753B" w:rsidRDefault="00076542" w:rsidP="001D10B9">
            <w:pPr>
              <w:spacing w:before="60" w:after="60"/>
              <w:rPr>
                <w:sz w:val="24"/>
                <w:szCs w:val="24"/>
              </w:rPr>
            </w:pPr>
            <w:r w:rsidRPr="001D10B9">
              <w:rPr>
                <w:sz w:val="24"/>
                <w:szCs w:val="24"/>
              </w:rPr>
              <w:t xml:space="preserve">The </w:t>
            </w:r>
            <w:r w:rsidR="00EA3872">
              <w:rPr>
                <w:sz w:val="24"/>
                <w:szCs w:val="24"/>
              </w:rPr>
              <w:t>DVCA reported that the timing of assessment</w:t>
            </w:r>
            <w:r w:rsidR="00794088">
              <w:rPr>
                <w:sz w:val="24"/>
                <w:szCs w:val="24"/>
              </w:rPr>
              <w:t xml:space="preserve"> deadlines affecting international students was the subject of productive and ongoing discussions with the </w:t>
            </w:r>
            <w:r w:rsidR="00BB3B8B">
              <w:rPr>
                <w:sz w:val="24"/>
                <w:szCs w:val="24"/>
              </w:rPr>
              <w:t xml:space="preserve">Students’ Union. </w:t>
            </w:r>
          </w:p>
        </w:tc>
      </w:tr>
      <w:tr w:rsidR="00CC16EB" w:rsidRPr="008A753B" w14:paraId="7C0DF7A8" w14:textId="77777777" w:rsidTr="2FB58A5A">
        <w:trPr>
          <w:cantSplit/>
        </w:trPr>
        <w:tc>
          <w:tcPr>
            <w:tcW w:w="1844" w:type="dxa"/>
            <w:tcBorders>
              <w:top w:val="single" w:sz="4" w:space="0" w:color="auto"/>
              <w:bottom w:val="single" w:sz="4" w:space="0" w:color="auto"/>
            </w:tcBorders>
            <w:shd w:val="clear" w:color="auto" w:fill="D9D9D9" w:themeFill="background1" w:themeFillShade="D9"/>
          </w:tcPr>
          <w:p w14:paraId="2609B1C6" w14:textId="79E6D7A8" w:rsidR="00CC16EB" w:rsidRPr="00E0367A" w:rsidRDefault="000E6FC0" w:rsidP="00172CB8">
            <w:pPr>
              <w:pStyle w:val="Heading3"/>
              <w:spacing w:before="60" w:after="60"/>
              <w:ind w:left="-106" w:right="-108"/>
              <w:rPr>
                <w:sz w:val="20"/>
                <w:szCs w:val="20"/>
              </w:rPr>
            </w:pPr>
            <w:r>
              <w:t>BG/2022-11-29/0</w:t>
            </w:r>
            <w:r w:rsidR="00FB3020">
              <w:t>5</w:t>
            </w:r>
          </w:p>
        </w:tc>
        <w:tc>
          <w:tcPr>
            <w:tcW w:w="6379" w:type="dxa"/>
            <w:tcBorders>
              <w:top w:val="single" w:sz="4" w:space="0" w:color="auto"/>
              <w:bottom w:val="single" w:sz="4" w:space="0" w:color="auto"/>
            </w:tcBorders>
            <w:shd w:val="clear" w:color="auto" w:fill="D9D9D9" w:themeFill="background1" w:themeFillShade="D9"/>
          </w:tcPr>
          <w:p w14:paraId="5A706618" w14:textId="0113F02C" w:rsidR="00CC16EB" w:rsidRPr="00A85DEC" w:rsidRDefault="002E369B" w:rsidP="00172CB8">
            <w:pPr>
              <w:pStyle w:val="Heading2"/>
            </w:pPr>
            <w:r>
              <w:t>OTHER URGENT BUSINESS</w:t>
            </w:r>
          </w:p>
        </w:tc>
        <w:tc>
          <w:tcPr>
            <w:tcW w:w="1842" w:type="dxa"/>
            <w:tcBorders>
              <w:top w:val="single" w:sz="4" w:space="0" w:color="auto"/>
              <w:bottom w:val="single" w:sz="4" w:space="0" w:color="auto"/>
            </w:tcBorders>
            <w:shd w:val="clear" w:color="auto" w:fill="D9D9D9" w:themeFill="background1" w:themeFillShade="D9"/>
          </w:tcPr>
          <w:p w14:paraId="250997B6" w14:textId="2F330C28" w:rsidR="00CC16EB" w:rsidRPr="008A753B" w:rsidRDefault="00CC16EB" w:rsidP="00172CB8">
            <w:pPr>
              <w:spacing w:before="60" w:after="60"/>
              <w:ind w:right="-109"/>
              <w:jc w:val="right"/>
              <w:rPr>
                <w:sz w:val="24"/>
                <w:szCs w:val="24"/>
              </w:rPr>
            </w:pPr>
          </w:p>
        </w:tc>
      </w:tr>
      <w:tr w:rsidR="007E09BE" w:rsidRPr="008A753B" w14:paraId="008536C8" w14:textId="77777777" w:rsidTr="2FB58A5A">
        <w:tc>
          <w:tcPr>
            <w:tcW w:w="1844" w:type="dxa"/>
            <w:tcBorders>
              <w:top w:val="single" w:sz="4" w:space="0" w:color="auto"/>
            </w:tcBorders>
          </w:tcPr>
          <w:p w14:paraId="723FA1E9" w14:textId="3039E4EC" w:rsidR="007E09BE" w:rsidRPr="008A753B" w:rsidRDefault="00FB3020" w:rsidP="000C3EDD">
            <w:pPr>
              <w:spacing w:before="60" w:after="60"/>
              <w:ind w:left="-106" w:right="-108"/>
              <w:rPr>
                <w:sz w:val="24"/>
                <w:szCs w:val="24"/>
              </w:rPr>
            </w:pPr>
            <w:r>
              <w:rPr>
                <w:sz w:val="24"/>
                <w:szCs w:val="24"/>
              </w:rPr>
              <w:t>5</w:t>
            </w:r>
            <w:r w:rsidR="007E09BE">
              <w:rPr>
                <w:sz w:val="24"/>
                <w:szCs w:val="24"/>
              </w:rPr>
              <w:t>.1</w:t>
            </w:r>
          </w:p>
        </w:tc>
        <w:tc>
          <w:tcPr>
            <w:tcW w:w="8221" w:type="dxa"/>
            <w:gridSpan w:val="2"/>
            <w:tcBorders>
              <w:top w:val="single" w:sz="4" w:space="0" w:color="auto"/>
            </w:tcBorders>
          </w:tcPr>
          <w:p w14:paraId="645A8AA1" w14:textId="3611A6B9" w:rsidR="007E09BE" w:rsidRPr="007E09BE" w:rsidRDefault="007E09BE" w:rsidP="002123DF">
            <w:pPr>
              <w:pStyle w:val="Heading3"/>
              <w:ind w:left="-113" w:right="-108"/>
              <w:rPr>
                <w:sz w:val="24"/>
              </w:rPr>
            </w:pPr>
            <w:r w:rsidRPr="007E09BE">
              <w:rPr>
                <w:bCs/>
                <w:sz w:val="24"/>
              </w:rPr>
              <w:t>There was no other urgent business.</w:t>
            </w:r>
          </w:p>
        </w:tc>
      </w:tr>
      <w:tr w:rsidR="00CC16EB" w:rsidRPr="008A753B" w14:paraId="6D9D30E8" w14:textId="77777777" w:rsidTr="2FB58A5A">
        <w:tc>
          <w:tcPr>
            <w:tcW w:w="1844" w:type="dxa"/>
            <w:tcBorders>
              <w:top w:val="single" w:sz="4" w:space="0" w:color="auto"/>
              <w:bottom w:val="single" w:sz="4" w:space="0" w:color="auto"/>
            </w:tcBorders>
            <w:shd w:val="clear" w:color="auto" w:fill="D9D9D9" w:themeFill="background1" w:themeFillShade="D9"/>
          </w:tcPr>
          <w:p w14:paraId="55B55168" w14:textId="0616E337" w:rsidR="00CC16EB" w:rsidRPr="008A753B" w:rsidRDefault="000E6FC0" w:rsidP="00172CB8">
            <w:pPr>
              <w:pStyle w:val="Heading3"/>
              <w:spacing w:before="60" w:after="60"/>
              <w:ind w:left="-106" w:right="-108"/>
              <w:rPr>
                <w:sz w:val="24"/>
              </w:rPr>
            </w:pPr>
            <w:r>
              <w:t>BG/2022-11-29/0</w:t>
            </w:r>
            <w:r w:rsidR="00D74B53">
              <w:t>6</w:t>
            </w:r>
          </w:p>
        </w:tc>
        <w:tc>
          <w:tcPr>
            <w:tcW w:w="6379" w:type="dxa"/>
            <w:tcBorders>
              <w:top w:val="single" w:sz="4" w:space="0" w:color="auto"/>
              <w:bottom w:val="single" w:sz="4" w:space="0" w:color="auto"/>
            </w:tcBorders>
            <w:shd w:val="clear" w:color="auto" w:fill="D9D9D9" w:themeFill="background1" w:themeFillShade="D9"/>
          </w:tcPr>
          <w:p w14:paraId="44C349EF" w14:textId="69BD026D" w:rsidR="00CC16EB" w:rsidRPr="008A753B" w:rsidRDefault="00925809" w:rsidP="00172CB8">
            <w:pPr>
              <w:pStyle w:val="Heading2"/>
            </w:pPr>
            <w:r>
              <w:t>VICE-CHANCELLOR’S REPORT</w:t>
            </w:r>
          </w:p>
        </w:tc>
        <w:tc>
          <w:tcPr>
            <w:tcW w:w="1842" w:type="dxa"/>
            <w:tcBorders>
              <w:top w:val="single" w:sz="4" w:space="0" w:color="auto"/>
              <w:bottom w:val="single" w:sz="4" w:space="0" w:color="auto"/>
            </w:tcBorders>
            <w:shd w:val="clear" w:color="auto" w:fill="D9D9D9" w:themeFill="background1" w:themeFillShade="D9"/>
          </w:tcPr>
          <w:p w14:paraId="54E4EE77" w14:textId="4B39C03C" w:rsidR="00CC16EB" w:rsidRPr="0050421F" w:rsidRDefault="002E369B" w:rsidP="00172CB8">
            <w:pPr>
              <w:pStyle w:val="Heading3"/>
              <w:spacing w:before="60" w:after="60"/>
              <w:ind w:left="-113" w:right="-110"/>
              <w:rPr>
                <w:sz w:val="20"/>
                <w:szCs w:val="20"/>
              </w:rPr>
            </w:pPr>
            <w:r w:rsidRPr="0050421F">
              <w:rPr>
                <w:sz w:val="20"/>
                <w:szCs w:val="20"/>
              </w:rPr>
              <w:t>BG/2022-11-29/</w:t>
            </w:r>
            <w:r w:rsidR="00A06D4C" w:rsidRPr="0050421F">
              <w:rPr>
                <w:sz w:val="20"/>
                <w:szCs w:val="20"/>
              </w:rPr>
              <w:t>P6</w:t>
            </w:r>
          </w:p>
        </w:tc>
      </w:tr>
      <w:tr w:rsidR="00366F5F" w:rsidRPr="008A753B" w14:paraId="00D5D557" w14:textId="77777777" w:rsidTr="00C45E67">
        <w:tc>
          <w:tcPr>
            <w:tcW w:w="1844" w:type="dxa"/>
            <w:tcBorders>
              <w:top w:val="single" w:sz="4" w:space="0" w:color="auto"/>
              <w:bottom w:val="single" w:sz="4" w:space="0" w:color="auto"/>
            </w:tcBorders>
          </w:tcPr>
          <w:p w14:paraId="058EE6E8" w14:textId="068AC43E" w:rsidR="00366F5F" w:rsidRDefault="00053DB6" w:rsidP="000C3EDD">
            <w:pPr>
              <w:spacing w:before="60" w:after="60"/>
              <w:ind w:left="-106" w:right="-108"/>
              <w:rPr>
                <w:sz w:val="24"/>
                <w:szCs w:val="24"/>
              </w:rPr>
            </w:pPr>
            <w:r>
              <w:rPr>
                <w:sz w:val="24"/>
                <w:szCs w:val="24"/>
              </w:rPr>
              <w:t>6.</w:t>
            </w:r>
            <w:r w:rsidR="00A42C18">
              <w:rPr>
                <w:sz w:val="24"/>
                <w:szCs w:val="24"/>
              </w:rPr>
              <w:t>1</w:t>
            </w:r>
          </w:p>
        </w:tc>
        <w:tc>
          <w:tcPr>
            <w:tcW w:w="8221" w:type="dxa"/>
            <w:gridSpan w:val="2"/>
            <w:tcBorders>
              <w:top w:val="single" w:sz="4" w:space="0" w:color="auto"/>
              <w:bottom w:val="single" w:sz="4" w:space="0" w:color="auto"/>
            </w:tcBorders>
          </w:tcPr>
          <w:p w14:paraId="25ABBE97" w14:textId="6E640768" w:rsidR="00A42C18" w:rsidRDefault="00A42C18" w:rsidP="00A42C18">
            <w:pPr>
              <w:spacing w:before="60" w:after="60"/>
              <w:rPr>
                <w:rFonts w:cstheme="minorHAnsi"/>
                <w:sz w:val="24"/>
                <w:szCs w:val="24"/>
              </w:rPr>
            </w:pPr>
            <w:r>
              <w:rPr>
                <w:sz w:val="24"/>
                <w:szCs w:val="24"/>
              </w:rPr>
              <w:t xml:space="preserve">The Board </w:t>
            </w:r>
            <w:r w:rsidRPr="005609B8">
              <w:rPr>
                <w:b/>
                <w:bCs/>
                <w:sz w:val="24"/>
                <w:szCs w:val="24"/>
              </w:rPr>
              <w:t xml:space="preserve">noted </w:t>
            </w:r>
            <w:r>
              <w:rPr>
                <w:sz w:val="24"/>
                <w:szCs w:val="24"/>
              </w:rPr>
              <w:t>the report.</w:t>
            </w:r>
            <w:r w:rsidRPr="00814AA9">
              <w:rPr>
                <w:rFonts w:cstheme="minorHAnsi"/>
                <w:sz w:val="24"/>
                <w:szCs w:val="24"/>
              </w:rPr>
              <w:t xml:space="preserve"> The Vice-Chancellor </w:t>
            </w:r>
            <w:r w:rsidR="002C6DE4">
              <w:rPr>
                <w:rFonts w:cstheme="minorHAnsi"/>
                <w:sz w:val="24"/>
                <w:szCs w:val="24"/>
              </w:rPr>
              <w:t xml:space="preserve">highlighted </w:t>
            </w:r>
            <w:r>
              <w:rPr>
                <w:rFonts w:cstheme="minorHAnsi"/>
                <w:sz w:val="24"/>
                <w:szCs w:val="24"/>
              </w:rPr>
              <w:t xml:space="preserve">the following: </w:t>
            </w:r>
          </w:p>
          <w:p w14:paraId="0E7D1B38" w14:textId="77777777" w:rsidR="00666351" w:rsidRPr="00E62CA0" w:rsidRDefault="00666351" w:rsidP="00A42C18">
            <w:pPr>
              <w:spacing w:before="60" w:after="60"/>
              <w:rPr>
                <w:rFonts w:cstheme="minorHAnsi"/>
                <w:sz w:val="16"/>
                <w:szCs w:val="16"/>
              </w:rPr>
            </w:pPr>
          </w:p>
          <w:p w14:paraId="48BB6412" w14:textId="0E51F305" w:rsidR="00A42C18" w:rsidRDefault="00A42C18" w:rsidP="00A42C18">
            <w:pPr>
              <w:spacing w:before="60" w:after="60"/>
              <w:rPr>
                <w:rStyle w:val="normaltextrun"/>
                <w:rFonts w:ascii="Calibri" w:eastAsia="Calibri" w:hAnsi="Calibri" w:cs="Calibri"/>
                <w:color w:val="FF0000"/>
              </w:rPr>
            </w:pPr>
            <w:r w:rsidRPr="00814AA9">
              <w:rPr>
                <w:rStyle w:val="normaltextrun"/>
                <w:rFonts w:ascii="Calibri" w:eastAsia="Calibri" w:hAnsi="Calibri" w:cs="Calibri"/>
                <w:color w:val="000000" w:themeColor="text1"/>
                <w:sz w:val="24"/>
                <w:szCs w:val="24"/>
              </w:rPr>
              <w:t xml:space="preserve">Although the University had not </w:t>
            </w:r>
            <w:r w:rsidRPr="00E25D0A">
              <w:rPr>
                <w:rStyle w:val="normaltextrun"/>
                <w:rFonts w:ascii="Calibri" w:eastAsia="Calibri" w:hAnsi="Calibri" w:cs="Calibri"/>
                <w:sz w:val="24"/>
                <w:szCs w:val="24"/>
              </w:rPr>
              <w:t>won the Times Higher Education award for University of the Year 2022, being shortlisted recognised exceptional performance during the 2020/21 academic year</w:t>
            </w:r>
            <w:r w:rsidR="00666351">
              <w:rPr>
                <w:rStyle w:val="normaltextrun"/>
                <w:rFonts w:ascii="Calibri" w:eastAsia="Calibri" w:hAnsi="Calibri" w:cs="Calibri"/>
                <w:sz w:val="24"/>
                <w:szCs w:val="24"/>
              </w:rPr>
              <w:t>, which</w:t>
            </w:r>
            <w:r w:rsidRPr="00E25D0A">
              <w:rPr>
                <w:rStyle w:val="normaltextrun"/>
                <w:rFonts w:ascii="Calibri" w:eastAsia="Calibri" w:hAnsi="Calibri" w:cs="Calibri"/>
                <w:sz w:val="24"/>
                <w:szCs w:val="24"/>
              </w:rPr>
              <w:t xml:space="preserve"> included the focus on work-based learning and student employability, the commitment to supporting students from under-represented backgrounds into </w:t>
            </w:r>
            <w:r w:rsidRPr="00814AA9">
              <w:rPr>
                <w:rStyle w:val="normaltextrun"/>
                <w:rFonts w:ascii="Calibri" w:eastAsia="Calibri" w:hAnsi="Calibri" w:cs="Calibri"/>
                <w:color w:val="000000" w:themeColor="text1"/>
                <w:sz w:val="24"/>
                <w:szCs w:val="24"/>
              </w:rPr>
              <w:t xml:space="preserve">higher education and for </w:t>
            </w:r>
            <w:r>
              <w:rPr>
                <w:rStyle w:val="normaltextrun"/>
                <w:rFonts w:ascii="Calibri" w:eastAsia="Calibri" w:hAnsi="Calibri" w:cs="Calibri"/>
                <w:color w:val="000000" w:themeColor="text1"/>
                <w:sz w:val="24"/>
                <w:szCs w:val="24"/>
              </w:rPr>
              <w:t xml:space="preserve">the University’s </w:t>
            </w:r>
            <w:r w:rsidRPr="00814AA9">
              <w:rPr>
                <w:rStyle w:val="normaltextrun"/>
                <w:rFonts w:ascii="Calibri" w:eastAsia="Calibri" w:hAnsi="Calibri" w:cs="Calibri"/>
                <w:color w:val="000000" w:themeColor="text1"/>
                <w:sz w:val="24"/>
                <w:szCs w:val="24"/>
              </w:rPr>
              <w:t>role as a major driver of economic growth and social mobility in the North.</w:t>
            </w:r>
            <w:r>
              <w:rPr>
                <w:rStyle w:val="normaltextrun"/>
                <w:rFonts w:ascii="Calibri" w:eastAsia="Calibri" w:hAnsi="Calibri" w:cs="Calibri"/>
                <w:color w:val="000000" w:themeColor="text1"/>
                <w:sz w:val="24"/>
                <w:szCs w:val="24"/>
              </w:rPr>
              <w:t xml:space="preserve">  The University had won the Times Higher </w:t>
            </w:r>
            <w:r w:rsidR="00666351">
              <w:rPr>
                <w:rStyle w:val="normaltextrun"/>
                <w:rFonts w:ascii="Calibri" w:eastAsia="Calibri" w:hAnsi="Calibri" w:cs="Calibri"/>
                <w:color w:val="000000" w:themeColor="text1"/>
                <w:sz w:val="24"/>
                <w:szCs w:val="24"/>
              </w:rPr>
              <w:t xml:space="preserve">Education </w:t>
            </w:r>
            <w:r>
              <w:rPr>
                <w:rStyle w:val="normaltextrun"/>
                <w:rFonts w:ascii="Calibri" w:eastAsia="Calibri" w:hAnsi="Calibri" w:cs="Calibri"/>
                <w:color w:val="000000" w:themeColor="text1"/>
                <w:sz w:val="24"/>
                <w:szCs w:val="24"/>
              </w:rPr>
              <w:t xml:space="preserve">Award for </w:t>
            </w:r>
            <w:r w:rsidR="00666351">
              <w:rPr>
                <w:rStyle w:val="normaltextrun"/>
                <w:rFonts w:ascii="Calibri" w:eastAsia="Calibri" w:hAnsi="Calibri" w:cs="Calibri"/>
                <w:color w:val="000000" w:themeColor="text1"/>
                <w:sz w:val="24"/>
                <w:szCs w:val="24"/>
              </w:rPr>
              <w:t>its outstanding contribution to the</w:t>
            </w:r>
            <w:r>
              <w:rPr>
                <w:rStyle w:val="normaltextrun"/>
                <w:rFonts w:ascii="Calibri" w:eastAsia="Calibri" w:hAnsi="Calibri" w:cs="Calibri"/>
                <w:color w:val="000000" w:themeColor="text1"/>
                <w:sz w:val="24"/>
                <w:szCs w:val="24"/>
              </w:rPr>
              <w:t xml:space="preserve"> local community</w:t>
            </w:r>
            <w:r w:rsidR="00666351">
              <w:rPr>
                <w:rStyle w:val="normaltextrun"/>
                <w:rFonts w:ascii="Calibri" w:eastAsia="Calibri" w:hAnsi="Calibri" w:cs="Calibri"/>
                <w:color w:val="000000" w:themeColor="text1"/>
                <w:sz w:val="24"/>
                <w:szCs w:val="24"/>
              </w:rPr>
              <w:t>, in recognition of South Yorkshire Futures (the biggest university-led social mobility programme in the country) and its leadership in the Civic University agenda</w:t>
            </w:r>
            <w:r>
              <w:rPr>
                <w:rStyle w:val="normaltextrun"/>
                <w:rFonts w:ascii="Calibri" w:eastAsia="Calibri" w:hAnsi="Calibri" w:cs="Calibri"/>
                <w:color w:val="000000" w:themeColor="text1"/>
                <w:sz w:val="24"/>
                <w:szCs w:val="24"/>
              </w:rPr>
              <w:t>.</w:t>
            </w:r>
            <w:r w:rsidRPr="00814AA9">
              <w:rPr>
                <w:rStyle w:val="normaltextrun"/>
                <w:rFonts w:ascii="Calibri" w:eastAsia="Calibri" w:hAnsi="Calibri" w:cs="Calibri"/>
                <w:color w:val="000000" w:themeColor="text1"/>
                <w:sz w:val="24"/>
                <w:szCs w:val="24"/>
              </w:rPr>
              <w:t xml:space="preserve"> </w:t>
            </w:r>
          </w:p>
          <w:p w14:paraId="249C591C" w14:textId="214FEEC9" w:rsidR="00666351" w:rsidRPr="00E62CA0" w:rsidRDefault="00666351" w:rsidP="00A42C18">
            <w:pPr>
              <w:spacing w:before="60" w:after="60"/>
              <w:rPr>
                <w:rStyle w:val="normaltextrun"/>
                <w:sz w:val="16"/>
                <w:szCs w:val="16"/>
              </w:rPr>
            </w:pPr>
          </w:p>
          <w:p w14:paraId="57FAEFBD" w14:textId="3D196C1F" w:rsidR="00A42C18" w:rsidRDefault="00666351" w:rsidP="00A42C18">
            <w:pPr>
              <w:spacing w:before="60" w:after="60"/>
              <w:rPr>
                <w:rStyle w:val="normaltextrun"/>
                <w:sz w:val="24"/>
                <w:szCs w:val="24"/>
              </w:rPr>
            </w:pPr>
            <w:r>
              <w:rPr>
                <w:rStyle w:val="normaltextrun"/>
                <w:sz w:val="24"/>
                <w:szCs w:val="24"/>
              </w:rPr>
              <w:t>T</w:t>
            </w:r>
            <w:r w:rsidR="00A42C18" w:rsidRPr="00BB75EA">
              <w:rPr>
                <w:rStyle w:val="normaltextrun"/>
                <w:sz w:val="24"/>
                <w:szCs w:val="24"/>
              </w:rPr>
              <w:t xml:space="preserve">he start of the 2022/23 year had gone well with new and returning students contributing to a vibrant campus.   </w:t>
            </w:r>
          </w:p>
          <w:p w14:paraId="6C07F898" w14:textId="77777777" w:rsidR="00666351" w:rsidRPr="00E62CA0" w:rsidRDefault="00666351" w:rsidP="00A42C18">
            <w:pPr>
              <w:spacing w:before="60" w:after="60"/>
              <w:rPr>
                <w:rStyle w:val="normaltextrun"/>
                <w:rFonts w:ascii="Calibri" w:eastAsia="Calibri" w:hAnsi="Calibri" w:cs="Calibri"/>
                <w:color w:val="FF0000"/>
                <w:sz w:val="16"/>
                <w:szCs w:val="16"/>
              </w:rPr>
            </w:pPr>
          </w:p>
          <w:p w14:paraId="7542D1AD" w14:textId="0AFE7AAC" w:rsidR="00A42C18" w:rsidRDefault="001C66D7" w:rsidP="00A42C18">
            <w:pPr>
              <w:spacing w:before="60" w:after="60"/>
              <w:rPr>
                <w:rFonts w:cstheme="minorHAnsi"/>
                <w:sz w:val="24"/>
                <w:szCs w:val="24"/>
              </w:rPr>
            </w:pPr>
            <w:r>
              <w:rPr>
                <w:rFonts w:cstheme="minorHAnsi"/>
                <w:sz w:val="24"/>
                <w:szCs w:val="24"/>
              </w:rPr>
              <w:t xml:space="preserve">An update on the new Cabinet appointments, including that </w:t>
            </w:r>
            <w:r w:rsidR="00A42C18">
              <w:rPr>
                <w:rFonts w:cstheme="minorHAnsi"/>
                <w:sz w:val="24"/>
                <w:szCs w:val="24"/>
              </w:rPr>
              <w:t xml:space="preserve">the Minister with responsibilities for universities had a new title of Minister for Skills, Apprenticeships and Higher Education.  </w:t>
            </w:r>
            <w:r>
              <w:rPr>
                <w:rFonts w:cstheme="minorHAnsi"/>
                <w:sz w:val="24"/>
                <w:szCs w:val="24"/>
              </w:rPr>
              <w:t>Given</w:t>
            </w:r>
            <w:r w:rsidR="00A42C18">
              <w:rPr>
                <w:rFonts w:cstheme="minorHAnsi"/>
                <w:sz w:val="24"/>
                <w:szCs w:val="24"/>
              </w:rPr>
              <w:t xml:space="preserve"> the University’s</w:t>
            </w:r>
            <w:r>
              <w:rPr>
                <w:rFonts w:cstheme="minorHAnsi"/>
                <w:sz w:val="24"/>
                <w:szCs w:val="24"/>
              </w:rPr>
              <w:t xml:space="preserve"> strong</w:t>
            </w:r>
            <w:r w:rsidR="00A42C18">
              <w:rPr>
                <w:rFonts w:cstheme="minorHAnsi"/>
                <w:sz w:val="24"/>
                <w:szCs w:val="24"/>
              </w:rPr>
              <w:t xml:space="preserve"> performance in Apprenticeship </w:t>
            </w:r>
            <w:r>
              <w:rPr>
                <w:rFonts w:cstheme="minorHAnsi"/>
                <w:sz w:val="24"/>
                <w:szCs w:val="24"/>
              </w:rPr>
              <w:t xml:space="preserve">provision, members </w:t>
            </w:r>
            <w:r w:rsidR="00A42C18">
              <w:rPr>
                <w:rFonts w:cstheme="minorHAnsi"/>
                <w:sz w:val="24"/>
                <w:szCs w:val="24"/>
              </w:rPr>
              <w:t>suggested that the Minister be invited to visit the University.</w:t>
            </w:r>
          </w:p>
          <w:p w14:paraId="76527E63" w14:textId="77777777" w:rsidR="001C66D7" w:rsidRPr="00E62CA0" w:rsidRDefault="001C66D7" w:rsidP="00A42C18">
            <w:pPr>
              <w:spacing w:before="60" w:after="60"/>
              <w:rPr>
                <w:rFonts w:cstheme="minorHAnsi"/>
                <w:sz w:val="16"/>
                <w:szCs w:val="16"/>
              </w:rPr>
            </w:pPr>
          </w:p>
          <w:p w14:paraId="722A9C44" w14:textId="7DA8FEBD" w:rsidR="00B04196" w:rsidRPr="00521F63" w:rsidRDefault="00B04196" w:rsidP="00521F63">
            <w:pPr>
              <w:spacing w:before="60" w:after="60"/>
              <w:rPr>
                <w:rFonts w:cstheme="minorHAnsi"/>
                <w:sz w:val="24"/>
                <w:szCs w:val="24"/>
              </w:rPr>
            </w:pPr>
            <w:r w:rsidRPr="00521F63">
              <w:rPr>
                <w:rFonts w:cstheme="minorHAnsi"/>
                <w:sz w:val="24"/>
                <w:szCs w:val="24"/>
              </w:rPr>
              <w:t xml:space="preserve">The long-term sustainability of </w:t>
            </w:r>
            <w:r w:rsidR="00120D08">
              <w:rPr>
                <w:rFonts w:cstheme="minorHAnsi"/>
                <w:sz w:val="24"/>
                <w:szCs w:val="24"/>
              </w:rPr>
              <w:t xml:space="preserve">the HE </w:t>
            </w:r>
            <w:proofErr w:type="gramStart"/>
            <w:r w:rsidR="00120D08">
              <w:rPr>
                <w:rFonts w:cstheme="minorHAnsi"/>
                <w:sz w:val="24"/>
                <w:szCs w:val="24"/>
              </w:rPr>
              <w:t>sector</w:t>
            </w:r>
            <w:proofErr w:type="gramEnd"/>
            <w:r w:rsidR="00120D08">
              <w:rPr>
                <w:rFonts w:cstheme="minorHAnsi"/>
                <w:sz w:val="24"/>
                <w:szCs w:val="24"/>
              </w:rPr>
              <w:t xml:space="preserve"> </w:t>
            </w:r>
            <w:r w:rsidR="00513D69" w:rsidRPr="00521F63">
              <w:rPr>
                <w:rFonts w:cstheme="minorHAnsi"/>
                <w:sz w:val="24"/>
                <w:szCs w:val="24"/>
              </w:rPr>
              <w:t xml:space="preserve">given </w:t>
            </w:r>
            <w:r w:rsidR="00423518">
              <w:rPr>
                <w:rFonts w:cstheme="minorHAnsi"/>
                <w:sz w:val="24"/>
                <w:szCs w:val="24"/>
              </w:rPr>
              <w:t>that undergraduate fee income was frozen</w:t>
            </w:r>
            <w:r w:rsidR="00B2232E">
              <w:rPr>
                <w:rFonts w:cstheme="minorHAnsi"/>
                <w:sz w:val="24"/>
                <w:szCs w:val="24"/>
              </w:rPr>
              <w:t xml:space="preserve"> and </w:t>
            </w:r>
            <w:r w:rsidR="00513D69" w:rsidRPr="00521F63">
              <w:rPr>
                <w:rFonts w:cstheme="minorHAnsi"/>
                <w:sz w:val="24"/>
                <w:szCs w:val="24"/>
              </w:rPr>
              <w:t xml:space="preserve">financial pressures </w:t>
            </w:r>
            <w:r w:rsidR="005A4149" w:rsidRPr="00521F63">
              <w:rPr>
                <w:rFonts w:cstheme="minorHAnsi"/>
                <w:sz w:val="24"/>
                <w:szCs w:val="24"/>
              </w:rPr>
              <w:t xml:space="preserve">for </w:t>
            </w:r>
            <w:r w:rsidR="00AD6CFE">
              <w:rPr>
                <w:rFonts w:cstheme="minorHAnsi"/>
                <w:sz w:val="24"/>
                <w:szCs w:val="24"/>
              </w:rPr>
              <w:t>providers</w:t>
            </w:r>
            <w:r w:rsidR="00B2232E">
              <w:rPr>
                <w:rFonts w:cstheme="minorHAnsi"/>
                <w:sz w:val="24"/>
                <w:szCs w:val="24"/>
              </w:rPr>
              <w:t xml:space="preserve"> continued. </w:t>
            </w:r>
            <w:r w:rsidR="00080E33">
              <w:rPr>
                <w:rFonts w:cstheme="minorHAnsi"/>
                <w:sz w:val="24"/>
                <w:szCs w:val="24"/>
              </w:rPr>
              <w:t>Turbulence in the external environment</w:t>
            </w:r>
            <w:r w:rsidR="009251B6">
              <w:rPr>
                <w:rFonts w:cstheme="minorHAnsi"/>
                <w:sz w:val="24"/>
                <w:szCs w:val="24"/>
              </w:rPr>
              <w:t xml:space="preserve"> creating uncertainty included:</w:t>
            </w:r>
          </w:p>
          <w:p w14:paraId="0F4F2E68" w14:textId="2FF78C56" w:rsidR="00353C4C" w:rsidRPr="00BB75EA" w:rsidRDefault="00701C65" w:rsidP="00BB75EA">
            <w:pPr>
              <w:pStyle w:val="ListParagraph"/>
              <w:numPr>
                <w:ilvl w:val="0"/>
                <w:numId w:val="31"/>
              </w:numPr>
              <w:spacing w:before="60" w:after="60"/>
              <w:rPr>
                <w:rFonts w:cstheme="minorHAnsi"/>
                <w:sz w:val="24"/>
                <w:szCs w:val="24"/>
              </w:rPr>
            </w:pPr>
            <w:r w:rsidRPr="00BB75EA">
              <w:rPr>
                <w:sz w:val="24"/>
                <w:szCs w:val="24"/>
              </w:rPr>
              <w:t>cost of living impacts for students</w:t>
            </w:r>
            <w:r w:rsidR="00C60F56">
              <w:rPr>
                <w:sz w:val="24"/>
                <w:szCs w:val="24"/>
              </w:rPr>
              <w:t xml:space="preserve">, </w:t>
            </w:r>
            <w:r w:rsidR="001C66D7">
              <w:rPr>
                <w:sz w:val="24"/>
                <w:szCs w:val="24"/>
              </w:rPr>
              <w:t>including travel costs</w:t>
            </w:r>
            <w:r w:rsidRPr="00BB75EA">
              <w:rPr>
                <w:sz w:val="24"/>
                <w:szCs w:val="24"/>
              </w:rPr>
              <w:t xml:space="preserve">. </w:t>
            </w:r>
          </w:p>
          <w:p w14:paraId="5C51B095" w14:textId="6156FE1B" w:rsidR="00B04196" w:rsidRPr="00BB75EA" w:rsidRDefault="001C66D7" w:rsidP="00BB75EA">
            <w:pPr>
              <w:pStyle w:val="ListParagraph"/>
              <w:numPr>
                <w:ilvl w:val="0"/>
                <w:numId w:val="31"/>
              </w:numPr>
              <w:spacing w:before="60" w:after="60"/>
              <w:rPr>
                <w:rFonts w:cstheme="minorHAnsi"/>
                <w:sz w:val="24"/>
                <w:szCs w:val="24"/>
              </w:rPr>
            </w:pPr>
            <w:r>
              <w:rPr>
                <w:rFonts w:cstheme="minorHAnsi"/>
                <w:sz w:val="24"/>
                <w:szCs w:val="24"/>
              </w:rPr>
              <w:t>Current government positioning on</w:t>
            </w:r>
            <w:r w:rsidR="0043164C" w:rsidRPr="00BB75EA">
              <w:rPr>
                <w:rFonts w:cstheme="minorHAnsi"/>
                <w:sz w:val="24"/>
                <w:szCs w:val="24"/>
              </w:rPr>
              <w:t xml:space="preserve"> </w:t>
            </w:r>
            <w:r w:rsidR="00F81944" w:rsidRPr="00BB75EA">
              <w:rPr>
                <w:rFonts w:cstheme="minorHAnsi"/>
                <w:sz w:val="24"/>
                <w:szCs w:val="24"/>
              </w:rPr>
              <w:t xml:space="preserve">international student </w:t>
            </w:r>
            <w:r w:rsidR="0043164C" w:rsidRPr="00BB75EA">
              <w:rPr>
                <w:rFonts w:cstheme="minorHAnsi"/>
                <w:sz w:val="24"/>
                <w:szCs w:val="24"/>
              </w:rPr>
              <w:t>recruitment</w:t>
            </w:r>
            <w:r w:rsidR="00B04196" w:rsidRPr="00BB75EA">
              <w:rPr>
                <w:rFonts w:cstheme="minorHAnsi"/>
                <w:sz w:val="24"/>
                <w:szCs w:val="24"/>
              </w:rPr>
              <w:t xml:space="preserve">. Governors commented that </w:t>
            </w:r>
            <w:r>
              <w:rPr>
                <w:rFonts w:cstheme="minorHAnsi"/>
                <w:sz w:val="24"/>
                <w:szCs w:val="24"/>
              </w:rPr>
              <w:t>the</w:t>
            </w:r>
            <w:r w:rsidR="00B04196" w:rsidRPr="00BB75EA">
              <w:rPr>
                <w:rFonts w:cstheme="minorHAnsi"/>
                <w:sz w:val="24"/>
                <w:szCs w:val="24"/>
              </w:rPr>
              <w:t xml:space="preserve"> </w:t>
            </w:r>
            <w:r w:rsidR="00B52D71" w:rsidRPr="00BB75EA">
              <w:rPr>
                <w:rFonts w:cstheme="minorHAnsi"/>
                <w:sz w:val="24"/>
                <w:szCs w:val="24"/>
              </w:rPr>
              <w:t xml:space="preserve">HE </w:t>
            </w:r>
            <w:r w:rsidR="00B04196" w:rsidRPr="00BB75EA">
              <w:rPr>
                <w:rFonts w:cstheme="minorHAnsi"/>
                <w:sz w:val="24"/>
                <w:szCs w:val="24"/>
              </w:rPr>
              <w:t xml:space="preserve">sector </w:t>
            </w:r>
            <w:r>
              <w:rPr>
                <w:rFonts w:cstheme="minorHAnsi"/>
                <w:sz w:val="24"/>
                <w:szCs w:val="24"/>
              </w:rPr>
              <w:t>should</w:t>
            </w:r>
            <w:r w:rsidR="00B04196" w:rsidRPr="00BB75EA">
              <w:rPr>
                <w:rFonts w:cstheme="minorHAnsi"/>
                <w:sz w:val="24"/>
                <w:szCs w:val="24"/>
              </w:rPr>
              <w:t xml:space="preserve"> lobby the Government for the removal of international students from </w:t>
            </w:r>
            <w:r>
              <w:rPr>
                <w:rFonts w:cstheme="minorHAnsi"/>
                <w:sz w:val="24"/>
                <w:szCs w:val="24"/>
              </w:rPr>
              <w:t xml:space="preserve">net </w:t>
            </w:r>
            <w:r w:rsidR="00B04196" w:rsidRPr="00BB75EA">
              <w:rPr>
                <w:rFonts w:cstheme="minorHAnsi"/>
                <w:sz w:val="24"/>
                <w:szCs w:val="24"/>
              </w:rPr>
              <w:t xml:space="preserve">migration figures.  </w:t>
            </w:r>
          </w:p>
          <w:p w14:paraId="3835E22D" w14:textId="61409B05" w:rsidR="00D60E69" w:rsidRPr="00D60E69" w:rsidRDefault="00366F5F" w:rsidP="00BB75EA">
            <w:pPr>
              <w:pStyle w:val="ListParagraph"/>
              <w:numPr>
                <w:ilvl w:val="0"/>
                <w:numId w:val="31"/>
              </w:numPr>
              <w:spacing w:before="60" w:after="60"/>
              <w:rPr>
                <w:sz w:val="24"/>
                <w:szCs w:val="24"/>
              </w:rPr>
            </w:pPr>
            <w:r w:rsidRPr="00BB75EA">
              <w:rPr>
                <w:rStyle w:val="normaltextrun"/>
                <w:sz w:val="24"/>
                <w:szCs w:val="24"/>
              </w:rPr>
              <w:t xml:space="preserve">The University and College Union </w:t>
            </w:r>
            <w:r w:rsidRPr="00BB75EA">
              <w:rPr>
                <w:rStyle w:val="normaltextrun"/>
                <w:color w:val="000000" w:themeColor="text1"/>
                <w:sz w:val="24"/>
                <w:szCs w:val="24"/>
              </w:rPr>
              <w:t xml:space="preserve">had secured a mandate for sector-wide industrial action, including Action Short of a Strike, in pursuit of a national </w:t>
            </w:r>
            <w:r w:rsidRPr="00BB75EA">
              <w:rPr>
                <w:rStyle w:val="normaltextrun"/>
                <w:color w:val="000000" w:themeColor="text1"/>
                <w:sz w:val="24"/>
                <w:szCs w:val="24"/>
              </w:rPr>
              <w:lastRenderedPageBreak/>
              <w:t xml:space="preserve">pay claim for </w:t>
            </w:r>
            <w:r w:rsidR="001C66D7">
              <w:rPr>
                <w:rStyle w:val="normaltextrun"/>
                <w:color w:val="000000" w:themeColor="text1"/>
                <w:sz w:val="24"/>
                <w:szCs w:val="24"/>
              </w:rPr>
              <w:t>CPI</w:t>
            </w:r>
            <w:r w:rsidRPr="00BB75EA">
              <w:rPr>
                <w:rStyle w:val="normaltextrun"/>
                <w:color w:val="000000" w:themeColor="text1"/>
                <w:sz w:val="24"/>
                <w:szCs w:val="24"/>
              </w:rPr>
              <w:t xml:space="preserve"> plus 2%.  </w:t>
            </w:r>
            <w:r w:rsidR="006F66B5" w:rsidRPr="00BB75EA">
              <w:rPr>
                <w:rStyle w:val="normaltextrun"/>
                <w:color w:val="000000" w:themeColor="text1"/>
                <w:sz w:val="24"/>
                <w:szCs w:val="24"/>
              </w:rPr>
              <w:t>A University action planning group was meeting weekly, chaired by the Director of HROD, to mitigate the impact of any disruption by the industrial action.</w:t>
            </w:r>
            <w:r w:rsidR="00CD032B" w:rsidRPr="00BB75EA">
              <w:rPr>
                <w:rStyle w:val="normaltextrun"/>
                <w:color w:val="000000" w:themeColor="text1"/>
                <w:sz w:val="24"/>
                <w:szCs w:val="24"/>
              </w:rPr>
              <w:t xml:space="preserve"> Pay would be deducted from staff who participate in industrial action</w:t>
            </w:r>
            <w:r w:rsidR="009D5A1A" w:rsidRPr="00BB75EA">
              <w:rPr>
                <w:rStyle w:val="normaltextrun"/>
                <w:color w:val="000000" w:themeColor="text1"/>
                <w:sz w:val="24"/>
                <w:szCs w:val="24"/>
              </w:rPr>
              <w:t xml:space="preserve"> and </w:t>
            </w:r>
            <w:r w:rsidR="00CD032B" w:rsidRPr="00BB75EA">
              <w:rPr>
                <w:rStyle w:val="normaltextrun"/>
                <w:color w:val="000000" w:themeColor="text1"/>
                <w:sz w:val="24"/>
                <w:szCs w:val="24"/>
              </w:rPr>
              <w:t xml:space="preserve">moved to the Hardship Fund to provide extra financial support for students.  </w:t>
            </w:r>
            <w:r w:rsidRPr="00BB75EA">
              <w:rPr>
                <w:sz w:val="24"/>
                <w:szCs w:val="24"/>
              </w:rPr>
              <w:t>The</w:t>
            </w:r>
            <w:r w:rsidRPr="00BB75EA">
              <w:rPr>
                <w:rStyle w:val="normaltextrun"/>
                <w:sz w:val="24"/>
                <w:szCs w:val="24"/>
              </w:rPr>
              <w:t xml:space="preserve"> University was a participant in the Universities and College Employers Association (UCEA)</w:t>
            </w:r>
            <w:r w:rsidRPr="00BB75EA">
              <w:rPr>
                <w:rStyle w:val="normaltextrun"/>
                <w:color w:val="000000" w:themeColor="text1"/>
                <w:sz w:val="24"/>
                <w:szCs w:val="24"/>
              </w:rPr>
              <w:t xml:space="preserve"> arrangements for national pay bargaining. </w:t>
            </w:r>
            <w:r w:rsidRPr="00D60E69">
              <w:rPr>
                <w:rStyle w:val="normaltextrun"/>
                <w:sz w:val="24"/>
                <w:szCs w:val="24"/>
              </w:rPr>
              <w:t>The view of UCEA was that the 2022 offer of 3% was at the limits of affordability for a significant number of universities.</w:t>
            </w:r>
            <w:r w:rsidR="006204ED" w:rsidRPr="00D60E69">
              <w:rPr>
                <w:rStyle w:val="normaltextrun"/>
                <w:sz w:val="24"/>
                <w:szCs w:val="24"/>
              </w:rPr>
              <w:t xml:space="preserve">  </w:t>
            </w:r>
            <w:r w:rsidRPr="00D60E69">
              <w:rPr>
                <w:sz w:val="24"/>
                <w:szCs w:val="24"/>
              </w:rPr>
              <w:t xml:space="preserve">UCEA had proposed to its members that the 2023/24 pay negotiations be brought forward </w:t>
            </w:r>
            <w:proofErr w:type="gramStart"/>
            <w:r w:rsidR="001C66D7">
              <w:rPr>
                <w:sz w:val="24"/>
                <w:szCs w:val="24"/>
              </w:rPr>
              <w:t xml:space="preserve">in an attempt </w:t>
            </w:r>
            <w:r w:rsidRPr="00D60E69">
              <w:rPr>
                <w:sz w:val="24"/>
                <w:szCs w:val="24"/>
              </w:rPr>
              <w:t>to</w:t>
            </w:r>
            <w:proofErr w:type="gramEnd"/>
            <w:r w:rsidRPr="00D60E69">
              <w:rPr>
                <w:sz w:val="24"/>
                <w:szCs w:val="24"/>
              </w:rPr>
              <w:t xml:space="preserve"> end the</w:t>
            </w:r>
            <w:r w:rsidR="001C66D7">
              <w:rPr>
                <w:sz w:val="24"/>
                <w:szCs w:val="24"/>
              </w:rPr>
              <w:t xml:space="preserve"> current</w:t>
            </w:r>
            <w:r w:rsidRPr="00D60E69">
              <w:rPr>
                <w:sz w:val="24"/>
                <w:szCs w:val="24"/>
              </w:rPr>
              <w:t xml:space="preserve"> dispute. </w:t>
            </w:r>
          </w:p>
          <w:p w14:paraId="2588AD8D" w14:textId="35320955" w:rsidR="00D60E69" w:rsidRPr="00D60E69" w:rsidRDefault="00957ED5" w:rsidP="00D500D1">
            <w:pPr>
              <w:pStyle w:val="ListParagraph"/>
              <w:numPr>
                <w:ilvl w:val="0"/>
                <w:numId w:val="31"/>
              </w:numPr>
              <w:spacing w:before="60" w:after="60"/>
              <w:rPr>
                <w:rFonts w:cstheme="minorHAnsi"/>
                <w:sz w:val="24"/>
                <w:szCs w:val="24"/>
              </w:rPr>
            </w:pPr>
            <w:r>
              <w:rPr>
                <w:rFonts w:cstheme="minorHAnsi"/>
                <w:sz w:val="24"/>
                <w:szCs w:val="24"/>
              </w:rPr>
              <w:t xml:space="preserve">The </w:t>
            </w:r>
            <w:r w:rsidR="00D60E69" w:rsidRPr="00D60E69">
              <w:rPr>
                <w:rFonts w:cstheme="minorHAnsi"/>
                <w:sz w:val="24"/>
                <w:szCs w:val="24"/>
              </w:rPr>
              <w:t>increase in public spending on research and development announced in the Government’s Autumn Statement</w:t>
            </w:r>
            <w:r w:rsidR="001C66D7">
              <w:rPr>
                <w:rFonts w:cstheme="minorHAnsi"/>
                <w:sz w:val="24"/>
                <w:szCs w:val="24"/>
              </w:rPr>
              <w:t xml:space="preserve"> (recognising that the UK’s participation in Horizon Europe </w:t>
            </w:r>
            <w:r w:rsidR="00922BC1">
              <w:rPr>
                <w:rFonts w:cstheme="minorHAnsi"/>
                <w:sz w:val="24"/>
                <w:szCs w:val="24"/>
              </w:rPr>
              <w:t xml:space="preserve">is yet to be finalised) </w:t>
            </w:r>
            <w:r w:rsidR="001C66D7">
              <w:rPr>
                <w:rFonts w:cstheme="minorHAnsi"/>
                <w:sz w:val="24"/>
                <w:szCs w:val="24"/>
              </w:rPr>
              <w:t xml:space="preserve">would provide targeted investment </w:t>
            </w:r>
            <w:r w:rsidR="00922BC1">
              <w:rPr>
                <w:rFonts w:cstheme="minorHAnsi"/>
                <w:sz w:val="24"/>
                <w:szCs w:val="24"/>
              </w:rPr>
              <w:t>for staff retention and local talent strategies.</w:t>
            </w:r>
          </w:p>
          <w:p w14:paraId="3BA0CD86" w14:textId="0776BAE4" w:rsidR="0014608F" w:rsidRPr="00E62CA0" w:rsidRDefault="0014608F" w:rsidP="00D60E69">
            <w:pPr>
              <w:pStyle w:val="ListParagraph"/>
              <w:spacing w:before="60" w:after="60"/>
              <w:rPr>
                <w:sz w:val="16"/>
                <w:szCs w:val="16"/>
              </w:rPr>
            </w:pPr>
          </w:p>
          <w:p w14:paraId="563D1830" w14:textId="1C812E98" w:rsidR="00FE60A9" w:rsidRPr="00FE60A9" w:rsidRDefault="00FE60A9" w:rsidP="00FE60A9">
            <w:pPr>
              <w:spacing w:before="60" w:after="60"/>
              <w:rPr>
                <w:rStyle w:val="normaltextrun"/>
                <w:sz w:val="24"/>
                <w:szCs w:val="24"/>
              </w:rPr>
            </w:pPr>
            <w:r>
              <w:rPr>
                <w:rStyle w:val="normaltextrun"/>
                <w:sz w:val="24"/>
                <w:szCs w:val="24"/>
              </w:rPr>
              <w:t xml:space="preserve">The implications of the external </w:t>
            </w:r>
            <w:r w:rsidR="00DD0556">
              <w:rPr>
                <w:rStyle w:val="normaltextrun"/>
                <w:sz w:val="24"/>
                <w:szCs w:val="24"/>
              </w:rPr>
              <w:t xml:space="preserve">operating </w:t>
            </w:r>
            <w:r>
              <w:rPr>
                <w:rStyle w:val="normaltextrun"/>
                <w:sz w:val="24"/>
                <w:szCs w:val="24"/>
              </w:rPr>
              <w:t xml:space="preserve">context for the University </w:t>
            </w:r>
            <w:r w:rsidR="00017705">
              <w:rPr>
                <w:rStyle w:val="normaltextrun"/>
                <w:sz w:val="24"/>
                <w:szCs w:val="24"/>
              </w:rPr>
              <w:t>Strategy</w:t>
            </w:r>
            <w:r w:rsidR="00795836">
              <w:rPr>
                <w:rStyle w:val="normaltextrun"/>
                <w:sz w:val="24"/>
                <w:szCs w:val="24"/>
              </w:rPr>
              <w:t xml:space="preserve"> would be discussed later by the Board. </w:t>
            </w:r>
          </w:p>
        </w:tc>
      </w:tr>
      <w:tr w:rsidR="00CE48A7" w:rsidRPr="008A753B" w14:paraId="08578389" w14:textId="77777777" w:rsidTr="2FB58A5A">
        <w:tc>
          <w:tcPr>
            <w:tcW w:w="1844" w:type="dxa"/>
            <w:tcBorders>
              <w:top w:val="single" w:sz="4" w:space="0" w:color="auto"/>
            </w:tcBorders>
          </w:tcPr>
          <w:p w14:paraId="27CB4D3F" w14:textId="24841C08" w:rsidR="00CE48A7" w:rsidRDefault="00B449AC" w:rsidP="000C3EDD">
            <w:pPr>
              <w:spacing w:before="60" w:after="60"/>
              <w:ind w:left="-106" w:right="-108"/>
              <w:rPr>
                <w:sz w:val="24"/>
                <w:szCs w:val="24"/>
              </w:rPr>
            </w:pPr>
            <w:r>
              <w:lastRenderedPageBreak/>
              <w:br w:type="page"/>
            </w:r>
            <w:r w:rsidR="00675FE0">
              <w:rPr>
                <w:sz w:val="24"/>
                <w:szCs w:val="24"/>
              </w:rPr>
              <w:t>6.</w:t>
            </w:r>
            <w:r w:rsidR="004205D9">
              <w:rPr>
                <w:sz w:val="24"/>
                <w:szCs w:val="24"/>
              </w:rPr>
              <w:t>2</w:t>
            </w:r>
          </w:p>
        </w:tc>
        <w:tc>
          <w:tcPr>
            <w:tcW w:w="8221" w:type="dxa"/>
            <w:gridSpan w:val="2"/>
            <w:tcBorders>
              <w:top w:val="single" w:sz="4" w:space="0" w:color="auto"/>
            </w:tcBorders>
          </w:tcPr>
          <w:p w14:paraId="62A1EA0D" w14:textId="7B1C8020" w:rsidR="007C0BE4" w:rsidRDefault="003C5A87" w:rsidP="007C0BE4">
            <w:pPr>
              <w:spacing w:before="60" w:after="60"/>
              <w:rPr>
                <w:rStyle w:val="normaltextrun"/>
                <w:sz w:val="24"/>
                <w:szCs w:val="24"/>
              </w:rPr>
            </w:pPr>
            <w:r>
              <w:rPr>
                <w:rStyle w:val="normaltextrun"/>
                <w:sz w:val="24"/>
                <w:szCs w:val="24"/>
              </w:rPr>
              <w:t>In response to a question</w:t>
            </w:r>
            <w:r w:rsidR="00922BC1">
              <w:rPr>
                <w:rStyle w:val="normaltextrun"/>
                <w:sz w:val="24"/>
                <w:szCs w:val="24"/>
              </w:rPr>
              <w:t xml:space="preserve"> on progress with the 2022 National Student Survey (NSS) improvement plan,</w:t>
            </w:r>
            <w:r w:rsidR="00300DF0">
              <w:rPr>
                <w:rStyle w:val="normaltextrun"/>
                <w:sz w:val="24"/>
                <w:szCs w:val="24"/>
              </w:rPr>
              <w:t xml:space="preserve"> the </w:t>
            </w:r>
            <w:r w:rsidR="00F901F4">
              <w:rPr>
                <w:rStyle w:val="normaltextrun"/>
                <w:sz w:val="24"/>
                <w:szCs w:val="24"/>
              </w:rPr>
              <w:t>PVC LTSS reported that</w:t>
            </w:r>
            <w:r w:rsidR="008D4DCD">
              <w:rPr>
                <w:rStyle w:val="normaltextrun"/>
                <w:sz w:val="24"/>
                <w:szCs w:val="24"/>
              </w:rPr>
              <w:t xml:space="preserve"> </w:t>
            </w:r>
            <w:r w:rsidR="00F734E4">
              <w:rPr>
                <w:rStyle w:val="normaltextrun"/>
                <w:sz w:val="24"/>
                <w:szCs w:val="24"/>
              </w:rPr>
              <w:t xml:space="preserve">priority areas for improvement had been identified and </w:t>
            </w:r>
            <w:r w:rsidR="008D4DCD">
              <w:rPr>
                <w:rStyle w:val="normaltextrun"/>
                <w:sz w:val="24"/>
                <w:szCs w:val="24"/>
              </w:rPr>
              <w:t>t</w:t>
            </w:r>
            <w:r w:rsidR="007C0BE4">
              <w:rPr>
                <w:rStyle w:val="normaltextrun"/>
                <w:sz w:val="24"/>
                <w:szCs w:val="24"/>
              </w:rPr>
              <w:t xml:space="preserve">he University was taking a </w:t>
            </w:r>
            <w:r w:rsidR="004F625D">
              <w:rPr>
                <w:rStyle w:val="normaltextrun"/>
                <w:sz w:val="24"/>
                <w:szCs w:val="24"/>
              </w:rPr>
              <w:t>variety of approaches to</w:t>
            </w:r>
            <w:r w:rsidR="008D4DCD">
              <w:rPr>
                <w:rStyle w:val="normaltextrun"/>
                <w:sz w:val="24"/>
                <w:szCs w:val="24"/>
              </w:rPr>
              <w:t xml:space="preserve"> address the </w:t>
            </w:r>
            <w:r w:rsidR="00BC320D">
              <w:rPr>
                <w:rStyle w:val="normaltextrun"/>
                <w:sz w:val="24"/>
                <w:szCs w:val="24"/>
              </w:rPr>
              <w:t>issues raised</w:t>
            </w:r>
            <w:r w:rsidR="00CB317A">
              <w:rPr>
                <w:rStyle w:val="normaltextrun"/>
                <w:sz w:val="24"/>
                <w:szCs w:val="24"/>
              </w:rPr>
              <w:t xml:space="preserve">.  The </w:t>
            </w:r>
            <w:r w:rsidR="004253C2">
              <w:rPr>
                <w:rStyle w:val="normaltextrun"/>
                <w:sz w:val="24"/>
                <w:szCs w:val="24"/>
              </w:rPr>
              <w:t xml:space="preserve">work </w:t>
            </w:r>
            <w:r w:rsidR="008D4DCD">
              <w:rPr>
                <w:rStyle w:val="normaltextrun"/>
                <w:sz w:val="24"/>
                <w:szCs w:val="24"/>
              </w:rPr>
              <w:t>includ</w:t>
            </w:r>
            <w:r w:rsidR="00CB317A">
              <w:rPr>
                <w:rStyle w:val="normaltextrun"/>
                <w:sz w:val="24"/>
                <w:szCs w:val="24"/>
              </w:rPr>
              <w:t>ed</w:t>
            </w:r>
            <w:r w:rsidR="008D4DCD">
              <w:rPr>
                <w:rStyle w:val="normaltextrun"/>
                <w:sz w:val="24"/>
                <w:szCs w:val="24"/>
              </w:rPr>
              <w:t>:</w:t>
            </w:r>
            <w:r w:rsidR="004F625D">
              <w:rPr>
                <w:rStyle w:val="normaltextrun"/>
                <w:sz w:val="24"/>
                <w:szCs w:val="24"/>
              </w:rPr>
              <w:t xml:space="preserve"> </w:t>
            </w:r>
          </w:p>
          <w:p w14:paraId="39F82C94" w14:textId="038C4114" w:rsidR="00842AD4" w:rsidRPr="006C07C6" w:rsidRDefault="007206D0" w:rsidP="006C07C6">
            <w:pPr>
              <w:pStyle w:val="ListParagraph"/>
              <w:numPr>
                <w:ilvl w:val="0"/>
                <w:numId w:val="30"/>
              </w:numPr>
              <w:spacing w:before="60" w:after="60"/>
              <w:rPr>
                <w:rStyle w:val="normaltextrun"/>
                <w:sz w:val="24"/>
                <w:szCs w:val="24"/>
              </w:rPr>
            </w:pPr>
            <w:r w:rsidRPr="006C07C6">
              <w:rPr>
                <w:rStyle w:val="normaltextrun"/>
                <w:sz w:val="24"/>
                <w:szCs w:val="24"/>
              </w:rPr>
              <w:t xml:space="preserve">Feedback </w:t>
            </w:r>
            <w:r w:rsidR="00320F1F" w:rsidRPr="006C07C6">
              <w:rPr>
                <w:rStyle w:val="normaltextrun"/>
                <w:sz w:val="24"/>
                <w:szCs w:val="24"/>
              </w:rPr>
              <w:t xml:space="preserve">and follow up work with </w:t>
            </w:r>
            <w:r w:rsidR="00842AD4" w:rsidRPr="006C07C6">
              <w:rPr>
                <w:rStyle w:val="normaltextrun"/>
                <w:sz w:val="24"/>
                <w:szCs w:val="24"/>
              </w:rPr>
              <w:t xml:space="preserve">Course </w:t>
            </w:r>
            <w:r w:rsidRPr="006C07C6">
              <w:rPr>
                <w:rStyle w:val="normaltextrun"/>
                <w:sz w:val="24"/>
                <w:szCs w:val="24"/>
              </w:rPr>
              <w:t>L</w:t>
            </w:r>
            <w:r w:rsidR="00842AD4" w:rsidRPr="006C07C6">
              <w:rPr>
                <w:rStyle w:val="normaltextrun"/>
                <w:sz w:val="24"/>
                <w:szCs w:val="24"/>
              </w:rPr>
              <w:t>eaders</w:t>
            </w:r>
            <w:r w:rsidR="00320F1F" w:rsidRPr="006C07C6">
              <w:rPr>
                <w:rStyle w:val="normaltextrun"/>
                <w:sz w:val="24"/>
                <w:szCs w:val="24"/>
              </w:rPr>
              <w:t xml:space="preserve"> and the Associate Deans</w:t>
            </w:r>
            <w:r w:rsidR="00842AD4" w:rsidRPr="006C07C6">
              <w:rPr>
                <w:rStyle w:val="normaltextrun"/>
                <w:sz w:val="24"/>
                <w:szCs w:val="24"/>
              </w:rPr>
              <w:t xml:space="preserve"> on underperforming courses</w:t>
            </w:r>
            <w:r w:rsidR="00AD4B49" w:rsidRPr="006C07C6">
              <w:rPr>
                <w:rStyle w:val="normaltextrun"/>
                <w:sz w:val="24"/>
                <w:szCs w:val="24"/>
              </w:rPr>
              <w:t xml:space="preserve"> </w:t>
            </w:r>
            <w:r w:rsidR="001D69A7" w:rsidRPr="006C07C6">
              <w:rPr>
                <w:rStyle w:val="normaltextrun"/>
                <w:sz w:val="24"/>
                <w:szCs w:val="24"/>
              </w:rPr>
              <w:t xml:space="preserve">and reasons for good </w:t>
            </w:r>
            <w:r w:rsidR="00D0573C" w:rsidRPr="006C07C6">
              <w:rPr>
                <w:rStyle w:val="normaltextrun"/>
                <w:sz w:val="24"/>
                <w:szCs w:val="24"/>
              </w:rPr>
              <w:t>outcomes</w:t>
            </w:r>
            <w:r w:rsidR="005E7726" w:rsidRPr="006C07C6">
              <w:rPr>
                <w:rStyle w:val="normaltextrun"/>
                <w:sz w:val="24"/>
                <w:szCs w:val="24"/>
              </w:rPr>
              <w:t xml:space="preserve">.  This </w:t>
            </w:r>
            <w:r w:rsidR="00AD4B49" w:rsidRPr="006C07C6">
              <w:rPr>
                <w:rStyle w:val="normaltextrun"/>
                <w:sz w:val="24"/>
                <w:szCs w:val="24"/>
              </w:rPr>
              <w:t xml:space="preserve">would inform the </w:t>
            </w:r>
            <w:r w:rsidR="00842AD4" w:rsidRPr="006C07C6">
              <w:rPr>
                <w:rStyle w:val="normaltextrun"/>
                <w:sz w:val="24"/>
                <w:szCs w:val="24"/>
              </w:rPr>
              <w:t>Course Leadership Development programme.</w:t>
            </w:r>
            <w:r w:rsidR="00162E9E" w:rsidRPr="006C07C6">
              <w:rPr>
                <w:rStyle w:val="normaltextrun"/>
                <w:sz w:val="24"/>
                <w:szCs w:val="24"/>
              </w:rPr>
              <w:t xml:space="preserve">  </w:t>
            </w:r>
          </w:p>
          <w:p w14:paraId="4737E947" w14:textId="7B9A2D9D" w:rsidR="00D93AFE" w:rsidRPr="006C07C6" w:rsidRDefault="00254FCC" w:rsidP="006C07C6">
            <w:pPr>
              <w:pStyle w:val="ListParagraph"/>
              <w:numPr>
                <w:ilvl w:val="0"/>
                <w:numId w:val="30"/>
              </w:numPr>
              <w:spacing w:before="60" w:after="60"/>
              <w:rPr>
                <w:rStyle w:val="normaltextrun"/>
                <w:sz w:val="24"/>
                <w:szCs w:val="24"/>
              </w:rPr>
            </w:pPr>
            <w:r>
              <w:rPr>
                <w:rStyle w:val="normaltextrun"/>
                <w:sz w:val="24"/>
                <w:szCs w:val="24"/>
              </w:rPr>
              <w:t>Central t</w:t>
            </w:r>
            <w:r w:rsidR="00FD178D" w:rsidRPr="006C07C6">
              <w:rPr>
                <w:rStyle w:val="normaltextrun"/>
                <w:sz w:val="24"/>
                <w:szCs w:val="24"/>
              </w:rPr>
              <w:t xml:space="preserve">hemes </w:t>
            </w:r>
            <w:r>
              <w:rPr>
                <w:rStyle w:val="normaltextrun"/>
                <w:sz w:val="24"/>
                <w:szCs w:val="24"/>
              </w:rPr>
              <w:t>of</w:t>
            </w:r>
            <w:r w:rsidR="00FD178D" w:rsidRPr="006C07C6">
              <w:rPr>
                <w:rStyle w:val="normaltextrun"/>
                <w:sz w:val="24"/>
                <w:szCs w:val="24"/>
              </w:rPr>
              <w:t xml:space="preserve"> the </w:t>
            </w:r>
            <w:r w:rsidR="00B32344" w:rsidRPr="006C07C6">
              <w:rPr>
                <w:rStyle w:val="normaltextrun"/>
                <w:sz w:val="24"/>
                <w:szCs w:val="24"/>
              </w:rPr>
              <w:t xml:space="preserve">work </w:t>
            </w:r>
            <w:r w:rsidR="00B32344" w:rsidRPr="002A44F0">
              <w:rPr>
                <w:rStyle w:val="normaltextrun"/>
                <w:sz w:val="24"/>
                <w:szCs w:val="24"/>
              </w:rPr>
              <w:t>included</w:t>
            </w:r>
            <w:r w:rsidR="005A3625" w:rsidRPr="002A44F0">
              <w:rPr>
                <w:rStyle w:val="normaltextrun"/>
                <w:sz w:val="24"/>
                <w:szCs w:val="24"/>
              </w:rPr>
              <w:t xml:space="preserve"> student success</w:t>
            </w:r>
            <w:r w:rsidR="002A44F0" w:rsidRPr="002A44F0">
              <w:rPr>
                <w:rStyle w:val="normaltextrun"/>
                <w:sz w:val="24"/>
                <w:szCs w:val="24"/>
              </w:rPr>
              <w:t xml:space="preserve">, </w:t>
            </w:r>
            <w:r w:rsidR="00D93AFE" w:rsidRPr="002A44F0">
              <w:rPr>
                <w:rStyle w:val="normaltextrun"/>
                <w:sz w:val="24"/>
                <w:szCs w:val="24"/>
              </w:rPr>
              <w:t>build</w:t>
            </w:r>
            <w:r w:rsidR="00B32344" w:rsidRPr="002A44F0">
              <w:rPr>
                <w:rStyle w:val="normaltextrun"/>
                <w:sz w:val="24"/>
                <w:szCs w:val="24"/>
              </w:rPr>
              <w:t>ing</w:t>
            </w:r>
            <w:r w:rsidR="00D93AFE" w:rsidRPr="002A44F0">
              <w:rPr>
                <w:rStyle w:val="normaltextrun"/>
                <w:sz w:val="24"/>
                <w:szCs w:val="24"/>
              </w:rPr>
              <w:t xml:space="preserve"> positive relationships, offering support, explaining why things are like </w:t>
            </w:r>
            <w:r w:rsidR="00D93AFE" w:rsidRPr="006C07C6">
              <w:rPr>
                <w:rStyle w:val="normaltextrun"/>
                <w:sz w:val="24"/>
                <w:szCs w:val="24"/>
              </w:rPr>
              <w:t>they are, assessment deadlines to work for everyone.</w:t>
            </w:r>
          </w:p>
          <w:p w14:paraId="7B153D31" w14:textId="42800683" w:rsidR="00466968" w:rsidRPr="006C07C6" w:rsidRDefault="00466968" w:rsidP="006C07C6">
            <w:pPr>
              <w:pStyle w:val="ListParagraph"/>
              <w:numPr>
                <w:ilvl w:val="0"/>
                <w:numId w:val="30"/>
              </w:numPr>
              <w:spacing w:before="60" w:after="60"/>
              <w:rPr>
                <w:rStyle w:val="normaltextrun"/>
                <w:sz w:val="24"/>
                <w:szCs w:val="24"/>
              </w:rPr>
            </w:pPr>
            <w:r w:rsidRPr="006C07C6">
              <w:rPr>
                <w:rStyle w:val="normaltextrun"/>
                <w:sz w:val="24"/>
                <w:szCs w:val="24"/>
              </w:rPr>
              <w:t xml:space="preserve">Planning for the next NSS </w:t>
            </w:r>
            <w:r w:rsidR="00344B10">
              <w:rPr>
                <w:rStyle w:val="normaltextrun"/>
                <w:sz w:val="24"/>
                <w:szCs w:val="24"/>
              </w:rPr>
              <w:t>included c</w:t>
            </w:r>
            <w:r w:rsidRPr="006C07C6">
              <w:rPr>
                <w:rStyle w:val="normaltextrun"/>
                <w:sz w:val="24"/>
                <w:szCs w:val="24"/>
              </w:rPr>
              <w:t>ommunications to encourage student participation in the survey.</w:t>
            </w:r>
          </w:p>
          <w:p w14:paraId="68CDFCDD" w14:textId="1BDD1805" w:rsidR="00240894" w:rsidRPr="006C07C6" w:rsidRDefault="00240894" w:rsidP="006C07C6">
            <w:pPr>
              <w:pStyle w:val="ListParagraph"/>
              <w:numPr>
                <w:ilvl w:val="0"/>
                <w:numId w:val="30"/>
              </w:numPr>
              <w:spacing w:before="60" w:after="60"/>
              <w:rPr>
                <w:rStyle w:val="normaltextrun"/>
                <w:sz w:val="24"/>
                <w:szCs w:val="24"/>
              </w:rPr>
            </w:pPr>
            <w:r w:rsidRPr="006C07C6">
              <w:rPr>
                <w:rStyle w:val="normaltextrun"/>
                <w:sz w:val="24"/>
                <w:szCs w:val="24"/>
              </w:rPr>
              <w:t>T</w:t>
            </w:r>
            <w:r w:rsidR="009D2CBF" w:rsidRPr="006C07C6">
              <w:rPr>
                <w:rStyle w:val="normaltextrun"/>
                <w:sz w:val="24"/>
                <w:szCs w:val="24"/>
              </w:rPr>
              <w:t xml:space="preserve">here were areas which would be difficult to </w:t>
            </w:r>
            <w:r w:rsidR="00251CA6">
              <w:rPr>
                <w:rStyle w:val="normaltextrun"/>
                <w:sz w:val="24"/>
                <w:szCs w:val="24"/>
              </w:rPr>
              <w:t xml:space="preserve">improve </w:t>
            </w:r>
            <w:proofErr w:type="gramStart"/>
            <w:r w:rsidR="00251CA6">
              <w:rPr>
                <w:rStyle w:val="normaltextrun"/>
                <w:sz w:val="24"/>
                <w:szCs w:val="24"/>
              </w:rPr>
              <w:t>immediately</w:t>
            </w:r>
            <w:proofErr w:type="gramEnd"/>
            <w:r w:rsidR="00251CA6">
              <w:rPr>
                <w:rStyle w:val="normaltextrun"/>
                <w:sz w:val="24"/>
                <w:szCs w:val="24"/>
              </w:rPr>
              <w:t xml:space="preserve"> </w:t>
            </w:r>
            <w:r w:rsidR="009E3B3D" w:rsidRPr="006C07C6">
              <w:rPr>
                <w:rStyle w:val="normaltextrun"/>
                <w:sz w:val="24"/>
                <w:szCs w:val="24"/>
              </w:rPr>
              <w:t xml:space="preserve">and some </w:t>
            </w:r>
            <w:r w:rsidR="008B2FD0">
              <w:rPr>
                <w:rStyle w:val="normaltextrun"/>
                <w:sz w:val="24"/>
                <w:szCs w:val="24"/>
              </w:rPr>
              <w:t>improve</w:t>
            </w:r>
            <w:r w:rsidR="001D7F52">
              <w:rPr>
                <w:rStyle w:val="normaltextrun"/>
                <w:sz w:val="24"/>
                <w:szCs w:val="24"/>
              </w:rPr>
              <w:t>ment</w:t>
            </w:r>
            <w:r w:rsidR="004F3840">
              <w:rPr>
                <w:rStyle w:val="normaltextrun"/>
                <w:sz w:val="24"/>
                <w:szCs w:val="24"/>
              </w:rPr>
              <w:t>s</w:t>
            </w:r>
            <w:r w:rsidR="001D7F52">
              <w:rPr>
                <w:rStyle w:val="normaltextrun"/>
                <w:sz w:val="24"/>
                <w:szCs w:val="24"/>
              </w:rPr>
              <w:t xml:space="preserve"> </w:t>
            </w:r>
            <w:r w:rsidR="009E3B3D" w:rsidRPr="006C07C6">
              <w:rPr>
                <w:rStyle w:val="normaltextrun"/>
                <w:sz w:val="24"/>
                <w:szCs w:val="24"/>
              </w:rPr>
              <w:t xml:space="preserve">would </w:t>
            </w:r>
            <w:r w:rsidR="00583A9F" w:rsidRPr="006C07C6">
              <w:rPr>
                <w:rStyle w:val="normaltextrun"/>
                <w:sz w:val="24"/>
                <w:szCs w:val="24"/>
              </w:rPr>
              <w:t>take several cycles to</w:t>
            </w:r>
            <w:r w:rsidR="001D7F52">
              <w:rPr>
                <w:rStyle w:val="normaltextrun"/>
                <w:sz w:val="24"/>
                <w:szCs w:val="24"/>
              </w:rPr>
              <w:t xml:space="preserve"> achieve. </w:t>
            </w:r>
            <w:r w:rsidR="006959FC" w:rsidRPr="006C07C6">
              <w:rPr>
                <w:rStyle w:val="normaltextrun"/>
                <w:sz w:val="24"/>
                <w:szCs w:val="24"/>
              </w:rPr>
              <w:t xml:space="preserve">Arrangements were in place to address </w:t>
            </w:r>
            <w:r w:rsidR="00D925C3" w:rsidRPr="006C07C6">
              <w:rPr>
                <w:rStyle w:val="normaltextrun"/>
                <w:sz w:val="24"/>
                <w:szCs w:val="24"/>
              </w:rPr>
              <w:t xml:space="preserve">shortfalls </w:t>
            </w:r>
            <w:r w:rsidR="000C17CE" w:rsidRPr="006C07C6">
              <w:rPr>
                <w:rStyle w:val="normaltextrun"/>
                <w:sz w:val="24"/>
                <w:szCs w:val="24"/>
              </w:rPr>
              <w:t xml:space="preserve">in student placements </w:t>
            </w:r>
            <w:r w:rsidR="00D925C3" w:rsidRPr="006C07C6">
              <w:rPr>
                <w:rStyle w:val="normaltextrun"/>
                <w:sz w:val="24"/>
                <w:szCs w:val="24"/>
              </w:rPr>
              <w:t>against budget</w:t>
            </w:r>
            <w:r w:rsidR="000C17CE" w:rsidRPr="006C07C6">
              <w:rPr>
                <w:rStyle w:val="normaltextrun"/>
                <w:sz w:val="24"/>
                <w:szCs w:val="24"/>
              </w:rPr>
              <w:t xml:space="preserve">. </w:t>
            </w:r>
            <w:r w:rsidRPr="006C07C6">
              <w:rPr>
                <w:rStyle w:val="normaltextrun"/>
                <w:sz w:val="24"/>
                <w:szCs w:val="24"/>
              </w:rPr>
              <w:t xml:space="preserve"> </w:t>
            </w:r>
          </w:p>
          <w:p w14:paraId="65937C1B" w14:textId="0A5E902E" w:rsidR="0023591A" w:rsidRPr="006C07C6" w:rsidRDefault="0023591A" w:rsidP="006C07C6">
            <w:pPr>
              <w:pStyle w:val="ListParagraph"/>
              <w:numPr>
                <w:ilvl w:val="0"/>
                <w:numId w:val="30"/>
              </w:numPr>
              <w:spacing w:before="60" w:after="60"/>
              <w:rPr>
                <w:rStyle w:val="normaltextrun"/>
                <w:sz w:val="24"/>
                <w:szCs w:val="24"/>
              </w:rPr>
            </w:pPr>
            <w:r w:rsidRPr="006C07C6">
              <w:rPr>
                <w:rStyle w:val="normaltextrun"/>
                <w:sz w:val="24"/>
                <w:szCs w:val="24"/>
              </w:rPr>
              <w:t>There was a need for a longer term NSS/Student Experience Plan relating to other areas of the student experience.</w:t>
            </w:r>
            <w:r w:rsidR="00333498" w:rsidRPr="006C07C6">
              <w:rPr>
                <w:rStyle w:val="normaltextrun"/>
                <w:sz w:val="24"/>
                <w:szCs w:val="24"/>
              </w:rPr>
              <w:t xml:space="preserve"> </w:t>
            </w:r>
          </w:p>
          <w:p w14:paraId="7A9D2949" w14:textId="77777777" w:rsidR="002329F1" w:rsidRDefault="001D6990" w:rsidP="00D80D3A">
            <w:pPr>
              <w:spacing w:before="60" w:after="60"/>
              <w:rPr>
                <w:rStyle w:val="normaltextrun"/>
                <w:sz w:val="24"/>
                <w:szCs w:val="24"/>
              </w:rPr>
            </w:pPr>
            <w:r>
              <w:rPr>
                <w:rStyle w:val="normaltextrun"/>
                <w:sz w:val="24"/>
                <w:szCs w:val="24"/>
              </w:rPr>
              <w:t xml:space="preserve">Governors welcomed the realistic appraisal of the </w:t>
            </w:r>
            <w:r w:rsidR="00F63284">
              <w:rPr>
                <w:rStyle w:val="normaltextrun"/>
                <w:sz w:val="24"/>
                <w:szCs w:val="24"/>
              </w:rPr>
              <w:t xml:space="preserve">work to be done. </w:t>
            </w:r>
            <w:r w:rsidR="006043D3" w:rsidRPr="00CE2194">
              <w:rPr>
                <w:sz w:val="24"/>
                <w:szCs w:val="24"/>
              </w:rPr>
              <w:t xml:space="preserve">At its meeting in November the Academic Assurance Committee </w:t>
            </w:r>
            <w:r w:rsidR="009D0730">
              <w:rPr>
                <w:sz w:val="24"/>
                <w:szCs w:val="24"/>
              </w:rPr>
              <w:t xml:space="preserve">(AAC) </w:t>
            </w:r>
            <w:r w:rsidR="006043D3" w:rsidRPr="00CE2194">
              <w:rPr>
                <w:sz w:val="24"/>
                <w:szCs w:val="24"/>
              </w:rPr>
              <w:t xml:space="preserve">was assured that improvement remains a high priority for the University, with evidenced progress against the </w:t>
            </w:r>
            <w:r w:rsidR="00D3710D" w:rsidRPr="00CE2194">
              <w:rPr>
                <w:sz w:val="24"/>
                <w:szCs w:val="24"/>
              </w:rPr>
              <w:t>NSS improveme</w:t>
            </w:r>
            <w:r w:rsidR="006043D3" w:rsidRPr="00CE2194">
              <w:rPr>
                <w:sz w:val="24"/>
                <w:szCs w:val="24"/>
              </w:rPr>
              <w:t>nt plan in response to this year’s results.</w:t>
            </w:r>
            <w:r w:rsidR="006043D3" w:rsidRPr="00CE2194">
              <w:rPr>
                <w:rStyle w:val="normaltextrun"/>
                <w:sz w:val="24"/>
                <w:szCs w:val="24"/>
              </w:rPr>
              <w:t xml:space="preserve"> </w:t>
            </w:r>
          </w:p>
          <w:p w14:paraId="3D5F33EB" w14:textId="225C25A5" w:rsidR="00CE2194" w:rsidRDefault="002329F1" w:rsidP="00D80D3A">
            <w:pPr>
              <w:spacing w:before="60" w:after="60"/>
              <w:rPr>
                <w:rStyle w:val="normaltextrun"/>
                <w:sz w:val="24"/>
                <w:szCs w:val="24"/>
              </w:rPr>
            </w:pPr>
            <w:r w:rsidRPr="002329F1">
              <w:rPr>
                <w:rStyle w:val="normaltextrun"/>
                <w:b/>
                <w:bCs/>
                <w:sz w:val="24"/>
                <w:szCs w:val="24"/>
              </w:rPr>
              <w:t>Post Meeting Note</w:t>
            </w:r>
            <w:r>
              <w:rPr>
                <w:rStyle w:val="normaltextrun"/>
                <w:sz w:val="24"/>
                <w:szCs w:val="24"/>
              </w:rPr>
              <w:t xml:space="preserve">: </w:t>
            </w:r>
            <w:r w:rsidR="009D0730">
              <w:rPr>
                <w:rStyle w:val="normaltextrun"/>
                <w:sz w:val="24"/>
                <w:szCs w:val="24"/>
              </w:rPr>
              <w:t xml:space="preserve">An extract from the </w:t>
            </w:r>
            <w:r w:rsidR="00D3710D" w:rsidRPr="00CE2194">
              <w:rPr>
                <w:rStyle w:val="normaltextrun"/>
                <w:sz w:val="24"/>
                <w:szCs w:val="24"/>
              </w:rPr>
              <w:t>AAC report</w:t>
            </w:r>
            <w:r w:rsidR="006D5EB6" w:rsidRPr="00CE2194">
              <w:rPr>
                <w:rStyle w:val="normaltextrun"/>
                <w:sz w:val="24"/>
                <w:szCs w:val="24"/>
              </w:rPr>
              <w:t xml:space="preserve"> w</w:t>
            </w:r>
            <w:r w:rsidR="00B60F20">
              <w:rPr>
                <w:rStyle w:val="normaltextrun"/>
                <w:sz w:val="24"/>
                <w:szCs w:val="24"/>
              </w:rPr>
              <w:t xml:space="preserve">hich provided </w:t>
            </w:r>
            <w:r w:rsidR="00145F9E">
              <w:rPr>
                <w:rStyle w:val="normaltextrun"/>
                <w:sz w:val="24"/>
                <w:szCs w:val="24"/>
              </w:rPr>
              <w:t>further detail w</w:t>
            </w:r>
            <w:r>
              <w:rPr>
                <w:rStyle w:val="normaltextrun"/>
                <w:sz w:val="24"/>
                <w:szCs w:val="24"/>
              </w:rPr>
              <w:t>as</w:t>
            </w:r>
            <w:r w:rsidR="006D5EB6" w:rsidRPr="00CE2194">
              <w:rPr>
                <w:rStyle w:val="normaltextrun"/>
                <w:sz w:val="24"/>
                <w:szCs w:val="24"/>
              </w:rPr>
              <w:t xml:space="preserve"> issued to the Board following the meeting. </w:t>
            </w:r>
          </w:p>
        </w:tc>
      </w:tr>
      <w:tr w:rsidR="00E62CA0" w:rsidRPr="008A753B" w14:paraId="7263A116" w14:textId="77777777" w:rsidTr="00E635C7">
        <w:tc>
          <w:tcPr>
            <w:tcW w:w="1844" w:type="dxa"/>
            <w:tcBorders>
              <w:top w:val="single" w:sz="4" w:space="0" w:color="auto"/>
            </w:tcBorders>
          </w:tcPr>
          <w:p w14:paraId="40A085FB" w14:textId="77777777" w:rsidR="00E62CA0" w:rsidRDefault="00E62CA0" w:rsidP="00E635C7">
            <w:pPr>
              <w:spacing w:before="60" w:after="60"/>
              <w:ind w:left="-106" w:right="-108"/>
              <w:rPr>
                <w:sz w:val="24"/>
                <w:szCs w:val="24"/>
              </w:rPr>
            </w:pPr>
            <w:r>
              <w:rPr>
                <w:sz w:val="24"/>
                <w:szCs w:val="24"/>
              </w:rPr>
              <w:t>6.3</w:t>
            </w:r>
          </w:p>
        </w:tc>
        <w:tc>
          <w:tcPr>
            <w:tcW w:w="8221" w:type="dxa"/>
            <w:gridSpan w:val="2"/>
            <w:tcBorders>
              <w:top w:val="single" w:sz="4" w:space="0" w:color="auto"/>
            </w:tcBorders>
          </w:tcPr>
          <w:p w14:paraId="6940B4C4" w14:textId="77777777" w:rsidR="00E62CA0" w:rsidRPr="005F3BA2" w:rsidRDefault="00E62CA0" w:rsidP="00E635C7">
            <w:pPr>
              <w:spacing w:before="60" w:after="60"/>
              <w:rPr>
                <w:rFonts w:cstheme="minorHAnsi"/>
                <w:sz w:val="24"/>
              </w:rPr>
            </w:pPr>
            <w:r>
              <w:rPr>
                <w:rFonts w:cstheme="minorHAnsi"/>
                <w:sz w:val="24"/>
              </w:rPr>
              <w:t>A confidential minute was recorded.</w:t>
            </w:r>
          </w:p>
        </w:tc>
      </w:tr>
      <w:tr w:rsidR="00E62CA0" w:rsidRPr="008A753B" w14:paraId="1495189D" w14:textId="77777777" w:rsidTr="00114923">
        <w:tc>
          <w:tcPr>
            <w:tcW w:w="1844" w:type="dxa"/>
            <w:tcBorders>
              <w:top w:val="single" w:sz="4" w:space="0" w:color="auto"/>
              <w:bottom w:val="single" w:sz="4" w:space="0" w:color="auto"/>
            </w:tcBorders>
            <w:shd w:val="clear" w:color="auto" w:fill="D9D9D9" w:themeFill="background1" w:themeFillShade="D9"/>
          </w:tcPr>
          <w:p w14:paraId="17A2DB2F" w14:textId="77777777" w:rsidR="00E62CA0" w:rsidRDefault="00E62CA0" w:rsidP="00114923">
            <w:pPr>
              <w:pStyle w:val="Heading3"/>
              <w:spacing w:before="60" w:after="60"/>
              <w:ind w:left="-106" w:right="-108"/>
            </w:pPr>
            <w:r>
              <w:t>BG/2022-11-29/07</w:t>
            </w:r>
          </w:p>
        </w:tc>
        <w:tc>
          <w:tcPr>
            <w:tcW w:w="6379" w:type="dxa"/>
            <w:tcBorders>
              <w:top w:val="single" w:sz="4" w:space="0" w:color="auto"/>
              <w:bottom w:val="single" w:sz="4" w:space="0" w:color="auto"/>
            </w:tcBorders>
            <w:shd w:val="clear" w:color="auto" w:fill="D9D9D9" w:themeFill="background1" w:themeFillShade="D9"/>
          </w:tcPr>
          <w:p w14:paraId="5DBF6AFF" w14:textId="77777777" w:rsidR="00E62CA0" w:rsidRDefault="00E62CA0" w:rsidP="00114923">
            <w:pPr>
              <w:pStyle w:val="Heading2"/>
              <w:rPr>
                <w:szCs w:val="24"/>
              </w:rPr>
            </w:pPr>
            <w:r>
              <w:rPr>
                <w:szCs w:val="24"/>
              </w:rPr>
              <w:t xml:space="preserve">DRAFT </w:t>
            </w:r>
            <w:proofErr w:type="spellStart"/>
            <w:r>
              <w:rPr>
                <w:szCs w:val="24"/>
              </w:rPr>
              <w:t>OfS</w:t>
            </w:r>
            <w:proofErr w:type="spellEnd"/>
            <w:r>
              <w:rPr>
                <w:szCs w:val="24"/>
              </w:rPr>
              <w:t xml:space="preserve"> 5-YEAR FINANCIAL FORECAST</w:t>
            </w:r>
          </w:p>
        </w:tc>
        <w:tc>
          <w:tcPr>
            <w:tcW w:w="1842" w:type="dxa"/>
            <w:tcBorders>
              <w:top w:val="single" w:sz="4" w:space="0" w:color="auto"/>
              <w:bottom w:val="single" w:sz="4" w:space="0" w:color="auto"/>
            </w:tcBorders>
            <w:shd w:val="clear" w:color="auto" w:fill="D9D9D9" w:themeFill="background1" w:themeFillShade="D9"/>
          </w:tcPr>
          <w:p w14:paraId="13789913" w14:textId="77777777" w:rsidR="00E62CA0" w:rsidRPr="0050421F" w:rsidRDefault="00E62CA0" w:rsidP="00114923">
            <w:pPr>
              <w:spacing w:before="60" w:after="60"/>
              <w:ind w:right="-109"/>
              <w:jc w:val="right"/>
              <w:rPr>
                <w:sz w:val="20"/>
                <w:szCs w:val="20"/>
              </w:rPr>
            </w:pPr>
            <w:r w:rsidRPr="0050421F">
              <w:rPr>
                <w:sz w:val="20"/>
                <w:szCs w:val="20"/>
              </w:rPr>
              <w:t>BG/2022-11-29/P7.2</w:t>
            </w:r>
          </w:p>
        </w:tc>
      </w:tr>
      <w:tr w:rsidR="00E62CA0" w:rsidRPr="008A753B" w14:paraId="7EAC075B" w14:textId="77777777" w:rsidTr="00E635C7">
        <w:tc>
          <w:tcPr>
            <w:tcW w:w="1844" w:type="dxa"/>
            <w:tcBorders>
              <w:top w:val="single" w:sz="4" w:space="0" w:color="auto"/>
            </w:tcBorders>
          </w:tcPr>
          <w:p w14:paraId="163EE44A" w14:textId="1FF84E90" w:rsidR="00E62CA0" w:rsidRDefault="00E62CA0" w:rsidP="00E635C7">
            <w:pPr>
              <w:spacing w:before="60" w:after="60"/>
              <w:ind w:left="-106" w:right="-108"/>
              <w:rPr>
                <w:sz w:val="24"/>
                <w:szCs w:val="24"/>
              </w:rPr>
            </w:pPr>
            <w:r>
              <w:rPr>
                <w:sz w:val="24"/>
              </w:rPr>
              <w:t>7.1</w:t>
            </w:r>
          </w:p>
        </w:tc>
        <w:tc>
          <w:tcPr>
            <w:tcW w:w="8221" w:type="dxa"/>
            <w:gridSpan w:val="2"/>
            <w:tcBorders>
              <w:top w:val="single" w:sz="4" w:space="0" w:color="auto"/>
            </w:tcBorders>
          </w:tcPr>
          <w:p w14:paraId="05C8AD46" w14:textId="4791921B" w:rsidR="00E62CA0" w:rsidRDefault="00E62CA0" w:rsidP="00E635C7">
            <w:pPr>
              <w:spacing w:before="60" w:after="60"/>
              <w:rPr>
                <w:rFonts w:cstheme="minorHAnsi"/>
                <w:sz w:val="24"/>
              </w:rPr>
            </w:pPr>
            <w:r w:rsidRPr="00DC2121">
              <w:rPr>
                <w:sz w:val="24"/>
                <w:szCs w:val="24"/>
              </w:rPr>
              <w:t xml:space="preserve">The Interim Chief Finance Officer introduced the report which </w:t>
            </w:r>
            <w:r w:rsidRPr="00DC2121">
              <w:rPr>
                <w:rFonts w:cstheme="minorHAnsi"/>
                <w:color w:val="000000"/>
                <w:sz w:val="24"/>
                <w:szCs w:val="24"/>
                <w:shd w:val="clear" w:color="auto" w:fill="FFFFFF"/>
              </w:rPr>
              <w:t xml:space="preserve">presented the proposed </w:t>
            </w:r>
            <w:r>
              <w:rPr>
                <w:rFonts w:cstheme="minorHAnsi"/>
                <w:color w:val="000000"/>
                <w:sz w:val="24"/>
                <w:szCs w:val="24"/>
                <w:shd w:val="clear" w:color="auto" w:fill="FFFFFF"/>
              </w:rPr>
              <w:t>five-year</w:t>
            </w:r>
            <w:r w:rsidRPr="00DC2121">
              <w:rPr>
                <w:rFonts w:cstheme="minorHAnsi"/>
                <w:color w:val="000000"/>
                <w:sz w:val="24"/>
                <w:szCs w:val="24"/>
                <w:shd w:val="clear" w:color="auto" w:fill="FFFFFF"/>
              </w:rPr>
              <w:t xml:space="preserve"> financial forecast</w:t>
            </w:r>
            <w:r>
              <w:rPr>
                <w:rFonts w:cstheme="minorHAnsi"/>
                <w:color w:val="000000"/>
                <w:sz w:val="24"/>
                <w:szCs w:val="24"/>
                <w:shd w:val="clear" w:color="auto" w:fill="FFFFFF"/>
              </w:rPr>
              <w:t xml:space="preserve"> (</w:t>
            </w:r>
            <w:r w:rsidRPr="00A60A54">
              <w:rPr>
                <w:rFonts w:cstheme="minorHAnsi"/>
                <w:bCs/>
                <w:sz w:val="24"/>
                <w:szCs w:val="24"/>
              </w:rPr>
              <w:t>2022/23 to 2026/27</w:t>
            </w:r>
            <w:r>
              <w:rPr>
                <w:rFonts w:cstheme="minorHAnsi"/>
                <w:bCs/>
                <w:sz w:val="24"/>
                <w:szCs w:val="24"/>
              </w:rPr>
              <w:t>)</w:t>
            </w:r>
            <w:r w:rsidRPr="00DC2121">
              <w:rPr>
                <w:rFonts w:cstheme="minorHAnsi"/>
                <w:color w:val="000000"/>
                <w:sz w:val="24"/>
                <w:szCs w:val="24"/>
                <w:shd w:val="clear" w:color="auto" w:fill="FFFFFF"/>
              </w:rPr>
              <w:t xml:space="preserve">, including the full workbook and supporting commentary, </w:t>
            </w:r>
            <w:r>
              <w:rPr>
                <w:rFonts w:cstheme="minorHAnsi"/>
                <w:color w:val="000000"/>
                <w:sz w:val="24"/>
                <w:szCs w:val="24"/>
                <w:shd w:val="clear" w:color="auto" w:fill="FFFFFF"/>
              </w:rPr>
              <w:t xml:space="preserve">recommended </w:t>
            </w:r>
            <w:r w:rsidRPr="00DC2121">
              <w:rPr>
                <w:rFonts w:cstheme="minorHAnsi"/>
                <w:color w:val="000000"/>
                <w:sz w:val="24"/>
                <w:szCs w:val="24"/>
                <w:shd w:val="clear" w:color="auto" w:fill="FFFFFF"/>
              </w:rPr>
              <w:t xml:space="preserve">to the Board for </w:t>
            </w:r>
            <w:r w:rsidRPr="00DC2121">
              <w:rPr>
                <w:rFonts w:cstheme="minorHAnsi"/>
                <w:bCs/>
                <w:color w:val="000000"/>
                <w:sz w:val="24"/>
                <w:szCs w:val="24"/>
                <w:shd w:val="clear" w:color="auto" w:fill="FFFFFF"/>
              </w:rPr>
              <w:t>approval</w:t>
            </w:r>
            <w:r>
              <w:rPr>
                <w:rFonts w:cstheme="minorHAnsi"/>
                <w:bCs/>
                <w:color w:val="000000"/>
                <w:sz w:val="24"/>
                <w:szCs w:val="24"/>
                <w:shd w:val="clear" w:color="auto" w:fill="FFFFFF"/>
              </w:rPr>
              <w:t xml:space="preserve"> by the Finance and Employment Committee</w:t>
            </w:r>
            <w:r w:rsidRPr="00DC2121">
              <w:rPr>
                <w:rFonts w:cstheme="minorHAnsi"/>
                <w:bCs/>
                <w:color w:val="000000"/>
                <w:sz w:val="24"/>
                <w:szCs w:val="24"/>
                <w:shd w:val="clear" w:color="auto" w:fill="FFFFFF"/>
              </w:rPr>
              <w:t>.</w:t>
            </w:r>
          </w:p>
        </w:tc>
      </w:tr>
      <w:tr w:rsidR="00AA7B48" w:rsidRPr="008A753B" w14:paraId="362F8DE6" w14:textId="77777777" w:rsidTr="00BB71C4">
        <w:tc>
          <w:tcPr>
            <w:tcW w:w="1844" w:type="dxa"/>
            <w:tcBorders>
              <w:top w:val="single" w:sz="4" w:space="0" w:color="auto"/>
              <w:bottom w:val="single" w:sz="4" w:space="0" w:color="auto"/>
            </w:tcBorders>
            <w:shd w:val="clear" w:color="auto" w:fill="auto"/>
          </w:tcPr>
          <w:p w14:paraId="52032DCB" w14:textId="77777777" w:rsidR="00AA7B48" w:rsidRPr="0080052E" w:rsidRDefault="00AA7B48" w:rsidP="00BB71C4">
            <w:pPr>
              <w:pStyle w:val="Heading3"/>
              <w:spacing w:before="60" w:after="60"/>
              <w:ind w:left="-106" w:right="-108"/>
              <w:rPr>
                <w:sz w:val="24"/>
              </w:rPr>
            </w:pPr>
            <w:r>
              <w:rPr>
                <w:sz w:val="24"/>
              </w:rPr>
              <w:lastRenderedPageBreak/>
              <w:t>7.2</w:t>
            </w:r>
          </w:p>
        </w:tc>
        <w:tc>
          <w:tcPr>
            <w:tcW w:w="8221" w:type="dxa"/>
            <w:gridSpan w:val="2"/>
            <w:tcBorders>
              <w:top w:val="single" w:sz="4" w:space="0" w:color="auto"/>
              <w:bottom w:val="single" w:sz="4" w:space="0" w:color="auto"/>
            </w:tcBorders>
            <w:shd w:val="clear" w:color="auto" w:fill="auto"/>
          </w:tcPr>
          <w:p w14:paraId="5F00A10E" w14:textId="5B55894C" w:rsidR="00AA7B48" w:rsidRPr="00C55935" w:rsidRDefault="00AA7B48" w:rsidP="00BB71C4">
            <w:pPr>
              <w:spacing w:before="60" w:after="60"/>
              <w:ind w:right="-109"/>
              <w:rPr>
                <w:sz w:val="24"/>
                <w:szCs w:val="24"/>
              </w:rPr>
            </w:pPr>
            <w:r w:rsidRPr="00191355">
              <w:rPr>
                <w:sz w:val="24"/>
                <w:szCs w:val="24"/>
              </w:rPr>
              <w:t xml:space="preserve">The University’s approach to </w:t>
            </w:r>
            <w:r w:rsidR="00D17A69">
              <w:rPr>
                <w:sz w:val="24"/>
                <w:szCs w:val="24"/>
              </w:rPr>
              <w:t xml:space="preserve">updating </w:t>
            </w:r>
            <w:r w:rsidRPr="00191355">
              <w:rPr>
                <w:sz w:val="24"/>
                <w:szCs w:val="24"/>
              </w:rPr>
              <w:t xml:space="preserve">the </w:t>
            </w:r>
            <w:r>
              <w:rPr>
                <w:sz w:val="24"/>
                <w:szCs w:val="24"/>
              </w:rPr>
              <w:t>five-year F</w:t>
            </w:r>
            <w:r w:rsidRPr="00191355">
              <w:rPr>
                <w:sz w:val="24"/>
                <w:szCs w:val="24"/>
              </w:rPr>
              <w:t xml:space="preserve">orecast since </w:t>
            </w:r>
            <w:r>
              <w:rPr>
                <w:sz w:val="24"/>
                <w:szCs w:val="24"/>
              </w:rPr>
              <w:t xml:space="preserve">it was </w:t>
            </w:r>
            <w:r w:rsidRPr="00191355">
              <w:rPr>
                <w:sz w:val="24"/>
                <w:szCs w:val="24"/>
              </w:rPr>
              <w:t xml:space="preserve">approved by the Board in July 2022 </w:t>
            </w:r>
            <w:r>
              <w:rPr>
                <w:sz w:val="24"/>
                <w:szCs w:val="24"/>
              </w:rPr>
              <w:t>including the key figures w</w:t>
            </w:r>
            <w:r w:rsidR="00D17A69">
              <w:rPr>
                <w:sz w:val="24"/>
                <w:szCs w:val="24"/>
              </w:rPr>
              <w:t xml:space="preserve">as </w:t>
            </w:r>
            <w:r>
              <w:rPr>
                <w:sz w:val="24"/>
                <w:szCs w:val="24"/>
              </w:rPr>
              <w:t xml:space="preserve">outlined.  </w:t>
            </w:r>
            <w:r w:rsidRPr="00191355">
              <w:rPr>
                <w:sz w:val="24"/>
                <w:szCs w:val="24"/>
              </w:rPr>
              <w:t>Planning assumptions</w:t>
            </w:r>
            <w:r>
              <w:rPr>
                <w:sz w:val="24"/>
                <w:szCs w:val="24"/>
              </w:rPr>
              <w:t>, reviewed by the Finance and Employment Committee,</w:t>
            </w:r>
            <w:r w:rsidRPr="00191355">
              <w:rPr>
                <w:sz w:val="24"/>
                <w:szCs w:val="24"/>
              </w:rPr>
              <w:t xml:space="preserve"> had been aligned with the external operating context including rising inflation, frozen undergraduate fee income and cost of living impacts</w:t>
            </w:r>
            <w:r>
              <w:rPr>
                <w:sz w:val="24"/>
                <w:szCs w:val="24"/>
              </w:rPr>
              <w:t xml:space="preserve"> for students and staff</w:t>
            </w:r>
            <w:r w:rsidRPr="00191355">
              <w:rPr>
                <w:sz w:val="24"/>
                <w:szCs w:val="24"/>
              </w:rPr>
              <w:t>.</w:t>
            </w:r>
          </w:p>
        </w:tc>
      </w:tr>
      <w:tr w:rsidR="00AA7B48" w:rsidRPr="008A753B" w14:paraId="7AEC2C6A" w14:textId="77777777" w:rsidTr="0050011D">
        <w:tc>
          <w:tcPr>
            <w:tcW w:w="1844" w:type="dxa"/>
            <w:tcBorders>
              <w:top w:val="single" w:sz="4" w:space="0" w:color="auto"/>
              <w:bottom w:val="single" w:sz="4" w:space="0" w:color="auto"/>
            </w:tcBorders>
            <w:shd w:val="clear" w:color="auto" w:fill="auto"/>
          </w:tcPr>
          <w:p w14:paraId="6114E211" w14:textId="77777777" w:rsidR="00AA7B48" w:rsidRDefault="00AA7B48" w:rsidP="0050011D">
            <w:pPr>
              <w:pStyle w:val="Heading3"/>
              <w:spacing w:before="60" w:after="60"/>
              <w:ind w:left="-106" w:right="-108"/>
              <w:rPr>
                <w:sz w:val="24"/>
              </w:rPr>
            </w:pPr>
            <w:r>
              <w:rPr>
                <w:sz w:val="24"/>
              </w:rPr>
              <w:t>7.3</w:t>
            </w:r>
          </w:p>
        </w:tc>
        <w:tc>
          <w:tcPr>
            <w:tcW w:w="8221" w:type="dxa"/>
            <w:gridSpan w:val="2"/>
            <w:tcBorders>
              <w:top w:val="single" w:sz="4" w:space="0" w:color="auto"/>
              <w:bottom w:val="single" w:sz="4" w:space="0" w:color="auto"/>
            </w:tcBorders>
            <w:shd w:val="clear" w:color="auto" w:fill="auto"/>
          </w:tcPr>
          <w:p w14:paraId="79317F43" w14:textId="77777777" w:rsidR="00AA7B48" w:rsidRPr="00191355" w:rsidRDefault="00AA7B48" w:rsidP="0050011D">
            <w:pPr>
              <w:spacing w:before="60" w:after="60"/>
              <w:ind w:right="-109"/>
              <w:rPr>
                <w:sz w:val="24"/>
                <w:szCs w:val="24"/>
              </w:rPr>
            </w:pPr>
            <w:r>
              <w:rPr>
                <w:sz w:val="24"/>
                <w:szCs w:val="24"/>
              </w:rPr>
              <w:t>A confidential minute was recorded.</w:t>
            </w:r>
          </w:p>
        </w:tc>
      </w:tr>
      <w:tr w:rsidR="001B7F6A" w:rsidRPr="008A753B" w14:paraId="40D09BE6" w14:textId="77777777" w:rsidTr="2FB58A5A">
        <w:tc>
          <w:tcPr>
            <w:tcW w:w="1844" w:type="dxa"/>
            <w:tcBorders>
              <w:top w:val="single" w:sz="4" w:space="0" w:color="auto"/>
              <w:bottom w:val="single" w:sz="4" w:space="0" w:color="auto"/>
            </w:tcBorders>
            <w:shd w:val="clear" w:color="auto" w:fill="auto"/>
          </w:tcPr>
          <w:p w14:paraId="7822BD43" w14:textId="5B001EF3" w:rsidR="001B7F6A" w:rsidRPr="0045699F" w:rsidRDefault="0045699F" w:rsidP="00172CB8">
            <w:pPr>
              <w:pStyle w:val="Heading3"/>
              <w:spacing w:before="60" w:after="60"/>
              <w:ind w:left="-106" w:right="-108"/>
              <w:rPr>
                <w:sz w:val="24"/>
              </w:rPr>
            </w:pPr>
            <w:r w:rsidRPr="0045699F">
              <w:rPr>
                <w:sz w:val="24"/>
              </w:rPr>
              <w:t>7.</w:t>
            </w:r>
            <w:r w:rsidR="009037BE">
              <w:rPr>
                <w:sz w:val="24"/>
              </w:rPr>
              <w:t>4</w:t>
            </w:r>
          </w:p>
        </w:tc>
        <w:tc>
          <w:tcPr>
            <w:tcW w:w="8221" w:type="dxa"/>
            <w:gridSpan w:val="2"/>
            <w:tcBorders>
              <w:top w:val="single" w:sz="4" w:space="0" w:color="auto"/>
              <w:bottom w:val="single" w:sz="4" w:space="0" w:color="auto"/>
            </w:tcBorders>
            <w:shd w:val="clear" w:color="auto" w:fill="auto"/>
          </w:tcPr>
          <w:p w14:paraId="585E9D97" w14:textId="59CCEA20" w:rsidR="001B7F6A" w:rsidRPr="0045699F" w:rsidRDefault="001B7F6A" w:rsidP="001B7F6A">
            <w:pPr>
              <w:spacing w:before="60" w:after="60"/>
              <w:ind w:right="-109"/>
              <w:rPr>
                <w:sz w:val="24"/>
                <w:szCs w:val="24"/>
              </w:rPr>
            </w:pPr>
            <w:r w:rsidRPr="0045699F">
              <w:rPr>
                <w:sz w:val="24"/>
                <w:szCs w:val="24"/>
              </w:rPr>
              <w:t xml:space="preserve">The Board </w:t>
            </w:r>
            <w:r w:rsidRPr="0045699F">
              <w:rPr>
                <w:b/>
                <w:bCs/>
                <w:sz w:val="24"/>
                <w:szCs w:val="24"/>
              </w:rPr>
              <w:t xml:space="preserve">resolved to approve </w:t>
            </w:r>
            <w:r w:rsidRPr="0045699F">
              <w:rPr>
                <w:sz w:val="24"/>
                <w:szCs w:val="24"/>
              </w:rPr>
              <w:t xml:space="preserve">the five-year financial forecasts and commentary for submission to </w:t>
            </w:r>
            <w:proofErr w:type="spellStart"/>
            <w:r w:rsidRPr="0045699F">
              <w:rPr>
                <w:sz w:val="24"/>
                <w:szCs w:val="24"/>
              </w:rPr>
              <w:t>OfS</w:t>
            </w:r>
            <w:proofErr w:type="spellEnd"/>
            <w:r w:rsidRPr="0045699F">
              <w:rPr>
                <w:sz w:val="24"/>
                <w:szCs w:val="24"/>
              </w:rPr>
              <w:t xml:space="preserve"> by the 1 December 2022 deadline.</w:t>
            </w:r>
          </w:p>
        </w:tc>
      </w:tr>
      <w:tr w:rsidR="00105F5A" w:rsidRPr="008A753B" w14:paraId="0D83D21B" w14:textId="77777777" w:rsidTr="2FB58A5A">
        <w:tc>
          <w:tcPr>
            <w:tcW w:w="1844" w:type="dxa"/>
            <w:tcBorders>
              <w:top w:val="single" w:sz="4" w:space="0" w:color="auto"/>
              <w:bottom w:val="single" w:sz="4" w:space="0" w:color="auto"/>
            </w:tcBorders>
            <w:shd w:val="clear" w:color="auto" w:fill="D9D9D9" w:themeFill="background1" w:themeFillShade="D9"/>
          </w:tcPr>
          <w:p w14:paraId="2ABCF54E" w14:textId="3C41571F" w:rsidR="00105F5A" w:rsidRDefault="00105F5A" w:rsidP="00105F5A">
            <w:pPr>
              <w:pStyle w:val="Heading3"/>
              <w:spacing w:before="60" w:after="60"/>
              <w:ind w:left="-106" w:right="-108"/>
            </w:pPr>
            <w:r>
              <w:t>BG/2022-11-29/0</w:t>
            </w:r>
            <w:r w:rsidR="00782B51">
              <w:t>8</w:t>
            </w:r>
          </w:p>
        </w:tc>
        <w:tc>
          <w:tcPr>
            <w:tcW w:w="6379" w:type="dxa"/>
            <w:tcBorders>
              <w:top w:val="single" w:sz="4" w:space="0" w:color="auto"/>
              <w:bottom w:val="single" w:sz="4" w:space="0" w:color="auto"/>
            </w:tcBorders>
            <w:shd w:val="clear" w:color="auto" w:fill="D9D9D9" w:themeFill="background1" w:themeFillShade="D9"/>
          </w:tcPr>
          <w:p w14:paraId="2E1B73F3" w14:textId="0C9C38FC" w:rsidR="00105F5A" w:rsidRDefault="00105F5A" w:rsidP="00105F5A">
            <w:pPr>
              <w:pStyle w:val="Heading2"/>
              <w:rPr>
                <w:szCs w:val="24"/>
              </w:rPr>
            </w:pPr>
            <w:r>
              <w:rPr>
                <w:szCs w:val="24"/>
              </w:rPr>
              <w:t>FINANCIAL FORECAST SCENARIO MODELLING</w:t>
            </w:r>
          </w:p>
        </w:tc>
        <w:tc>
          <w:tcPr>
            <w:tcW w:w="1842" w:type="dxa"/>
            <w:tcBorders>
              <w:top w:val="single" w:sz="4" w:space="0" w:color="auto"/>
              <w:bottom w:val="single" w:sz="4" w:space="0" w:color="auto"/>
            </w:tcBorders>
            <w:shd w:val="clear" w:color="auto" w:fill="D9D9D9" w:themeFill="background1" w:themeFillShade="D9"/>
          </w:tcPr>
          <w:p w14:paraId="6E3BF71C" w14:textId="4BCB9E0A" w:rsidR="00105F5A" w:rsidRPr="00105F5A" w:rsidRDefault="00105F5A" w:rsidP="00105F5A">
            <w:pPr>
              <w:spacing w:before="60" w:after="60"/>
              <w:ind w:right="-109"/>
              <w:jc w:val="right"/>
            </w:pPr>
            <w:r w:rsidRPr="00105F5A">
              <w:t>Presentation</w:t>
            </w:r>
          </w:p>
        </w:tc>
      </w:tr>
      <w:tr w:rsidR="00105F5A" w:rsidRPr="008A753B" w14:paraId="7CCE266C" w14:textId="77777777" w:rsidTr="2FB58A5A">
        <w:tc>
          <w:tcPr>
            <w:tcW w:w="1844" w:type="dxa"/>
            <w:tcBorders>
              <w:top w:val="single" w:sz="4" w:space="0" w:color="auto"/>
              <w:bottom w:val="single" w:sz="4" w:space="0" w:color="auto"/>
            </w:tcBorders>
            <w:shd w:val="clear" w:color="auto" w:fill="auto"/>
          </w:tcPr>
          <w:p w14:paraId="3024CFF6" w14:textId="318EDA19" w:rsidR="00105F5A" w:rsidRPr="00727797" w:rsidRDefault="00727797" w:rsidP="00105F5A">
            <w:pPr>
              <w:pStyle w:val="Heading3"/>
              <w:spacing w:before="60" w:after="60"/>
              <w:ind w:left="-106" w:right="-108"/>
              <w:rPr>
                <w:sz w:val="24"/>
              </w:rPr>
            </w:pPr>
            <w:r w:rsidRPr="00727797">
              <w:rPr>
                <w:sz w:val="24"/>
              </w:rPr>
              <w:t>8.1</w:t>
            </w:r>
          </w:p>
        </w:tc>
        <w:tc>
          <w:tcPr>
            <w:tcW w:w="8221" w:type="dxa"/>
            <w:gridSpan w:val="2"/>
            <w:tcBorders>
              <w:top w:val="single" w:sz="4" w:space="0" w:color="auto"/>
              <w:bottom w:val="single" w:sz="4" w:space="0" w:color="auto"/>
            </w:tcBorders>
            <w:shd w:val="clear" w:color="auto" w:fill="auto"/>
          </w:tcPr>
          <w:p w14:paraId="253328C0" w14:textId="381D3400" w:rsidR="00D156C8" w:rsidRPr="00727797" w:rsidRDefault="00105F5A" w:rsidP="00105F5A">
            <w:pPr>
              <w:spacing w:before="60" w:after="60"/>
              <w:ind w:right="-109"/>
              <w:rPr>
                <w:sz w:val="24"/>
                <w:szCs w:val="24"/>
              </w:rPr>
            </w:pPr>
            <w:r w:rsidRPr="00727797">
              <w:rPr>
                <w:sz w:val="24"/>
                <w:szCs w:val="24"/>
              </w:rPr>
              <w:t xml:space="preserve">The Interim Chief Finance Officer </w:t>
            </w:r>
            <w:r w:rsidR="00517EEF">
              <w:rPr>
                <w:sz w:val="24"/>
                <w:szCs w:val="24"/>
              </w:rPr>
              <w:t xml:space="preserve">gave a presentation </w:t>
            </w:r>
            <w:r w:rsidR="006F5AD5" w:rsidRPr="00727797">
              <w:rPr>
                <w:sz w:val="24"/>
                <w:szCs w:val="24"/>
              </w:rPr>
              <w:t xml:space="preserve">on the </w:t>
            </w:r>
            <w:r w:rsidR="0049692E" w:rsidRPr="00727797">
              <w:rPr>
                <w:sz w:val="24"/>
                <w:szCs w:val="24"/>
              </w:rPr>
              <w:t>s</w:t>
            </w:r>
            <w:r w:rsidR="006F5AD5" w:rsidRPr="00727797">
              <w:rPr>
                <w:sz w:val="24"/>
                <w:szCs w:val="24"/>
              </w:rPr>
              <w:t>cenario analysis</w:t>
            </w:r>
            <w:r w:rsidR="00EE0ECB" w:rsidRPr="00727797">
              <w:rPr>
                <w:sz w:val="24"/>
                <w:szCs w:val="24"/>
              </w:rPr>
              <w:t xml:space="preserve"> used to prepare the </w:t>
            </w:r>
            <w:r w:rsidR="00350A0B" w:rsidRPr="00727797">
              <w:rPr>
                <w:sz w:val="24"/>
                <w:szCs w:val="24"/>
              </w:rPr>
              <w:t xml:space="preserve">five-year </w:t>
            </w:r>
            <w:r w:rsidR="00EE0ECB" w:rsidRPr="00727797">
              <w:rPr>
                <w:sz w:val="24"/>
                <w:szCs w:val="24"/>
              </w:rPr>
              <w:t>Financial Forecasts</w:t>
            </w:r>
            <w:r w:rsidRPr="00727797">
              <w:rPr>
                <w:sz w:val="24"/>
                <w:szCs w:val="24"/>
              </w:rPr>
              <w:t>.</w:t>
            </w:r>
            <w:r w:rsidR="00923592" w:rsidRPr="00727797">
              <w:rPr>
                <w:sz w:val="24"/>
                <w:szCs w:val="24"/>
              </w:rPr>
              <w:t xml:space="preserve">  The scenarios</w:t>
            </w:r>
            <w:r w:rsidR="00E10BCA">
              <w:rPr>
                <w:sz w:val="24"/>
                <w:szCs w:val="24"/>
              </w:rPr>
              <w:t xml:space="preserve">, which </w:t>
            </w:r>
            <w:r w:rsidR="007D1499">
              <w:rPr>
                <w:sz w:val="24"/>
                <w:szCs w:val="24"/>
              </w:rPr>
              <w:t xml:space="preserve">included </w:t>
            </w:r>
            <w:r w:rsidR="00923592" w:rsidRPr="00727797">
              <w:rPr>
                <w:sz w:val="24"/>
                <w:szCs w:val="24"/>
              </w:rPr>
              <w:t>worst case scenarios</w:t>
            </w:r>
            <w:r w:rsidR="00322985">
              <w:rPr>
                <w:sz w:val="24"/>
                <w:szCs w:val="24"/>
              </w:rPr>
              <w:t xml:space="preserve"> and the </w:t>
            </w:r>
            <w:r w:rsidR="00064DA0">
              <w:rPr>
                <w:sz w:val="24"/>
                <w:szCs w:val="24"/>
              </w:rPr>
              <w:t>likelihood</w:t>
            </w:r>
            <w:r w:rsidR="00FE594D">
              <w:rPr>
                <w:sz w:val="24"/>
                <w:szCs w:val="24"/>
              </w:rPr>
              <w:t xml:space="preserve">, versus the impact, of the </w:t>
            </w:r>
            <w:r w:rsidR="0044141B">
              <w:rPr>
                <w:sz w:val="24"/>
                <w:szCs w:val="24"/>
              </w:rPr>
              <w:t xml:space="preserve">following </w:t>
            </w:r>
            <w:r w:rsidR="00FE594D">
              <w:rPr>
                <w:sz w:val="24"/>
                <w:szCs w:val="24"/>
              </w:rPr>
              <w:t>top three risks</w:t>
            </w:r>
            <w:r w:rsidR="008B7783">
              <w:rPr>
                <w:sz w:val="24"/>
                <w:szCs w:val="24"/>
              </w:rPr>
              <w:t>,</w:t>
            </w:r>
            <w:r w:rsidR="00FE594D">
              <w:rPr>
                <w:sz w:val="24"/>
                <w:szCs w:val="24"/>
              </w:rPr>
              <w:t xml:space="preserve"> </w:t>
            </w:r>
            <w:r w:rsidR="00104A9F" w:rsidRPr="00727797">
              <w:rPr>
                <w:sz w:val="24"/>
                <w:szCs w:val="24"/>
              </w:rPr>
              <w:t xml:space="preserve">were summarised: </w:t>
            </w:r>
            <w:r w:rsidR="00D156C8" w:rsidRPr="00727797">
              <w:rPr>
                <w:sz w:val="24"/>
                <w:szCs w:val="24"/>
              </w:rPr>
              <w:t xml:space="preserve"> </w:t>
            </w:r>
          </w:p>
          <w:p w14:paraId="05D3D97B" w14:textId="5AE942E6" w:rsidR="00B70774" w:rsidRPr="00727797" w:rsidRDefault="00D156C8" w:rsidP="00FE594D">
            <w:pPr>
              <w:spacing w:before="60" w:after="60"/>
              <w:ind w:left="460" w:right="-109" w:hanging="425"/>
              <w:rPr>
                <w:sz w:val="24"/>
                <w:szCs w:val="24"/>
              </w:rPr>
            </w:pPr>
            <w:r w:rsidRPr="00727797">
              <w:rPr>
                <w:sz w:val="24"/>
                <w:szCs w:val="24"/>
              </w:rPr>
              <w:t xml:space="preserve">1 </w:t>
            </w:r>
            <w:r w:rsidR="00FE594D">
              <w:rPr>
                <w:sz w:val="24"/>
                <w:szCs w:val="24"/>
              </w:rPr>
              <w:tab/>
            </w:r>
            <w:r w:rsidR="00B70774" w:rsidRPr="00727797">
              <w:rPr>
                <w:sz w:val="24"/>
                <w:szCs w:val="24"/>
              </w:rPr>
              <w:t>Loss of</w:t>
            </w:r>
            <w:r w:rsidR="00E7429C" w:rsidRPr="00727797">
              <w:rPr>
                <w:sz w:val="24"/>
                <w:szCs w:val="24"/>
              </w:rPr>
              <w:t>/pressure on key</w:t>
            </w:r>
            <w:r w:rsidR="00B70774" w:rsidRPr="00727797">
              <w:rPr>
                <w:sz w:val="24"/>
                <w:szCs w:val="24"/>
              </w:rPr>
              <w:t xml:space="preserve"> international markets</w:t>
            </w:r>
            <w:r w:rsidR="004340CB" w:rsidRPr="00727797">
              <w:rPr>
                <w:sz w:val="24"/>
                <w:szCs w:val="24"/>
              </w:rPr>
              <w:t xml:space="preserve">.  </w:t>
            </w:r>
          </w:p>
          <w:p w14:paraId="0AEAE8D9" w14:textId="5A6B3112" w:rsidR="00676368" w:rsidRPr="00727797" w:rsidRDefault="00D156C8" w:rsidP="00FE594D">
            <w:pPr>
              <w:spacing w:before="60" w:after="60"/>
              <w:ind w:left="460" w:right="-109" w:hanging="425"/>
              <w:rPr>
                <w:sz w:val="24"/>
                <w:szCs w:val="24"/>
              </w:rPr>
            </w:pPr>
            <w:r w:rsidRPr="00727797">
              <w:rPr>
                <w:sz w:val="24"/>
                <w:szCs w:val="24"/>
              </w:rPr>
              <w:t xml:space="preserve">2 </w:t>
            </w:r>
            <w:r w:rsidR="00FE594D">
              <w:rPr>
                <w:sz w:val="24"/>
                <w:szCs w:val="24"/>
              </w:rPr>
              <w:tab/>
            </w:r>
            <w:r w:rsidR="00B70774" w:rsidRPr="00727797">
              <w:rPr>
                <w:sz w:val="24"/>
                <w:szCs w:val="24"/>
              </w:rPr>
              <w:t xml:space="preserve">Home undergraduate </w:t>
            </w:r>
            <w:r w:rsidR="007A3A2E" w:rsidRPr="00727797">
              <w:rPr>
                <w:sz w:val="24"/>
                <w:szCs w:val="24"/>
              </w:rPr>
              <w:t xml:space="preserve">recruitment </w:t>
            </w:r>
            <w:r w:rsidRPr="00727797">
              <w:rPr>
                <w:sz w:val="24"/>
                <w:szCs w:val="24"/>
              </w:rPr>
              <w:t>remai</w:t>
            </w:r>
            <w:r w:rsidR="00B70774" w:rsidRPr="00727797">
              <w:rPr>
                <w:sz w:val="24"/>
                <w:szCs w:val="24"/>
              </w:rPr>
              <w:t>ns at 2023/24 levels</w:t>
            </w:r>
            <w:r w:rsidR="00FE594D">
              <w:rPr>
                <w:sz w:val="24"/>
                <w:szCs w:val="24"/>
              </w:rPr>
              <w:t>.  P</w:t>
            </w:r>
            <w:r w:rsidR="00676368" w:rsidRPr="00727797">
              <w:rPr>
                <w:sz w:val="24"/>
                <w:szCs w:val="24"/>
              </w:rPr>
              <w:t xml:space="preserve">ostgraduate markets </w:t>
            </w:r>
            <w:proofErr w:type="gramStart"/>
            <w:r w:rsidR="00676368" w:rsidRPr="00727797">
              <w:rPr>
                <w:sz w:val="24"/>
                <w:szCs w:val="24"/>
              </w:rPr>
              <w:t>remains</w:t>
            </w:r>
            <w:proofErr w:type="gramEnd"/>
            <w:r w:rsidR="00676368" w:rsidRPr="00727797">
              <w:rPr>
                <w:sz w:val="24"/>
                <w:szCs w:val="24"/>
              </w:rPr>
              <w:t xml:space="preserve"> at 2023/24 levels</w:t>
            </w:r>
          </w:p>
          <w:p w14:paraId="4858414E" w14:textId="06772BE7" w:rsidR="00AA0F63" w:rsidRPr="00727797" w:rsidRDefault="00676368" w:rsidP="00EE5AB6">
            <w:pPr>
              <w:spacing w:before="60" w:after="60"/>
              <w:ind w:left="460" w:right="-109" w:hanging="425"/>
              <w:rPr>
                <w:sz w:val="24"/>
                <w:szCs w:val="24"/>
              </w:rPr>
            </w:pPr>
            <w:r w:rsidRPr="00727797">
              <w:rPr>
                <w:sz w:val="24"/>
                <w:szCs w:val="24"/>
              </w:rPr>
              <w:t xml:space="preserve">3 </w:t>
            </w:r>
            <w:r w:rsidR="00FE594D">
              <w:rPr>
                <w:sz w:val="24"/>
                <w:szCs w:val="24"/>
              </w:rPr>
              <w:tab/>
            </w:r>
            <w:r w:rsidRPr="00727797">
              <w:rPr>
                <w:sz w:val="24"/>
                <w:szCs w:val="24"/>
              </w:rPr>
              <w:t xml:space="preserve">Sustained </w:t>
            </w:r>
            <w:proofErr w:type="gramStart"/>
            <w:r w:rsidRPr="00727797">
              <w:rPr>
                <w:sz w:val="24"/>
                <w:szCs w:val="24"/>
              </w:rPr>
              <w:t>inflation</w:t>
            </w:r>
            <w:proofErr w:type="gramEnd"/>
            <w:r w:rsidRPr="00727797">
              <w:rPr>
                <w:sz w:val="24"/>
                <w:szCs w:val="24"/>
              </w:rPr>
              <w:t xml:space="preserve"> in 2024/25.</w:t>
            </w:r>
          </w:p>
        </w:tc>
      </w:tr>
      <w:tr w:rsidR="00B379C1" w:rsidRPr="008A753B" w14:paraId="4D3FB054" w14:textId="77777777" w:rsidTr="2FB58A5A">
        <w:tc>
          <w:tcPr>
            <w:tcW w:w="1844" w:type="dxa"/>
            <w:tcBorders>
              <w:top w:val="single" w:sz="4" w:space="0" w:color="auto"/>
              <w:bottom w:val="single" w:sz="4" w:space="0" w:color="auto"/>
            </w:tcBorders>
            <w:shd w:val="clear" w:color="auto" w:fill="auto"/>
          </w:tcPr>
          <w:p w14:paraId="71D41E73" w14:textId="0EA3292B" w:rsidR="00B379C1" w:rsidRPr="00727797" w:rsidRDefault="00B379C1" w:rsidP="00105F5A">
            <w:pPr>
              <w:pStyle w:val="Heading3"/>
              <w:spacing w:before="60" w:after="60"/>
              <w:ind w:left="-106" w:right="-108"/>
              <w:rPr>
                <w:sz w:val="24"/>
              </w:rPr>
            </w:pPr>
            <w:r>
              <w:rPr>
                <w:sz w:val="24"/>
              </w:rPr>
              <w:t>8.2</w:t>
            </w:r>
          </w:p>
        </w:tc>
        <w:tc>
          <w:tcPr>
            <w:tcW w:w="8221" w:type="dxa"/>
            <w:gridSpan w:val="2"/>
            <w:tcBorders>
              <w:top w:val="single" w:sz="4" w:space="0" w:color="auto"/>
              <w:bottom w:val="single" w:sz="4" w:space="0" w:color="auto"/>
            </w:tcBorders>
            <w:shd w:val="clear" w:color="auto" w:fill="auto"/>
          </w:tcPr>
          <w:p w14:paraId="71A11F6E" w14:textId="52A90926" w:rsidR="00B379C1" w:rsidRPr="00727797" w:rsidRDefault="00B379C1" w:rsidP="00105F5A">
            <w:pPr>
              <w:spacing w:before="60" w:after="60"/>
              <w:ind w:right="-109"/>
              <w:rPr>
                <w:sz w:val="24"/>
                <w:szCs w:val="24"/>
              </w:rPr>
            </w:pPr>
            <w:r>
              <w:rPr>
                <w:sz w:val="24"/>
                <w:szCs w:val="24"/>
              </w:rPr>
              <w:t>A confidential minute was recorded.</w:t>
            </w:r>
          </w:p>
        </w:tc>
      </w:tr>
      <w:tr w:rsidR="00300F69" w:rsidRPr="008A753B" w14:paraId="7E22CC97" w14:textId="77777777" w:rsidTr="2FB58A5A">
        <w:tc>
          <w:tcPr>
            <w:tcW w:w="1844" w:type="dxa"/>
            <w:tcBorders>
              <w:top w:val="single" w:sz="4" w:space="0" w:color="auto"/>
              <w:bottom w:val="single" w:sz="4" w:space="0" w:color="auto"/>
            </w:tcBorders>
            <w:shd w:val="clear" w:color="auto" w:fill="auto"/>
          </w:tcPr>
          <w:p w14:paraId="5185334E" w14:textId="5EED910F" w:rsidR="00300F69" w:rsidRPr="00300F69" w:rsidRDefault="00300F69" w:rsidP="00105F5A">
            <w:pPr>
              <w:pStyle w:val="Heading3"/>
              <w:spacing w:before="60" w:after="60"/>
              <w:ind w:left="-106" w:right="-108"/>
              <w:rPr>
                <w:sz w:val="24"/>
              </w:rPr>
            </w:pPr>
            <w:r w:rsidRPr="00300F69">
              <w:rPr>
                <w:sz w:val="24"/>
              </w:rPr>
              <w:t>8.3</w:t>
            </w:r>
          </w:p>
        </w:tc>
        <w:tc>
          <w:tcPr>
            <w:tcW w:w="8221" w:type="dxa"/>
            <w:gridSpan w:val="2"/>
            <w:tcBorders>
              <w:top w:val="single" w:sz="4" w:space="0" w:color="auto"/>
              <w:bottom w:val="single" w:sz="4" w:space="0" w:color="auto"/>
            </w:tcBorders>
            <w:shd w:val="clear" w:color="auto" w:fill="auto"/>
          </w:tcPr>
          <w:p w14:paraId="7E0E1AB0" w14:textId="17EED8A5" w:rsidR="00300F69" w:rsidRPr="00300F69" w:rsidRDefault="00300F69" w:rsidP="00741AF1">
            <w:pPr>
              <w:spacing w:before="60" w:after="60"/>
              <w:ind w:right="-109"/>
              <w:rPr>
                <w:sz w:val="24"/>
                <w:szCs w:val="24"/>
              </w:rPr>
            </w:pPr>
            <w:r w:rsidRPr="00300F69">
              <w:rPr>
                <w:sz w:val="24"/>
                <w:szCs w:val="24"/>
              </w:rPr>
              <w:t>A confidential minute was recorded.</w:t>
            </w:r>
          </w:p>
        </w:tc>
      </w:tr>
      <w:tr w:rsidR="009515B6" w:rsidRPr="008A753B" w14:paraId="44D0E0FA" w14:textId="77777777" w:rsidTr="2FB58A5A">
        <w:tc>
          <w:tcPr>
            <w:tcW w:w="1844" w:type="dxa"/>
            <w:tcBorders>
              <w:top w:val="single" w:sz="4" w:space="0" w:color="auto"/>
              <w:bottom w:val="single" w:sz="4" w:space="0" w:color="auto"/>
            </w:tcBorders>
            <w:shd w:val="clear" w:color="auto" w:fill="auto"/>
          </w:tcPr>
          <w:p w14:paraId="37D23405" w14:textId="641D2807" w:rsidR="009515B6" w:rsidRPr="00B61A53" w:rsidRDefault="009515B6" w:rsidP="00105F5A">
            <w:pPr>
              <w:pStyle w:val="Heading3"/>
              <w:spacing w:before="60" w:after="60"/>
              <w:ind w:left="-106" w:right="-108"/>
              <w:rPr>
                <w:sz w:val="24"/>
              </w:rPr>
            </w:pPr>
            <w:r>
              <w:rPr>
                <w:sz w:val="24"/>
              </w:rPr>
              <w:t>8.4</w:t>
            </w:r>
          </w:p>
        </w:tc>
        <w:tc>
          <w:tcPr>
            <w:tcW w:w="8221" w:type="dxa"/>
            <w:gridSpan w:val="2"/>
            <w:tcBorders>
              <w:top w:val="single" w:sz="4" w:space="0" w:color="auto"/>
              <w:bottom w:val="single" w:sz="4" w:space="0" w:color="auto"/>
            </w:tcBorders>
            <w:shd w:val="clear" w:color="auto" w:fill="auto"/>
          </w:tcPr>
          <w:p w14:paraId="46BF93A1" w14:textId="188A84A0" w:rsidR="005B653E" w:rsidRDefault="009515B6" w:rsidP="002A0C03">
            <w:pPr>
              <w:spacing w:before="60" w:after="60"/>
              <w:ind w:left="35" w:right="-109"/>
              <w:rPr>
                <w:sz w:val="24"/>
                <w:szCs w:val="24"/>
              </w:rPr>
            </w:pPr>
            <w:r>
              <w:rPr>
                <w:sz w:val="24"/>
                <w:szCs w:val="24"/>
              </w:rPr>
              <w:t>I</w:t>
            </w:r>
            <w:r w:rsidR="00290572">
              <w:rPr>
                <w:sz w:val="24"/>
                <w:szCs w:val="24"/>
              </w:rPr>
              <w:t xml:space="preserve">n conclusion, the Board noted that </w:t>
            </w:r>
            <w:r>
              <w:rPr>
                <w:sz w:val="24"/>
                <w:szCs w:val="24"/>
              </w:rPr>
              <w:t xml:space="preserve">the discussion of the potential scenarios and the earlier </w:t>
            </w:r>
            <w:proofErr w:type="spellStart"/>
            <w:r>
              <w:rPr>
                <w:sz w:val="24"/>
                <w:szCs w:val="24"/>
              </w:rPr>
              <w:t>OfS</w:t>
            </w:r>
            <w:proofErr w:type="spellEnd"/>
            <w:r>
              <w:rPr>
                <w:sz w:val="24"/>
                <w:szCs w:val="24"/>
              </w:rPr>
              <w:t xml:space="preserve"> five-year Financial Forecast had been </w:t>
            </w:r>
            <w:r w:rsidR="00290572">
              <w:rPr>
                <w:sz w:val="24"/>
                <w:szCs w:val="24"/>
              </w:rPr>
              <w:t xml:space="preserve">a helpful but </w:t>
            </w:r>
            <w:r>
              <w:rPr>
                <w:sz w:val="24"/>
                <w:szCs w:val="24"/>
              </w:rPr>
              <w:t>sobering</w:t>
            </w:r>
            <w:r w:rsidR="00290572">
              <w:rPr>
                <w:sz w:val="24"/>
                <w:szCs w:val="24"/>
              </w:rPr>
              <w:t xml:space="preserve"> discussion</w:t>
            </w:r>
            <w:r>
              <w:rPr>
                <w:sz w:val="24"/>
                <w:szCs w:val="24"/>
              </w:rPr>
              <w:t xml:space="preserve">. </w:t>
            </w:r>
          </w:p>
          <w:p w14:paraId="22E73927" w14:textId="7A43BB84" w:rsidR="005467E9" w:rsidRDefault="005467E9" w:rsidP="005467E9">
            <w:pPr>
              <w:spacing w:before="60" w:after="60"/>
              <w:ind w:left="35" w:right="-109"/>
              <w:rPr>
                <w:sz w:val="24"/>
                <w:szCs w:val="24"/>
              </w:rPr>
            </w:pPr>
            <w:r>
              <w:rPr>
                <w:sz w:val="24"/>
                <w:szCs w:val="24"/>
              </w:rPr>
              <w:t xml:space="preserve">Although some potential outcomes may not transpire, the </w:t>
            </w:r>
            <w:r w:rsidR="00DA3E81">
              <w:rPr>
                <w:sz w:val="24"/>
                <w:szCs w:val="24"/>
              </w:rPr>
              <w:t xml:space="preserve">many </w:t>
            </w:r>
            <w:r>
              <w:rPr>
                <w:sz w:val="24"/>
                <w:szCs w:val="24"/>
              </w:rPr>
              <w:t>variables</w:t>
            </w:r>
            <w:r w:rsidR="00FF0C9A">
              <w:rPr>
                <w:sz w:val="24"/>
                <w:szCs w:val="24"/>
              </w:rPr>
              <w:t xml:space="preserve"> </w:t>
            </w:r>
            <w:r>
              <w:rPr>
                <w:sz w:val="24"/>
                <w:szCs w:val="24"/>
              </w:rPr>
              <w:t>affecting delivery of the University Strategy were difficult to predict given turbulence</w:t>
            </w:r>
            <w:r w:rsidR="00290572">
              <w:rPr>
                <w:sz w:val="24"/>
                <w:szCs w:val="24"/>
              </w:rPr>
              <w:t xml:space="preserve"> creating uncertainty</w:t>
            </w:r>
            <w:r>
              <w:rPr>
                <w:sz w:val="24"/>
                <w:szCs w:val="24"/>
              </w:rPr>
              <w:t xml:space="preserve"> in the external environment</w:t>
            </w:r>
            <w:r w:rsidR="00FF0C9A">
              <w:rPr>
                <w:sz w:val="24"/>
                <w:szCs w:val="24"/>
              </w:rPr>
              <w:t xml:space="preserve">. </w:t>
            </w:r>
            <w:r>
              <w:rPr>
                <w:sz w:val="24"/>
                <w:szCs w:val="24"/>
              </w:rPr>
              <w:t xml:space="preserve">  </w:t>
            </w:r>
          </w:p>
          <w:p w14:paraId="1622818E" w14:textId="20809611" w:rsidR="009515B6" w:rsidRPr="00B61A53" w:rsidRDefault="008A0160" w:rsidP="007F5E67">
            <w:pPr>
              <w:spacing w:before="120" w:after="120"/>
              <w:rPr>
                <w:sz w:val="24"/>
                <w:szCs w:val="24"/>
              </w:rPr>
            </w:pPr>
            <w:r w:rsidRPr="00B61A53">
              <w:rPr>
                <w:sz w:val="24"/>
                <w:szCs w:val="24"/>
              </w:rPr>
              <w:t xml:space="preserve">Given the challenges of delivering growth and diversification at a faster rate than cost increases the Board </w:t>
            </w:r>
            <w:proofErr w:type="gramStart"/>
            <w:r w:rsidRPr="00B61A53">
              <w:rPr>
                <w:sz w:val="24"/>
                <w:szCs w:val="24"/>
              </w:rPr>
              <w:t>Officers</w:t>
            </w:r>
            <w:proofErr w:type="gramEnd"/>
            <w:r w:rsidRPr="00B61A53">
              <w:rPr>
                <w:sz w:val="24"/>
                <w:szCs w:val="24"/>
              </w:rPr>
              <w:t xml:space="preserve"> and the Board would receive regular reports on the direction of travel, the risks and mitigations to enable agile decision making in connection with the strategy. </w:t>
            </w:r>
          </w:p>
        </w:tc>
      </w:tr>
      <w:tr w:rsidR="00105F5A" w:rsidRPr="008A753B" w14:paraId="5CD668FA" w14:textId="77777777" w:rsidTr="2FB58A5A">
        <w:tc>
          <w:tcPr>
            <w:tcW w:w="1844" w:type="dxa"/>
            <w:tcBorders>
              <w:top w:val="single" w:sz="4" w:space="0" w:color="auto"/>
              <w:bottom w:val="single" w:sz="4" w:space="0" w:color="auto"/>
            </w:tcBorders>
            <w:shd w:val="clear" w:color="auto" w:fill="D9D9D9" w:themeFill="background1" w:themeFillShade="D9"/>
          </w:tcPr>
          <w:p w14:paraId="79A9B69D" w14:textId="7D69B926" w:rsidR="00105F5A" w:rsidRDefault="00105F5A" w:rsidP="00105F5A">
            <w:pPr>
              <w:pStyle w:val="Heading3"/>
              <w:spacing w:before="60" w:after="60"/>
              <w:ind w:left="-106" w:right="-108"/>
            </w:pPr>
            <w:bookmarkStart w:id="0" w:name="_Hlk120193454"/>
            <w:r>
              <w:t>BG/2022-11-29/0</w:t>
            </w:r>
            <w:r w:rsidR="00782B51">
              <w:t>9</w:t>
            </w:r>
          </w:p>
        </w:tc>
        <w:tc>
          <w:tcPr>
            <w:tcW w:w="6379" w:type="dxa"/>
            <w:tcBorders>
              <w:top w:val="single" w:sz="4" w:space="0" w:color="auto"/>
              <w:bottom w:val="single" w:sz="4" w:space="0" w:color="auto"/>
            </w:tcBorders>
            <w:shd w:val="clear" w:color="auto" w:fill="D9D9D9" w:themeFill="background1" w:themeFillShade="D9"/>
          </w:tcPr>
          <w:p w14:paraId="7ECF9CEB" w14:textId="7AA94C44" w:rsidR="00105F5A" w:rsidRDefault="00105F5A" w:rsidP="00105F5A">
            <w:pPr>
              <w:pStyle w:val="Heading2"/>
              <w:rPr>
                <w:szCs w:val="24"/>
              </w:rPr>
            </w:pPr>
            <w:r>
              <w:rPr>
                <w:szCs w:val="24"/>
              </w:rPr>
              <w:t>TASK GROUP OF THE BOARD: BRENT CROSS CAMPUS</w:t>
            </w:r>
          </w:p>
        </w:tc>
        <w:tc>
          <w:tcPr>
            <w:tcW w:w="1842" w:type="dxa"/>
            <w:tcBorders>
              <w:top w:val="single" w:sz="4" w:space="0" w:color="auto"/>
              <w:bottom w:val="single" w:sz="4" w:space="0" w:color="auto"/>
            </w:tcBorders>
            <w:shd w:val="clear" w:color="auto" w:fill="D9D9D9" w:themeFill="background1" w:themeFillShade="D9"/>
          </w:tcPr>
          <w:p w14:paraId="7DC3D52F" w14:textId="232B7182" w:rsidR="00105F5A" w:rsidRDefault="00105F5A" w:rsidP="00105F5A">
            <w:pPr>
              <w:spacing w:before="60" w:after="60"/>
              <w:ind w:right="-109"/>
              <w:jc w:val="right"/>
            </w:pPr>
          </w:p>
        </w:tc>
      </w:tr>
      <w:tr w:rsidR="00E62CA0" w:rsidRPr="008A753B" w14:paraId="07147306" w14:textId="77777777" w:rsidTr="2FB58A5A">
        <w:tc>
          <w:tcPr>
            <w:tcW w:w="1844" w:type="dxa"/>
            <w:tcBorders>
              <w:top w:val="single" w:sz="4" w:space="0" w:color="auto"/>
              <w:bottom w:val="single" w:sz="4" w:space="0" w:color="auto"/>
            </w:tcBorders>
            <w:shd w:val="clear" w:color="auto" w:fill="D9D9D9" w:themeFill="background1" w:themeFillShade="D9"/>
          </w:tcPr>
          <w:p w14:paraId="39A9A9DA" w14:textId="0BD96087" w:rsidR="00E62CA0" w:rsidRDefault="00E62CA0" w:rsidP="00105F5A">
            <w:pPr>
              <w:pStyle w:val="Heading3"/>
              <w:spacing w:before="60" w:after="60"/>
              <w:ind w:left="-106" w:right="-108"/>
            </w:pPr>
            <w:r w:rsidRPr="004D6681">
              <w:rPr>
                <w:sz w:val="24"/>
              </w:rPr>
              <w:t>9.1</w:t>
            </w:r>
          </w:p>
        </w:tc>
        <w:tc>
          <w:tcPr>
            <w:tcW w:w="6379" w:type="dxa"/>
            <w:tcBorders>
              <w:top w:val="single" w:sz="4" w:space="0" w:color="auto"/>
              <w:bottom w:val="single" w:sz="4" w:space="0" w:color="auto"/>
            </w:tcBorders>
            <w:shd w:val="clear" w:color="auto" w:fill="D9D9D9" w:themeFill="background1" w:themeFillShade="D9"/>
          </w:tcPr>
          <w:p w14:paraId="3CE5D14F" w14:textId="77777777" w:rsidR="00E62CA0" w:rsidRDefault="00E62CA0" w:rsidP="00105F5A">
            <w:pPr>
              <w:pStyle w:val="Heading2"/>
              <w:rPr>
                <w:szCs w:val="24"/>
              </w:rPr>
            </w:pPr>
          </w:p>
        </w:tc>
        <w:tc>
          <w:tcPr>
            <w:tcW w:w="1842" w:type="dxa"/>
            <w:tcBorders>
              <w:top w:val="single" w:sz="4" w:space="0" w:color="auto"/>
              <w:bottom w:val="single" w:sz="4" w:space="0" w:color="auto"/>
            </w:tcBorders>
            <w:shd w:val="clear" w:color="auto" w:fill="D9D9D9" w:themeFill="background1" w:themeFillShade="D9"/>
          </w:tcPr>
          <w:p w14:paraId="579B979E" w14:textId="77777777" w:rsidR="00E62CA0" w:rsidRDefault="00E62CA0" w:rsidP="00105F5A">
            <w:pPr>
              <w:spacing w:before="60" w:after="60"/>
              <w:ind w:right="-109"/>
              <w:jc w:val="right"/>
            </w:pPr>
          </w:p>
        </w:tc>
      </w:tr>
      <w:bookmarkEnd w:id="0"/>
      <w:tr w:rsidR="001B7F6A" w:rsidRPr="008A753B" w14:paraId="35BC64FF" w14:textId="77777777" w:rsidTr="2FB58A5A">
        <w:tc>
          <w:tcPr>
            <w:tcW w:w="1844" w:type="dxa"/>
            <w:tcBorders>
              <w:top w:val="single" w:sz="4" w:space="0" w:color="auto"/>
              <w:bottom w:val="single" w:sz="4" w:space="0" w:color="auto"/>
            </w:tcBorders>
            <w:shd w:val="clear" w:color="auto" w:fill="auto"/>
          </w:tcPr>
          <w:p w14:paraId="1EED7334" w14:textId="27809B7A" w:rsidR="001B7F6A" w:rsidRPr="004D6681" w:rsidRDefault="001B7F6A" w:rsidP="00105F5A">
            <w:pPr>
              <w:pStyle w:val="Heading3"/>
              <w:spacing w:before="60" w:after="60"/>
              <w:ind w:left="-106" w:right="-108"/>
              <w:rPr>
                <w:sz w:val="24"/>
              </w:rPr>
            </w:pPr>
          </w:p>
        </w:tc>
        <w:tc>
          <w:tcPr>
            <w:tcW w:w="8221" w:type="dxa"/>
            <w:gridSpan w:val="2"/>
            <w:tcBorders>
              <w:top w:val="single" w:sz="4" w:space="0" w:color="auto"/>
              <w:bottom w:val="single" w:sz="4" w:space="0" w:color="auto"/>
            </w:tcBorders>
            <w:shd w:val="clear" w:color="auto" w:fill="auto"/>
          </w:tcPr>
          <w:p w14:paraId="2007B0F6" w14:textId="6420C4AA" w:rsidR="00FB11B1" w:rsidRPr="004D6681" w:rsidRDefault="00FB11B1" w:rsidP="00FB11B1">
            <w:pPr>
              <w:keepNext/>
              <w:keepLines/>
              <w:spacing w:before="60" w:after="60"/>
              <w:outlineLvl w:val="1"/>
              <w:rPr>
                <w:sz w:val="24"/>
                <w:szCs w:val="24"/>
              </w:rPr>
            </w:pPr>
            <w:r w:rsidRPr="004D6681">
              <w:rPr>
                <w:rStyle w:val="normaltextrun"/>
                <w:rFonts w:ascii="Calibri" w:hAnsi="Calibri" w:cs="Calibri"/>
                <w:color w:val="000000"/>
                <w:sz w:val="24"/>
                <w:szCs w:val="24"/>
                <w:shd w:val="clear" w:color="auto" w:fill="FFFFFF"/>
              </w:rPr>
              <w:t xml:space="preserve">The DVCSO reported that the early November public announcement that the University was establishing a satellite campus in Brent Cross Town in North-West London had been positively received overall.  </w:t>
            </w:r>
            <w:r w:rsidR="00F26C34" w:rsidRPr="00996E98">
              <w:rPr>
                <w:sz w:val="24"/>
                <w:szCs w:val="24"/>
              </w:rPr>
              <w:t>There had been early work with key stakeholders in Barnet.</w:t>
            </w:r>
            <w:r w:rsidR="00F26C34" w:rsidRPr="004D6681">
              <w:rPr>
                <w:sz w:val="24"/>
                <w:szCs w:val="24"/>
              </w:rPr>
              <w:t xml:space="preserve"> </w:t>
            </w:r>
            <w:r w:rsidRPr="004D6681">
              <w:rPr>
                <w:rStyle w:val="normaltextrun"/>
                <w:rFonts w:ascii="Calibri" w:hAnsi="Calibri" w:cs="Calibri"/>
                <w:color w:val="000000"/>
                <w:sz w:val="24"/>
                <w:szCs w:val="24"/>
                <w:shd w:val="clear" w:color="auto" w:fill="FFFFFF"/>
              </w:rPr>
              <w:t xml:space="preserve">The Board’s Task and Finish Group met on 21 November and received an update on the phase 2 project approach and priorities for design and delivery.  The timeline towards the opening of the Campus in </w:t>
            </w:r>
            <w:r w:rsidRPr="004D6681">
              <w:rPr>
                <w:rStyle w:val="eop"/>
                <w:rFonts w:ascii="Calibri" w:hAnsi="Calibri" w:cs="Calibri"/>
                <w:color w:val="000000"/>
                <w:sz w:val="24"/>
                <w:szCs w:val="24"/>
                <w:shd w:val="clear" w:color="auto" w:fill="FFFFFF"/>
              </w:rPr>
              <w:t>2025/26 included key milestones for portfolio and academic development.</w:t>
            </w:r>
            <w:r w:rsidRPr="004D6681">
              <w:rPr>
                <w:sz w:val="24"/>
                <w:szCs w:val="24"/>
              </w:rPr>
              <w:t xml:space="preserve"> </w:t>
            </w:r>
            <w:r w:rsidRPr="00996E98">
              <w:rPr>
                <w:sz w:val="24"/>
                <w:szCs w:val="24"/>
              </w:rPr>
              <w:t xml:space="preserve">The University was appointing </w:t>
            </w:r>
            <w:r w:rsidR="00290572">
              <w:rPr>
                <w:sz w:val="24"/>
                <w:szCs w:val="24"/>
              </w:rPr>
              <w:t>key appointments to lead key aspects of the development</w:t>
            </w:r>
            <w:r w:rsidRPr="00996E98">
              <w:rPr>
                <w:sz w:val="24"/>
                <w:szCs w:val="24"/>
              </w:rPr>
              <w:t>.</w:t>
            </w:r>
          </w:p>
          <w:p w14:paraId="69B07A30" w14:textId="77777777" w:rsidR="001B7F6A" w:rsidRDefault="00FB11B1" w:rsidP="00645A2E">
            <w:pPr>
              <w:rPr>
                <w:sz w:val="24"/>
                <w:szCs w:val="24"/>
              </w:rPr>
            </w:pPr>
            <w:r w:rsidRPr="004D6681">
              <w:rPr>
                <w:sz w:val="24"/>
                <w:szCs w:val="24"/>
              </w:rPr>
              <w:t xml:space="preserve">The Board was invited to visit the site of the Brent Cross Campus.  </w:t>
            </w:r>
            <w:r w:rsidRPr="004D6681">
              <w:rPr>
                <w:b/>
                <w:bCs/>
                <w:sz w:val="24"/>
                <w:szCs w:val="24"/>
              </w:rPr>
              <w:t>Action:</w:t>
            </w:r>
            <w:r w:rsidRPr="004D6681">
              <w:rPr>
                <w:sz w:val="24"/>
                <w:szCs w:val="24"/>
              </w:rPr>
              <w:t xml:space="preserve"> DVCSO</w:t>
            </w:r>
          </w:p>
          <w:p w14:paraId="39D399BD" w14:textId="77777777" w:rsidR="00E62CA0" w:rsidRDefault="00E62CA0" w:rsidP="00645A2E">
            <w:pPr>
              <w:rPr>
                <w:sz w:val="24"/>
                <w:szCs w:val="24"/>
              </w:rPr>
            </w:pPr>
          </w:p>
          <w:p w14:paraId="60E469D1" w14:textId="324C728F" w:rsidR="00E62CA0" w:rsidRPr="004D6681" w:rsidRDefault="00E62CA0" w:rsidP="00645A2E">
            <w:pPr>
              <w:rPr>
                <w:sz w:val="24"/>
                <w:szCs w:val="24"/>
              </w:rPr>
            </w:pPr>
          </w:p>
        </w:tc>
      </w:tr>
      <w:tr w:rsidR="00E62CA0" w14:paraId="24D38D7E" w14:textId="77777777" w:rsidTr="006D10F5">
        <w:tc>
          <w:tcPr>
            <w:tcW w:w="1844" w:type="dxa"/>
            <w:tcBorders>
              <w:top w:val="single" w:sz="4" w:space="0" w:color="auto"/>
              <w:bottom w:val="single" w:sz="4" w:space="0" w:color="auto"/>
            </w:tcBorders>
            <w:shd w:val="clear" w:color="auto" w:fill="D9D9D9" w:themeFill="background1" w:themeFillShade="D9"/>
          </w:tcPr>
          <w:p w14:paraId="2644AB4E" w14:textId="77777777" w:rsidR="00E62CA0" w:rsidRDefault="00E62CA0" w:rsidP="006D10F5">
            <w:pPr>
              <w:pStyle w:val="Heading3"/>
              <w:spacing w:before="60" w:after="60"/>
              <w:ind w:left="-106" w:right="-108"/>
            </w:pPr>
            <w:r>
              <w:lastRenderedPageBreak/>
              <w:t>BG/2022-11-29/10</w:t>
            </w:r>
          </w:p>
        </w:tc>
        <w:tc>
          <w:tcPr>
            <w:tcW w:w="6379" w:type="dxa"/>
            <w:tcBorders>
              <w:top w:val="single" w:sz="4" w:space="0" w:color="auto"/>
              <w:bottom w:val="single" w:sz="4" w:space="0" w:color="auto"/>
            </w:tcBorders>
            <w:shd w:val="clear" w:color="auto" w:fill="D9D9D9" w:themeFill="background1" w:themeFillShade="D9"/>
          </w:tcPr>
          <w:p w14:paraId="336C8FA0" w14:textId="77777777" w:rsidR="00E62CA0" w:rsidRDefault="00E62CA0" w:rsidP="006D10F5">
            <w:pPr>
              <w:pStyle w:val="Heading2"/>
              <w:rPr>
                <w:szCs w:val="24"/>
              </w:rPr>
            </w:pPr>
            <w:r>
              <w:rPr>
                <w:szCs w:val="24"/>
              </w:rPr>
              <w:t>UNIVERSITY PERFORMANCE REPORT (PERIOD 3)</w:t>
            </w:r>
          </w:p>
        </w:tc>
        <w:tc>
          <w:tcPr>
            <w:tcW w:w="1842" w:type="dxa"/>
            <w:tcBorders>
              <w:top w:val="single" w:sz="4" w:space="0" w:color="auto"/>
              <w:bottom w:val="single" w:sz="4" w:space="0" w:color="auto"/>
            </w:tcBorders>
            <w:shd w:val="clear" w:color="auto" w:fill="D9D9D9" w:themeFill="background1" w:themeFillShade="D9"/>
          </w:tcPr>
          <w:p w14:paraId="66CEC11E" w14:textId="77777777" w:rsidR="00E62CA0" w:rsidRDefault="00E62CA0" w:rsidP="006D10F5">
            <w:pPr>
              <w:spacing w:before="60" w:after="60"/>
              <w:ind w:right="-109"/>
              <w:jc w:val="right"/>
            </w:pPr>
            <w:r>
              <w:t>BG/2022-11-29/P9</w:t>
            </w:r>
          </w:p>
        </w:tc>
      </w:tr>
      <w:tr w:rsidR="00105F5A" w:rsidRPr="008A753B" w14:paraId="39D3FFEB" w14:textId="77777777" w:rsidTr="2FB58A5A">
        <w:tc>
          <w:tcPr>
            <w:tcW w:w="1844" w:type="dxa"/>
            <w:tcBorders>
              <w:top w:val="single" w:sz="4" w:space="0" w:color="auto"/>
              <w:bottom w:val="single" w:sz="4" w:space="0" w:color="auto"/>
            </w:tcBorders>
            <w:shd w:val="clear" w:color="auto" w:fill="auto"/>
          </w:tcPr>
          <w:p w14:paraId="64FA91A1" w14:textId="630206EF" w:rsidR="00105F5A" w:rsidRPr="00923A7C" w:rsidRDefault="00923A7C" w:rsidP="00105F5A">
            <w:pPr>
              <w:pStyle w:val="Heading3"/>
              <w:spacing w:before="60" w:after="60"/>
              <w:ind w:left="-106" w:right="-108"/>
              <w:rPr>
                <w:sz w:val="24"/>
              </w:rPr>
            </w:pPr>
            <w:r w:rsidRPr="00923A7C">
              <w:rPr>
                <w:sz w:val="24"/>
              </w:rPr>
              <w:t>10.1</w:t>
            </w:r>
          </w:p>
        </w:tc>
        <w:tc>
          <w:tcPr>
            <w:tcW w:w="8221" w:type="dxa"/>
            <w:gridSpan w:val="2"/>
            <w:tcBorders>
              <w:top w:val="single" w:sz="4" w:space="0" w:color="auto"/>
              <w:bottom w:val="single" w:sz="4" w:space="0" w:color="auto"/>
            </w:tcBorders>
            <w:shd w:val="clear" w:color="auto" w:fill="auto"/>
          </w:tcPr>
          <w:p w14:paraId="6A75874A" w14:textId="1CBEAC1F" w:rsidR="00105F5A" w:rsidRPr="00923A7C" w:rsidRDefault="00105F5A" w:rsidP="00105F5A">
            <w:pPr>
              <w:spacing w:before="60" w:after="60"/>
              <w:ind w:right="-109"/>
              <w:rPr>
                <w:sz w:val="24"/>
                <w:szCs w:val="24"/>
              </w:rPr>
            </w:pPr>
            <w:r w:rsidRPr="00923A7C">
              <w:rPr>
                <w:sz w:val="24"/>
                <w:szCs w:val="24"/>
              </w:rPr>
              <w:t xml:space="preserve">The Board </w:t>
            </w:r>
            <w:r w:rsidRPr="00923A7C">
              <w:rPr>
                <w:b/>
                <w:bCs/>
                <w:sz w:val="24"/>
                <w:szCs w:val="24"/>
              </w:rPr>
              <w:t>noted</w:t>
            </w:r>
            <w:r w:rsidRPr="00923A7C">
              <w:rPr>
                <w:sz w:val="24"/>
                <w:szCs w:val="24"/>
              </w:rPr>
              <w:t xml:space="preserve"> the UPR which provided an update on progress against key performance indicators and targets.  Secondary measures showed the direction of travel.  The report also included updates on key activities from the University Plan.  </w:t>
            </w:r>
          </w:p>
        </w:tc>
      </w:tr>
      <w:tr w:rsidR="003B0181" w:rsidRPr="008A753B" w14:paraId="12EED0AD" w14:textId="77777777" w:rsidTr="2FB58A5A">
        <w:tc>
          <w:tcPr>
            <w:tcW w:w="1844" w:type="dxa"/>
            <w:tcBorders>
              <w:top w:val="single" w:sz="4" w:space="0" w:color="auto"/>
              <w:bottom w:val="single" w:sz="4" w:space="0" w:color="auto"/>
            </w:tcBorders>
            <w:shd w:val="clear" w:color="auto" w:fill="auto"/>
          </w:tcPr>
          <w:p w14:paraId="22F6AC95" w14:textId="75465A0C" w:rsidR="003B0181" w:rsidRPr="00923A7C" w:rsidRDefault="003B0181" w:rsidP="00105F5A">
            <w:pPr>
              <w:pStyle w:val="Heading3"/>
              <w:spacing w:before="60" w:after="60"/>
              <w:ind w:left="-106" w:right="-108"/>
              <w:rPr>
                <w:sz w:val="24"/>
              </w:rPr>
            </w:pPr>
            <w:r>
              <w:rPr>
                <w:sz w:val="24"/>
              </w:rPr>
              <w:t>10.2</w:t>
            </w:r>
          </w:p>
        </w:tc>
        <w:tc>
          <w:tcPr>
            <w:tcW w:w="8221" w:type="dxa"/>
            <w:gridSpan w:val="2"/>
            <w:tcBorders>
              <w:top w:val="single" w:sz="4" w:space="0" w:color="auto"/>
              <w:bottom w:val="single" w:sz="4" w:space="0" w:color="auto"/>
            </w:tcBorders>
            <w:shd w:val="clear" w:color="auto" w:fill="auto"/>
          </w:tcPr>
          <w:p w14:paraId="6C47A0C0" w14:textId="5035CC40" w:rsidR="003B0181" w:rsidRPr="00923A7C" w:rsidRDefault="003B0181" w:rsidP="00105F5A">
            <w:pPr>
              <w:spacing w:before="60" w:after="60"/>
              <w:ind w:right="-109"/>
              <w:rPr>
                <w:sz w:val="24"/>
                <w:szCs w:val="24"/>
              </w:rPr>
            </w:pPr>
            <w:r>
              <w:rPr>
                <w:sz w:val="24"/>
                <w:szCs w:val="24"/>
              </w:rPr>
              <w:t>A confidential minute was recorded.</w:t>
            </w:r>
          </w:p>
        </w:tc>
      </w:tr>
      <w:tr w:rsidR="00105F5A" w:rsidRPr="008A753B" w14:paraId="23E23F1F" w14:textId="77777777" w:rsidTr="2FB58A5A">
        <w:tc>
          <w:tcPr>
            <w:tcW w:w="1844" w:type="dxa"/>
            <w:tcBorders>
              <w:top w:val="single" w:sz="4" w:space="0" w:color="auto"/>
              <w:bottom w:val="single" w:sz="4" w:space="0" w:color="auto"/>
            </w:tcBorders>
            <w:shd w:val="clear" w:color="auto" w:fill="D9D9D9" w:themeFill="background1" w:themeFillShade="D9"/>
          </w:tcPr>
          <w:p w14:paraId="1944FF63" w14:textId="5DBE3893" w:rsidR="00105F5A" w:rsidRDefault="00105F5A" w:rsidP="00105F5A">
            <w:pPr>
              <w:pStyle w:val="Heading3"/>
              <w:spacing w:before="60" w:after="60"/>
              <w:ind w:left="-106" w:right="-108"/>
            </w:pPr>
            <w:r>
              <w:t>BG/2022-11-29/</w:t>
            </w:r>
            <w:r w:rsidR="00782B51">
              <w:t>11</w:t>
            </w:r>
          </w:p>
        </w:tc>
        <w:tc>
          <w:tcPr>
            <w:tcW w:w="6379" w:type="dxa"/>
            <w:tcBorders>
              <w:top w:val="single" w:sz="4" w:space="0" w:color="auto"/>
              <w:bottom w:val="single" w:sz="4" w:space="0" w:color="auto"/>
            </w:tcBorders>
            <w:shd w:val="clear" w:color="auto" w:fill="D9D9D9" w:themeFill="background1" w:themeFillShade="D9"/>
          </w:tcPr>
          <w:p w14:paraId="07063DE7" w14:textId="74E91A4D" w:rsidR="00105F5A" w:rsidRDefault="00666351" w:rsidP="00105F5A">
            <w:pPr>
              <w:pStyle w:val="Heading2"/>
              <w:rPr>
                <w:szCs w:val="24"/>
              </w:rPr>
            </w:pPr>
            <w:r>
              <w:rPr>
                <w:szCs w:val="24"/>
              </w:rPr>
              <w:t>CHAIRS’ REPORTS – joint meeting of ARC/FEC</w:t>
            </w:r>
          </w:p>
        </w:tc>
        <w:tc>
          <w:tcPr>
            <w:tcW w:w="1842" w:type="dxa"/>
            <w:tcBorders>
              <w:top w:val="single" w:sz="4" w:space="0" w:color="auto"/>
              <w:bottom w:val="single" w:sz="4" w:space="0" w:color="auto"/>
            </w:tcBorders>
            <w:shd w:val="clear" w:color="auto" w:fill="D9D9D9" w:themeFill="background1" w:themeFillShade="D9"/>
          </w:tcPr>
          <w:p w14:paraId="15817E98" w14:textId="101D54FC" w:rsidR="00105F5A" w:rsidRDefault="00105F5A" w:rsidP="00105F5A">
            <w:pPr>
              <w:spacing w:before="60" w:after="60"/>
              <w:ind w:right="-109"/>
              <w:jc w:val="right"/>
            </w:pPr>
          </w:p>
        </w:tc>
      </w:tr>
      <w:tr w:rsidR="00D5285F" w:rsidRPr="008A753B" w14:paraId="502D3A9F" w14:textId="77777777" w:rsidTr="2FB58A5A">
        <w:tc>
          <w:tcPr>
            <w:tcW w:w="1844" w:type="dxa"/>
            <w:tcBorders>
              <w:top w:val="single" w:sz="4" w:space="0" w:color="auto"/>
              <w:bottom w:val="single" w:sz="4" w:space="0" w:color="auto"/>
            </w:tcBorders>
            <w:shd w:val="clear" w:color="auto" w:fill="auto"/>
          </w:tcPr>
          <w:p w14:paraId="08211346" w14:textId="4F7B8A73" w:rsidR="00D5285F" w:rsidRPr="00123C2F" w:rsidRDefault="006F0A42" w:rsidP="00105F5A">
            <w:pPr>
              <w:pStyle w:val="Heading3"/>
              <w:spacing w:before="60" w:after="60"/>
              <w:ind w:left="-106" w:right="-108"/>
              <w:rPr>
                <w:color w:val="auto"/>
                <w:sz w:val="24"/>
              </w:rPr>
            </w:pPr>
            <w:r>
              <w:rPr>
                <w:color w:val="auto"/>
                <w:sz w:val="24"/>
              </w:rPr>
              <w:t>11.1</w:t>
            </w:r>
          </w:p>
        </w:tc>
        <w:tc>
          <w:tcPr>
            <w:tcW w:w="8221" w:type="dxa"/>
            <w:gridSpan w:val="2"/>
            <w:tcBorders>
              <w:top w:val="single" w:sz="4" w:space="0" w:color="auto"/>
              <w:bottom w:val="single" w:sz="4" w:space="0" w:color="auto"/>
            </w:tcBorders>
            <w:shd w:val="clear" w:color="auto" w:fill="auto"/>
          </w:tcPr>
          <w:p w14:paraId="531BA75F" w14:textId="4BADF472" w:rsidR="00D5285F" w:rsidRPr="00123C2F" w:rsidRDefault="00D5285F" w:rsidP="00C87747">
            <w:pPr>
              <w:spacing w:before="60" w:after="60"/>
              <w:rPr>
                <w:bCs/>
                <w:sz w:val="24"/>
                <w:szCs w:val="24"/>
              </w:rPr>
            </w:pPr>
            <w:r w:rsidRPr="00123C2F">
              <w:rPr>
                <w:bCs/>
                <w:sz w:val="24"/>
                <w:szCs w:val="24"/>
              </w:rPr>
              <w:t xml:space="preserve">The Board </w:t>
            </w:r>
            <w:r w:rsidRPr="006F0A42">
              <w:rPr>
                <w:b/>
                <w:sz w:val="24"/>
                <w:szCs w:val="24"/>
              </w:rPr>
              <w:t>received</w:t>
            </w:r>
            <w:r w:rsidRPr="00123C2F">
              <w:rPr>
                <w:bCs/>
                <w:sz w:val="24"/>
                <w:szCs w:val="24"/>
              </w:rPr>
              <w:t xml:space="preserve"> the reports from each of the Committee Chairs following the joint meeting of the FEC and ARC held </w:t>
            </w:r>
            <w:r w:rsidR="0028209C">
              <w:rPr>
                <w:bCs/>
                <w:sz w:val="24"/>
                <w:szCs w:val="24"/>
              </w:rPr>
              <w:t xml:space="preserve">on 14 </w:t>
            </w:r>
            <w:r w:rsidRPr="00123C2F">
              <w:rPr>
                <w:bCs/>
                <w:sz w:val="24"/>
                <w:szCs w:val="24"/>
              </w:rPr>
              <w:t>November 2022</w:t>
            </w:r>
            <w:r w:rsidR="00CD3D6C" w:rsidRPr="00123C2F">
              <w:rPr>
                <w:bCs/>
                <w:sz w:val="24"/>
                <w:szCs w:val="24"/>
              </w:rPr>
              <w:t xml:space="preserve"> at which the external auditors were present</w:t>
            </w:r>
            <w:r w:rsidRPr="00123C2F">
              <w:rPr>
                <w:bCs/>
                <w:sz w:val="24"/>
                <w:szCs w:val="24"/>
              </w:rPr>
              <w:t>:</w:t>
            </w:r>
          </w:p>
          <w:p w14:paraId="7B15912A" w14:textId="1C7C42FE" w:rsidR="00CD3D6C" w:rsidRPr="00123C2F" w:rsidRDefault="00D5285F" w:rsidP="00C87747">
            <w:pPr>
              <w:pStyle w:val="ListParagraph"/>
              <w:numPr>
                <w:ilvl w:val="0"/>
                <w:numId w:val="11"/>
              </w:numPr>
              <w:spacing w:before="60" w:after="60"/>
              <w:rPr>
                <w:bCs/>
                <w:sz w:val="24"/>
                <w:szCs w:val="24"/>
              </w:rPr>
            </w:pPr>
            <w:r w:rsidRPr="00123C2F">
              <w:rPr>
                <w:bCs/>
                <w:sz w:val="24"/>
                <w:szCs w:val="24"/>
              </w:rPr>
              <w:t xml:space="preserve">the Committees had considered and recommended </w:t>
            </w:r>
            <w:r w:rsidR="003869D9">
              <w:rPr>
                <w:bCs/>
                <w:sz w:val="24"/>
                <w:szCs w:val="24"/>
              </w:rPr>
              <w:t xml:space="preserve">to the Board </w:t>
            </w:r>
            <w:r w:rsidRPr="00123C2F">
              <w:rPr>
                <w:bCs/>
                <w:sz w:val="24"/>
                <w:szCs w:val="24"/>
              </w:rPr>
              <w:t xml:space="preserve">the draft </w:t>
            </w:r>
            <w:r w:rsidR="008E2399">
              <w:rPr>
                <w:bCs/>
                <w:sz w:val="24"/>
                <w:szCs w:val="24"/>
              </w:rPr>
              <w:t>consolidate</w:t>
            </w:r>
            <w:r w:rsidR="0074578E">
              <w:rPr>
                <w:bCs/>
                <w:sz w:val="24"/>
                <w:szCs w:val="24"/>
              </w:rPr>
              <w:t xml:space="preserve">d Financial Statements for the year ended 31 July 2022 </w:t>
            </w:r>
            <w:r w:rsidRPr="00123C2F">
              <w:rPr>
                <w:bCs/>
                <w:sz w:val="24"/>
                <w:szCs w:val="24"/>
              </w:rPr>
              <w:t>for approval</w:t>
            </w:r>
            <w:r w:rsidR="00DD04A1" w:rsidRPr="00123C2F">
              <w:rPr>
                <w:bCs/>
                <w:sz w:val="24"/>
                <w:szCs w:val="24"/>
              </w:rPr>
              <w:t xml:space="preserve"> subject to </w:t>
            </w:r>
            <w:r w:rsidR="008D2B97" w:rsidRPr="00123C2F">
              <w:rPr>
                <w:bCs/>
                <w:sz w:val="24"/>
                <w:szCs w:val="24"/>
              </w:rPr>
              <w:t xml:space="preserve">final audit clearance and </w:t>
            </w:r>
            <w:r w:rsidR="00CA248B" w:rsidRPr="00123C2F">
              <w:rPr>
                <w:bCs/>
                <w:sz w:val="24"/>
                <w:szCs w:val="24"/>
              </w:rPr>
              <w:t xml:space="preserve">to </w:t>
            </w:r>
            <w:proofErr w:type="gramStart"/>
            <w:r w:rsidR="00CA248B" w:rsidRPr="00123C2F">
              <w:rPr>
                <w:bCs/>
                <w:sz w:val="24"/>
                <w:szCs w:val="24"/>
              </w:rPr>
              <w:t>a number of</w:t>
            </w:r>
            <w:proofErr w:type="gramEnd"/>
            <w:r w:rsidR="00CA248B" w:rsidRPr="00123C2F">
              <w:rPr>
                <w:bCs/>
                <w:sz w:val="24"/>
                <w:szCs w:val="24"/>
              </w:rPr>
              <w:t xml:space="preserve"> </w:t>
            </w:r>
            <w:r w:rsidR="008D2B97" w:rsidRPr="00123C2F">
              <w:rPr>
                <w:bCs/>
                <w:sz w:val="24"/>
                <w:szCs w:val="24"/>
              </w:rPr>
              <w:t xml:space="preserve">amendments </w:t>
            </w:r>
            <w:r w:rsidR="003E3C7A" w:rsidRPr="00123C2F">
              <w:rPr>
                <w:bCs/>
                <w:sz w:val="24"/>
                <w:szCs w:val="24"/>
              </w:rPr>
              <w:t xml:space="preserve">noted in the joint meeting. </w:t>
            </w:r>
            <w:r w:rsidRPr="00123C2F">
              <w:rPr>
                <w:bCs/>
                <w:sz w:val="24"/>
                <w:szCs w:val="24"/>
              </w:rPr>
              <w:t xml:space="preserve"> The report included letters of representation in relation to the 2021/22 external audit.  </w:t>
            </w:r>
          </w:p>
          <w:p w14:paraId="66F0D7FA" w14:textId="5B70AC19" w:rsidR="00D5285F" w:rsidRPr="00123C2F" w:rsidRDefault="00D5285F" w:rsidP="00C87747">
            <w:pPr>
              <w:pStyle w:val="ListParagraph"/>
              <w:numPr>
                <w:ilvl w:val="0"/>
                <w:numId w:val="11"/>
              </w:numPr>
              <w:spacing w:before="60" w:after="60"/>
              <w:rPr>
                <w:bCs/>
                <w:sz w:val="24"/>
                <w:szCs w:val="24"/>
              </w:rPr>
            </w:pPr>
            <w:r w:rsidRPr="00123C2F">
              <w:rPr>
                <w:bCs/>
                <w:sz w:val="24"/>
                <w:szCs w:val="24"/>
              </w:rPr>
              <w:t>The ARC’s opinions were reported (minute BG/2022-11-29/</w:t>
            </w:r>
            <w:r w:rsidR="002D3CF6">
              <w:rPr>
                <w:bCs/>
                <w:sz w:val="24"/>
                <w:szCs w:val="24"/>
              </w:rPr>
              <w:t>12</w:t>
            </w:r>
            <w:r w:rsidRPr="00123C2F">
              <w:rPr>
                <w:bCs/>
                <w:sz w:val="24"/>
                <w:szCs w:val="24"/>
              </w:rPr>
              <w:t xml:space="preserve"> refers). </w:t>
            </w:r>
          </w:p>
          <w:p w14:paraId="409A8450" w14:textId="77777777" w:rsidR="00D5285F" w:rsidRPr="00123C2F" w:rsidRDefault="00D5285F" w:rsidP="00C87747">
            <w:pPr>
              <w:pStyle w:val="ListParagraph"/>
              <w:numPr>
                <w:ilvl w:val="0"/>
                <w:numId w:val="11"/>
              </w:numPr>
              <w:spacing w:before="60" w:after="60"/>
              <w:rPr>
                <w:bCs/>
                <w:sz w:val="24"/>
                <w:szCs w:val="24"/>
              </w:rPr>
            </w:pPr>
            <w:r w:rsidRPr="00123C2F">
              <w:rPr>
                <w:bCs/>
                <w:sz w:val="24"/>
                <w:szCs w:val="24"/>
              </w:rPr>
              <w:t xml:space="preserve">The ARC noted the report on the going concern assessment.  </w:t>
            </w:r>
          </w:p>
          <w:p w14:paraId="5D423662" w14:textId="3AF485B3" w:rsidR="00D5285F" w:rsidRPr="007A7796" w:rsidRDefault="00D5285F" w:rsidP="007A7796">
            <w:pPr>
              <w:pStyle w:val="ListParagraph"/>
              <w:numPr>
                <w:ilvl w:val="0"/>
                <w:numId w:val="11"/>
              </w:numPr>
              <w:spacing w:before="60" w:after="60"/>
              <w:rPr>
                <w:bCs/>
                <w:sz w:val="24"/>
                <w:szCs w:val="24"/>
              </w:rPr>
            </w:pPr>
            <w:r w:rsidRPr="00123C2F">
              <w:rPr>
                <w:bCs/>
                <w:sz w:val="24"/>
                <w:szCs w:val="24"/>
              </w:rPr>
              <w:t xml:space="preserve">The FEC recommended to the Board that it was appropriate for the Financial Statements for 2021/22 to be prepared on the going concern basis (paragraph 2.1 refers). </w:t>
            </w:r>
          </w:p>
        </w:tc>
      </w:tr>
      <w:tr w:rsidR="00105F5A" w:rsidRPr="008A753B" w14:paraId="449E0C5C" w14:textId="77777777" w:rsidTr="2FB58A5A">
        <w:tc>
          <w:tcPr>
            <w:tcW w:w="1844" w:type="dxa"/>
            <w:tcBorders>
              <w:top w:val="single" w:sz="4" w:space="0" w:color="auto"/>
              <w:bottom w:val="single" w:sz="4" w:space="0" w:color="auto"/>
            </w:tcBorders>
            <w:shd w:val="clear" w:color="auto" w:fill="D9D9D9" w:themeFill="background1" w:themeFillShade="D9"/>
          </w:tcPr>
          <w:p w14:paraId="1F8A374A" w14:textId="7F5845C5" w:rsidR="00105F5A" w:rsidRDefault="00105F5A" w:rsidP="00105F5A">
            <w:pPr>
              <w:pStyle w:val="Heading3"/>
              <w:spacing w:before="60" w:after="60"/>
              <w:ind w:left="-106" w:right="-108"/>
            </w:pPr>
            <w:r>
              <w:t>BG/2022-11-29/</w:t>
            </w:r>
            <w:r w:rsidR="00782B51">
              <w:t>12</w:t>
            </w:r>
          </w:p>
        </w:tc>
        <w:tc>
          <w:tcPr>
            <w:tcW w:w="6379" w:type="dxa"/>
            <w:tcBorders>
              <w:top w:val="single" w:sz="4" w:space="0" w:color="auto"/>
              <w:bottom w:val="single" w:sz="4" w:space="0" w:color="auto"/>
            </w:tcBorders>
            <w:shd w:val="clear" w:color="auto" w:fill="D9D9D9" w:themeFill="background1" w:themeFillShade="D9"/>
          </w:tcPr>
          <w:p w14:paraId="1477C68F" w14:textId="19D33C50" w:rsidR="00105F5A" w:rsidRDefault="00105F5A" w:rsidP="00105F5A">
            <w:pPr>
              <w:pStyle w:val="Heading2"/>
              <w:rPr>
                <w:szCs w:val="24"/>
              </w:rPr>
            </w:pPr>
            <w:r>
              <w:rPr>
                <w:szCs w:val="24"/>
              </w:rPr>
              <w:t>AUDIT AND RISK COMMITTEE ANNUAL OPINIONS REPORT TO THE BOARD OF GOVERNORS AND THE VICE-CHANCELLOR 2021/22</w:t>
            </w:r>
          </w:p>
        </w:tc>
        <w:tc>
          <w:tcPr>
            <w:tcW w:w="1842" w:type="dxa"/>
            <w:tcBorders>
              <w:top w:val="single" w:sz="4" w:space="0" w:color="auto"/>
              <w:bottom w:val="single" w:sz="4" w:space="0" w:color="auto"/>
            </w:tcBorders>
            <w:shd w:val="clear" w:color="auto" w:fill="D9D9D9" w:themeFill="background1" w:themeFillShade="D9"/>
          </w:tcPr>
          <w:p w14:paraId="52092A06" w14:textId="0A0D8789" w:rsidR="00105F5A" w:rsidRPr="00DF7BBF" w:rsidRDefault="00105F5A" w:rsidP="00DF7BBF">
            <w:pPr>
              <w:spacing w:before="60" w:after="60"/>
              <w:ind w:right="-109"/>
              <w:rPr>
                <w:sz w:val="20"/>
                <w:szCs w:val="20"/>
              </w:rPr>
            </w:pPr>
            <w:r w:rsidRPr="00DF7BBF">
              <w:rPr>
                <w:sz w:val="20"/>
                <w:szCs w:val="20"/>
              </w:rPr>
              <w:t>BG/2022-11-29/P</w:t>
            </w:r>
            <w:r w:rsidR="00DE4065" w:rsidRPr="00DF7BBF">
              <w:rPr>
                <w:sz w:val="20"/>
                <w:szCs w:val="20"/>
              </w:rPr>
              <w:t>11</w:t>
            </w:r>
          </w:p>
        </w:tc>
      </w:tr>
      <w:tr w:rsidR="00366188" w:rsidRPr="008A753B" w14:paraId="0A19F194" w14:textId="77777777" w:rsidTr="2FB58A5A">
        <w:tc>
          <w:tcPr>
            <w:tcW w:w="1844" w:type="dxa"/>
            <w:tcBorders>
              <w:top w:val="single" w:sz="4" w:space="0" w:color="auto"/>
              <w:bottom w:val="single" w:sz="4" w:space="0" w:color="auto"/>
            </w:tcBorders>
            <w:shd w:val="clear" w:color="auto" w:fill="auto"/>
          </w:tcPr>
          <w:p w14:paraId="05FAF093" w14:textId="6B8AC901" w:rsidR="00366188" w:rsidRPr="006F0A42" w:rsidRDefault="006F0A42" w:rsidP="00105F5A">
            <w:pPr>
              <w:pStyle w:val="Heading3"/>
              <w:spacing w:before="60" w:after="60"/>
              <w:ind w:left="-106" w:right="-108"/>
              <w:rPr>
                <w:sz w:val="24"/>
              </w:rPr>
            </w:pPr>
            <w:r w:rsidRPr="006F0A42">
              <w:rPr>
                <w:sz w:val="24"/>
              </w:rPr>
              <w:t>12.1</w:t>
            </w:r>
          </w:p>
        </w:tc>
        <w:tc>
          <w:tcPr>
            <w:tcW w:w="8221" w:type="dxa"/>
            <w:gridSpan w:val="2"/>
            <w:tcBorders>
              <w:top w:val="single" w:sz="4" w:space="0" w:color="auto"/>
              <w:bottom w:val="single" w:sz="4" w:space="0" w:color="auto"/>
            </w:tcBorders>
            <w:shd w:val="clear" w:color="auto" w:fill="auto"/>
          </w:tcPr>
          <w:p w14:paraId="25FA3041" w14:textId="600565E9" w:rsidR="00366188" w:rsidRPr="006F0A42" w:rsidRDefault="00366188" w:rsidP="00366188">
            <w:pPr>
              <w:spacing w:before="60" w:after="60"/>
              <w:ind w:right="-109"/>
              <w:rPr>
                <w:sz w:val="24"/>
                <w:szCs w:val="24"/>
              </w:rPr>
            </w:pPr>
            <w:r w:rsidRPr="006F0A42">
              <w:rPr>
                <w:bCs/>
                <w:sz w:val="24"/>
                <w:szCs w:val="24"/>
              </w:rPr>
              <w:t xml:space="preserve">At </w:t>
            </w:r>
            <w:r w:rsidR="0028209C">
              <w:rPr>
                <w:bCs/>
                <w:sz w:val="24"/>
                <w:szCs w:val="24"/>
              </w:rPr>
              <w:t>its meeting</w:t>
            </w:r>
            <w:r w:rsidRPr="006F0A42">
              <w:rPr>
                <w:bCs/>
                <w:sz w:val="24"/>
                <w:szCs w:val="24"/>
              </w:rPr>
              <w:t xml:space="preserve"> on 14 November </w:t>
            </w:r>
            <w:r w:rsidR="0033540A" w:rsidRPr="006F0A42">
              <w:rPr>
                <w:bCs/>
                <w:sz w:val="24"/>
                <w:szCs w:val="24"/>
              </w:rPr>
              <w:t>2022</w:t>
            </w:r>
            <w:r w:rsidR="0033540A">
              <w:rPr>
                <w:bCs/>
                <w:sz w:val="24"/>
                <w:szCs w:val="24"/>
              </w:rPr>
              <w:t xml:space="preserve">, </w:t>
            </w:r>
            <w:r w:rsidR="0033540A" w:rsidRPr="006F0A42">
              <w:rPr>
                <w:bCs/>
                <w:sz w:val="24"/>
                <w:szCs w:val="24"/>
              </w:rPr>
              <w:t>ARC</w:t>
            </w:r>
            <w:r w:rsidRPr="006F0A42">
              <w:rPr>
                <w:bCs/>
                <w:sz w:val="24"/>
                <w:szCs w:val="24"/>
              </w:rPr>
              <w:t xml:space="preserve"> considered its opinions on risk management, control and governance, value for money and data quality and management</w:t>
            </w:r>
            <w:r w:rsidR="009E0467">
              <w:rPr>
                <w:bCs/>
                <w:sz w:val="24"/>
                <w:szCs w:val="24"/>
              </w:rPr>
              <w:t xml:space="preserve"> and confirmed its opinions</w:t>
            </w:r>
            <w:r w:rsidRPr="006F0A42">
              <w:rPr>
                <w:bCs/>
                <w:sz w:val="24"/>
                <w:szCs w:val="24"/>
              </w:rPr>
              <w:t xml:space="preserve"> that arrangements for these matters for 2021/22 and to date were adequate and effective.</w:t>
            </w:r>
            <w:r w:rsidRPr="006F0A42">
              <w:rPr>
                <w:b/>
                <w:bCs/>
                <w:sz w:val="24"/>
                <w:szCs w:val="24"/>
              </w:rPr>
              <w:t xml:space="preserve">  </w:t>
            </w:r>
            <w:r w:rsidRPr="006F0A42">
              <w:rPr>
                <w:bCs/>
                <w:sz w:val="24"/>
                <w:szCs w:val="24"/>
              </w:rPr>
              <w:t xml:space="preserve">The Board </w:t>
            </w:r>
            <w:r w:rsidRPr="006F0A42">
              <w:rPr>
                <w:b/>
                <w:sz w:val="24"/>
                <w:szCs w:val="24"/>
              </w:rPr>
              <w:t xml:space="preserve">noted </w:t>
            </w:r>
            <w:r w:rsidRPr="006F0A42">
              <w:rPr>
                <w:bCs/>
                <w:sz w:val="24"/>
                <w:szCs w:val="24"/>
              </w:rPr>
              <w:t>the ARC report.</w:t>
            </w:r>
          </w:p>
        </w:tc>
      </w:tr>
      <w:tr w:rsidR="00AA7B48" w:rsidRPr="008A753B" w14:paraId="3DD243A3" w14:textId="77777777" w:rsidTr="004A50A2">
        <w:tc>
          <w:tcPr>
            <w:tcW w:w="1844" w:type="dxa"/>
            <w:tcBorders>
              <w:top w:val="single" w:sz="4" w:space="0" w:color="auto"/>
              <w:bottom w:val="single" w:sz="4" w:space="0" w:color="auto"/>
            </w:tcBorders>
            <w:shd w:val="clear" w:color="auto" w:fill="D9D9D9" w:themeFill="background1" w:themeFillShade="D9"/>
          </w:tcPr>
          <w:p w14:paraId="5AA17E0D" w14:textId="77777777" w:rsidR="00AA7B48" w:rsidRPr="006532D1" w:rsidRDefault="00AA7B48" w:rsidP="004A50A2">
            <w:pPr>
              <w:pStyle w:val="Heading3"/>
              <w:spacing w:before="60" w:after="60"/>
              <w:ind w:left="-106" w:right="-108"/>
              <w:rPr>
                <w:color w:val="auto"/>
              </w:rPr>
            </w:pPr>
            <w:r w:rsidRPr="006532D1">
              <w:rPr>
                <w:color w:val="auto"/>
              </w:rPr>
              <w:t>BG/2022-11-29/</w:t>
            </w:r>
            <w:r>
              <w:rPr>
                <w:color w:val="auto"/>
              </w:rPr>
              <w:t>13</w:t>
            </w:r>
          </w:p>
        </w:tc>
        <w:tc>
          <w:tcPr>
            <w:tcW w:w="6379" w:type="dxa"/>
            <w:tcBorders>
              <w:top w:val="single" w:sz="4" w:space="0" w:color="auto"/>
              <w:bottom w:val="single" w:sz="4" w:space="0" w:color="auto"/>
            </w:tcBorders>
            <w:shd w:val="clear" w:color="auto" w:fill="D9D9D9" w:themeFill="background1" w:themeFillShade="D9"/>
          </w:tcPr>
          <w:p w14:paraId="006DAB71" w14:textId="77777777" w:rsidR="00AA7B48" w:rsidRPr="006532D1" w:rsidRDefault="00AA7B48" w:rsidP="004A50A2">
            <w:pPr>
              <w:pStyle w:val="Heading2"/>
              <w:rPr>
                <w:color w:val="auto"/>
                <w:szCs w:val="24"/>
              </w:rPr>
            </w:pPr>
            <w:r w:rsidRPr="006532D1">
              <w:rPr>
                <w:color w:val="auto"/>
                <w:szCs w:val="24"/>
              </w:rPr>
              <w:t>DRAFT ANNUAL REPORT AND FINANCIAL STATEMENTS AND SUBSIDIARY FINANCIAL STATEMENTS FOR THE YEAR ENDED 31 JULY 2022</w:t>
            </w:r>
          </w:p>
        </w:tc>
        <w:tc>
          <w:tcPr>
            <w:tcW w:w="1842" w:type="dxa"/>
            <w:tcBorders>
              <w:top w:val="single" w:sz="4" w:space="0" w:color="auto"/>
              <w:bottom w:val="single" w:sz="4" w:space="0" w:color="auto"/>
            </w:tcBorders>
            <w:shd w:val="clear" w:color="auto" w:fill="D9D9D9" w:themeFill="background1" w:themeFillShade="D9"/>
          </w:tcPr>
          <w:p w14:paraId="0A56C50D" w14:textId="77777777" w:rsidR="00AA7B48" w:rsidRPr="006532D1" w:rsidRDefault="00AA7B48" w:rsidP="004A50A2">
            <w:pPr>
              <w:spacing w:before="60" w:after="60"/>
              <w:ind w:right="-109"/>
              <w:jc w:val="right"/>
              <w:rPr>
                <w:sz w:val="20"/>
                <w:szCs w:val="20"/>
              </w:rPr>
            </w:pPr>
            <w:r w:rsidRPr="006532D1">
              <w:rPr>
                <w:sz w:val="20"/>
                <w:szCs w:val="20"/>
              </w:rPr>
              <w:t>BG/2022-11-29/P12</w:t>
            </w:r>
          </w:p>
        </w:tc>
      </w:tr>
      <w:tr w:rsidR="00AA7B48" w:rsidRPr="008A753B" w14:paraId="649FA914" w14:textId="77777777" w:rsidTr="00A3253E">
        <w:tc>
          <w:tcPr>
            <w:tcW w:w="1844" w:type="dxa"/>
            <w:tcBorders>
              <w:top w:val="single" w:sz="4" w:space="0" w:color="auto"/>
              <w:bottom w:val="single" w:sz="4" w:space="0" w:color="auto"/>
            </w:tcBorders>
            <w:shd w:val="clear" w:color="auto" w:fill="auto"/>
          </w:tcPr>
          <w:p w14:paraId="44736DC4" w14:textId="5C7EC2F9" w:rsidR="00AA7B48" w:rsidRPr="006532D1" w:rsidRDefault="00AA7B48" w:rsidP="004A50A2">
            <w:pPr>
              <w:pStyle w:val="Heading3"/>
              <w:spacing w:before="60" w:after="60"/>
              <w:ind w:left="-106" w:right="-108"/>
              <w:rPr>
                <w:color w:val="auto"/>
              </w:rPr>
            </w:pPr>
            <w:r w:rsidRPr="00061B9A">
              <w:rPr>
                <w:color w:val="auto"/>
                <w:sz w:val="24"/>
              </w:rPr>
              <w:t>13.1</w:t>
            </w:r>
          </w:p>
        </w:tc>
        <w:tc>
          <w:tcPr>
            <w:tcW w:w="8221" w:type="dxa"/>
            <w:gridSpan w:val="2"/>
            <w:tcBorders>
              <w:top w:val="single" w:sz="4" w:space="0" w:color="auto"/>
              <w:bottom w:val="single" w:sz="4" w:space="0" w:color="auto"/>
            </w:tcBorders>
            <w:shd w:val="clear" w:color="auto" w:fill="auto"/>
          </w:tcPr>
          <w:p w14:paraId="5C16A4E9" w14:textId="6F79962B" w:rsidR="00E62CA0" w:rsidRDefault="00AA7B48" w:rsidP="00E62CA0">
            <w:pPr>
              <w:spacing w:before="60" w:after="60"/>
              <w:ind w:right="-109"/>
              <w:rPr>
                <w:rStyle w:val="normaltextrun"/>
                <w:rFonts w:ascii="Calibri" w:hAnsi="Calibri" w:cs="Calibri"/>
                <w:sz w:val="24"/>
                <w:szCs w:val="24"/>
              </w:rPr>
            </w:pPr>
            <w:r w:rsidRPr="00061B9A">
              <w:rPr>
                <w:sz w:val="24"/>
                <w:szCs w:val="24"/>
              </w:rPr>
              <w:t>The Interim Chief Finance Officer (ICFO) reported that t</w:t>
            </w:r>
            <w:r w:rsidRPr="00061B9A">
              <w:rPr>
                <w:rStyle w:val="normaltextrun"/>
                <w:rFonts w:ascii="Calibri" w:hAnsi="Calibri" w:cs="Calibri"/>
                <w:sz w:val="24"/>
                <w:szCs w:val="24"/>
              </w:rPr>
              <w:t>he consolidated financial statements for the year ended 31 July 2022 (ARFS) circulated to the Board were draft and subject to Grant Thornton’s final review.  It was not anticipated that there would be any changes to the main financial statements or significant</w:t>
            </w:r>
            <w:r w:rsidR="00E62CA0" w:rsidRPr="00061B9A">
              <w:rPr>
                <w:rStyle w:val="normaltextrun"/>
                <w:rFonts w:ascii="Calibri" w:hAnsi="Calibri" w:cs="Calibri"/>
                <w:sz w:val="24"/>
                <w:szCs w:val="24"/>
              </w:rPr>
              <w:t xml:space="preserve"> changes to the accompanying notes.  </w:t>
            </w:r>
          </w:p>
          <w:p w14:paraId="2682F48C" w14:textId="77777777" w:rsidR="00E62CA0" w:rsidRDefault="00E62CA0" w:rsidP="00E62CA0">
            <w:pPr>
              <w:spacing w:before="60" w:after="60"/>
              <w:ind w:right="-109"/>
              <w:rPr>
                <w:rStyle w:val="normaltextrun"/>
                <w:rFonts w:ascii="Calibri" w:hAnsi="Calibri" w:cs="Calibri"/>
                <w:sz w:val="24"/>
                <w:szCs w:val="24"/>
              </w:rPr>
            </w:pPr>
          </w:p>
          <w:p w14:paraId="5DA8927C" w14:textId="77777777" w:rsidR="00E62CA0" w:rsidRPr="00061B9A" w:rsidRDefault="00E62CA0" w:rsidP="00E62CA0">
            <w:pPr>
              <w:spacing w:before="60" w:after="60"/>
              <w:ind w:right="-109"/>
              <w:rPr>
                <w:rStyle w:val="normaltextrun"/>
                <w:rFonts w:ascii="Calibri" w:hAnsi="Calibri" w:cs="Calibri"/>
                <w:sz w:val="24"/>
                <w:szCs w:val="24"/>
              </w:rPr>
            </w:pPr>
            <w:r w:rsidRPr="00061B9A">
              <w:rPr>
                <w:rStyle w:val="normaltextrun"/>
                <w:rFonts w:ascii="Calibri" w:hAnsi="Calibri" w:cs="Calibri"/>
                <w:sz w:val="24"/>
                <w:szCs w:val="24"/>
              </w:rPr>
              <w:t xml:space="preserve">Following work by the Auditors to conclude the outstanding matters, the amendments to be made to finalise the ARFS content related to the following:   </w:t>
            </w:r>
          </w:p>
          <w:p w14:paraId="27088CE5" w14:textId="77777777" w:rsidR="00E62CA0" w:rsidRPr="00061B9A" w:rsidRDefault="00E62CA0" w:rsidP="00E62CA0">
            <w:pPr>
              <w:pStyle w:val="ListParagraph"/>
              <w:numPr>
                <w:ilvl w:val="0"/>
                <w:numId w:val="17"/>
              </w:numPr>
              <w:spacing w:before="60" w:after="60"/>
              <w:ind w:left="460" w:right="-109"/>
              <w:rPr>
                <w:rStyle w:val="normaltextrun"/>
                <w:rFonts w:ascii="Calibri" w:hAnsi="Calibri" w:cs="Calibri"/>
                <w:sz w:val="24"/>
                <w:szCs w:val="24"/>
              </w:rPr>
            </w:pPr>
            <w:r w:rsidRPr="00061B9A">
              <w:rPr>
                <w:rStyle w:val="normaltextrun"/>
                <w:rFonts w:ascii="Calibri" w:hAnsi="Calibri" w:cs="Calibri"/>
                <w:sz w:val="24"/>
                <w:szCs w:val="24"/>
              </w:rPr>
              <w:t xml:space="preserve">the Local Government Pension Scheme </w:t>
            </w:r>
            <w:r>
              <w:rPr>
                <w:rStyle w:val="normaltextrun"/>
                <w:rFonts w:ascii="Calibri" w:hAnsi="Calibri" w:cs="Calibri"/>
                <w:sz w:val="24"/>
                <w:szCs w:val="24"/>
              </w:rPr>
              <w:t xml:space="preserve">deficit in the balance sheet. </w:t>
            </w:r>
            <w:r w:rsidRPr="006F4797">
              <w:rPr>
                <w:rStyle w:val="normaltextrun"/>
                <w:rFonts w:ascii="Calibri" w:hAnsi="Calibri" w:cs="Calibri"/>
                <w:color w:val="FF0000"/>
                <w:sz w:val="24"/>
                <w:szCs w:val="24"/>
              </w:rPr>
              <w:t xml:space="preserve">  </w:t>
            </w:r>
          </w:p>
          <w:p w14:paraId="0E11EB9C" w14:textId="77777777" w:rsidR="00E62CA0" w:rsidRPr="00061B9A" w:rsidRDefault="00E62CA0" w:rsidP="00E62CA0">
            <w:pPr>
              <w:pStyle w:val="ListParagraph"/>
              <w:numPr>
                <w:ilvl w:val="0"/>
                <w:numId w:val="17"/>
              </w:numPr>
              <w:spacing w:before="60" w:after="60"/>
              <w:ind w:left="460" w:right="-109"/>
              <w:rPr>
                <w:rStyle w:val="normaltextrun"/>
                <w:rFonts w:ascii="Calibri" w:hAnsi="Calibri" w:cs="Calibri"/>
                <w:sz w:val="24"/>
                <w:szCs w:val="24"/>
              </w:rPr>
            </w:pPr>
            <w:r w:rsidRPr="00061B9A">
              <w:rPr>
                <w:rStyle w:val="normaltextrun"/>
                <w:rFonts w:ascii="Calibri" w:hAnsi="Calibri" w:cs="Calibri"/>
                <w:sz w:val="24"/>
                <w:szCs w:val="24"/>
              </w:rPr>
              <w:t xml:space="preserve">the addition of a note about the operating lease for the Brent Cross Campus. </w:t>
            </w:r>
          </w:p>
          <w:p w14:paraId="09282853" w14:textId="57451D49" w:rsidR="00AA7B48" w:rsidRPr="00E62CA0" w:rsidRDefault="00E62CA0" w:rsidP="00AA7B48">
            <w:pPr>
              <w:pStyle w:val="ListParagraph"/>
              <w:numPr>
                <w:ilvl w:val="0"/>
                <w:numId w:val="17"/>
              </w:numPr>
              <w:spacing w:before="60" w:after="60"/>
              <w:ind w:left="460" w:right="-109"/>
              <w:rPr>
                <w:sz w:val="24"/>
                <w:szCs w:val="24"/>
              </w:rPr>
            </w:pPr>
            <w:r w:rsidRPr="00061B9A">
              <w:rPr>
                <w:rStyle w:val="normaltextrun"/>
                <w:rFonts w:ascii="Calibri" w:hAnsi="Calibri" w:cs="Calibri"/>
                <w:sz w:val="24"/>
                <w:szCs w:val="24"/>
              </w:rPr>
              <w:t xml:space="preserve">additional narrative, in relation to Going Concern, about the University’s financial scenario analysis as discussed earlier in the meeting.   </w:t>
            </w:r>
          </w:p>
        </w:tc>
      </w:tr>
    </w:tbl>
    <w:p w14:paraId="2DB31C34" w14:textId="5A70E0B1" w:rsidR="00A56040" w:rsidRDefault="00A56040"/>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2"/>
      </w:tblGrid>
      <w:tr w:rsidR="00D700FB" w:rsidRPr="008A753B" w14:paraId="0653E3AE" w14:textId="77777777" w:rsidTr="00F672AB">
        <w:tc>
          <w:tcPr>
            <w:tcW w:w="1844" w:type="dxa"/>
            <w:tcBorders>
              <w:top w:val="single" w:sz="4" w:space="0" w:color="auto"/>
              <w:bottom w:val="single" w:sz="4" w:space="0" w:color="auto"/>
            </w:tcBorders>
            <w:shd w:val="clear" w:color="auto" w:fill="auto"/>
          </w:tcPr>
          <w:p w14:paraId="3D428279" w14:textId="7017CF76" w:rsidR="00D700FB" w:rsidRPr="00061B9A" w:rsidRDefault="00D700FB" w:rsidP="00172CB8">
            <w:pPr>
              <w:pStyle w:val="Heading3"/>
              <w:spacing w:before="60" w:after="60"/>
              <w:ind w:left="-106" w:right="-108"/>
              <w:rPr>
                <w:color w:val="auto"/>
                <w:sz w:val="24"/>
              </w:rPr>
            </w:pPr>
          </w:p>
        </w:tc>
        <w:tc>
          <w:tcPr>
            <w:tcW w:w="8221" w:type="dxa"/>
            <w:gridSpan w:val="2"/>
            <w:tcBorders>
              <w:top w:val="single" w:sz="4" w:space="0" w:color="auto"/>
              <w:bottom w:val="single" w:sz="4" w:space="0" w:color="auto"/>
            </w:tcBorders>
            <w:shd w:val="clear" w:color="auto" w:fill="auto"/>
          </w:tcPr>
          <w:p w14:paraId="6A31B434" w14:textId="11DC5DB8" w:rsidR="003F385E" w:rsidRPr="00061B9A" w:rsidRDefault="003F385E" w:rsidP="003F385E">
            <w:pPr>
              <w:spacing w:before="60" w:after="60"/>
              <w:ind w:right="-109"/>
              <w:rPr>
                <w:rStyle w:val="normaltextrun"/>
                <w:rFonts w:ascii="Calibri" w:hAnsi="Calibri" w:cs="Calibri"/>
                <w:sz w:val="24"/>
                <w:szCs w:val="24"/>
              </w:rPr>
            </w:pPr>
            <w:r w:rsidRPr="00061B9A">
              <w:rPr>
                <w:rStyle w:val="normaltextrun"/>
                <w:rFonts w:ascii="Calibri" w:hAnsi="Calibri" w:cs="Calibri"/>
                <w:sz w:val="24"/>
                <w:szCs w:val="24"/>
              </w:rPr>
              <w:t>The ICFO reported that the Auditors were comfortable that the Board approve the ARFS</w:t>
            </w:r>
            <w:r w:rsidR="00865B02" w:rsidRPr="00061B9A">
              <w:rPr>
                <w:rStyle w:val="normaltextrun"/>
                <w:rFonts w:ascii="Calibri" w:hAnsi="Calibri" w:cs="Calibri"/>
                <w:sz w:val="24"/>
                <w:szCs w:val="24"/>
              </w:rPr>
              <w:t xml:space="preserve"> subject to these amendments being made</w:t>
            </w:r>
            <w:r w:rsidRPr="00061B9A">
              <w:rPr>
                <w:rStyle w:val="normaltextrun"/>
                <w:rFonts w:ascii="Calibri" w:hAnsi="Calibri" w:cs="Calibri"/>
                <w:sz w:val="24"/>
                <w:szCs w:val="24"/>
              </w:rPr>
              <w:t>.</w:t>
            </w:r>
          </w:p>
          <w:p w14:paraId="5323F5B9" w14:textId="660788BA" w:rsidR="00001B56" w:rsidRPr="00061B9A" w:rsidRDefault="00A753ED" w:rsidP="00A753ED">
            <w:pPr>
              <w:pStyle w:val="paragraph"/>
              <w:spacing w:before="0" w:beforeAutospacing="0" w:after="0" w:afterAutospacing="0"/>
              <w:textAlignment w:val="baseline"/>
              <w:rPr>
                <w:rStyle w:val="eop"/>
                <w:rFonts w:ascii="Calibri" w:hAnsi="Calibri" w:cs="Calibri"/>
              </w:rPr>
            </w:pPr>
            <w:r w:rsidRPr="00061B9A">
              <w:rPr>
                <w:rStyle w:val="normaltextrun"/>
                <w:rFonts w:ascii="Calibri" w:hAnsi="Calibri" w:cs="Calibri"/>
              </w:rPr>
              <w:t xml:space="preserve">The Board </w:t>
            </w:r>
            <w:r w:rsidRPr="00061B9A">
              <w:rPr>
                <w:rStyle w:val="normaltextrun"/>
                <w:rFonts w:ascii="Calibri" w:hAnsi="Calibri" w:cs="Calibri"/>
                <w:b/>
                <w:bCs/>
              </w:rPr>
              <w:t>noted</w:t>
            </w:r>
            <w:r w:rsidRPr="00061B9A">
              <w:rPr>
                <w:rStyle w:val="normaltextrun"/>
                <w:rFonts w:ascii="Calibri" w:hAnsi="Calibri" w:cs="Calibri"/>
              </w:rPr>
              <w:t xml:space="preserve"> the report.</w:t>
            </w:r>
            <w:r w:rsidRPr="00061B9A">
              <w:rPr>
                <w:rStyle w:val="eop"/>
                <w:rFonts w:ascii="Calibri" w:hAnsi="Calibri" w:cs="Calibri"/>
              </w:rPr>
              <w:t> </w:t>
            </w:r>
            <w:r w:rsidR="0054303E" w:rsidRPr="00061B9A">
              <w:rPr>
                <w:rStyle w:val="eop"/>
                <w:rFonts w:ascii="Calibri" w:hAnsi="Calibri" w:cs="Calibri"/>
              </w:rPr>
              <w:t xml:space="preserve">In response to a </w:t>
            </w:r>
            <w:r w:rsidR="00365B90" w:rsidRPr="00061B9A">
              <w:rPr>
                <w:rStyle w:val="eop"/>
                <w:rFonts w:ascii="Calibri" w:hAnsi="Calibri" w:cs="Calibri"/>
              </w:rPr>
              <w:t>comment</w:t>
            </w:r>
            <w:r w:rsidR="002E500D" w:rsidRPr="00061B9A">
              <w:rPr>
                <w:rStyle w:val="eop"/>
                <w:rFonts w:ascii="Calibri" w:hAnsi="Calibri" w:cs="Calibri"/>
              </w:rPr>
              <w:t xml:space="preserve"> about the use of the ARFS by banks, the Regulator and other stakeholders,</w:t>
            </w:r>
            <w:r w:rsidR="00365B90" w:rsidRPr="00061B9A">
              <w:rPr>
                <w:rStyle w:val="eop"/>
                <w:rFonts w:ascii="Calibri" w:hAnsi="Calibri" w:cs="Calibri"/>
              </w:rPr>
              <w:t xml:space="preserve"> the ICFO </w:t>
            </w:r>
            <w:r w:rsidR="0064297A" w:rsidRPr="00061B9A">
              <w:rPr>
                <w:rStyle w:val="eop"/>
                <w:rFonts w:ascii="Calibri" w:hAnsi="Calibri" w:cs="Calibri"/>
              </w:rPr>
              <w:t>outlined the University’s approach</w:t>
            </w:r>
            <w:r w:rsidR="008B0B7F" w:rsidRPr="00061B9A">
              <w:rPr>
                <w:rStyle w:val="eop"/>
                <w:rFonts w:ascii="Calibri" w:hAnsi="Calibri" w:cs="Calibri"/>
              </w:rPr>
              <w:t>,</w:t>
            </w:r>
            <w:r w:rsidR="0064297A" w:rsidRPr="00061B9A">
              <w:rPr>
                <w:rStyle w:val="eop"/>
                <w:rFonts w:ascii="Calibri" w:hAnsi="Calibri" w:cs="Calibri"/>
              </w:rPr>
              <w:t xml:space="preserve"> </w:t>
            </w:r>
            <w:r w:rsidR="006246F6">
              <w:rPr>
                <w:rStyle w:val="eop"/>
                <w:rFonts w:ascii="Calibri" w:hAnsi="Calibri" w:cs="Calibri"/>
              </w:rPr>
              <w:t xml:space="preserve">which </w:t>
            </w:r>
            <w:r w:rsidR="00E8446C">
              <w:rPr>
                <w:rStyle w:val="eop"/>
                <w:rFonts w:ascii="Calibri" w:hAnsi="Calibri" w:cs="Calibri"/>
              </w:rPr>
              <w:t xml:space="preserve">involved </w:t>
            </w:r>
            <w:r w:rsidR="0064297A" w:rsidRPr="00061B9A">
              <w:rPr>
                <w:rStyle w:val="eop"/>
                <w:rFonts w:ascii="Calibri" w:hAnsi="Calibri" w:cs="Calibri"/>
              </w:rPr>
              <w:t>working with the Auditors</w:t>
            </w:r>
            <w:r w:rsidR="008B0B7F" w:rsidRPr="00061B9A">
              <w:rPr>
                <w:rStyle w:val="eop"/>
                <w:rFonts w:ascii="Calibri" w:hAnsi="Calibri" w:cs="Calibri"/>
              </w:rPr>
              <w:t>,</w:t>
            </w:r>
            <w:r w:rsidR="0064297A" w:rsidRPr="00061B9A">
              <w:rPr>
                <w:rStyle w:val="eop"/>
                <w:rFonts w:ascii="Calibri" w:hAnsi="Calibri" w:cs="Calibri"/>
              </w:rPr>
              <w:t xml:space="preserve"> to </w:t>
            </w:r>
            <w:r w:rsidR="00365B90" w:rsidRPr="00061B9A">
              <w:rPr>
                <w:rStyle w:val="eop"/>
                <w:rFonts w:ascii="Calibri" w:hAnsi="Calibri" w:cs="Calibri"/>
              </w:rPr>
              <w:t>confirm</w:t>
            </w:r>
            <w:r w:rsidR="00AF1541" w:rsidRPr="00061B9A">
              <w:rPr>
                <w:rStyle w:val="eop"/>
                <w:rFonts w:ascii="Calibri" w:hAnsi="Calibri" w:cs="Calibri"/>
              </w:rPr>
              <w:t xml:space="preserve"> </w:t>
            </w:r>
            <w:r w:rsidR="00E8446C">
              <w:rPr>
                <w:rStyle w:val="eop"/>
                <w:rFonts w:ascii="Calibri" w:hAnsi="Calibri" w:cs="Calibri"/>
              </w:rPr>
              <w:t xml:space="preserve">the </w:t>
            </w:r>
            <w:r w:rsidR="00AF1541" w:rsidRPr="00061B9A">
              <w:rPr>
                <w:rStyle w:val="eop"/>
                <w:rFonts w:ascii="Calibri" w:hAnsi="Calibri" w:cs="Calibri"/>
              </w:rPr>
              <w:t>final content of the ARFS narrative</w:t>
            </w:r>
            <w:r w:rsidR="008B0B7F" w:rsidRPr="00061B9A">
              <w:rPr>
                <w:rStyle w:val="eop"/>
                <w:rFonts w:ascii="Calibri" w:hAnsi="Calibri" w:cs="Calibri"/>
              </w:rPr>
              <w:t xml:space="preserve"> amendments</w:t>
            </w:r>
            <w:r w:rsidR="00AF1541" w:rsidRPr="00061B9A">
              <w:rPr>
                <w:rStyle w:val="eop"/>
                <w:rFonts w:ascii="Calibri" w:hAnsi="Calibri" w:cs="Calibri"/>
              </w:rPr>
              <w:t>.</w:t>
            </w:r>
          </w:p>
          <w:p w14:paraId="41C38F0E" w14:textId="502A5D1B" w:rsidR="00D700FB" w:rsidRPr="00061B9A" w:rsidRDefault="00D700FB" w:rsidP="00A753ED">
            <w:pPr>
              <w:pStyle w:val="paragraph"/>
              <w:spacing w:before="0" w:beforeAutospacing="0" w:after="0" w:afterAutospacing="0"/>
              <w:textAlignment w:val="baseline"/>
            </w:pPr>
          </w:p>
        </w:tc>
      </w:tr>
      <w:tr w:rsidR="004F79B8" w:rsidRPr="008A753B" w14:paraId="79B4E94F" w14:textId="77777777" w:rsidTr="007A6FFC">
        <w:tc>
          <w:tcPr>
            <w:tcW w:w="1844" w:type="dxa"/>
            <w:tcBorders>
              <w:top w:val="single" w:sz="4" w:space="0" w:color="auto"/>
              <w:bottom w:val="single" w:sz="4" w:space="0" w:color="auto"/>
            </w:tcBorders>
            <w:shd w:val="clear" w:color="auto" w:fill="auto"/>
          </w:tcPr>
          <w:p w14:paraId="335B7D1A" w14:textId="4CCFBC12" w:rsidR="004F79B8" w:rsidRPr="00B92DA2" w:rsidRDefault="00B92DA2" w:rsidP="00172CB8">
            <w:pPr>
              <w:pStyle w:val="Heading3"/>
              <w:spacing w:before="60" w:after="60"/>
              <w:ind w:left="-106" w:right="-108"/>
              <w:rPr>
                <w:color w:val="auto"/>
                <w:sz w:val="24"/>
              </w:rPr>
            </w:pPr>
            <w:r w:rsidRPr="00B92DA2">
              <w:rPr>
                <w:color w:val="auto"/>
                <w:sz w:val="24"/>
              </w:rPr>
              <w:t>13.2</w:t>
            </w:r>
          </w:p>
        </w:tc>
        <w:tc>
          <w:tcPr>
            <w:tcW w:w="8221" w:type="dxa"/>
            <w:gridSpan w:val="2"/>
            <w:tcBorders>
              <w:top w:val="single" w:sz="4" w:space="0" w:color="auto"/>
              <w:bottom w:val="single" w:sz="4" w:space="0" w:color="auto"/>
            </w:tcBorders>
            <w:shd w:val="clear" w:color="auto" w:fill="auto"/>
          </w:tcPr>
          <w:p w14:paraId="7E826BD5" w14:textId="22AFB4EC" w:rsidR="004F79B8" w:rsidRPr="00B92DA2" w:rsidRDefault="004F79B8" w:rsidP="00607C52">
            <w:pPr>
              <w:spacing w:before="60" w:after="60"/>
              <w:ind w:right="-109"/>
              <w:rPr>
                <w:sz w:val="24"/>
                <w:szCs w:val="24"/>
              </w:rPr>
            </w:pPr>
            <w:r w:rsidRPr="00B92DA2">
              <w:rPr>
                <w:sz w:val="24"/>
                <w:szCs w:val="24"/>
              </w:rPr>
              <w:t>The Board</w:t>
            </w:r>
            <w:r w:rsidR="00C64CDF" w:rsidRPr="00B92DA2">
              <w:rPr>
                <w:sz w:val="24"/>
                <w:szCs w:val="24"/>
              </w:rPr>
              <w:t xml:space="preserve"> </w:t>
            </w:r>
            <w:r w:rsidRPr="00B92DA2">
              <w:rPr>
                <w:b/>
                <w:bCs/>
                <w:sz w:val="24"/>
                <w:szCs w:val="24"/>
              </w:rPr>
              <w:t>resolved to approve</w:t>
            </w:r>
            <w:r w:rsidR="009037AF" w:rsidRPr="00B92DA2">
              <w:rPr>
                <w:b/>
                <w:bCs/>
                <w:sz w:val="24"/>
                <w:szCs w:val="24"/>
              </w:rPr>
              <w:t>:</w:t>
            </w:r>
          </w:p>
          <w:p w14:paraId="6C6FBBF8" w14:textId="77777777" w:rsidR="004F79B8" w:rsidRPr="00B92DA2" w:rsidRDefault="004F79B8" w:rsidP="00D01D35">
            <w:pPr>
              <w:pStyle w:val="ListParagraph"/>
              <w:numPr>
                <w:ilvl w:val="0"/>
                <w:numId w:val="12"/>
              </w:numPr>
              <w:ind w:left="460"/>
              <w:rPr>
                <w:rFonts w:cstheme="minorHAnsi"/>
                <w:sz w:val="24"/>
                <w:szCs w:val="24"/>
              </w:rPr>
            </w:pPr>
            <w:r w:rsidRPr="00B92DA2">
              <w:rPr>
                <w:sz w:val="24"/>
                <w:szCs w:val="24"/>
              </w:rPr>
              <w:t>that it is appropriate for the consolidated financial statements for the year ended 31 July 2022 to be prepared on the going concern basis.</w:t>
            </w:r>
          </w:p>
          <w:p w14:paraId="158B0106" w14:textId="77777777" w:rsidR="004F79B8" w:rsidRPr="00E62CA0" w:rsidRDefault="004F79B8" w:rsidP="00D01D35">
            <w:pPr>
              <w:pStyle w:val="ListParagraph"/>
              <w:ind w:left="460" w:hanging="360"/>
              <w:rPr>
                <w:rFonts w:cstheme="minorHAnsi"/>
                <w:sz w:val="16"/>
                <w:szCs w:val="16"/>
              </w:rPr>
            </w:pPr>
          </w:p>
          <w:p w14:paraId="10B2F443" w14:textId="32945D80" w:rsidR="004F79B8" w:rsidRPr="00B92DA2" w:rsidRDefault="004F79B8" w:rsidP="00D01D35">
            <w:pPr>
              <w:pStyle w:val="ListParagraph"/>
              <w:numPr>
                <w:ilvl w:val="0"/>
                <w:numId w:val="12"/>
              </w:numPr>
              <w:ind w:left="460"/>
              <w:rPr>
                <w:rFonts w:cstheme="minorHAnsi"/>
                <w:sz w:val="24"/>
                <w:szCs w:val="24"/>
              </w:rPr>
            </w:pPr>
            <w:r w:rsidRPr="00B92DA2">
              <w:rPr>
                <w:rFonts w:cstheme="minorHAnsi"/>
                <w:sz w:val="24"/>
                <w:szCs w:val="24"/>
              </w:rPr>
              <w:t>the consolidated financial statements for the year ended 31 July 2022</w:t>
            </w:r>
            <w:r w:rsidR="009E0467">
              <w:rPr>
                <w:rFonts w:cstheme="minorHAnsi"/>
                <w:sz w:val="24"/>
                <w:szCs w:val="24"/>
              </w:rPr>
              <w:t>, subject to the amendments outlined above being agreed by the ICFO</w:t>
            </w:r>
            <w:r w:rsidRPr="00B92DA2">
              <w:rPr>
                <w:rFonts w:cstheme="minorHAnsi"/>
                <w:sz w:val="24"/>
                <w:szCs w:val="24"/>
              </w:rPr>
              <w:t>.</w:t>
            </w:r>
          </w:p>
          <w:p w14:paraId="3C5160D8" w14:textId="77777777" w:rsidR="004F79B8" w:rsidRPr="00E62CA0" w:rsidRDefault="004F79B8" w:rsidP="00D01D35">
            <w:pPr>
              <w:pStyle w:val="ListParagraph"/>
              <w:ind w:left="460" w:hanging="360"/>
              <w:rPr>
                <w:rFonts w:cstheme="minorHAnsi"/>
                <w:sz w:val="16"/>
                <w:szCs w:val="16"/>
              </w:rPr>
            </w:pPr>
          </w:p>
          <w:p w14:paraId="18FD0248" w14:textId="324E673B" w:rsidR="004F79B8" w:rsidRPr="00B92DA2" w:rsidRDefault="006B1413" w:rsidP="00D01D35">
            <w:pPr>
              <w:pStyle w:val="ListParagraph"/>
              <w:numPr>
                <w:ilvl w:val="0"/>
                <w:numId w:val="12"/>
              </w:numPr>
              <w:ind w:left="460"/>
              <w:rPr>
                <w:rFonts w:cstheme="minorHAnsi"/>
                <w:sz w:val="24"/>
                <w:szCs w:val="24"/>
              </w:rPr>
            </w:pPr>
            <w:r w:rsidRPr="00B92DA2">
              <w:rPr>
                <w:rFonts w:cstheme="minorHAnsi"/>
                <w:sz w:val="24"/>
                <w:szCs w:val="24"/>
              </w:rPr>
              <w:t>t</w:t>
            </w:r>
            <w:r w:rsidR="004F79B8" w:rsidRPr="00B92DA2">
              <w:rPr>
                <w:rFonts w:cstheme="minorHAnsi"/>
                <w:sz w:val="24"/>
                <w:szCs w:val="24"/>
              </w:rPr>
              <w:t>hat the Chair of the Board should sign the letter of representation to the external auditors in relation to the audit of the University’s financial statements.</w:t>
            </w:r>
          </w:p>
          <w:p w14:paraId="3D4D4665" w14:textId="77777777" w:rsidR="004F79B8" w:rsidRPr="00E62CA0" w:rsidRDefault="004F79B8" w:rsidP="00D01D35">
            <w:pPr>
              <w:pStyle w:val="ListParagraph"/>
              <w:ind w:left="460" w:hanging="360"/>
              <w:rPr>
                <w:rFonts w:cstheme="minorHAnsi"/>
                <w:sz w:val="16"/>
                <w:szCs w:val="16"/>
              </w:rPr>
            </w:pPr>
          </w:p>
          <w:p w14:paraId="5946AB41" w14:textId="63C48784" w:rsidR="004F79B8" w:rsidRPr="00B92DA2" w:rsidRDefault="006B1413" w:rsidP="00D01D35">
            <w:pPr>
              <w:pStyle w:val="ListParagraph"/>
              <w:numPr>
                <w:ilvl w:val="0"/>
                <w:numId w:val="12"/>
              </w:numPr>
              <w:spacing w:before="60" w:after="60"/>
              <w:ind w:left="460" w:right="-109"/>
              <w:rPr>
                <w:rFonts w:cstheme="minorHAnsi"/>
                <w:sz w:val="24"/>
                <w:szCs w:val="24"/>
              </w:rPr>
            </w:pPr>
            <w:r w:rsidRPr="00B92DA2">
              <w:rPr>
                <w:rFonts w:cstheme="minorHAnsi"/>
                <w:sz w:val="24"/>
                <w:szCs w:val="24"/>
              </w:rPr>
              <w:t>t</w:t>
            </w:r>
            <w:r w:rsidR="004F79B8" w:rsidRPr="00B92DA2">
              <w:rPr>
                <w:rFonts w:cstheme="minorHAnsi"/>
                <w:sz w:val="24"/>
                <w:szCs w:val="24"/>
              </w:rPr>
              <w:t>hat the Chair of the Board should sign the letters of support for Sheffield Hallam University Enterprises Limited, Sheffield Hallam Innovation and Enterprise Limited and SHU Law Limited.</w:t>
            </w:r>
          </w:p>
          <w:p w14:paraId="49AA5C8A" w14:textId="77777777" w:rsidR="00754560" w:rsidRPr="00E62CA0" w:rsidRDefault="00754560" w:rsidP="00D01D35">
            <w:pPr>
              <w:pStyle w:val="ListParagraph"/>
              <w:ind w:left="460" w:hanging="360"/>
              <w:rPr>
                <w:rFonts w:cstheme="minorHAnsi"/>
                <w:sz w:val="16"/>
                <w:szCs w:val="16"/>
              </w:rPr>
            </w:pPr>
          </w:p>
          <w:p w14:paraId="0D045170" w14:textId="54D48066" w:rsidR="00B950FD" w:rsidRPr="00B92DA2" w:rsidRDefault="006B1413" w:rsidP="00CB232A">
            <w:pPr>
              <w:pStyle w:val="ListParagraph"/>
              <w:numPr>
                <w:ilvl w:val="0"/>
                <w:numId w:val="12"/>
              </w:numPr>
              <w:spacing w:before="60" w:after="60"/>
              <w:ind w:left="460" w:right="-109"/>
              <w:rPr>
                <w:sz w:val="24"/>
                <w:szCs w:val="24"/>
              </w:rPr>
            </w:pPr>
            <w:r w:rsidRPr="00B92DA2">
              <w:rPr>
                <w:rFonts w:cstheme="minorHAnsi"/>
                <w:sz w:val="24"/>
                <w:szCs w:val="24"/>
              </w:rPr>
              <w:t>t</w:t>
            </w:r>
            <w:r w:rsidR="00BD278D" w:rsidRPr="00B92DA2">
              <w:rPr>
                <w:rFonts w:cstheme="minorHAnsi"/>
                <w:sz w:val="24"/>
                <w:szCs w:val="24"/>
              </w:rPr>
              <w:t xml:space="preserve">hat the documents for signature are executed for submission to the </w:t>
            </w:r>
            <w:proofErr w:type="spellStart"/>
            <w:r w:rsidR="00BD278D" w:rsidRPr="00B92DA2">
              <w:rPr>
                <w:rFonts w:cstheme="minorHAnsi"/>
                <w:sz w:val="24"/>
                <w:szCs w:val="24"/>
              </w:rPr>
              <w:t>OfS</w:t>
            </w:r>
            <w:proofErr w:type="spellEnd"/>
            <w:r w:rsidR="00BD278D" w:rsidRPr="00B92DA2">
              <w:rPr>
                <w:rFonts w:cstheme="minorHAnsi"/>
                <w:sz w:val="24"/>
                <w:szCs w:val="24"/>
              </w:rPr>
              <w:t xml:space="preserve"> by the deadline.</w:t>
            </w:r>
            <w:r w:rsidR="001E7354" w:rsidRPr="00B92DA2">
              <w:rPr>
                <w:rFonts w:cstheme="minorHAnsi"/>
                <w:sz w:val="24"/>
                <w:szCs w:val="24"/>
              </w:rPr>
              <w:t xml:space="preserve">  </w:t>
            </w:r>
          </w:p>
        </w:tc>
      </w:tr>
      <w:tr w:rsidR="00E87285" w:rsidRPr="008A753B" w14:paraId="6908898F" w14:textId="77777777" w:rsidTr="00CC16EB">
        <w:tc>
          <w:tcPr>
            <w:tcW w:w="1844" w:type="dxa"/>
            <w:tcBorders>
              <w:top w:val="single" w:sz="4" w:space="0" w:color="auto"/>
              <w:bottom w:val="single" w:sz="4" w:space="0" w:color="auto"/>
            </w:tcBorders>
            <w:shd w:val="clear" w:color="auto" w:fill="D9D9D9" w:themeFill="background1" w:themeFillShade="D9"/>
          </w:tcPr>
          <w:p w14:paraId="319C2344" w14:textId="034A8FD5" w:rsidR="00E87285" w:rsidRDefault="00D32505" w:rsidP="00172CB8">
            <w:pPr>
              <w:pStyle w:val="Heading3"/>
              <w:spacing w:before="60" w:after="60"/>
              <w:ind w:left="-106" w:right="-108"/>
            </w:pPr>
            <w:r>
              <w:t>BG/2022-11-29/</w:t>
            </w:r>
            <w:r w:rsidR="00782B51">
              <w:t>14</w:t>
            </w:r>
          </w:p>
        </w:tc>
        <w:tc>
          <w:tcPr>
            <w:tcW w:w="6379" w:type="dxa"/>
            <w:tcBorders>
              <w:top w:val="single" w:sz="4" w:space="0" w:color="auto"/>
              <w:bottom w:val="single" w:sz="4" w:space="0" w:color="auto"/>
            </w:tcBorders>
            <w:shd w:val="clear" w:color="auto" w:fill="D9D9D9" w:themeFill="background1" w:themeFillShade="D9"/>
          </w:tcPr>
          <w:p w14:paraId="4E01C5F6" w14:textId="5765EAFE" w:rsidR="00E87285" w:rsidRDefault="009951A9" w:rsidP="00172CB8">
            <w:pPr>
              <w:pStyle w:val="Heading2"/>
              <w:rPr>
                <w:szCs w:val="24"/>
              </w:rPr>
            </w:pPr>
            <w:r>
              <w:rPr>
                <w:szCs w:val="24"/>
              </w:rPr>
              <w:t>CHAIR</w:t>
            </w:r>
            <w:r w:rsidR="00666351">
              <w:rPr>
                <w:szCs w:val="24"/>
              </w:rPr>
              <w:t>’S REPORT</w:t>
            </w:r>
            <w:r>
              <w:rPr>
                <w:szCs w:val="24"/>
              </w:rPr>
              <w:t xml:space="preserve"> FEC</w:t>
            </w:r>
          </w:p>
        </w:tc>
        <w:tc>
          <w:tcPr>
            <w:tcW w:w="1842" w:type="dxa"/>
            <w:tcBorders>
              <w:top w:val="single" w:sz="4" w:space="0" w:color="auto"/>
              <w:bottom w:val="single" w:sz="4" w:space="0" w:color="auto"/>
            </w:tcBorders>
            <w:shd w:val="clear" w:color="auto" w:fill="D9D9D9" w:themeFill="background1" w:themeFillShade="D9"/>
          </w:tcPr>
          <w:p w14:paraId="35145B8A" w14:textId="581B30EA" w:rsidR="00E87285" w:rsidRDefault="00E87285" w:rsidP="0050421F">
            <w:pPr>
              <w:spacing w:before="60" w:after="60"/>
              <w:ind w:right="-109"/>
              <w:jc w:val="center"/>
            </w:pPr>
          </w:p>
        </w:tc>
      </w:tr>
      <w:tr w:rsidR="004F79B8" w:rsidRPr="008A753B" w14:paraId="7FC57D98" w14:textId="77777777" w:rsidTr="0021076F">
        <w:tc>
          <w:tcPr>
            <w:tcW w:w="1844" w:type="dxa"/>
            <w:tcBorders>
              <w:top w:val="single" w:sz="4" w:space="0" w:color="auto"/>
              <w:bottom w:val="single" w:sz="4" w:space="0" w:color="auto"/>
            </w:tcBorders>
            <w:shd w:val="clear" w:color="auto" w:fill="auto"/>
          </w:tcPr>
          <w:p w14:paraId="663F27EE" w14:textId="06183397" w:rsidR="004F79B8" w:rsidRPr="00DD18C5" w:rsidRDefault="00DD18C5" w:rsidP="00172CB8">
            <w:pPr>
              <w:pStyle w:val="Heading3"/>
              <w:spacing w:before="60" w:after="60"/>
              <w:ind w:left="-106" w:right="-108"/>
              <w:rPr>
                <w:sz w:val="24"/>
              </w:rPr>
            </w:pPr>
            <w:r w:rsidRPr="00DD18C5">
              <w:rPr>
                <w:sz w:val="24"/>
              </w:rPr>
              <w:t>14.1</w:t>
            </w:r>
          </w:p>
        </w:tc>
        <w:tc>
          <w:tcPr>
            <w:tcW w:w="8221" w:type="dxa"/>
            <w:gridSpan w:val="2"/>
            <w:tcBorders>
              <w:top w:val="single" w:sz="4" w:space="0" w:color="auto"/>
              <w:bottom w:val="single" w:sz="4" w:space="0" w:color="auto"/>
            </w:tcBorders>
            <w:shd w:val="clear" w:color="auto" w:fill="auto"/>
          </w:tcPr>
          <w:p w14:paraId="6B7C6D61" w14:textId="1E08DCDC" w:rsidR="004F79B8" w:rsidRPr="00DD18C5" w:rsidRDefault="004F79B8" w:rsidP="00FC1930">
            <w:pPr>
              <w:autoSpaceDE w:val="0"/>
              <w:autoSpaceDN w:val="0"/>
              <w:adjustRightInd w:val="0"/>
              <w:spacing w:before="60" w:after="60"/>
              <w:rPr>
                <w:rFonts w:eastAsia="Calibri" w:cs="Calibri"/>
                <w:sz w:val="24"/>
                <w:szCs w:val="24"/>
              </w:rPr>
            </w:pPr>
            <w:r w:rsidRPr="00DD18C5">
              <w:rPr>
                <w:rFonts w:eastAsia="Calibri" w:cs="Calibri"/>
                <w:sz w:val="24"/>
                <w:szCs w:val="24"/>
              </w:rPr>
              <w:t xml:space="preserve">The Chair FEC provided an update following the </w:t>
            </w:r>
            <w:r w:rsidR="009E0467" w:rsidRPr="00DD18C5">
              <w:rPr>
                <w:rFonts w:eastAsia="Calibri" w:cs="Calibri"/>
                <w:sz w:val="24"/>
                <w:szCs w:val="24"/>
              </w:rPr>
              <w:t xml:space="preserve">14 </w:t>
            </w:r>
            <w:r w:rsidRPr="00DD18C5">
              <w:rPr>
                <w:rFonts w:eastAsia="Calibri" w:cs="Calibri"/>
                <w:sz w:val="24"/>
                <w:szCs w:val="24"/>
              </w:rPr>
              <w:t>November 2022 meeting</w:t>
            </w:r>
            <w:r w:rsidR="009E0467" w:rsidRPr="00DD18C5">
              <w:rPr>
                <w:rFonts w:eastAsia="Calibri" w:cs="Calibri"/>
                <w:sz w:val="24"/>
                <w:szCs w:val="24"/>
              </w:rPr>
              <w:t xml:space="preserve"> of </w:t>
            </w:r>
            <w:r w:rsidR="00265896" w:rsidRPr="00DD18C5">
              <w:rPr>
                <w:rFonts w:eastAsia="Calibri" w:cs="Calibri"/>
                <w:sz w:val="24"/>
                <w:szCs w:val="24"/>
              </w:rPr>
              <w:t>FEC, which</w:t>
            </w:r>
            <w:r w:rsidRPr="00DD18C5">
              <w:rPr>
                <w:rFonts w:eastAsia="Calibri" w:cs="Calibri"/>
                <w:sz w:val="24"/>
                <w:szCs w:val="24"/>
              </w:rPr>
              <w:t xml:space="preserve"> highlighted the following</w:t>
            </w:r>
            <w:r w:rsidR="002737F3" w:rsidRPr="00DD18C5">
              <w:rPr>
                <w:rFonts w:eastAsia="Calibri" w:cs="Calibri"/>
                <w:sz w:val="24"/>
                <w:szCs w:val="24"/>
              </w:rPr>
              <w:t xml:space="preserve">: </w:t>
            </w:r>
            <w:r w:rsidRPr="00DD18C5">
              <w:rPr>
                <w:rFonts w:eastAsia="Calibri" w:cs="Calibri"/>
                <w:sz w:val="24"/>
                <w:szCs w:val="24"/>
              </w:rPr>
              <w:t xml:space="preserve">  </w:t>
            </w:r>
          </w:p>
          <w:p w14:paraId="73F16CED" w14:textId="1D0C910A" w:rsidR="005A693A" w:rsidRPr="00DD18C5" w:rsidRDefault="00A42049" w:rsidP="00A42049">
            <w:pPr>
              <w:pStyle w:val="ListParagraph"/>
              <w:spacing w:before="60" w:after="60"/>
              <w:ind w:left="318" w:hanging="283"/>
              <w:rPr>
                <w:b/>
                <w:bCs/>
                <w:sz w:val="24"/>
                <w:szCs w:val="24"/>
              </w:rPr>
            </w:pPr>
            <w:r w:rsidRPr="00DD18C5">
              <w:rPr>
                <w:b/>
                <w:bCs/>
                <w:sz w:val="24"/>
                <w:szCs w:val="24"/>
              </w:rPr>
              <w:t>1</w:t>
            </w:r>
            <w:r w:rsidRPr="00DD18C5">
              <w:rPr>
                <w:b/>
                <w:bCs/>
                <w:sz w:val="24"/>
                <w:szCs w:val="24"/>
              </w:rPr>
              <w:tab/>
            </w:r>
            <w:r w:rsidR="005A693A" w:rsidRPr="00DD18C5">
              <w:rPr>
                <w:b/>
                <w:bCs/>
                <w:sz w:val="24"/>
                <w:szCs w:val="24"/>
              </w:rPr>
              <w:t>Digital Report</w:t>
            </w:r>
            <w:r w:rsidR="00E83F32" w:rsidRPr="00DD18C5">
              <w:rPr>
                <w:b/>
                <w:bCs/>
                <w:sz w:val="24"/>
                <w:szCs w:val="24"/>
              </w:rPr>
              <w:t xml:space="preserve">. </w:t>
            </w:r>
            <w:r w:rsidR="0014159F" w:rsidRPr="00DD18C5">
              <w:rPr>
                <w:sz w:val="24"/>
                <w:szCs w:val="24"/>
              </w:rPr>
              <w:t xml:space="preserve">FEC had </w:t>
            </w:r>
            <w:r w:rsidR="005A693A" w:rsidRPr="00DD18C5">
              <w:rPr>
                <w:rFonts w:ascii="Calibri" w:eastAsia="Calibri" w:hAnsi="Calibri" w:cs="Calibri"/>
                <w:sz w:val="24"/>
                <w:szCs w:val="24"/>
                <w:lang w:val="en-US"/>
              </w:rPr>
              <w:t>noted the creation of a Cyber Essentials compliant network and policy environment for higher risk areas</w:t>
            </w:r>
            <w:r w:rsidR="00AA16AC" w:rsidRPr="00DD18C5">
              <w:rPr>
                <w:rFonts w:ascii="Calibri" w:eastAsia="Calibri" w:hAnsi="Calibri" w:cs="Calibri"/>
                <w:sz w:val="24"/>
                <w:szCs w:val="24"/>
                <w:lang w:val="en-US"/>
              </w:rPr>
              <w:t xml:space="preserve">. </w:t>
            </w:r>
          </w:p>
          <w:p w14:paraId="342EBAEA" w14:textId="0E8C4855" w:rsidR="00AA7B48" w:rsidRPr="00DD18C5" w:rsidRDefault="00A42049" w:rsidP="000237CB">
            <w:pPr>
              <w:pStyle w:val="ListParagraph"/>
              <w:spacing w:before="60" w:after="60"/>
              <w:ind w:left="318" w:hanging="283"/>
              <w:rPr>
                <w:rFonts w:ascii="Calibri" w:eastAsia="Calibri" w:hAnsi="Calibri" w:cs="Calibri"/>
                <w:sz w:val="24"/>
                <w:szCs w:val="24"/>
                <w:lang w:val="en-US"/>
              </w:rPr>
            </w:pPr>
            <w:r w:rsidRPr="00DD18C5">
              <w:rPr>
                <w:b/>
                <w:bCs/>
                <w:sz w:val="24"/>
                <w:szCs w:val="24"/>
              </w:rPr>
              <w:t>2</w:t>
            </w:r>
            <w:r w:rsidRPr="00DD18C5">
              <w:rPr>
                <w:b/>
                <w:bCs/>
                <w:sz w:val="24"/>
                <w:szCs w:val="24"/>
              </w:rPr>
              <w:tab/>
            </w:r>
            <w:r w:rsidR="005A693A" w:rsidRPr="00DD18C5">
              <w:rPr>
                <w:b/>
                <w:bCs/>
                <w:sz w:val="24"/>
                <w:szCs w:val="24"/>
              </w:rPr>
              <w:t>People matters – recruitment and retention</w:t>
            </w:r>
            <w:r w:rsidR="00E83F32" w:rsidRPr="00DD18C5">
              <w:rPr>
                <w:b/>
                <w:bCs/>
                <w:sz w:val="24"/>
                <w:szCs w:val="24"/>
              </w:rPr>
              <w:t xml:space="preserve">.  </w:t>
            </w:r>
            <w:r w:rsidR="00FE68F3" w:rsidRPr="00DD18C5">
              <w:rPr>
                <w:sz w:val="24"/>
                <w:szCs w:val="24"/>
              </w:rPr>
              <w:t xml:space="preserve">FEC had </w:t>
            </w:r>
            <w:r w:rsidR="005A693A" w:rsidRPr="00DD18C5">
              <w:rPr>
                <w:sz w:val="24"/>
                <w:szCs w:val="24"/>
              </w:rPr>
              <w:t>considered an</w:t>
            </w:r>
            <w:r w:rsidR="005A693A" w:rsidRPr="00DD18C5">
              <w:rPr>
                <w:b/>
                <w:bCs/>
                <w:sz w:val="24"/>
                <w:szCs w:val="24"/>
              </w:rPr>
              <w:t xml:space="preserve"> </w:t>
            </w:r>
            <w:r w:rsidR="005A693A" w:rsidRPr="00DD18C5">
              <w:rPr>
                <w:sz w:val="24"/>
                <w:szCs w:val="24"/>
              </w:rPr>
              <w:t>overview</w:t>
            </w:r>
            <w:r w:rsidR="005A693A" w:rsidRPr="00DD18C5">
              <w:rPr>
                <w:rFonts w:ascii="Calibri" w:eastAsia="Calibri" w:hAnsi="Calibri" w:cs="Calibri"/>
                <w:sz w:val="24"/>
                <w:szCs w:val="24"/>
                <w:lang w:val="en-US"/>
              </w:rPr>
              <w:t xml:space="preserve"> of the challenges faced by the University (and globally)</w:t>
            </w:r>
            <w:r w:rsidR="00BE12CD" w:rsidRPr="00DD18C5">
              <w:rPr>
                <w:rFonts w:ascii="Calibri" w:eastAsia="Calibri" w:hAnsi="Calibri" w:cs="Calibri"/>
                <w:sz w:val="24"/>
                <w:szCs w:val="24"/>
                <w:lang w:val="en-US"/>
              </w:rPr>
              <w:t xml:space="preserve"> </w:t>
            </w:r>
            <w:r w:rsidR="00244EE8" w:rsidRPr="00DD18C5">
              <w:rPr>
                <w:rFonts w:ascii="Calibri" w:eastAsia="Calibri" w:hAnsi="Calibri" w:cs="Calibri"/>
                <w:sz w:val="24"/>
                <w:szCs w:val="24"/>
                <w:lang w:val="en-US"/>
              </w:rPr>
              <w:t xml:space="preserve">including </w:t>
            </w:r>
            <w:r w:rsidR="005A693A" w:rsidRPr="00DD18C5">
              <w:rPr>
                <w:rFonts w:ascii="Calibri" w:eastAsia="Calibri" w:hAnsi="Calibri" w:cs="Calibri"/>
                <w:sz w:val="24"/>
                <w:szCs w:val="24"/>
                <w:lang w:val="en-US"/>
              </w:rPr>
              <w:t xml:space="preserve">difficulties in recruiting to specialist roles, higher than usual levels of turnover and expectations relating to work life balance/more flexible ways of working. </w:t>
            </w:r>
            <w:r w:rsidR="00BB4A7B" w:rsidRPr="00DD18C5">
              <w:rPr>
                <w:rFonts w:ascii="Calibri" w:eastAsia="Calibri" w:hAnsi="Calibri" w:cs="Calibri"/>
                <w:sz w:val="24"/>
                <w:szCs w:val="24"/>
                <w:lang w:val="en-US"/>
              </w:rPr>
              <w:t>T</w:t>
            </w:r>
            <w:r w:rsidR="005A693A" w:rsidRPr="00DD18C5">
              <w:rPr>
                <w:rFonts w:ascii="Calibri" w:eastAsia="Calibri" w:hAnsi="Calibri" w:cs="Calibri"/>
                <w:sz w:val="24"/>
                <w:szCs w:val="24"/>
                <w:lang w:val="en-US"/>
              </w:rPr>
              <w:t xml:space="preserve">he </w:t>
            </w:r>
            <w:r w:rsidR="00B31DC2" w:rsidRPr="00DD18C5">
              <w:rPr>
                <w:rFonts w:ascii="Calibri" w:eastAsia="Calibri" w:hAnsi="Calibri" w:cs="Calibri"/>
                <w:sz w:val="24"/>
                <w:szCs w:val="24"/>
                <w:lang w:val="en-US"/>
              </w:rPr>
              <w:t xml:space="preserve">report included the </w:t>
            </w:r>
            <w:r w:rsidR="005A693A" w:rsidRPr="00DD18C5">
              <w:rPr>
                <w:rFonts w:ascii="Calibri" w:eastAsia="Calibri" w:hAnsi="Calibri" w:cs="Calibri"/>
                <w:sz w:val="24"/>
                <w:szCs w:val="24"/>
                <w:lang w:val="en-US"/>
              </w:rPr>
              <w:t>steps being taken to address</w:t>
            </w:r>
            <w:r w:rsidR="00B31DC2" w:rsidRPr="00DD18C5">
              <w:rPr>
                <w:rFonts w:ascii="Calibri" w:eastAsia="Calibri" w:hAnsi="Calibri" w:cs="Calibri"/>
                <w:sz w:val="24"/>
                <w:szCs w:val="24"/>
                <w:lang w:val="en-US"/>
              </w:rPr>
              <w:t xml:space="preserve"> the challenges. </w:t>
            </w:r>
          </w:p>
        </w:tc>
      </w:tr>
      <w:tr w:rsidR="00E62CA0" w:rsidRPr="008A753B" w14:paraId="341F82DA" w14:textId="77777777" w:rsidTr="001D5327">
        <w:tc>
          <w:tcPr>
            <w:tcW w:w="1844" w:type="dxa"/>
            <w:tcBorders>
              <w:top w:val="single" w:sz="4" w:space="0" w:color="auto"/>
              <w:bottom w:val="single" w:sz="4" w:space="0" w:color="auto"/>
            </w:tcBorders>
            <w:shd w:val="clear" w:color="auto" w:fill="D9D9D9" w:themeFill="background1" w:themeFillShade="D9"/>
          </w:tcPr>
          <w:p w14:paraId="5759B4C3" w14:textId="77777777" w:rsidR="00E62CA0" w:rsidRDefault="00E62CA0" w:rsidP="001D5327">
            <w:pPr>
              <w:pStyle w:val="Heading3"/>
              <w:spacing w:before="60" w:after="60"/>
              <w:ind w:left="-106" w:right="-108"/>
            </w:pPr>
            <w:r>
              <w:t>BG/2022-11-29/15</w:t>
            </w:r>
          </w:p>
        </w:tc>
        <w:tc>
          <w:tcPr>
            <w:tcW w:w="6379" w:type="dxa"/>
            <w:tcBorders>
              <w:top w:val="single" w:sz="4" w:space="0" w:color="auto"/>
              <w:bottom w:val="single" w:sz="4" w:space="0" w:color="auto"/>
            </w:tcBorders>
            <w:shd w:val="clear" w:color="auto" w:fill="D9D9D9" w:themeFill="background1" w:themeFillShade="D9"/>
          </w:tcPr>
          <w:p w14:paraId="277893E7" w14:textId="77777777" w:rsidR="00E62CA0" w:rsidRDefault="00E62CA0" w:rsidP="001D5327">
            <w:pPr>
              <w:pStyle w:val="Heading2"/>
              <w:rPr>
                <w:szCs w:val="24"/>
              </w:rPr>
            </w:pPr>
            <w:r>
              <w:rPr>
                <w:szCs w:val="24"/>
              </w:rPr>
              <w:t>PAY GAP REPORT 2022</w:t>
            </w:r>
          </w:p>
        </w:tc>
        <w:tc>
          <w:tcPr>
            <w:tcW w:w="1842" w:type="dxa"/>
            <w:tcBorders>
              <w:top w:val="single" w:sz="4" w:space="0" w:color="auto"/>
              <w:bottom w:val="single" w:sz="4" w:space="0" w:color="auto"/>
            </w:tcBorders>
            <w:shd w:val="clear" w:color="auto" w:fill="D9D9D9" w:themeFill="background1" w:themeFillShade="D9"/>
          </w:tcPr>
          <w:p w14:paraId="57CED072" w14:textId="77777777" w:rsidR="00E62CA0" w:rsidRPr="009F6682" w:rsidRDefault="00E62CA0" w:rsidP="001D5327">
            <w:pPr>
              <w:spacing w:before="60" w:after="60"/>
              <w:ind w:right="-109"/>
              <w:jc w:val="right"/>
              <w:rPr>
                <w:sz w:val="20"/>
                <w:szCs w:val="20"/>
              </w:rPr>
            </w:pPr>
            <w:r w:rsidRPr="009F6682">
              <w:rPr>
                <w:sz w:val="20"/>
                <w:szCs w:val="20"/>
              </w:rPr>
              <w:t>BG/2022-11-29/P14</w:t>
            </w:r>
          </w:p>
        </w:tc>
      </w:tr>
      <w:tr w:rsidR="00E62CA0" w:rsidRPr="008A753B" w14:paraId="69032755" w14:textId="77777777" w:rsidTr="007E279D">
        <w:tc>
          <w:tcPr>
            <w:tcW w:w="1844" w:type="dxa"/>
            <w:tcBorders>
              <w:top w:val="single" w:sz="4" w:space="0" w:color="auto"/>
              <w:bottom w:val="single" w:sz="4" w:space="0" w:color="auto"/>
            </w:tcBorders>
            <w:shd w:val="clear" w:color="auto" w:fill="auto"/>
          </w:tcPr>
          <w:p w14:paraId="45CBC418" w14:textId="77777777" w:rsidR="00E62CA0" w:rsidRPr="00791B99" w:rsidRDefault="00E62CA0" w:rsidP="007E279D">
            <w:pPr>
              <w:pStyle w:val="Heading3"/>
              <w:spacing w:before="60" w:after="60"/>
              <w:ind w:left="-106" w:right="-108"/>
              <w:rPr>
                <w:sz w:val="24"/>
              </w:rPr>
            </w:pPr>
            <w:r w:rsidRPr="00791B99">
              <w:rPr>
                <w:sz w:val="24"/>
              </w:rPr>
              <w:t>15.1</w:t>
            </w:r>
          </w:p>
        </w:tc>
        <w:tc>
          <w:tcPr>
            <w:tcW w:w="8221" w:type="dxa"/>
            <w:gridSpan w:val="2"/>
            <w:tcBorders>
              <w:top w:val="single" w:sz="4" w:space="0" w:color="auto"/>
              <w:bottom w:val="single" w:sz="4" w:space="0" w:color="auto"/>
            </w:tcBorders>
            <w:shd w:val="clear" w:color="auto" w:fill="auto"/>
          </w:tcPr>
          <w:p w14:paraId="352EA044" w14:textId="77777777" w:rsidR="00E62CA0" w:rsidRDefault="00E62CA0" w:rsidP="007E279D">
            <w:pPr>
              <w:spacing w:before="60" w:after="60"/>
              <w:ind w:right="-109"/>
              <w:rPr>
                <w:sz w:val="24"/>
                <w:szCs w:val="24"/>
              </w:rPr>
            </w:pPr>
            <w:r>
              <w:rPr>
                <w:sz w:val="24"/>
                <w:szCs w:val="24"/>
              </w:rPr>
              <w:t xml:space="preserve">The University’s Pay Gap report included ethnicity, disability and sexual orientation as well as gender pay gaps.  The DVCSO introduced the report which provided the 2022 mean and median pay gap figures.  </w:t>
            </w:r>
            <w:r w:rsidRPr="003D409D">
              <w:rPr>
                <w:sz w:val="24"/>
                <w:szCs w:val="24"/>
              </w:rPr>
              <w:t xml:space="preserve">The primary reason for </w:t>
            </w:r>
            <w:r>
              <w:rPr>
                <w:sz w:val="24"/>
                <w:szCs w:val="24"/>
              </w:rPr>
              <w:t xml:space="preserve">the University’s gender pay gap related to the workforce mix with </w:t>
            </w:r>
            <w:proofErr w:type="gramStart"/>
            <w:r>
              <w:rPr>
                <w:sz w:val="24"/>
                <w:szCs w:val="24"/>
              </w:rPr>
              <w:t>a large number of</w:t>
            </w:r>
            <w:proofErr w:type="gramEnd"/>
            <w:r>
              <w:rPr>
                <w:sz w:val="24"/>
                <w:szCs w:val="24"/>
              </w:rPr>
              <w:t xml:space="preserve"> women in the lower pay quartiles.  Significant change on the pay gaps does take time and the overview of the key activities which the University has put in place to address the pay gaps, together with further planned new actions, were highlighted.</w:t>
            </w:r>
          </w:p>
          <w:p w14:paraId="58C7187C" w14:textId="3908E35D" w:rsidR="00E62CA0" w:rsidRPr="00791B99" w:rsidRDefault="00E62CA0" w:rsidP="007E279D">
            <w:pPr>
              <w:rPr>
                <w:sz w:val="24"/>
                <w:szCs w:val="24"/>
              </w:rPr>
            </w:pPr>
          </w:p>
        </w:tc>
      </w:tr>
      <w:tr w:rsidR="004F79B8" w:rsidRPr="008A753B" w14:paraId="28DF6F80" w14:textId="77777777" w:rsidTr="00242A39">
        <w:tc>
          <w:tcPr>
            <w:tcW w:w="1844" w:type="dxa"/>
            <w:tcBorders>
              <w:top w:val="single" w:sz="4" w:space="0" w:color="auto"/>
              <w:bottom w:val="single" w:sz="4" w:space="0" w:color="auto"/>
            </w:tcBorders>
            <w:shd w:val="clear" w:color="auto" w:fill="auto"/>
          </w:tcPr>
          <w:p w14:paraId="64918084" w14:textId="37EBAC14" w:rsidR="004F79B8" w:rsidRPr="00791B99" w:rsidRDefault="004F79B8" w:rsidP="00172CB8">
            <w:pPr>
              <w:pStyle w:val="Heading3"/>
              <w:spacing w:before="60" w:after="60"/>
              <w:ind w:left="-106" w:right="-108"/>
              <w:rPr>
                <w:sz w:val="24"/>
              </w:rPr>
            </w:pPr>
          </w:p>
        </w:tc>
        <w:tc>
          <w:tcPr>
            <w:tcW w:w="8221" w:type="dxa"/>
            <w:gridSpan w:val="2"/>
            <w:tcBorders>
              <w:top w:val="single" w:sz="4" w:space="0" w:color="auto"/>
              <w:bottom w:val="single" w:sz="4" w:space="0" w:color="auto"/>
            </w:tcBorders>
            <w:shd w:val="clear" w:color="auto" w:fill="auto"/>
          </w:tcPr>
          <w:p w14:paraId="34AB40BD" w14:textId="11440B63" w:rsidR="00422FFE" w:rsidRPr="00791B99" w:rsidRDefault="00A64783" w:rsidP="00E95AB8">
            <w:pPr>
              <w:rPr>
                <w:sz w:val="24"/>
                <w:szCs w:val="24"/>
              </w:rPr>
            </w:pPr>
            <w:r w:rsidRPr="0094758D">
              <w:rPr>
                <w:rFonts w:ascii="Calibri" w:hAnsi="Calibri" w:cs="Calibri"/>
                <w:sz w:val="24"/>
                <w:szCs w:val="24"/>
                <w:bdr w:val="none" w:sz="0" w:space="0" w:color="auto" w:frame="1"/>
                <w:shd w:val="clear" w:color="auto" w:fill="FFFFFF"/>
              </w:rPr>
              <w:t>The University’s ambition is to create a transformational and aspirational culture of inclusion for all staff and students.  In response to comments that a growing number of staff (and students) would not identify as male or female and whether a broader spectrum of gender identities could be reported in future, the outcomes of data capture developments in 2022 relating to staff gender identity were outlined.  The University continues to build an environment that celebrates diversity.  HROD would continue to monitor the number of staff who record that they do not identify as male or female and report on this as soon as sufficient data w</w:t>
            </w:r>
            <w:r w:rsidR="00A77CFA">
              <w:rPr>
                <w:rFonts w:ascii="Calibri" w:hAnsi="Calibri" w:cs="Calibri"/>
                <w:sz w:val="24"/>
                <w:szCs w:val="24"/>
                <w:bdr w:val="none" w:sz="0" w:space="0" w:color="auto" w:frame="1"/>
                <w:shd w:val="clear" w:color="auto" w:fill="FFFFFF"/>
              </w:rPr>
              <w:t>as</w:t>
            </w:r>
            <w:r w:rsidRPr="0094758D">
              <w:rPr>
                <w:rFonts w:ascii="Calibri" w:hAnsi="Calibri" w:cs="Calibri"/>
                <w:sz w:val="24"/>
                <w:szCs w:val="24"/>
                <w:bdr w:val="none" w:sz="0" w:space="0" w:color="auto" w:frame="1"/>
                <w:shd w:val="clear" w:color="auto" w:fill="FFFFFF"/>
              </w:rPr>
              <w:t xml:space="preserve"> recorded.</w:t>
            </w:r>
          </w:p>
        </w:tc>
      </w:tr>
      <w:tr w:rsidR="00A64783" w:rsidRPr="008A753B" w14:paraId="4DB832BB" w14:textId="77777777" w:rsidTr="00242A39">
        <w:tc>
          <w:tcPr>
            <w:tcW w:w="1844" w:type="dxa"/>
            <w:tcBorders>
              <w:top w:val="single" w:sz="4" w:space="0" w:color="auto"/>
              <w:bottom w:val="single" w:sz="4" w:space="0" w:color="auto"/>
            </w:tcBorders>
            <w:shd w:val="clear" w:color="auto" w:fill="auto"/>
          </w:tcPr>
          <w:p w14:paraId="1EE7239A" w14:textId="244DEE0C" w:rsidR="00A64783" w:rsidRPr="00791B99" w:rsidRDefault="00A64783" w:rsidP="00172CB8">
            <w:pPr>
              <w:pStyle w:val="Heading3"/>
              <w:spacing w:before="60" w:after="60"/>
              <w:ind w:left="-106" w:right="-108"/>
              <w:rPr>
                <w:sz w:val="24"/>
              </w:rPr>
            </w:pPr>
            <w:r>
              <w:rPr>
                <w:sz w:val="24"/>
              </w:rPr>
              <w:t>15.2</w:t>
            </w:r>
          </w:p>
        </w:tc>
        <w:tc>
          <w:tcPr>
            <w:tcW w:w="8221" w:type="dxa"/>
            <w:gridSpan w:val="2"/>
            <w:tcBorders>
              <w:top w:val="single" w:sz="4" w:space="0" w:color="auto"/>
              <w:bottom w:val="single" w:sz="4" w:space="0" w:color="auto"/>
            </w:tcBorders>
            <w:shd w:val="clear" w:color="auto" w:fill="auto"/>
          </w:tcPr>
          <w:p w14:paraId="364A121D" w14:textId="77777777" w:rsidR="00A64783" w:rsidRDefault="00A64783" w:rsidP="00A64783">
            <w:pPr>
              <w:spacing w:before="60" w:after="60"/>
              <w:ind w:right="-109"/>
              <w:rPr>
                <w:sz w:val="24"/>
                <w:szCs w:val="24"/>
              </w:rPr>
            </w:pPr>
            <w:r>
              <w:rPr>
                <w:sz w:val="24"/>
                <w:szCs w:val="24"/>
              </w:rPr>
              <w:t xml:space="preserve">The Chair FEC </w:t>
            </w:r>
            <w:r w:rsidRPr="00791B99">
              <w:rPr>
                <w:sz w:val="24"/>
                <w:szCs w:val="24"/>
              </w:rPr>
              <w:t xml:space="preserve">reported that </w:t>
            </w:r>
            <w:r>
              <w:rPr>
                <w:sz w:val="24"/>
                <w:szCs w:val="24"/>
              </w:rPr>
              <w:t>the actions to address pay gaps included leadership development programmes to improve the under-representation of women.</w:t>
            </w:r>
          </w:p>
          <w:p w14:paraId="244D8A1D" w14:textId="52A5A479" w:rsidR="00A64783" w:rsidRDefault="00A64783" w:rsidP="00A64783">
            <w:pPr>
              <w:spacing w:before="60" w:after="60"/>
              <w:ind w:right="-109"/>
              <w:rPr>
                <w:sz w:val="24"/>
                <w:szCs w:val="24"/>
              </w:rPr>
            </w:pPr>
            <w:r>
              <w:rPr>
                <w:sz w:val="24"/>
                <w:szCs w:val="24"/>
              </w:rPr>
              <w:t xml:space="preserve">The Committee </w:t>
            </w:r>
            <w:r w:rsidRPr="00791B99">
              <w:rPr>
                <w:sz w:val="24"/>
                <w:szCs w:val="24"/>
              </w:rPr>
              <w:t xml:space="preserve">recommended </w:t>
            </w:r>
            <w:r>
              <w:rPr>
                <w:sz w:val="24"/>
                <w:szCs w:val="24"/>
              </w:rPr>
              <w:t xml:space="preserve">the Pay Gap report </w:t>
            </w:r>
            <w:r w:rsidRPr="00791B99">
              <w:rPr>
                <w:sz w:val="24"/>
                <w:szCs w:val="24"/>
              </w:rPr>
              <w:t>to the Board for approval</w:t>
            </w:r>
            <w:r>
              <w:rPr>
                <w:sz w:val="24"/>
                <w:szCs w:val="24"/>
              </w:rPr>
              <w:t xml:space="preserve">. </w:t>
            </w:r>
          </w:p>
        </w:tc>
      </w:tr>
      <w:tr w:rsidR="00FD3818" w:rsidRPr="008A753B" w14:paraId="58CBA9EC" w14:textId="77777777" w:rsidTr="00DB59D0">
        <w:tc>
          <w:tcPr>
            <w:tcW w:w="1844" w:type="dxa"/>
            <w:tcBorders>
              <w:top w:val="single" w:sz="4" w:space="0" w:color="auto"/>
              <w:bottom w:val="single" w:sz="4" w:space="0" w:color="auto"/>
            </w:tcBorders>
            <w:shd w:val="clear" w:color="auto" w:fill="auto"/>
          </w:tcPr>
          <w:p w14:paraId="4B8E109C" w14:textId="3539017F" w:rsidR="00FD3818" w:rsidRPr="00791B99" w:rsidRDefault="00791B99" w:rsidP="00172CB8">
            <w:pPr>
              <w:pStyle w:val="Heading3"/>
              <w:spacing w:before="60" w:after="60"/>
              <w:ind w:left="-106" w:right="-108"/>
              <w:rPr>
                <w:sz w:val="24"/>
              </w:rPr>
            </w:pPr>
            <w:r w:rsidRPr="00791B99">
              <w:rPr>
                <w:sz w:val="24"/>
              </w:rPr>
              <w:t>15.</w:t>
            </w:r>
            <w:r w:rsidR="00A64783">
              <w:rPr>
                <w:sz w:val="24"/>
              </w:rPr>
              <w:t>3</w:t>
            </w:r>
          </w:p>
        </w:tc>
        <w:tc>
          <w:tcPr>
            <w:tcW w:w="8221" w:type="dxa"/>
            <w:gridSpan w:val="2"/>
            <w:tcBorders>
              <w:top w:val="single" w:sz="4" w:space="0" w:color="auto"/>
              <w:bottom w:val="single" w:sz="4" w:space="0" w:color="auto"/>
            </w:tcBorders>
            <w:shd w:val="clear" w:color="auto" w:fill="auto"/>
          </w:tcPr>
          <w:p w14:paraId="7E2E7F04" w14:textId="16D23621" w:rsidR="00FD3818" w:rsidRPr="00791B99" w:rsidRDefault="00FD3818" w:rsidP="00E9102A">
            <w:pPr>
              <w:pStyle w:val="Heading2"/>
              <w:rPr>
                <w:szCs w:val="24"/>
              </w:rPr>
            </w:pPr>
            <w:r w:rsidRPr="00791B99">
              <w:rPr>
                <w:rFonts w:eastAsia="Times New Roman" w:cs="Calibri"/>
                <w:b w:val="0"/>
                <w:bCs/>
                <w:szCs w:val="24"/>
                <w:bdr w:val="none" w:sz="0" w:space="0" w:color="auto" w:frame="1"/>
                <w:lang w:eastAsia="en-GB"/>
              </w:rPr>
              <w:t>The Board</w:t>
            </w:r>
            <w:r w:rsidRPr="00791B99">
              <w:rPr>
                <w:rFonts w:eastAsia="Times New Roman" w:cs="Calibri"/>
                <w:szCs w:val="24"/>
                <w:bdr w:val="none" w:sz="0" w:space="0" w:color="auto" w:frame="1"/>
                <w:lang w:eastAsia="en-GB"/>
              </w:rPr>
              <w:t xml:space="preserve"> </w:t>
            </w:r>
            <w:r w:rsidRPr="00791B99">
              <w:rPr>
                <w:rFonts w:eastAsia="Times New Roman" w:cs="Calibri"/>
                <w:bCs/>
                <w:szCs w:val="24"/>
                <w:bdr w:val="none" w:sz="0" w:space="0" w:color="auto" w:frame="1"/>
                <w:lang w:eastAsia="en-GB"/>
              </w:rPr>
              <w:t xml:space="preserve">resolved to </w:t>
            </w:r>
            <w:r w:rsidRPr="00791B99">
              <w:rPr>
                <w:bCs/>
                <w:szCs w:val="24"/>
              </w:rPr>
              <w:t xml:space="preserve">approve </w:t>
            </w:r>
            <w:r w:rsidRPr="00791B99">
              <w:rPr>
                <w:b w:val="0"/>
                <w:bCs/>
                <w:szCs w:val="24"/>
              </w:rPr>
              <w:t xml:space="preserve">for publication the 2022 pay gap </w:t>
            </w:r>
            <w:r w:rsidRPr="00E9102A">
              <w:rPr>
                <w:b w:val="0"/>
                <w:bCs/>
                <w:szCs w:val="24"/>
              </w:rPr>
              <w:t xml:space="preserve">figures, </w:t>
            </w:r>
            <w:r w:rsidR="00884A3A" w:rsidRPr="00E9102A">
              <w:rPr>
                <w:b w:val="0"/>
                <w:bCs/>
                <w:szCs w:val="24"/>
              </w:rPr>
              <w:t>and the proposal to share the report with Trade Unions earlier and publish within the calendar year.</w:t>
            </w:r>
          </w:p>
        </w:tc>
      </w:tr>
      <w:tr w:rsidR="00513D4A" w:rsidRPr="008A753B" w14:paraId="213298D5" w14:textId="77777777" w:rsidTr="00CC16EB">
        <w:tc>
          <w:tcPr>
            <w:tcW w:w="1844" w:type="dxa"/>
            <w:tcBorders>
              <w:top w:val="single" w:sz="4" w:space="0" w:color="auto"/>
              <w:bottom w:val="single" w:sz="4" w:space="0" w:color="auto"/>
            </w:tcBorders>
            <w:shd w:val="clear" w:color="auto" w:fill="D9D9D9" w:themeFill="background1" w:themeFillShade="D9"/>
          </w:tcPr>
          <w:p w14:paraId="3C8509F5" w14:textId="60E6961F" w:rsidR="00513D4A" w:rsidRDefault="00D32505" w:rsidP="00172CB8">
            <w:pPr>
              <w:pStyle w:val="Heading3"/>
              <w:spacing w:before="60" w:after="60"/>
              <w:ind w:left="-106" w:right="-108"/>
            </w:pPr>
            <w:r>
              <w:t>BG/2022-11-29/</w:t>
            </w:r>
            <w:r w:rsidR="00782B51">
              <w:t>16</w:t>
            </w:r>
          </w:p>
        </w:tc>
        <w:tc>
          <w:tcPr>
            <w:tcW w:w="6379" w:type="dxa"/>
            <w:tcBorders>
              <w:top w:val="single" w:sz="4" w:space="0" w:color="auto"/>
              <w:bottom w:val="single" w:sz="4" w:space="0" w:color="auto"/>
            </w:tcBorders>
            <w:shd w:val="clear" w:color="auto" w:fill="D9D9D9" w:themeFill="background1" w:themeFillShade="D9"/>
          </w:tcPr>
          <w:p w14:paraId="56DBDBC3" w14:textId="07B2F48D" w:rsidR="00513D4A" w:rsidRDefault="00E87285" w:rsidP="00172CB8">
            <w:pPr>
              <w:pStyle w:val="Heading2"/>
              <w:rPr>
                <w:szCs w:val="24"/>
              </w:rPr>
            </w:pPr>
            <w:r>
              <w:rPr>
                <w:szCs w:val="24"/>
              </w:rPr>
              <w:t>STUDENTS’ UNION FINANCIAL STATEMENTS</w:t>
            </w:r>
          </w:p>
        </w:tc>
        <w:tc>
          <w:tcPr>
            <w:tcW w:w="1842" w:type="dxa"/>
            <w:tcBorders>
              <w:top w:val="single" w:sz="4" w:space="0" w:color="auto"/>
              <w:bottom w:val="single" w:sz="4" w:space="0" w:color="auto"/>
            </w:tcBorders>
            <w:shd w:val="clear" w:color="auto" w:fill="D9D9D9" w:themeFill="background1" w:themeFillShade="D9"/>
          </w:tcPr>
          <w:p w14:paraId="4B8AA6EC" w14:textId="35B1394E" w:rsidR="00513D4A" w:rsidRPr="009F6682" w:rsidRDefault="00D32505" w:rsidP="00172CB8">
            <w:pPr>
              <w:spacing w:before="60" w:after="60"/>
              <w:ind w:right="-109"/>
              <w:jc w:val="right"/>
              <w:rPr>
                <w:sz w:val="20"/>
                <w:szCs w:val="20"/>
              </w:rPr>
            </w:pPr>
            <w:r w:rsidRPr="009F6682">
              <w:rPr>
                <w:sz w:val="20"/>
                <w:szCs w:val="20"/>
              </w:rPr>
              <w:t>BG/2022-11-29/P</w:t>
            </w:r>
            <w:r w:rsidR="009F6682" w:rsidRPr="009F6682">
              <w:rPr>
                <w:sz w:val="20"/>
                <w:szCs w:val="20"/>
              </w:rPr>
              <w:t>15</w:t>
            </w:r>
          </w:p>
        </w:tc>
      </w:tr>
      <w:tr w:rsidR="00D01D35" w:rsidRPr="008A753B" w14:paraId="3989871A" w14:textId="77777777" w:rsidTr="00396A26">
        <w:tc>
          <w:tcPr>
            <w:tcW w:w="1844" w:type="dxa"/>
            <w:tcBorders>
              <w:top w:val="single" w:sz="4" w:space="0" w:color="auto"/>
              <w:bottom w:val="single" w:sz="4" w:space="0" w:color="auto"/>
            </w:tcBorders>
            <w:shd w:val="clear" w:color="auto" w:fill="auto"/>
          </w:tcPr>
          <w:p w14:paraId="142D5351" w14:textId="7F778845" w:rsidR="00D01D35" w:rsidRPr="00A74C69" w:rsidRDefault="00935D00" w:rsidP="00172CB8">
            <w:pPr>
              <w:pStyle w:val="Heading3"/>
              <w:spacing w:before="60" w:after="60"/>
              <w:ind w:left="-106" w:right="-108"/>
              <w:rPr>
                <w:sz w:val="24"/>
              </w:rPr>
            </w:pPr>
            <w:r w:rsidRPr="00A74C69">
              <w:rPr>
                <w:sz w:val="24"/>
              </w:rPr>
              <w:t>16.1</w:t>
            </w:r>
          </w:p>
        </w:tc>
        <w:tc>
          <w:tcPr>
            <w:tcW w:w="8221" w:type="dxa"/>
            <w:gridSpan w:val="2"/>
            <w:tcBorders>
              <w:top w:val="single" w:sz="4" w:space="0" w:color="auto"/>
              <w:bottom w:val="single" w:sz="4" w:space="0" w:color="auto"/>
            </w:tcBorders>
            <w:shd w:val="clear" w:color="auto" w:fill="auto"/>
          </w:tcPr>
          <w:p w14:paraId="75B02CA2" w14:textId="6885870F" w:rsidR="004E3973" w:rsidRDefault="00E444C1" w:rsidP="006372F8">
            <w:pPr>
              <w:rPr>
                <w:sz w:val="24"/>
                <w:szCs w:val="24"/>
              </w:rPr>
            </w:pPr>
            <w:r>
              <w:rPr>
                <w:sz w:val="24"/>
                <w:szCs w:val="24"/>
              </w:rPr>
              <w:t>The</w:t>
            </w:r>
            <w:r w:rsidRPr="00EF4F6E">
              <w:rPr>
                <w:sz w:val="24"/>
                <w:szCs w:val="24"/>
              </w:rPr>
              <w:t xml:space="preserve"> </w:t>
            </w:r>
            <w:r w:rsidR="00EE3BFB">
              <w:rPr>
                <w:sz w:val="24"/>
                <w:szCs w:val="24"/>
              </w:rPr>
              <w:t xml:space="preserve">Chair </w:t>
            </w:r>
            <w:r w:rsidRPr="00EF4F6E">
              <w:rPr>
                <w:sz w:val="24"/>
                <w:szCs w:val="24"/>
              </w:rPr>
              <w:t>F</w:t>
            </w:r>
            <w:r>
              <w:rPr>
                <w:sz w:val="24"/>
                <w:szCs w:val="24"/>
              </w:rPr>
              <w:t>EC</w:t>
            </w:r>
            <w:r w:rsidR="00EE3BFB">
              <w:rPr>
                <w:sz w:val="24"/>
                <w:szCs w:val="24"/>
              </w:rPr>
              <w:t xml:space="preserve"> reported that</w:t>
            </w:r>
            <w:r>
              <w:rPr>
                <w:sz w:val="24"/>
                <w:szCs w:val="24"/>
              </w:rPr>
              <w:t xml:space="preserve">, </w:t>
            </w:r>
            <w:r w:rsidR="00D94ED2">
              <w:rPr>
                <w:sz w:val="24"/>
                <w:szCs w:val="24"/>
              </w:rPr>
              <w:t xml:space="preserve">the Committee </w:t>
            </w:r>
            <w:r>
              <w:rPr>
                <w:sz w:val="24"/>
                <w:szCs w:val="24"/>
              </w:rPr>
              <w:t xml:space="preserve">considered the </w:t>
            </w:r>
            <w:r w:rsidRPr="00EF4F6E">
              <w:rPr>
                <w:sz w:val="24"/>
                <w:szCs w:val="24"/>
              </w:rPr>
              <w:t>Students’ Union Trustee Report and Financial Statements for year ended 31 July</w:t>
            </w:r>
            <w:r>
              <w:rPr>
                <w:sz w:val="24"/>
                <w:szCs w:val="24"/>
              </w:rPr>
              <w:t xml:space="preserve"> 2022 </w:t>
            </w:r>
            <w:r w:rsidRPr="00EF4F6E">
              <w:rPr>
                <w:sz w:val="24"/>
                <w:szCs w:val="24"/>
              </w:rPr>
              <w:t>and BHP’s Audit Findings Report</w:t>
            </w:r>
            <w:r>
              <w:rPr>
                <w:sz w:val="24"/>
                <w:szCs w:val="24"/>
              </w:rPr>
              <w:t xml:space="preserve"> at its meeting on 14 November 2022. </w:t>
            </w:r>
          </w:p>
          <w:p w14:paraId="121D48E9" w14:textId="77777777" w:rsidR="008E4084" w:rsidRDefault="008E4084" w:rsidP="006372F8">
            <w:pPr>
              <w:rPr>
                <w:sz w:val="24"/>
                <w:szCs w:val="24"/>
              </w:rPr>
            </w:pPr>
          </w:p>
          <w:p w14:paraId="61DB6A4A" w14:textId="7892F084" w:rsidR="00505A22" w:rsidRPr="00FB4993" w:rsidRDefault="00505A22" w:rsidP="006372F8">
            <w:pPr>
              <w:rPr>
                <w:sz w:val="24"/>
                <w:szCs w:val="24"/>
              </w:rPr>
            </w:pPr>
            <w:r>
              <w:rPr>
                <w:sz w:val="24"/>
                <w:szCs w:val="24"/>
              </w:rPr>
              <w:t>The Students’ Union was feeling the</w:t>
            </w:r>
            <w:r w:rsidR="00915096">
              <w:rPr>
                <w:sz w:val="24"/>
                <w:szCs w:val="24"/>
              </w:rPr>
              <w:t xml:space="preserve"> impacts of</w:t>
            </w:r>
            <w:r>
              <w:rPr>
                <w:sz w:val="24"/>
                <w:szCs w:val="24"/>
              </w:rPr>
              <w:t xml:space="preserve"> inflationary pressures</w:t>
            </w:r>
            <w:r w:rsidR="00D62A44">
              <w:rPr>
                <w:sz w:val="24"/>
                <w:szCs w:val="24"/>
              </w:rPr>
              <w:t xml:space="preserve"> and the University </w:t>
            </w:r>
            <w:r w:rsidR="002F61A4">
              <w:rPr>
                <w:sz w:val="24"/>
                <w:szCs w:val="24"/>
              </w:rPr>
              <w:t xml:space="preserve">would work with the </w:t>
            </w:r>
            <w:r w:rsidR="00FB4993">
              <w:rPr>
                <w:sz w:val="24"/>
                <w:szCs w:val="24"/>
              </w:rPr>
              <w:t>Students’ Union on this.</w:t>
            </w:r>
          </w:p>
        </w:tc>
      </w:tr>
      <w:tr w:rsidR="00AA7B48" w:rsidRPr="008A753B" w14:paraId="599AADE5" w14:textId="77777777" w:rsidTr="00396A26">
        <w:tc>
          <w:tcPr>
            <w:tcW w:w="1844" w:type="dxa"/>
            <w:tcBorders>
              <w:top w:val="single" w:sz="4" w:space="0" w:color="auto"/>
              <w:bottom w:val="single" w:sz="4" w:space="0" w:color="auto"/>
            </w:tcBorders>
            <w:shd w:val="clear" w:color="auto" w:fill="auto"/>
          </w:tcPr>
          <w:p w14:paraId="0F50A81B" w14:textId="4AFE8883" w:rsidR="00AA7B48" w:rsidRPr="00A74C69" w:rsidRDefault="00AA7B48" w:rsidP="00172CB8">
            <w:pPr>
              <w:pStyle w:val="Heading3"/>
              <w:spacing w:before="60" w:after="60"/>
              <w:ind w:left="-106" w:right="-108"/>
              <w:rPr>
                <w:sz w:val="24"/>
              </w:rPr>
            </w:pPr>
            <w:r w:rsidRPr="00B655A2">
              <w:rPr>
                <w:sz w:val="24"/>
              </w:rPr>
              <w:t>16.2</w:t>
            </w:r>
          </w:p>
        </w:tc>
        <w:tc>
          <w:tcPr>
            <w:tcW w:w="8221" w:type="dxa"/>
            <w:gridSpan w:val="2"/>
            <w:tcBorders>
              <w:top w:val="single" w:sz="4" w:space="0" w:color="auto"/>
              <w:bottom w:val="single" w:sz="4" w:space="0" w:color="auto"/>
            </w:tcBorders>
            <w:shd w:val="clear" w:color="auto" w:fill="auto"/>
          </w:tcPr>
          <w:p w14:paraId="43584D68" w14:textId="77777777" w:rsidR="00AA7B48" w:rsidRDefault="00AA7B48" w:rsidP="00AA7B48">
            <w:pPr>
              <w:rPr>
                <w:sz w:val="24"/>
                <w:szCs w:val="24"/>
              </w:rPr>
            </w:pPr>
            <w:r w:rsidRPr="00B655A2">
              <w:rPr>
                <w:sz w:val="24"/>
                <w:szCs w:val="24"/>
              </w:rPr>
              <w:t>In response to questions about the delivery of the Strategy to 2025, the President of the Students’ Union commented:</w:t>
            </w:r>
          </w:p>
          <w:p w14:paraId="2D9E5956" w14:textId="77777777" w:rsidR="00AA7B48" w:rsidRPr="0010394A" w:rsidRDefault="00AA7B48" w:rsidP="00AA7B48">
            <w:pPr>
              <w:pStyle w:val="ListParagraph"/>
              <w:numPr>
                <w:ilvl w:val="0"/>
                <w:numId w:val="29"/>
              </w:numPr>
              <w:rPr>
                <w:sz w:val="24"/>
                <w:szCs w:val="24"/>
              </w:rPr>
            </w:pPr>
            <w:r w:rsidRPr="0010394A">
              <w:rPr>
                <w:sz w:val="24"/>
                <w:szCs w:val="24"/>
              </w:rPr>
              <w:t>on the challenges created by the Hallam Union building. There was continuing engagement with the University about this</w:t>
            </w:r>
            <w:r>
              <w:rPr>
                <w:sz w:val="24"/>
                <w:szCs w:val="24"/>
              </w:rPr>
              <w:t>.</w:t>
            </w:r>
          </w:p>
          <w:p w14:paraId="2ED607D1" w14:textId="40201ABA" w:rsidR="00AA7B48" w:rsidRDefault="00AA7B48" w:rsidP="00AA7B48">
            <w:pPr>
              <w:pStyle w:val="ListParagraph"/>
              <w:numPr>
                <w:ilvl w:val="0"/>
                <w:numId w:val="29"/>
              </w:numPr>
              <w:rPr>
                <w:rFonts w:ascii="Calibri" w:eastAsia="Times New Roman" w:hAnsi="Calibri" w:cs="Calibri"/>
                <w:color w:val="000000"/>
                <w:sz w:val="24"/>
                <w:szCs w:val="24"/>
                <w:lang w:val="en-US" w:eastAsia="en-GB"/>
              </w:rPr>
            </w:pPr>
            <w:r w:rsidRPr="0010394A">
              <w:rPr>
                <w:sz w:val="24"/>
                <w:szCs w:val="24"/>
              </w:rPr>
              <w:t xml:space="preserve">that the commitment to create a strong, vibrant student community continued and </w:t>
            </w:r>
            <w:r w:rsidRPr="0010394A">
              <w:rPr>
                <w:rFonts w:ascii="Calibri" w:eastAsia="Times New Roman" w:hAnsi="Calibri" w:cs="Calibri"/>
                <w:color w:val="000000"/>
                <w:sz w:val="24"/>
                <w:szCs w:val="24"/>
                <w:lang w:val="en-US" w:eastAsia="en-GB"/>
              </w:rPr>
              <w:t xml:space="preserve">creating a sense of belonging was a priority for 2022/23.  </w:t>
            </w:r>
            <w:r>
              <w:rPr>
                <w:rFonts w:ascii="Calibri" w:eastAsia="Times New Roman" w:hAnsi="Calibri" w:cs="Calibri"/>
                <w:color w:val="000000"/>
                <w:sz w:val="24"/>
                <w:szCs w:val="24"/>
                <w:lang w:val="en-US" w:eastAsia="en-GB"/>
              </w:rPr>
              <w:t xml:space="preserve">The </w:t>
            </w:r>
            <w:r w:rsidRPr="0010394A">
              <w:rPr>
                <w:rFonts w:ascii="Calibri" w:eastAsia="Times New Roman" w:hAnsi="Calibri" w:cs="Calibri"/>
                <w:color w:val="000000"/>
                <w:sz w:val="24"/>
                <w:szCs w:val="24"/>
                <w:lang w:val="en-US" w:eastAsia="en-GB"/>
              </w:rPr>
              <w:t>Students’ Union was part of the University’s working group to encourage students back to campus.</w:t>
            </w:r>
          </w:p>
          <w:p w14:paraId="2AAE2D6F" w14:textId="77777777" w:rsidR="00AA7B48" w:rsidRPr="0010394A" w:rsidRDefault="00AA7B48" w:rsidP="00BD3D6C">
            <w:pPr>
              <w:pStyle w:val="ListParagraph"/>
              <w:rPr>
                <w:rFonts w:ascii="Calibri" w:eastAsia="Times New Roman" w:hAnsi="Calibri" w:cs="Calibri"/>
                <w:color w:val="000000"/>
                <w:sz w:val="24"/>
                <w:szCs w:val="24"/>
                <w:lang w:val="en-US" w:eastAsia="en-GB"/>
              </w:rPr>
            </w:pPr>
          </w:p>
          <w:p w14:paraId="23349CAB" w14:textId="7BB21D17" w:rsidR="00AA7B48" w:rsidRPr="00B655A2" w:rsidRDefault="00AA7B48" w:rsidP="00AA7B48">
            <w:pPr>
              <w:rPr>
                <w:rFonts w:ascii="Calibri" w:eastAsia="Times New Roman" w:hAnsi="Calibri" w:cs="Calibri"/>
                <w:color w:val="000000"/>
                <w:sz w:val="24"/>
                <w:szCs w:val="24"/>
                <w:lang w:val="en-US" w:eastAsia="en-GB"/>
              </w:rPr>
            </w:pPr>
            <w:r w:rsidRPr="00B655A2">
              <w:rPr>
                <w:rFonts w:ascii="Calibri" w:eastAsia="Times New Roman" w:hAnsi="Calibri" w:cs="Calibri"/>
                <w:color w:val="000000"/>
                <w:sz w:val="24"/>
                <w:szCs w:val="24"/>
                <w:lang w:val="en-US" w:eastAsia="en-GB"/>
              </w:rPr>
              <w:t>Governors commented that to put the Students’ Union</w:t>
            </w:r>
            <w:r>
              <w:rPr>
                <w:rFonts w:ascii="Calibri" w:eastAsia="Times New Roman" w:hAnsi="Calibri" w:cs="Calibri"/>
                <w:color w:val="000000"/>
                <w:sz w:val="24"/>
                <w:szCs w:val="24"/>
                <w:lang w:val="en-US" w:eastAsia="en-GB"/>
              </w:rPr>
              <w:t>’s</w:t>
            </w:r>
            <w:r w:rsidRPr="00B655A2">
              <w:rPr>
                <w:rFonts w:ascii="Calibri" w:eastAsia="Times New Roman" w:hAnsi="Calibri" w:cs="Calibri"/>
                <w:color w:val="000000"/>
                <w:sz w:val="24"/>
                <w:szCs w:val="24"/>
                <w:lang w:val="en-US" w:eastAsia="en-GB"/>
              </w:rPr>
              <w:t xml:space="preserve"> </w:t>
            </w:r>
            <w:r>
              <w:rPr>
                <w:rFonts w:ascii="Calibri" w:eastAsia="Times New Roman" w:hAnsi="Calibri" w:cs="Calibri"/>
                <w:color w:val="000000"/>
                <w:sz w:val="24"/>
                <w:szCs w:val="24"/>
                <w:lang w:val="en-US" w:eastAsia="en-GB"/>
              </w:rPr>
              <w:t xml:space="preserve">NSS score </w:t>
            </w:r>
            <w:r w:rsidRPr="00B655A2">
              <w:rPr>
                <w:rFonts w:ascii="Calibri" w:eastAsia="Times New Roman" w:hAnsi="Calibri" w:cs="Calibri"/>
                <w:color w:val="000000"/>
                <w:sz w:val="24"/>
                <w:szCs w:val="24"/>
                <w:lang w:val="en-US" w:eastAsia="en-GB"/>
              </w:rPr>
              <w:t>in context, it would be helpful to see a comparison of other universities</w:t>
            </w:r>
            <w:r w:rsidR="00F06E64">
              <w:rPr>
                <w:rFonts w:ascii="Calibri" w:eastAsia="Times New Roman" w:hAnsi="Calibri" w:cs="Calibri"/>
                <w:color w:val="000000"/>
                <w:sz w:val="24"/>
                <w:szCs w:val="24"/>
                <w:lang w:val="en-US" w:eastAsia="en-GB"/>
              </w:rPr>
              <w:t>’</w:t>
            </w:r>
            <w:r w:rsidRPr="00B655A2">
              <w:rPr>
                <w:rFonts w:ascii="Calibri" w:eastAsia="Times New Roman" w:hAnsi="Calibri" w:cs="Calibri"/>
                <w:color w:val="000000"/>
                <w:sz w:val="24"/>
                <w:szCs w:val="24"/>
                <w:lang w:val="en-US" w:eastAsia="en-GB"/>
              </w:rPr>
              <w:t xml:space="preserve"> NSS scores for the</w:t>
            </w:r>
            <w:r>
              <w:rPr>
                <w:rFonts w:ascii="Calibri" w:eastAsia="Times New Roman" w:hAnsi="Calibri" w:cs="Calibri"/>
                <w:color w:val="000000"/>
                <w:sz w:val="24"/>
                <w:szCs w:val="24"/>
                <w:lang w:val="en-US" w:eastAsia="en-GB"/>
              </w:rPr>
              <w:t xml:space="preserve"> percentage of </w:t>
            </w:r>
            <w:r w:rsidRPr="00B655A2">
              <w:rPr>
                <w:rFonts w:ascii="Calibri" w:eastAsia="Times New Roman" w:hAnsi="Calibri" w:cs="Calibri"/>
                <w:color w:val="000000"/>
                <w:sz w:val="24"/>
                <w:szCs w:val="24"/>
                <w:lang w:val="en-US" w:eastAsia="en-GB"/>
              </w:rPr>
              <w:t>students who agree ‘The Students’ Union has had a positive impact on my sense of belonging to the University or College.’</w:t>
            </w:r>
          </w:p>
          <w:p w14:paraId="346B0C09" w14:textId="77777777" w:rsidR="00AA7B48" w:rsidRDefault="00AA7B48" w:rsidP="00AA7B48">
            <w:pPr>
              <w:rPr>
                <w:rFonts w:ascii="Calibri" w:eastAsia="Times New Roman" w:hAnsi="Calibri" w:cs="Calibri"/>
                <w:color w:val="000000"/>
                <w:sz w:val="24"/>
                <w:szCs w:val="24"/>
                <w:lang w:val="en-US" w:eastAsia="en-GB"/>
              </w:rPr>
            </w:pPr>
            <w:r w:rsidRPr="00B655A2">
              <w:rPr>
                <w:rFonts w:ascii="Calibri" w:eastAsia="Times New Roman" w:hAnsi="Calibri" w:cs="Calibri"/>
                <w:color w:val="000000"/>
                <w:sz w:val="24"/>
                <w:szCs w:val="24"/>
                <w:lang w:val="en-US" w:eastAsia="en-GB"/>
              </w:rPr>
              <w:t xml:space="preserve"> </w:t>
            </w:r>
          </w:p>
          <w:p w14:paraId="09B98CCA" w14:textId="77777777" w:rsidR="00AA7B48" w:rsidRDefault="00AA7B48" w:rsidP="00AA7B48">
            <w:pPr>
              <w:rPr>
                <w:rFonts w:cstheme="minorHAnsi"/>
                <w:sz w:val="24"/>
                <w:szCs w:val="24"/>
              </w:rPr>
            </w:pPr>
            <w:r w:rsidRPr="002F6F61">
              <w:rPr>
                <w:rFonts w:ascii="Calibri" w:eastAsia="Times New Roman" w:hAnsi="Calibri" w:cs="Calibri"/>
                <w:b/>
                <w:bCs/>
                <w:color w:val="000000"/>
                <w:sz w:val="24"/>
                <w:szCs w:val="24"/>
                <w:lang w:val="en-US" w:eastAsia="en-GB"/>
              </w:rPr>
              <w:t>Action:</w:t>
            </w:r>
            <w:r>
              <w:rPr>
                <w:rFonts w:ascii="Calibri" w:eastAsia="Times New Roman" w:hAnsi="Calibri" w:cs="Calibri"/>
                <w:color w:val="000000"/>
                <w:sz w:val="24"/>
                <w:szCs w:val="24"/>
                <w:lang w:val="en-US" w:eastAsia="en-GB"/>
              </w:rPr>
              <w:t xml:space="preserve"> PVC </w:t>
            </w:r>
            <w:r w:rsidRPr="00133A2A">
              <w:rPr>
                <w:rFonts w:cstheme="minorHAnsi"/>
                <w:sz w:val="24"/>
                <w:szCs w:val="24"/>
              </w:rPr>
              <w:t>Learning, Teaching and Student Success</w:t>
            </w:r>
          </w:p>
          <w:p w14:paraId="18313FAF" w14:textId="77777777" w:rsidR="00F06E64" w:rsidRDefault="00F06E64" w:rsidP="000237CB">
            <w:pPr>
              <w:pStyle w:val="Heading2"/>
              <w:rPr>
                <w:b w:val="0"/>
                <w:bCs/>
                <w:szCs w:val="24"/>
              </w:rPr>
            </w:pPr>
          </w:p>
          <w:p w14:paraId="244DD96B" w14:textId="1EF0D53D" w:rsidR="00AA7B48" w:rsidRDefault="00AA7B48" w:rsidP="000237CB">
            <w:pPr>
              <w:pStyle w:val="Heading2"/>
              <w:rPr>
                <w:szCs w:val="24"/>
              </w:rPr>
            </w:pPr>
            <w:r w:rsidRPr="00B655A2">
              <w:rPr>
                <w:b w:val="0"/>
                <w:bCs/>
                <w:szCs w:val="24"/>
              </w:rPr>
              <w:t>The Board</w:t>
            </w:r>
            <w:r w:rsidRPr="00B655A2">
              <w:rPr>
                <w:szCs w:val="24"/>
              </w:rPr>
              <w:t xml:space="preserve"> noted </w:t>
            </w:r>
            <w:r w:rsidRPr="00B655A2">
              <w:rPr>
                <w:b w:val="0"/>
                <w:bCs/>
                <w:szCs w:val="24"/>
              </w:rPr>
              <w:t>the report.</w:t>
            </w:r>
          </w:p>
        </w:tc>
      </w:tr>
      <w:tr w:rsidR="00AA7B48" w:rsidRPr="008A753B" w14:paraId="7775B204" w14:textId="77777777" w:rsidTr="00650091">
        <w:tc>
          <w:tcPr>
            <w:tcW w:w="1844" w:type="dxa"/>
            <w:tcBorders>
              <w:top w:val="single" w:sz="4" w:space="0" w:color="auto"/>
              <w:bottom w:val="single" w:sz="4" w:space="0" w:color="auto"/>
            </w:tcBorders>
            <w:shd w:val="clear" w:color="auto" w:fill="D9D9D9" w:themeFill="background1" w:themeFillShade="D9"/>
          </w:tcPr>
          <w:p w14:paraId="4429FC78" w14:textId="77777777" w:rsidR="00AA7B48" w:rsidRDefault="00AA7B48" w:rsidP="00650091">
            <w:pPr>
              <w:pStyle w:val="Heading3"/>
              <w:spacing w:before="60" w:after="60"/>
              <w:ind w:left="-106" w:right="-108"/>
            </w:pPr>
            <w:r>
              <w:t>BG/2022-11-29/17</w:t>
            </w:r>
          </w:p>
        </w:tc>
        <w:tc>
          <w:tcPr>
            <w:tcW w:w="6379" w:type="dxa"/>
            <w:tcBorders>
              <w:top w:val="single" w:sz="4" w:space="0" w:color="auto"/>
              <w:bottom w:val="single" w:sz="4" w:space="0" w:color="auto"/>
            </w:tcBorders>
            <w:shd w:val="clear" w:color="auto" w:fill="D9D9D9" w:themeFill="background1" w:themeFillShade="D9"/>
          </w:tcPr>
          <w:p w14:paraId="19C76F26" w14:textId="05FCA5E8" w:rsidR="00AA7B48" w:rsidRPr="002E022C" w:rsidRDefault="00AA7B48" w:rsidP="00650091">
            <w:pPr>
              <w:pStyle w:val="Heading2"/>
              <w:rPr>
                <w:szCs w:val="24"/>
              </w:rPr>
            </w:pPr>
            <w:r>
              <w:rPr>
                <w:szCs w:val="24"/>
              </w:rPr>
              <w:t>CHAIR</w:t>
            </w:r>
            <w:r w:rsidR="00666351">
              <w:rPr>
                <w:szCs w:val="24"/>
              </w:rPr>
              <w:t>’S REPORT</w:t>
            </w:r>
            <w:r>
              <w:rPr>
                <w:szCs w:val="24"/>
              </w:rPr>
              <w:t xml:space="preserve"> ARC</w:t>
            </w:r>
          </w:p>
        </w:tc>
        <w:tc>
          <w:tcPr>
            <w:tcW w:w="1842" w:type="dxa"/>
            <w:tcBorders>
              <w:top w:val="single" w:sz="4" w:space="0" w:color="auto"/>
              <w:bottom w:val="single" w:sz="4" w:space="0" w:color="auto"/>
            </w:tcBorders>
            <w:shd w:val="clear" w:color="auto" w:fill="D9D9D9" w:themeFill="background1" w:themeFillShade="D9"/>
          </w:tcPr>
          <w:p w14:paraId="12FFB955" w14:textId="77777777" w:rsidR="00AA7B48" w:rsidRDefault="00AA7B48" w:rsidP="00650091">
            <w:pPr>
              <w:spacing w:before="60" w:after="60"/>
              <w:ind w:right="-109"/>
            </w:pPr>
          </w:p>
        </w:tc>
      </w:tr>
      <w:tr w:rsidR="00E62CA0" w:rsidRPr="008A753B" w14:paraId="220FDA92" w14:textId="77777777" w:rsidTr="007E279D">
        <w:tc>
          <w:tcPr>
            <w:tcW w:w="1844" w:type="dxa"/>
            <w:tcBorders>
              <w:top w:val="single" w:sz="4" w:space="0" w:color="auto"/>
              <w:bottom w:val="single" w:sz="4" w:space="0" w:color="auto"/>
            </w:tcBorders>
            <w:shd w:val="clear" w:color="auto" w:fill="auto"/>
          </w:tcPr>
          <w:p w14:paraId="3F65EE38" w14:textId="77777777" w:rsidR="00E62CA0" w:rsidRPr="00A15907" w:rsidRDefault="00E62CA0" w:rsidP="007E279D">
            <w:pPr>
              <w:pStyle w:val="Heading3"/>
              <w:spacing w:before="60" w:after="60"/>
              <w:ind w:left="-106" w:right="-108"/>
              <w:rPr>
                <w:sz w:val="24"/>
              </w:rPr>
            </w:pPr>
            <w:r w:rsidRPr="00A15907">
              <w:rPr>
                <w:sz w:val="24"/>
              </w:rPr>
              <w:t>17.1</w:t>
            </w:r>
          </w:p>
        </w:tc>
        <w:tc>
          <w:tcPr>
            <w:tcW w:w="8221" w:type="dxa"/>
            <w:gridSpan w:val="2"/>
            <w:tcBorders>
              <w:top w:val="single" w:sz="4" w:space="0" w:color="auto"/>
              <w:bottom w:val="single" w:sz="4" w:space="0" w:color="auto"/>
            </w:tcBorders>
            <w:shd w:val="clear" w:color="auto" w:fill="auto"/>
          </w:tcPr>
          <w:p w14:paraId="4470AF03" w14:textId="77777777" w:rsidR="00E62CA0" w:rsidRPr="00D21A8F" w:rsidRDefault="00E62CA0" w:rsidP="007E279D">
            <w:pPr>
              <w:autoSpaceDE w:val="0"/>
              <w:autoSpaceDN w:val="0"/>
              <w:adjustRightInd w:val="0"/>
              <w:spacing w:before="60" w:after="60"/>
              <w:rPr>
                <w:rFonts w:eastAsia="Calibri" w:cs="Calibri"/>
                <w:sz w:val="24"/>
                <w:szCs w:val="24"/>
              </w:rPr>
            </w:pPr>
            <w:r w:rsidRPr="00D21A8F">
              <w:rPr>
                <w:rFonts w:eastAsia="Calibri" w:cs="Calibri"/>
                <w:sz w:val="24"/>
                <w:szCs w:val="24"/>
              </w:rPr>
              <w:t>The Chair A</w:t>
            </w:r>
            <w:r>
              <w:rPr>
                <w:rFonts w:eastAsia="Calibri" w:cs="Calibri"/>
                <w:sz w:val="24"/>
                <w:szCs w:val="24"/>
              </w:rPr>
              <w:t>RC</w:t>
            </w:r>
            <w:r w:rsidRPr="00D21A8F">
              <w:rPr>
                <w:rFonts w:eastAsia="Calibri" w:cs="Calibri"/>
                <w:sz w:val="24"/>
                <w:szCs w:val="24"/>
              </w:rPr>
              <w:t xml:space="preserve"> </w:t>
            </w:r>
            <w:r>
              <w:rPr>
                <w:rFonts w:eastAsia="Calibri" w:cs="Calibri"/>
                <w:sz w:val="24"/>
                <w:szCs w:val="24"/>
              </w:rPr>
              <w:t xml:space="preserve">provided and update following the 14 November 2022 meeting of the Committee which highlighted: </w:t>
            </w:r>
            <w:r w:rsidRPr="00D21A8F">
              <w:rPr>
                <w:rFonts w:eastAsia="Calibri" w:cs="Calibri"/>
                <w:sz w:val="24"/>
                <w:szCs w:val="24"/>
              </w:rPr>
              <w:t xml:space="preserve">  </w:t>
            </w:r>
          </w:p>
          <w:p w14:paraId="510E062D" w14:textId="19E71A06" w:rsidR="00E62CA0" w:rsidRPr="00E62CA0" w:rsidRDefault="00E62CA0" w:rsidP="00E62CA0">
            <w:pPr>
              <w:pStyle w:val="ListParagraph"/>
              <w:numPr>
                <w:ilvl w:val="0"/>
                <w:numId w:val="28"/>
              </w:numPr>
              <w:jc w:val="both"/>
              <w:rPr>
                <w:rFonts w:cstheme="minorHAnsi"/>
                <w:sz w:val="24"/>
                <w:szCs w:val="24"/>
              </w:rPr>
            </w:pPr>
            <w:r w:rsidRPr="00A15907">
              <w:rPr>
                <w:rFonts w:cstheme="minorHAnsi"/>
                <w:sz w:val="24"/>
                <w:szCs w:val="24"/>
              </w:rPr>
              <w:t xml:space="preserve">the resignation of the </w:t>
            </w:r>
            <w:r w:rsidRPr="00A15907">
              <w:rPr>
                <w:rFonts w:cstheme="minorHAnsi"/>
                <w:b/>
                <w:bCs/>
                <w:sz w:val="24"/>
                <w:szCs w:val="24"/>
              </w:rPr>
              <w:t>external co-opted member</w:t>
            </w:r>
            <w:r>
              <w:rPr>
                <w:rFonts w:cstheme="minorHAnsi"/>
                <w:b/>
                <w:bCs/>
                <w:sz w:val="24"/>
                <w:szCs w:val="24"/>
              </w:rPr>
              <w:t xml:space="preserve">.  </w:t>
            </w:r>
            <w:r w:rsidRPr="006B67FB">
              <w:rPr>
                <w:rFonts w:cstheme="minorHAnsi"/>
                <w:sz w:val="24"/>
                <w:szCs w:val="24"/>
              </w:rPr>
              <w:t>The Governance</w:t>
            </w:r>
            <w:r w:rsidRPr="00A15907">
              <w:rPr>
                <w:rFonts w:cstheme="minorHAnsi"/>
                <w:sz w:val="24"/>
                <w:szCs w:val="24"/>
              </w:rPr>
              <w:t xml:space="preserve"> and Nominations Committee would progress recruitment of a new co-option with accounting/auditing </w:t>
            </w:r>
            <w:proofErr w:type="gramStart"/>
            <w:r w:rsidRPr="00A15907">
              <w:rPr>
                <w:rFonts w:cstheme="minorHAnsi"/>
                <w:sz w:val="24"/>
                <w:szCs w:val="24"/>
              </w:rPr>
              <w:t>experience.</w:t>
            </w:r>
            <w:r w:rsidRPr="00E62CA0">
              <w:rPr>
                <w:rFonts w:cstheme="minorHAnsi"/>
                <w:sz w:val="24"/>
                <w:szCs w:val="24"/>
              </w:rPr>
              <w:t>.</w:t>
            </w:r>
            <w:proofErr w:type="gramEnd"/>
          </w:p>
        </w:tc>
      </w:tr>
      <w:tr w:rsidR="00FD3818" w:rsidRPr="008A753B" w14:paraId="699DE5C5" w14:textId="77777777" w:rsidTr="00B138FB">
        <w:tc>
          <w:tcPr>
            <w:tcW w:w="1844" w:type="dxa"/>
            <w:tcBorders>
              <w:top w:val="single" w:sz="4" w:space="0" w:color="auto"/>
              <w:bottom w:val="single" w:sz="4" w:space="0" w:color="auto"/>
            </w:tcBorders>
            <w:shd w:val="clear" w:color="auto" w:fill="auto"/>
          </w:tcPr>
          <w:p w14:paraId="263F5005" w14:textId="51DE1BFD" w:rsidR="00FD3818" w:rsidRPr="00A15907" w:rsidRDefault="00FD3818" w:rsidP="00172CB8">
            <w:pPr>
              <w:pStyle w:val="Heading3"/>
              <w:spacing w:before="60" w:after="60"/>
              <w:ind w:left="-106" w:right="-108"/>
              <w:rPr>
                <w:sz w:val="24"/>
              </w:rPr>
            </w:pPr>
          </w:p>
        </w:tc>
        <w:tc>
          <w:tcPr>
            <w:tcW w:w="8221" w:type="dxa"/>
            <w:gridSpan w:val="2"/>
            <w:tcBorders>
              <w:top w:val="single" w:sz="4" w:space="0" w:color="auto"/>
              <w:bottom w:val="single" w:sz="4" w:space="0" w:color="auto"/>
            </w:tcBorders>
            <w:shd w:val="clear" w:color="auto" w:fill="auto"/>
          </w:tcPr>
          <w:p w14:paraId="66AF8AA2" w14:textId="1F39FA74" w:rsidR="00A5540F" w:rsidRPr="00A15907" w:rsidRDefault="00A5540F" w:rsidP="009779C8">
            <w:pPr>
              <w:pStyle w:val="ListParagraph"/>
              <w:numPr>
                <w:ilvl w:val="0"/>
                <w:numId w:val="28"/>
              </w:numPr>
              <w:jc w:val="both"/>
              <w:rPr>
                <w:rFonts w:cstheme="minorHAnsi"/>
                <w:sz w:val="24"/>
                <w:szCs w:val="24"/>
              </w:rPr>
            </w:pPr>
            <w:r w:rsidRPr="00A15907">
              <w:rPr>
                <w:rFonts w:cstheme="minorHAnsi"/>
                <w:sz w:val="24"/>
                <w:szCs w:val="24"/>
              </w:rPr>
              <w:t xml:space="preserve">updates on </w:t>
            </w:r>
            <w:proofErr w:type="gramStart"/>
            <w:r w:rsidRPr="00A15907">
              <w:rPr>
                <w:rFonts w:cstheme="minorHAnsi"/>
                <w:sz w:val="24"/>
                <w:szCs w:val="24"/>
              </w:rPr>
              <w:t>a number of</w:t>
            </w:r>
            <w:proofErr w:type="gramEnd"/>
            <w:r w:rsidRPr="00A15907">
              <w:rPr>
                <w:rFonts w:cstheme="minorHAnsi"/>
                <w:sz w:val="24"/>
                <w:szCs w:val="24"/>
              </w:rPr>
              <w:t xml:space="preserve"> </w:t>
            </w:r>
            <w:r w:rsidRPr="00A15907">
              <w:rPr>
                <w:rFonts w:cstheme="minorHAnsi"/>
                <w:b/>
                <w:bCs/>
                <w:sz w:val="24"/>
                <w:szCs w:val="24"/>
              </w:rPr>
              <w:t>pensions matters.</w:t>
            </w:r>
          </w:p>
          <w:p w14:paraId="2ADC9DAC" w14:textId="58E7D710" w:rsidR="00A5540F" w:rsidRPr="00A15907" w:rsidRDefault="00A5540F" w:rsidP="009779C8">
            <w:pPr>
              <w:pStyle w:val="ListParagraph"/>
              <w:numPr>
                <w:ilvl w:val="0"/>
                <w:numId w:val="28"/>
              </w:numPr>
              <w:tabs>
                <w:tab w:val="left" w:pos="426"/>
                <w:tab w:val="left" w:pos="2160"/>
                <w:tab w:val="left" w:pos="2880"/>
                <w:tab w:val="right" w:pos="8348"/>
                <w:tab w:val="right" w:pos="9000"/>
              </w:tabs>
              <w:jc w:val="both"/>
              <w:rPr>
                <w:rFonts w:cstheme="minorHAnsi"/>
                <w:color w:val="000000"/>
                <w:sz w:val="24"/>
                <w:szCs w:val="24"/>
              </w:rPr>
            </w:pPr>
            <w:r w:rsidRPr="00A15907">
              <w:rPr>
                <w:rFonts w:cstheme="minorHAnsi"/>
                <w:b/>
                <w:bCs/>
                <w:sz w:val="24"/>
                <w:szCs w:val="24"/>
              </w:rPr>
              <w:t>risk management</w:t>
            </w:r>
            <w:r w:rsidRPr="00A15907">
              <w:rPr>
                <w:rFonts w:cstheme="minorHAnsi"/>
                <w:sz w:val="24"/>
                <w:szCs w:val="24"/>
              </w:rPr>
              <w:t>, including an update on the University</w:t>
            </w:r>
            <w:r w:rsidR="00666351">
              <w:rPr>
                <w:rFonts w:cstheme="minorHAnsi"/>
                <w:sz w:val="24"/>
                <w:szCs w:val="24"/>
              </w:rPr>
              <w:t>’</w:t>
            </w:r>
            <w:r w:rsidRPr="00A15907">
              <w:rPr>
                <w:rFonts w:cstheme="minorHAnsi"/>
                <w:sz w:val="24"/>
                <w:szCs w:val="24"/>
              </w:rPr>
              <w:t xml:space="preserve">s corporate risks and changes made to the </w:t>
            </w:r>
            <w:r w:rsidRPr="00A15907">
              <w:rPr>
                <w:rFonts w:cstheme="minorHAnsi"/>
                <w:b/>
                <w:bCs/>
                <w:sz w:val="24"/>
                <w:szCs w:val="24"/>
              </w:rPr>
              <w:t xml:space="preserve">corporate risk </w:t>
            </w:r>
            <w:proofErr w:type="gramStart"/>
            <w:r w:rsidRPr="00A15907">
              <w:rPr>
                <w:rFonts w:cstheme="minorHAnsi"/>
                <w:b/>
                <w:bCs/>
                <w:sz w:val="24"/>
                <w:szCs w:val="24"/>
              </w:rPr>
              <w:t>register</w:t>
            </w:r>
            <w:r w:rsidR="006525BC">
              <w:rPr>
                <w:rFonts w:cstheme="minorHAnsi"/>
                <w:b/>
                <w:bCs/>
                <w:sz w:val="24"/>
                <w:szCs w:val="24"/>
              </w:rPr>
              <w:t>;</w:t>
            </w:r>
            <w:proofErr w:type="gramEnd"/>
          </w:p>
          <w:p w14:paraId="58F9E0C3" w14:textId="34D81FE9" w:rsidR="00A5540F" w:rsidRPr="00A15907" w:rsidRDefault="00A5540F" w:rsidP="009779C8">
            <w:pPr>
              <w:pStyle w:val="ListParagraph"/>
              <w:numPr>
                <w:ilvl w:val="0"/>
                <w:numId w:val="28"/>
              </w:numPr>
              <w:jc w:val="both"/>
              <w:rPr>
                <w:rFonts w:cstheme="minorHAnsi"/>
                <w:sz w:val="24"/>
                <w:szCs w:val="24"/>
              </w:rPr>
            </w:pPr>
            <w:r w:rsidRPr="00A15907">
              <w:rPr>
                <w:rFonts w:cstheme="minorHAnsi"/>
                <w:b/>
                <w:bCs/>
                <w:sz w:val="24"/>
                <w:szCs w:val="24"/>
              </w:rPr>
              <w:t>internal audit reports</w:t>
            </w:r>
            <w:r w:rsidRPr="00A15907">
              <w:rPr>
                <w:rFonts w:cstheme="minorHAnsi"/>
                <w:sz w:val="24"/>
                <w:szCs w:val="24"/>
              </w:rPr>
              <w:t xml:space="preserve"> on IT inventory and asset management, staff appraisals, HESES data and S</w:t>
            </w:r>
            <w:r w:rsidR="00474B8B" w:rsidRPr="00A15907">
              <w:rPr>
                <w:rFonts w:cstheme="minorHAnsi"/>
                <w:sz w:val="24"/>
                <w:szCs w:val="24"/>
              </w:rPr>
              <w:t>tudent Loans Company</w:t>
            </w:r>
            <w:r w:rsidRPr="00A15907">
              <w:rPr>
                <w:rFonts w:cstheme="minorHAnsi"/>
                <w:sz w:val="24"/>
                <w:szCs w:val="24"/>
              </w:rPr>
              <w:t xml:space="preserve"> data</w:t>
            </w:r>
            <w:r w:rsidRPr="00A15907">
              <w:rPr>
                <w:rFonts w:cstheme="minorHAnsi"/>
                <w:color w:val="000000"/>
                <w:sz w:val="24"/>
                <w:szCs w:val="24"/>
              </w:rPr>
              <w:t xml:space="preserve">, together with </w:t>
            </w:r>
            <w:r w:rsidRPr="00A15907">
              <w:rPr>
                <w:rFonts w:cstheme="minorHAnsi"/>
                <w:b/>
                <w:bCs/>
                <w:color w:val="000000"/>
                <w:sz w:val="24"/>
                <w:szCs w:val="24"/>
              </w:rPr>
              <w:t>KPMG</w:t>
            </w:r>
            <w:r w:rsidR="00666351">
              <w:rPr>
                <w:rFonts w:cstheme="minorHAnsi"/>
                <w:b/>
                <w:bCs/>
                <w:color w:val="000000"/>
                <w:sz w:val="24"/>
                <w:szCs w:val="24"/>
              </w:rPr>
              <w:t>’</w:t>
            </w:r>
            <w:r w:rsidRPr="00A15907">
              <w:rPr>
                <w:rFonts w:cstheme="minorHAnsi"/>
                <w:b/>
                <w:bCs/>
                <w:color w:val="000000"/>
                <w:sz w:val="24"/>
                <w:szCs w:val="24"/>
              </w:rPr>
              <w:t>s annual report</w:t>
            </w:r>
            <w:r w:rsidRPr="00A15907">
              <w:rPr>
                <w:rFonts w:cstheme="minorHAnsi"/>
                <w:sz w:val="24"/>
                <w:szCs w:val="24"/>
              </w:rPr>
              <w:t xml:space="preserve">. The annual report included KPMG’s opinions on key matters which informed ARC’s opinions which the Board </w:t>
            </w:r>
            <w:r w:rsidR="00E27B6C" w:rsidRPr="00A15907">
              <w:rPr>
                <w:rFonts w:cstheme="minorHAnsi"/>
                <w:sz w:val="24"/>
                <w:szCs w:val="24"/>
              </w:rPr>
              <w:t xml:space="preserve">received earlier </w:t>
            </w:r>
            <w:r w:rsidRPr="00A15907">
              <w:rPr>
                <w:rFonts w:cstheme="minorHAnsi"/>
                <w:sz w:val="24"/>
                <w:szCs w:val="24"/>
              </w:rPr>
              <w:t>under the A</w:t>
            </w:r>
            <w:r w:rsidR="00E27B6C" w:rsidRPr="00A15907">
              <w:rPr>
                <w:rFonts w:cstheme="minorHAnsi"/>
                <w:sz w:val="24"/>
                <w:szCs w:val="24"/>
              </w:rPr>
              <w:t xml:space="preserve">nnual Report and Financial Statements </w:t>
            </w:r>
            <w:r w:rsidRPr="00A15907">
              <w:rPr>
                <w:rFonts w:cstheme="minorHAnsi"/>
                <w:sz w:val="24"/>
                <w:szCs w:val="24"/>
              </w:rPr>
              <w:t>item. These reports were KPMG’s final reports as the University’s internal auditors.</w:t>
            </w:r>
          </w:p>
          <w:p w14:paraId="2F58C720" w14:textId="5962DCD8" w:rsidR="00A5540F" w:rsidRPr="00A15907" w:rsidRDefault="00A5540F" w:rsidP="009779C8">
            <w:pPr>
              <w:pStyle w:val="ListParagraph"/>
              <w:numPr>
                <w:ilvl w:val="0"/>
                <w:numId w:val="28"/>
              </w:numPr>
              <w:jc w:val="both"/>
              <w:rPr>
                <w:rFonts w:cstheme="minorHAnsi"/>
                <w:sz w:val="24"/>
                <w:szCs w:val="24"/>
              </w:rPr>
            </w:pPr>
            <w:r w:rsidRPr="00A15907">
              <w:rPr>
                <w:rFonts w:cstheme="minorHAnsi"/>
                <w:sz w:val="24"/>
                <w:szCs w:val="24"/>
              </w:rPr>
              <w:t xml:space="preserve">approved </w:t>
            </w:r>
            <w:r w:rsidRPr="00A15907">
              <w:rPr>
                <w:rFonts w:cstheme="minorHAnsi"/>
                <w:b/>
                <w:bCs/>
                <w:sz w:val="24"/>
                <w:szCs w:val="24"/>
              </w:rPr>
              <w:t>PwC’s internal audit plan 2022/23,</w:t>
            </w:r>
            <w:r w:rsidRPr="00A15907">
              <w:rPr>
                <w:rFonts w:cstheme="minorHAnsi"/>
                <w:sz w:val="24"/>
                <w:szCs w:val="24"/>
              </w:rPr>
              <w:t xml:space="preserve"> noting that it would be reviewed as necessary during the year with any amendments to the plan being referred to </w:t>
            </w:r>
            <w:r w:rsidR="00A15907" w:rsidRPr="00A15907">
              <w:rPr>
                <w:rFonts w:cstheme="minorHAnsi"/>
                <w:sz w:val="24"/>
                <w:szCs w:val="24"/>
              </w:rPr>
              <w:t>the Committee</w:t>
            </w:r>
            <w:r w:rsidRPr="00A15907">
              <w:rPr>
                <w:rFonts w:cstheme="minorHAnsi"/>
                <w:sz w:val="24"/>
                <w:szCs w:val="24"/>
              </w:rPr>
              <w:t xml:space="preserve"> for approval.</w:t>
            </w:r>
          </w:p>
          <w:p w14:paraId="66B284CF" w14:textId="504042B7" w:rsidR="00FD3818" w:rsidRPr="00A15907" w:rsidRDefault="00CF6BB6" w:rsidP="009779C8">
            <w:pPr>
              <w:pStyle w:val="ListParagraph"/>
              <w:numPr>
                <w:ilvl w:val="0"/>
                <w:numId w:val="28"/>
              </w:numPr>
              <w:autoSpaceDE w:val="0"/>
              <w:autoSpaceDN w:val="0"/>
              <w:adjustRightInd w:val="0"/>
              <w:spacing w:before="60" w:after="60"/>
              <w:jc w:val="both"/>
              <w:rPr>
                <w:sz w:val="24"/>
                <w:szCs w:val="24"/>
              </w:rPr>
            </w:pPr>
            <w:r w:rsidRPr="00A15907">
              <w:rPr>
                <w:rFonts w:cstheme="minorHAnsi"/>
                <w:sz w:val="24"/>
                <w:szCs w:val="24"/>
              </w:rPr>
              <w:t xml:space="preserve">a report on the process used to compile the </w:t>
            </w:r>
            <w:r w:rsidRPr="00A15907">
              <w:rPr>
                <w:rFonts w:cstheme="minorHAnsi"/>
                <w:b/>
                <w:bCs/>
                <w:sz w:val="24"/>
                <w:szCs w:val="24"/>
              </w:rPr>
              <w:t>Transparent Approach to Costing (TRAC) return 2021/212.</w:t>
            </w:r>
            <w:r w:rsidRPr="00A15907">
              <w:rPr>
                <w:rFonts w:cstheme="minorHAnsi"/>
                <w:sz w:val="24"/>
                <w:szCs w:val="24"/>
              </w:rPr>
              <w:t xml:space="preserve"> Based on the assurances in the report, the Committee confirmed compliance with the existing TRAC validation processes. There is an </w:t>
            </w:r>
            <w:proofErr w:type="spellStart"/>
            <w:r w:rsidRPr="00A15907">
              <w:rPr>
                <w:rFonts w:cstheme="minorHAnsi"/>
                <w:sz w:val="24"/>
                <w:szCs w:val="24"/>
              </w:rPr>
              <w:t>OfS</w:t>
            </w:r>
            <w:proofErr w:type="spellEnd"/>
            <w:r w:rsidRPr="00A15907">
              <w:rPr>
                <w:rFonts w:cstheme="minorHAnsi"/>
                <w:sz w:val="24"/>
                <w:szCs w:val="24"/>
              </w:rPr>
              <w:t xml:space="preserve"> requirement for a Committee of the Board to provide such assurance prior to the return being submitted to the </w:t>
            </w:r>
            <w:proofErr w:type="spellStart"/>
            <w:r w:rsidRPr="00A15907">
              <w:rPr>
                <w:rFonts w:cstheme="minorHAnsi"/>
                <w:sz w:val="24"/>
                <w:szCs w:val="24"/>
              </w:rPr>
              <w:t>OfS</w:t>
            </w:r>
            <w:proofErr w:type="spellEnd"/>
            <w:r w:rsidR="00A15907" w:rsidRPr="00A15907">
              <w:rPr>
                <w:rFonts w:cstheme="minorHAnsi"/>
                <w:sz w:val="24"/>
                <w:szCs w:val="24"/>
              </w:rPr>
              <w:t>.</w:t>
            </w:r>
          </w:p>
        </w:tc>
      </w:tr>
      <w:tr w:rsidR="00AE7394" w:rsidRPr="008A753B" w14:paraId="698C0017" w14:textId="77777777" w:rsidTr="00CC16EB">
        <w:tc>
          <w:tcPr>
            <w:tcW w:w="1844" w:type="dxa"/>
            <w:tcBorders>
              <w:top w:val="single" w:sz="4" w:space="0" w:color="auto"/>
              <w:bottom w:val="single" w:sz="4" w:space="0" w:color="auto"/>
            </w:tcBorders>
            <w:shd w:val="clear" w:color="auto" w:fill="D9D9D9" w:themeFill="background1" w:themeFillShade="D9"/>
          </w:tcPr>
          <w:p w14:paraId="06175B1E" w14:textId="6995FDEE" w:rsidR="00AE7394" w:rsidRDefault="00D32505" w:rsidP="00172CB8">
            <w:pPr>
              <w:pStyle w:val="Heading3"/>
              <w:spacing w:before="60" w:after="60"/>
              <w:ind w:left="-106" w:right="-108"/>
            </w:pPr>
            <w:r>
              <w:t>BG/2022-11-29/</w:t>
            </w:r>
            <w:r w:rsidR="00782B51">
              <w:t>18</w:t>
            </w:r>
          </w:p>
        </w:tc>
        <w:tc>
          <w:tcPr>
            <w:tcW w:w="6379" w:type="dxa"/>
            <w:tcBorders>
              <w:top w:val="single" w:sz="4" w:space="0" w:color="auto"/>
              <w:bottom w:val="single" w:sz="4" w:space="0" w:color="auto"/>
            </w:tcBorders>
            <w:shd w:val="clear" w:color="auto" w:fill="D9D9D9" w:themeFill="background1" w:themeFillShade="D9"/>
          </w:tcPr>
          <w:p w14:paraId="490F3F6D" w14:textId="2BFE0702" w:rsidR="00AE7394" w:rsidRPr="002E022C" w:rsidRDefault="00C17B3C" w:rsidP="00172CB8">
            <w:pPr>
              <w:pStyle w:val="Heading2"/>
              <w:rPr>
                <w:szCs w:val="24"/>
              </w:rPr>
            </w:pPr>
            <w:r>
              <w:rPr>
                <w:szCs w:val="24"/>
              </w:rPr>
              <w:t>MODERN SLAVERY AND HUMAN TRAFFICKING STATEMENT</w:t>
            </w:r>
          </w:p>
        </w:tc>
        <w:tc>
          <w:tcPr>
            <w:tcW w:w="1842" w:type="dxa"/>
            <w:tcBorders>
              <w:top w:val="single" w:sz="4" w:space="0" w:color="auto"/>
              <w:bottom w:val="single" w:sz="4" w:space="0" w:color="auto"/>
            </w:tcBorders>
            <w:shd w:val="clear" w:color="auto" w:fill="D9D9D9" w:themeFill="background1" w:themeFillShade="D9"/>
          </w:tcPr>
          <w:p w14:paraId="690114E8" w14:textId="5B0A5372" w:rsidR="00AE7394" w:rsidRPr="00B23730" w:rsidRDefault="00D32505" w:rsidP="00172CB8">
            <w:pPr>
              <w:spacing w:before="60" w:after="60"/>
              <w:ind w:right="-109"/>
              <w:jc w:val="right"/>
              <w:rPr>
                <w:sz w:val="20"/>
                <w:szCs w:val="20"/>
              </w:rPr>
            </w:pPr>
            <w:r w:rsidRPr="00B23730">
              <w:rPr>
                <w:sz w:val="20"/>
                <w:szCs w:val="20"/>
              </w:rPr>
              <w:t>BG/2022-11-29/P</w:t>
            </w:r>
            <w:r w:rsidR="00B23730" w:rsidRPr="00B23730">
              <w:rPr>
                <w:sz w:val="20"/>
                <w:szCs w:val="20"/>
              </w:rPr>
              <w:t>17</w:t>
            </w:r>
          </w:p>
        </w:tc>
      </w:tr>
      <w:tr w:rsidR="00911FE6" w:rsidRPr="008A753B" w14:paraId="168880A5" w14:textId="77777777" w:rsidTr="003B34EF">
        <w:tc>
          <w:tcPr>
            <w:tcW w:w="1844" w:type="dxa"/>
            <w:tcBorders>
              <w:top w:val="single" w:sz="4" w:space="0" w:color="auto"/>
              <w:bottom w:val="single" w:sz="4" w:space="0" w:color="auto"/>
            </w:tcBorders>
            <w:shd w:val="clear" w:color="auto" w:fill="auto"/>
          </w:tcPr>
          <w:p w14:paraId="18BAC543" w14:textId="40E68FA7" w:rsidR="00911FE6" w:rsidRPr="00D21A8F" w:rsidRDefault="00D21A8F" w:rsidP="00172CB8">
            <w:pPr>
              <w:pStyle w:val="Heading3"/>
              <w:spacing w:before="60" w:after="60"/>
              <w:ind w:left="-106" w:right="-108"/>
              <w:rPr>
                <w:sz w:val="24"/>
              </w:rPr>
            </w:pPr>
            <w:r w:rsidRPr="00D21A8F">
              <w:rPr>
                <w:sz w:val="24"/>
              </w:rPr>
              <w:t>18.1</w:t>
            </w:r>
          </w:p>
        </w:tc>
        <w:tc>
          <w:tcPr>
            <w:tcW w:w="8221" w:type="dxa"/>
            <w:gridSpan w:val="2"/>
            <w:tcBorders>
              <w:top w:val="single" w:sz="4" w:space="0" w:color="auto"/>
              <w:bottom w:val="single" w:sz="4" w:space="0" w:color="auto"/>
            </w:tcBorders>
            <w:shd w:val="clear" w:color="auto" w:fill="auto"/>
          </w:tcPr>
          <w:p w14:paraId="1AE3217D" w14:textId="01104EAA" w:rsidR="00911FE6" w:rsidRPr="00916C24" w:rsidRDefault="00911FE6" w:rsidP="00916C24">
            <w:pPr>
              <w:pStyle w:val="Heading2"/>
              <w:rPr>
                <w:b w:val="0"/>
                <w:bCs/>
                <w:szCs w:val="24"/>
              </w:rPr>
            </w:pPr>
            <w:r w:rsidRPr="00916C24">
              <w:rPr>
                <w:b w:val="0"/>
                <w:bCs/>
                <w:szCs w:val="24"/>
              </w:rPr>
              <w:t>ARC had considered a report on the</w:t>
            </w:r>
            <w:r w:rsidR="00F55664" w:rsidRPr="00916C24">
              <w:rPr>
                <w:b w:val="0"/>
                <w:bCs/>
                <w:szCs w:val="24"/>
              </w:rPr>
              <w:t xml:space="preserve"> updated</w:t>
            </w:r>
            <w:r w:rsidR="0057723B" w:rsidRPr="00916C24">
              <w:rPr>
                <w:b w:val="0"/>
                <w:bCs/>
                <w:szCs w:val="24"/>
              </w:rPr>
              <w:t xml:space="preserve"> Modern Slavery and Human Trafficking Statement</w:t>
            </w:r>
            <w:r w:rsidR="00916C24" w:rsidRPr="00916C24">
              <w:rPr>
                <w:b w:val="0"/>
                <w:bCs/>
                <w:szCs w:val="24"/>
              </w:rPr>
              <w:t xml:space="preserve"> and recommended the Statement to the Board.</w:t>
            </w:r>
          </w:p>
        </w:tc>
      </w:tr>
      <w:tr w:rsidR="00CA17D7" w:rsidRPr="008A753B" w14:paraId="1794B402" w14:textId="77777777" w:rsidTr="008E102C">
        <w:tc>
          <w:tcPr>
            <w:tcW w:w="1844" w:type="dxa"/>
            <w:tcBorders>
              <w:top w:val="single" w:sz="4" w:space="0" w:color="auto"/>
              <w:bottom w:val="single" w:sz="4" w:space="0" w:color="auto"/>
            </w:tcBorders>
            <w:shd w:val="clear" w:color="auto" w:fill="auto"/>
          </w:tcPr>
          <w:p w14:paraId="161C8B89" w14:textId="56B42F9C" w:rsidR="00CA17D7" w:rsidRPr="00D21A8F" w:rsidRDefault="00D21A8F" w:rsidP="00172CB8">
            <w:pPr>
              <w:pStyle w:val="Heading3"/>
              <w:spacing w:before="60" w:after="60"/>
              <w:ind w:left="-106" w:right="-108"/>
              <w:rPr>
                <w:sz w:val="24"/>
              </w:rPr>
            </w:pPr>
            <w:r w:rsidRPr="00D21A8F">
              <w:rPr>
                <w:sz w:val="24"/>
              </w:rPr>
              <w:t>18.2</w:t>
            </w:r>
          </w:p>
        </w:tc>
        <w:tc>
          <w:tcPr>
            <w:tcW w:w="8221" w:type="dxa"/>
            <w:gridSpan w:val="2"/>
            <w:tcBorders>
              <w:top w:val="single" w:sz="4" w:space="0" w:color="auto"/>
              <w:bottom w:val="single" w:sz="4" w:space="0" w:color="auto"/>
            </w:tcBorders>
            <w:shd w:val="clear" w:color="auto" w:fill="auto"/>
          </w:tcPr>
          <w:p w14:paraId="0BC1743B" w14:textId="0FA84BA8" w:rsidR="00AA7B48" w:rsidRPr="00AA7B48" w:rsidRDefault="00CA17D7" w:rsidP="00CA17D7">
            <w:pPr>
              <w:spacing w:before="60" w:after="60"/>
              <w:ind w:right="-109"/>
              <w:rPr>
                <w:rFonts w:cstheme="minorHAnsi"/>
                <w:bCs/>
                <w:sz w:val="24"/>
                <w:szCs w:val="24"/>
              </w:rPr>
            </w:pPr>
            <w:r w:rsidRPr="00D21A8F">
              <w:rPr>
                <w:rFonts w:cstheme="minorHAnsi"/>
                <w:bCs/>
                <w:sz w:val="24"/>
                <w:szCs w:val="24"/>
              </w:rPr>
              <w:t xml:space="preserve">The Board </w:t>
            </w:r>
            <w:r w:rsidRPr="00D21A8F">
              <w:rPr>
                <w:rFonts w:cstheme="minorHAnsi"/>
                <w:b/>
                <w:bCs/>
                <w:sz w:val="24"/>
                <w:szCs w:val="24"/>
              </w:rPr>
              <w:t>resolved to approve</w:t>
            </w:r>
            <w:r w:rsidRPr="00D21A8F">
              <w:rPr>
                <w:rFonts w:cstheme="minorHAnsi"/>
                <w:bCs/>
                <w:sz w:val="24"/>
                <w:szCs w:val="24"/>
              </w:rPr>
              <w:t xml:space="preserve"> the </w:t>
            </w:r>
            <w:r w:rsidR="00C76043">
              <w:rPr>
                <w:rFonts w:cstheme="minorHAnsi"/>
                <w:bCs/>
                <w:sz w:val="24"/>
                <w:szCs w:val="24"/>
              </w:rPr>
              <w:t>S</w:t>
            </w:r>
            <w:r w:rsidRPr="00D21A8F">
              <w:rPr>
                <w:rFonts w:cstheme="minorHAnsi"/>
                <w:bCs/>
                <w:sz w:val="24"/>
                <w:szCs w:val="24"/>
              </w:rPr>
              <w:t xml:space="preserve">tatement for publication on the University’s website in respect of activities undertaken during the University’s financial year ended 31 July 2022.  The </w:t>
            </w:r>
            <w:r w:rsidR="00C76043">
              <w:rPr>
                <w:rFonts w:cstheme="minorHAnsi"/>
                <w:bCs/>
                <w:sz w:val="24"/>
                <w:szCs w:val="24"/>
              </w:rPr>
              <w:t>S</w:t>
            </w:r>
            <w:r w:rsidRPr="00D21A8F">
              <w:rPr>
                <w:rFonts w:cstheme="minorHAnsi"/>
                <w:bCs/>
                <w:sz w:val="24"/>
                <w:szCs w:val="24"/>
              </w:rPr>
              <w:t>tatement would also be published on the Government’s Modern Slavery Statement Registry.</w:t>
            </w:r>
          </w:p>
        </w:tc>
      </w:tr>
      <w:tr w:rsidR="00AE7394" w:rsidRPr="008A753B" w14:paraId="31DF3385" w14:textId="77777777" w:rsidTr="00CC16EB">
        <w:tc>
          <w:tcPr>
            <w:tcW w:w="1844" w:type="dxa"/>
            <w:tcBorders>
              <w:top w:val="single" w:sz="4" w:space="0" w:color="auto"/>
              <w:bottom w:val="single" w:sz="4" w:space="0" w:color="auto"/>
            </w:tcBorders>
            <w:shd w:val="clear" w:color="auto" w:fill="D9D9D9" w:themeFill="background1" w:themeFillShade="D9"/>
          </w:tcPr>
          <w:p w14:paraId="122EBE20" w14:textId="2E3BD723" w:rsidR="00AE7394" w:rsidRDefault="00D32505" w:rsidP="00172CB8">
            <w:pPr>
              <w:pStyle w:val="Heading3"/>
              <w:spacing w:before="60" w:after="60"/>
              <w:ind w:left="-106" w:right="-108"/>
            </w:pPr>
            <w:r>
              <w:t>BG/2022-11-29/</w:t>
            </w:r>
            <w:r w:rsidR="00782B51">
              <w:t>19</w:t>
            </w:r>
          </w:p>
        </w:tc>
        <w:tc>
          <w:tcPr>
            <w:tcW w:w="6379" w:type="dxa"/>
            <w:tcBorders>
              <w:top w:val="single" w:sz="4" w:space="0" w:color="auto"/>
              <w:bottom w:val="single" w:sz="4" w:space="0" w:color="auto"/>
            </w:tcBorders>
            <w:shd w:val="clear" w:color="auto" w:fill="D9D9D9" w:themeFill="background1" w:themeFillShade="D9"/>
          </w:tcPr>
          <w:p w14:paraId="26407C09" w14:textId="4CAFFB46" w:rsidR="00AE7394" w:rsidRPr="002E022C" w:rsidRDefault="00C17B3C" w:rsidP="00172CB8">
            <w:pPr>
              <w:pStyle w:val="Heading2"/>
              <w:rPr>
                <w:szCs w:val="24"/>
              </w:rPr>
            </w:pPr>
            <w:r>
              <w:rPr>
                <w:szCs w:val="24"/>
              </w:rPr>
              <w:t>CHAIR</w:t>
            </w:r>
            <w:r w:rsidR="00666351">
              <w:rPr>
                <w:szCs w:val="24"/>
              </w:rPr>
              <w:t>’</w:t>
            </w:r>
            <w:r w:rsidR="00666351">
              <w:rPr>
                <w:rFonts w:asciiTheme="minorHAnsi" w:eastAsiaTheme="minorHAnsi" w:hAnsiTheme="minorHAnsi" w:cstheme="minorHAnsi"/>
                <w:bCs/>
                <w:color w:val="auto"/>
                <w:szCs w:val="24"/>
              </w:rPr>
              <w:t>S REPORT</w:t>
            </w:r>
            <w:r>
              <w:rPr>
                <w:szCs w:val="24"/>
              </w:rPr>
              <w:t xml:space="preserve"> AAC</w:t>
            </w:r>
          </w:p>
        </w:tc>
        <w:tc>
          <w:tcPr>
            <w:tcW w:w="1842" w:type="dxa"/>
            <w:tcBorders>
              <w:top w:val="single" w:sz="4" w:space="0" w:color="auto"/>
              <w:bottom w:val="single" w:sz="4" w:space="0" w:color="auto"/>
            </w:tcBorders>
            <w:shd w:val="clear" w:color="auto" w:fill="D9D9D9" w:themeFill="background1" w:themeFillShade="D9"/>
          </w:tcPr>
          <w:p w14:paraId="12E337C5" w14:textId="1EB95E59" w:rsidR="00AE7394" w:rsidRDefault="00AE7394" w:rsidP="00172CB8">
            <w:pPr>
              <w:spacing w:before="60" w:after="60"/>
              <w:ind w:right="-109"/>
              <w:jc w:val="right"/>
            </w:pPr>
          </w:p>
        </w:tc>
      </w:tr>
      <w:tr w:rsidR="00AA7B48" w:rsidRPr="008A753B" w14:paraId="0996FFA8" w14:textId="77777777" w:rsidTr="000D51CD">
        <w:tc>
          <w:tcPr>
            <w:tcW w:w="1844" w:type="dxa"/>
            <w:tcBorders>
              <w:top w:val="single" w:sz="4" w:space="0" w:color="auto"/>
              <w:bottom w:val="single" w:sz="4" w:space="0" w:color="auto"/>
            </w:tcBorders>
            <w:shd w:val="clear" w:color="auto" w:fill="auto"/>
          </w:tcPr>
          <w:p w14:paraId="2A159C9C" w14:textId="7B9B9E7A" w:rsidR="00AA7B48" w:rsidRDefault="00AA7B48" w:rsidP="00172CB8">
            <w:pPr>
              <w:pStyle w:val="Heading3"/>
              <w:spacing w:before="60" w:after="60"/>
              <w:ind w:left="-106" w:right="-108"/>
            </w:pPr>
            <w:r w:rsidRPr="00D21A8F">
              <w:rPr>
                <w:sz w:val="24"/>
              </w:rPr>
              <w:t>19.1</w:t>
            </w:r>
          </w:p>
        </w:tc>
        <w:tc>
          <w:tcPr>
            <w:tcW w:w="8221" w:type="dxa"/>
            <w:gridSpan w:val="2"/>
            <w:tcBorders>
              <w:top w:val="single" w:sz="4" w:space="0" w:color="auto"/>
              <w:bottom w:val="single" w:sz="4" w:space="0" w:color="auto"/>
            </w:tcBorders>
            <w:shd w:val="clear" w:color="auto" w:fill="auto"/>
          </w:tcPr>
          <w:p w14:paraId="70EEE212" w14:textId="0D1425E2" w:rsidR="00AA7B48" w:rsidRPr="00D21A8F" w:rsidRDefault="00AA7B48" w:rsidP="00AA7B48">
            <w:pPr>
              <w:autoSpaceDE w:val="0"/>
              <w:autoSpaceDN w:val="0"/>
              <w:adjustRightInd w:val="0"/>
              <w:spacing w:before="60" w:after="60"/>
              <w:rPr>
                <w:rFonts w:eastAsia="Calibri" w:cs="Calibri"/>
                <w:sz w:val="24"/>
                <w:szCs w:val="24"/>
              </w:rPr>
            </w:pPr>
            <w:r w:rsidRPr="00D21A8F">
              <w:rPr>
                <w:rFonts w:eastAsia="Calibri" w:cs="Calibri"/>
                <w:sz w:val="24"/>
                <w:szCs w:val="24"/>
              </w:rPr>
              <w:t xml:space="preserve">The Chair AAC </w:t>
            </w:r>
            <w:r>
              <w:rPr>
                <w:rFonts w:eastAsia="Calibri" w:cs="Calibri"/>
                <w:sz w:val="24"/>
                <w:szCs w:val="24"/>
              </w:rPr>
              <w:t xml:space="preserve">provided an update following the </w:t>
            </w:r>
            <w:r w:rsidR="00BD3D6C">
              <w:rPr>
                <w:rFonts w:eastAsia="Calibri" w:cs="Calibri"/>
                <w:sz w:val="24"/>
                <w:szCs w:val="24"/>
              </w:rPr>
              <w:t xml:space="preserve">10 </w:t>
            </w:r>
            <w:r>
              <w:rPr>
                <w:rFonts w:eastAsia="Calibri" w:cs="Calibri"/>
                <w:sz w:val="24"/>
                <w:szCs w:val="24"/>
              </w:rPr>
              <w:t xml:space="preserve">November 2022 meeting of the Committee which highlighted: </w:t>
            </w:r>
            <w:r w:rsidRPr="00D21A8F">
              <w:rPr>
                <w:rFonts w:eastAsia="Calibri" w:cs="Calibri"/>
                <w:sz w:val="24"/>
                <w:szCs w:val="24"/>
              </w:rPr>
              <w:t xml:space="preserve">  </w:t>
            </w:r>
          </w:p>
          <w:p w14:paraId="0B7F3E41" w14:textId="77777777" w:rsidR="00E62CA0" w:rsidRDefault="00AA7B48" w:rsidP="00E62CA0">
            <w:pPr>
              <w:pStyle w:val="NoSpacing"/>
              <w:numPr>
                <w:ilvl w:val="0"/>
                <w:numId w:val="22"/>
              </w:numPr>
              <w:ind w:left="460"/>
              <w:rPr>
                <w:sz w:val="24"/>
                <w:szCs w:val="24"/>
              </w:rPr>
            </w:pPr>
            <w:r w:rsidRPr="00D21A8F">
              <w:rPr>
                <w:sz w:val="24"/>
                <w:szCs w:val="24"/>
              </w:rPr>
              <w:t xml:space="preserve">regulatory developments from the Office for Students’ </w:t>
            </w:r>
            <w:r w:rsidR="00105C67">
              <w:rPr>
                <w:sz w:val="24"/>
                <w:szCs w:val="24"/>
              </w:rPr>
              <w:t>relating</w:t>
            </w:r>
            <w:r w:rsidRPr="00D21A8F">
              <w:rPr>
                <w:sz w:val="24"/>
                <w:szCs w:val="24"/>
              </w:rPr>
              <w:t xml:space="preserve"> to conditions B3 (Student Outcomes), B6 (Teaching Excellence Framework) and A1 (Access and Participation) and on the </w:t>
            </w:r>
            <w:r w:rsidRPr="00D21A8F">
              <w:rPr>
                <w:color w:val="000000" w:themeColor="text1"/>
                <w:sz w:val="24"/>
                <w:szCs w:val="24"/>
              </w:rPr>
              <w:t>National Student Survey (NSS).</w:t>
            </w:r>
            <w:r w:rsidRPr="00D21A8F">
              <w:rPr>
                <w:sz w:val="24"/>
                <w:szCs w:val="24"/>
              </w:rPr>
              <w:t xml:space="preserve">  The Committee explored the impact of changes made to exclude questions from the NSS on sector comparative benchmarking, particularly with regards to the removal of the question on overall satisfaction.</w:t>
            </w:r>
            <w:r w:rsidR="00E62CA0" w:rsidRPr="00D21A8F">
              <w:rPr>
                <w:sz w:val="24"/>
                <w:szCs w:val="24"/>
              </w:rPr>
              <w:t xml:space="preserve"> </w:t>
            </w:r>
          </w:p>
          <w:p w14:paraId="0F314E94" w14:textId="1FAEAF13" w:rsidR="00E62CA0" w:rsidRPr="00D21A8F" w:rsidRDefault="00E62CA0" w:rsidP="00E62CA0">
            <w:pPr>
              <w:pStyle w:val="NoSpacing"/>
              <w:numPr>
                <w:ilvl w:val="0"/>
                <w:numId w:val="22"/>
              </w:numPr>
              <w:ind w:left="460"/>
              <w:rPr>
                <w:sz w:val="24"/>
                <w:szCs w:val="24"/>
              </w:rPr>
            </w:pPr>
            <w:r w:rsidRPr="00D21A8F">
              <w:rPr>
                <w:sz w:val="24"/>
                <w:szCs w:val="24"/>
              </w:rPr>
              <w:t>Academic Board’s scrutiny of reports relating to the student experience including the Postgraduate Taught Experience Survey, which reported high levels of satisfaction, and the Student Voice Report. AAC explored correlations with the NSS and received assurance there was continuity with recommendations that overlap the sabbatical officer terms of office.</w:t>
            </w:r>
          </w:p>
          <w:p w14:paraId="71A03704" w14:textId="77777777" w:rsidR="00E62CA0" w:rsidRPr="00D21A8F" w:rsidRDefault="00E62CA0" w:rsidP="00E62CA0">
            <w:pPr>
              <w:pStyle w:val="NoSpacing"/>
              <w:numPr>
                <w:ilvl w:val="0"/>
                <w:numId w:val="22"/>
              </w:numPr>
              <w:ind w:left="460"/>
              <w:rPr>
                <w:sz w:val="24"/>
                <w:szCs w:val="24"/>
              </w:rPr>
            </w:pPr>
            <w:r w:rsidRPr="00D21A8F">
              <w:rPr>
                <w:sz w:val="24"/>
                <w:szCs w:val="24"/>
              </w:rPr>
              <w:t xml:space="preserve">Academic Board’s scrutiny of the annual statistical reviews in relation to student academic conduct, extenuating circumstances, student complaints, appeals, disciplinary and fitness to practise for the 2021/22 academic year. </w:t>
            </w:r>
          </w:p>
          <w:p w14:paraId="3709AF4D" w14:textId="2A6B7796" w:rsidR="00AA7B48" w:rsidRPr="00AA7B48" w:rsidRDefault="00AA7B48" w:rsidP="00E62CA0">
            <w:pPr>
              <w:pStyle w:val="NoSpacing"/>
              <w:rPr>
                <w:sz w:val="24"/>
                <w:szCs w:val="24"/>
              </w:rPr>
            </w:pPr>
          </w:p>
        </w:tc>
      </w:tr>
      <w:tr w:rsidR="00CA17D7" w:rsidRPr="008A753B" w14:paraId="47CFB16D" w14:textId="77777777" w:rsidTr="00B126AA">
        <w:tc>
          <w:tcPr>
            <w:tcW w:w="1844" w:type="dxa"/>
            <w:tcBorders>
              <w:top w:val="single" w:sz="4" w:space="0" w:color="auto"/>
              <w:bottom w:val="single" w:sz="4" w:space="0" w:color="auto"/>
            </w:tcBorders>
            <w:shd w:val="clear" w:color="auto" w:fill="auto"/>
          </w:tcPr>
          <w:p w14:paraId="260037A8" w14:textId="44A4A6B1" w:rsidR="00CA17D7" w:rsidRPr="00D21A8F" w:rsidRDefault="00CA17D7" w:rsidP="00172CB8">
            <w:pPr>
              <w:pStyle w:val="Heading3"/>
              <w:spacing w:before="60" w:after="60"/>
              <w:ind w:left="-106" w:right="-108"/>
              <w:rPr>
                <w:sz w:val="24"/>
              </w:rPr>
            </w:pPr>
          </w:p>
        </w:tc>
        <w:tc>
          <w:tcPr>
            <w:tcW w:w="8221" w:type="dxa"/>
            <w:gridSpan w:val="2"/>
            <w:tcBorders>
              <w:top w:val="single" w:sz="4" w:space="0" w:color="auto"/>
              <w:bottom w:val="single" w:sz="4" w:space="0" w:color="auto"/>
            </w:tcBorders>
            <w:shd w:val="clear" w:color="auto" w:fill="auto"/>
          </w:tcPr>
          <w:p w14:paraId="24861B3D" w14:textId="6DD7DAA7" w:rsidR="00CA17D7" w:rsidRPr="00D21A8F" w:rsidRDefault="00840969" w:rsidP="00E8175C">
            <w:pPr>
              <w:pStyle w:val="NoSpacing"/>
              <w:numPr>
                <w:ilvl w:val="0"/>
                <w:numId w:val="22"/>
              </w:numPr>
              <w:ind w:left="460"/>
              <w:rPr>
                <w:sz w:val="24"/>
                <w:szCs w:val="24"/>
              </w:rPr>
            </w:pPr>
            <w:r w:rsidRPr="00D21A8F">
              <w:rPr>
                <w:sz w:val="24"/>
                <w:szCs w:val="24"/>
              </w:rPr>
              <w:t xml:space="preserve">the findings and recommendations from the Academic Governance Review. AAC welcomed proposals to explore possible delegations to act on behalf of the Board, noted the strong relationship between AAC and the Academic Board, and commented on opportunities for the Board to strengthen its academic expertise to reflect the increasing regulatory emphasis on academic governance. </w:t>
            </w:r>
          </w:p>
        </w:tc>
      </w:tr>
      <w:tr w:rsidR="004F2224" w:rsidRPr="008A753B" w14:paraId="28B57187" w14:textId="77777777" w:rsidTr="00CC16EB">
        <w:tc>
          <w:tcPr>
            <w:tcW w:w="1844" w:type="dxa"/>
            <w:tcBorders>
              <w:top w:val="single" w:sz="4" w:space="0" w:color="auto"/>
              <w:bottom w:val="single" w:sz="4" w:space="0" w:color="auto"/>
            </w:tcBorders>
            <w:shd w:val="clear" w:color="auto" w:fill="D9D9D9" w:themeFill="background1" w:themeFillShade="D9"/>
          </w:tcPr>
          <w:p w14:paraId="47E2FE5D" w14:textId="142FA544" w:rsidR="004F2224" w:rsidRDefault="00D32505" w:rsidP="00172CB8">
            <w:pPr>
              <w:pStyle w:val="Heading3"/>
              <w:spacing w:before="60" w:after="60"/>
              <w:ind w:left="-106" w:right="-108"/>
            </w:pPr>
            <w:r>
              <w:t>BG/2022-11-29/</w:t>
            </w:r>
            <w:r w:rsidR="00782B51">
              <w:t>20</w:t>
            </w:r>
          </w:p>
        </w:tc>
        <w:tc>
          <w:tcPr>
            <w:tcW w:w="6379" w:type="dxa"/>
            <w:tcBorders>
              <w:top w:val="single" w:sz="4" w:space="0" w:color="auto"/>
              <w:bottom w:val="single" w:sz="4" w:space="0" w:color="auto"/>
            </w:tcBorders>
            <w:shd w:val="clear" w:color="auto" w:fill="D9D9D9" w:themeFill="background1" w:themeFillShade="D9"/>
          </w:tcPr>
          <w:p w14:paraId="6A450761" w14:textId="1E6855FB" w:rsidR="004F2224" w:rsidRPr="002E022C" w:rsidRDefault="00C17B3C" w:rsidP="00172CB8">
            <w:pPr>
              <w:pStyle w:val="Heading2"/>
              <w:rPr>
                <w:szCs w:val="24"/>
              </w:rPr>
            </w:pPr>
            <w:r>
              <w:rPr>
                <w:szCs w:val="24"/>
              </w:rPr>
              <w:t>COMMITMENT TO THE CONCORDAT FOR RESEARCH INTEGRITY</w:t>
            </w:r>
          </w:p>
        </w:tc>
        <w:tc>
          <w:tcPr>
            <w:tcW w:w="1842" w:type="dxa"/>
            <w:tcBorders>
              <w:top w:val="single" w:sz="4" w:space="0" w:color="auto"/>
              <w:bottom w:val="single" w:sz="4" w:space="0" w:color="auto"/>
            </w:tcBorders>
            <w:shd w:val="clear" w:color="auto" w:fill="D9D9D9" w:themeFill="background1" w:themeFillShade="D9"/>
          </w:tcPr>
          <w:p w14:paraId="75390D05" w14:textId="07C80386" w:rsidR="004F2224" w:rsidRPr="00906036" w:rsidRDefault="00D32505" w:rsidP="00172CB8">
            <w:pPr>
              <w:spacing w:before="60" w:after="60"/>
              <w:ind w:right="-109"/>
              <w:jc w:val="right"/>
              <w:rPr>
                <w:sz w:val="20"/>
                <w:szCs w:val="20"/>
              </w:rPr>
            </w:pPr>
            <w:r w:rsidRPr="00906036">
              <w:rPr>
                <w:sz w:val="20"/>
                <w:szCs w:val="20"/>
              </w:rPr>
              <w:t>BG/2022-11-29/P</w:t>
            </w:r>
            <w:r w:rsidR="00906036" w:rsidRPr="00906036">
              <w:rPr>
                <w:sz w:val="20"/>
                <w:szCs w:val="20"/>
              </w:rPr>
              <w:t>19</w:t>
            </w:r>
          </w:p>
        </w:tc>
      </w:tr>
      <w:tr w:rsidR="00D01D35" w:rsidRPr="008A753B" w14:paraId="5DAA5F6E" w14:textId="77777777" w:rsidTr="00734020">
        <w:tc>
          <w:tcPr>
            <w:tcW w:w="1844" w:type="dxa"/>
            <w:tcBorders>
              <w:top w:val="single" w:sz="4" w:space="0" w:color="auto"/>
              <w:bottom w:val="single" w:sz="4" w:space="0" w:color="auto"/>
            </w:tcBorders>
            <w:shd w:val="clear" w:color="auto" w:fill="auto"/>
          </w:tcPr>
          <w:p w14:paraId="0640F582" w14:textId="485198EA" w:rsidR="00D01D35" w:rsidRPr="00524749" w:rsidRDefault="00524749" w:rsidP="00172CB8">
            <w:pPr>
              <w:pStyle w:val="Heading3"/>
              <w:spacing w:before="60" w:after="60"/>
              <w:ind w:left="-106" w:right="-108"/>
              <w:rPr>
                <w:sz w:val="24"/>
              </w:rPr>
            </w:pPr>
            <w:r w:rsidRPr="00524749">
              <w:rPr>
                <w:sz w:val="24"/>
              </w:rPr>
              <w:t>20.1</w:t>
            </w:r>
          </w:p>
        </w:tc>
        <w:tc>
          <w:tcPr>
            <w:tcW w:w="8221" w:type="dxa"/>
            <w:gridSpan w:val="2"/>
            <w:tcBorders>
              <w:top w:val="single" w:sz="4" w:space="0" w:color="auto"/>
              <w:bottom w:val="single" w:sz="4" w:space="0" w:color="auto"/>
            </w:tcBorders>
            <w:shd w:val="clear" w:color="auto" w:fill="auto"/>
          </w:tcPr>
          <w:p w14:paraId="637A15FC" w14:textId="332E4DF8" w:rsidR="00D01D35" w:rsidRPr="00524749" w:rsidRDefault="00D01D35" w:rsidP="00C032DB">
            <w:pPr>
              <w:pStyle w:val="Heading2"/>
              <w:rPr>
                <w:szCs w:val="24"/>
              </w:rPr>
            </w:pPr>
            <w:r w:rsidRPr="00524749">
              <w:rPr>
                <w:b w:val="0"/>
                <w:bCs/>
                <w:szCs w:val="24"/>
              </w:rPr>
              <w:t xml:space="preserve">The AAC had considered a report </w:t>
            </w:r>
            <w:r w:rsidR="006B4FDB" w:rsidRPr="00524749">
              <w:rPr>
                <w:b w:val="0"/>
                <w:bCs/>
                <w:szCs w:val="24"/>
              </w:rPr>
              <w:t xml:space="preserve">and recommended to the Board </w:t>
            </w:r>
            <w:r w:rsidRPr="00524749">
              <w:rPr>
                <w:b w:val="0"/>
                <w:bCs/>
                <w:szCs w:val="24"/>
              </w:rPr>
              <w:t>the</w:t>
            </w:r>
            <w:r w:rsidR="00847518" w:rsidRPr="00524749">
              <w:rPr>
                <w:b w:val="0"/>
                <w:bCs/>
                <w:szCs w:val="24"/>
              </w:rPr>
              <w:t xml:space="preserve"> </w:t>
            </w:r>
            <w:r w:rsidR="00A836A3" w:rsidRPr="00524749">
              <w:rPr>
                <w:rFonts w:eastAsia="Calibri" w:cstheme="minorHAnsi"/>
                <w:b w:val="0"/>
                <w:bCs/>
                <w:szCs w:val="24"/>
                <w:lang w:val="en-US"/>
              </w:rPr>
              <w:t>Commitment to the Concordat to Support Research Integrity for the 2021/22 academic year</w:t>
            </w:r>
            <w:r w:rsidR="00C032DB" w:rsidRPr="00524749">
              <w:rPr>
                <w:rFonts w:eastAsia="Calibri" w:cstheme="minorHAnsi"/>
                <w:b w:val="0"/>
                <w:bCs/>
                <w:szCs w:val="24"/>
                <w:lang w:val="en-US"/>
              </w:rPr>
              <w:t xml:space="preserve"> following </w:t>
            </w:r>
            <w:r w:rsidR="00C032DB" w:rsidRPr="00524749">
              <w:rPr>
                <w:b w:val="0"/>
                <w:bCs/>
                <w:szCs w:val="24"/>
              </w:rPr>
              <w:t xml:space="preserve">scrutiny by the Research and Innovation Committee and the Academic Board. </w:t>
            </w:r>
          </w:p>
        </w:tc>
      </w:tr>
      <w:tr w:rsidR="00D01D35" w:rsidRPr="008A753B" w14:paraId="7DB0AA0A" w14:textId="77777777" w:rsidTr="00934447">
        <w:tc>
          <w:tcPr>
            <w:tcW w:w="1844" w:type="dxa"/>
            <w:tcBorders>
              <w:top w:val="single" w:sz="4" w:space="0" w:color="auto"/>
              <w:bottom w:val="single" w:sz="4" w:space="0" w:color="auto"/>
            </w:tcBorders>
            <w:shd w:val="clear" w:color="auto" w:fill="auto"/>
          </w:tcPr>
          <w:p w14:paraId="037D63C9" w14:textId="057C7B0F" w:rsidR="00D01D35" w:rsidRPr="00524749" w:rsidRDefault="00524749" w:rsidP="00172CB8">
            <w:pPr>
              <w:pStyle w:val="Heading3"/>
              <w:spacing w:before="60" w:after="60"/>
              <w:ind w:left="-106" w:right="-108"/>
              <w:rPr>
                <w:sz w:val="24"/>
              </w:rPr>
            </w:pPr>
            <w:r w:rsidRPr="00524749">
              <w:rPr>
                <w:sz w:val="24"/>
              </w:rPr>
              <w:t>20.2</w:t>
            </w:r>
          </w:p>
        </w:tc>
        <w:tc>
          <w:tcPr>
            <w:tcW w:w="8221" w:type="dxa"/>
            <w:gridSpan w:val="2"/>
            <w:tcBorders>
              <w:top w:val="single" w:sz="4" w:space="0" w:color="auto"/>
              <w:bottom w:val="single" w:sz="4" w:space="0" w:color="auto"/>
            </w:tcBorders>
            <w:shd w:val="clear" w:color="auto" w:fill="auto"/>
          </w:tcPr>
          <w:p w14:paraId="7E618177" w14:textId="400FC2BD" w:rsidR="00D01D35" w:rsidRPr="00524749" w:rsidRDefault="00D01D35" w:rsidP="006902A3">
            <w:pPr>
              <w:pStyle w:val="Heading2"/>
              <w:rPr>
                <w:szCs w:val="24"/>
              </w:rPr>
            </w:pPr>
            <w:r w:rsidRPr="00524749">
              <w:rPr>
                <w:rFonts w:eastAsia="Times New Roman" w:cs="Calibri"/>
                <w:b w:val="0"/>
                <w:bCs/>
                <w:szCs w:val="24"/>
                <w:bdr w:val="none" w:sz="0" w:space="0" w:color="auto" w:frame="1"/>
                <w:lang w:eastAsia="en-GB"/>
              </w:rPr>
              <w:t>The Board</w:t>
            </w:r>
            <w:r w:rsidRPr="00524749">
              <w:rPr>
                <w:rFonts w:eastAsia="Times New Roman" w:cs="Calibri"/>
                <w:szCs w:val="24"/>
                <w:bdr w:val="none" w:sz="0" w:space="0" w:color="auto" w:frame="1"/>
                <w:lang w:eastAsia="en-GB"/>
              </w:rPr>
              <w:t xml:space="preserve"> </w:t>
            </w:r>
            <w:r w:rsidRPr="00524749">
              <w:rPr>
                <w:rFonts w:eastAsia="Times New Roman" w:cs="Calibri"/>
                <w:bCs/>
                <w:szCs w:val="24"/>
                <w:bdr w:val="none" w:sz="0" w:space="0" w:color="auto" w:frame="1"/>
                <w:lang w:eastAsia="en-GB"/>
              </w:rPr>
              <w:t xml:space="preserve">resolved to </w:t>
            </w:r>
            <w:r w:rsidRPr="00524749">
              <w:rPr>
                <w:rFonts w:eastAsia="Calibri" w:cstheme="minorHAnsi"/>
                <w:bCs/>
                <w:szCs w:val="24"/>
                <w:lang w:val="en-US"/>
              </w:rPr>
              <w:t xml:space="preserve">endorse </w:t>
            </w:r>
            <w:r w:rsidRPr="00524749">
              <w:rPr>
                <w:rFonts w:eastAsia="Calibri" w:cstheme="minorHAnsi"/>
                <w:b w:val="0"/>
                <w:bCs/>
                <w:szCs w:val="24"/>
                <w:lang w:val="en-US"/>
              </w:rPr>
              <w:t xml:space="preserve">the </w:t>
            </w:r>
            <w:r w:rsidR="006B3AC5" w:rsidRPr="00524749">
              <w:rPr>
                <w:rFonts w:eastAsia="Calibri" w:cstheme="minorHAnsi"/>
                <w:b w:val="0"/>
                <w:bCs/>
                <w:szCs w:val="24"/>
                <w:lang w:val="en-US"/>
              </w:rPr>
              <w:t>C</w:t>
            </w:r>
            <w:r w:rsidRPr="00524749">
              <w:rPr>
                <w:rFonts w:eastAsia="Calibri" w:cstheme="minorHAnsi"/>
                <w:b w:val="0"/>
                <w:bCs/>
                <w:szCs w:val="24"/>
                <w:lang w:val="en-US"/>
              </w:rPr>
              <w:t xml:space="preserve">ommitment </w:t>
            </w:r>
            <w:r w:rsidR="006B3AC5" w:rsidRPr="00524749">
              <w:rPr>
                <w:rFonts w:eastAsia="Calibri" w:cstheme="minorHAnsi"/>
                <w:b w:val="0"/>
                <w:bCs/>
                <w:szCs w:val="24"/>
                <w:lang w:val="en-US"/>
              </w:rPr>
              <w:t>S</w:t>
            </w:r>
            <w:r w:rsidRPr="00524749">
              <w:rPr>
                <w:rFonts w:eastAsia="Calibri" w:cstheme="minorHAnsi"/>
                <w:b w:val="0"/>
                <w:bCs/>
                <w:szCs w:val="24"/>
                <w:lang w:val="en-US"/>
              </w:rPr>
              <w:t xml:space="preserve">tatement for publication. </w:t>
            </w:r>
          </w:p>
        </w:tc>
      </w:tr>
      <w:tr w:rsidR="004F2224" w:rsidRPr="008A753B" w14:paraId="3063569F" w14:textId="77777777" w:rsidTr="00CC16EB">
        <w:tc>
          <w:tcPr>
            <w:tcW w:w="1844" w:type="dxa"/>
            <w:tcBorders>
              <w:top w:val="single" w:sz="4" w:space="0" w:color="auto"/>
              <w:bottom w:val="single" w:sz="4" w:space="0" w:color="auto"/>
            </w:tcBorders>
            <w:shd w:val="clear" w:color="auto" w:fill="D9D9D9" w:themeFill="background1" w:themeFillShade="D9"/>
          </w:tcPr>
          <w:p w14:paraId="5D638D05" w14:textId="42974C22" w:rsidR="004F2224" w:rsidRDefault="00D32505" w:rsidP="00172CB8">
            <w:pPr>
              <w:pStyle w:val="Heading3"/>
              <w:spacing w:before="60" w:after="60"/>
              <w:ind w:left="-106" w:right="-108"/>
            </w:pPr>
            <w:r>
              <w:t>BG/2022-11-29/</w:t>
            </w:r>
            <w:r w:rsidR="00782B51">
              <w:t>21</w:t>
            </w:r>
          </w:p>
        </w:tc>
        <w:tc>
          <w:tcPr>
            <w:tcW w:w="6379" w:type="dxa"/>
            <w:tcBorders>
              <w:top w:val="single" w:sz="4" w:space="0" w:color="auto"/>
              <w:bottom w:val="single" w:sz="4" w:space="0" w:color="auto"/>
            </w:tcBorders>
            <w:shd w:val="clear" w:color="auto" w:fill="D9D9D9" w:themeFill="background1" w:themeFillShade="D9"/>
          </w:tcPr>
          <w:p w14:paraId="4F25ECCE" w14:textId="2AD615BF" w:rsidR="004F2224" w:rsidRPr="002E022C" w:rsidRDefault="00666351" w:rsidP="00172CB8">
            <w:pPr>
              <w:pStyle w:val="Heading2"/>
              <w:rPr>
                <w:szCs w:val="24"/>
              </w:rPr>
            </w:pPr>
            <w:r>
              <w:rPr>
                <w:szCs w:val="24"/>
              </w:rPr>
              <w:t xml:space="preserve">CHAIR’S REPORT </w:t>
            </w:r>
            <w:r w:rsidR="00C17B3C">
              <w:rPr>
                <w:szCs w:val="24"/>
              </w:rPr>
              <w:t>BOARD OFFICER</w:t>
            </w:r>
            <w:r w:rsidR="00CF37E8">
              <w:rPr>
                <w:szCs w:val="24"/>
              </w:rPr>
              <w:t>S</w:t>
            </w:r>
          </w:p>
        </w:tc>
        <w:tc>
          <w:tcPr>
            <w:tcW w:w="1842" w:type="dxa"/>
            <w:tcBorders>
              <w:top w:val="single" w:sz="4" w:space="0" w:color="auto"/>
              <w:bottom w:val="single" w:sz="4" w:space="0" w:color="auto"/>
            </w:tcBorders>
            <w:shd w:val="clear" w:color="auto" w:fill="D9D9D9" w:themeFill="background1" w:themeFillShade="D9"/>
          </w:tcPr>
          <w:p w14:paraId="7CFA7B91" w14:textId="2BF7E4F3" w:rsidR="004F2224" w:rsidRDefault="004F2224" w:rsidP="00172CB8">
            <w:pPr>
              <w:spacing w:before="60" w:after="60"/>
              <w:ind w:right="-109"/>
              <w:jc w:val="right"/>
            </w:pPr>
          </w:p>
        </w:tc>
      </w:tr>
      <w:tr w:rsidR="00D01D35" w:rsidRPr="008A753B" w14:paraId="21F2E1AD" w14:textId="77777777" w:rsidTr="0002392E">
        <w:tc>
          <w:tcPr>
            <w:tcW w:w="1844" w:type="dxa"/>
            <w:tcBorders>
              <w:top w:val="single" w:sz="4" w:space="0" w:color="auto"/>
              <w:bottom w:val="single" w:sz="4" w:space="0" w:color="auto"/>
            </w:tcBorders>
            <w:shd w:val="clear" w:color="auto" w:fill="auto"/>
          </w:tcPr>
          <w:p w14:paraId="44DD70B4" w14:textId="2675B281" w:rsidR="00D01D35" w:rsidRPr="00524749" w:rsidRDefault="00524749" w:rsidP="00172CB8">
            <w:pPr>
              <w:pStyle w:val="Heading3"/>
              <w:spacing w:before="60" w:after="60"/>
              <w:ind w:left="-106" w:right="-108"/>
              <w:rPr>
                <w:sz w:val="24"/>
              </w:rPr>
            </w:pPr>
            <w:r w:rsidRPr="00524749">
              <w:rPr>
                <w:sz w:val="24"/>
              </w:rPr>
              <w:t>21.1</w:t>
            </w:r>
          </w:p>
        </w:tc>
        <w:tc>
          <w:tcPr>
            <w:tcW w:w="8221" w:type="dxa"/>
            <w:gridSpan w:val="2"/>
            <w:tcBorders>
              <w:top w:val="single" w:sz="4" w:space="0" w:color="auto"/>
              <w:bottom w:val="single" w:sz="4" w:space="0" w:color="auto"/>
            </w:tcBorders>
            <w:shd w:val="clear" w:color="auto" w:fill="auto"/>
          </w:tcPr>
          <w:p w14:paraId="08161DAE" w14:textId="77E2D023" w:rsidR="00D01D35" w:rsidRPr="00524749" w:rsidRDefault="00D01D35" w:rsidP="00610E9B">
            <w:pPr>
              <w:spacing w:before="120" w:after="120" w:line="259" w:lineRule="auto"/>
              <w:rPr>
                <w:rFonts w:ascii="Calibri" w:eastAsia="Calibri" w:hAnsi="Calibri" w:cs="Calibri"/>
                <w:color w:val="FF0000"/>
                <w:sz w:val="24"/>
                <w:szCs w:val="24"/>
              </w:rPr>
            </w:pPr>
            <w:r w:rsidRPr="00524749">
              <w:rPr>
                <w:rFonts w:cstheme="minorHAnsi"/>
                <w:sz w:val="24"/>
                <w:szCs w:val="24"/>
                <w:lang w:val="en-US"/>
              </w:rPr>
              <w:t xml:space="preserve">The Chair of the Board Officers Group reported </w:t>
            </w:r>
            <w:r w:rsidR="00610E9B" w:rsidRPr="00524749">
              <w:rPr>
                <w:rFonts w:cstheme="minorHAnsi"/>
                <w:sz w:val="24"/>
                <w:szCs w:val="24"/>
                <w:lang w:val="en-US"/>
              </w:rPr>
              <w:t>that</w:t>
            </w:r>
            <w:r w:rsidR="00105C67">
              <w:rPr>
                <w:rFonts w:cstheme="minorHAnsi"/>
                <w:sz w:val="24"/>
                <w:szCs w:val="24"/>
                <w:lang w:val="en-US"/>
              </w:rPr>
              <w:t xml:space="preserve"> discussions</w:t>
            </w:r>
            <w:r w:rsidR="00610E9B" w:rsidRPr="00524749">
              <w:rPr>
                <w:rFonts w:cstheme="minorHAnsi"/>
                <w:sz w:val="24"/>
                <w:szCs w:val="24"/>
                <w:lang w:val="en-US"/>
              </w:rPr>
              <w:t xml:space="preserve"> at </w:t>
            </w:r>
            <w:r w:rsidR="00105C67">
              <w:rPr>
                <w:rFonts w:cstheme="minorHAnsi"/>
                <w:sz w:val="24"/>
                <w:szCs w:val="24"/>
                <w:lang w:val="en-US"/>
              </w:rPr>
              <w:t xml:space="preserve">the </w:t>
            </w:r>
            <w:r w:rsidR="00610E9B" w:rsidRPr="00524749">
              <w:rPr>
                <w:rFonts w:cstheme="minorHAnsi"/>
                <w:sz w:val="24"/>
                <w:szCs w:val="24"/>
                <w:lang w:val="en-US"/>
              </w:rPr>
              <w:t xml:space="preserve">meeting on 22 November 2022 had </w:t>
            </w:r>
            <w:r w:rsidR="00105C67">
              <w:rPr>
                <w:rFonts w:cstheme="minorHAnsi"/>
                <w:sz w:val="24"/>
                <w:szCs w:val="24"/>
                <w:lang w:val="en-US"/>
              </w:rPr>
              <w:t>included</w:t>
            </w:r>
            <w:r w:rsidR="00610E9B" w:rsidRPr="00524749">
              <w:rPr>
                <w:rFonts w:cstheme="minorHAnsi"/>
                <w:sz w:val="24"/>
                <w:szCs w:val="24"/>
                <w:lang w:val="en-US"/>
              </w:rPr>
              <w:t xml:space="preserve">: </w:t>
            </w:r>
          </w:p>
          <w:p w14:paraId="537D6125" w14:textId="27A7C77E" w:rsidR="00D01D35" w:rsidRPr="00524749" w:rsidRDefault="00610E9B" w:rsidP="00E47752">
            <w:pPr>
              <w:pStyle w:val="ListParagraph"/>
              <w:numPr>
                <w:ilvl w:val="0"/>
                <w:numId w:val="10"/>
              </w:numPr>
              <w:spacing w:before="60" w:after="60"/>
              <w:ind w:left="457"/>
              <w:rPr>
                <w:rFonts w:cstheme="minorHAnsi"/>
                <w:sz w:val="24"/>
                <w:szCs w:val="24"/>
                <w:lang w:val="en-US"/>
              </w:rPr>
            </w:pPr>
            <w:r w:rsidRPr="00524749">
              <w:rPr>
                <w:rFonts w:cstheme="minorHAnsi"/>
                <w:sz w:val="24"/>
                <w:szCs w:val="24"/>
                <w:lang w:val="en-US"/>
              </w:rPr>
              <w:t xml:space="preserve">implications </w:t>
            </w:r>
            <w:r w:rsidR="00163129" w:rsidRPr="00524749">
              <w:rPr>
                <w:rFonts w:cstheme="minorHAnsi"/>
                <w:sz w:val="24"/>
                <w:szCs w:val="24"/>
                <w:lang w:val="en-US"/>
              </w:rPr>
              <w:t xml:space="preserve">for the University </w:t>
            </w:r>
            <w:r w:rsidRPr="00524749">
              <w:rPr>
                <w:rFonts w:cstheme="minorHAnsi"/>
                <w:sz w:val="24"/>
                <w:szCs w:val="24"/>
                <w:lang w:val="en-US"/>
              </w:rPr>
              <w:t xml:space="preserve">of the </w:t>
            </w:r>
            <w:r w:rsidR="00D01D35" w:rsidRPr="00524749">
              <w:rPr>
                <w:rFonts w:cstheme="minorHAnsi"/>
                <w:sz w:val="24"/>
                <w:szCs w:val="24"/>
                <w:lang w:val="en-US"/>
              </w:rPr>
              <w:t>Chancellor’s Autumn 2022 Statement.</w:t>
            </w:r>
          </w:p>
          <w:p w14:paraId="0C04A67B" w14:textId="2F20FB35" w:rsidR="00D01D35" w:rsidRPr="00524749" w:rsidRDefault="006902A3" w:rsidP="00E47752">
            <w:pPr>
              <w:pStyle w:val="ListParagraph"/>
              <w:numPr>
                <w:ilvl w:val="0"/>
                <w:numId w:val="10"/>
              </w:numPr>
              <w:spacing w:before="60" w:after="60"/>
              <w:ind w:left="457"/>
              <w:rPr>
                <w:rFonts w:ascii="Calibri" w:eastAsia="Calibri" w:hAnsi="Calibri" w:cs="Calibri"/>
                <w:sz w:val="24"/>
                <w:szCs w:val="24"/>
              </w:rPr>
            </w:pPr>
            <w:r w:rsidRPr="00524749">
              <w:rPr>
                <w:rFonts w:cstheme="minorHAnsi"/>
                <w:sz w:val="24"/>
                <w:szCs w:val="24"/>
                <w:lang w:val="en-US"/>
              </w:rPr>
              <w:t>p</w:t>
            </w:r>
            <w:r w:rsidR="00D01D35" w:rsidRPr="00524749">
              <w:rPr>
                <w:rFonts w:cstheme="minorHAnsi"/>
                <w:sz w:val="24"/>
                <w:szCs w:val="24"/>
                <w:lang w:val="en-US"/>
              </w:rPr>
              <w:t>rogress of Higher Education (Freedom of Speech) Bill.</w:t>
            </w:r>
          </w:p>
          <w:p w14:paraId="01046DBF" w14:textId="22541737" w:rsidR="00D01D35" w:rsidRPr="00524749" w:rsidRDefault="006902A3" w:rsidP="001D0C8E">
            <w:pPr>
              <w:pStyle w:val="ListParagraph"/>
              <w:numPr>
                <w:ilvl w:val="0"/>
                <w:numId w:val="10"/>
              </w:numPr>
              <w:spacing w:before="60" w:after="60"/>
              <w:ind w:left="457"/>
              <w:rPr>
                <w:sz w:val="24"/>
                <w:szCs w:val="24"/>
              </w:rPr>
            </w:pPr>
            <w:r w:rsidRPr="00524749">
              <w:rPr>
                <w:rFonts w:cstheme="minorHAnsi"/>
                <w:bCs/>
                <w:sz w:val="24"/>
                <w:szCs w:val="24"/>
                <w:lang w:val="en-US"/>
              </w:rPr>
              <w:t>p</w:t>
            </w:r>
            <w:r w:rsidR="00D01D35" w:rsidRPr="00524749">
              <w:rPr>
                <w:rFonts w:cstheme="minorHAnsi"/>
                <w:bCs/>
                <w:sz w:val="24"/>
                <w:szCs w:val="24"/>
                <w:lang w:val="en-US"/>
              </w:rPr>
              <w:t xml:space="preserve">rogress of the Future Strategy </w:t>
            </w:r>
            <w:proofErr w:type="spellStart"/>
            <w:r w:rsidR="00D01D35" w:rsidRPr="00524749">
              <w:rPr>
                <w:rFonts w:cstheme="minorHAnsi"/>
                <w:bCs/>
                <w:sz w:val="24"/>
                <w:szCs w:val="24"/>
                <w:lang w:val="en-US"/>
              </w:rPr>
              <w:t>Programme</w:t>
            </w:r>
            <w:proofErr w:type="spellEnd"/>
            <w:r w:rsidR="00216B05" w:rsidRPr="00524749">
              <w:rPr>
                <w:rFonts w:cstheme="minorHAnsi"/>
                <w:bCs/>
                <w:sz w:val="24"/>
                <w:szCs w:val="24"/>
                <w:lang w:val="en-US"/>
              </w:rPr>
              <w:t xml:space="preserve"> and the </w:t>
            </w:r>
            <w:r w:rsidR="00F97B18" w:rsidRPr="00524749">
              <w:rPr>
                <w:rFonts w:cstheme="minorHAnsi"/>
                <w:bCs/>
                <w:sz w:val="24"/>
                <w:szCs w:val="24"/>
                <w:lang w:val="en-US"/>
              </w:rPr>
              <w:t xml:space="preserve">financial </w:t>
            </w:r>
            <w:r w:rsidR="00E02961" w:rsidRPr="00524749">
              <w:rPr>
                <w:rFonts w:cstheme="minorHAnsi"/>
                <w:bCs/>
                <w:sz w:val="24"/>
                <w:szCs w:val="24"/>
                <w:lang w:val="en-US"/>
              </w:rPr>
              <w:t xml:space="preserve">scenario planning work </w:t>
            </w:r>
            <w:r w:rsidR="009A22A2" w:rsidRPr="00524749">
              <w:rPr>
                <w:rFonts w:cstheme="minorHAnsi"/>
                <w:bCs/>
                <w:sz w:val="24"/>
                <w:szCs w:val="24"/>
                <w:lang w:val="en-US"/>
              </w:rPr>
              <w:t>discussed earlier.</w:t>
            </w:r>
          </w:p>
        </w:tc>
      </w:tr>
      <w:tr w:rsidR="004F2224" w:rsidRPr="008A753B" w14:paraId="385B66CA" w14:textId="77777777" w:rsidTr="00CC16EB">
        <w:tc>
          <w:tcPr>
            <w:tcW w:w="1844" w:type="dxa"/>
            <w:tcBorders>
              <w:top w:val="single" w:sz="4" w:space="0" w:color="auto"/>
              <w:bottom w:val="single" w:sz="4" w:space="0" w:color="auto"/>
            </w:tcBorders>
            <w:shd w:val="clear" w:color="auto" w:fill="D9D9D9" w:themeFill="background1" w:themeFillShade="D9"/>
          </w:tcPr>
          <w:p w14:paraId="4863D3FE" w14:textId="0E25D2AC" w:rsidR="004F2224" w:rsidRDefault="00D32505" w:rsidP="00172CB8">
            <w:pPr>
              <w:pStyle w:val="Heading3"/>
              <w:spacing w:before="60" w:after="60"/>
              <w:ind w:left="-106" w:right="-108"/>
            </w:pPr>
            <w:r>
              <w:t>BG/2022-11-29/</w:t>
            </w:r>
            <w:r w:rsidR="00782B51">
              <w:t>22</w:t>
            </w:r>
          </w:p>
        </w:tc>
        <w:tc>
          <w:tcPr>
            <w:tcW w:w="6379" w:type="dxa"/>
            <w:tcBorders>
              <w:top w:val="single" w:sz="4" w:space="0" w:color="auto"/>
              <w:bottom w:val="single" w:sz="4" w:space="0" w:color="auto"/>
            </w:tcBorders>
            <w:shd w:val="clear" w:color="auto" w:fill="D9D9D9" w:themeFill="background1" w:themeFillShade="D9"/>
          </w:tcPr>
          <w:p w14:paraId="38C8972F" w14:textId="49249048" w:rsidR="004F2224" w:rsidRPr="002E022C" w:rsidRDefault="00C17B3C" w:rsidP="00172CB8">
            <w:pPr>
              <w:pStyle w:val="Heading2"/>
              <w:rPr>
                <w:szCs w:val="24"/>
              </w:rPr>
            </w:pPr>
            <w:r>
              <w:rPr>
                <w:szCs w:val="24"/>
              </w:rPr>
              <w:t>UNIVERSITY SECRETARY’S REPORT</w:t>
            </w:r>
          </w:p>
        </w:tc>
        <w:tc>
          <w:tcPr>
            <w:tcW w:w="1842" w:type="dxa"/>
            <w:tcBorders>
              <w:top w:val="single" w:sz="4" w:space="0" w:color="auto"/>
              <w:bottom w:val="single" w:sz="4" w:space="0" w:color="auto"/>
            </w:tcBorders>
            <w:shd w:val="clear" w:color="auto" w:fill="D9D9D9" w:themeFill="background1" w:themeFillShade="D9"/>
          </w:tcPr>
          <w:p w14:paraId="025CACBC" w14:textId="13FB24DF" w:rsidR="004F2224" w:rsidRPr="005D1327" w:rsidRDefault="00D32505" w:rsidP="00172CB8">
            <w:pPr>
              <w:spacing w:before="60" w:after="60"/>
              <w:ind w:right="-109"/>
              <w:jc w:val="right"/>
              <w:rPr>
                <w:sz w:val="20"/>
                <w:szCs w:val="20"/>
              </w:rPr>
            </w:pPr>
            <w:r w:rsidRPr="005D1327">
              <w:rPr>
                <w:sz w:val="20"/>
                <w:szCs w:val="20"/>
              </w:rPr>
              <w:t>BG/2022-11-29/P</w:t>
            </w:r>
            <w:r w:rsidR="005D1327" w:rsidRPr="005D1327">
              <w:rPr>
                <w:sz w:val="20"/>
                <w:szCs w:val="20"/>
              </w:rPr>
              <w:t>21</w:t>
            </w:r>
          </w:p>
        </w:tc>
      </w:tr>
      <w:tr w:rsidR="00AA7B48" w:rsidRPr="008A753B" w14:paraId="5519C5BF" w14:textId="77777777" w:rsidTr="00304C0D">
        <w:tc>
          <w:tcPr>
            <w:tcW w:w="1844" w:type="dxa"/>
            <w:tcBorders>
              <w:top w:val="single" w:sz="4" w:space="0" w:color="auto"/>
              <w:bottom w:val="single" w:sz="4" w:space="0" w:color="auto"/>
            </w:tcBorders>
            <w:shd w:val="clear" w:color="auto" w:fill="auto"/>
          </w:tcPr>
          <w:p w14:paraId="13BE0CEF" w14:textId="5AD6F917" w:rsidR="00AA7B48" w:rsidRDefault="00AA7B48" w:rsidP="00172CB8">
            <w:pPr>
              <w:pStyle w:val="Heading3"/>
              <w:spacing w:before="60" w:after="60"/>
              <w:ind w:left="-106" w:right="-108"/>
            </w:pPr>
            <w:r w:rsidRPr="00524749">
              <w:rPr>
                <w:sz w:val="24"/>
              </w:rPr>
              <w:t>22.1</w:t>
            </w:r>
          </w:p>
        </w:tc>
        <w:tc>
          <w:tcPr>
            <w:tcW w:w="8221" w:type="dxa"/>
            <w:gridSpan w:val="2"/>
            <w:tcBorders>
              <w:top w:val="single" w:sz="4" w:space="0" w:color="auto"/>
              <w:bottom w:val="single" w:sz="4" w:space="0" w:color="auto"/>
            </w:tcBorders>
            <w:shd w:val="clear" w:color="auto" w:fill="auto"/>
          </w:tcPr>
          <w:p w14:paraId="49D68228" w14:textId="5F334187" w:rsidR="00AA7B48" w:rsidRPr="00524749" w:rsidRDefault="00AA7B48" w:rsidP="00AA7B48">
            <w:pPr>
              <w:spacing w:before="60" w:after="60" w:line="257" w:lineRule="auto"/>
              <w:rPr>
                <w:sz w:val="24"/>
                <w:szCs w:val="24"/>
              </w:rPr>
            </w:pPr>
            <w:r w:rsidRPr="00524749">
              <w:rPr>
                <w:rFonts w:ascii="Calibri" w:eastAsia="Calibri" w:hAnsi="Calibri" w:cs="Calibri"/>
                <w:sz w:val="24"/>
                <w:szCs w:val="24"/>
              </w:rPr>
              <w:t xml:space="preserve">The </w:t>
            </w:r>
            <w:r w:rsidR="00105C67">
              <w:rPr>
                <w:rFonts w:ascii="Calibri" w:eastAsia="Calibri" w:hAnsi="Calibri" w:cs="Calibri"/>
                <w:sz w:val="24"/>
                <w:szCs w:val="24"/>
              </w:rPr>
              <w:t xml:space="preserve">University Secretary and Deputy University Secretary presented the report, highlighting key aspects, following which the </w:t>
            </w:r>
            <w:r w:rsidRPr="00524749">
              <w:rPr>
                <w:rFonts w:ascii="Calibri" w:eastAsia="Calibri" w:hAnsi="Calibri" w:cs="Calibri"/>
                <w:sz w:val="24"/>
                <w:szCs w:val="24"/>
              </w:rPr>
              <w:t xml:space="preserve">Board </w:t>
            </w:r>
            <w:r w:rsidRPr="00524749">
              <w:rPr>
                <w:rFonts w:ascii="Calibri" w:eastAsia="Calibri" w:hAnsi="Calibri" w:cs="Calibri"/>
                <w:b/>
                <w:bCs/>
                <w:sz w:val="24"/>
                <w:szCs w:val="24"/>
              </w:rPr>
              <w:t>resolved to approve:</w:t>
            </w:r>
            <w:r w:rsidRPr="00524749">
              <w:rPr>
                <w:rFonts w:ascii="Calibri" w:eastAsia="Calibri" w:hAnsi="Calibri" w:cs="Calibri"/>
                <w:sz w:val="24"/>
                <w:szCs w:val="24"/>
              </w:rPr>
              <w:t xml:space="preserve"> </w:t>
            </w:r>
          </w:p>
          <w:p w14:paraId="5FDE4D16" w14:textId="77777777" w:rsidR="00AA7B48" w:rsidRDefault="00AA7B48" w:rsidP="00AA7B48">
            <w:pPr>
              <w:pStyle w:val="ListParagraph"/>
              <w:numPr>
                <w:ilvl w:val="0"/>
                <w:numId w:val="6"/>
              </w:numPr>
              <w:spacing w:before="60" w:after="60"/>
              <w:rPr>
                <w:rFonts w:cstheme="minorHAnsi"/>
                <w:sz w:val="24"/>
                <w:szCs w:val="24"/>
              </w:rPr>
            </w:pPr>
            <w:r w:rsidRPr="00524749">
              <w:rPr>
                <w:rFonts w:cstheme="minorHAnsi"/>
                <w:sz w:val="24"/>
                <w:szCs w:val="24"/>
              </w:rPr>
              <w:t>amendment to the constitution of the Governance and Nominations Committee to add the Deputy Chair of the Board as an ex-officio member.</w:t>
            </w:r>
          </w:p>
          <w:p w14:paraId="5E86880E" w14:textId="6E402280" w:rsidR="00AA7B48" w:rsidRPr="00524749" w:rsidRDefault="00AA7B48" w:rsidP="00AA7B48">
            <w:pPr>
              <w:pStyle w:val="ListParagraph"/>
              <w:numPr>
                <w:ilvl w:val="0"/>
                <w:numId w:val="6"/>
              </w:numPr>
              <w:spacing w:before="60" w:after="60"/>
              <w:rPr>
                <w:rFonts w:cstheme="minorHAnsi"/>
                <w:sz w:val="24"/>
                <w:szCs w:val="24"/>
              </w:rPr>
            </w:pPr>
            <w:r w:rsidRPr="00524749">
              <w:rPr>
                <w:rFonts w:cstheme="minorHAnsi"/>
                <w:sz w:val="24"/>
                <w:szCs w:val="24"/>
              </w:rPr>
              <w:t xml:space="preserve">the procedure including timeline for the recruitment of a Chair of the Board to fill the vacancy from 1 August 2024 created by Lord </w:t>
            </w:r>
            <w:proofErr w:type="spellStart"/>
            <w:r w:rsidRPr="00524749">
              <w:rPr>
                <w:rFonts w:cstheme="minorHAnsi"/>
                <w:sz w:val="24"/>
                <w:szCs w:val="24"/>
              </w:rPr>
              <w:t>Kerslake’s</w:t>
            </w:r>
            <w:proofErr w:type="spellEnd"/>
            <w:r w:rsidRPr="00524749">
              <w:rPr>
                <w:rFonts w:cstheme="minorHAnsi"/>
                <w:sz w:val="24"/>
                <w:szCs w:val="24"/>
              </w:rPr>
              <w:t xml:space="preserve"> retirement and the </w:t>
            </w:r>
            <w:r w:rsidRPr="00524749">
              <w:rPr>
                <w:rFonts w:cstheme="minorHAnsi"/>
                <w:b/>
                <w:bCs/>
                <w:sz w:val="24"/>
                <w:szCs w:val="24"/>
              </w:rPr>
              <w:t>delegation of authority</w:t>
            </w:r>
            <w:r w:rsidRPr="00524749">
              <w:rPr>
                <w:rFonts w:cstheme="minorHAnsi"/>
                <w:sz w:val="24"/>
                <w:szCs w:val="24"/>
              </w:rPr>
              <w:t xml:space="preserve"> to the Deputy Chair of the Board to lead the process to recommend to the Board the appointment of a new Chair of the Board, working with the Governance and Nominations Committee.</w:t>
            </w:r>
          </w:p>
          <w:p w14:paraId="1E626807" w14:textId="77777777" w:rsidR="00AA7B48" w:rsidRDefault="00AA7B48" w:rsidP="00AA7B48">
            <w:pPr>
              <w:pStyle w:val="ListParagraph"/>
              <w:numPr>
                <w:ilvl w:val="0"/>
                <w:numId w:val="6"/>
              </w:numPr>
              <w:spacing w:before="60" w:after="60"/>
              <w:rPr>
                <w:rFonts w:cstheme="minorHAnsi"/>
                <w:sz w:val="24"/>
                <w:szCs w:val="24"/>
              </w:rPr>
            </w:pPr>
            <w:r w:rsidRPr="00524749">
              <w:rPr>
                <w:rFonts w:cstheme="minorHAnsi"/>
                <w:sz w:val="24"/>
                <w:szCs w:val="24"/>
              </w:rPr>
              <w:t>amendments to the terms of reference of the Brent Cross Campus Task Group.</w:t>
            </w:r>
          </w:p>
          <w:p w14:paraId="75BC551A" w14:textId="3DD27338" w:rsidR="00E62CA0" w:rsidRPr="00AA7B48" w:rsidRDefault="00E62CA0" w:rsidP="00AA7B48">
            <w:pPr>
              <w:pStyle w:val="ListParagraph"/>
              <w:numPr>
                <w:ilvl w:val="0"/>
                <w:numId w:val="6"/>
              </w:numPr>
              <w:spacing w:before="60" w:after="60"/>
              <w:rPr>
                <w:rFonts w:cstheme="minorHAnsi"/>
                <w:sz w:val="24"/>
                <w:szCs w:val="24"/>
              </w:rPr>
            </w:pPr>
            <w:r w:rsidRPr="00524749">
              <w:rPr>
                <w:rFonts w:eastAsia="Times New Roman" w:cstheme="minorHAnsi"/>
                <w:sz w:val="24"/>
                <w:szCs w:val="24"/>
                <w:bdr w:val="none" w:sz="0" w:space="0" w:color="auto" w:frame="1"/>
                <w:lang w:eastAsia="en-GB"/>
              </w:rPr>
              <w:t xml:space="preserve">that the Chair of the Board sign the 2022 </w:t>
            </w:r>
            <w:proofErr w:type="spellStart"/>
            <w:r w:rsidRPr="00524749">
              <w:rPr>
                <w:rFonts w:eastAsia="Times New Roman" w:cstheme="minorHAnsi"/>
                <w:sz w:val="24"/>
                <w:szCs w:val="24"/>
                <w:bdr w:val="none" w:sz="0" w:space="0" w:color="auto" w:frame="1"/>
                <w:lang w:eastAsia="en-GB"/>
              </w:rPr>
              <w:t>OfS</w:t>
            </w:r>
            <w:proofErr w:type="spellEnd"/>
            <w:r w:rsidRPr="00524749">
              <w:rPr>
                <w:rFonts w:eastAsia="Times New Roman" w:cstheme="minorHAnsi"/>
                <w:sz w:val="24"/>
                <w:szCs w:val="24"/>
                <w:bdr w:val="none" w:sz="0" w:space="0" w:color="auto" w:frame="1"/>
                <w:lang w:eastAsia="en-GB"/>
              </w:rPr>
              <w:t xml:space="preserve"> Prevent accountability declaration </w:t>
            </w:r>
            <w:r>
              <w:rPr>
                <w:rFonts w:eastAsia="Times New Roman" w:cstheme="minorHAnsi"/>
                <w:sz w:val="24"/>
                <w:szCs w:val="24"/>
                <w:bdr w:val="none" w:sz="0" w:space="0" w:color="auto" w:frame="1"/>
                <w:lang w:eastAsia="en-GB"/>
              </w:rPr>
              <w:t xml:space="preserve">(following consideration of </w:t>
            </w:r>
            <w:r w:rsidRPr="00524749">
              <w:rPr>
                <w:rFonts w:eastAsia="Times New Roman" w:cstheme="minorHAnsi"/>
                <w:sz w:val="24"/>
                <w:szCs w:val="24"/>
                <w:bdr w:val="none" w:sz="0" w:space="0" w:color="auto" w:frame="1"/>
                <w:lang w:eastAsia="en-GB"/>
              </w:rPr>
              <w:t>the Annual University Safeguarding report</w:t>
            </w:r>
            <w:r>
              <w:rPr>
                <w:rFonts w:eastAsia="Times New Roman" w:cstheme="minorHAnsi"/>
                <w:sz w:val="24"/>
                <w:szCs w:val="24"/>
                <w:bdr w:val="none" w:sz="0" w:space="0" w:color="auto" w:frame="1"/>
                <w:lang w:eastAsia="en-GB"/>
              </w:rPr>
              <w:t>)</w:t>
            </w:r>
            <w:r w:rsidRPr="00524749">
              <w:rPr>
                <w:rFonts w:eastAsia="Times New Roman" w:cstheme="minorHAnsi"/>
                <w:sz w:val="24"/>
                <w:szCs w:val="24"/>
                <w:bdr w:val="none" w:sz="0" w:space="0" w:color="auto" w:frame="1"/>
                <w:lang w:eastAsia="en-GB"/>
              </w:rPr>
              <w:t xml:space="preserve"> and the </w:t>
            </w:r>
            <w:r w:rsidRPr="00524749">
              <w:rPr>
                <w:rFonts w:eastAsia="Times New Roman" w:cstheme="minorHAnsi"/>
                <w:b/>
                <w:bCs/>
                <w:sz w:val="24"/>
                <w:szCs w:val="24"/>
                <w:lang w:eastAsia="en-GB"/>
              </w:rPr>
              <w:t>delegation of authority</w:t>
            </w:r>
            <w:r w:rsidRPr="00524749">
              <w:rPr>
                <w:rFonts w:eastAsia="Times New Roman" w:cstheme="minorHAnsi"/>
                <w:sz w:val="24"/>
                <w:szCs w:val="24"/>
                <w:bdr w:val="none" w:sz="0" w:space="0" w:color="auto" w:frame="1"/>
                <w:lang w:eastAsia="en-GB"/>
              </w:rPr>
              <w:t xml:space="preserve"> to the Vice-Chancellor to approve and sign the accountability declaration in future subject to the Regulator’s requirements.  The Board would retain oversight of </w:t>
            </w:r>
            <w:r>
              <w:rPr>
                <w:rFonts w:eastAsia="Times New Roman" w:cstheme="minorHAnsi"/>
                <w:sz w:val="24"/>
                <w:szCs w:val="24"/>
                <w:bdr w:val="none" w:sz="0" w:space="0" w:color="auto" w:frame="1"/>
                <w:lang w:eastAsia="en-GB"/>
              </w:rPr>
              <w:t xml:space="preserve">Safeguarding, by continuing to receive the report (including the accountability declaration) </w:t>
            </w:r>
            <w:r w:rsidRPr="00524749">
              <w:rPr>
                <w:rFonts w:eastAsia="Times New Roman" w:cstheme="minorHAnsi"/>
                <w:sz w:val="24"/>
                <w:szCs w:val="24"/>
                <w:bdr w:val="none" w:sz="0" w:space="0" w:color="auto" w:frame="1"/>
                <w:lang w:eastAsia="en-GB"/>
              </w:rPr>
              <w:t>annually for assurance purposes.</w:t>
            </w:r>
          </w:p>
        </w:tc>
      </w:tr>
      <w:tr w:rsidR="00D01D35" w:rsidRPr="008A753B" w14:paraId="4F3545F2" w14:textId="77777777" w:rsidTr="00F905EE">
        <w:tc>
          <w:tcPr>
            <w:tcW w:w="1844" w:type="dxa"/>
            <w:tcBorders>
              <w:top w:val="single" w:sz="4" w:space="0" w:color="auto"/>
              <w:bottom w:val="single" w:sz="4" w:space="0" w:color="auto"/>
            </w:tcBorders>
            <w:shd w:val="clear" w:color="auto" w:fill="auto"/>
          </w:tcPr>
          <w:p w14:paraId="223F448E" w14:textId="66F58797" w:rsidR="00D01D35" w:rsidRPr="00524749" w:rsidRDefault="00524749" w:rsidP="00172CB8">
            <w:pPr>
              <w:pStyle w:val="Heading3"/>
              <w:spacing w:before="60" w:after="60"/>
              <w:ind w:left="-106" w:right="-108"/>
              <w:rPr>
                <w:sz w:val="24"/>
              </w:rPr>
            </w:pPr>
            <w:r w:rsidRPr="00524749">
              <w:rPr>
                <w:sz w:val="24"/>
              </w:rPr>
              <w:lastRenderedPageBreak/>
              <w:t>22.2</w:t>
            </w:r>
          </w:p>
        </w:tc>
        <w:tc>
          <w:tcPr>
            <w:tcW w:w="8221" w:type="dxa"/>
            <w:gridSpan w:val="2"/>
            <w:tcBorders>
              <w:top w:val="single" w:sz="4" w:space="0" w:color="auto"/>
              <w:bottom w:val="single" w:sz="4" w:space="0" w:color="auto"/>
            </w:tcBorders>
            <w:shd w:val="clear" w:color="auto" w:fill="auto"/>
          </w:tcPr>
          <w:p w14:paraId="23A75A4D" w14:textId="77777777" w:rsidR="00D01D35" w:rsidRPr="00524749" w:rsidRDefault="00D01D35" w:rsidP="00D01D35">
            <w:pPr>
              <w:spacing w:after="160" w:line="259" w:lineRule="auto"/>
              <w:rPr>
                <w:rFonts w:cstheme="minorHAnsi"/>
                <w:sz w:val="24"/>
                <w:szCs w:val="24"/>
              </w:rPr>
            </w:pPr>
            <w:r w:rsidRPr="00524749">
              <w:rPr>
                <w:rFonts w:cstheme="minorHAnsi"/>
                <w:sz w:val="24"/>
                <w:szCs w:val="24"/>
              </w:rPr>
              <w:t xml:space="preserve">The Board </w:t>
            </w:r>
            <w:r w:rsidRPr="00524749">
              <w:rPr>
                <w:rFonts w:cstheme="minorHAnsi"/>
                <w:b/>
                <w:bCs/>
                <w:sz w:val="24"/>
                <w:szCs w:val="24"/>
              </w:rPr>
              <w:t>noted</w:t>
            </w:r>
            <w:r w:rsidRPr="00524749">
              <w:rPr>
                <w:rFonts w:cstheme="minorHAnsi"/>
                <w:sz w:val="24"/>
                <w:szCs w:val="24"/>
              </w:rPr>
              <w:t xml:space="preserve"> that:</w:t>
            </w:r>
          </w:p>
          <w:p w14:paraId="66400181" w14:textId="0466A847" w:rsidR="00D01D35" w:rsidRPr="00524749" w:rsidRDefault="00D01D35" w:rsidP="00D01D35">
            <w:pPr>
              <w:numPr>
                <w:ilvl w:val="0"/>
                <w:numId w:val="7"/>
              </w:numPr>
              <w:spacing w:after="160" w:line="259" w:lineRule="auto"/>
              <w:contextualSpacing/>
              <w:rPr>
                <w:rFonts w:cstheme="minorHAnsi"/>
                <w:sz w:val="24"/>
                <w:szCs w:val="24"/>
              </w:rPr>
            </w:pPr>
            <w:r w:rsidRPr="00524749">
              <w:rPr>
                <w:rFonts w:cstheme="minorHAnsi"/>
                <w:sz w:val="24"/>
                <w:szCs w:val="24"/>
              </w:rPr>
              <w:t>Lucian Tipi’s (academic staff member) term of office w</w:t>
            </w:r>
            <w:r w:rsidR="00B859C0" w:rsidRPr="00524749">
              <w:rPr>
                <w:rFonts w:cstheme="minorHAnsi"/>
                <w:sz w:val="24"/>
                <w:szCs w:val="24"/>
              </w:rPr>
              <w:t xml:space="preserve">ould </w:t>
            </w:r>
            <w:r w:rsidRPr="00524749">
              <w:rPr>
                <w:rFonts w:cstheme="minorHAnsi"/>
                <w:sz w:val="24"/>
                <w:szCs w:val="24"/>
              </w:rPr>
              <w:t>end on 2 December 2022 when he leaves the University. The GNC w</w:t>
            </w:r>
            <w:r w:rsidR="00B859C0" w:rsidRPr="00524749">
              <w:rPr>
                <w:rFonts w:cstheme="minorHAnsi"/>
                <w:sz w:val="24"/>
                <w:szCs w:val="24"/>
              </w:rPr>
              <w:t xml:space="preserve">ould </w:t>
            </w:r>
            <w:r w:rsidRPr="00524749">
              <w:rPr>
                <w:rFonts w:cstheme="minorHAnsi"/>
                <w:sz w:val="24"/>
                <w:szCs w:val="24"/>
              </w:rPr>
              <w:t>consider an approach to this vacancy at its next meeting in March 2023.</w:t>
            </w:r>
          </w:p>
          <w:p w14:paraId="4086A148" w14:textId="4184E99E" w:rsidR="00D01D35" w:rsidRPr="00524749" w:rsidRDefault="00D01D35" w:rsidP="00D01D35">
            <w:pPr>
              <w:numPr>
                <w:ilvl w:val="0"/>
                <w:numId w:val="7"/>
              </w:numPr>
              <w:spacing w:after="160" w:line="259" w:lineRule="auto"/>
              <w:contextualSpacing/>
              <w:rPr>
                <w:rFonts w:cstheme="minorHAnsi"/>
                <w:sz w:val="24"/>
                <w:szCs w:val="24"/>
              </w:rPr>
            </w:pPr>
            <w:r w:rsidRPr="00524749">
              <w:rPr>
                <w:rFonts w:cstheme="minorHAnsi"/>
                <w:sz w:val="24"/>
                <w:szCs w:val="24"/>
              </w:rPr>
              <w:t xml:space="preserve">Vickie Brown’s term of office on the Audit and Risk Committee (external co-option) ended on 4 November 2022. </w:t>
            </w:r>
          </w:p>
          <w:p w14:paraId="07E624D2" w14:textId="23033348" w:rsidR="00D01D35" w:rsidRPr="00524749" w:rsidRDefault="00D01D35" w:rsidP="00D01D35">
            <w:pPr>
              <w:numPr>
                <w:ilvl w:val="0"/>
                <w:numId w:val="7"/>
              </w:numPr>
              <w:spacing w:after="160" w:line="259" w:lineRule="auto"/>
              <w:contextualSpacing/>
              <w:rPr>
                <w:rFonts w:cstheme="minorHAnsi"/>
                <w:sz w:val="24"/>
                <w:szCs w:val="24"/>
              </w:rPr>
            </w:pPr>
            <w:r w:rsidRPr="00524749">
              <w:rPr>
                <w:rFonts w:cstheme="minorHAnsi"/>
                <w:sz w:val="24"/>
                <w:szCs w:val="24"/>
              </w:rPr>
              <w:t xml:space="preserve">Katy </w:t>
            </w:r>
            <w:proofErr w:type="spellStart"/>
            <w:r w:rsidRPr="00524749">
              <w:rPr>
                <w:rFonts w:cstheme="minorHAnsi"/>
                <w:sz w:val="24"/>
                <w:szCs w:val="24"/>
              </w:rPr>
              <w:t>Gaunt’s</w:t>
            </w:r>
            <w:proofErr w:type="spellEnd"/>
            <w:r w:rsidRPr="00524749">
              <w:rPr>
                <w:rFonts w:cstheme="minorHAnsi"/>
                <w:sz w:val="24"/>
                <w:szCs w:val="24"/>
              </w:rPr>
              <w:t xml:space="preserve"> term of office on the Finance and Employment Committee (external co-option) ended on 21 November 2022.</w:t>
            </w:r>
          </w:p>
          <w:p w14:paraId="2616A967" w14:textId="77777777" w:rsidR="00C141A0" w:rsidRPr="00524749" w:rsidRDefault="00C141A0" w:rsidP="001F6DC4">
            <w:pPr>
              <w:spacing w:after="160" w:line="259" w:lineRule="auto"/>
              <w:contextualSpacing/>
              <w:rPr>
                <w:rFonts w:cstheme="minorHAnsi"/>
                <w:sz w:val="24"/>
                <w:szCs w:val="24"/>
              </w:rPr>
            </w:pPr>
          </w:p>
          <w:p w14:paraId="6B485F0F" w14:textId="77777777" w:rsidR="004B1326" w:rsidRPr="00524749" w:rsidRDefault="00C141A0" w:rsidP="00664D53">
            <w:pPr>
              <w:spacing w:after="160" w:line="259" w:lineRule="auto"/>
              <w:contextualSpacing/>
              <w:rPr>
                <w:rFonts w:cstheme="minorHAnsi"/>
                <w:sz w:val="24"/>
                <w:szCs w:val="24"/>
              </w:rPr>
            </w:pPr>
            <w:r w:rsidRPr="00524749">
              <w:rPr>
                <w:rFonts w:cstheme="minorHAnsi"/>
                <w:sz w:val="24"/>
                <w:szCs w:val="24"/>
              </w:rPr>
              <w:t xml:space="preserve">The GLSR team would progress a process to </w:t>
            </w:r>
            <w:r w:rsidR="00C01587" w:rsidRPr="00524749">
              <w:rPr>
                <w:rFonts w:cstheme="minorHAnsi"/>
                <w:sz w:val="24"/>
                <w:szCs w:val="24"/>
              </w:rPr>
              <w:t>fill the vacancies for co-opted members</w:t>
            </w:r>
            <w:r w:rsidR="00664D53" w:rsidRPr="00524749">
              <w:rPr>
                <w:rFonts w:cstheme="minorHAnsi"/>
                <w:sz w:val="24"/>
                <w:szCs w:val="24"/>
              </w:rPr>
              <w:t xml:space="preserve"> on the </w:t>
            </w:r>
            <w:r w:rsidR="004B1326" w:rsidRPr="00524749">
              <w:rPr>
                <w:rFonts w:cstheme="minorHAnsi"/>
                <w:sz w:val="24"/>
                <w:szCs w:val="24"/>
              </w:rPr>
              <w:t>C</w:t>
            </w:r>
            <w:r w:rsidR="00664D53" w:rsidRPr="00524749">
              <w:rPr>
                <w:rFonts w:cstheme="minorHAnsi"/>
                <w:sz w:val="24"/>
                <w:szCs w:val="24"/>
              </w:rPr>
              <w:t xml:space="preserve">ommittees, </w:t>
            </w:r>
            <w:r w:rsidRPr="00524749">
              <w:rPr>
                <w:rFonts w:cstheme="minorHAnsi"/>
                <w:sz w:val="24"/>
                <w:szCs w:val="24"/>
              </w:rPr>
              <w:t xml:space="preserve">ensuring that </w:t>
            </w:r>
            <w:r w:rsidR="00A36A3C" w:rsidRPr="00524749">
              <w:rPr>
                <w:rFonts w:cstheme="minorHAnsi"/>
                <w:sz w:val="24"/>
                <w:szCs w:val="24"/>
              </w:rPr>
              <w:t xml:space="preserve">the Audit and Risk Committee </w:t>
            </w:r>
            <w:r w:rsidRPr="00524749">
              <w:rPr>
                <w:rFonts w:cstheme="minorHAnsi"/>
                <w:sz w:val="24"/>
                <w:szCs w:val="24"/>
              </w:rPr>
              <w:t xml:space="preserve">remains compliant with skills and experience expectations. </w:t>
            </w:r>
          </w:p>
          <w:p w14:paraId="44F45722" w14:textId="77777777" w:rsidR="000B7904" w:rsidRPr="00524749" w:rsidRDefault="000B7904" w:rsidP="00664D53">
            <w:pPr>
              <w:spacing w:after="160" w:line="259" w:lineRule="auto"/>
              <w:contextualSpacing/>
              <w:rPr>
                <w:rFonts w:cstheme="minorHAnsi"/>
                <w:sz w:val="24"/>
                <w:szCs w:val="24"/>
              </w:rPr>
            </w:pPr>
          </w:p>
          <w:p w14:paraId="45DBE0E7" w14:textId="77777777" w:rsidR="00D01D35" w:rsidRDefault="000A3091" w:rsidP="00664D53">
            <w:pPr>
              <w:spacing w:after="160" w:line="259" w:lineRule="auto"/>
              <w:contextualSpacing/>
              <w:rPr>
                <w:rFonts w:cstheme="minorHAnsi"/>
                <w:sz w:val="24"/>
                <w:szCs w:val="24"/>
              </w:rPr>
            </w:pPr>
            <w:r w:rsidRPr="00524749">
              <w:rPr>
                <w:rFonts w:cstheme="minorHAnsi"/>
                <w:sz w:val="24"/>
                <w:szCs w:val="24"/>
              </w:rPr>
              <w:t xml:space="preserve">The </w:t>
            </w:r>
            <w:r w:rsidR="00D01D35" w:rsidRPr="00524749">
              <w:rPr>
                <w:rFonts w:cstheme="minorHAnsi"/>
                <w:sz w:val="24"/>
                <w:szCs w:val="24"/>
              </w:rPr>
              <w:t>Governance and Nominations Committee w</w:t>
            </w:r>
            <w:r w:rsidRPr="00524749">
              <w:rPr>
                <w:rFonts w:cstheme="minorHAnsi"/>
                <w:sz w:val="24"/>
                <w:szCs w:val="24"/>
              </w:rPr>
              <w:t xml:space="preserve">ould </w:t>
            </w:r>
            <w:r w:rsidR="00D01D35" w:rsidRPr="00524749">
              <w:rPr>
                <w:rFonts w:cstheme="minorHAnsi"/>
                <w:sz w:val="24"/>
                <w:szCs w:val="24"/>
              </w:rPr>
              <w:t>be invited to review proposals encouraging departing members to provide a period of notice</w:t>
            </w:r>
            <w:r w:rsidR="001D0C8E" w:rsidRPr="00524749">
              <w:rPr>
                <w:rFonts w:cstheme="minorHAnsi"/>
                <w:sz w:val="24"/>
                <w:szCs w:val="24"/>
              </w:rPr>
              <w:t>.</w:t>
            </w:r>
            <w:r w:rsidR="00D01D35" w:rsidRPr="00524749">
              <w:rPr>
                <w:rFonts w:cstheme="minorHAnsi"/>
                <w:sz w:val="24"/>
                <w:szCs w:val="24"/>
              </w:rPr>
              <w:t xml:space="preserve"> </w:t>
            </w:r>
          </w:p>
          <w:p w14:paraId="52D05945" w14:textId="77777777" w:rsidR="00C44DDD" w:rsidRDefault="00C44DDD" w:rsidP="00664D53">
            <w:pPr>
              <w:spacing w:after="160" w:line="259" w:lineRule="auto"/>
              <w:contextualSpacing/>
              <w:rPr>
                <w:rFonts w:cstheme="minorHAnsi"/>
                <w:sz w:val="24"/>
                <w:szCs w:val="24"/>
              </w:rPr>
            </w:pPr>
          </w:p>
          <w:p w14:paraId="5AB43A81" w14:textId="1EA3C1CC" w:rsidR="00C44DDD" w:rsidRPr="00524749" w:rsidRDefault="00C44DDD" w:rsidP="00664D53">
            <w:pPr>
              <w:spacing w:after="160" w:line="259" w:lineRule="auto"/>
              <w:contextualSpacing/>
              <w:rPr>
                <w:sz w:val="24"/>
                <w:szCs w:val="24"/>
              </w:rPr>
            </w:pPr>
            <w:r w:rsidRPr="00524749">
              <w:rPr>
                <w:rFonts w:cstheme="minorHAnsi"/>
                <w:b/>
                <w:bCs/>
                <w:sz w:val="24"/>
                <w:szCs w:val="24"/>
              </w:rPr>
              <w:t>Action:</w:t>
            </w:r>
            <w:r w:rsidRPr="00524749">
              <w:rPr>
                <w:rFonts w:cstheme="minorHAnsi"/>
                <w:sz w:val="24"/>
                <w:szCs w:val="24"/>
              </w:rPr>
              <w:t xml:space="preserve"> </w:t>
            </w:r>
            <w:r>
              <w:rPr>
                <w:rFonts w:cstheme="minorHAnsi"/>
                <w:sz w:val="24"/>
                <w:szCs w:val="24"/>
              </w:rPr>
              <w:t xml:space="preserve">Committee </w:t>
            </w:r>
            <w:r w:rsidRPr="00055C02">
              <w:rPr>
                <w:rFonts w:cstheme="minorHAnsi"/>
                <w:sz w:val="24"/>
                <w:szCs w:val="24"/>
              </w:rPr>
              <w:t>Secretary</w:t>
            </w:r>
          </w:p>
        </w:tc>
      </w:tr>
      <w:tr w:rsidR="00D01D35" w:rsidRPr="008A753B" w14:paraId="7C8F50C9" w14:textId="77777777" w:rsidTr="00046105">
        <w:tc>
          <w:tcPr>
            <w:tcW w:w="1844" w:type="dxa"/>
            <w:tcBorders>
              <w:top w:val="single" w:sz="4" w:space="0" w:color="auto"/>
              <w:bottom w:val="single" w:sz="4" w:space="0" w:color="auto"/>
            </w:tcBorders>
            <w:shd w:val="clear" w:color="auto" w:fill="auto"/>
          </w:tcPr>
          <w:p w14:paraId="5851717B" w14:textId="442AE78F" w:rsidR="00D01D35" w:rsidRPr="00524749" w:rsidRDefault="00524749" w:rsidP="00172CB8">
            <w:pPr>
              <w:pStyle w:val="Heading3"/>
              <w:spacing w:before="60" w:after="60"/>
              <w:ind w:left="-106" w:right="-108"/>
              <w:rPr>
                <w:sz w:val="24"/>
              </w:rPr>
            </w:pPr>
            <w:r w:rsidRPr="00524749">
              <w:rPr>
                <w:sz w:val="24"/>
              </w:rPr>
              <w:t>22.3</w:t>
            </w:r>
          </w:p>
        </w:tc>
        <w:tc>
          <w:tcPr>
            <w:tcW w:w="8221" w:type="dxa"/>
            <w:gridSpan w:val="2"/>
            <w:tcBorders>
              <w:top w:val="single" w:sz="4" w:space="0" w:color="auto"/>
              <w:bottom w:val="single" w:sz="4" w:space="0" w:color="auto"/>
            </w:tcBorders>
            <w:shd w:val="clear" w:color="auto" w:fill="auto"/>
          </w:tcPr>
          <w:p w14:paraId="3AD1F199" w14:textId="6E33783B" w:rsidR="00D01D35" w:rsidRPr="00524749" w:rsidRDefault="00D01D35" w:rsidP="005551CF">
            <w:pPr>
              <w:spacing w:line="257" w:lineRule="auto"/>
              <w:rPr>
                <w:sz w:val="24"/>
                <w:szCs w:val="24"/>
              </w:rPr>
            </w:pPr>
            <w:r w:rsidRPr="00524749">
              <w:rPr>
                <w:rFonts w:cstheme="minorHAnsi"/>
                <w:sz w:val="24"/>
                <w:szCs w:val="24"/>
              </w:rPr>
              <w:t xml:space="preserve">The Board </w:t>
            </w:r>
            <w:r w:rsidRPr="00524749">
              <w:rPr>
                <w:rFonts w:cstheme="minorHAnsi"/>
                <w:b/>
                <w:bCs/>
                <w:sz w:val="24"/>
                <w:szCs w:val="24"/>
              </w:rPr>
              <w:t>note</w:t>
            </w:r>
            <w:r w:rsidR="00940541" w:rsidRPr="00524749">
              <w:rPr>
                <w:rFonts w:cstheme="minorHAnsi"/>
                <w:b/>
                <w:bCs/>
                <w:sz w:val="24"/>
                <w:szCs w:val="24"/>
              </w:rPr>
              <w:t>d</w:t>
            </w:r>
            <w:r w:rsidRPr="00524749">
              <w:rPr>
                <w:rFonts w:cstheme="minorHAnsi"/>
                <w:b/>
                <w:bCs/>
                <w:sz w:val="24"/>
                <w:szCs w:val="24"/>
              </w:rPr>
              <w:t xml:space="preserve"> </w:t>
            </w:r>
            <w:r w:rsidRPr="00524749">
              <w:rPr>
                <w:rFonts w:cstheme="minorHAnsi"/>
                <w:sz w:val="24"/>
                <w:szCs w:val="24"/>
              </w:rPr>
              <w:t>the following Deputy Chair appointments made by the Committees for 2022-23:</w:t>
            </w:r>
          </w:p>
          <w:p w14:paraId="454C6F2E" w14:textId="7D4D91AF" w:rsidR="00D01D35" w:rsidRPr="00524749" w:rsidRDefault="00D01D35" w:rsidP="005551CF">
            <w:pPr>
              <w:pStyle w:val="ListParagraph"/>
              <w:numPr>
                <w:ilvl w:val="0"/>
                <w:numId w:val="8"/>
              </w:numPr>
              <w:spacing w:line="257" w:lineRule="auto"/>
              <w:rPr>
                <w:sz w:val="24"/>
                <w:szCs w:val="24"/>
              </w:rPr>
            </w:pPr>
            <w:r w:rsidRPr="00524749">
              <w:rPr>
                <w:rFonts w:ascii="Calibri" w:eastAsia="Calibri" w:hAnsi="Calibri" w:cs="Calibri"/>
                <w:sz w:val="24"/>
                <w:szCs w:val="24"/>
                <w:lang w:val="en-US"/>
              </w:rPr>
              <w:t>Ian Hall and Matt Lilley w</w:t>
            </w:r>
            <w:r w:rsidR="000E3EDA" w:rsidRPr="00524749">
              <w:rPr>
                <w:rFonts w:ascii="Calibri" w:eastAsia="Calibri" w:hAnsi="Calibri" w:cs="Calibri"/>
                <w:sz w:val="24"/>
                <w:szCs w:val="24"/>
                <w:lang w:val="en-US"/>
              </w:rPr>
              <w:t xml:space="preserve">ould </w:t>
            </w:r>
            <w:r w:rsidRPr="00524749">
              <w:rPr>
                <w:rFonts w:ascii="Calibri" w:eastAsia="Calibri" w:hAnsi="Calibri" w:cs="Calibri"/>
                <w:sz w:val="24"/>
                <w:szCs w:val="24"/>
                <w:lang w:val="en-US"/>
              </w:rPr>
              <w:t>jointly undertake the role of Deputy Chair of the Audit and Risk Committee.</w:t>
            </w:r>
          </w:p>
          <w:p w14:paraId="20520F4E" w14:textId="4BC11834" w:rsidR="00D01D35" w:rsidRPr="00524749" w:rsidRDefault="00D01D35" w:rsidP="005551CF">
            <w:pPr>
              <w:pStyle w:val="ListParagraph"/>
              <w:numPr>
                <w:ilvl w:val="0"/>
                <w:numId w:val="8"/>
              </w:numPr>
              <w:spacing w:line="257" w:lineRule="auto"/>
              <w:rPr>
                <w:rFonts w:ascii="Calibri" w:eastAsia="Calibri" w:hAnsi="Calibri" w:cs="Calibri"/>
                <w:sz w:val="24"/>
                <w:szCs w:val="24"/>
                <w:lang w:val="en-US"/>
              </w:rPr>
            </w:pPr>
            <w:r w:rsidRPr="00524749">
              <w:rPr>
                <w:rFonts w:ascii="Calibri" w:eastAsia="Calibri" w:hAnsi="Calibri" w:cs="Calibri"/>
                <w:sz w:val="24"/>
                <w:szCs w:val="24"/>
                <w:lang w:val="en-US"/>
              </w:rPr>
              <w:t>Keith Ridgway</w:t>
            </w:r>
            <w:r w:rsidR="00CB5B47" w:rsidRPr="00524749">
              <w:rPr>
                <w:rFonts w:ascii="Calibri" w:eastAsia="Calibri" w:hAnsi="Calibri" w:cs="Calibri"/>
                <w:sz w:val="24"/>
                <w:szCs w:val="24"/>
                <w:lang w:val="en-US"/>
              </w:rPr>
              <w:t xml:space="preserve">, </w:t>
            </w:r>
            <w:r w:rsidRPr="00524749">
              <w:rPr>
                <w:rFonts w:ascii="Calibri" w:eastAsia="Calibri" w:hAnsi="Calibri" w:cs="Calibri"/>
                <w:sz w:val="24"/>
                <w:szCs w:val="24"/>
                <w:lang w:val="en-US"/>
              </w:rPr>
              <w:t>Deputy Chair of the Academic Assurance Committee</w:t>
            </w:r>
          </w:p>
          <w:p w14:paraId="61C924A2" w14:textId="3C14A1AE" w:rsidR="00D01D35" w:rsidRPr="00524749" w:rsidRDefault="00D01D35" w:rsidP="00940541">
            <w:pPr>
              <w:pStyle w:val="ListParagraph"/>
              <w:numPr>
                <w:ilvl w:val="0"/>
                <w:numId w:val="8"/>
              </w:numPr>
              <w:spacing w:line="257" w:lineRule="auto"/>
              <w:rPr>
                <w:sz w:val="24"/>
                <w:szCs w:val="24"/>
              </w:rPr>
            </w:pPr>
            <w:r w:rsidRPr="00524749">
              <w:rPr>
                <w:rFonts w:ascii="Calibri" w:eastAsia="Calibri" w:hAnsi="Calibri" w:cs="Calibri"/>
                <w:sz w:val="24"/>
                <w:szCs w:val="24"/>
                <w:lang w:val="en-US"/>
              </w:rPr>
              <w:t>Giles Searby</w:t>
            </w:r>
            <w:r w:rsidR="00CB5B47" w:rsidRPr="00524749">
              <w:rPr>
                <w:rFonts w:ascii="Calibri" w:eastAsia="Calibri" w:hAnsi="Calibri" w:cs="Calibri"/>
                <w:sz w:val="24"/>
                <w:szCs w:val="24"/>
                <w:lang w:val="en-US"/>
              </w:rPr>
              <w:t xml:space="preserve">, </w:t>
            </w:r>
            <w:r w:rsidRPr="00524749">
              <w:rPr>
                <w:rFonts w:ascii="Calibri" w:eastAsia="Calibri" w:hAnsi="Calibri" w:cs="Calibri"/>
                <w:sz w:val="24"/>
                <w:szCs w:val="24"/>
                <w:lang w:val="en-US"/>
              </w:rPr>
              <w:t>Deputy Chair of the Finance and Employment Committee.</w:t>
            </w:r>
          </w:p>
        </w:tc>
      </w:tr>
      <w:tr w:rsidR="00D01D35" w:rsidRPr="008A753B" w14:paraId="1981C747" w14:textId="77777777" w:rsidTr="00984CA9">
        <w:tc>
          <w:tcPr>
            <w:tcW w:w="1844" w:type="dxa"/>
            <w:tcBorders>
              <w:top w:val="single" w:sz="4" w:space="0" w:color="auto"/>
              <w:bottom w:val="single" w:sz="4" w:space="0" w:color="auto"/>
            </w:tcBorders>
            <w:shd w:val="clear" w:color="auto" w:fill="auto"/>
          </w:tcPr>
          <w:p w14:paraId="21781F68" w14:textId="34E6B853" w:rsidR="00D01D35" w:rsidRPr="00524749" w:rsidRDefault="00FB7712" w:rsidP="00172CB8">
            <w:pPr>
              <w:pStyle w:val="Heading3"/>
              <w:spacing w:before="60" w:after="60"/>
              <w:ind w:left="-106" w:right="-108"/>
              <w:rPr>
                <w:sz w:val="24"/>
              </w:rPr>
            </w:pPr>
            <w:r>
              <w:rPr>
                <w:sz w:val="24"/>
              </w:rPr>
              <w:t>22.4</w:t>
            </w:r>
          </w:p>
        </w:tc>
        <w:tc>
          <w:tcPr>
            <w:tcW w:w="8221" w:type="dxa"/>
            <w:gridSpan w:val="2"/>
            <w:tcBorders>
              <w:top w:val="single" w:sz="4" w:space="0" w:color="auto"/>
              <w:bottom w:val="single" w:sz="4" w:space="0" w:color="auto"/>
            </w:tcBorders>
            <w:shd w:val="clear" w:color="auto" w:fill="auto"/>
          </w:tcPr>
          <w:p w14:paraId="24CC60AC" w14:textId="77777777" w:rsidR="009C432B" w:rsidRPr="00524749" w:rsidRDefault="009C432B" w:rsidP="00D01D35">
            <w:pPr>
              <w:spacing w:line="257" w:lineRule="auto"/>
              <w:rPr>
                <w:rFonts w:cstheme="minorHAnsi"/>
                <w:b/>
                <w:bCs/>
                <w:sz w:val="24"/>
                <w:szCs w:val="24"/>
              </w:rPr>
            </w:pPr>
            <w:r w:rsidRPr="00524749">
              <w:rPr>
                <w:rFonts w:cstheme="minorHAnsi"/>
                <w:sz w:val="24"/>
                <w:szCs w:val="24"/>
              </w:rPr>
              <w:t xml:space="preserve">The Board </w:t>
            </w:r>
            <w:r w:rsidRPr="00524749">
              <w:rPr>
                <w:rFonts w:cstheme="minorHAnsi"/>
                <w:b/>
                <w:bCs/>
                <w:sz w:val="24"/>
                <w:szCs w:val="24"/>
              </w:rPr>
              <w:t>noted:</w:t>
            </w:r>
          </w:p>
          <w:p w14:paraId="23A8E67D" w14:textId="1342DF5A" w:rsidR="00D01D35" w:rsidRPr="00524749" w:rsidRDefault="00D84AB8" w:rsidP="00D84AB8">
            <w:pPr>
              <w:pStyle w:val="ListParagraph"/>
              <w:numPr>
                <w:ilvl w:val="0"/>
                <w:numId w:val="19"/>
              </w:numPr>
              <w:spacing w:line="257" w:lineRule="auto"/>
              <w:ind w:left="315"/>
              <w:rPr>
                <w:rFonts w:ascii="Calibri" w:hAnsi="Calibri" w:cs="Calibri"/>
                <w:sz w:val="24"/>
                <w:szCs w:val="24"/>
                <w:shd w:val="clear" w:color="auto" w:fill="FFFFFF"/>
              </w:rPr>
            </w:pPr>
            <w:r w:rsidRPr="00524749">
              <w:rPr>
                <w:rFonts w:cstheme="minorHAnsi"/>
                <w:sz w:val="24"/>
                <w:szCs w:val="24"/>
              </w:rPr>
              <w:t xml:space="preserve">that </w:t>
            </w:r>
            <w:r w:rsidR="009C432B" w:rsidRPr="00524749">
              <w:rPr>
                <w:rFonts w:cstheme="minorHAnsi"/>
                <w:sz w:val="24"/>
                <w:szCs w:val="24"/>
              </w:rPr>
              <w:t xml:space="preserve">the </w:t>
            </w:r>
            <w:r w:rsidR="00D01D35" w:rsidRPr="00524749">
              <w:rPr>
                <w:rFonts w:ascii="Calibri" w:hAnsi="Calibri" w:cs="Calibri"/>
                <w:sz w:val="24"/>
                <w:szCs w:val="24"/>
                <w:shd w:val="clear" w:color="auto" w:fill="FFFFFF"/>
              </w:rPr>
              <w:t>Fee information for 2023/24 was submitted to the Office for Students (</w:t>
            </w:r>
            <w:proofErr w:type="spellStart"/>
            <w:r w:rsidR="00D01D35" w:rsidRPr="00524749">
              <w:rPr>
                <w:rFonts w:ascii="Calibri" w:hAnsi="Calibri" w:cs="Calibri"/>
                <w:sz w:val="24"/>
                <w:szCs w:val="24"/>
                <w:shd w:val="clear" w:color="auto" w:fill="FFFFFF"/>
              </w:rPr>
              <w:t>OfS</w:t>
            </w:r>
            <w:proofErr w:type="spellEnd"/>
            <w:r w:rsidR="00D01D35" w:rsidRPr="00524749">
              <w:rPr>
                <w:rFonts w:ascii="Calibri" w:hAnsi="Calibri" w:cs="Calibri"/>
                <w:sz w:val="24"/>
                <w:szCs w:val="24"/>
                <w:shd w:val="clear" w:color="auto" w:fill="FFFFFF"/>
              </w:rPr>
              <w:t>) ahead of the deadline of 17 November 2022.</w:t>
            </w:r>
          </w:p>
          <w:p w14:paraId="3E8BEFF8" w14:textId="6075C53E" w:rsidR="00ED61A6" w:rsidRPr="00ED61A6" w:rsidRDefault="00D84AB8" w:rsidP="000237CB">
            <w:pPr>
              <w:pStyle w:val="ListParagraph"/>
              <w:numPr>
                <w:ilvl w:val="0"/>
                <w:numId w:val="19"/>
              </w:numPr>
              <w:spacing w:before="60" w:after="60"/>
              <w:ind w:left="315" w:right="-109"/>
              <w:rPr>
                <w:sz w:val="24"/>
                <w:szCs w:val="24"/>
              </w:rPr>
            </w:pPr>
            <w:r w:rsidRPr="000237CB">
              <w:rPr>
                <w:sz w:val="24"/>
                <w:szCs w:val="24"/>
              </w:rPr>
              <w:t xml:space="preserve">the </w:t>
            </w:r>
            <w:r w:rsidR="00D01D35" w:rsidRPr="000237CB">
              <w:rPr>
                <w:sz w:val="24"/>
                <w:szCs w:val="24"/>
              </w:rPr>
              <w:t>Condition F1 Transparency Information requirements for data relating to the 2021-22 academic year</w:t>
            </w:r>
            <w:r w:rsidR="009A15F7" w:rsidRPr="000237CB">
              <w:rPr>
                <w:sz w:val="24"/>
                <w:szCs w:val="24"/>
              </w:rPr>
              <w:t xml:space="preserve"> and that the </w:t>
            </w:r>
            <w:r w:rsidR="008D37D2" w:rsidRPr="000237CB">
              <w:rPr>
                <w:sz w:val="24"/>
                <w:szCs w:val="24"/>
              </w:rPr>
              <w:t xml:space="preserve">reduced set of transparency information was published on the University’s webpages by the </w:t>
            </w:r>
            <w:proofErr w:type="spellStart"/>
            <w:r w:rsidR="008D37D2" w:rsidRPr="000237CB">
              <w:rPr>
                <w:sz w:val="24"/>
                <w:szCs w:val="24"/>
              </w:rPr>
              <w:t>OfS</w:t>
            </w:r>
            <w:proofErr w:type="spellEnd"/>
            <w:r w:rsidR="008D37D2" w:rsidRPr="000237CB">
              <w:rPr>
                <w:sz w:val="24"/>
                <w:szCs w:val="24"/>
              </w:rPr>
              <w:t xml:space="preserve"> deadline </w:t>
            </w:r>
            <w:r w:rsidR="00C44DDD" w:rsidRPr="000237CB">
              <w:rPr>
                <w:sz w:val="24"/>
                <w:szCs w:val="24"/>
              </w:rPr>
              <w:t>of</w:t>
            </w:r>
            <w:r w:rsidR="008D37D2" w:rsidRPr="000237CB">
              <w:rPr>
                <w:sz w:val="24"/>
                <w:szCs w:val="24"/>
              </w:rPr>
              <w:t xml:space="preserve"> 25 November 2022.</w:t>
            </w:r>
          </w:p>
        </w:tc>
      </w:tr>
      <w:tr w:rsidR="00AE7394" w:rsidRPr="008A753B" w14:paraId="77BC2A71" w14:textId="77777777" w:rsidTr="00CC16EB">
        <w:tc>
          <w:tcPr>
            <w:tcW w:w="1844" w:type="dxa"/>
            <w:tcBorders>
              <w:top w:val="single" w:sz="4" w:space="0" w:color="auto"/>
              <w:bottom w:val="single" w:sz="4" w:space="0" w:color="auto"/>
            </w:tcBorders>
            <w:shd w:val="clear" w:color="auto" w:fill="D9D9D9" w:themeFill="background1" w:themeFillShade="D9"/>
          </w:tcPr>
          <w:p w14:paraId="754013E8" w14:textId="3D5FFB5A" w:rsidR="00AE7394" w:rsidRDefault="00D32505" w:rsidP="00172CB8">
            <w:pPr>
              <w:pStyle w:val="Heading3"/>
              <w:spacing w:before="60" w:after="60"/>
              <w:ind w:left="-106" w:right="-108"/>
            </w:pPr>
            <w:r>
              <w:t>BG/2022-11-29/</w:t>
            </w:r>
            <w:r w:rsidR="00782B51">
              <w:t>23</w:t>
            </w:r>
          </w:p>
        </w:tc>
        <w:tc>
          <w:tcPr>
            <w:tcW w:w="6379" w:type="dxa"/>
            <w:tcBorders>
              <w:top w:val="single" w:sz="4" w:space="0" w:color="auto"/>
              <w:bottom w:val="single" w:sz="4" w:space="0" w:color="auto"/>
            </w:tcBorders>
            <w:shd w:val="clear" w:color="auto" w:fill="D9D9D9" w:themeFill="background1" w:themeFillShade="D9"/>
          </w:tcPr>
          <w:p w14:paraId="3648906F" w14:textId="1FA1218C" w:rsidR="00AE7394" w:rsidRPr="002E022C" w:rsidRDefault="00C17B3C" w:rsidP="00172CB8">
            <w:pPr>
              <w:pStyle w:val="Heading2"/>
              <w:rPr>
                <w:szCs w:val="24"/>
              </w:rPr>
            </w:pPr>
            <w:r>
              <w:rPr>
                <w:szCs w:val="24"/>
              </w:rPr>
              <w:t>ESTATE DEVELOPMENT (INCLUDING HALLAM ALLIANCE UPDATE)</w:t>
            </w:r>
          </w:p>
        </w:tc>
        <w:tc>
          <w:tcPr>
            <w:tcW w:w="1842" w:type="dxa"/>
            <w:tcBorders>
              <w:top w:val="single" w:sz="4" w:space="0" w:color="auto"/>
              <w:bottom w:val="single" w:sz="4" w:space="0" w:color="auto"/>
            </w:tcBorders>
            <w:shd w:val="clear" w:color="auto" w:fill="D9D9D9" w:themeFill="background1" w:themeFillShade="D9"/>
          </w:tcPr>
          <w:p w14:paraId="18D9D48F" w14:textId="2EA16FF2" w:rsidR="00AE7394" w:rsidRPr="00C915B3" w:rsidRDefault="00D32505" w:rsidP="00172CB8">
            <w:pPr>
              <w:spacing w:before="60" w:after="60"/>
              <w:ind w:right="-109"/>
              <w:jc w:val="right"/>
              <w:rPr>
                <w:sz w:val="20"/>
                <w:szCs w:val="20"/>
              </w:rPr>
            </w:pPr>
            <w:r w:rsidRPr="00C915B3">
              <w:rPr>
                <w:sz w:val="20"/>
                <w:szCs w:val="20"/>
              </w:rPr>
              <w:t>BG/2022-11-29/P</w:t>
            </w:r>
            <w:r w:rsidR="00C915B3" w:rsidRPr="00C915B3">
              <w:rPr>
                <w:sz w:val="20"/>
                <w:szCs w:val="20"/>
              </w:rPr>
              <w:t>22</w:t>
            </w:r>
          </w:p>
        </w:tc>
      </w:tr>
      <w:tr w:rsidR="009C2122" w:rsidRPr="008A753B" w14:paraId="10D3392C" w14:textId="77777777" w:rsidTr="00882678">
        <w:tc>
          <w:tcPr>
            <w:tcW w:w="1844" w:type="dxa"/>
            <w:tcBorders>
              <w:top w:val="single" w:sz="4" w:space="0" w:color="auto"/>
              <w:bottom w:val="single" w:sz="4" w:space="0" w:color="auto"/>
            </w:tcBorders>
            <w:shd w:val="clear" w:color="auto" w:fill="auto"/>
          </w:tcPr>
          <w:p w14:paraId="05F85519" w14:textId="6AB75E76" w:rsidR="009C2122" w:rsidRPr="00524749" w:rsidRDefault="00524749" w:rsidP="00172CB8">
            <w:pPr>
              <w:pStyle w:val="Heading3"/>
              <w:spacing w:before="60" w:after="60"/>
              <w:ind w:left="-106" w:right="-108"/>
              <w:rPr>
                <w:sz w:val="24"/>
              </w:rPr>
            </w:pPr>
            <w:r w:rsidRPr="00524749">
              <w:rPr>
                <w:sz w:val="24"/>
              </w:rPr>
              <w:t>23.1</w:t>
            </w:r>
          </w:p>
        </w:tc>
        <w:tc>
          <w:tcPr>
            <w:tcW w:w="8221" w:type="dxa"/>
            <w:gridSpan w:val="2"/>
            <w:tcBorders>
              <w:top w:val="single" w:sz="4" w:space="0" w:color="auto"/>
              <w:bottom w:val="single" w:sz="4" w:space="0" w:color="auto"/>
            </w:tcBorders>
            <w:shd w:val="clear" w:color="auto" w:fill="auto"/>
          </w:tcPr>
          <w:p w14:paraId="45FA2D44" w14:textId="77777777" w:rsidR="009C2122" w:rsidRPr="00C33A2F" w:rsidRDefault="009C2122" w:rsidP="009C2122">
            <w:pPr>
              <w:spacing w:before="60" w:after="60"/>
              <w:ind w:right="-109"/>
              <w:rPr>
                <w:bCs/>
                <w:sz w:val="24"/>
                <w:szCs w:val="24"/>
              </w:rPr>
            </w:pPr>
            <w:r w:rsidRPr="00C33A2F">
              <w:rPr>
                <w:bCs/>
                <w:sz w:val="24"/>
                <w:szCs w:val="24"/>
              </w:rPr>
              <w:t>The Board</w:t>
            </w:r>
            <w:r w:rsidRPr="00C33A2F">
              <w:rPr>
                <w:sz w:val="24"/>
                <w:szCs w:val="24"/>
              </w:rPr>
              <w:t xml:space="preserve"> </w:t>
            </w:r>
            <w:r w:rsidRPr="00C33A2F">
              <w:rPr>
                <w:b/>
                <w:bCs/>
                <w:sz w:val="24"/>
                <w:szCs w:val="24"/>
              </w:rPr>
              <w:t xml:space="preserve">noted </w:t>
            </w:r>
            <w:r w:rsidRPr="00C33A2F">
              <w:rPr>
                <w:bCs/>
                <w:sz w:val="24"/>
                <w:szCs w:val="24"/>
              </w:rPr>
              <w:t>the Estates Development progress report and the update on the Hallam Alliance.</w:t>
            </w:r>
          </w:p>
          <w:p w14:paraId="7E8037FC" w14:textId="77777777" w:rsidR="004B45B8" w:rsidRDefault="00BC21C0" w:rsidP="00C33A2F">
            <w:pPr>
              <w:spacing w:before="60" w:after="60"/>
              <w:rPr>
                <w:rFonts w:ascii="Calibri" w:eastAsia="Calibri" w:hAnsi="Calibri" w:cs="Calibri"/>
                <w:sz w:val="24"/>
                <w:szCs w:val="24"/>
                <w:lang w:val="en-US"/>
              </w:rPr>
            </w:pPr>
            <w:r w:rsidRPr="00C33A2F">
              <w:rPr>
                <w:sz w:val="24"/>
                <w:szCs w:val="24"/>
              </w:rPr>
              <w:t xml:space="preserve">The Chair of the Finance and Employment Committee reported that the Committee had </w:t>
            </w:r>
            <w:r w:rsidR="00C33A2F" w:rsidRPr="00C33A2F">
              <w:rPr>
                <w:rFonts w:ascii="Calibri" w:eastAsia="Calibri" w:hAnsi="Calibri" w:cs="Calibri"/>
                <w:sz w:val="24"/>
                <w:szCs w:val="24"/>
                <w:lang w:val="en-US"/>
              </w:rPr>
              <w:t>discussed</w:t>
            </w:r>
            <w:r w:rsidR="004B45B8" w:rsidRPr="00C33A2F">
              <w:rPr>
                <w:rFonts w:ascii="Calibri" w:eastAsia="Calibri" w:hAnsi="Calibri" w:cs="Calibri"/>
                <w:sz w:val="24"/>
                <w:szCs w:val="24"/>
                <w:lang w:val="en-US"/>
              </w:rPr>
              <w:t xml:space="preserve"> transparency on the management of subcontractors and received assurance that the Alliance has greater visibility in this area compared with a non-Alliance model, and that the Alliance has added value to the delivery of the Campus Plan. The Committee asked for further detail on the monitoring of health and safety relating to Alliance projects and the extent of </w:t>
            </w:r>
            <w:proofErr w:type="gramStart"/>
            <w:r w:rsidR="004B45B8" w:rsidRPr="00C33A2F">
              <w:rPr>
                <w:rFonts w:ascii="Calibri" w:eastAsia="Calibri" w:hAnsi="Calibri" w:cs="Calibri"/>
                <w:sz w:val="24"/>
                <w:szCs w:val="24"/>
                <w:lang w:val="en-US"/>
              </w:rPr>
              <w:t>University</w:t>
            </w:r>
            <w:proofErr w:type="gramEnd"/>
            <w:r w:rsidR="004B45B8" w:rsidRPr="00C33A2F">
              <w:rPr>
                <w:rFonts w:ascii="Calibri" w:eastAsia="Calibri" w:hAnsi="Calibri" w:cs="Calibri"/>
                <w:sz w:val="24"/>
                <w:szCs w:val="24"/>
                <w:lang w:val="en-US"/>
              </w:rPr>
              <w:t xml:space="preserve"> oversight.</w:t>
            </w:r>
          </w:p>
          <w:p w14:paraId="08378FEB" w14:textId="77777777" w:rsidR="00E62CA0" w:rsidRDefault="00E62CA0" w:rsidP="00C33A2F">
            <w:pPr>
              <w:spacing w:before="60" w:after="60"/>
              <w:rPr>
                <w:rFonts w:ascii="Calibri" w:eastAsia="Calibri" w:hAnsi="Calibri" w:cs="Calibri"/>
                <w:sz w:val="24"/>
                <w:szCs w:val="24"/>
                <w:lang w:val="en-US"/>
              </w:rPr>
            </w:pPr>
          </w:p>
          <w:p w14:paraId="550DE33B" w14:textId="17F0B40A" w:rsidR="00E62CA0" w:rsidRPr="00524749" w:rsidRDefault="00E62CA0" w:rsidP="00C33A2F">
            <w:pPr>
              <w:spacing w:before="60" w:after="60"/>
              <w:rPr>
                <w:sz w:val="24"/>
                <w:szCs w:val="24"/>
              </w:rPr>
            </w:pPr>
          </w:p>
        </w:tc>
      </w:tr>
      <w:tr w:rsidR="00AE7394" w:rsidRPr="008A753B" w14:paraId="4274E9D2" w14:textId="77777777" w:rsidTr="00CC16EB">
        <w:tc>
          <w:tcPr>
            <w:tcW w:w="1844" w:type="dxa"/>
            <w:tcBorders>
              <w:top w:val="single" w:sz="4" w:space="0" w:color="auto"/>
              <w:bottom w:val="single" w:sz="4" w:space="0" w:color="auto"/>
            </w:tcBorders>
            <w:shd w:val="clear" w:color="auto" w:fill="D9D9D9" w:themeFill="background1" w:themeFillShade="D9"/>
          </w:tcPr>
          <w:p w14:paraId="4B05C14F" w14:textId="487AA820" w:rsidR="00AE7394" w:rsidRDefault="00D32505" w:rsidP="00172CB8">
            <w:pPr>
              <w:pStyle w:val="Heading3"/>
              <w:spacing w:before="60" w:after="60"/>
              <w:ind w:left="-106" w:right="-108"/>
            </w:pPr>
            <w:r>
              <w:lastRenderedPageBreak/>
              <w:t>BG/2022-11-29/</w:t>
            </w:r>
            <w:r w:rsidR="00782B51">
              <w:t>24</w:t>
            </w:r>
          </w:p>
        </w:tc>
        <w:tc>
          <w:tcPr>
            <w:tcW w:w="6379" w:type="dxa"/>
            <w:tcBorders>
              <w:top w:val="single" w:sz="4" w:space="0" w:color="auto"/>
              <w:bottom w:val="single" w:sz="4" w:space="0" w:color="auto"/>
            </w:tcBorders>
            <w:shd w:val="clear" w:color="auto" w:fill="D9D9D9" w:themeFill="background1" w:themeFillShade="D9"/>
          </w:tcPr>
          <w:p w14:paraId="36D5CF30" w14:textId="0EF24A58" w:rsidR="00AE7394" w:rsidRPr="002E022C" w:rsidRDefault="002E022C" w:rsidP="00172CB8">
            <w:pPr>
              <w:pStyle w:val="Heading2"/>
              <w:rPr>
                <w:szCs w:val="24"/>
              </w:rPr>
            </w:pPr>
            <w:r>
              <w:rPr>
                <w:szCs w:val="24"/>
              </w:rPr>
              <w:t>HEALTH AND SAFETY ANNUAL REPORT 2021/22</w:t>
            </w:r>
          </w:p>
        </w:tc>
        <w:tc>
          <w:tcPr>
            <w:tcW w:w="1842" w:type="dxa"/>
            <w:tcBorders>
              <w:top w:val="single" w:sz="4" w:space="0" w:color="auto"/>
              <w:bottom w:val="single" w:sz="4" w:space="0" w:color="auto"/>
            </w:tcBorders>
            <w:shd w:val="clear" w:color="auto" w:fill="D9D9D9" w:themeFill="background1" w:themeFillShade="D9"/>
          </w:tcPr>
          <w:p w14:paraId="437A35F6" w14:textId="6DF41112" w:rsidR="00AE7394" w:rsidRPr="00C915B3" w:rsidRDefault="00D32505" w:rsidP="00172CB8">
            <w:pPr>
              <w:spacing w:before="60" w:after="60"/>
              <w:ind w:right="-109"/>
              <w:jc w:val="right"/>
              <w:rPr>
                <w:sz w:val="20"/>
                <w:szCs w:val="20"/>
              </w:rPr>
            </w:pPr>
            <w:r w:rsidRPr="00C915B3">
              <w:rPr>
                <w:sz w:val="20"/>
                <w:szCs w:val="20"/>
              </w:rPr>
              <w:t>BG/2022-11-29/P</w:t>
            </w:r>
            <w:r w:rsidR="00C915B3" w:rsidRPr="00C915B3">
              <w:rPr>
                <w:sz w:val="20"/>
                <w:szCs w:val="20"/>
              </w:rPr>
              <w:t>2</w:t>
            </w:r>
            <w:r w:rsidRPr="00C915B3">
              <w:rPr>
                <w:sz w:val="20"/>
                <w:szCs w:val="20"/>
              </w:rPr>
              <w:t>3</w:t>
            </w:r>
          </w:p>
        </w:tc>
      </w:tr>
      <w:tr w:rsidR="009C2122" w:rsidRPr="008A753B" w14:paraId="7C2F7C43" w14:textId="77777777" w:rsidTr="004B2171">
        <w:tc>
          <w:tcPr>
            <w:tcW w:w="1844" w:type="dxa"/>
            <w:tcBorders>
              <w:top w:val="single" w:sz="4" w:space="0" w:color="auto"/>
              <w:bottom w:val="single" w:sz="4" w:space="0" w:color="auto"/>
            </w:tcBorders>
            <w:shd w:val="clear" w:color="auto" w:fill="auto"/>
          </w:tcPr>
          <w:p w14:paraId="2A32E69B" w14:textId="231F8E01" w:rsidR="009C2122" w:rsidRPr="00524749" w:rsidRDefault="00524749" w:rsidP="00172CB8">
            <w:pPr>
              <w:pStyle w:val="Heading3"/>
              <w:spacing w:before="60" w:after="60"/>
              <w:ind w:left="-106" w:right="-108"/>
              <w:rPr>
                <w:sz w:val="24"/>
              </w:rPr>
            </w:pPr>
            <w:r w:rsidRPr="00524749">
              <w:rPr>
                <w:sz w:val="24"/>
              </w:rPr>
              <w:t>24.1</w:t>
            </w:r>
          </w:p>
        </w:tc>
        <w:tc>
          <w:tcPr>
            <w:tcW w:w="8221" w:type="dxa"/>
            <w:gridSpan w:val="2"/>
            <w:tcBorders>
              <w:top w:val="single" w:sz="4" w:space="0" w:color="auto"/>
              <w:bottom w:val="single" w:sz="4" w:space="0" w:color="auto"/>
            </w:tcBorders>
            <w:shd w:val="clear" w:color="auto" w:fill="auto"/>
          </w:tcPr>
          <w:p w14:paraId="7DD9A95A" w14:textId="77777777" w:rsidR="009C2122" w:rsidRDefault="009C2122" w:rsidP="009C2122">
            <w:pPr>
              <w:spacing w:before="60" w:after="60"/>
              <w:ind w:right="-109"/>
              <w:rPr>
                <w:bCs/>
                <w:sz w:val="24"/>
                <w:szCs w:val="24"/>
              </w:rPr>
            </w:pPr>
            <w:r w:rsidRPr="00524749">
              <w:rPr>
                <w:bCs/>
                <w:sz w:val="24"/>
                <w:szCs w:val="24"/>
              </w:rPr>
              <w:t xml:space="preserve">The Board </w:t>
            </w:r>
            <w:r w:rsidRPr="00524749">
              <w:rPr>
                <w:b/>
                <w:sz w:val="24"/>
                <w:szCs w:val="24"/>
              </w:rPr>
              <w:t xml:space="preserve">noted </w:t>
            </w:r>
            <w:r w:rsidRPr="00524749">
              <w:rPr>
                <w:bCs/>
                <w:sz w:val="24"/>
                <w:szCs w:val="24"/>
              </w:rPr>
              <w:t>the annual report 2021/22</w:t>
            </w:r>
            <w:r w:rsidRPr="00524749">
              <w:rPr>
                <w:b/>
                <w:sz w:val="24"/>
                <w:szCs w:val="24"/>
              </w:rPr>
              <w:t xml:space="preserve"> </w:t>
            </w:r>
            <w:r w:rsidRPr="00524749">
              <w:rPr>
                <w:bCs/>
                <w:sz w:val="24"/>
                <w:szCs w:val="24"/>
              </w:rPr>
              <w:t>including the objectives for 2022/23 and the recommendations in section 10</w:t>
            </w:r>
            <w:r w:rsidR="00967B4D" w:rsidRPr="00524749">
              <w:rPr>
                <w:bCs/>
                <w:sz w:val="24"/>
                <w:szCs w:val="24"/>
              </w:rPr>
              <w:t xml:space="preserve"> which had been considered and agreed by the Health, Safety and Wellbeing Committee</w:t>
            </w:r>
            <w:r w:rsidRPr="00524749">
              <w:rPr>
                <w:bCs/>
                <w:sz w:val="24"/>
                <w:szCs w:val="24"/>
              </w:rPr>
              <w:t>.</w:t>
            </w:r>
          </w:p>
          <w:p w14:paraId="20BC8B0F" w14:textId="6A54B2AC" w:rsidR="006F18DC" w:rsidRPr="00524749" w:rsidRDefault="004D56B1" w:rsidP="00176ADC">
            <w:pPr>
              <w:spacing w:before="60" w:after="60"/>
              <w:rPr>
                <w:sz w:val="24"/>
                <w:szCs w:val="24"/>
              </w:rPr>
            </w:pPr>
            <w:r w:rsidRPr="001D5322">
              <w:rPr>
                <w:sz w:val="24"/>
                <w:szCs w:val="24"/>
              </w:rPr>
              <w:t xml:space="preserve">The </w:t>
            </w:r>
            <w:r w:rsidR="00BC21C0">
              <w:rPr>
                <w:sz w:val="24"/>
                <w:szCs w:val="24"/>
              </w:rPr>
              <w:t xml:space="preserve">Chair of the </w:t>
            </w:r>
            <w:r w:rsidRPr="001D5322">
              <w:rPr>
                <w:sz w:val="24"/>
                <w:szCs w:val="24"/>
              </w:rPr>
              <w:t xml:space="preserve">Finance and Employment Committee </w:t>
            </w:r>
            <w:r w:rsidR="00BC21C0">
              <w:rPr>
                <w:sz w:val="24"/>
                <w:szCs w:val="24"/>
              </w:rPr>
              <w:t xml:space="preserve">reported that the Committee </w:t>
            </w:r>
            <w:r w:rsidRPr="001D5322">
              <w:rPr>
                <w:sz w:val="24"/>
                <w:szCs w:val="24"/>
              </w:rPr>
              <w:t xml:space="preserve">would receive an introductory report from the </w:t>
            </w:r>
            <w:r w:rsidR="006F18DC" w:rsidRPr="001D5322">
              <w:rPr>
                <w:rFonts w:ascii="Calibri" w:eastAsia="Calibri" w:hAnsi="Calibri" w:cs="Calibri"/>
                <w:sz w:val="24"/>
                <w:szCs w:val="24"/>
                <w:lang w:val="en-US"/>
              </w:rPr>
              <w:t xml:space="preserve">new Head of Health and Safety </w:t>
            </w:r>
            <w:r w:rsidR="00176ADC">
              <w:rPr>
                <w:rFonts w:ascii="Calibri" w:eastAsia="Calibri" w:hAnsi="Calibri" w:cs="Calibri"/>
                <w:sz w:val="24"/>
                <w:szCs w:val="24"/>
                <w:lang w:val="en-US"/>
              </w:rPr>
              <w:t xml:space="preserve">in 2023. </w:t>
            </w:r>
          </w:p>
        </w:tc>
      </w:tr>
      <w:tr w:rsidR="00AE7394" w:rsidRPr="008A753B" w14:paraId="24517201" w14:textId="77777777" w:rsidTr="00CC16EB">
        <w:tc>
          <w:tcPr>
            <w:tcW w:w="1844" w:type="dxa"/>
            <w:tcBorders>
              <w:top w:val="single" w:sz="4" w:space="0" w:color="auto"/>
              <w:bottom w:val="single" w:sz="4" w:space="0" w:color="auto"/>
            </w:tcBorders>
            <w:shd w:val="clear" w:color="auto" w:fill="D9D9D9" w:themeFill="background1" w:themeFillShade="D9"/>
          </w:tcPr>
          <w:p w14:paraId="2968F21D" w14:textId="00CAAD90" w:rsidR="00AE7394" w:rsidRDefault="00D32505" w:rsidP="00172CB8">
            <w:pPr>
              <w:pStyle w:val="Heading3"/>
              <w:spacing w:before="60" w:after="60"/>
              <w:ind w:left="-106" w:right="-108"/>
            </w:pPr>
            <w:r>
              <w:t>BG/2022-11-29/</w:t>
            </w:r>
            <w:r w:rsidR="00782B51">
              <w:t>25</w:t>
            </w:r>
          </w:p>
        </w:tc>
        <w:tc>
          <w:tcPr>
            <w:tcW w:w="6379" w:type="dxa"/>
            <w:tcBorders>
              <w:top w:val="single" w:sz="4" w:space="0" w:color="auto"/>
              <w:bottom w:val="single" w:sz="4" w:space="0" w:color="auto"/>
            </w:tcBorders>
            <w:shd w:val="clear" w:color="auto" w:fill="D9D9D9" w:themeFill="background1" w:themeFillShade="D9"/>
          </w:tcPr>
          <w:p w14:paraId="3A1D03E0" w14:textId="5F69C66D" w:rsidR="00AE7394" w:rsidRPr="002E022C" w:rsidRDefault="002E022C" w:rsidP="00172CB8">
            <w:pPr>
              <w:pStyle w:val="Heading2"/>
              <w:rPr>
                <w:szCs w:val="24"/>
              </w:rPr>
            </w:pPr>
            <w:r>
              <w:rPr>
                <w:szCs w:val="24"/>
              </w:rPr>
              <w:t>MINUTES</w:t>
            </w:r>
          </w:p>
        </w:tc>
        <w:tc>
          <w:tcPr>
            <w:tcW w:w="1842" w:type="dxa"/>
            <w:tcBorders>
              <w:top w:val="single" w:sz="4" w:space="0" w:color="auto"/>
              <w:bottom w:val="single" w:sz="4" w:space="0" w:color="auto"/>
            </w:tcBorders>
            <w:shd w:val="clear" w:color="auto" w:fill="D9D9D9" w:themeFill="background1" w:themeFillShade="D9"/>
          </w:tcPr>
          <w:p w14:paraId="062A6AD7" w14:textId="1380D09F" w:rsidR="00AE7394" w:rsidRPr="00C915B3" w:rsidRDefault="00D32505" w:rsidP="00172CB8">
            <w:pPr>
              <w:spacing w:before="60" w:after="60"/>
              <w:ind w:right="-109"/>
              <w:jc w:val="right"/>
              <w:rPr>
                <w:sz w:val="20"/>
                <w:szCs w:val="20"/>
              </w:rPr>
            </w:pPr>
            <w:r w:rsidRPr="00C915B3">
              <w:rPr>
                <w:sz w:val="20"/>
                <w:szCs w:val="20"/>
              </w:rPr>
              <w:t>BG/2022-11-29/P</w:t>
            </w:r>
            <w:r w:rsidR="00C915B3" w:rsidRPr="00C915B3">
              <w:rPr>
                <w:sz w:val="20"/>
                <w:szCs w:val="20"/>
              </w:rPr>
              <w:t>24</w:t>
            </w:r>
          </w:p>
        </w:tc>
      </w:tr>
      <w:tr w:rsidR="00417B23" w:rsidRPr="008A753B" w14:paraId="3BB83CF0" w14:textId="77777777">
        <w:tc>
          <w:tcPr>
            <w:tcW w:w="1844" w:type="dxa"/>
            <w:tcBorders>
              <w:top w:val="single" w:sz="4" w:space="0" w:color="auto"/>
              <w:bottom w:val="single" w:sz="4" w:space="0" w:color="auto"/>
            </w:tcBorders>
            <w:shd w:val="clear" w:color="auto" w:fill="auto"/>
          </w:tcPr>
          <w:p w14:paraId="1132AA32" w14:textId="038527BA" w:rsidR="00417B23" w:rsidRPr="00524749" w:rsidRDefault="00524749" w:rsidP="00172CB8">
            <w:pPr>
              <w:pStyle w:val="Heading3"/>
              <w:spacing w:before="60" w:after="60"/>
              <w:ind w:left="-106" w:right="-108"/>
              <w:rPr>
                <w:sz w:val="24"/>
              </w:rPr>
            </w:pPr>
            <w:r w:rsidRPr="00524749">
              <w:rPr>
                <w:sz w:val="24"/>
              </w:rPr>
              <w:t>25.1</w:t>
            </w:r>
          </w:p>
        </w:tc>
        <w:tc>
          <w:tcPr>
            <w:tcW w:w="8221" w:type="dxa"/>
            <w:gridSpan w:val="2"/>
            <w:tcBorders>
              <w:top w:val="single" w:sz="4" w:space="0" w:color="auto"/>
              <w:bottom w:val="single" w:sz="4" w:space="0" w:color="auto"/>
            </w:tcBorders>
            <w:shd w:val="clear" w:color="auto" w:fill="auto"/>
          </w:tcPr>
          <w:p w14:paraId="62E90C44" w14:textId="77777777" w:rsidR="00417B23" w:rsidRPr="00524749" w:rsidRDefault="00417B23" w:rsidP="00086B73">
            <w:pPr>
              <w:spacing w:before="60" w:after="60" w:line="257" w:lineRule="auto"/>
              <w:rPr>
                <w:sz w:val="24"/>
                <w:szCs w:val="24"/>
              </w:rPr>
            </w:pPr>
            <w:r w:rsidRPr="00524749">
              <w:rPr>
                <w:sz w:val="24"/>
                <w:szCs w:val="24"/>
              </w:rPr>
              <w:t xml:space="preserve">The Board </w:t>
            </w:r>
            <w:r w:rsidRPr="00524749">
              <w:rPr>
                <w:b/>
                <w:bCs/>
                <w:sz w:val="24"/>
                <w:szCs w:val="24"/>
              </w:rPr>
              <w:t>noted</w:t>
            </w:r>
            <w:r w:rsidRPr="00524749">
              <w:rPr>
                <w:sz w:val="24"/>
                <w:szCs w:val="24"/>
              </w:rPr>
              <w:t xml:space="preserve"> the following minutes:</w:t>
            </w:r>
          </w:p>
          <w:p w14:paraId="21887023" w14:textId="77777777" w:rsidR="00417B23" w:rsidRPr="00524749" w:rsidRDefault="00417B23" w:rsidP="00417B23">
            <w:pPr>
              <w:pStyle w:val="paragraph"/>
              <w:numPr>
                <w:ilvl w:val="0"/>
                <w:numId w:val="2"/>
              </w:numPr>
              <w:spacing w:before="0" w:beforeAutospacing="0" w:after="0" w:afterAutospacing="0"/>
              <w:ind w:left="319"/>
              <w:textAlignment w:val="baseline"/>
              <w:rPr>
                <w:rFonts w:ascii="Segoe UI" w:hAnsi="Segoe UI" w:cs="Segoe UI"/>
              </w:rPr>
            </w:pPr>
            <w:r w:rsidRPr="00524749">
              <w:rPr>
                <w:rStyle w:val="normaltextrun"/>
                <w:rFonts w:ascii="Calibri" w:hAnsi="Calibri" w:cs="Calibri"/>
              </w:rPr>
              <w:t xml:space="preserve">Audit and Risk Committee – 29 September </w:t>
            </w:r>
            <w:proofErr w:type="gramStart"/>
            <w:r w:rsidRPr="00524749">
              <w:rPr>
                <w:rStyle w:val="normaltextrun"/>
                <w:rFonts w:ascii="Calibri" w:hAnsi="Calibri" w:cs="Calibri"/>
              </w:rPr>
              <w:t>confirmed</w:t>
            </w:r>
            <w:proofErr w:type="gramEnd"/>
            <w:r w:rsidRPr="00524749">
              <w:rPr>
                <w:rStyle w:val="eop"/>
                <w:rFonts w:ascii="Calibri" w:hAnsi="Calibri" w:cs="Calibri"/>
              </w:rPr>
              <w:t> </w:t>
            </w:r>
          </w:p>
          <w:p w14:paraId="0A42A39E" w14:textId="77777777" w:rsidR="00417B23" w:rsidRPr="00524749" w:rsidRDefault="00417B23" w:rsidP="00417B23">
            <w:pPr>
              <w:pStyle w:val="paragraph"/>
              <w:numPr>
                <w:ilvl w:val="0"/>
                <w:numId w:val="2"/>
              </w:numPr>
              <w:spacing w:before="0" w:beforeAutospacing="0" w:after="0" w:afterAutospacing="0"/>
              <w:ind w:left="319"/>
              <w:textAlignment w:val="baseline"/>
              <w:rPr>
                <w:rFonts w:ascii="Segoe UI" w:hAnsi="Segoe UI" w:cs="Segoe UI"/>
              </w:rPr>
            </w:pPr>
            <w:r w:rsidRPr="00524749">
              <w:rPr>
                <w:rStyle w:val="normaltextrun"/>
                <w:rFonts w:ascii="Calibri" w:hAnsi="Calibri" w:cs="Calibri"/>
              </w:rPr>
              <w:t>Joint FEC + ARC - 14 November 2022 unconfirmed</w:t>
            </w:r>
            <w:r w:rsidRPr="00524749">
              <w:rPr>
                <w:rStyle w:val="eop"/>
                <w:rFonts w:ascii="Calibri" w:hAnsi="Calibri" w:cs="Calibri"/>
              </w:rPr>
              <w:t> </w:t>
            </w:r>
          </w:p>
          <w:p w14:paraId="398BA104" w14:textId="77777777" w:rsidR="00417B23" w:rsidRPr="00524749" w:rsidRDefault="00417B23" w:rsidP="00417B23">
            <w:pPr>
              <w:pStyle w:val="paragraph"/>
              <w:numPr>
                <w:ilvl w:val="0"/>
                <w:numId w:val="2"/>
              </w:numPr>
              <w:spacing w:before="0" w:beforeAutospacing="0" w:after="0" w:afterAutospacing="0"/>
              <w:ind w:left="319"/>
              <w:textAlignment w:val="baseline"/>
              <w:rPr>
                <w:rFonts w:ascii="Segoe UI" w:hAnsi="Segoe UI" w:cs="Segoe UI"/>
              </w:rPr>
            </w:pPr>
            <w:r w:rsidRPr="00524749">
              <w:rPr>
                <w:rStyle w:val="normaltextrun"/>
                <w:rFonts w:ascii="Calibri" w:hAnsi="Calibri" w:cs="Calibri"/>
              </w:rPr>
              <w:t>Finance and Employment Committee – 14 November 2022 unconfirmed</w:t>
            </w:r>
            <w:r w:rsidRPr="00524749">
              <w:rPr>
                <w:rStyle w:val="eop"/>
                <w:rFonts w:ascii="Calibri" w:hAnsi="Calibri" w:cs="Calibri"/>
              </w:rPr>
              <w:t> </w:t>
            </w:r>
          </w:p>
          <w:p w14:paraId="2ECE4EF8" w14:textId="601ECE3F" w:rsidR="00417B23" w:rsidRPr="00524749" w:rsidRDefault="00417B23" w:rsidP="009F77A7">
            <w:pPr>
              <w:pStyle w:val="paragraph"/>
              <w:numPr>
                <w:ilvl w:val="0"/>
                <w:numId w:val="2"/>
              </w:numPr>
              <w:spacing w:before="0" w:beforeAutospacing="0" w:after="0" w:afterAutospacing="0"/>
              <w:ind w:left="319"/>
              <w:textAlignment w:val="baseline"/>
            </w:pPr>
            <w:r w:rsidRPr="00524749">
              <w:rPr>
                <w:rStyle w:val="normaltextrun"/>
                <w:rFonts w:ascii="Calibri" w:hAnsi="Calibri" w:cs="Calibri"/>
              </w:rPr>
              <w:t>Health, Safety and Wellbeing Committee - 18 July 2022 confirmed.</w:t>
            </w:r>
          </w:p>
        </w:tc>
      </w:tr>
      <w:tr w:rsidR="00AE7394" w:rsidRPr="008A753B" w14:paraId="41691FE8" w14:textId="77777777" w:rsidTr="00CC16EB">
        <w:tc>
          <w:tcPr>
            <w:tcW w:w="1844" w:type="dxa"/>
            <w:tcBorders>
              <w:top w:val="single" w:sz="4" w:space="0" w:color="auto"/>
              <w:bottom w:val="single" w:sz="4" w:space="0" w:color="auto"/>
            </w:tcBorders>
            <w:shd w:val="clear" w:color="auto" w:fill="D9D9D9" w:themeFill="background1" w:themeFillShade="D9"/>
          </w:tcPr>
          <w:p w14:paraId="7D3B1AF8" w14:textId="7B1300EF" w:rsidR="00AE7394" w:rsidRDefault="00D32505" w:rsidP="00172CB8">
            <w:pPr>
              <w:pStyle w:val="Heading3"/>
              <w:spacing w:before="60" w:after="60"/>
              <w:ind w:left="-106" w:right="-108"/>
            </w:pPr>
            <w:r>
              <w:t>BG/2022-11-29/</w:t>
            </w:r>
            <w:r w:rsidR="00782B51">
              <w:t>26</w:t>
            </w:r>
          </w:p>
        </w:tc>
        <w:tc>
          <w:tcPr>
            <w:tcW w:w="6379" w:type="dxa"/>
            <w:tcBorders>
              <w:top w:val="single" w:sz="4" w:space="0" w:color="auto"/>
              <w:bottom w:val="single" w:sz="4" w:space="0" w:color="auto"/>
            </w:tcBorders>
            <w:shd w:val="clear" w:color="auto" w:fill="D9D9D9" w:themeFill="background1" w:themeFillShade="D9"/>
          </w:tcPr>
          <w:p w14:paraId="5F8686B7" w14:textId="17BD63E6" w:rsidR="00AE7394" w:rsidRPr="002E022C" w:rsidRDefault="002E022C" w:rsidP="00172CB8">
            <w:pPr>
              <w:pStyle w:val="Heading2"/>
              <w:rPr>
                <w:szCs w:val="24"/>
              </w:rPr>
            </w:pPr>
            <w:r>
              <w:rPr>
                <w:szCs w:val="24"/>
              </w:rPr>
              <w:t>CORPORATION SEAL</w:t>
            </w:r>
          </w:p>
        </w:tc>
        <w:tc>
          <w:tcPr>
            <w:tcW w:w="1842" w:type="dxa"/>
            <w:tcBorders>
              <w:top w:val="single" w:sz="4" w:space="0" w:color="auto"/>
              <w:bottom w:val="single" w:sz="4" w:space="0" w:color="auto"/>
            </w:tcBorders>
            <w:shd w:val="clear" w:color="auto" w:fill="D9D9D9" w:themeFill="background1" w:themeFillShade="D9"/>
          </w:tcPr>
          <w:p w14:paraId="46EB069A" w14:textId="132A6131" w:rsidR="00AE7394" w:rsidRPr="00767B2A" w:rsidRDefault="00D32505" w:rsidP="00172CB8">
            <w:pPr>
              <w:spacing w:before="60" w:after="60"/>
              <w:ind w:right="-109"/>
              <w:jc w:val="right"/>
              <w:rPr>
                <w:sz w:val="20"/>
                <w:szCs w:val="20"/>
              </w:rPr>
            </w:pPr>
            <w:r w:rsidRPr="00767B2A">
              <w:rPr>
                <w:sz w:val="20"/>
                <w:szCs w:val="20"/>
              </w:rPr>
              <w:t>BG/2022-11-29/</w:t>
            </w:r>
            <w:r w:rsidR="00767B2A">
              <w:rPr>
                <w:sz w:val="20"/>
                <w:szCs w:val="20"/>
              </w:rPr>
              <w:t>P</w:t>
            </w:r>
            <w:r w:rsidR="00342A0E" w:rsidRPr="00767B2A">
              <w:rPr>
                <w:sz w:val="20"/>
                <w:szCs w:val="20"/>
              </w:rPr>
              <w:t>25</w:t>
            </w:r>
          </w:p>
        </w:tc>
      </w:tr>
      <w:tr w:rsidR="005609B8" w:rsidRPr="008A753B" w14:paraId="6DD93733" w14:textId="77777777" w:rsidTr="004B009B">
        <w:tc>
          <w:tcPr>
            <w:tcW w:w="1844" w:type="dxa"/>
            <w:tcBorders>
              <w:top w:val="single" w:sz="4" w:space="0" w:color="auto"/>
              <w:bottom w:val="single" w:sz="4" w:space="0" w:color="auto"/>
            </w:tcBorders>
            <w:shd w:val="clear" w:color="auto" w:fill="auto"/>
          </w:tcPr>
          <w:p w14:paraId="20162E4E" w14:textId="7F5AFFF8" w:rsidR="005609B8" w:rsidRPr="00524749" w:rsidRDefault="00524749" w:rsidP="00172CB8">
            <w:pPr>
              <w:pStyle w:val="Heading3"/>
              <w:spacing w:before="60" w:after="60"/>
              <w:ind w:left="-106" w:right="-108"/>
              <w:rPr>
                <w:sz w:val="24"/>
              </w:rPr>
            </w:pPr>
            <w:r w:rsidRPr="00524749">
              <w:rPr>
                <w:sz w:val="24"/>
              </w:rPr>
              <w:t>26.1</w:t>
            </w:r>
          </w:p>
        </w:tc>
        <w:tc>
          <w:tcPr>
            <w:tcW w:w="6379" w:type="dxa"/>
            <w:tcBorders>
              <w:top w:val="single" w:sz="4" w:space="0" w:color="auto"/>
              <w:bottom w:val="single" w:sz="4" w:space="0" w:color="auto"/>
            </w:tcBorders>
            <w:shd w:val="clear" w:color="auto" w:fill="auto"/>
          </w:tcPr>
          <w:p w14:paraId="0DFB3696" w14:textId="5A21AC2C" w:rsidR="005609B8" w:rsidRPr="00524749" w:rsidRDefault="00477422" w:rsidP="00172CB8">
            <w:pPr>
              <w:pStyle w:val="Heading2"/>
              <w:rPr>
                <w:szCs w:val="24"/>
              </w:rPr>
            </w:pPr>
            <w:r w:rsidRPr="00524749">
              <w:rPr>
                <w:b w:val="0"/>
                <w:bCs/>
                <w:szCs w:val="24"/>
              </w:rPr>
              <w:t>The Board</w:t>
            </w:r>
            <w:r w:rsidRPr="00524749">
              <w:rPr>
                <w:szCs w:val="24"/>
              </w:rPr>
              <w:t xml:space="preserve"> </w:t>
            </w:r>
            <w:r w:rsidRPr="00524749">
              <w:rPr>
                <w:bCs/>
                <w:szCs w:val="24"/>
              </w:rPr>
              <w:t>noted</w:t>
            </w:r>
            <w:r w:rsidRPr="00524749">
              <w:rPr>
                <w:szCs w:val="24"/>
              </w:rPr>
              <w:t xml:space="preserve"> </w:t>
            </w:r>
            <w:r w:rsidRPr="00524749">
              <w:rPr>
                <w:b w:val="0"/>
                <w:bCs/>
                <w:szCs w:val="24"/>
              </w:rPr>
              <w:t>the report.</w:t>
            </w:r>
          </w:p>
        </w:tc>
        <w:tc>
          <w:tcPr>
            <w:tcW w:w="1842" w:type="dxa"/>
            <w:tcBorders>
              <w:top w:val="single" w:sz="4" w:space="0" w:color="auto"/>
              <w:bottom w:val="single" w:sz="4" w:space="0" w:color="auto"/>
            </w:tcBorders>
            <w:shd w:val="clear" w:color="auto" w:fill="auto"/>
          </w:tcPr>
          <w:p w14:paraId="7969E092" w14:textId="77777777" w:rsidR="005609B8" w:rsidRDefault="005609B8" w:rsidP="00172CB8">
            <w:pPr>
              <w:spacing w:before="60" w:after="60"/>
              <w:ind w:right="-109"/>
              <w:jc w:val="right"/>
            </w:pPr>
          </w:p>
        </w:tc>
      </w:tr>
      <w:tr w:rsidR="00CC16EB" w:rsidRPr="008A753B" w14:paraId="7CC4D9A7" w14:textId="77777777" w:rsidTr="00CC16EB">
        <w:tc>
          <w:tcPr>
            <w:tcW w:w="1844" w:type="dxa"/>
            <w:tcBorders>
              <w:top w:val="single" w:sz="4" w:space="0" w:color="auto"/>
              <w:bottom w:val="single" w:sz="4" w:space="0" w:color="auto"/>
            </w:tcBorders>
            <w:shd w:val="clear" w:color="auto" w:fill="D9D9D9" w:themeFill="background1" w:themeFillShade="D9"/>
          </w:tcPr>
          <w:p w14:paraId="05832792" w14:textId="7C65274E" w:rsidR="00CC16EB" w:rsidRPr="00A85DEC" w:rsidRDefault="000E6FC0" w:rsidP="00172CB8">
            <w:pPr>
              <w:pStyle w:val="Heading3"/>
              <w:spacing w:before="60" w:after="60"/>
              <w:ind w:left="-106" w:right="-108"/>
              <w:rPr>
                <w:sz w:val="20"/>
                <w:szCs w:val="20"/>
              </w:rPr>
            </w:pPr>
            <w:r>
              <w:t>BG/2022-11-29/</w:t>
            </w:r>
            <w:r w:rsidR="00782B51">
              <w:t>27</w:t>
            </w:r>
          </w:p>
        </w:tc>
        <w:tc>
          <w:tcPr>
            <w:tcW w:w="6379" w:type="dxa"/>
            <w:tcBorders>
              <w:top w:val="single" w:sz="4" w:space="0" w:color="auto"/>
              <w:bottom w:val="single" w:sz="4" w:space="0" w:color="auto"/>
            </w:tcBorders>
            <w:shd w:val="clear" w:color="auto" w:fill="D9D9D9" w:themeFill="background1" w:themeFillShade="D9"/>
          </w:tcPr>
          <w:p w14:paraId="591100C3" w14:textId="55C3BCB7" w:rsidR="00CC16EB" w:rsidRPr="002E022C" w:rsidRDefault="002E022C" w:rsidP="00172CB8">
            <w:pPr>
              <w:pStyle w:val="Heading2"/>
              <w:rPr>
                <w:szCs w:val="24"/>
              </w:rPr>
            </w:pPr>
            <w:r w:rsidRPr="002E022C">
              <w:rPr>
                <w:szCs w:val="24"/>
              </w:rPr>
              <w:t>ANN</w:t>
            </w:r>
            <w:r>
              <w:rPr>
                <w:szCs w:val="24"/>
              </w:rPr>
              <w:t>UAL BUSINESS CYCLE 2022/23</w:t>
            </w:r>
            <w:r w:rsidR="00427E79">
              <w:rPr>
                <w:szCs w:val="24"/>
              </w:rPr>
              <w:t xml:space="preserve"> AND DATE OF NEXT MEETING</w:t>
            </w:r>
          </w:p>
        </w:tc>
        <w:tc>
          <w:tcPr>
            <w:tcW w:w="1842" w:type="dxa"/>
            <w:tcBorders>
              <w:top w:val="single" w:sz="4" w:space="0" w:color="auto"/>
              <w:bottom w:val="single" w:sz="4" w:space="0" w:color="auto"/>
            </w:tcBorders>
            <w:shd w:val="clear" w:color="auto" w:fill="D9D9D9" w:themeFill="background1" w:themeFillShade="D9"/>
          </w:tcPr>
          <w:p w14:paraId="35E712B1" w14:textId="35943E64" w:rsidR="00CC16EB" w:rsidRPr="00767B2A" w:rsidRDefault="002E369B" w:rsidP="00172CB8">
            <w:pPr>
              <w:spacing w:before="60" w:after="60"/>
              <w:ind w:right="-109"/>
              <w:jc w:val="right"/>
              <w:rPr>
                <w:sz w:val="20"/>
                <w:szCs w:val="20"/>
              </w:rPr>
            </w:pPr>
            <w:r w:rsidRPr="00767B2A">
              <w:rPr>
                <w:sz w:val="20"/>
                <w:szCs w:val="20"/>
              </w:rPr>
              <w:t>BG/2022-11-29/</w:t>
            </w:r>
            <w:r w:rsidR="00767B2A">
              <w:rPr>
                <w:sz w:val="20"/>
                <w:szCs w:val="20"/>
              </w:rPr>
              <w:t>P</w:t>
            </w:r>
            <w:r w:rsidR="00342A0E" w:rsidRPr="00767B2A">
              <w:rPr>
                <w:sz w:val="20"/>
                <w:szCs w:val="20"/>
              </w:rPr>
              <w:t>26</w:t>
            </w:r>
          </w:p>
        </w:tc>
      </w:tr>
      <w:tr w:rsidR="005832E4" w:rsidRPr="008A753B" w14:paraId="1BFEEAD8" w14:textId="77777777" w:rsidTr="00447C09">
        <w:tc>
          <w:tcPr>
            <w:tcW w:w="1844" w:type="dxa"/>
            <w:tcBorders>
              <w:top w:val="single" w:sz="4" w:space="0" w:color="auto"/>
              <w:bottom w:val="single" w:sz="4" w:space="0" w:color="auto"/>
            </w:tcBorders>
            <w:shd w:val="clear" w:color="auto" w:fill="auto"/>
          </w:tcPr>
          <w:p w14:paraId="436A6DC9" w14:textId="3310AA3C" w:rsidR="005832E4" w:rsidRPr="00524749" w:rsidRDefault="00524749" w:rsidP="00172CB8">
            <w:pPr>
              <w:pStyle w:val="Heading3"/>
              <w:spacing w:before="60" w:after="60"/>
              <w:ind w:left="-106" w:right="-108"/>
              <w:rPr>
                <w:sz w:val="24"/>
              </w:rPr>
            </w:pPr>
            <w:r w:rsidRPr="00524749">
              <w:rPr>
                <w:sz w:val="24"/>
              </w:rPr>
              <w:t>27.1</w:t>
            </w:r>
          </w:p>
        </w:tc>
        <w:tc>
          <w:tcPr>
            <w:tcW w:w="8221" w:type="dxa"/>
            <w:gridSpan w:val="2"/>
            <w:tcBorders>
              <w:top w:val="single" w:sz="4" w:space="0" w:color="auto"/>
              <w:bottom w:val="single" w:sz="4" w:space="0" w:color="auto"/>
            </w:tcBorders>
            <w:shd w:val="clear" w:color="auto" w:fill="auto"/>
          </w:tcPr>
          <w:p w14:paraId="41606BA3" w14:textId="77777777" w:rsidR="005832E4" w:rsidRPr="00524749" w:rsidRDefault="005832E4" w:rsidP="009D3E5D">
            <w:pPr>
              <w:spacing w:before="60" w:after="60"/>
              <w:rPr>
                <w:rFonts w:cs="Arial"/>
                <w:sz w:val="24"/>
                <w:szCs w:val="24"/>
              </w:rPr>
            </w:pPr>
            <w:r w:rsidRPr="00524749">
              <w:rPr>
                <w:sz w:val="24"/>
                <w:szCs w:val="24"/>
              </w:rPr>
              <w:t xml:space="preserve">The Board </w:t>
            </w:r>
            <w:r w:rsidRPr="00524749">
              <w:rPr>
                <w:b/>
                <w:bCs/>
                <w:sz w:val="24"/>
                <w:szCs w:val="24"/>
              </w:rPr>
              <w:t>noted</w:t>
            </w:r>
            <w:r w:rsidRPr="00524749">
              <w:rPr>
                <w:sz w:val="24"/>
                <w:szCs w:val="24"/>
              </w:rPr>
              <w:t xml:space="preserve"> the outline annual cycle of business.</w:t>
            </w:r>
            <w:r w:rsidRPr="00524749">
              <w:rPr>
                <w:rFonts w:cs="Arial"/>
                <w:sz w:val="24"/>
                <w:szCs w:val="24"/>
              </w:rPr>
              <w:t xml:space="preserve"> </w:t>
            </w:r>
          </w:p>
          <w:p w14:paraId="2B0E295A" w14:textId="74FFB537" w:rsidR="005832E4" w:rsidRPr="00524749" w:rsidRDefault="005832E4" w:rsidP="009D3E5D">
            <w:pPr>
              <w:spacing w:before="60" w:after="60"/>
              <w:rPr>
                <w:sz w:val="24"/>
                <w:szCs w:val="24"/>
              </w:rPr>
            </w:pPr>
            <w:r w:rsidRPr="00524749">
              <w:rPr>
                <w:sz w:val="24"/>
                <w:szCs w:val="24"/>
              </w:rPr>
              <w:t>The Chair reported that the next Board meeting on Tuesday 7 February 2023 would be held in the refurbished Boardroom on floor 10 of the Owen building, City Campus.</w:t>
            </w:r>
          </w:p>
          <w:p w14:paraId="2DFE9DF7" w14:textId="15CC9B9F" w:rsidR="005832E4" w:rsidRPr="00524749" w:rsidRDefault="005832E4" w:rsidP="005832E4">
            <w:pPr>
              <w:spacing w:before="60" w:after="60"/>
              <w:ind w:right="-109"/>
              <w:rPr>
                <w:sz w:val="24"/>
                <w:szCs w:val="24"/>
              </w:rPr>
            </w:pPr>
            <w:r w:rsidRPr="00524749">
              <w:rPr>
                <w:rFonts w:cs="Arial"/>
                <w:sz w:val="24"/>
                <w:szCs w:val="24"/>
              </w:rPr>
              <w:t xml:space="preserve">Following the </w:t>
            </w:r>
            <w:r w:rsidR="008B2B41">
              <w:rPr>
                <w:rFonts w:cs="Arial"/>
                <w:sz w:val="24"/>
                <w:szCs w:val="24"/>
              </w:rPr>
              <w:t xml:space="preserve">discussions at today’s meeting including the </w:t>
            </w:r>
            <w:r w:rsidRPr="00524749">
              <w:rPr>
                <w:rFonts w:cs="Arial"/>
                <w:sz w:val="24"/>
                <w:szCs w:val="24"/>
              </w:rPr>
              <w:t>Annual Safeguarding Report</w:t>
            </w:r>
            <w:r w:rsidR="008B2B41">
              <w:rPr>
                <w:rFonts w:cs="Arial"/>
                <w:sz w:val="24"/>
                <w:szCs w:val="24"/>
              </w:rPr>
              <w:t>,</w:t>
            </w:r>
            <w:r w:rsidRPr="00524749">
              <w:rPr>
                <w:rFonts w:cs="Arial"/>
                <w:sz w:val="24"/>
                <w:szCs w:val="24"/>
              </w:rPr>
              <w:t xml:space="preserve"> one of the topics for </w:t>
            </w:r>
            <w:r w:rsidR="00740452" w:rsidRPr="00524749">
              <w:rPr>
                <w:rFonts w:cs="Arial"/>
                <w:sz w:val="24"/>
                <w:szCs w:val="24"/>
              </w:rPr>
              <w:t xml:space="preserve">discussion at </w:t>
            </w:r>
            <w:r w:rsidRPr="00524749">
              <w:rPr>
                <w:rFonts w:cs="Arial"/>
                <w:sz w:val="24"/>
                <w:szCs w:val="24"/>
              </w:rPr>
              <w:t xml:space="preserve">the Board’s Update and Development day on Tuesday 7 February 2023 was </w:t>
            </w:r>
            <w:r w:rsidR="00A840A3" w:rsidRPr="00524749">
              <w:rPr>
                <w:rFonts w:cs="Arial"/>
                <w:sz w:val="24"/>
                <w:szCs w:val="24"/>
              </w:rPr>
              <w:t xml:space="preserve">students’ </w:t>
            </w:r>
            <w:r w:rsidRPr="00524749">
              <w:rPr>
                <w:rFonts w:cs="Arial"/>
                <w:sz w:val="24"/>
                <w:szCs w:val="24"/>
              </w:rPr>
              <w:t>wellbeing and welfare arrangements</w:t>
            </w:r>
            <w:r w:rsidR="00A840A3" w:rsidRPr="00524749">
              <w:rPr>
                <w:rFonts w:cs="Arial"/>
                <w:sz w:val="24"/>
                <w:szCs w:val="24"/>
              </w:rPr>
              <w:t>.</w:t>
            </w:r>
          </w:p>
        </w:tc>
      </w:tr>
      <w:tr w:rsidR="003D7F24" w:rsidRPr="008A753B" w14:paraId="33C9F634" w14:textId="77777777" w:rsidTr="00CC16EB">
        <w:tc>
          <w:tcPr>
            <w:tcW w:w="1844" w:type="dxa"/>
            <w:tcBorders>
              <w:top w:val="single" w:sz="4" w:space="0" w:color="auto"/>
              <w:bottom w:val="single" w:sz="4" w:space="0" w:color="auto"/>
            </w:tcBorders>
            <w:shd w:val="clear" w:color="auto" w:fill="D9D9D9" w:themeFill="background1" w:themeFillShade="D9"/>
          </w:tcPr>
          <w:p w14:paraId="4F433E00" w14:textId="110B2AB3" w:rsidR="003D7F24" w:rsidRDefault="000B4B85" w:rsidP="00172CB8">
            <w:pPr>
              <w:pStyle w:val="Heading3"/>
              <w:spacing w:before="60" w:after="60"/>
              <w:ind w:left="-106" w:right="-108"/>
            </w:pPr>
            <w:r>
              <w:t>BG/2022-11-29/</w:t>
            </w:r>
            <w:r w:rsidR="00782B51">
              <w:t>28</w:t>
            </w:r>
          </w:p>
        </w:tc>
        <w:tc>
          <w:tcPr>
            <w:tcW w:w="6379" w:type="dxa"/>
            <w:tcBorders>
              <w:top w:val="single" w:sz="4" w:space="0" w:color="auto"/>
              <w:bottom w:val="single" w:sz="4" w:space="0" w:color="auto"/>
            </w:tcBorders>
            <w:shd w:val="clear" w:color="auto" w:fill="D9D9D9" w:themeFill="background1" w:themeFillShade="D9"/>
          </w:tcPr>
          <w:p w14:paraId="61AE67B4" w14:textId="42FC1F2B" w:rsidR="003D7F24" w:rsidRPr="002E022C" w:rsidRDefault="003D7F24" w:rsidP="00172CB8">
            <w:pPr>
              <w:pStyle w:val="Heading2"/>
              <w:rPr>
                <w:szCs w:val="24"/>
              </w:rPr>
            </w:pPr>
            <w:r>
              <w:rPr>
                <w:szCs w:val="24"/>
              </w:rPr>
              <w:t>CHAIR’S CLOSING REMARKS</w:t>
            </w:r>
          </w:p>
        </w:tc>
        <w:tc>
          <w:tcPr>
            <w:tcW w:w="1842" w:type="dxa"/>
            <w:tcBorders>
              <w:top w:val="single" w:sz="4" w:space="0" w:color="auto"/>
              <w:bottom w:val="single" w:sz="4" w:space="0" w:color="auto"/>
            </w:tcBorders>
            <w:shd w:val="clear" w:color="auto" w:fill="D9D9D9" w:themeFill="background1" w:themeFillShade="D9"/>
          </w:tcPr>
          <w:p w14:paraId="7ACD5F32" w14:textId="77777777" w:rsidR="003D7F24" w:rsidRDefault="003D7F24" w:rsidP="00172CB8">
            <w:pPr>
              <w:spacing w:before="60" w:after="60"/>
              <w:ind w:right="-109"/>
              <w:jc w:val="right"/>
            </w:pPr>
          </w:p>
        </w:tc>
      </w:tr>
      <w:tr w:rsidR="00CC16EB" w:rsidRPr="008A753B" w14:paraId="730EC16F" w14:textId="77777777" w:rsidTr="00D076A6">
        <w:tc>
          <w:tcPr>
            <w:tcW w:w="1844" w:type="dxa"/>
            <w:tcBorders>
              <w:top w:val="single" w:sz="4" w:space="0" w:color="auto"/>
              <w:bottom w:val="single" w:sz="4" w:space="0" w:color="auto"/>
            </w:tcBorders>
          </w:tcPr>
          <w:p w14:paraId="26DED534" w14:textId="5653A31A" w:rsidR="00CC16EB" w:rsidRPr="00D16F9F" w:rsidRDefault="00524749" w:rsidP="000C3EDD">
            <w:pPr>
              <w:spacing w:before="60" w:after="60"/>
              <w:ind w:left="-106" w:right="-108"/>
              <w:rPr>
                <w:sz w:val="24"/>
                <w:szCs w:val="24"/>
              </w:rPr>
            </w:pPr>
            <w:r>
              <w:rPr>
                <w:sz w:val="24"/>
                <w:szCs w:val="24"/>
              </w:rPr>
              <w:t>28.1</w:t>
            </w:r>
          </w:p>
        </w:tc>
        <w:tc>
          <w:tcPr>
            <w:tcW w:w="8221" w:type="dxa"/>
            <w:gridSpan w:val="2"/>
            <w:tcBorders>
              <w:top w:val="single" w:sz="4" w:space="0" w:color="auto"/>
              <w:bottom w:val="single" w:sz="4" w:space="0" w:color="auto"/>
            </w:tcBorders>
          </w:tcPr>
          <w:p w14:paraId="328E5CD2" w14:textId="2BB9F855" w:rsidR="00B25CBC" w:rsidRPr="00D16F9F" w:rsidRDefault="000B4B85" w:rsidP="000B4B85">
            <w:pPr>
              <w:rPr>
                <w:rFonts w:cs="Arial"/>
                <w:bCs/>
                <w:sz w:val="24"/>
                <w:szCs w:val="24"/>
              </w:rPr>
            </w:pPr>
            <w:r w:rsidRPr="00D16F9F">
              <w:rPr>
                <w:rFonts w:cs="Arial"/>
                <w:bCs/>
                <w:sz w:val="24"/>
                <w:szCs w:val="24"/>
              </w:rPr>
              <w:t>On behalf of the Board</w:t>
            </w:r>
            <w:r w:rsidR="00F64AE1">
              <w:rPr>
                <w:rFonts w:cs="Arial"/>
                <w:bCs/>
                <w:sz w:val="24"/>
                <w:szCs w:val="24"/>
              </w:rPr>
              <w:t xml:space="preserve"> and the </w:t>
            </w:r>
            <w:r w:rsidR="00AC0403">
              <w:rPr>
                <w:rFonts w:cs="Arial"/>
                <w:bCs/>
                <w:sz w:val="24"/>
                <w:szCs w:val="24"/>
              </w:rPr>
              <w:t>Chairs of the C</w:t>
            </w:r>
            <w:r w:rsidR="00F64AE1">
              <w:rPr>
                <w:rFonts w:cs="Arial"/>
                <w:bCs/>
                <w:sz w:val="24"/>
                <w:szCs w:val="24"/>
              </w:rPr>
              <w:t>ommittees</w:t>
            </w:r>
            <w:r w:rsidR="0076208C">
              <w:rPr>
                <w:rFonts w:cs="Arial"/>
                <w:bCs/>
                <w:sz w:val="24"/>
                <w:szCs w:val="24"/>
              </w:rPr>
              <w:t>:</w:t>
            </w:r>
          </w:p>
          <w:p w14:paraId="08E2AF24" w14:textId="77777777" w:rsidR="001D2E1F" w:rsidRPr="00D16F9F" w:rsidRDefault="001D2E1F" w:rsidP="000B4B85">
            <w:pPr>
              <w:rPr>
                <w:rFonts w:cs="Arial"/>
                <w:bCs/>
                <w:sz w:val="24"/>
                <w:szCs w:val="24"/>
              </w:rPr>
            </w:pPr>
          </w:p>
          <w:p w14:paraId="68393C70" w14:textId="69859B50" w:rsidR="00195867" w:rsidRPr="00D16F9F" w:rsidRDefault="0076208C" w:rsidP="001D2E1F">
            <w:pPr>
              <w:rPr>
                <w:rFonts w:cs="Arial"/>
                <w:color w:val="FF0000"/>
                <w:sz w:val="24"/>
                <w:szCs w:val="24"/>
              </w:rPr>
            </w:pPr>
            <w:r>
              <w:rPr>
                <w:rFonts w:cs="Arial"/>
                <w:bCs/>
                <w:sz w:val="24"/>
                <w:szCs w:val="24"/>
              </w:rPr>
              <w:t xml:space="preserve">The Chair </w:t>
            </w:r>
            <w:r w:rsidR="00353B43">
              <w:rPr>
                <w:rFonts w:cs="Arial"/>
                <w:bCs/>
                <w:sz w:val="24"/>
                <w:szCs w:val="24"/>
              </w:rPr>
              <w:t>a</w:t>
            </w:r>
            <w:r w:rsidR="000236CF">
              <w:rPr>
                <w:rFonts w:cs="Arial"/>
                <w:bCs/>
                <w:sz w:val="24"/>
                <w:szCs w:val="24"/>
              </w:rPr>
              <w:t xml:space="preserve">sked that </w:t>
            </w:r>
            <w:r w:rsidR="0083020C" w:rsidRPr="00D16F9F">
              <w:rPr>
                <w:rFonts w:cs="Arial"/>
                <w:bCs/>
                <w:sz w:val="24"/>
                <w:szCs w:val="24"/>
              </w:rPr>
              <w:t>best wishes</w:t>
            </w:r>
            <w:r w:rsidR="002B3A4B" w:rsidRPr="00D16F9F">
              <w:rPr>
                <w:rFonts w:cs="Arial"/>
                <w:bCs/>
                <w:sz w:val="24"/>
                <w:szCs w:val="24"/>
              </w:rPr>
              <w:t xml:space="preserve"> for the future</w:t>
            </w:r>
            <w:r w:rsidR="0083020C" w:rsidRPr="00D16F9F">
              <w:rPr>
                <w:rFonts w:cs="Arial"/>
                <w:bCs/>
                <w:sz w:val="24"/>
                <w:szCs w:val="24"/>
              </w:rPr>
              <w:t xml:space="preserve"> </w:t>
            </w:r>
            <w:r w:rsidR="007E67F8" w:rsidRPr="00D16F9F">
              <w:rPr>
                <w:rFonts w:cs="Arial"/>
                <w:bCs/>
                <w:sz w:val="24"/>
                <w:szCs w:val="24"/>
              </w:rPr>
              <w:t xml:space="preserve">be sent </w:t>
            </w:r>
            <w:r w:rsidR="0083020C" w:rsidRPr="00D16F9F">
              <w:rPr>
                <w:rFonts w:cs="Arial"/>
                <w:bCs/>
                <w:sz w:val="24"/>
                <w:szCs w:val="24"/>
              </w:rPr>
              <w:t xml:space="preserve">to </w:t>
            </w:r>
            <w:r w:rsidR="00195867" w:rsidRPr="00D16F9F">
              <w:rPr>
                <w:rFonts w:cs="Arial"/>
                <w:sz w:val="24"/>
                <w:szCs w:val="24"/>
              </w:rPr>
              <w:t>Dr Claire Ketnor</w:t>
            </w:r>
            <w:r w:rsidR="00191EC4" w:rsidRPr="00D16F9F">
              <w:rPr>
                <w:rFonts w:cs="Arial"/>
                <w:sz w:val="24"/>
                <w:szCs w:val="24"/>
              </w:rPr>
              <w:t xml:space="preserve"> (academic staff</w:t>
            </w:r>
            <w:r w:rsidR="003C13E2" w:rsidRPr="00D16F9F">
              <w:rPr>
                <w:rFonts w:cs="Arial"/>
                <w:sz w:val="24"/>
                <w:szCs w:val="24"/>
              </w:rPr>
              <w:t xml:space="preserve"> member of the Board</w:t>
            </w:r>
            <w:r w:rsidR="00191EC4" w:rsidRPr="00D16F9F">
              <w:rPr>
                <w:rFonts w:cs="Arial"/>
                <w:sz w:val="24"/>
                <w:szCs w:val="24"/>
              </w:rPr>
              <w:t>)</w:t>
            </w:r>
            <w:r w:rsidR="00195867" w:rsidRPr="00D16F9F">
              <w:rPr>
                <w:rFonts w:cs="Arial"/>
                <w:sz w:val="24"/>
                <w:szCs w:val="24"/>
              </w:rPr>
              <w:t xml:space="preserve"> who was taking </w:t>
            </w:r>
            <w:r w:rsidR="00191EC4" w:rsidRPr="00D16F9F">
              <w:rPr>
                <w:rFonts w:cs="Arial"/>
                <w:sz w:val="24"/>
                <w:szCs w:val="24"/>
              </w:rPr>
              <w:t>a period of planned leave</w:t>
            </w:r>
            <w:r w:rsidR="007C269F" w:rsidRPr="00D16F9F">
              <w:rPr>
                <w:rFonts w:cs="Arial"/>
                <w:sz w:val="24"/>
                <w:szCs w:val="24"/>
              </w:rPr>
              <w:t xml:space="preserve"> from the University</w:t>
            </w:r>
            <w:r w:rsidR="00191EC4" w:rsidRPr="00D16F9F">
              <w:rPr>
                <w:rFonts w:cs="Arial"/>
                <w:sz w:val="24"/>
                <w:szCs w:val="24"/>
              </w:rPr>
              <w:t xml:space="preserve">. </w:t>
            </w:r>
          </w:p>
          <w:p w14:paraId="62CD5EA7" w14:textId="77777777" w:rsidR="00353B43" w:rsidRDefault="00353B43" w:rsidP="000B4B85">
            <w:pPr>
              <w:rPr>
                <w:rFonts w:cs="Arial"/>
                <w:bCs/>
                <w:sz w:val="24"/>
                <w:szCs w:val="24"/>
              </w:rPr>
            </w:pPr>
          </w:p>
          <w:p w14:paraId="07DE877D" w14:textId="74E4678A" w:rsidR="00195867" w:rsidRPr="00D16F9F" w:rsidRDefault="00F64AE1" w:rsidP="000B4B85">
            <w:pPr>
              <w:rPr>
                <w:rFonts w:cs="Arial"/>
                <w:bCs/>
                <w:sz w:val="24"/>
                <w:szCs w:val="24"/>
              </w:rPr>
            </w:pPr>
            <w:r>
              <w:rPr>
                <w:rFonts w:cs="Arial"/>
                <w:bCs/>
                <w:sz w:val="24"/>
                <w:szCs w:val="24"/>
              </w:rPr>
              <w:t xml:space="preserve">The Chair </w:t>
            </w:r>
            <w:r w:rsidR="007D7331">
              <w:rPr>
                <w:rFonts w:cs="Arial"/>
                <w:bCs/>
                <w:sz w:val="24"/>
                <w:szCs w:val="24"/>
              </w:rPr>
              <w:t xml:space="preserve">thanked </w:t>
            </w:r>
            <w:r w:rsidR="00353B43">
              <w:rPr>
                <w:rFonts w:cs="Arial"/>
                <w:bCs/>
                <w:sz w:val="24"/>
                <w:szCs w:val="24"/>
              </w:rPr>
              <w:t xml:space="preserve">each of the following </w:t>
            </w:r>
            <w:r w:rsidR="007D7331">
              <w:rPr>
                <w:rFonts w:cs="Arial"/>
                <w:bCs/>
                <w:sz w:val="24"/>
                <w:szCs w:val="24"/>
              </w:rPr>
              <w:t xml:space="preserve">for their service and </w:t>
            </w:r>
            <w:r w:rsidR="00353B43">
              <w:rPr>
                <w:rFonts w:cs="Arial"/>
                <w:bCs/>
                <w:sz w:val="24"/>
                <w:szCs w:val="24"/>
              </w:rPr>
              <w:t>contribution</w:t>
            </w:r>
            <w:r w:rsidR="0035040E" w:rsidRPr="00D16F9F">
              <w:rPr>
                <w:rFonts w:cs="Arial"/>
                <w:bCs/>
                <w:sz w:val="24"/>
                <w:szCs w:val="24"/>
              </w:rPr>
              <w:t>:</w:t>
            </w:r>
          </w:p>
          <w:p w14:paraId="59896A26" w14:textId="77777777" w:rsidR="008B2AE7" w:rsidRPr="001111EC" w:rsidRDefault="00195867" w:rsidP="00F64AE1">
            <w:pPr>
              <w:pStyle w:val="ListParagraph"/>
              <w:numPr>
                <w:ilvl w:val="0"/>
                <w:numId w:val="18"/>
              </w:numPr>
              <w:spacing w:before="60" w:after="60"/>
              <w:ind w:left="315"/>
              <w:rPr>
                <w:sz w:val="24"/>
                <w:szCs w:val="24"/>
              </w:rPr>
            </w:pPr>
            <w:r w:rsidRPr="00F64AE1">
              <w:rPr>
                <w:rFonts w:cs="Arial"/>
                <w:sz w:val="24"/>
                <w:szCs w:val="24"/>
              </w:rPr>
              <w:t>Vickie Brown</w:t>
            </w:r>
            <w:r w:rsidR="00B969EB" w:rsidRPr="00F64AE1">
              <w:rPr>
                <w:rFonts w:cs="Arial"/>
                <w:sz w:val="24"/>
                <w:szCs w:val="24"/>
              </w:rPr>
              <w:t xml:space="preserve">, </w:t>
            </w:r>
            <w:r w:rsidR="0073190A" w:rsidRPr="00F64AE1">
              <w:rPr>
                <w:rFonts w:cs="Arial"/>
                <w:sz w:val="24"/>
                <w:szCs w:val="24"/>
              </w:rPr>
              <w:t>external co-opted member of the Audit and Risk Committee</w:t>
            </w:r>
            <w:r w:rsidR="00B969EB" w:rsidRPr="00F64AE1">
              <w:rPr>
                <w:rFonts w:cs="Arial"/>
                <w:sz w:val="24"/>
                <w:szCs w:val="24"/>
              </w:rPr>
              <w:t xml:space="preserve">, </w:t>
            </w:r>
            <w:r w:rsidR="0073190A" w:rsidRPr="00F64AE1">
              <w:rPr>
                <w:rFonts w:cs="Arial"/>
                <w:sz w:val="24"/>
                <w:szCs w:val="24"/>
              </w:rPr>
              <w:t xml:space="preserve">from 1 August 2019 to </w:t>
            </w:r>
            <w:r w:rsidR="002A1D81" w:rsidRPr="00F64AE1">
              <w:rPr>
                <w:rFonts w:cs="Arial"/>
                <w:sz w:val="24"/>
                <w:szCs w:val="24"/>
              </w:rPr>
              <w:t>4 November 2022.</w:t>
            </w:r>
          </w:p>
          <w:p w14:paraId="07BA2A58" w14:textId="77777777" w:rsidR="001111EC" w:rsidRPr="00F64AE1" w:rsidRDefault="001111EC" w:rsidP="001111EC">
            <w:pPr>
              <w:pStyle w:val="ListParagraph"/>
              <w:numPr>
                <w:ilvl w:val="0"/>
                <w:numId w:val="18"/>
              </w:numPr>
              <w:spacing w:before="60" w:after="60"/>
              <w:ind w:left="315"/>
              <w:rPr>
                <w:rFonts w:cs="Arial"/>
                <w:sz w:val="24"/>
                <w:szCs w:val="24"/>
              </w:rPr>
            </w:pPr>
            <w:r w:rsidRPr="00F64AE1">
              <w:rPr>
                <w:rFonts w:cs="Arial"/>
                <w:sz w:val="24"/>
                <w:szCs w:val="24"/>
              </w:rPr>
              <w:t>Katy Gaunt, external co-opted member of the Finance and Employment, from 7 December 2021 to 21 November 2022.</w:t>
            </w:r>
          </w:p>
          <w:p w14:paraId="4DA5F758" w14:textId="517E2699" w:rsidR="001111EC" w:rsidRPr="001111EC" w:rsidRDefault="001111EC" w:rsidP="001111EC">
            <w:pPr>
              <w:pStyle w:val="ListParagraph"/>
              <w:numPr>
                <w:ilvl w:val="0"/>
                <w:numId w:val="18"/>
              </w:numPr>
              <w:ind w:left="315"/>
              <w:rPr>
                <w:rFonts w:cstheme="minorHAnsi"/>
                <w:bCs/>
                <w:sz w:val="24"/>
                <w:szCs w:val="24"/>
              </w:rPr>
            </w:pPr>
            <w:r w:rsidRPr="00F64AE1">
              <w:rPr>
                <w:rFonts w:cs="Arial"/>
                <w:bCs/>
                <w:sz w:val="24"/>
                <w:szCs w:val="24"/>
              </w:rPr>
              <w:t xml:space="preserve">Lucian Tipi, academic staff member of the Board, from </w:t>
            </w:r>
            <w:r w:rsidRPr="00F64AE1">
              <w:rPr>
                <w:rFonts w:cstheme="minorHAnsi"/>
                <w:bCs/>
                <w:sz w:val="24"/>
                <w:szCs w:val="24"/>
              </w:rPr>
              <w:t xml:space="preserve">7 December 2021 to 2 December 2022.  </w:t>
            </w:r>
          </w:p>
        </w:tc>
      </w:tr>
    </w:tbl>
    <w:p w14:paraId="264B8D5A" w14:textId="77777777" w:rsidR="002809E2" w:rsidRPr="008A753B" w:rsidRDefault="002809E2">
      <w:pPr>
        <w:rPr>
          <w:sz w:val="24"/>
          <w:szCs w:val="24"/>
        </w:rPr>
      </w:pPr>
    </w:p>
    <w:sectPr w:rsidR="002809E2" w:rsidRPr="008A753B" w:rsidSect="00E62CA0">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1EAE" w14:textId="77777777" w:rsidR="00BD471A" w:rsidRDefault="00BD471A" w:rsidP="0000042C">
      <w:pPr>
        <w:spacing w:after="0" w:line="240" w:lineRule="auto"/>
      </w:pPr>
      <w:r>
        <w:separator/>
      </w:r>
    </w:p>
  </w:endnote>
  <w:endnote w:type="continuationSeparator" w:id="0">
    <w:p w14:paraId="5CEE6F88" w14:textId="77777777" w:rsidR="00BD471A" w:rsidRDefault="00BD471A" w:rsidP="0000042C">
      <w:pPr>
        <w:spacing w:after="0" w:line="240" w:lineRule="auto"/>
      </w:pPr>
      <w:r>
        <w:continuationSeparator/>
      </w:r>
    </w:p>
  </w:endnote>
  <w:endnote w:type="continuationNotice" w:id="1">
    <w:p w14:paraId="37857C5E" w14:textId="77777777" w:rsidR="00BD471A" w:rsidRDefault="00BD4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FC3A55" w:rsidR="009F2503" w:rsidRPr="009F2503" w:rsidRDefault="00FC5EC4">
            <w:pPr>
              <w:pStyle w:val="Footer"/>
              <w:jc w:val="right"/>
              <w:rPr>
                <w:color w:val="621B40"/>
                <w:sz w:val="16"/>
                <w:szCs w:val="16"/>
              </w:rPr>
            </w:pPr>
            <w:r>
              <w:rPr>
                <w:color w:val="621B40"/>
                <w:sz w:val="16"/>
                <w:szCs w:val="16"/>
              </w:rPr>
              <w:t xml:space="preserve">BG MINUTES OPEN </w:t>
            </w:r>
            <w:r w:rsidR="009F2503" w:rsidRPr="0000237B">
              <w:rPr>
                <w:sz w:val="16"/>
                <w:szCs w:val="16"/>
              </w:rPr>
              <w:t xml:space="preserve">Page </w:t>
            </w:r>
            <w:r w:rsidR="009F2503" w:rsidRPr="0000237B">
              <w:rPr>
                <w:b/>
                <w:bCs/>
                <w:sz w:val="16"/>
                <w:szCs w:val="16"/>
              </w:rPr>
              <w:fldChar w:fldCharType="begin"/>
            </w:r>
            <w:r w:rsidR="009F2503" w:rsidRPr="0000237B">
              <w:rPr>
                <w:b/>
                <w:bCs/>
                <w:sz w:val="16"/>
                <w:szCs w:val="16"/>
              </w:rPr>
              <w:instrText xml:space="preserve"> PAGE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r w:rsidR="009F2503" w:rsidRPr="0000237B">
              <w:rPr>
                <w:sz w:val="16"/>
                <w:szCs w:val="16"/>
              </w:rPr>
              <w:t xml:space="preserve"> of </w:t>
            </w:r>
            <w:r w:rsidR="009F2503" w:rsidRPr="0000237B">
              <w:rPr>
                <w:b/>
                <w:bCs/>
                <w:sz w:val="16"/>
                <w:szCs w:val="16"/>
              </w:rPr>
              <w:fldChar w:fldCharType="begin"/>
            </w:r>
            <w:r w:rsidR="009F2503" w:rsidRPr="0000237B">
              <w:rPr>
                <w:b/>
                <w:bCs/>
                <w:sz w:val="16"/>
                <w:szCs w:val="16"/>
              </w:rPr>
              <w:instrText xml:space="preserve"> NUMPAGES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E6FD" w14:textId="77777777" w:rsidR="00BD471A" w:rsidRDefault="00BD471A" w:rsidP="0000042C">
      <w:pPr>
        <w:spacing w:after="0" w:line="240" w:lineRule="auto"/>
      </w:pPr>
      <w:r>
        <w:separator/>
      </w:r>
    </w:p>
  </w:footnote>
  <w:footnote w:type="continuationSeparator" w:id="0">
    <w:p w14:paraId="08FBB7CF" w14:textId="77777777" w:rsidR="00BD471A" w:rsidRDefault="00BD471A" w:rsidP="0000042C">
      <w:pPr>
        <w:spacing w:after="0" w:line="240" w:lineRule="auto"/>
      </w:pPr>
      <w:r>
        <w:continuationSeparator/>
      </w:r>
    </w:p>
  </w:footnote>
  <w:footnote w:type="continuationNotice" w:id="1">
    <w:p w14:paraId="63AECA2C" w14:textId="77777777" w:rsidR="00BD471A" w:rsidRDefault="00BD4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13" name="Picture 13"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7C7FFA8C" w:rsidR="00FB57BB" w:rsidRPr="00131BC8" w:rsidRDefault="006A70C3" w:rsidP="00FB57BB">
          <w:pPr>
            <w:pStyle w:val="Header"/>
            <w:jc w:val="center"/>
            <w:rPr>
              <w:b/>
              <w:bCs/>
              <w:sz w:val="24"/>
              <w:szCs w:val="24"/>
            </w:rPr>
          </w:pPr>
          <w:r>
            <w:rPr>
              <w:b/>
              <w:bCs/>
              <w:sz w:val="24"/>
              <w:szCs w:val="24"/>
            </w:rPr>
            <w:t>BOARD OF GOVERNORS</w:t>
          </w:r>
        </w:p>
      </w:tc>
      <w:tc>
        <w:tcPr>
          <w:tcW w:w="2693" w:type="dxa"/>
        </w:tcPr>
        <w:p w14:paraId="735B44DE" w14:textId="08E0D1E5" w:rsidR="00FB57BB" w:rsidRPr="00131BC8" w:rsidRDefault="006A70C3" w:rsidP="00FB57BB">
          <w:pPr>
            <w:pStyle w:val="Header"/>
            <w:jc w:val="right"/>
            <w:rPr>
              <w:b/>
              <w:bCs/>
              <w:sz w:val="24"/>
              <w:szCs w:val="24"/>
            </w:rPr>
          </w:pPr>
          <w:r>
            <w:rPr>
              <w:b/>
              <w:bCs/>
              <w:sz w:val="24"/>
              <w:szCs w:val="24"/>
            </w:rPr>
            <w:t>BG/2022-11-29</w:t>
          </w:r>
          <w:r w:rsidR="000C429B">
            <w:rPr>
              <w:b/>
              <w:bCs/>
              <w:sz w:val="24"/>
              <w:szCs w:val="24"/>
            </w:rPr>
            <w:t>/</w:t>
          </w:r>
          <w:r>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14" name="Picture 14"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EA"/>
    <w:multiLevelType w:val="hybridMultilevel"/>
    <w:tmpl w:val="D892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B166C"/>
    <w:multiLevelType w:val="hybridMultilevel"/>
    <w:tmpl w:val="C36E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13F74"/>
    <w:multiLevelType w:val="hybridMultilevel"/>
    <w:tmpl w:val="16C4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72B58"/>
    <w:multiLevelType w:val="hybridMultilevel"/>
    <w:tmpl w:val="7ADA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605BB"/>
    <w:multiLevelType w:val="hybridMultilevel"/>
    <w:tmpl w:val="0C8006DE"/>
    <w:lvl w:ilvl="0" w:tplc="15FCD0DC">
      <w:start w:val="1"/>
      <w:numFmt w:val="decimal"/>
      <w:lvlText w:val="%1"/>
      <w:lvlJc w:val="left"/>
      <w:pPr>
        <w:ind w:left="455" w:hanging="42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5" w15:restartNumberingAfterBreak="0">
    <w:nsid w:val="19A32AC2"/>
    <w:multiLevelType w:val="hybridMultilevel"/>
    <w:tmpl w:val="0E7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94212"/>
    <w:multiLevelType w:val="hybridMultilevel"/>
    <w:tmpl w:val="F8B24CCA"/>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5036F"/>
    <w:multiLevelType w:val="hybridMultilevel"/>
    <w:tmpl w:val="F52C2DD2"/>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61262"/>
    <w:multiLevelType w:val="hybridMultilevel"/>
    <w:tmpl w:val="C2ACB37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5609"/>
    <w:multiLevelType w:val="hybridMultilevel"/>
    <w:tmpl w:val="F52C2DD2"/>
    <w:lvl w:ilvl="0" w:tplc="3742674C">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4128C4"/>
    <w:multiLevelType w:val="hybridMultilevel"/>
    <w:tmpl w:val="2E60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720C8"/>
    <w:multiLevelType w:val="hybridMultilevel"/>
    <w:tmpl w:val="92FC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6170F"/>
    <w:multiLevelType w:val="hybridMultilevel"/>
    <w:tmpl w:val="1D349742"/>
    <w:lvl w:ilvl="0" w:tplc="D17AD04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F04296"/>
    <w:multiLevelType w:val="hybridMultilevel"/>
    <w:tmpl w:val="5162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65B1D"/>
    <w:multiLevelType w:val="hybridMultilevel"/>
    <w:tmpl w:val="4742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80BD2"/>
    <w:multiLevelType w:val="hybridMultilevel"/>
    <w:tmpl w:val="5B14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07E11"/>
    <w:multiLevelType w:val="hybridMultilevel"/>
    <w:tmpl w:val="4906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93FB6"/>
    <w:multiLevelType w:val="hybridMultilevel"/>
    <w:tmpl w:val="F44C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72EE3"/>
    <w:multiLevelType w:val="hybridMultilevel"/>
    <w:tmpl w:val="0352A8F0"/>
    <w:lvl w:ilvl="0" w:tplc="A1583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B4D44"/>
    <w:multiLevelType w:val="hybridMultilevel"/>
    <w:tmpl w:val="75141D9C"/>
    <w:lvl w:ilvl="0" w:tplc="1748805C">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08209E"/>
    <w:multiLevelType w:val="hybridMultilevel"/>
    <w:tmpl w:val="ED0A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30D37"/>
    <w:multiLevelType w:val="hybridMultilevel"/>
    <w:tmpl w:val="0B1ECA2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88F5292"/>
    <w:multiLevelType w:val="hybridMultilevel"/>
    <w:tmpl w:val="6D4EA8AA"/>
    <w:lvl w:ilvl="0" w:tplc="22DA7EB4">
      <w:start w:val="1"/>
      <w:numFmt w:val="bullet"/>
      <w:lvlText w:val=""/>
      <w:lvlJc w:val="left"/>
      <w:pPr>
        <w:ind w:left="720" w:hanging="360"/>
      </w:pPr>
      <w:rPr>
        <w:rFonts w:ascii="Symbol" w:hAnsi="Symbol" w:hint="default"/>
      </w:rPr>
    </w:lvl>
    <w:lvl w:ilvl="1" w:tplc="3F922502">
      <w:start w:val="1"/>
      <w:numFmt w:val="bullet"/>
      <w:lvlText w:val="o"/>
      <w:lvlJc w:val="left"/>
      <w:pPr>
        <w:ind w:left="1440" w:hanging="360"/>
      </w:pPr>
      <w:rPr>
        <w:rFonts w:ascii="Courier New" w:hAnsi="Courier New" w:hint="default"/>
      </w:rPr>
    </w:lvl>
    <w:lvl w:ilvl="2" w:tplc="37CAB3AC">
      <w:start w:val="1"/>
      <w:numFmt w:val="bullet"/>
      <w:lvlText w:val=""/>
      <w:lvlJc w:val="left"/>
      <w:pPr>
        <w:ind w:left="2160" w:hanging="360"/>
      </w:pPr>
      <w:rPr>
        <w:rFonts w:ascii="Wingdings" w:hAnsi="Wingdings" w:hint="default"/>
      </w:rPr>
    </w:lvl>
    <w:lvl w:ilvl="3" w:tplc="8452AB3E">
      <w:start w:val="1"/>
      <w:numFmt w:val="bullet"/>
      <w:lvlText w:val=""/>
      <w:lvlJc w:val="left"/>
      <w:pPr>
        <w:ind w:left="2880" w:hanging="360"/>
      </w:pPr>
      <w:rPr>
        <w:rFonts w:ascii="Symbol" w:hAnsi="Symbol" w:hint="default"/>
      </w:rPr>
    </w:lvl>
    <w:lvl w:ilvl="4" w:tplc="EF8A4818">
      <w:start w:val="1"/>
      <w:numFmt w:val="bullet"/>
      <w:lvlText w:val="o"/>
      <w:lvlJc w:val="left"/>
      <w:pPr>
        <w:ind w:left="3600" w:hanging="360"/>
      </w:pPr>
      <w:rPr>
        <w:rFonts w:ascii="Courier New" w:hAnsi="Courier New" w:hint="default"/>
      </w:rPr>
    </w:lvl>
    <w:lvl w:ilvl="5" w:tplc="1EF29DCA">
      <w:start w:val="1"/>
      <w:numFmt w:val="bullet"/>
      <w:lvlText w:val=""/>
      <w:lvlJc w:val="left"/>
      <w:pPr>
        <w:ind w:left="4320" w:hanging="360"/>
      </w:pPr>
      <w:rPr>
        <w:rFonts w:ascii="Wingdings" w:hAnsi="Wingdings" w:hint="default"/>
      </w:rPr>
    </w:lvl>
    <w:lvl w:ilvl="6" w:tplc="F86A8B82">
      <w:start w:val="1"/>
      <w:numFmt w:val="bullet"/>
      <w:lvlText w:val=""/>
      <w:lvlJc w:val="left"/>
      <w:pPr>
        <w:ind w:left="5040" w:hanging="360"/>
      </w:pPr>
      <w:rPr>
        <w:rFonts w:ascii="Symbol" w:hAnsi="Symbol" w:hint="default"/>
      </w:rPr>
    </w:lvl>
    <w:lvl w:ilvl="7" w:tplc="9206664E">
      <w:start w:val="1"/>
      <w:numFmt w:val="bullet"/>
      <w:lvlText w:val="o"/>
      <w:lvlJc w:val="left"/>
      <w:pPr>
        <w:ind w:left="5760" w:hanging="360"/>
      </w:pPr>
      <w:rPr>
        <w:rFonts w:ascii="Courier New" w:hAnsi="Courier New" w:hint="default"/>
      </w:rPr>
    </w:lvl>
    <w:lvl w:ilvl="8" w:tplc="48EA8692">
      <w:start w:val="1"/>
      <w:numFmt w:val="bullet"/>
      <w:lvlText w:val=""/>
      <w:lvlJc w:val="left"/>
      <w:pPr>
        <w:ind w:left="6480" w:hanging="360"/>
      </w:pPr>
      <w:rPr>
        <w:rFonts w:ascii="Wingdings" w:hAnsi="Wingdings" w:hint="default"/>
      </w:rPr>
    </w:lvl>
  </w:abstractNum>
  <w:abstractNum w:abstractNumId="23" w15:restartNumberingAfterBreak="0">
    <w:nsid w:val="4E136298"/>
    <w:multiLevelType w:val="multilevel"/>
    <w:tmpl w:val="521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FF5E3"/>
    <w:multiLevelType w:val="hybridMultilevel"/>
    <w:tmpl w:val="8578B194"/>
    <w:lvl w:ilvl="0" w:tplc="F1D8A43A">
      <w:start w:val="1"/>
      <w:numFmt w:val="upperRoman"/>
      <w:lvlText w:val="%1."/>
      <w:lvlJc w:val="right"/>
      <w:pPr>
        <w:ind w:left="720" w:hanging="360"/>
      </w:pPr>
    </w:lvl>
    <w:lvl w:ilvl="1" w:tplc="EA101694">
      <w:start w:val="1"/>
      <w:numFmt w:val="lowerLetter"/>
      <w:lvlText w:val="%2."/>
      <w:lvlJc w:val="left"/>
      <w:pPr>
        <w:ind w:left="1440" w:hanging="360"/>
      </w:pPr>
    </w:lvl>
    <w:lvl w:ilvl="2" w:tplc="918044F0">
      <w:start w:val="1"/>
      <w:numFmt w:val="lowerRoman"/>
      <w:lvlText w:val="%3."/>
      <w:lvlJc w:val="right"/>
      <w:pPr>
        <w:ind w:left="2160" w:hanging="180"/>
      </w:pPr>
    </w:lvl>
    <w:lvl w:ilvl="3" w:tplc="32F434AC">
      <w:start w:val="1"/>
      <w:numFmt w:val="decimal"/>
      <w:lvlText w:val="%4."/>
      <w:lvlJc w:val="left"/>
      <w:pPr>
        <w:ind w:left="2880" w:hanging="360"/>
      </w:pPr>
    </w:lvl>
    <w:lvl w:ilvl="4" w:tplc="2DBCF2DC">
      <w:start w:val="1"/>
      <w:numFmt w:val="lowerLetter"/>
      <w:lvlText w:val="%5."/>
      <w:lvlJc w:val="left"/>
      <w:pPr>
        <w:ind w:left="3600" w:hanging="360"/>
      </w:pPr>
    </w:lvl>
    <w:lvl w:ilvl="5" w:tplc="977AA86E">
      <w:start w:val="1"/>
      <w:numFmt w:val="lowerRoman"/>
      <w:lvlText w:val="%6."/>
      <w:lvlJc w:val="right"/>
      <w:pPr>
        <w:ind w:left="4320" w:hanging="180"/>
      </w:pPr>
    </w:lvl>
    <w:lvl w:ilvl="6" w:tplc="15FCB1FE">
      <w:start w:val="1"/>
      <w:numFmt w:val="decimal"/>
      <w:lvlText w:val="%7."/>
      <w:lvlJc w:val="left"/>
      <w:pPr>
        <w:ind w:left="5040" w:hanging="360"/>
      </w:pPr>
    </w:lvl>
    <w:lvl w:ilvl="7" w:tplc="FEE8AD4E">
      <w:start w:val="1"/>
      <w:numFmt w:val="lowerLetter"/>
      <w:lvlText w:val="%8."/>
      <w:lvlJc w:val="left"/>
      <w:pPr>
        <w:ind w:left="5760" w:hanging="360"/>
      </w:pPr>
    </w:lvl>
    <w:lvl w:ilvl="8" w:tplc="F4367F94">
      <w:start w:val="1"/>
      <w:numFmt w:val="lowerRoman"/>
      <w:lvlText w:val="%9."/>
      <w:lvlJc w:val="right"/>
      <w:pPr>
        <w:ind w:left="6480" w:hanging="180"/>
      </w:pPr>
    </w:lvl>
  </w:abstractNum>
  <w:abstractNum w:abstractNumId="25" w15:restartNumberingAfterBreak="0">
    <w:nsid w:val="5080059B"/>
    <w:multiLevelType w:val="hybridMultilevel"/>
    <w:tmpl w:val="5DC8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855E8"/>
    <w:multiLevelType w:val="hybridMultilevel"/>
    <w:tmpl w:val="FD28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B2B4C"/>
    <w:multiLevelType w:val="hybridMultilevel"/>
    <w:tmpl w:val="8A4E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75316"/>
    <w:multiLevelType w:val="hybridMultilevel"/>
    <w:tmpl w:val="8CD8B1AE"/>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9" w15:restartNumberingAfterBreak="0">
    <w:nsid w:val="74343804"/>
    <w:multiLevelType w:val="hybridMultilevel"/>
    <w:tmpl w:val="4F0A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D4BAA"/>
    <w:multiLevelType w:val="hybridMultilevel"/>
    <w:tmpl w:val="0EB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C5B45"/>
    <w:multiLevelType w:val="hybridMultilevel"/>
    <w:tmpl w:val="F52C2DD2"/>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875902"/>
    <w:multiLevelType w:val="hybridMultilevel"/>
    <w:tmpl w:val="DCD2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451698">
    <w:abstractNumId w:val="22"/>
  </w:num>
  <w:num w:numId="2" w16cid:durableId="39403139">
    <w:abstractNumId w:val="3"/>
  </w:num>
  <w:num w:numId="3" w16cid:durableId="372508638">
    <w:abstractNumId w:val="27"/>
  </w:num>
  <w:num w:numId="4" w16cid:durableId="1754159638">
    <w:abstractNumId w:val="11"/>
  </w:num>
  <w:num w:numId="5" w16cid:durableId="1109351023">
    <w:abstractNumId w:val="24"/>
  </w:num>
  <w:num w:numId="6" w16cid:durableId="1262642355">
    <w:abstractNumId w:val="15"/>
  </w:num>
  <w:num w:numId="7" w16cid:durableId="1408110560">
    <w:abstractNumId w:val="26"/>
  </w:num>
  <w:num w:numId="8" w16cid:durableId="289438487">
    <w:abstractNumId w:val="29"/>
  </w:num>
  <w:num w:numId="9" w16cid:durableId="1082218297">
    <w:abstractNumId w:val="12"/>
  </w:num>
  <w:num w:numId="10" w16cid:durableId="1129127238">
    <w:abstractNumId w:val="20"/>
  </w:num>
  <w:num w:numId="11" w16cid:durableId="760301318">
    <w:abstractNumId w:val="6"/>
  </w:num>
  <w:num w:numId="12" w16cid:durableId="2132167522">
    <w:abstractNumId w:val="18"/>
  </w:num>
  <w:num w:numId="13" w16cid:durableId="238249990">
    <w:abstractNumId w:val="23"/>
  </w:num>
  <w:num w:numId="14" w16cid:durableId="1460101464">
    <w:abstractNumId w:val="17"/>
  </w:num>
  <w:num w:numId="15" w16cid:durableId="40329333">
    <w:abstractNumId w:val="8"/>
  </w:num>
  <w:num w:numId="16" w16cid:durableId="1781294861">
    <w:abstractNumId w:val="10"/>
  </w:num>
  <w:num w:numId="17" w16cid:durableId="535122179">
    <w:abstractNumId w:val="13"/>
  </w:num>
  <w:num w:numId="18" w16cid:durableId="963391961">
    <w:abstractNumId w:val="0"/>
  </w:num>
  <w:num w:numId="19" w16cid:durableId="2086999235">
    <w:abstractNumId w:val="14"/>
  </w:num>
  <w:num w:numId="20" w16cid:durableId="1665206896">
    <w:abstractNumId w:val="32"/>
  </w:num>
  <w:num w:numId="21" w16cid:durableId="1091200243">
    <w:abstractNumId w:val="21"/>
  </w:num>
  <w:num w:numId="22" w16cid:durableId="109712521">
    <w:abstractNumId w:val="30"/>
  </w:num>
  <w:num w:numId="23" w16cid:durableId="420954701">
    <w:abstractNumId w:val="19"/>
  </w:num>
  <w:num w:numId="24" w16cid:durableId="1555896144">
    <w:abstractNumId w:val="2"/>
  </w:num>
  <w:num w:numId="25" w16cid:durableId="1812165023">
    <w:abstractNumId w:val="9"/>
  </w:num>
  <w:num w:numId="26" w16cid:durableId="1638074092">
    <w:abstractNumId w:val="7"/>
  </w:num>
  <w:num w:numId="27" w16cid:durableId="1030423275">
    <w:abstractNumId w:val="31"/>
  </w:num>
  <w:num w:numId="28" w16cid:durableId="1818716553">
    <w:abstractNumId w:val="28"/>
  </w:num>
  <w:num w:numId="29" w16cid:durableId="1253734263">
    <w:abstractNumId w:val="25"/>
  </w:num>
  <w:num w:numId="30" w16cid:durableId="278100460">
    <w:abstractNumId w:val="16"/>
  </w:num>
  <w:num w:numId="31" w16cid:durableId="12342084">
    <w:abstractNumId w:val="5"/>
  </w:num>
  <w:num w:numId="32" w16cid:durableId="1997301389">
    <w:abstractNumId w:val="1"/>
  </w:num>
  <w:num w:numId="33" w16cid:durableId="1246449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M8BLbTcZxJ/ApSoGzBsPvH2VpishBKPs/XlTzawy3darq7TAYbKtbvdYFGCEMTcg9MH/uztu2aMw5WKE2VqA==" w:salt="Fni5c2jjmOVDQc/5rOFp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1083"/>
    <w:rsid w:val="00001399"/>
    <w:rsid w:val="0000181F"/>
    <w:rsid w:val="00001B56"/>
    <w:rsid w:val="0000237B"/>
    <w:rsid w:val="00005E79"/>
    <w:rsid w:val="00005EB8"/>
    <w:rsid w:val="0000794A"/>
    <w:rsid w:val="00010393"/>
    <w:rsid w:val="0001045E"/>
    <w:rsid w:val="00010FD6"/>
    <w:rsid w:val="0001237E"/>
    <w:rsid w:val="00012ADC"/>
    <w:rsid w:val="00013015"/>
    <w:rsid w:val="000139FE"/>
    <w:rsid w:val="00014A1F"/>
    <w:rsid w:val="00014EAF"/>
    <w:rsid w:val="0001570C"/>
    <w:rsid w:val="00016EDC"/>
    <w:rsid w:val="00017705"/>
    <w:rsid w:val="00017C28"/>
    <w:rsid w:val="000212D1"/>
    <w:rsid w:val="00021930"/>
    <w:rsid w:val="00021A01"/>
    <w:rsid w:val="00022310"/>
    <w:rsid w:val="00022437"/>
    <w:rsid w:val="000236CF"/>
    <w:rsid w:val="000237CB"/>
    <w:rsid w:val="00023927"/>
    <w:rsid w:val="00023B17"/>
    <w:rsid w:val="0002457B"/>
    <w:rsid w:val="00025187"/>
    <w:rsid w:val="0002661C"/>
    <w:rsid w:val="000315B8"/>
    <w:rsid w:val="00031834"/>
    <w:rsid w:val="00031FAC"/>
    <w:rsid w:val="00034317"/>
    <w:rsid w:val="000344CF"/>
    <w:rsid w:val="00036AA4"/>
    <w:rsid w:val="00041385"/>
    <w:rsid w:val="00044C1C"/>
    <w:rsid w:val="00047256"/>
    <w:rsid w:val="00047644"/>
    <w:rsid w:val="00053DB6"/>
    <w:rsid w:val="00055397"/>
    <w:rsid w:val="00055C02"/>
    <w:rsid w:val="0005636C"/>
    <w:rsid w:val="00056DC9"/>
    <w:rsid w:val="00056F36"/>
    <w:rsid w:val="000605B9"/>
    <w:rsid w:val="00060BD9"/>
    <w:rsid w:val="000610B3"/>
    <w:rsid w:val="00061B9A"/>
    <w:rsid w:val="00062121"/>
    <w:rsid w:val="000637D3"/>
    <w:rsid w:val="00063952"/>
    <w:rsid w:val="00063990"/>
    <w:rsid w:val="0006482B"/>
    <w:rsid w:val="0006483D"/>
    <w:rsid w:val="00064DA0"/>
    <w:rsid w:val="0006540C"/>
    <w:rsid w:val="00065F95"/>
    <w:rsid w:val="00066992"/>
    <w:rsid w:val="00066C2F"/>
    <w:rsid w:val="00066E12"/>
    <w:rsid w:val="000672C4"/>
    <w:rsid w:val="000676EB"/>
    <w:rsid w:val="000679C9"/>
    <w:rsid w:val="00070555"/>
    <w:rsid w:val="000727C7"/>
    <w:rsid w:val="00072BF3"/>
    <w:rsid w:val="0007311D"/>
    <w:rsid w:val="000744F4"/>
    <w:rsid w:val="00075FEE"/>
    <w:rsid w:val="00076160"/>
    <w:rsid w:val="0007628B"/>
    <w:rsid w:val="00076542"/>
    <w:rsid w:val="000806AB"/>
    <w:rsid w:val="00080E33"/>
    <w:rsid w:val="000815DF"/>
    <w:rsid w:val="000816F5"/>
    <w:rsid w:val="00082F89"/>
    <w:rsid w:val="00082FFF"/>
    <w:rsid w:val="000846B2"/>
    <w:rsid w:val="000848A6"/>
    <w:rsid w:val="00084FC9"/>
    <w:rsid w:val="00086B73"/>
    <w:rsid w:val="00086F1C"/>
    <w:rsid w:val="0009299A"/>
    <w:rsid w:val="000937F2"/>
    <w:rsid w:val="00096B52"/>
    <w:rsid w:val="00097BF8"/>
    <w:rsid w:val="000A00F7"/>
    <w:rsid w:val="000A17BA"/>
    <w:rsid w:val="000A227F"/>
    <w:rsid w:val="000A3091"/>
    <w:rsid w:val="000A31FD"/>
    <w:rsid w:val="000A3273"/>
    <w:rsid w:val="000A4BFC"/>
    <w:rsid w:val="000A582C"/>
    <w:rsid w:val="000A5A1B"/>
    <w:rsid w:val="000A6A27"/>
    <w:rsid w:val="000A7B4D"/>
    <w:rsid w:val="000A7F38"/>
    <w:rsid w:val="000B0D63"/>
    <w:rsid w:val="000B1DAD"/>
    <w:rsid w:val="000B3015"/>
    <w:rsid w:val="000B316C"/>
    <w:rsid w:val="000B35F0"/>
    <w:rsid w:val="000B4B85"/>
    <w:rsid w:val="000B7904"/>
    <w:rsid w:val="000C1713"/>
    <w:rsid w:val="000C17CE"/>
    <w:rsid w:val="000C210A"/>
    <w:rsid w:val="000C2294"/>
    <w:rsid w:val="000C29D9"/>
    <w:rsid w:val="000C31E2"/>
    <w:rsid w:val="000C39A5"/>
    <w:rsid w:val="000C3EDD"/>
    <w:rsid w:val="000C429B"/>
    <w:rsid w:val="000C58C0"/>
    <w:rsid w:val="000C5DD7"/>
    <w:rsid w:val="000C632C"/>
    <w:rsid w:val="000C6C8A"/>
    <w:rsid w:val="000C6DC7"/>
    <w:rsid w:val="000C7115"/>
    <w:rsid w:val="000D1439"/>
    <w:rsid w:val="000D2AB1"/>
    <w:rsid w:val="000D4903"/>
    <w:rsid w:val="000D52B1"/>
    <w:rsid w:val="000D5512"/>
    <w:rsid w:val="000D5C69"/>
    <w:rsid w:val="000D79CD"/>
    <w:rsid w:val="000E3EDA"/>
    <w:rsid w:val="000E419C"/>
    <w:rsid w:val="000E44EE"/>
    <w:rsid w:val="000E4E06"/>
    <w:rsid w:val="000E5001"/>
    <w:rsid w:val="000E53D0"/>
    <w:rsid w:val="000E5757"/>
    <w:rsid w:val="000E6FC0"/>
    <w:rsid w:val="000F0F02"/>
    <w:rsid w:val="000F1224"/>
    <w:rsid w:val="000F2C82"/>
    <w:rsid w:val="000F53A6"/>
    <w:rsid w:val="000F66F0"/>
    <w:rsid w:val="000F7603"/>
    <w:rsid w:val="00100CB5"/>
    <w:rsid w:val="00102374"/>
    <w:rsid w:val="0010394A"/>
    <w:rsid w:val="00103985"/>
    <w:rsid w:val="00104A9F"/>
    <w:rsid w:val="001050A3"/>
    <w:rsid w:val="00105C67"/>
    <w:rsid w:val="00105F5A"/>
    <w:rsid w:val="00110216"/>
    <w:rsid w:val="0011068F"/>
    <w:rsid w:val="001111EC"/>
    <w:rsid w:val="00111EFF"/>
    <w:rsid w:val="0011215F"/>
    <w:rsid w:val="00112B4F"/>
    <w:rsid w:val="00112F05"/>
    <w:rsid w:val="001149F9"/>
    <w:rsid w:val="001167A3"/>
    <w:rsid w:val="00116D0D"/>
    <w:rsid w:val="001174ED"/>
    <w:rsid w:val="001207B3"/>
    <w:rsid w:val="00120D08"/>
    <w:rsid w:val="0012260B"/>
    <w:rsid w:val="00123C2F"/>
    <w:rsid w:val="0012694F"/>
    <w:rsid w:val="00126B7D"/>
    <w:rsid w:val="00126C41"/>
    <w:rsid w:val="00127C4C"/>
    <w:rsid w:val="00131BC8"/>
    <w:rsid w:val="0013272C"/>
    <w:rsid w:val="00133FDF"/>
    <w:rsid w:val="00134847"/>
    <w:rsid w:val="001365FD"/>
    <w:rsid w:val="0014064A"/>
    <w:rsid w:val="0014159F"/>
    <w:rsid w:val="001429DD"/>
    <w:rsid w:val="00142D54"/>
    <w:rsid w:val="00145624"/>
    <w:rsid w:val="00145F9E"/>
    <w:rsid w:val="0014608F"/>
    <w:rsid w:val="00146E19"/>
    <w:rsid w:val="0014722C"/>
    <w:rsid w:val="00147C8C"/>
    <w:rsid w:val="00150319"/>
    <w:rsid w:val="00150F2E"/>
    <w:rsid w:val="0015132E"/>
    <w:rsid w:val="001517E4"/>
    <w:rsid w:val="00151CF4"/>
    <w:rsid w:val="00151E83"/>
    <w:rsid w:val="00151F0F"/>
    <w:rsid w:val="00152454"/>
    <w:rsid w:val="00153835"/>
    <w:rsid w:val="00153B5F"/>
    <w:rsid w:val="00153C26"/>
    <w:rsid w:val="001540B2"/>
    <w:rsid w:val="001556F7"/>
    <w:rsid w:val="001558EC"/>
    <w:rsid w:val="00156C40"/>
    <w:rsid w:val="001577AE"/>
    <w:rsid w:val="00160632"/>
    <w:rsid w:val="00160A5A"/>
    <w:rsid w:val="00160CEC"/>
    <w:rsid w:val="001618CD"/>
    <w:rsid w:val="00161F74"/>
    <w:rsid w:val="00162E9E"/>
    <w:rsid w:val="00163129"/>
    <w:rsid w:val="001637D7"/>
    <w:rsid w:val="00163823"/>
    <w:rsid w:val="00163C7A"/>
    <w:rsid w:val="001649F1"/>
    <w:rsid w:val="00165D38"/>
    <w:rsid w:val="00170432"/>
    <w:rsid w:val="001713C5"/>
    <w:rsid w:val="001727D6"/>
    <w:rsid w:val="00172C52"/>
    <w:rsid w:val="00172CB8"/>
    <w:rsid w:val="00173232"/>
    <w:rsid w:val="00173536"/>
    <w:rsid w:val="00173C6D"/>
    <w:rsid w:val="0017483F"/>
    <w:rsid w:val="00176ADC"/>
    <w:rsid w:val="00181902"/>
    <w:rsid w:val="00182D05"/>
    <w:rsid w:val="00184291"/>
    <w:rsid w:val="00184673"/>
    <w:rsid w:val="00185A1A"/>
    <w:rsid w:val="00185CB3"/>
    <w:rsid w:val="00186DC8"/>
    <w:rsid w:val="00187516"/>
    <w:rsid w:val="00190F08"/>
    <w:rsid w:val="00191355"/>
    <w:rsid w:val="00191EC4"/>
    <w:rsid w:val="00192A34"/>
    <w:rsid w:val="00194809"/>
    <w:rsid w:val="001949CB"/>
    <w:rsid w:val="00195867"/>
    <w:rsid w:val="001968F5"/>
    <w:rsid w:val="00196C22"/>
    <w:rsid w:val="00197851"/>
    <w:rsid w:val="001A0A48"/>
    <w:rsid w:val="001A29D1"/>
    <w:rsid w:val="001A3D37"/>
    <w:rsid w:val="001A617F"/>
    <w:rsid w:val="001A6D87"/>
    <w:rsid w:val="001A76DA"/>
    <w:rsid w:val="001A7ECD"/>
    <w:rsid w:val="001B0805"/>
    <w:rsid w:val="001B0846"/>
    <w:rsid w:val="001B1682"/>
    <w:rsid w:val="001B1A70"/>
    <w:rsid w:val="001B1ECB"/>
    <w:rsid w:val="001B22D3"/>
    <w:rsid w:val="001B2997"/>
    <w:rsid w:val="001B4D67"/>
    <w:rsid w:val="001B6842"/>
    <w:rsid w:val="001B6E59"/>
    <w:rsid w:val="001B7F6A"/>
    <w:rsid w:val="001C040C"/>
    <w:rsid w:val="001C0ADB"/>
    <w:rsid w:val="001C1DB6"/>
    <w:rsid w:val="001C33A7"/>
    <w:rsid w:val="001C64DB"/>
    <w:rsid w:val="001C66D7"/>
    <w:rsid w:val="001C7BF1"/>
    <w:rsid w:val="001D0121"/>
    <w:rsid w:val="001D0AED"/>
    <w:rsid w:val="001D0C8E"/>
    <w:rsid w:val="001D10B9"/>
    <w:rsid w:val="001D1C48"/>
    <w:rsid w:val="001D2A56"/>
    <w:rsid w:val="001D2B70"/>
    <w:rsid w:val="001D2E1F"/>
    <w:rsid w:val="001D3010"/>
    <w:rsid w:val="001D370B"/>
    <w:rsid w:val="001D3E9B"/>
    <w:rsid w:val="001D5322"/>
    <w:rsid w:val="001D54D8"/>
    <w:rsid w:val="001D590E"/>
    <w:rsid w:val="001D5E33"/>
    <w:rsid w:val="001D6990"/>
    <w:rsid w:val="001D69A7"/>
    <w:rsid w:val="001D6CCE"/>
    <w:rsid w:val="001D79E9"/>
    <w:rsid w:val="001D7F52"/>
    <w:rsid w:val="001E28CB"/>
    <w:rsid w:val="001E3B3F"/>
    <w:rsid w:val="001E3E83"/>
    <w:rsid w:val="001E4450"/>
    <w:rsid w:val="001E4C5E"/>
    <w:rsid w:val="001E4EED"/>
    <w:rsid w:val="001E5082"/>
    <w:rsid w:val="001E5CE2"/>
    <w:rsid w:val="001E6829"/>
    <w:rsid w:val="001E7354"/>
    <w:rsid w:val="001F16B2"/>
    <w:rsid w:val="001F2F27"/>
    <w:rsid w:val="001F6DC4"/>
    <w:rsid w:val="00200CDC"/>
    <w:rsid w:val="0020204B"/>
    <w:rsid w:val="002038EB"/>
    <w:rsid w:val="00204CD9"/>
    <w:rsid w:val="00205499"/>
    <w:rsid w:val="002103E0"/>
    <w:rsid w:val="0021116E"/>
    <w:rsid w:val="00211EEF"/>
    <w:rsid w:val="002123DF"/>
    <w:rsid w:val="00212E3B"/>
    <w:rsid w:val="00213135"/>
    <w:rsid w:val="00213738"/>
    <w:rsid w:val="002152AC"/>
    <w:rsid w:val="0021581A"/>
    <w:rsid w:val="00216376"/>
    <w:rsid w:val="00216B05"/>
    <w:rsid w:val="00216F79"/>
    <w:rsid w:val="0021796B"/>
    <w:rsid w:val="00217DAF"/>
    <w:rsid w:val="002200DA"/>
    <w:rsid w:val="0022093C"/>
    <w:rsid w:val="002210F6"/>
    <w:rsid w:val="002213A6"/>
    <w:rsid w:val="00221F6C"/>
    <w:rsid w:val="00221F8B"/>
    <w:rsid w:val="002224A8"/>
    <w:rsid w:val="00223085"/>
    <w:rsid w:val="00224B14"/>
    <w:rsid w:val="002250CC"/>
    <w:rsid w:val="00226B7A"/>
    <w:rsid w:val="00230599"/>
    <w:rsid w:val="00231654"/>
    <w:rsid w:val="002329F1"/>
    <w:rsid w:val="0023591A"/>
    <w:rsid w:val="00240136"/>
    <w:rsid w:val="00240568"/>
    <w:rsid w:val="00240894"/>
    <w:rsid w:val="0024108F"/>
    <w:rsid w:val="002422B9"/>
    <w:rsid w:val="00242314"/>
    <w:rsid w:val="00242ADD"/>
    <w:rsid w:val="00244EE8"/>
    <w:rsid w:val="00246F10"/>
    <w:rsid w:val="00250989"/>
    <w:rsid w:val="002516C9"/>
    <w:rsid w:val="00251CA6"/>
    <w:rsid w:val="002520F3"/>
    <w:rsid w:val="00253BEE"/>
    <w:rsid w:val="00254632"/>
    <w:rsid w:val="002549E6"/>
    <w:rsid w:val="00254FCC"/>
    <w:rsid w:val="002574ED"/>
    <w:rsid w:val="00261417"/>
    <w:rsid w:val="002614C5"/>
    <w:rsid w:val="002619E8"/>
    <w:rsid w:val="00261FCC"/>
    <w:rsid w:val="0026335B"/>
    <w:rsid w:val="002633FB"/>
    <w:rsid w:val="00265618"/>
    <w:rsid w:val="00265896"/>
    <w:rsid w:val="002664D3"/>
    <w:rsid w:val="00270123"/>
    <w:rsid w:val="00271B5B"/>
    <w:rsid w:val="0027281E"/>
    <w:rsid w:val="00272824"/>
    <w:rsid w:val="002729E9"/>
    <w:rsid w:val="0027332E"/>
    <w:rsid w:val="002734B4"/>
    <w:rsid w:val="002737F3"/>
    <w:rsid w:val="00273B3C"/>
    <w:rsid w:val="0027444F"/>
    <w:rsid w:val="002745EA"/>
    <w:rsid w:val="002769CB"/>
    <w:rsid w:val="00276DA6"/>
    <w:rsid w:val="00277D78"/>
    <w:rsid w:val="00280865"/>
    <w:rsid w:val="002809E2"/>
    <w:rsid w:val="0028209C"/>
    <w:rsid w:val="0028274F"/>
    <w:rsid w:val="00282972"/>
    <w:rsid w:val="00282CD0"/>
    <w:rsid w:val="00282E27"/>
    <w:rsid w:val="00283AEF"/>
    <w:rsid w:val="002845DF"/>
    <w:rsid w:val="00284996"/>
    <w:rsid w:val="002875B0"/>
    <w:rsid w:val="00290572"/>
    <w:rsid w:val="00291471"/>
    <w:rsid w:val="00291509"/>
    <w:rsid w:val="00291728"/>
    <w:rsid w:val="00292972"/>
    <w:rsid w:val="00292F16"/>
    <w:rsid w:val="00292F85"/>
    <w:rsid w:val="00293F94"/>
    <w:rsid w:val="002952E9"/>
    <w:rsid w:val="002956DE"/>
    <w:rsid w:val="00295C84"/>
    <w:rsid w:val="00295F03"/>
    <w:rsid w:val="0029737D"/>
    <w:rsid w:val="002A005E"/>
    <w:rsid w:val="002A0519"/>
    <w:rsid w:val="002A09A2"/>
    <w:rsid w:val="002A0C03"/>
    <w:rsid w:val="002A11B9"/>
    <w:rsid w:val="002A15CF"/>
    <w:rsid w:val="002A1D81"/>
    <w:rsid w:val="002A24D0"/>
    <w:rsid w:val="002A3427"/>
    <w:rsid w:val="002A44F0"/>
    <w:rsid w:val="002A474F"/>
    <w:rsid w:val="002A51A8"/>
    <w:rsid w:val="002A53BE"/>
    <w:rsid w:val="002A7535"/>
    <w:rsid w:val="002B3A4B"/>
    <w:rsid w:val="002B4581"/>
    <w:rsid w:val="002B46E3"/>
    <w:rsid w:val="002B4928"/>
    <w:rsid w:val="002B505E"/>
    <w:rsid w:val="002B513B"/>
    <w:rsid w:val="002B5393"/>
    <w:rsid w:val="002B5A77"/>
    <w:rsid w:val="002C1807"/>
    <w:rsid w:val="002C2943"/>
    <w:rsid w:val="002C321B"/>
    <w:rsid w:val="002C3E7D"/>
    <w:rsid w:val="002C3FF7"/>
    <w:rsid w:val="002C40F9"/>
    <w:rsid w:val="002C53AF"/>
    <w:rsid w:val="002C5D5F"/>
    <w:rsid w:val="002C6DE4"/>
    <w:rsid w:val="002D11F8"/>
    <w:rsid w:val="002D1585"/>
    <w:rsid w:val="002D3CF6"/>
    <w:rsid w:val="002D430D"/>
    <w:rsid w:val="002D4619"/>
    <w:rsid w:val="002D574F"/>
    <w:rsid w:val="002D5AAF"/>
    <w:rsid w:val="002D7473"/>
    <w:rsid w:val="002E00CA"/>
    <w:rsid w:val="002E022C"/>
    <w:rsid w:val="002E08E2"/>
    <w:rsid w:val="002E0EA9"/>
    <w:rsid w:val="002E11EB"/>
    <w:rsid w:val="002E369B"/>
    <w:rsid w:val="002E3BD7"/>
    <w:rsid w:val="002E4131"/>
    <w:rsid w:val="002E4CA2"/>
    <w:rsid w:val="002E500D"/>
    <w:rsid w:val="002E562E"/>
    <w:rsid w:val="002E6613"/>
    <w:rsid w:val="002E6B7E"/>
    <w:rsid w:val="002E72A7"/>
    <w:rsid w:val="002E7614"/>
    <w:rsid w:val="002F0712"/>
    <w:rsid w:val="002F135E"/>
    <w:rsid w:val="002F3F75"/>
    <w:rsid w:val="002F4BD0"/>
    <w:rsid w:val="002F61A4"/>
    <w:rsid w:val="002F675B"/>
    <w:rsid w:val="002F6F61"/>
    <w:rsid w:val="00300DF0"/>
    <w:rsid w:val="00300F69"/>
    <w:rsid w:val="0031002F"/>
    <w:rsid w:val="00310DE1"/>
    <w:rsid w:val="00311839"/>
    <w:rsid w:val="00311BB9"/>
    <w:rsid w:val="0031313F"/>
    <w:rsid w:val="00315C76"/>
    <w:rsid w:val="00315E78"/>
    <w:rsid w:val="00317C14"/>
    <w:rsid w:val="003203AC"/>
    <w:rsid w:val="00320B9F"/>
    <w:rsid w:val="00320F1F"/>
    <w:rsid w:val="0032154D"/>
    <w:rsid w:val="0032219F"/>
    <w:rsid w:val="00322985"/>
    <w:rsid w:val="00322F6A"/>
    <w:rsid w:val="003252FE"/>
    <w:rsid w:val="00325D5F"/>
    <w:rsid w:val="003308E2"/>
    <w:rsid w:val="00331254"/>
    <w:rsid w:val="003333E4"/>
    <w:rsid w:val="00333498"/>
    <w:rsid w:val="0033452F"/>
    <w:rsid w:val="003345DD"/>
    <w:rsid w:val="00334AA0"/>
    <w:rsid w:val="0033540A"/>
    <w:rsid w:val="00335936"/>
    <w:rsid w:val="00337586"/>
    <w:rsid w:val="00340726"/>
    <w:rsid w:val="00340E09"/>
    <w:rsid w:val="00340F16"/>
    <w:rsid w:val="003416F6"/>
    <w:rsid w:val="00341BC4"/>
    <w:rsid w:val="00342A0E"/>
    <w:rsid w:val="003431F6"/>
    <w:rsid w:val="00344B10"/>
    <w:rsid w:val="0034520F"/>
    <w:rsid w:val="0034602E"/>
    <w:rsid w:val="00346C26"/>
    <w:rsid w:val="003471D0"/>
    <w:rsid w:val="0035040E"/>
    <w:rsid w:val="00350A0B"/>
    <w:rsid w:val="00350E64"/>
    <w:rsid w:val="003513E0"/>
    <w:rsid w:val="00351794"/>
    <w:rsid w:val="00352F06"/>
    <w:rsid w:val="00352F16"/>
    <w:rsid w:val="00353B43"/>
    <w:rsid w:val="00353C4C"/>
    <w:rsid w:val="0035496F"/>
    <w:rsid w:val="00355093"/>
    <w:rsid w:val="0035571B"/>
    <w:rsid w:val="00357876"/>
    <w:rsid w:val="003578FE"/>
    <w:rsid w:val="00360F58"/>
    <w:rsid w:val="00361285"/>
    <w:rsid w:val="00361862"/>
    <w:rsid w:val="003624FD"/>
    <w:rsid w:val="003639F9"/>
    <w:rsid w:val="003650FA"/>
    <w:rsid w:val="0036592E"/>
    <w:rsid w:val="00365B90"/>
    <w:rsid w:val="00366188"/>
    <w:rsid w:val="00366F5F"/>
    <w:rsid w:val="00367451"/>
    <w:rsid w:val="00370FFA"/>
    <w:rsid w:val="00372DAB"/>
    <w:rsid w:val="00373AFD"/>
    <w:rsid w:val="00376ED4"/>
    <w:rsid w:val="00380573"/>
    <w:rsid w:val="003807AE"/>
    <w:rsid w:val="0038137E"/>
    <w:rsid w:val="00382EC2"/>
    <w:rsid w:val="0038651B"/>
    <w:rsid w:val="003869D9"/>
    <w:rsid w:val="00390334"/>
    <w:rsid w:val="00390F05"/>
    <w:rsid w:val="00391206"/>
    <w:rsid w:val="00391F17"/>
    <w:rsid w:val="00392682"/>
    <w:rsid w:val="00392972"/>
    <w:rsid w:val="003931DA"/>
    <w:rsid w:val="00393877"/>
    <w:rsid w:val="00394092"/>
    <w:rsid w:val="00396420"/>
    <w:rsid w:val="003A1816"/>
    <w:rsid w:val="003A3438"/>
    <w:rsid w:val="003A413E"/>
    <w:rsid w:val="003A415B"/>
    <w:rsid w:val="003A450A"/>
    <w:rsid w:val="003A4BFC"/>
    <w:rsid w:val="003A56C1"/>
    <w:rsid w:val="003A5C86"/>
    <w:rsid w:val="003A5CE6"/>
    <w:rsid w:val="003A7DC2"/>
    <w:rsid w:val="003A7EF5"/>
    <w:rsid w:val="003B0181"/>
    <w:rsid w:val="003B0EB8"/>
    <w:rsid w:val="003B1086"/>
    <w:rsid w:val="003B4CB4"/>
    <w:rsid w:val="003B4F1F"/>
    <w:rsid w:val="003B52E2"/>
    <w:rsid w:val="003B57E2"/>
    <w:rsid w:val="003B737B"/>
    <w:rsid w:val="003C03E9"/>
    <w:rsid w:val="003C13E2"/>
    <w:rsid w:val="003C248D"/>
    <w:rsid w:val="003C30E3"/>
    <w:rsid w:val="003C322C"/>
    <w:rsid w:val="003C3AC1"/>
    <w:rsid w:val="003C5653"/>
    <w:rsid w:val="003C5A87"/>
    <w:rsid w:val="003C663A"/>
    <w:rsid w:val="003D2DF3"/>
    <w:rsid w:val="003D34AB"/>
    <w:rsid w:val="003D3ACC"/>
    <w:rsid w:val="003D5A54"/>
    <w:rsid w:val="003D6ECD"/>
    <w:rsid w:val="003D7F24"/>
    <w:rsid w:val="003E0A6A"/>
    <w:rsid w:val="003E237C"/>
    <w:rsid w:val="003E2491"/>
    <w:rsid w:val="003E2496"/>
    <w:rsid w:val="003E3715"/>
    <w:rsid w:val="003E3793"/>
    <w:rsid w:val="003E3C7A"/>
    <w:rsid w:val="003E56FD"/>
    <w:rsid w:val="003E5CF8"/>
    <w:rsid w:val="003E5F7D"/>
    <w:rsid w:val="003E6171"/>
    <w:rsid w:val="003E6DA5"/>
    <w:rsid w:val="003F0E5F"/>
    <w:rsid w:val="003F10B2"/>
    <w:rsid w:val="003F13EB"/>
    <w:rsid w:val="003F1FF5"/>
    <w:rsid w:val="003F2CCD"/>
    <w:rsid w:val="003F385E"/>
    <w:rsid w:val="003F6201"/>
    <w:rsid w:val="003F7FAD"/>
    <w:rsid w:val="00400F76"/>
    <w:rsid w:val="0040141B"/>
    <w:rsid w:val="00401AC5"/>
    <w:rsid w:val="00402071"/>
    <w:rsid w:val="00402CE9"/>
    <w:rsid w:val="00403601"/>
    <w:rsid w:val="004059B3"/>
    <w:rsid w:val="00405A1D"/>
    <w:rsid w:val="00406AB3"/>
    <w:rsid w:val="004078FB"/>
    <w:rsid w:val="004105A0"/>
    <w:rsid w:val="00410888"/>
    <w:rsid w:val="00412023"/>
    <w:rsid w:val="004137D6"/>
    <w:rsid w:val="00414C30"/>
    <w:rsid w:val="00417B23"/>
    <w:rsid w:val="004205D9"/>
    <w:rsid w:val="004213FF"/>
    <w:rsid w:val="00421B93"/>
    <w:rsid w:val="004220BD"/>
    <w:rsid w:val="00422BCF"/>
    <w:rsid w:val="00422FFE"/>
    <w:rsid w:val="00423518"/>
    <w:rsid w:val="00424035"/>
    <w:rsid w:val="0042450C"/>
    <w:rsid w:val="004253C2"/>
    <w:rsid w:val="00425EC4"/>
    <w:rsid w:val="00426795"/>
    <w:rsid w:val="00427E79"/>
    <w:rsid w:val="0043164C"/>
    <w:rsid w:val="00432204"/>
    <w:rsid w:val="00432FA1"/>
    <w:rsid w:val="004340CB"/>
    <w:rsid w:val="00435029"/>
    <w:rsid w:val="00437DA3"/>
    <w:rsid w:val="004410CD"/>
    <w:rsid w:val="0044141B"/>
    <w:rsid w:val="00442713"/>
    <w:rsid w:val="00442DB0"/>
    <w:rsid w:val="00444D84"/>
    <w:rsid w:val="00445507"/>
    <w:rsid w:val="00445912"/>
    <w:rsid w:val="0045391A"/>
    <w:rsid w:val="00453A0A"/>
    <w:rsid w:val="004542B7"/>
    <w:rsid w:val="00454D31"/>
    <w:rsid w:val="00454D64"/>
    <w:rsid w:val="00455D12"/>
    <w:rsid w:val="00455FF2"/>
    <w:rsid w:val="0045699F"/>
    <w:rsid w:val="00457571"/>
    <w:rsid w:val="00457957"/>
    <w:rsid w:val="00460B85"/>
    <w:rsid w:val="00460EB9"/>
    <w:rsid w:val="004612CF"/>
    <w:rsid w:val="004613F0"/>
    <w:rsid w:val="0046211D"/>
    <w:rsid w:val="00463F0D"/>
    <w:rsid w:val="00465624"/>
    <w:rsid w:val="00466851"/>
    <w:rsid w:val="00466968"/>
    <w:rsid w:val="0046741E"/>
    <w:rsid w:val="00471380"/>
    <w:rsid w:val="00473988"/>
    <w:rsid w:val="004742A5"/>
    <w:rsid w:val="00474A70"/>
    <w:rsid w:val="00474B8B"/>
    <w:rsid w:val="004754AE"/>
    <w:rsid w:val="004756D7"/>
    <w:rsid w:val="00475D8F"/>
    <w:rsid w:val="0047642A"/>
    <w:rsid w:val="004764BE"/>
    <w:rsid w:val="00476E3E"/>
    <w:rsid w:val="00477422"/>
    <w:rsid w:val="00481361"/>
    <w:rsid w:val="00482611"/>
    <w:rsid w:val="004838EB"/>
    <w:rsid w:val="00485DFA"/>
    <w:rsid w:val="004910B1"/>
    <w:rsid w:val="004912EA"/>
    <w:rsid w:val="00491741"/>
    <w:rsid w:val="0049257A"/>
    <w:rsid w:val="00492D0B"/>
    <w:rsid w:val="00494B1E"/>
    <w:rsid w:val="00494CE7"/>
    <w:rsid w:val="00495154"/>
    <w:rsid w:val="004958F4"/>
    <w:rsid w:val="0049692E"/>
    <w:rsid w:val="00496D79"/>
    <w:rsid w:val="004A08E4"/>
    <w:rsid w:val="004A1A76"/>
    <w:rsid w:val="004A27EA"/>
    <w:rsid w:val="004A3B1D"/>
    <w:rsid w:val="004A4AA2"/>
    <w:rsid w:val="004A4BAA"/>
    <w:rsid w:val="004A4DD3"/>
    <w:rsid w:val="004A4FB8"/>
    <w:rsid w:val="004A5BB0"/>
    <w:rsid w:val="004A7EEA"/>
    <w:rsid w:val="004B009B"/>
    <w:rsid w:val="004B0812"/>
    <w:rsid w:val="004B0D10"/>
    <w:rsid w:val="004B0D3B"/>
    <w:rsid w:val="004B1326"/>
    <w:rsid w:val="004B3086"/>
    <w:rsid w:val="004B38B6"/>
    <w:rsid w:val="004B3F42"/>
    <w:rsid w:val="004B45B8"/>
    <w:rsid w:val="004B482F"/>
    <w:rsid w:val="004B4F06"/>
    <w:rsid w:val="004B6196"/>
    <w:rsid w:val="004B779A"/>
    <w:rsid w:val="004C0BA2"/>
    <w:rsid w:val="004C14F8"/>
    <w:rsid w:val="004C2528"/>
    <w:rsid w:val="004C2BFC"/>
    <w:rsid w:val="004C3FF2"/>
    <w:rsid w:val="004C4B04"/>
    <w:rsid w:val="004C4BED"/>
    <w:rsid w:val="004C4D77"/>
    <w:rsid w:val="004C679C"/>
    <w:rsid w:val="004C6C16"/>
    <w:rsid w:val="004C6E9D"/>
    <w:rsid w:val="004C72A6"/>
    <w:rsid w:val="004D0A02"/>
    <w:rsid w:val="004D0BF8"/>
    <w:rsid w:val="004D11BF"/>
    <w:rsid w:val="004D1974"/>
    <w:rsid w:val="004D1C1F"/>
    <w:rsid w:val="004D2495"/>
    <w:rsid w:val="004D31DB"/>
    <w:rsid w:val="004D3A3B"/>
    <w:rsid w:val="004D4C70"/>
    <w:rsid w:val="004D4F9F"/>
    <w:rsid w:val="004D53C5"/>
    <w:rsid w:val="004D56B1"/>
    <w:rsid w:val="004D6681"/>
    <w:rsid w:val="004D6CDB"/>
    <w:rsid w:val="004D7D67"/>
    <w:rsid w:val="004E00D9"/>
    <w:rsid w:val="004E021A"/>
    <w:rsid w:val="004E0322"/>
    <w:rsid w:val="004E0E44"/>
    <w:rsid w:val="004E1640"/>
    <w:rsid w:val="004E3973"/>
    <w:rsid w:val="004E65D5"/>
    <w:rsid w:val="004E7062"/>
    <w:rsid w:val="004F0B97"/>
    <w:rsid w:val="004F2224"/>
    <w:rsid w:val="004F3840"/>
    <w:rsid w:val="004F5FB2"/>
    <w:rsid w:val="004F625D"/>
    <w:rsid w:val="004F651B"/>
    <w:rsid w:val="004F65F9"/>
    <w:rsid w:val="004F68F2"/>
    <w:rsid w:val="004F79B8"/>
    <w:rsid w:val="005002F4"/>
    <w:rsid w:val="00503249"/>
    <w:rsid w:val="00503CD3"/>
    <w:rsid w:val="0050421F"/>
    <w:rsid w:val="00504892"/>
    <w:rsid w:val="00504D50"/>
    <w:rsid w:val="00505A22"/>
    <w:rsid w:val="00506836"/>
    <w:rsid w:val="00507AB6"/>
    <w:rsid w:val="00511F29"/>
    <w:rsid w:val="00512BC8"/>
    <w:rsid w:val="0051331A"/>
    <w:rsid w:val="00513BEB"/>
    <w:rsid w:val="00513CE5"/>
    <w:rsid w:val="00513D4A"/>
    <w:rsid w:val="00513D69"/>
    <w:rsid w:val="00514490"/>
    <w:rsid w:val="00514592"/>
    <w:rsid w:val="00516F5C"/>
    <w:rsid w:val="00517EEF"/>
    <w:rsid w:val="00517F06"/>
    <w:rsid w:val="00521AB2"/>
    <w:rsid w:val="00521F63"/>
    <w:rsid w:val="00522A26"/>
    <w:rsid w:val="00523BC8"/>
    <w:rsid w:val="00524749"/>
    <w:rsid w:val="00524D8D"/>
    <w:rsid w:val="0052576A"/>
    <w:rsid w:val="00526750"/>
    <w:rsid w:val="00526929"/>
    <w:rsid w:val="00530759"/>
    <w:rsid w:val="005317C0"/>
    <w:rsid w:val="00533F57"/>
    <w:rsid w:val="00536767"/>
    <w:rsid w:val="0053691D"/>
    <w:rsid w:val="005379F5"/>
    <w:rsid w:val="00541340"/>
    <w:rsid w:val="005420B0"/>
    <w:rsid w:val="005421F9"/>
    <w:rsid w:val="0054303E"/>
    <w:rsid w:val="00544870"/>
    <w:rsid w:val="00544CBB"/>
    <w:rsid w:val="005465C8"/>
    <w:rsid w:val="005467E9"/>
    <w:rsid w:val="0054699E"/>
    <w:rsid w:val="00546B74"/>
    <w:rsid w:val="0055258A"/>
    <w:rsid w:val="005551CF"/>
    <w:rsid w:val="005566E3"/>
    <w:rsid w:val="00556CCE"/>
    <w:rsid w:val="0056065A"/>
    <w:rsid w:val="005609B8"/>
    <w:rsid w:val="0056628D"/>
    <w:rsid w:val="00566323"/>
    <w:rsid w:val="00572A85"/>
    <w:rsid w:val="00573E9C"/>
    <w:rsid w:val="0057582A"/>
    <w:rsid w:val="0057723B"/>
    <w:rsid w:val="00581FC9"/>
    <w:rsid w:val="00582817"/>
    <w:rsid w:val="00582C3A"/>
    <w:rsid w:val="005832E4"/>
    <w:rsid w:val="00583A9F"/>
    <w:rsid w:val="0058677A"/>
    <w:rsid w:val="00590EDE"/>
    <w:rsid w:val="0059126A"/>
    <w:rsid w:val="005912BA"/>
    <w:rsid w:val="00591EBA"/>
    <w:rsid w:val="00592026"/>
    <w:rsid w:val="00593CEA"/>
    <w:rsid w:val="00595642"/>
    <w:rsid w:val="00595A38"/>
    <w:rsid w:val="005A0F43"/>
    <w:rsid w:val="005A11FB"/>
    <w:rsid w:val="005A1AF7"/>
    <w:rsid w:val="005A3625"/>
    <w:rsid w:val="005A373F"/>
    <w:rsid w:val="005A4149"/>
    <w:rsid w:val="005A693A"/>
    <w:rsid w:val="005A7453"/>
    <w:rsid w:val="005A7616"/>
    <w:rsid w:val="005A7B0B"/>
    <w:rsid w:val="005A7CC9"/>
    <w:rsid w:val="005B10E8"/>
    <w:rsid w:val="005B21FD"/>
    <w:rsid w:val="005B26C8"/>
    <w:rsid w:val="005B4945"/>
    <w:rsid w:val="005B5276"/>
    <w:rsid w:val="005B5286"/>
    <w:rsid w:val="005B5DDC"/>
    <w:rsid w:val="005B653E"/>
    <w:rsid w:val="005B7C71"/>
    <w:rsid w:val="005C01EB"/>
    <w:rsid w:val="005C0530"/>
    <w:rsid w:val="005C2254"/>
    <w:rsid w:val="005C42E3"/>
    <w:rsid w:val="005C4578"/>
    <w:rsid w:val="005C6262"/>
    <w:rsid w:val="005C6A52"/>
    <w:rsid w:val="005D1327"/>
    <w:rsid w:val="005D3F0C"/>
    <w:rsid w:val="005D4CD6"/>
    <w:rsid w:val="005D7490"/>
    <w:rsid w:val="005E0356"/>
    <w:rsid w:val="005E1FDB"/>
    <w:rsid w:val="005E2066"/>
    <w:rsid w:val="005E2ACA"/>
    <w:rsid w:val="005E2F83"/>
    <w:rsid w:val="005E4BA5"/>
    <w:rsid w:val="005E4DA7"/>
    <w:rsid w:val="005E5B7E"/>
    <w:rsid w:val="005E6280"/>
    <w:rsid w:val="005E6783"/>
    <w:rsid w:val="005E7118"/>
    <w:rsid w:val="005E7726"/>
    <w:rsid w:val="005E7ADC"/>
    <w:rsid w:val="005E7DDA"/>
    <w:rsid w:val="005F0DB5"/>
    <w:rsid w:val="005F154E"/>
    <w:rsid w:val="005F1862"/>
    <w:rsid w:val="005F4987"/>
    <w:rsid w:val="005F5108"/>
    <w:rsid w:val="005F65F5"/>
    <w:rsid w:val="005F6772"/>
    <w:rsid w:val="005F70DA"/>
    <w:rsid w:val="006000A3"/>
    <w:rsid w:val="00601152"/>
    <w:rsid w:val="00602134"/>
    <w:rsid w:val="0060380B"/>
    <w:rsid w:val="006043D3"/>
    <w:rsid w:val="00604826"/>
    <w:rsid w:val="00605A6F"/>
    <w:rsid w:val="0060680C"/>
    <w:rsid w:val="006076D8"/>
    <w:rsid w:val="00607C52"/>
    <w:rsid w:val="00610772"/>
    <w:rsid w:val="00610E9B"/>
    <w:rsid w:val="00612A35"/>
    <w:rsid w:val="00613C1C"/>
    <w:rsid w:val="00613E02"/>
    <w:rsid w:val="00614659"/>
    <w:rsid w:val="00614C08"/>
    <w:rsid w:val="00614E64"/>
    <w:rsid w:val="00616259"/>
    <w:rsid w:val="006165B9"/>
    <w:rsid w:val="00617327"/>
    <w:rsid w:val="006204ED"/>
    <w:rsid w:val="006212B6"/>
    <w:rsid w:val="00621F06"/>
    <w:rsid w:val="00623741"/>
    <w:rsid w:val="0062436C"/>
    <w:rsid w:val="006246F6"/>
    <w:rsid w:val="00624DB4"/>
    <w:rsid w:val="006250BF"/>
    <w:rsid w:val="00625767"/>
    <w:rsid w:val="00626398"/>
    <w:rsid w:val="00627C12"/>
    <w:rsid w:val="00627D42"/>
    <w:rsid w:val="006303D8"/>
    <w:rsid w:val="00631CC8"/>
    <w:rsid w:val="0063230E"/>
    <w:rsid w:val="00632F6A"/>
    <w:rsid w:val="00633A08"/>
    <w:rsid w:val="006345C9"/>
    <w:rsid w:val="00635AC6"/>
    <w:rsid w:val="00635D76"/>
    <w:rsid w:val="0063660B"/>
    <w:rsid w:val="00636DBC"/>
    <w:rsid w:val="006372F8"/>
    <w:rsid w:val="00637E1F"/>
    <w:rsid w:val="0064082D"/>
    <w:rsid w:val="0064297A"/>
    <w:rsid w:val="00643EA0"/>
    <w:rsid w:val="00643F69"/>
    <w:rsid w:val="00645521"/>
    <w:rsid w:val="00645A2E"/>
    <w:rsid w:val="00646167"/>
    <w:rsid w:val="00646813"/>
    <w:rsid w:val="00646825"/>
    <w:rsid w:val="006505CC"/>
    <w:rsid w:val="006525BC"/>
    <w:rsid w:val="0065323B"/>
    <w:rsid w:val="006532D1"/>
    <w:rsid w:val="006536AF"/>
    <w:rsid w:val="00653AAD"/>
    <w:rsid w:val="00654774"/>
    <w:rsid w:val="00654AB7"/>
    <w:rsid w:val="00655A26"/>
    <w:rsid w:val="00660AC8"/>
    <w:rsid w:val="0066132E"/>
    <w:rsid w:val="00661D45"/>
    <w:rsid w:val="00661FDE"/>
    <w:rsid w:val="00663621"/>
    <w:rsid w:val="0066411A"/>
    <w:rsid w:val="00664164"/>
    <w:rsid w:val="006642EE"/>
    <w:rsid w:val="00664D53"/>
    <w:rsid w:val="00666351"/>
    <w:rsid w:val="00666A19"/>
    <w:rsid w:val="00667A58"/>
    <w:rsid w:val="00670B7F"/>
    <w:rsid w:val="00672BE7"/>
    <w:rsid w:val="00675657"/>
    <w:rsid w:val="00675787"/>
    <w:rsid w:val="00675FE0"/>
    <w:rsid w:val="00676368"/>
    <w:rsid w:val="006768FE"/>
    <w:rsid w:val="006806D5"/>
    <w:rsid w:val="006813C4"/>
    <w:rsid w:val="006819B4"/>
    <w:rsid w:val="0068241D"/>
    <w:rsid w:val="00683035"/>
    <w:rsid w:val="006873AA"/>
    <w:rsid w:val="0068747E"/>
    <w:rsid w:val="006902A3"/>
    <w:rsid w:val="0069064B"/>
    <w:rsid w:val="006908DD"/>
    <w:rsid w:val="0069295B"/>
    <w:rsid w:val="006929DC"/>
    <w:rsid w:val="00694129"/>
    <w:rsid w:val="00695566"/>
    <w:rsid w:val="006959FC"/>
    <w:rsid w:val="00696D15"/>
    <w:rsid w:val="00697328"/>
    <w:rsid w:val="0069748D"/>
    <w:rsid w:val="00697973"/>
    <w:rsid w:val="006A0654"/>
    <w:rsid w:val="006A3659"/>
    <w:rsid w:val="006A3A4B"/>
    <w:rsid w:val="006A412D"/>
    <w:rsid w:val="006A456C"/>
    <w:rsid w:val="006A46CD"/>
    <w:rsid w:val="006A51E8"/>
    <w:rsid w:val="006A5867"/>
    <w:rsid w:val="006A6117"/>
    <w:rsid w:val="006A6933"/>
    <w:rsid w:val="006A70C3"/>
    <w:rsid w:val="006A75C1"/>
    <w:rsid w:val="006A7D50"/>
    <w:rsid w:val="006A7F41"/>
    <w:rsid w:val="006B11F2"/>
    <w:rsid w:val="006B1413"/>
    <w:rsid w:val="006B142A"/>
    <w:rsid w:val="006B1F57"/>
    <w:rsid w:val="006B22C4"/>
    <w:rsid w:val="006B294C"/>
    <w:rsid w:val="006B3376"/>
    <w:rsid w:val="006B3925"/>
    <w:rsid w:val="006B3AC5"/>
    <w:rsid w:val="006B3CB2"/>
    <w:rsid w:val="006B4C6D"/>
    <w:rsid w:val="006B4FDB"/>
    <w:rsid w:val="006B55E9"/>
    <w:rsid w:val="006B67FB"/>
    <w:rsid w:val="006B7C4D"/>
    <w:rsid w:val="006C07C6"/>
    <w:rsid w:val="006C0969"/>
    <w:rsid w:val="006C21C6"/>
    <w:rsid w:val="006C2DDA"/>
    <w:rsid w:val="006C37CB"/>
    <w:rsid w:val="006C39DF"/>
    <w:rsid w:val="006C3FD9"/>
    <w:rsid w:val="006C44BA"/>
    <w:rsid w:val="006C4FE2"/>
    <w:rsid w:val="006C5B17"/>
    <w:rsid w:val="006C6D82"/>
    <w:rsid w:val="006C7A84"/>
    <w:rsid w:val="006D1918"/>
    <w:rsid w:val="006D2ED7"/>
    <w:rsid w:val="006D375D"/>
    <w:rsid w:val="006D4DEE"/>
    <w:rsid w:val="006D52E8"/>
    <w:rsid w:val="006D5C1C"/>
    <w:rsid w:val="006D5EB6"/>
    <w:rsid w:val="006D6AB8"/>
    <w:rsid w:val="006E0083"/>
    <w:rsid w:val="006E01F5"/>
    <w:rsid w:val="006E4C47"/>
    <w:rsid w:val="006E537A"/>
    <w:rsid w:val="006E69F9"/>
    <w:rsid w:val="006E71D4"/>
    <w:rsid w:val="006E732D"/>
    <w:rsid w:val="006E7821"/>
    <w:rsid w:val="006E789A"/>
    <w:rsid w:val="006F02D9"/>
    <w:rsid w:val="006F0A42"/>
    <w:rsid w:val="006F0F2E"/>
    <w:rsid w:val="006F1819"/>
    <w:rsid w:val="006F18DC"/>
    <w:rsid w:val="006F2507"/>
    <w:rsid w:val="006F261E"/>
    <w:rsid w:val="006F4797"/>
    <w:rsid w:val="006F5AD5"/>
    <w:rsid w:val="006F618D"/>
    <w:rsid w:val="006F66B5"/>
    <w:rsid w:val="006F67E5"/>
    <w:rsid w:val="006F738E"/>
    <w:rsid w:val="006F7893"/>
    <w:rsid w:val="00701C65"/>
    <w:rsid w:val="0070537D"/>
    <w:rsid w:val="00705FD2"/>
    <w:rsid w:val="0071035A"/>
    <w:rsid w:val="00710E23"/>
    <w:rsid w:val="00710F26"/>
    <w:rsid w:val="007114B3"/>
    <w:rsid w:val="00711831"/>
    <w:rsid w:val="00711F00"/>
    <w:rsid w:val="007153FA"/>
    <w:rsid w:val="007155A2"/>
    <w:rsid w:val="00717A1F"/>
    <w:rsid w:val="00717EE0"/>
    <w:rsid w:val="007206D0"/>
    <w:rsid w:val="00720A1A"/>
    <w:rsid w:val="00720F82"/>
    <w:rsid w:val="00721257"/>
    <w:rsid w:val="0072140E"/>
    <w:rsid w:val="007215F4"/>
    <w:rsid w:val="00721812"/>
    <w:rsid w:val="00721CF4"/>
    <w:rsid w:val="00722301"/>
    <w:rsid w:val="0072265C"/>
    <w:rsid w:val="00722F01"/>
    <w:rsid w:val="00723A09"/>
    <w:rsid w:val="00723A94"/>
    <w:rsid w:val="00724504"/>
    <w:rsid w:val="0072591D"/>
    <w:rsid w:val="00725E72"/>
    <w:rsid w:val="00727797"/>
    <w:rsid w:val="007308A3"/>
    <w:rsid w:val="00730EE6"/>
    <w:rsid w:val="0073190A"/>
    <w:rsid w:val="007328BE"/>
    <w:rsid w:val="00733546"/>
    <w:rsid w:val="0073387B"/>
    <w:rsid w:val="00734473"/>
    <w:rsid w:val="0074028B"/>
    <w:rsid w:val="00740291"/>
    <w:rsid w:val="00740452"/>
    <w:rsid w:val="007414AA"/>
    <w:rsid w:val="00741AF1"/>
    <w:rsid w:val="00741DCB"/>
    <w:rsid w:val="00743986"/>
    <w:rsid w:val="0074578E"/>
    <w:rsid w:val="007458A0"/>
    <w:rsid w:val="00746BCE"/>
    <w:rsid w:val="00747D09"/>
    <w:rsid w:val="007508C5"/>
    <w:rsid w:val="00750C00"/>
    <w:rsid w:val="00751135"/>
    <w:rsid w:val="00751E99"/>
    <w:rsid w:val="00752134"/>
    <w:rsid w:val="00753005"/>
    <w:rsid w:val="00753618"/>
    <w:rsid w:val="00753733"/>
    <w:rsid w:val="00753FFE"/>
    <w:rsid w:val="00754560"/>
    <w:rsid w:val="0075496D"/>
    <w:rsid w:val="00757C82"/>
    <w:rsid w:val="00760302"/>
    <w:rsid w:val="00761155"/>
    <w:rsid w:val="007617EE"/>
    <w:rsid w:val="00761BA9"/>
    <w:rsid w:val="0076208C"/>
    <w:rsid w:val="0076247A"/>
    <w:rsid w:val="00764515"/>
    <w:rsid w:val="00765537"/>
    <w:rsid w:val="0076636B"/>
    <w:rsid w:val="0076693B"/>
    <w:rsid w:val="00766FA9"/>
    <w:rsid w:val="0076762B"/>
    <w:rsid w:val="00767B2A"/>
    <w:rsid w:val="00770665"/>
    <w:rsid w:val="00770D79"/>
    <w:rsid w:val="00771DE5"/>
    <w:rsid w:val="00772450"/>
    <w:rsid w:val="00774743"/>
    <w:rsid w:val="00775EF1"/>
    <w:rsid w:val="007761BB"/>
    <w:rsid w:val="00776257"/>
    <w:rsid w:val="00777FFD"/>
    <w:rsid w:val="007804E9"/>
    <w:rsid w:val="007822B9"/>
    <w:rsid w:val="00782B51"/>
    <w:rsid w:val="00783210"/>
    <w:rsid w:val="007836D4"/>
    <w:rsid w:val="00785857"/>
    <w:rsid w:val="007862B3"/>
    <w:rsid w:val="0078694D"/>
    <w:rsid w:val="007875A7"/>
    <w:rsid w:val="007907BD"/>
    <w:rsid w:val="00791B99"/>
    <w:rsid w:val="00792D0D"/>
    <w:rsid w:val="00792DA3"/>
    <w:rsid w:val="00793152"/>
    <w:rsid w:val="00794088"/>
    <w:rsid w:val="0079457B"/>
    <w:rsid w:val="00795036"/>
    <w:rsid w:val="007956C0"/>
    <w:rsid w:val="00795836"/>
    <w:rsid w:val="00796B49"/>
    <w:rsid w:val="00796CC3"/>
    <w:rsid w:val="00796E77"/>
    <w:rsid w:val="007A07CF"/>
    <w:rsid w:val="007A140E"/>
    <w:rsid w:val="007A217C"/>
    <w:rsid w:val="007A26D2"/>
    <w:rsid w:val="007A2EFE"/>
    <w:rsid w:val="007A33A5"/>
    <w:rsid w:val="007A3978"/>
    <w:rsid w:val="007A3A2E"/>
    <w:rsid w:val="007A3E89"/>
    <w:rsid w:val="007A55B5"/>
    <w:rsid w:val="007A5891"/>
    <w:rsid w:val="007A5FDE"/>
    <w:rsid w:val="007A6576"/>
    <w:rsid w:val="007A6619"/>
    <w:rsid w:val="007A69BC"/>
    <w:rsid w:val="007A7161"/>
    <w:rsid w:val="007A7796"/>
    <w:rsid w:val="007B0A40"/>
    <w:rsid w:val="007B1901"/>
    <w:rsid w:val="007B1917"/>
    <w:rsid w:val="007B3876"/>
    <w:rsid w:val="007B44E8"/>
    <w:rsid w:val="007B467F"/>
    <w:rsid w:val="007B64CD"/>
    <w:rsid w:val="007C076D"/>
    <w:rsid w:val="007C0BE4"/>
    <w:rsid w:val="007C269F"/>
    <w:rsid w:val="007C29D4"/>
    <w:rsid w:val="007C3C19"/>
    <w:rsid w:val="007C4432"/>
    <w:rsid w:val="007C5E01"/>
    <w:rsid w:val="007C67FB"/>
    <w:rsid w:val="007D142C"/>
    <w:rsid w:val="007D1499"/>
    <w:rsid w:val="007D190F"/>
    <w:rsid w:val="007D37F1"/>
    <w:rsid w:val="007D381C"/>
    <w:rsid w:val="007D3AC6"/>
    <w:rsid w:val="007D4CF5"/>
    <w:rsid w:val="007D6453"/>
    <w:rsid w:val="007D6D63"/>
    <w:rsid w:val="007D6E8F"/>
    <w:rsid w:val="007D7331"/>
    <w:rsid w:val="007E09BE"/>
    <w:rsid w:val="007E111F"/>
    <w:rsid w:val="007E22AE"/>
    <w:rsid w:val="007E22EC"/>
    <w:rsid w:val="007E28E3"/>
    <w:rsid w:val="007E2E38"/>
    <w:rsid w:val="007E62CB"/>
    <w:rsid w:val="007E66CC"/>
    <w:rsid w:val="007E67F8"/>
    <w:rsid w:val="007E6973"/>
    <w:rsid w:val="007E6D97"/>
    <w:rsid w:val="007F0DCD"/>
    <w:rsid w:val="007F1541"/>
    <w:rsid w:val="007F2642"/>
    <w:rsid w:val="007F3ACA"/>
    <w:rsid w:val="007F5BD2"/>
    <w:rsid w:val="007F5E67"/>
    <w:rsid w:val="007F66C1"/>
    <w:rsid w:val="007F76D6"/>
    <w:rsid w:val="007F7C97"/>
    <w:rsid w:val="0080052E"/>
    <w:rsid w:val="008015F9"/>
    <w:rsid w:val="0080177C"/>
    <w:rsid w:val="008047C1"/>
    <w:rsid w:val="00805392"/>
    <w:rsid w:val="0080638F"/>
    <w:rsid w:val="0080751E"/>
    <w:rsid w:val="00810722"/>
    <w:rsid w:val="00810E4C"/>
    <w:rsid w:val="0081127B"/>
    <w:rsid w:val="0081156A"/>
    <w:rsid w:val="008125A9"/>
    <w:rsid w:val="00813485"/>
    <w:rsid w:val="00814AA9"/>
    <w:rsid w:val="008152F0"/>
    <w:rsid w:val="00822BD9"/>
    <w:rsid w:val="00826269"/>
    <w:rsid w:val="00826AB8"/>
    <w:rsid w:val="0083020C"/>
    <w:rsid w:val="00831B45"/>
    <w:rsid w:val="00832179"/>
    <w:rsid w:val="008321FE"/>
    <w:rsid w:val="008347C1"/>
    <w:rsid w:val="00835BCA"/>
    <w:rsid w:val="008365C4"/>
    <w:rsid w:val="0083716F"/>
    <w:rsid w:val="00840969"/>
    <w:rsid w:val="00841947"/>
    <w:rsid w:val="00842519"/>
    <w:rsid w:val="00842AD4"/>
    <w:rsid w:val="00844307"/>
    <w:rsid w:val="008444CB"/>
    <w:rsid w:val="008451EF"/>
    <w:rsid w:val="008459E2"/>
    <w:rsid w:val="00846419"/>
    <w:rsid w:val="008464F8"/>
    <w:rsid w:val="00847518"/>
    <w:rsid w:val="00850E60"/>
    <w:rsid w:val="008511AF"/>
    <w:rsid w:val="008514F9"/>
    <w:rsid w:val="008517B2"/>
    <w:rsid w:val="00851E5E"/>
    <w:rsid w:val="008520FF"/>
    <w:rsid w:val="00852FC6"/>
    <w:rsid w:val="00853CC8"/>
    <w:rsid w:val="00854386"/>
    <w:rsid w:val="0086033E"/>
    <w:rsid w:val="00860964"/>
    <w:rsid w:val="00860E06"/>
    <w:rsid w:val="008618CA"/>
    <w:rsid w:val="00865B02"/>
    <w:rsid w:val="0086674E"/>
    <w:rsid w:val="00867E4A"/>
    <w:rsid w:val="00871AE4"/>
    <w:rsid w:val="00872636"/>
    <w:rsid w:val="00872DC2"/>
    <w:rsid w:val="008736D6"/>
    <w:rsid w:val="00873AC4"/>
    <w:rsid w:val="00875609"/>
    <w:rsid w:val="00877AD9"/>
    <w:rsid w:val="008817DA"/>
    <w:rsid w:val="00881A77"/>
    <w:rsid w:val="00883343"/>
    <w:rsid w:val="00883DD4"/>
    <w:rsid w:val="00884A3A"/>
    <w:rsid w:val="0088518E"/>
    <w:rsid w:val="00885285"/>
    <w:rsid w:val="00885721"/>
    <w:rsid w:val="00885732"/>
    <w:rsid w:val="00886A89"/>
    <w:rsid w:val="00886AAD"/>
    <w:rsid w:val="00890105"/>
    <w:rsid w:val="0089104B"/>
    <w:rsid w:val="00891B14"/>
    <w:rsid w:val="008927E5"/>
    <w:rsid w:val="008A0160"/>
    <w:rsid w:val="008A01DF"/>
    <w:rsid w:val="008A01E9"/>
    <w:rsid w:val="008A0203"/>
    <w:rsid w:val="008A029B"/>
    <w:rsid w:val="008A0A26"/>
    <w:rsid w:val="008A20CB"/>
    <w:rsid w:val="008A2175"/>
    <w:rsid w:val="008A2B2C"/>
    <w:rsid w:val="008A351B"/>
    <w:rsid w:val="008A3D39"/>
    <w:rsid w:val="008A4195"/>
    <w:rsid w:val="008A485F"/>
    <w:rsid w:val="008A4A84"/>
    <w:rsid w:val="008A5E53"/>
    <w:rsid w:val="008A6680"/>
    <w:rsid w:val="008A676A"/>
    <w:rsid w:val="008A753B"/>
    <w:rsid w:val="008A75E7"/>
    <w:rsid w:val="008A7E0F"/>
    <w:rsid w:val="008B0B7F"/>
    <w:rsid w:val="008B11FC"/>
    <w:rsid w:val="008B2AE7"/>
    <w:rsid w:val="008B2B41"/>
    <w:rsid w:val="008B2FD0"/>
    <w:rsid w:val="008B30A3"/>
    <w:rsid w:val="008B388F"/>
    <w:rsid w:val="008B3E3D"/>
    <w:rsid w:val="008B3F32"/>
    <w:rsid w:val="008B3FD1"/>
    <w:rsid w:val="008B6612"/>
    <w:rsid w:val="008B73B1"/>
    <w:rsid w:val="008B7783"/>
    <w:rsid w:val="008C07AC"/>
    <w:rsid w:val="008C0FD2"/>
    <w:rsid w:val="008C1C69"/>
    <w:rsid w:val="008C2C0E"/>
    <w:rsid w:val="008C53AB"/>
    <w:rsid w:val="008C5D89"/>
    <w:rsid w:val="008D0FE3"/>
    <w:rsid w:val="008D20CC"/>
    <w:rsid w:val="008D2B97"/>
    <w:rsid w:val="008D2E4F"/>
    <w:rsid w:val="008D37D2"/>
    <w:rsid w:val="008D4137"/>
    <w:rsid w:val="008D4DCD"/>
    <w:rsid w:val="008D59B9"/>
    <w:rsid w:val="008D63A6"/>
    <w:rsid w:val="008D645C"/>
    <w:rsid w:val="008D6FD9"/>
    <w:rsid w:val="008E2399"/>
    <w:rsid w:val="008E2503"/>
    <w:rsid w:val="008E312D"/>
    <w:rsid w:val="008E32AD"/>
    <w:rsid w:val="008E4084"/>
    <w:rsid w:val="008E40DC"/>
    <w:rsid w:val="008E4612"/>
    <w:rsid w:val="008E46FA"/>
    <w:rsid w:val="008E5222"/>
    <w:rsid w:val="008E63FF"/>
    <w:rsid w:val="008E7388"/>
    <w:rsid w:val="008F191F"/>
    <w:rsid w:val="008F1F98"/>
    <w:rsid w:val="008F1FFC"/>
    <w:rsid w:val="008F29FA"/>
    <w:rsid w:val="008F4989"/>
    <w:rsid w:val="008F61E5"/>
    <w:rsid w:val="008F69EB"/>
    <w:rsid w:val="008F6D46"/>
    <w:rsid w:val="008F7D7E"/>
    <w:rsid w:val="009008E7"/>
    <w:rsid w:val="00900B31"/>
    <w:rsid w:val="009012A6"/>
    <w:rsid w:val="00901E14"/>
    <w:rsid w:val="009037AF"/>
    <w:rsid w:val="009037BE"/>
    <w:rsid w:val="009041EF"/>
    <w:rsid w:val="00904FD6"/>
    <w:rsid w:val="009050FA"/>
    <w:rsid w:val="00906036"/>
    <w:rsid w:val="0090629C"/>
    <w:rsid w:val="0090763B"/>
    <w:rsid w:val="009101CC"/>
    <w:rsid w:val="009103F2"/>
    <w:rsid w:val="00910EB0"/>
    <w:rsid w:val="0091155C"/>
    <w:rsid w:val="009118FA"/>
    <w:rsid w:val="00911FE6"/>
    <w:rsid w:val="009134F4"/>
    <w:rsid w:val="009139E4"/>
    <w:rsid w:val="009143A9"/>
    <w:rsid w:val="00915096"/>
    <w:rsid w:val="009166AB"/>
    <w:rsid w:val="00916C24"/>
    <w:rsid w:val="00916F8D"/>
    <w:rsid w:val="00917E7A"/>
    <w:rsid w:val="00921137"/>
    <w:rsid w:val="00922BC1"/>
    <w:rsid w:val="00923592"/>
    <w:rsid w:val="00923A7C"/>
    <w:rsid w:val="009251B6"/>
    <w:rsid w:val="00925809"/>
    <w:rsid w:val="00926224"/>
    <w:rsid w:val="00926486"/>
    <w:rsid w:val="009265AD"/>
    <w:rsid w:val="009304AE"/>
    <w:rsid w:val="009305DA"/>
    <w:rsid w:val="00930CCA"/>
    <w:rsid w:val="00930F98"/>
    <w:rsid w:val="009321CB"/>
    <w:rsid w:val="0093432A"/>
    <w:rsid w:val="00934363"/>
    <w:rsid w:val="0093459B"/>
    <w:rsid w:val="009350B2"/>
    <w:rsid w:val="00935D00"/>
    <w:rsid w:val="00936B29"/>
    <w:rsid w:val="0094051A"/>
    <w:rsid w:val="00940541"/>
    <w:rsid w:val="00942758"/>
    <w:rsid w:val="00943CF5"/>
    <w:rsid w:val="00944C2C"/>
    <w:rsid w:val="00944CD9"/>
    <w:rsid w:val="00945DEF"/>
    <w:rsid w:val="00950094"/>
    <w:rsid w:val="00950B57"/>
    <w:rsid w:val="00950E35"/>
    <w:rsid w:val="009515B6"/>
    <w:rsid w:val="00952C2B"/>
    <w:rsid w:val="009532D3"/>
    <w:rsid w:val="00953494"/>
    <w:rsid w:val="009541A3"/>
    <w:rsid w:val="00954D25"/>
    <w:rsid w:val="00954DA7"/>
    <w:rsid w:val="00954DB4"/>
    <w:rsid w:val="00955105"/>
    <w:rsid w:val="00955C90"/>
    <w:rsid w:val="00957654"/>
    <w:rsid w:val="0095794E"/>
    <w:rsid w:val="00957ED5"/>
    <w:rsid w:val="00960A12"/>
    <w:rsid w:val="00962223"/>
    <w:rsid w:val="0096429C"/>
    <w:rsid w:val="00964328"/>
    <w:rsid w:val="00964D22"/>
    <w:rsid w:val="0096564F"/>
    <w:rsid w:val="00965903"/>
    <w:rsid w:val="00965D01"/>
    <w:rsid w:val="00965E91"/>
    <w:rsid w:val="00966AD6"/>
    <w:rsid w:val="00967807"/>
    <w:rsid w:val="00967B4D"/>
    <w:rsid w:val="00970364"/>
    <w:rsid w:val="0097276B"/>
    <w:rsid w:val="009731C5"/>
    <w:rsid w:val="00973317"/>
    <w:rsid w:val="0097377B"/>
    <w:rsid w:val="009742F6"/>
    <w:rsid w:val="00975073"/>
    <w:rsid w:val="009764F3"/>
    <w:rsid w:val="009765FA"/>
    <w:rsid w:val="009779C8"/>
    <w:rsid w:val="009813B9"/>
    <w:rsid w:val="0098197A"/>
    <w:rsid w:val="00981CA5"/>
    <w:rsid w:val="009833B0"/>
    <w:rsid w:val="0098433C"/>
    <w:rsid w:val="00985615"/>
    <w:rsid w:val="00985BCB"/>
    <w:rsid w:val="009874F3"/>
    <w:rsid w:val="009875EA"/>
    <w:rsid w:val="00990483"/>
    <w:rsid w:val="0099065C"/>
    <w:rsid w:val="00991497"/>
    <w:rsid w:val="00991986"/>
    <w:rsid w:val="00992A03"/>
    <w:rsid w:val="009938B5"/>
    <w:rsid w:val="009951A9"/>
    <w:rsid w:val="009A0403"/>
    <w:rsid w:val="009A09CF"/>
    <w:rsid w:val="009A15F7"/>
    <w:rsid w:val="009A1C07"/>
    <w:rsid w:val="009A22A2"/>
    <w:rsid w:val="009A24A2"/>
    <w:rsid w:val="009A2961"/>
    <w:rsid w:val="009A3494"/>
    <w:rsid w:val="009A5A53"/>
    <w:rsid w:val="009A6CD4"/>
    <w:rsid w:val="009A6DFC"/>
    <w:rsid w:val="009A7A80"/>
    <w:rsid w:val="009B071D"/>
    <w:rsid w:val="009B22DE"/>
    <w:rsid w:val="009B3DF7"/>
    <w:rsid w:val="009B47FE"/>
    <w:rsid w:val="009B5B66"/>
    <w:rsid w:val="009B5E42"/>
    <w:rsid w:val="009B66FD"/>
    <w:rsid w:val="009B6968"/>
    <w:rsid w:val="009C0534"/>
    <w:rsid w:val="009C1C50"/>
    <w:rsid w:val="009C2122"/>
    <w:rsid w:val="009C3138"/>
    <w:rsid w:val="009C432B"/>
    <w:rsid w:val="009C4654"/>
    <w:rsid w:val="009C5532"/>
    <w:rsid w:val="009C7989"/>
    <w:rsid w:val="009C79BD"/>
    <w:rsid w:val="009C7A4D"/>
    <w:rsid w:val="009C7B24"/>
    <w:rsid w:val="009C7F4A"/>
    <w:rsid w:val="009D0730"/>
    <w:rsid w:val="009D0B07"/>
    <w:rsid w:val="009D0C62"/>
    <w:rsid w:val="009D23FF"/>
    <w:rsid w:val="009D2CBF"/>
    <w:rsid w:val="009D39F0"/>
    <w:rsid w:val="009D3E5D"/>
    <w:rsid w:val="009D470A"/>
    <w:rsid w:val="009D5065"/>
    <w:rsid w:val="009D5A1A"/>
    <w:rsid w:val="009D633F"/>
    <w:rsid w:val="009E0467"/>
    <w:rsid w:val="009E0611"/>
    <w:rsid w:val="009E0E26"/>
    <w:rsid w:val="009E147C"/>
    <w:rsid w:val="009E1AB9"/>
    <w:rsid w:val="009E2190"/>
    <w:rsid w:val="009E24DF"/>
    <w:rsid w:val="009E2915"/>
    <w:rsid w:val="009E3B3D"/>
    <w:rsid w:val="009E53B8"/>
    <w:rsid w:val="009E5AAB"/>
    <w:rsid w:val="009E6E8A"/>
    <w:rsid w:val="009F000F"/>
    <w:rsid w:val="009F091D"/>
    <w:rsid w:val="009F1AE7"/>
    <w:rsid w:val="009F23E8"/>
    <w:rsid w:val="009F2503"/>
    <w:rsid w:val="009F4F98"/>
    <w:rsid w:val="009F545F"/>
    <w:rsid w:val="009F5473"/>
    <w:rsid w:val="009F6682"/>
    <w:rsid w:val="009F77A7"/>
    <w:rsid w:val="009F798A"/>
    <w:rsid w:val="00A00AD8"/>
    <w:rsid w:val="00A03C51"/>
    <w:rsid w:val="00A04335"/>
    <w:rsid w:val="00A0472B"/>
    <w:rsid w:val="00A057D6"/>
    <w:rsid w:val="00A05D03"/>
    <w:rsid w:val="00A06ABC"/>
    <w:rsid w:val="00A06D4C"/>
    <w:rsid w:val="00A06EBD"/>
    <w:rsid w:val="00A072E1"/>
    <w:rsid w:val="00A0788C"/>
    <w:rsid w:val="00A1060B"/>
    <w:rsid w:val="00A10F8F"/>
    <w:rsid w:val="00A111E6"/>
    <w:rsid w:val="00A11DAC"/>
    <w:rsid w:val="00A13661"/>
    <w:rsid w:val="00A13E78"/>
    <w:rsid w:val="00A14218"/>
    <w:rsid w:val="00A15907"/>
    <w:rsid w:val="00A1626C"/>
    <w:rsid w:val="00A16A2D"/>
    <w:rsid w:val="00A204DD"/>
    <w:rsid w:val="00A23DB1"/>
    <w:rsid w:val="00A23DB4"/>
    <w:rsid w:val="00A23DFD"/>
    <w:rsid w:val="00A26143"/>
    <w:rsid w:val="00A2634B"/>
    <w:rsid w:val="00A303A8"/>
    <w:rsid w:val="00A32A04"/>
    <w:rsid w:val="00A32D42"/>
    <w:rsid w:val="00A3587F"/>
    <w:rsid w:val="00A364D8"/>
    <w:rsid w:val="00A36A3C"/>
    <w:rsid w:val="00A37AF7"/>
    <w:rsid w:val="00A42049"/>
    <w:rsid w:val="00A42C18"/>
    <w:rsid w:val="00A42E16"/>
    <w:rsid w:val="00A45784"/>
    <w:rsid w:val="00A47EAE"/>
    <w:rsid w:val="00A51079"/>
    <w:rsid w:val="00A519F6"/>
    <w:rsid w:val="00A51AF5"/>
    <w:rsid w:val="00A54E42"/>
    <w:rsid w:val="00A5540F"/>
    <w:rsid w:val="00A55521"/>
    <w:rsid w:val="00A56040"/>
    <w:rsid w:val="00A572A8"/>
    <w:rsid w:val="00A57C08"/>
    <w:rsid w:val="00A60A54"/>
    <w:rsid w:val="00A60F48"/>
    <w:rsid w:val="00A61381"/>
    <w:rsid w:val="00A6163D"/>
    <w:rsid w:val="00A61647"/>
    <w:rsid w:val="00A6231B"/>
    <w:rsid w:val="00A62378"/>
    <w:rsid w:val="00A6363C"/>
    <w:rsid w:val="00A64783"/>
    <w:rsid w:val="00A64DAB"/>
    <w:rsid w:val="00A65111"/>
    <w:rsid w:val="00A6781E"/>
    <w:rsid w:val="00A67F49"/>
    <w:rsid w:val="00A7087C"/>
    <w:rsid w:val="00A71BCE"/>
    <w:rsid w:val="00A71DF6"/>
    <w:rsid w:val="00A72852"/>
    <w:rsid w:val="00A72951"/>
    <w:rsid w:val="00A72D6B"/>
    <w:rsid w:val="00A73178"/>
    <w:rsid w:val="00A7424E"/>
    <w:rsid w:val="00A74C69"/>
    <w:rsid w:val="00A753ED"/>
    <w:rsid w:val="00A75463"/>
    <w:rsid w:val="00A75F3F"/>
    <w:rsid w:val="00A763E8"/>
    <w:rsid w:val="00A76714"/>
    <w:rsid w:val="00A77CFA"/>
    <w:rsid w:val="00A80561"/>
    <w:rsid w:val="00A80BFF"/>
    <w:rsid w:val="00A81471"/>
    <w:rsid w:val="00A82072"/>
    <w:rsid w:val="00A836A3"/>
    <w:rsid w:val="00A840A3"/>
    <w:rsid w:val="00A84615"/>
    <w:rsid w:val="00A85667"/>
    <w:rsid w:val="00A85D93"/>
    <w:rsid w:val="00A85DEC"/>
    <w:rsid w:val="00A9060C"/>
    <w:rsid w:val="00A9197A"/>
    <w:rsid w:val="00A9268B"/>
    <w:rsid w:val="00A92B5F"/>
    <w:rsid w:val="00A94737"/>
    <w:rsid w:val="00A947B7"/>
    <w:rsid w:val="00A95263"/>
    <w:rsid w:val="00A9716D"/>
    <w:rsid w:val="00A971C1"/>
    <w:rsid w:val="00A9743F"/>
    <w:rsid w:val="00AA0F63"/>
    <w:rsid w:val="00AA16AC"/>
    <w:rsid w:val="00AA23A2"/>
    <w:rsid w:val="00AA5CCD"/>
    <w:rsid w:val="00AA6412"/>
    <w:rsid w:val="00AA66D6"/>
    <w:rsid w:val="00AA6AF4"/>
    <w:rsid w:val="00AA6DC7"/>
    <w:rsid w:val="00AA6DE3"/>
    <w:rsid w:val="00AA7B48"/>
    <w:rsid w:val="00AB03EE"/>
    <w:rsid w:val="00AB268F"/>
    <w:rsid w:val="00AB2D6C"/>
    <w:rsid w:val="00AB33FF"/>
    <w:rsid w:val="00AB375D"/>
    <w:rsid w:val="00AB4C92"/>
    <w:rsid w:val="00AB4DE4"/>
    <w:rsid w:val="00AB5F44"/>
    <w:rsid w:val="00AB660B"/>
    <w:rsid w:val="00AB6741"/>
    <w:rsid w:val="00AB6E95"/>
    <w:rsid w:val="00AC02E8"/>
    <w:rsid w:val="00AC0403"/>
    <w:rsid w:val="00AC4129"/>
    <w:rsid w:val="00AC4DE7"/>
    <w:rsid w:val="00AC5BEA"/>
    <w:rsid w:val="00AD1F23"/>
    <w:rsid w:val="00AD1F4E"/>
    <w:rsid w:val="00AD215B"/>
    <w:rsid w:val="00AD2298"/>
    <w:rsid w:val="00AD289A"/>
    <w:rsid w:val="00AD366E"/>
    <w:rsid w:val="00AD3875"/>
    <w:rsid w:val="00AD400C"/>
    <w:rsid w:val="00AD4B49"/>
    <w:rsid w:val="00AD6CFE"/>
    <w:rsid w:val="00AE1093"/>
    <w:rsid w:val="00AE2BC3"/>
    <w:rsid w:val="00AE36F6"/>
    <w:rsid w:val="00AE44FC"/>
    <w:rsid w:val="00AE5D5A"/>
    <w:rsid w:val="00AE6D06"/>
    <w:rsid w:val="00AE7394"/>
    <w:rsid w:val="00AF0A8D"/>
    <w:rsid w:val="00AF1193"/>
    <w:rsid w:val="00AF1541"/>
    <w:rsid w:val="00AF1E6F"/>
    <w:rsid w:val="00AF2429"/>
    <w:rsid w:val="00AF3D2D"/>
    <w:rsid w:val="00AF5161"/>
    <w:rsid w:val="00AF6731"/>
    <w:rsid w:val="00AF6817"/>
    <w:rsid w:val="00AF7A70"/>
    <w:rsid w:val="00B007EC"/>
    <w:rsid w:val="00B00807"/>
    <w:rsid w:val="00B04196"/>
    <w:rsid w:val="00B054F4"/>
    <w:rsid w:val="00B0601E"/>
    <w:rsid w:val="00B06C4D"/>
    <w:rsid w:val="00B06C60"/>
    <w:rsid w:val="00B074DE"/>
    <w:rsid w:val="00B07E86"/>
    <w:rsid w:val="00B11A01"/>
    <w:rsid w:val="00B11ED1"/>
    <w:rsid w:val="00B15969"/>
    <w:rsid w:val="00B168B6"/>
    <w:rsid w:val="00B178D3"/>
    <w:rsid w:val="00B17AA8"/>
    <w:rsid w:val="00B21A3D"/>
    <w:rsid w:val="00B2232E"/>
    <w:rsid w:val="00B2266C"/>
    <w:rsid w:val="00B226F4"/>
    <w:rsid w:val="00B23730"/>
    <w:rsid w:val="00B24350"/>
    <w:rsid w:val="00B243FE"/>
    <w:rsid w:val="00B24F7B"/>
    <w:rsid w:val="00B259DF"/>
    <w:rsid w:val="00B25CBC"/>
    <w:rsid w:val="00B263ED"/>
    <w:rsid w:val="00B26BB9"/>
    <w:rsid w:val="00B31DC2"/>
    <w:rsid w:val="00B32344"/>
    <w:rsid w:val="00B32435"/>
    <w:rsid w:val="00B327CF"/>
    <w:rsid w:val="00B34A0B"/>
    <w:rsid w:val="00B34D2A"/>
    <w:rsid w:val="00B379C1"/>
    <w:rsid w:val="00B40742"/>
    <w:rsid w:val="00B409C5"/>
    <w:rsid w:val="00B43060"/>
    <w:rsid w:val="00B4312E"/>
    <w:rsid w:val="00B44571"/>
    <w:rsid w:val="00B449AC"/>
    <w:rsid w:val="00B44FAC"/>
    <w:rsid w:val="00B456C5"/>
    <w:rsid w:val="00B50130"/>
    <w:rsid w:val="00B50B9E"/>
    <w:rsid w:val="00B511C4"/>
    <w:rsid w:val="00B51602"/>
    <w:rsid w:val="00B51DAB"/>
    <w:rsid w:val="00B521D5"/>
    <w:rsid w:val="00B52D71"/>
    <w:rsid w:val="00B532FB"/>
    <w:rsid w:val="00B54829"/>
    <w:rsid w:val="00B55426"/>
    <w:rsid w:val="00B557B6"/>
    <w:rsid w:val="00B55A9E"/>
    <w:rsid w:val="00B57BC8"/>
    <w:rsid w:val="00B60F20"/>
    <w:rsid w:val="00B61300"/>
    <w:rsid w:val="00B61A53"/>
    <w:rsid w:val="00B62A7D"/>
    <w:rsid w:val="00B63276"/>
    <w:rsid w:val="00B6328E"/>
    <w:rsid w:val="00B632D6"/>
    <w:rsid w:val="00B6516A"/>
    <w:rsid w:val="00B655A2"/>
    <w:rsid w:val="00B65CB2"/>
    <w:rsid w:val="00B66F93"/>
    <w:rsid w:val="00B67655"/>
    <w:rsid w:val="00B703B5"/>
    <w:rsid w:val="00B70774"/>
    <w:rsid w:val="00B7133C"/>
    <w:rsid w:val="00B71636"/>
    <w:rsid w:val="00B71E83"/>
    <w:rsid w:val="00B7232B"/>
    <w:rsid w:val="00B7284B"/>
    <w:rsid w:val="00B72A96"/>
    <w:rsid w:val="00B73D03"/>
    <w:rsid w:val="00B7438C"/>
    <w:rsid w:val="00B74954"/>
    <w:rsid w:val="00B74D3F"/>
    <w:rsid w:val="00B74EC6"/>
    <w:rsid w:val="00B75094"/>
    <w:rsid w:val="00B77622"/>
    <w:rsid w:val="00B805E4"/>
    <w:rsid w:val="00B80CA6"/>
    <w:rsid w:val="00B83883"/>
    <w:rsid w:val="00B85136"/>
    <w:rsid w:val="00B859C0"/>
    <w:rsid w:val="00B87420"/>
    <w:rsid w:val="00B8775F"/>
    <w:rsid w:val="00B91E7E"/>
    <w:rsid w:val="00B92196"/>
    <w:rsid w:val="00B92DA2"/>
    <w:rsid w:val="00B94B1C"/>
    <w:rsid w:val="00B94CFF"/>
    <w:rsid w:val="00B950FD"/>
    <w:rsid w:val="00B9635F"/>
    <w:rsid w:val="00B969EB"/>
    <w:rsid w:val="00BA236C"/>
    <w:rsid w:val="00BA2E45"/>
    <w:rsid w:val="00BA416D"/>
    <w:rsid w:val="00BA57AB"/>
    <w:rsid w:val="00BB0ABC"/>
    <w:rsid w:val="00BB108A"/>
    <w:rsid w:val="00BB191C"/>
    <w:rsid w:val="00BB3337"/>
    <w:rsid w:val="00BB3B8B"/>
    <w:rsid w:val="00BB4A7B"/>
    <w:rsid w:val="00BB6AF5"/>
    <w:rsid w:val="00BB75EA"/>
    <w:rsid w:val="00BB75EE"/>
    <w:rsid w:val="00BB76D3"/>
    <w:rsid w:val="00BC051D"/>
    <w:rsid w:val="00BC100A"/>
    <w:rsid w:val="00BC21C0"/>
    <w:rsid w:val="00BC320D"/>
    <w:rsid w:val="00BC3350"/>
    <w:rsid w:val="00BC373A"/>
    <w:rsid w:val="00BC4862"/>
    <w:rsid w:val="00BC650F"/>
    <w:rsid w:val="00BC6AAF"/>
    <w:rsid w:val="00BC7607"/>
    <w:rsid w:val="00BD065A"/>
    <w:rsid w:val="00BD1124"/>
    <w:rsid w:val="00BD1664"/>
    <w:rsid w:val="00BD1E58"/>
    <w:rsid w:val="00BD2161"/>
    <w:rsid w:val="00BD278D"/>
    <w:rsid w:val="00BD3732"/>
    <w:rsid w:val="00BD39E6"/>
    <w:rsid w:val="00BD3D6C"/>
    <w:rsid w:val="00BD471A"/>
    <w:rsid w:val="00BD4FB5"/>
    <w:rsid w:val="00BD5196"/>
    <w:rsid w:val="00BD5E09"/>
    <w:rsid w:val="00BD7408"/>
    <w:rsid w:val="00BD7A77"/>
    <w:rsid w:val="00BE01DB"/>
    <w:rsid w:val="00BE0DA5"/>
    <w:rsid w:val="00BE12CD"/>
    <w:rsid w:val="00BE2B84"/>
    <w:rsid w:val="00BE2CE5"/>
    <w:rsid w:val="00BE4B9D"/>
    <w:rsid w:val="00BE6124"/>
    <w:rsid w:val="00BE7F85"/>
    <w:rsid w:val="00BF2358"/>
    <w:rsid w:val="00BF2937"/>
    <w:rsid w:val="00BF2D7C"/>
    <w:rsid w:val="00BF51A5"/>
    <w:rsid w:val="00BF5DD9"/>
    <w:rsid w:val="00BF6264"/>
    <w:rsid w:val="00BF6666"/>
    <w:rsid w:val="00BF73E4"/>
    <w:rsid w:val="00BF75CD"/>
    <w:rsid w:val="00BF7F73"/>
    <w:rsid w:val="00C01587"/>
    <w:rsid w:val="00C01A6E"/>
    <w:rsid w:val="00C02833"/>
    <w:rsid w:val="00C03002"/>
    <w:rsid w:val="00C032DB"/>
    <w:rsid w:val="00C033DA"/>
    <w:rsid w:val="00C03F9D"/>
    <w:rsid w:val="00C04A53"/>
    <w:rsid w:val="00C04B3B"/>
    <w:rsid w:val="00C0635F"/>
    <w:rsid w:val="00C06849"/>
    <w:rsid w:val="00C116F2"/>
    <w:rsid w:val="00C13B72"/>
    <w:rsid w:val="00C13CA2"/>
    <w:rsid w:val="00C141A0"/>
    <w:rsid w:val="00C15B38"/>
    <w:rsid w:val="00C16C3D"/>
    <w:rsid w:val="00C17B3C"/>
    <w:rsid w:val="00C20006"/>
    <w:rsid w:val="00C21EF2"/>
    <w:rsid w:val="00C21F8E"/>
    <w:rsid w:val="00C220FB"/>
    <w:rsid w:val="00C22CE1"/>
    <w:rsid w:val="00C24710"/>
    <w:rsid w:val="00C24B67"/>
    <w:rsid w:val="00C268D6"/>
    <w:rsid w:val="00C319C4"/>
    <w:rsid w:val="00C32565"/>
    <w:rsid w:val="00C32CF1"/>
    <w:rsid w:val="00C332E9"/>
    <w:rsid w:val="00C33485"/>
    <w:rsid w:val="00C336AA"/>
    <w:rsid w:val="00C33A2F"/>
    <w:rsid w:val="00C35656"/>
    <w:rsid w:val="00C35EB2"/>
    <w:rsid w:val="00C36237"/>
    <w:rsid w:val="00C40A46"/>
    <w:rsid w:val="00C40AB1"/>
    <w:rsid w:val="00C4341D"/>
    <w:rsid w:val="00C43517"/>
    <w:rsid w:val="00C43B5F"/>
    <w:rsid w:val="00C44DDD"/>
    <w:rsid w:val="00C45255"/>
    <w:rsid w:val="00C45E67"/>
    <w:rsid w:val="00C51378"/>
    <w:rsid w:val="00C51BDA"/>
    <w:rsid w:val="00C5204F"/>
    <w:rsid w:val="00C54ADE"/>
    <w:rsid w:val="00C54F81"/>
    <w:rsid w:val="00C55935"/>
    <w:rsid w:val="00C55E22"/>
    <w:rsid w:val="00C560C0"/>
    <w:rsid w:val="00C56257"/>
    <w:rsid w:val="00C56963"/>
    <w:rsid w:val="00C60F56"/>
    <w:rsid w:val="00C60F66"/>
    <w:rsid w:val="00C62327"/>
    <w:rsid w:val="00C64CDF"/>
    <w:rsid w:val="00C65571"/>
    <w:rsid w:val="00C672C5"/>
    <w:rsid w:val="00C6765C"/>
    <w:rsid w:val="00C70BE1"/>
    <w:rsid w:val="00C70E70"/>
    <w:rsid w:val="00C71B6D"/>
    <w:rsid w:val="00C72B3D"/>
    <w:rsid w:val="00C72C27"/>
    <w:rsid w:val="00C736DA"/>
    <w:rsid w:val="00C74994"/>
    <w:rsid w:val="00C7530F"/>
    <w:rsid w:val="00C757F8"/>
    <w:rsid w:val="00C76043"/>
    <w:rsid w:val="00C76CB7"/>
    <w:rsid w:val="00C775E2"/>
    <w:rsid w:val="00C77840"/>
    <w:rsid w:val="00C812D6"/>
    <w:rsid w:val="00C816E4"/>
    <w:rsid w:val="00C835EF"/>
    <w:rsid w:val="00C8365E"/>
    <w:rsid w:val="00C848D4"/>
    <w:rsid w:val="00C84EF0"/>
    <w:rsid w:val="00C8618D"/>
    <w:rsid w:val="00C868FB"/>
    <w:rsid w:val="00C86D8C"/>
    <w:rsid w:val="00C8707C"/>
    <w:rsid w:val="00C87747"/>
    <w:rsid w:val="00C87C6B"/>
    <w:rsid w:val="00C901DB"/>
    <w:rsid w:val="00C90BC5"/>
    <w:rsid w:val="00C9125B"/>
    <w:rsid w:val="00C915B3"/>
    <w:rsid w:val="00C916C8"/>
    <w:rsid w:val="00C9192C"/>
    <w:rsid w:val="00C92E53"/>
    <w:rsid w:val="00C93266"/>
    <w:rsid w:val="00C96C94"/>
    <w:rsid w:val="00CA0622"/>
    <w:rsid w:val="00CA17D7"/>
    <w:rsid w:val="00CA248B"/>
    <w:rsid w:val="00CA2C80"/>
    <w:rsid w:val="00CA40CE"/>
    <w:rsid w:val="00CA4195"/>
    <w:rsid w:val="00CA4ABF"/>
    <w:rsid w:val="00CA4F83"/>
    <w:rsid w:val="00CA701B"/>
    <w:rsid w:val="00CA7401"/>
    <w:rsid w:val="00CA79CE"/>
    <w:rsid w:val="00CB0C4B"/>
    <w:rsid w:val="00CB232A"/>
    <w:rsid w:val="00CB2EFF"/>
    <w:rsid w:val="00CB317A"/>
    <w:rsid w:val="00CB3267"/>
    <w:rsid w:val="00CB440A"/>
    <w:rsid w:val="00CB5957"/>
    <w:rsid w:val="00CB5B47"/>
    <w:rsid w:val="00CB5EC9"/>
    <w:rsid w:val="00CB60FB"/>
    <w:rsid w:val="00CB62C7"/>
    <w:rsid w:val="00CB6CA3"/>
    <w:rsid w:val="00CB6F57"/>
    <w:rsid w:val="00CB7D3F"/>
    <w:rsid w:val="00CC03B3"/>
    <w:rsid w:val="00CC0A02"/>
    <w:rsid w:val="00CC16EB"/>
    <w:rsid w:val="00CC1F1E"/>
    <w:rsid w:val="00CC2073"/>
    <w:rsid w:val="00CC2AE1"/>
    <w:rsid w:val="00CC2E7F"/>
    <w:rsid w:val="00CC357A"/>
    <w:rsid w:val="00CC4AEF"/>
    <w:rsid w:val="00CC61BC"/>
    <w:rsid w:val="00CD032B"/>
    <w:rsid w:val="00CD1EFB"/>
    <w:rsid w:val="00CD28C4"/>
    <w:rsid w:val="00CD30EC"/>
    <w:rsid w:val="00CD398D"/>
    <w:rsid w:val="00CD3D6C"/>
    <w:rsid w:val="00CD4749"/>
    <w:rsid w:val="00CD542F"/>
    <w:rsid w:val="00CE045E"/>
    <w:rsid w:val="00CE0D32"/>
    <w:rsid w:val="00CE0F1E"/>
    <w:rsid w:val="00CE2194"/>
    <w:rsid w:val="00CE21BF"/>
    <w:rsid w:val="00CE2296"/>
    <w:rsid w:val="00CE4358"/>
    <w:rsid w:val="00CE48A7"/>
    <w:rsid w:val="00CE5AEA"/>
    <w:rsid w:val="00CE69B0"/>
    <w:rsid w:val="00CE6DF5"/>
    <w:rsid w:val="00CF0512"/>
    <w:rsid w:val="00CF2B1C"/>
    <w:rsid w:val="00CF3149"/>
    <w:rsid w:val="00CF37E8"/>
    <w:rsid w:val="00CF3FDD"/>
    <w:rsid w:val="00CF5875"/>
    <w:rsid w:val="00CF5AB1"/>
    <w:rsid w:val="00CF6BB6"/>
    <w:rsid w:val="00D014A2"/>
    <w:rsid w:val="00D01D35"/>
    <w:rsid w:val="00D01D66"/>
    <w:rsid w:val="00D03657"/>
    <w:rsid w:val="00D0386A"/>
    <w:rsid w:val="00D04019"/>
    <w:rsid w:val="00D0573C"/>
    <w:rsid w:val="00D076A6"/>
    <w:rsid w:val="00D1185E"/>
    <w:rsid w:val="00D11DB5"/>
    <w:rsid w:val="00D12228"/>
    <w:rsid w:val="00D139B1"/>
    <w:rsid w:val="00D15091"/>
    <w:rsid w:val="00D150E8"/>
    <w:rsid w:val="00D156C8"/>
    <w:rsid w:val="00D168CE"/>
    <w:rsid w:val="00D16F9F"/>
    <w:rsid w:val="00D17A69"/>
    <w:rsid w:val="00D2189A"/>
    <w:rsid w:val="00D219FF"/>
    <w:rsid w:val="00D21A8F"/>
    <w:rsid w:val="00D220BA"/>
    <w:rsid w:val="00D23EE2"/>
    <w:rsid w:val="00D25D83"/>
    <w:rsid w:val="00D26182"/>
    <w:rsid w:val="00D27FE9"/>
    <w:rsid w:val="00D32505"/>
    <w:rsid w:val="00D32E8F"/>
    <w:rsid w:val="00D33657"/>
    <w:rsid w:val="00D342CE"/>
    <w:rsid w:val="00D3566F"/>
    <w:rsid w:val="00D3710D"/>
    <w:rsid w:val="00D373C5"/>
    <w:rsid w:val="00D407F1"/>
    <w:rsid w:val="00D40EE9"/>
    <w:rsid w:val="00D418E5"/>
    <w:rsid w:val="00D41AFC"/>
    <w:rsid w:val="00D41B31"/>
    <w:rsid w:val="00D42ACB"/>
    <w:rsid w:val="00D42B56"/>
    <w:rsid w:val="00D44E55"/>
    <w:rsid w:val="00D45233"/>
    <w:rsid w:val="00D47917"/>
    <w:rsid w:val="00D50790"/>
    <w:rsid w:val="00D50B4F"/>
    <w:rsid w:val="00D51C45"/>
    <w:rsid w:val="00D51D61"/>
    <w:rsid w:val="00D5285F"/>
    <w:rsid w:val="00D53F3F"/>
    <w:rsid w:val="00D54913"/>
    <w:rsid w:val="00D55B36"/>
    <w:rsid w:val="00D57E22"/>
    <w:rsid w:val="00D606E5"/>
    <w:rsid w:val="00D60E69"/>
    <w:rsid w:val="00D618DF"/>
    <w:rsid w:val="00D622DE"/>
    <w:rsid w:val="00D6258D"/>
    <w:rsid w:val="00D62A44"/>
    <w:rsid w:val="00D6337D"/>
    <w:rsid w:val="00D637F4"/>
    <w:rsid w:val="00D64DF4"/>
    <w:rsid w:val="00D664B7"/>
    <w:rsid w:val="00D668C0"/>
    <w:rsid w:val="00D67E39"/>
    <w:rsid w:val="00D700FB"/>
    <w:rsid w:val="00D70EED"/>
    <w:rsid w:val="00D71715"/>
    <w:rsid w:val="00D72C9A"/>
    <w:rsid w:val="00D72D19"/>
    <w:rsid w:val="00D74B53"/>
    <w:rsid w:val="00D75672"/>
    <w:rsid w:val="00D77226"/>
    <w:rsid w:val="00D77CE8"/>
    <w:rsid w:val="00D80D3A"/>
    <w:rsid w:val="00D80E6D"/>
    <w:rsid w:val="00D81C76"/>
    <w:rsid w:val="00D82382"/>
    <w:rsid w:val="00D825AD"/>
    <w:rsid w:val="00D83B90"/>
    <w:rsid w:val="00D84879"/>
    <w:rsid w:val="00D84A1C"/>
    <w:rsid w:val="00D84AB8"/>
    <w:rsid w:val="00D86470"/>
    <w:rsid w:val="00D872BC"/>
    <w:rsid w:val="00D91527"/>
    <w:rsid w:val="00D92195"/>
    <w:rsid w:val="00D921CF"/>
    <w:rsid w:val="00D92435"/>
    <w:rsid w:val="00D925C3"/>
    <w:rsid w:val="00D93AFE"/>
    <w:rsid w:val="00D94437"/>
    <w:rsid w:val="00D94ED2"/>
    <w:rsid w:val="00D956E6"/>
    <w:rsid w:val="00D95769"/>
    <w:rsid w:val="00D971CE"/>
    <w:rsid w:val="00D97322"/>
    <w:rsid w:val="00DA07EA"/>
    <w:rsid w:val="00DA1B93"/>
    <w:rsid w:val="00DA29E5"/>
    <w:rsid w:val="00DA3470"/>
    <w:rsid w:val="00DA3E81"/>
    <w:rsid w:val="00DA5B26"/>
    <w:rsid w:val="00DA5C30"/>
    <w:rsid w:val="00DA5FBA"/>
    <w:rsid w:val="00DB0302"/>
    <w:rsid w:val="00DB0823"/>
    <w:rsid w:val="00DB0BE8"/>
    <w:rsid w:val="00DB16F2"/>
    <w:rsid w:val="00DB2A74"/>
    <w:rsid w:val="00DB2C1D"/>
    <w:rsid w:val="00DB3171"/>
    <w:rsid w:val="00DB40EE"/>
    <w:rsid w:val="00DB43B0"/>
    <w:rsid w:val="00DB4D60"/>
    <w:rsid w:val="00DB585B"/>
    <w:rsid w:val="00DB592E"/>
    <w:rsid w:val="00DB5F72"/>
    <w:rsid w:val="00DB6D63"/>
    <w:rsid w:val="00DB7449"/>
    <w:rsid w:val="00DB7AE0"/>
    <w:rsid w:val="00DC181C"/>
    <w:rsid w:val="00DC1CAC"/>
    <w:rsid w:val="00DC1DDE"/>
    <w:rsid w:val="00DC281C"/>
    <w:rsid w:val="00DC2AC0"/>
    <w:rsid w:val="00DC2FBF"/>
    <w:rsid w:val="00DC3BE6"/>
    <w:rsid w:val="00DC5338"/>
    <w:rsid w:val="00DC5C27"/>
    <w:rsid w:val="00DC6874"/>
    <w:rsid w:val="00DC7096"/>
    <w:rsid w:val="00DC7CE9"/>
    <w:rsid w:val="00DD04A1"/>
    <w:rsid w:val="00DD0556"/>
    <w:rsid w:val="00DD0799"/>
    <w:rsid w:val="00DD18C5"/>
    <w:rsid w:val="00DD6EB4"/>
    <w:rsid w:val="00DD711F"/>
    <w:rsid w:val="00DE0140"/>
    <w:rsid w:val="00DE0DE5"/>
    <w:rsid w:val="00DE150C"/>
    <w:rsid w:val="00DE15AF"/>
    <w:rsid w:val="00DE1759"/>
    <w:rsid w:val="00DE283F"/>
    <w:rsid w:val="00DE35EA"/>
    <w:rsid w:val="00DE3C08"/>
    <w:rsid w:val="00DE4065"/>
    <w:rsid w:val="00DE406F"/>
    <w:rsid w:val="00DE5C3B"/>
    <w:rsid w:val="00DE6F61"/>
    <w:rsid w:val="00DE7378"/>
    <w:rsid w:val="00DF00F3"/>
    <w:rsid w:val="00DF13B7"/>
    <w:rsid w:val="00DF21B8"/>
    <w:rsid w:val="00DF2726"/>
    <w:rsid w:val="00DF2F80"/>
    <w:rsid w:val="00DF32F2"/>
    <w:rsid w:val="00DF3D8B"/>
    <w:rsid w:val="00DF4B98"/>
    <w:rsid w:val="00DF5B41"/>
    <w:rsid w:val="00DF5FF7"/>
    <w:rsid w:val="00DF6861"/>
    <w:rsid w:val="00DF69E2"/>
    <w:rsid w:val="00DF6AFA"/>
    <w:rsid w:val="00DF6F53"/>
    <w:rsid w:val="00DF786F"/>
    <w:rsid w:val="00DF7B2B"/>
    <w:rsid w:val="00DF7BBF"/>
    <w:rsid w:val="00E00975"/>
    <w:rsid w:val="00E00BF0"/>
    <w:rsid w:val="00E00C65"/>
    <w:rsid w:val="00E019E8"/>
    <w:rsid w:val="00E01A2A"/>
    <w:rsid w:val="00E024FA"/>
    <w:rsid w:val="00E02961"/>
    <w:rsid w:val="00E02FF0"/>
    <w:rsid w:val="00E0325E"/>
    <w:rsid w:val="00E0367A"/>
    <w:rsid w:val="00E070AD"/>
    <w:rsid w:val="00E07D0B"/>
    <w:rsid w:val="00E1002B"/>
    <w:rsid w:val="00E10BCA"/>
    <w:rsid w:val="00E10F53"/>
    <w:rsid w:val="00E11165"/>
    <w:rsid w:val="00E11294"/>
    <w:rsid w:val="00E12181"/>
    <w:rsid w:val="00E1333A"/>
    <w:rsid w:val="00E139D5"/>
    <w:rsid w:val="00E20EB7"/>
    <w:rsid w:val="00E238A6"/>
    <w:rsid w:val="00E23C03"/>
    <w:rsid w:val="00E23E42"/>
    <w:rsid w:val="00E25D0A"/>
    <w:rsid w:val="00E27B6C"/>
    <w:rsid w:val="00E31734"/>
    <w:rsid w:val="00E3208D"/>
    <w:rsid w:val="00E3321D"/>
    <w:rsid w:val="00E339F8"/>
    <w:rsid w:val="00E341FE"/>
    <w:rsid w:val="00E344EB"/>
    <w:rsid w:val="00E3475F"/>
    <w:rsid w:val="00E34B0C"/>
    <w:rsid w:val="00E3510D"/>
    <w:rsid w:val="00E3522B"/>
    <w:rsid w:val="00E35420"/>
    <w:rsid w:val="00E3583B"/>
    <w:rsid w:val="00E35A5E"/>
    <w:rsid w:val="00E3720F"/>
    <w:rsid w:val="00E374B4"/>
    <w:rsid w:val="00E37C55"/>
    <w:rsid w:val="00E37E55"/>
    <w:rsid w:val="00E37E5A"/>
    <w:rsid w:val="00E37F92"/>
    <w:rsid w:val="00E40B02"/>
    <w:rsid w:val="00E418D7"/>
    <w:rsid w:val="00E42D0F"/>
    <w:rsid w:val="00E438CF"/>
    <w:rsid w:val="00E43C87"/>
    <w:rsid w:val="00E43D7B"/>
    <w:rsid w:val="00E444C1"/>
    <w:rsid w:val="00E45A0B"/>
    <w:rsid w:val="00E470E1"/>
    <w:rsid w:val="00E47752"/>
    <w:rsid w:val="00E47846"/>
    <w:rsid w:val="00E50963"/>
    <w:rsid w:val="00E50B7D"/>
    <w:rsid w:val="00E517BA"/>
    <w:rsid w:val="00E52262"/>
    <w:rsid w:val="00E5240E"/>
    <w:rsid w:val="00E52DCD"/>
    <w:rsid w:val="00E53148"/>
    <w:rsid w:val="00E5410D"/>
    <w:rsid w:val="00E54E58"/>
    <w:rsid w:val="00E550D4"/>
    <w:rsid w:val="00E55929"/>
    <w:rsid w:val="00E55D9D"/>
    <w:rsid w:val="00E57E94"/>
    <w:rsid w:val="00E60535"/>
    <w:rsid w:val="00E60DD2"/>
    <w:rsid w:val="00E62003"/>
    <w:rsid w:val="00E62CA0"/>
    <w:rsid w:val="00E62F05"/>
    <w:rsid w:val="00E64032"/>
    <w:rsid w:val="00E65A95"/>
    <w:rsid w:val="00E66562"/>
    <w:rsid w:val="00E67945"/>
    <w:rsid w:val="00E7147A"/>
    <w:rsid w:val="00E72121"/>
    <w:rsid w:val="00E74128"/>
    <w:rsid w:val="00E7429C"/>
    <w:rsid w:val="00E760A6"/>
    <w:rsid w:val="00E7623D"/>
    <w:rsid w:val="00E76A3A"/>
    <w:rsid w:val="00E8175C"/>
    <w:rsid w:val="00E83F32"/>
    <w:rsid w:val="00E83FC4"/>
    <w:rsid w:val="00E840B9"/>
    <w:rsid w:val="00E843E9"/>
    <w:rsid w:val="00E8446C"/>
    <w:rsid w:val="00E854C0"/>
    <w:rsid w:val="00E85C2C"/>
    <w:rsid w:val="00E85F83"/>
    <w:rsid w:val="00E86FE9"/>
    <w:rsid w:val="00E87285"/>
    <w:rsid w:val="00E901B3"/>
    <w:rsid w:val="00E90A5E"/>
    <w:rsid w:val="00E9102A"/>
    <w:rsid w:val="00E91872"/>
    <w:rsid w:val="00E92027"/>
    <w:rsid w:val="00E92A25"/>
    <w:rsid w:val="00E92FD6"/>
    <w:rsid w:val="00E939AB"/>
    <w:rsid w:val="00E93B50"/>
    <w:rsid w:val="00E943F6"/>
    <w:rsid w:val="00E94B92"/>
    <w:rsid w:val="00E95038"/>
    <w:rsid w:val="00E950F6"/>
    <w:rsid w:val="00E952E8"/>
    <w:rsid w:val="00E95AB8"/>
    <w:rsid w:val="00E95E5B"/>
    <w:rsid w:val="00E95E97"/>
    <w:rsid w:val="00E96043"/>
    <w:rsid w:val="00E9659C"/>
    <w:rsid w:val="00E9735B"/>
    <w:rsid w:val="00EA1667"/>
    <w:rsid w:val="00EA1856"/>
    <w:rsid w:val="00EA2FA1"/>
    <w:rsid w:val="00EA33F2"/>
    <w:rsid w:val="00EA3872"/>
    <w:rsid w:val="00EA5057"/>
    <w:rsid w:val="00EA6819"/>
    <w:rsid w:val="00EA6F7E"/>
    <w:rsid w:val="00EA7748"/>
    <w:rsid w:val="00EA77C0"/>
    <w:rsid w:val="00EB0102"/>
    <w:rsid w:val="00EB01E4"/>
    <w:rsid w:val="00EB1353"/>
    <w:rsid w:val="00EB13DB"/>
    <w:rsid w:val="00EB1DBA"/>
    <w:rsid w:val="00EB2CFA"/>
    <w:rsid w:val="00EB4A46"/>
    <w:rsid w:val="00EB50F7"/>
    <w:rsid w:val="00EC052A"/>
    <w:rsid w:val="00EC0904"/>
    <w:rsid w:val="00EC26A2"/>
    <w:rsid w:val="00EC2B3E"/>
    <w:rsid w:val="00EC2DE4"/>
    <w:rsid w:val="00EC3BD9"/>
    <w:rsid w:val="00EC3D15"/>
    <w:rsid w:val="00EC48F8"/>
    <w:rsid w:val="00EC4B9C"/>
    <w:rsid w:val="00EC62E9"/>
    <w:rsid w:val="00EC73D4"/>
    <w:rsid w:val="00ED1498"/>
    <w:rsid w:val="00ED256E"/>
    <w:rsid w:val="00ED2FD4"/>
    <w:rsid w:val="00ED2FF0"/>
    <w:rsid w:val="00ED5FD8"/>
    <w:rsid w:val="00ED61A6"/>
    <w:rsid w:val="00ED64F0"/>
    <w:rsid w:val="00ED6763"/>
    <w:rsid w:val="00ED6AD7"/>
    <w:rsid w:val="00ED7016"/>
    <w:rsid w:val="00EE0154"/>
    <w:rsid w:val="00EE0ECB"/>
    <w:rsid w:val="00EE1288"/>
    <w:rsid w:val="00EE181E"/>
    <w:rsid w:val="00EE3283"/>
    <w:rsid w:val="00EE3BFB"/>
    <w:rsid w:val="00EE5AB6"/>
    <w:rsid w:val="00EE5D32"/>
    <w:rsid w:val="00EE761E"/>
    <w:rsid w:val="00EF0897"/>
    <w:rsid w:val="00EF25B5"/>
    <w:rsid w:val="00EF2FA7"/>
    <w:rsid w:val="00EF4838"/>
    <w:rsid w:val="00EF52D1"/>
    <w:rsid w:val="00EF548E"/>
    <w:rsid w:val="00EF59AE"/>
    <w:rsid w:val="00EF6FC5"/>
    <w:rsid w:val="00F007AD"/>
    <w:rsid w:val="00F02E16"/>
    <w:rsid w:val="00F0349C"/>
    <w:rsid w:val="00F04E26"/>
    <w:rsid w:val="00F05730"/>
    <w:rsid w:val="00F06E64"/>
    <w:rsid w:val="00F118D1"/>
    <w:rsid w:val="00F1254E"/>
    <w:rsid w:val="00F15202"/>
    <w:rsid w:val="00F15317"/>
    <w:rsid w:val="00F15E29"/>
    <w:rsid w:val="00F160FB"/>
    <w:rsid w:val="00F164DD"/>
    <w:rsid w:val="00F16AF6"/>
    <w:rsid w:val="00F203B2"/>
    <w:rsid w:val="00F2054D"/>
    <w:rsid w:val="00F205AC"/>
    <w:rsid w:val="00F2064A"/>
    <w:rsid w:val="00F20DF3"/>
    <w:rsid w:val="00F22841"/>
    <w:rsid w:val="00F22A0B"/>
    <w:rsid w:val="00F23599"/>
    <w:rsid w:val="00F25F41"/>
    <w:rsid w:val="00F26C34"/>
    <w:rsid w:val="00F2719D"/>
    <w:rsid w:val="00F30CAB"/>
    <w:rsid w:val="00F311F4"/>
    <w:rsid w:val="00F32B78"/>
    <w:rsid w:val="00F334CD"/>
    <w:rsid w:val="00F346F7"/>
    <w:rsid w:val="00F35012"/>
    <w:rsid w:val="00F353ED"/>
    <w:rsid w:val="00F4155B"/>
    <w:rsid w:val="00F41CCD"/>
    <w:rsid w:val="00F421EB"/>
    <w:rsid w:val="00F43D12"/>
    <w:rsid w:val="00F44732"/>
    <w:rsid w:val="00F45280"/>
    <w:rsid w:val="00F46035"/>
    <w:rsid w:val="00F4625E"/>
    <w:rsid w:val="00F46CD8"/>
    <w:rsid w:val="00F501A7"/>
    <w:rsid w:val="00F50575"/>
    <w:rsid w:val="00F506A6"/>
    <w:rsid w:val="00F51582"/>
    <w:rsid w:val="00F51F4C"/>
    <w:rsid w:val="00F541EE"/>
    <w:rsid w:val="00F54802"/>
    <w:rsid w:val="00F54A87"/>
    <w:rsid w:val="00F54CCA"/>
    <w:rsid w:val="00F550D6"/>
    <w:rsid w:val="00F55664"/>
    <w:rsid w:val="00F556F9"/>
    <w:rsid w:val="00F60588"/>
    <w:rsid w:val="00F60A16"/>
    <w:rsid w:val="00F61A1A"/>
    <w:rsid w:val="00F623E0"/>
    <w:rsid w:val="00F63284"/>
    <w:rsid w:val="00F633BB"/>
    <w:rsid w:val="00F638A3"/>
    <w:rsid w:val="00F64365"/>
    <w:rsid w:val="00F647B1"/>
    <w:rsid w:val="00F64AE1"/>
    <w:rsid w:val="00F64B93"/>
    <w:rsid w:val="00F67115"/>
    <w:rsid w:val="00F718E9"/>
    <w:rsid w:val="00F71C0C"/>
    <w:rsid w:val="00F7262D"/>
    <w:rsid w:val="00F72F81"/>
    <w:rsid w:val="00F734E4"/>
    <w:rsid w:val="00F73F0F"/>
    <w:rsid w:val="00F75288"/>
    <w:rsid w:val="00F760D2"/>
    <w:rsid w:val="00F7645D"/>
    <w:rsid w:val="00F76DBC"/>
    <w:rsid w:val="00F77826"/>
    <w:rsid w:val="00F802F6"/>
    <w:rsid w:val="00F8120B"/>
    <w:rsid w:val="00F81944"/>
    <w:rsid w:val="00F81E88"/>
    <w:rsid w:val="00F8254E"/>
    <w:rsid w:val="00F85A46"/>
    <w:rsid w:val="00F901F4"/>
    <w:rsid w:val="00F913D2"/>
    <w:rsid w:val="00F92748"/>
    <w:rsid w:val="00F93B38"/>
    <w:rsid w:val="00F95944"/>
    <w:rsid w:val="00F966C3"/>
    <w:rsid w:val="00F96B08"/>
    <w:rsid w:val="00F97B18"/>
    <w:rsid w:val="00F97D4B"/>
    <w:rsid w:val="00FA2AEE"/>
    <w:rsid w:val="00FA4982"/>
    <w:rsid w:val="00FA791D"/>
    <w:rsid w:val="00FB11B1"/>
    <w:rsid w:val="00FB1E2A"/>
    <w:rsid w:val="00FB3020"/>
    <w:rsid w:val="00FB4993"/>
    <w:rsid w:val="00FB512F"/>
    <w:rsid w:val="00FB57BB"/>
    <w:rsid w:val="00FB676F"/>
    <w:rsid w:val="00FB68D8"/>
    <w:rsid w:val="00FB7637"/>
    <w:rsid w:val="00FB7712"/>
    <w:rsid w:val="00FC1930"/>
    <w:rsid w:val="00FC3E88"/>
    <w:rsid w:val="00FC4091"/>
    <w:rsid w:val="00FC56F6"/>
    <w:rsid w:val="00FC5EC4"/>
    <w:rsid w:val="00FC6530"/>
    <w:rsid w:val="00FC6E73"/>
    <w:rsid w:val="00FD0D77"/>
    <w:rsid w:val="00FD178D"/>
    <w:rsid w:val="00FD2A33"/>
    <w:rsid w:val="00FD3122"/>
    <w:rsid w:val="00FD3818"/>
    <w:rsid w:val="00FD4F0A"/>
    <w:rsid w:val="00FD50A3"/>
    <w:rsid w:val="00FD5F3A"/>
    <w:rsid w:val="00FD5FDD"/>
    <w:rsid w:val="00FD6CF8"/>
    <w:rsid w:val="00FD6F7D"/>
    <w:rsid w:val="00FD7093"/>
    <w:rsid w:val="00FD776F"/>
    <w:rsid w:val="00FD7FE1"/>
    <w:rsid w:val="00FE0802"/>
    <w:rsid w:val="00FE08B2"/>
    <w:rsid w:val="00FE2ACB"/>
    <w:rsid w:val="00FE4FDA"/>
    <w:rsid w:val="00FE5134"/>
    <w:rsid w:val="00FE594D"/>
    <w:rsid w:val="00FE5A0A"/>
    <w:rsid w:val="00FE60A9"/>
    <w:rsid w:val="00FE68F3"/>
    <w:rsid w:val="00FE7845"/>
    <w:rsid w:val="00FE7C41"/>
    <w:rsid w:val="00FE7C85"/>
    <w:rsid w:val="00FF0443"/>
    <w:rsid w:val="00FF0C9A"/>
    <w:rsid w:val="00FF1104"/>
    <w:rsid w:val="00FF3399"/>
    <w:rsid w:val="00FF4B36"/>
    <w:rsid w:val="00FF55CC"/>
    <w:rsid w:val="00FF68E1"/>
    <w:rsid w:val="00FF78FF"/>
    <w:rsid w:val="05EDAC30"/>
    <w:rsid w:val="17B0BBE8"/>
    <w:rsid w:val="2E9A4ED3"/>
    <w:rsid w:val="2FB58A5A"/>
    <w:rsid w:val="3A701B26"/>
    <w:rsid w:val="3BD97A50"/>
    <w:rsid w:val="3BF4D379"/>
    <w:rsid w:val="4C9FDFB7"/>
    <w:rsid w:val="5E2BB1B3"/>
    <w:rsid w:val="62DA01C7"/>
    <w:rsid w:val="735486F1"/>
    <w:rsid w:val="744C03F5"/>
    <w:rsid w:val="7692E150"/>
    <w:rsid w:val="7CE2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79868656-40BA-4D4C-9166-A82CECBE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AB660B"/>
  </w:style>
  <w:style w:type="character" w:customStyle="1" w:styleId="normaltextrun">
    <w:name w:val="normaltextrun"/>
    <w:basedOn w:val="DefaultParagraphFont"/>
    <w:rsid w:val="00AB660B"/>
  </w:style>
  <w:style w:type="paragraph" w:styleId="ListParagraph">
    <w:name w:val="List Paragraph"/>
    <w:aliases w:val="body text1"/>
    <w:basedOn w:val="Normal"/>
    <w:link w:val="ListParagraphChar"/>
    <w:uiPriority w:val="34"/>
    <w:qFormat/>
    <w:rsid w:val="00CF37E8"/>
    <w:pPr>
      <w:ind w:left="720"/>
      <w:contextualSpacing/>
    </w:pPr>
  </w:style>
  <w:style w:type="character" w:customStyle="1" w:styleId="ListParagraphChar">
    <w:name w:val="List Paragraph Char"/>
    <w:aliases w:val="body text1 Char"/>
    <w:basedOn w:val="DefaultParagraphFont"/>
    <w:link w:val="ListParagraph"/>
    <w:uiPriority w:val="34"/>
    <w:locked/>
    <w:rsid w:val="00CF37E8"/>
  </w:style>
  <w:style w:type="paragraph" w:customStyle="1" w:styleId="paragraph">
    <w:name w:val="paragraph"/>
    <w:basedOn w:val="Normal"/>
    <w:rsid w:val="0060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601152"/>
  </w:style>
  <w:style w:type="paragraph" w:customStyle="1" w:styleId="TableParagraph">
    <w:name w:val="Table Paragraph"/>
    <w:basedOn w:val="Normal"/>
    <w:uiPriority w:val="1"/>
    <w:qFormat/>
    <w:rsid w:val="007F3ACA"/>
    <w:pPr>
      <w:widowControl w:val="0"/>
      <w:autoSpaceDE w:val="0"/>
      <w:autoSpaceDN w:val="0"/>
      <w:spacing w:after="0" w:line="240" w:lineRule="auto"/>
    </w:pPr>
    <w:rPr>
      <w:rFonts w:ascii="Calibri" w:eastAsia="Calibri" w:hAnsi="Calibri" w:cs="Calibri"/>
      <w:lang w:val="en-US"/>
    </w:rPr>
  </w:style>
  <w:style w:type="paragraph" w:customStyle="1" w:styleId="xmsonormal">
    <w:name w:val="x_msonormal"/>
    <w:basedOn w:val="Normal"/>
    <w:rsid w:val="00BF2D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B703B5"/>
  </w:style>
  <w:style w:type="paragraph" w:customStyle="1" w:styleId="xelementtoproof">
    <w:name w:val="x_elementtoproof"/>
    <w:basedOn w:val="Normal"/>
    <w:rsid w:val="00B703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40969"/>
    <w:pPr>
      <w:spacing w:after="0" w:line="240" w:lineRule="auto"/>
    </w:pPr>
  </w:style>
  <w:style w:type="paragraph" w:styleId="Revision">
    <w:name w:val="Revision"/>
    <w:hidden/>
    <w:uiPriority w:val="99"/>
    <w:semiHidden/>
    <w:rsid w:val="00666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685">
      <w:bodyDiv w:val="1"/>
      <w:marLeft w:val="0"/>
      <w:marRight w:val="0"/>
      <w:marTop w:val="0"/>
      <w:marBottom w:val="0"/>
      <w:divBdr>
        <w:top w:val="none" w:sz="0" w:space="0" w:color="auto"/>
        <w:left w:val="none" w:sz="0" w:space="0" w:color="auto"/>
        <w:bottom w:val="none" w:sz="0" w:space="0" w:color="auto"/>
        <w:right w:val="none" w:sz="0" w:space="0" w:color="auto"/>
      </w:divBdr>
    </w:div>
    <w:div w:id="275798237">
      <w:bodyDiv w:val="1"/>
      <w:marLeft w:val="0"/>
      <w:marRight w:val="0"/>
      <w:marTop w:val="0"/>
      <w:marBottom w:val="0"/>
      <w:divBdr>
        <w:top w:val="none" w:sz="0" w:space="0" w:color="auto"/>
        <w:left w:val="none" w:sz="0" w:space="0" w:color="auto"/>
        <w:bottom w:val="none" w:sz="0" w:space="0" w:color="auto"/>
        <w:right w:val="none" w:sz="0" w:space="0" w:color="auto"/>
      </w:divBdr>
      <w:divsChild>
        <w:div w:id="2097364376">
          <w:marLeft w:val="0"/>
          <w:marRight w:val="0"/>
          <w:marTop w:val="0"/>
          <w:marBottom w:val="0"/>
          <w:divBdr>
            <w:top w:val="none" w:sz="0" w:space="0" w:color="auto"/>
            <w:left w:val="none" w:sz="0" w:space="0" w:color="auto"/>
            <w:bottom w:val="none" w:sz="0" w:space="0" w:color="auto"/>
            <w:right w:val="none" w:sz="0" w:space="0" w:color="auto"/>
          </w:divBdr>
        </w:div>
        <w:div w:id="162279543">
          <w:marLeft w:val="0"/>
          <w:marRight w:val="0"/>
          <w:marTop w:val="0"/>
          <w:marBottom w:val="0"/>
          <w:divBdr>
            <w:top w:val="none" w:sz="0" w:space="0" w:color="auto"/>
            <w:left w:val="none" w:sz="0" w:space="0" w:color="auto"/>
            <w:bottom w:val="none" w:sz="0" w:space="0" w:color="auto"/>
            <w:right w:val="none" w:sz="0" w:space="0" w:color="auto"/>
          </w:divBdr>
        </w:div>
        <w:div w:id="1356731440">
          <w:marLeft w:val="0"/>
          <w:marRight w:val="0"/>
          <w:marTop w:val="0"/>
          <w:marBottom w:val="0"/>
          <w:divBdr>
            <w:top w:val="none" w:sz="0" w:space="0" w:color="auto"/>
            <w:left w:val="none" w:sz="0" w:space="0" w:color="auto"/>
            <w:bottom w:val="none" w:sz="0" w:space="0" w:color="auto"/>
            <w:right w:val="none" w:sz="0" w:space="0" w:color="auto"/>
          </w:divBdr>
        </w:div>
      </w:divsChild>
    </w:div>
    <w:div w:id="333462470">
      <w:bodyDiv w:val="1"/>
      <w:marLeft w:val="0"/>
      <w:marRight w:val="0"/>
      <w:marTop w:val="0"/>
      <w:marBottom w:val="0"/>
      <w:divBdr>
        <w:top w:val="none" w:sz="0" w:space="0" w:color="auto"/>
        <w:left w:val="none" w:sz="0" w:space="0" w:color="auto"/>
        <w:bottom w:val="none" w:sz="0" w:space="0" w:color="auto"/>
        <w:right w:val="none" w:sz="0" w:space="0" w:color="auto"/>
      </w:divBdr>
    </w:div>
    <w:div w:id="666981722">
      <w:bodyDiv w:val="1"/>
      <w:marLeft w:val="0"/>
      <w:marRight w:val="0"/>
      <w:marTop w:val="0"/>
      <w:marBottom w:val="0"/>
      <w:divBdr>
        <w:top w:val="none" w:sz="0" w:space="0" w:color="auto"/>
        <w:left w:val="none" w:sz="0" w:space="0" w:color="auto"/>
        <w:bottom w:val="none" w:sz="0" w:space="0" w:color="auto"/>
        <w:right w:val="none" w:sz="0" w:space="0" w:color="auto"/>
      </w:divBdr>
      <w:divsChild>
        <w:div w:id="932208651">
          <w:marLeft w:val="0"/>
          <w:marRight w:val="0"/>
          <w:marTop w:val="0"/>
          <w:marBottom w:val="0"/>
          <w:divBdr>
            <w:top w:val="none" w:sz="0" w:space="0" w:color="auto"/>
            <w:left w:val="none" w:sz="0" w:space="0" w:color="auto"/>
            <w:bottom w:val="none" w:sz="0" w:space="0" w:color="auto"/>
            <w:right w:val="none" w:sz="0" w:space="0" w:color="auto"/>
          </w:divBdr>
        </w:div>
        <w:div w:id="725762197">
          <w:marLeft w:val="0"/>
          <w:marRight w:val="0"/>
          <w:marTop w:val="0"/>
          <w:marBottom w:val="0"/>
          <w:divBdr>
            <w:top w:val="none" w:sz="0" w:space="0" w:color="auto"/>
            <w:left w:val="none" w:sz="0" w:space="0" w:color="auto"/>
            <w:bottom w:val="none" w:sz="0" w:space="0" w:color="auto"/>
            <w:right w:val="none" w:sz="0" w:space="0" w:color="auto"/>
          </w:divBdr>
        </w:div>
      </w:divsChild>
    </w:div>
    <w:div w:id="1246300509">
      <w:bodyDiv w:val="1"/>
      <w:marLeft w:val="0"/>
      <w:marRight w:val="0"/>
      <w:marTop w:val="0"/>
      <w:marBottom w:val="0"/>
      <w:divBdr>
        <w:top w:val="none" w:sz="0" w:space="0" w:color="auto"/>
        <w:left w:val="none" w:sz="0" w:space="0" w:color="auto"/>
        <w:bottom w:val="none" w:sz="0" w:space="0" w:color="auto"/>
        <w:right w:val="none" w:sz="0" w:space="0" w:color="auto"/>
      </w:divBdr>
      <w:divsChild>
        <w:div w:id="2124300294">
          <w:marLeft w:val="0"/>
          <w:marRight w:val="0"/>
          <w:marTop w:val="0"/>
          <w:marBottom w:val="0"/>
          <w:divBdr>
            <w:top w:val="none" w:sz="0" w:space="0" w:color="auto"/>
            <w:left w:val="none" w:sz="0" w:space="0" w:color="auto"/>
            <w:bottom w:val="none" w:sz="0" w:space="0" w:color="auto"/>
            <w:right w:val="none" w:sz="0" w:space="0" w:color="auto"/>
          </w:divBdr>
        </w:div>
      </w:divsChild>
    </w:div>
    <w:div w:id="1449355362">
      <w:bodyDiv w:val="1"/>
      <w:marLeft w:val="0"/>
      <w:marRight w:val="0"/>
      <w:marTop w:val="0"/>
      <w:marBottom w:val="0"/>
      <w:divBdr>
        <w:top w:val="none" w:sz="0" w:space="0" w:color="auto"/>
        <w:left w:val="none" w:sz="0" w:space="0" w:color="auto"/>
        <w:bottom w:val="none" w:sz="0" w:space="0" w:color="auto"/>
        <w:right w:val="none" w:sz="0" w:space="0" w:color="auto"/>
      </w:divBdr>
      <w:divsChild>
        <w:div w:id="123548724">
          <w:marLeft w:val="0"/>
          <w:marRight w:val="0"/>
          <w:marTop w:val="0"/>
          <w:marBottom w:val="0"/>
          <w:divBdr>
            <w:top w:val="none" w:sz="0" w:space="0" w:color="auto"/>
            <w:left w:val="none" w:sz="0" w:space="0" w:color="auto"/>
            <w:bottom w:val="none" w:sz="0" w:space="0" w:color="auto"/>
            <w:right w:val="none" w:sz="0" w:space="0" w:color="auto"/>
          </w:divBdr>
        </w:div>
        <w:div w:id="805437495">
          <w:marLeft w:val="0"/>
          <w:marRight w:val="0"/>
          <w:marTop w:val="0"/>
          <w:marBottom w:val="0"/>
          <w:divBdr>
            <w:top w:val="none" w:sz="0" w:space="0" w:color="auto"/>
            <w:left w:val="none" w:sz="0" w:space="0" w:color="auto"/>
            <w:bottom w:val="none" w:sz="0" w:space="0" w:color="auto"/>
            <w:right w:val="none" w:sz="0" w:space="0" w:color="auto"/>
          </w:divBdr>
        </w:div>
        <w:div w:id="1042442040">
          <w:marLeft w:val="0"/>
          <w:marRight w:val="0"/>
          <w:marTop w:val="0"/>
          <w:marBottom w:val="0"/>
          <w:divBdr>
            <w:top w:val="none" w:sz="0" w:space="0" w:color="auto"/>
            <w:left w:val="none" w:sz="0" w:space="0" w:color="auto"/>
            <w:bottom w:val="none" w:sz="0" w:space="0" w:color="auto"/>
            <w:right w:val="none" w:sz="0" w:space="0" w:color="auto"/>
          </w:divBdr>
        </w:div>
        <w:div w:id="125038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Props1.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2.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4077</Words>
  <Characters>23245</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2020-02-14T21:30:00Z</cp:lastPrinted>
  <dcterms:created xsi:type="dcterms:W3CDTF">2023-04-19T09:21:00Z</dcterms:created>
  <dcterms:modified xsi:type="dcterms:W3CDTF">2023-04-19T09:26:00Z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