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978"/>
        <w:gridCol w:w="1842"/>
      </w:tblGrid>
      <w:tr w:rsidR="008A753B" w:rsidRPr="008A753B" w14:paraId="2A4DDC6B" w14:textId="77777777" w:rsidTr="00D076A6">
        <w:tc>
          <w:tcPr>
            <w:tcW w:w="10065" w:type="dxa"/>
            <w:gridSpan w:val="3"/>
            <w:tcBorders>
              <w:bottom w:val="single" w:sz="4" w:space="0" w:color="auto"/>
            </w:tcBorders>
            <w:shd w:val="clear" w:color="auto" w:fill="auto"/>
          </w:tcPr>
          <w:p w14:paraId="08406ACC" w14:textId="79DA8BE9" w:rsidR="0000042C" w:rsidRPr="008A753B" w:rsidRDefault="00A71EDF" w:rsidP="00AA5CCD">
            <w:pPr>
              <w:spacing w:before="120" w:after="120"/>
              <w:rPr>
                <w:b/>
                <w:bCs/>
                <w:sz w:val="24"/>
                <w:szCs w:val="24"/>
              </w:rPr>
            </w:pPr>
            <w:r>
              <w:rPr>
                <w:b/>
                <w:bCs/>
                <w:sz w:val="24"/>
                <w:szCs w:val="24"/>
              </w:rPr>
              <w:t xml:space="preserve">CONFIRMED </w:t>
            </w:r>
            <w:r w:rsidR="005566E3" w:rsidRPr="008A753B">
              <w:rPr>
                <w:b/>
                <w:bCs/>
                <w:sz w:val="24"/>
                <w:szCs w:val="24"/>
              </w:rPr>
              <w:t xml:space="preserve">MINUTES OF THE MEETING HELD ON </w:t>
            </w:r>
            <w:r w:rsidR="00103702">
              <w:rPr>
                <w:b/>
                <w:bCs/>
                <w:sz w:val="24"/>
                <w:szCs w:val="24"/>
              </w:rPr>
              <w:t>14 NOVEMBER</w:t>
            </w:r>
            <w:r w:rsidR="008D0F20">
              <w:rPr>
                <w:b/>
                <w:bCs/>
                <w:sz w:val="24"/>
                <w:szCs w:val="24"/>
              </w:rPr>
              <w:t xml:space="preserve"> 2022</w:t>
            </w:r>
          </w:p>
        </w:tc>
      </w:tr>
      <w:tr w:rsidR="008A753B" w:rsidRPr="008A753B" w14:paraId="648655F8" w14:textId="77777777" w:rsidTr="00103702">
        <w:tc>
          <w:tcPr>
            <w:tcW w:w="10065" w:type="dxa"/>
            <w:gridSpan w:val="3"/>
            <w:tcBorders>
              <w:top w:val="single" w:sz="4" w:space="0" w:color="auto"/>
              <w:bottom w:val="single" w:sz="4" w:space="0" w:color="auto"/>
            </w:tcBorders>
          </w:tcPr>
          <w:p w14:paraId="6265554D" w14:textId="2757B112" w:rsidR="0056628D" w:rsidRPr="008A753B" w:rsidRDefault="0056628D" w:rsidP="000C3EDD">
            <w:pPr>
              <w:pStyle w:val="Heading2"/>
              <w:rPr>
                <w:b w:val="0"/>
              </w:rPr>
            </w:pPr>
            <w:r w:rsidRPr="008A753B">
              <w:t>PRESENT:</w:t>
            </w:r>
          </w:p>
        </w:tc>
      </w:tr>
      <w:tr w:rsidR="00864B29" w:rsidRPr="008A753B" w14:paraId="55D3FC8D" w14:textId="77777777" w:rsidTr="00D076A6">
        <w:tc>
          <w:tcPr>
            <w:tcW w:w="5245" w:type="dxa"/>
            <w:tcBorders>
              <w:top w:val="single" w:sz="4" w:space="0" w:color="auto"/>
            </w:tcBorders>
          </w:tcPr>
          <w:p w14:paraId="3D959F2F" w14:textId="621FDAE3" w:rsidR="00864B29" w:rsidRPr="008A753B" w:rsidRDefault="00103702" w:rsidP="00864B29">
            <w:pPr>
              <w:spacing w:before="60"/>
              <w:rPr>
                <w:sz w:val="24"/>
                <w:szCs w:val="24"/>
              </w:rPr>
            </w:pPr>
            <w:r>
              <w:rPr>
                <w:sz w:val="24"/>
                <w:szCs w:val="24"/>
              </w:rPr>
              <w:t xml:space="preserve">Meg Munn </w:t>
            </w:r>
            <w:r w:rsidR="00864B29">
              <w:rPr>
                <w:sz w:val="24"/>
                <w:szCs w:val="24"/>
              </w:rPr>
              <w:t>(Chair)</w:t>
            </w:r>
            <w:r>
              <w:rPr>
                <w:sz w:val="24"/>
                <w:szCs w:val="24"/>
              </w:rPr>
              <w:t xml:space="preserve"> </w:t>
            </w:r>
          </w:p>
        </w:tc>
        <w:tc>
          <w:tcPr>
            <w:tcW w:w="4820" w:type="dxa"/>
            <w:gridSpan w:val="2"/>
            <w:tcBorders>
              <w:top w:val="single" w:sz="4" w:space="0" w:color="auto"/>
            </w:tcBorders>
          </w:tcPr>
          <w:p w14:paraId="30089F4C" w14:textId="1EFCDC10" w:rsidR="00864B29" w:rsidRPr="008A753B" w:rsidRDefault="00103702" w:rsidP="00864B29">
            <w:pPr>
              <w:spacing w:before="60"/>
              <w:rPr>
                <w:sz w:val="24"/>
                <w:szCs w:val="24"/>
              </w:rPr>
            </w:pPr>
            <w:r>
              <w:rPr>
                <w:sz w:val="24"/>
                <w:szCs w:val="24"/>
              </w:rPr>
              <w:t>Professor Sir Chris Husbands</w:t>
            </w:r>
          </w:p>
        </w:tc>
      </w:tr>
      <w:tr w:rsidR="00103702" w:rsidRPr="008A753B" w14:paraId="390C3619" w14:textId="77777777" w:rsidTr="00103702">
        <w:tc>
          <w:tcPr>
            <w:tcW w:w="5245" w:type="dxa"/>
          </w:tcPr>
          <w:p w14:paraId="2E0B4B40" w14:textId="3C8D04A0" w:rsidR="00103702" w:rsidRDefault="00103702" w:rsidP="00864B29">
            <w:pPr>
              <w:spacing w:before="60"/>
              <w:rPr>
                <w:sz w:val="24"/>
                <w:szCs w:val="24"/>
              </w:rPr>
            </w:pPr>
            <w:r>
              <w:rPr>
                <w:sz w:val="24"/>
                <w:szCs w:val="24"/>
              </w:rPr>
              <w:t>Gabrielle Berring</w:t>
            </w:r>
          </w:p>
        </w:tc>
        <w:tc>
          <w:tcPr>
            <w:tcW w:w="4820" w:type="dxa"/>
            <w:gridSpan w:val="2"/>
          </w:tcPr>
          <w:p w14:paraId="0252AEE5" w14:textId="6C087ADC" w:rsidR="00103702" w:rsidRDefault="00103702" w:rsidP="00864B29">
            <w:pPr>
              <w:spacing w:before="60"/>
              <w:rPr>
                <w:sz w:val="24"/>
                <w:szCs w:val="24"/>
              </w:rPr>
            </w:pPr>
            <w:r>
              <w:rPr>
                <w:sz w:val="24"/>
                <w:szCs w:val="24"/>
              </w:rPr>
              <w:t>Lord Kerslake</w:t>
            </w:r>
            <w:r w:rsidR="00197053">
              <w:rPr>
                <w:sz w:val="24"/>
                <w:szCs w:val="24"/>
              </w:rPr>
              <w:t xml:space="preserve"> (from item 5)</w:t>
            </w:r>
          </w:p>
        </w:tc>
      </w:tr>
      <w:tr w:rsidR="00864B29" w:rsidRPr="008A753B" w14:paraId="50C624E2" w14:textId="77777777" w:rsidTr="00D076A6">
        <w:tc>
          <w:tcPr>
            <w:tcW w:w="5245" w:type="dxa"/>
          </w:tcPr>
          <w:p w14:paraId="16CD5789" w14:textId="7B1D30F8" w:rsidR="005F0DC5" w:rsidRPr="008A753B" w:rsidRDefault="00103702" w:rsidP="00864B29">
            <w:pPr>
              <w:spacing w:before="60"/>
              <w:rPr>
                <w:sz w:val="24"/>
                <w:szCs w:val="24"/>
              </w:rPr>
            </w:pPr>
            <w:r>
              <w:rPr>
                <w:sz w:val="24"/>
                <w:szCs w:val="24"/>
              </w:rPr>
              <w:t>John Cowling</w:t>
            </w:r>
          </w:p>
        </w:tc>
        <w:tc>
          <w:tcPr>
            <w:tcW w:w="4820" w:type="dxa"/>
            <w:gridSpan w:val="2"/>
          </w:tcPr>
          <w:p w14:paraId="5EA3E647" w14:textId="4A6066D7" w:rsidR="00864B29" w:rsidRPr="008A753B" w:rsidRDefault="00103702" w:rsidP="00864B29">
            <w:pPr>
              <w:spacing w:before="60"/>
              <w:rPr>
                <w:sz w:val="24"/>
                <w:szCs w:val="24"/>
              </w:rPr>
            </w:pPr>
            <w:r>
              <w:rPr>
                <w:sz w:val="24"/>
                <w:szCs w:val="24"/>
              </w:rPr>
              <w:t>Giles Searby</w:t>
            </w:r>
          </w:p>
        </w:tc>
      </w:tr>
      <w:tr w:rsidR="00864B29" w:rsidRPr="008A753B" w14:paraId="70E71BC7" w14:textId="77777777" w:rsidTr="00554B2B">
        <w:tc>
          <w:tcPr>
            <w:tcW w:w="8223" w:type="dxa"/>
            <w:gridSpan w:val="2"/>
            <w:tcBorders>
              <w:top w:val="single" w:sz="4" w:space="0" w:color="auto"/>
              <w:bottom w:val="single" w:sz="4" w:space="0" w:color="auto"/>
            </w:tcBorders>
          </w:tcPr>
          <w:p w14:paraId="2F93DFFE" w14:textId="50E90104" w:rsidR="00864B29" w:rsidRPr="008A753B" w:rsidRDefault="00864B29" w:rsidP="00864B29">
            <w:pPr>
              <w:pStyle w:val="Heading2"/>
            </w:pPr>
            <w:r w:rsidRPr="008A753B">
              <w:t>IN ATTE</w:t>
            </w:r>
            <w:r>
              <w:t>N</w:t>
            </w:r>
            <w:r w:rsidRPr="008A753B">
              <w:t>DANCE:</w:t>
            </w:r>
          </w:p>
        </w:tc>
        <w:tc>
          <w:tcPr>
            <w:tcW w:w="1842" w:type="dxa"/>
            <w:tcBorders>
              <w:top w:val="single" w:sz="4" w:space="0" w:color="auto"/>
              <w:bottom w:val="single" w:sz="4" w:space="0" w:color="auto"/>
            </w:tcBorders>
          </w:tcPr>
          <w:p w14:paraId="5704DEE0" w14:textId="34F6391B" w:rsidR="00864B29" w:rsidRPr="008A753B" w:rsidRDefault="00864B29" w:rsidP="00864B29">
            <w:pPr>
              <w:pStyle w:val="Heading2"/>
            </w:pPr>
            <w:r w:rsidRPr="008A753B">
              <w:t>AGENDA ITEM</w:t>
            </w:r>
          </w:p>
        </w:tc>
      </w:tr>
      <w:tr w:rsidR="00864B29" w:rsidRPr="008A753B" w14:paraId="792E0B0F" w14:textId="77777777" w:rsidTr="0044606D">
        <w:trPr>
          <w:trHeight w:val="273"/>
        </w:trPr>
        <w:tc>
          <w:tcPr>
            <w:tcW w:w="8223" w:type="dxa"/>
            <w:gridSpan w:val="2"/>
            <w:tcBorders>
              <w:top w:val="single" w:sz="4" w:space="0" w:color="auto"/>
            </w:tcBorders>
          </w:tcPr>
          <w:p w14:paraId="1B475B60" w14:textId="3E83ACA3" w:rsidR="00864B29" w:rsidRPr="008A753B" w:rsidRDefault="00864B29" w:rsidP="00864B29">
            <w:pPr>
              <w:spacing w:before="60" w:after="60"/>
              <w:rPr>
                <w:sz w:val="24"/>
                <w:szCs w:val="24"/>
              </w:rPr>
            </w:pPr>
            <w:r>
              <w:rPr>
                <w:sz w:val="24"/>
                <w:szCs w:val="24"/>
              </w:rPr>
              <w:t>Richard Calvert</w:t>
            </w:r>
            <w:r w:rsidR="00A71EDF">
              <w:rPr>
                <w:sz w:val="24"/>
                <w:szCs w:val="24"/>
              </w:rPr>
              <w:t>,</w:t>
            </w:r>
            <w:r w:rsidR="005F0DC5">
              <w:rPr>
                <w:sz w:val="24"/>
                <w:szCs w:val="24"/>
              </w:rPr>
              <w:t xml:space="preserve"> Deputy Vice-Chancellor</w:t>
            </w:r>
            <w:r w:rsidR="00940F40">
              <w:rPr>
                <w:sz w:val="24"/>
                <w:szCs w:val="24"/>
              </w:rPr>
              <w:t xml:space="preserve">, </w:t>
            </w:r>
            <w:r w:rsidR="005F0DC5">
              <w:rPr>
                <w:sz w:val="24"/>
                <w:szCs w:val="24"/>
              </w:rPr>
              <w:t>Strategy a</w:t>
            </w:r>
            <w:r w:rsidR="00940F40">
              <w:rPr>
                <w:sz w:val="24"/>
                <w:szCs w:val="24"/>
              </w:rPr>
              <w:t>nd</w:t>
            </w:r>
            <w:r w:rsidR="005F0DC5">
              <w:rPr>
                <w:sz w:val="24"/>
                <w:szCs w:val="24"/>
              </w:rPr>
              <w:t xml:space="preserve"> Operations</w:t>
            </w:r>
            <w:r w:rsidR="00940F40">
              <w:rPr>
                <w:sz w:val="24"/>
                <w:szCs w:val="24"/>
              </w:rPr>
              <w:t xml:space="preserve"> (DVCSO)</w:t>
            </w:r>
          </w:p>
        </w:tc>
        <w:tc>
          <w:tcPr>
            <w:tcW w:w="1842" w:type="dxa"/>
            <w:tcBorders>
              <w:top w:val="single" w:sz="4" w:space="0" w:color="auto"/>
            </w:tcBorders>
          </w:tcPr>
          <w:p w14:paraId="1B89311E" w14:textId="26E20BA8" w:rsidR="00864B29" w:rsidRPr="008A753B" w:rsidRDefault="0044606D" w:rsidP="00864B29">
            <w:pPr>
              <w:spacing w:before="60" w:after="60"/>
              <w:rPr>
                <w:sz w:val="24"/>
                <w:szCs w:val="24"/>
              </w:rPr>
            </w:pPr>
            <w:r>
              <w:rPr>
                <w:sz w:val="24"/>
                <w:szCs w:val="24"/>
              </w:rPr>
              <w:t>Items 1 - 9</w:t>
            </w:r>
          </w:p>
        </w:tc>
      </w:tr>
      <w:tr w:rsidR="00103702" w:rsidRPr="008A753B" w14:paraId="7AEDBEB6" w14:textId="77777777" w:rsidTr="00103702">
        <w:trPr>
          <w:trHeight w:val="148"/>
        </w:trPr>
        <w:tc>
          <w:tcPr>
            <w:tcW w:w="8223" w:type="dxa"/>
            <w:gridSpan w:val="2"/>
          </w:tcPr>
          <w:p w14:paraId="1D3F65F6" w14:textId="31319085" w:rsidR="00103702" w:rsidRDefault="00103702" w:rsidP="00103702">
            <w:pPr>
              <w:spacing w:before="60" w:after="60"/>
              <w:rPr>
                <w:sz w:val="24"/>
                <w:szCs w:val="24"/>
              </w:rPr>
            </w:pPr>
            <w:r>
              <w:rPr>
                <w:sz w:val="24"/>
                <w:szCs w:val="24"/>
              </w:rPr>
              <w:t>Dr Sally Jackson, Chief People Officer, Pro Vice-Chancellor (Diversity &amp; Inclusion)</w:t>
            </w:r>
          </w:p>
        </w:tc>
        <w:tc>
          <w:tcPr>
            <w:tcW w:w="1842" w:type="dxa"/>
          </w:tcPr>
          <w:p w14:paraId="24375CBF" w14:textId="1C3E85F1" w:rsidR="00103702" w:rsidRDefault="00103702" w:rsidP="00103702">
            <w:pPr>
              <w:spacing w:before="60" w:after="60"/>
              <w:rPr>
                <w:sz w:val="24"/>
                <w:szCs w:val="24"/>
              </w:rPr>
            </w:pPr>
            <w:r>
              <w:rPr>
                <w:sz w:val="24"/>
                <w:szCs w:val="24"/>
              </w:rPr>
              <w:t>All</w:t>
            </w:r>
          </w:p>
        </w:tc>
      </w:tr>
      <w:tr w:rsidR="00103702" w:rsidRPr="008A753B" w14:paraId="58F7750F" w14:textId="77777777" w:rsidTr="00D076A6">
        <w:tc>
          <w:tcPr>
            <w:tcW w:w="8223" w:type="dxa"/>
            <w:gridSpan w:val="2"/>
          </w:tcPr>
          <w:p w14:paraId="0C1788E7" w14:textId="70202E26" w:rsidR="00103702" w:rsidRPr="008A753B" w:rsidRDefault="00103702" w:rsidP="00103702">
            <w:pPr>
              <w:spacing w:before="60" w:after="60"/>
              <w:rPr>
                <w:sz w:val="24"/>
                <w:szCs w:val="24"/>
              </w:rPr>
            </w:pPr>
            <w:r>
              <w:rPr>
                <w:sz w:val="24"/>
                <w:szCs w:val="24"/>
              </w:rPr>
              <w:t xml:space="preserve">Clair Marlow, Head of Legal Services and Deputy University Secretary </w:t>
            </w:r>
          </w:p>
        </w:tc>
        <w:tc>
          <w:tcPr>
            <w:tcW w:w="1842" w:type="dxa"/>
          </w:tcPr>
          <w:p w14:paraId="7DEBC527" w14:textId="7F0E7242" w:rsidR="00103702" w:rsidRPr="008A753B" w:rsidRDefault="00103702" w:rsidP="00103702">
            <w:pPr>
              <w:spacing w:before="60" w:after="60"/>
              <w:rPr>
                <w:sz w:val="24"/>
                <w:szCs w:val="24"/>
              </w:rPr>
            </w:pPr>
            <w:r>
              <w:rPr>
                <w:sz w:val="24"/>
                <w:szCs w:val="24"/>
              </w:rPr>
              <w:t>All</w:t>
            </w:r>
          </w:p>
        </w:tc>
      </w:tr>
      <w:tr w:rsidR="00103702" w:rsidRPr="008A753B" w14:paraId="33B0B93C" w14:textId="77777777" w:rsidTr="00D076A6">
        <w:tc>
          <w:tcPr>
            <w:tcW w:w="8223" w:type="dxa"/>
            <w:gridSpan w:val="2"/>
          </w:tcPr>
          <w:p w14:paraId="693EE68D" w14:textId="511CD56D" w:rsidR="00103702" w:rsidRPr="008A753B" w:rsidRDefault="00103702" w:rsidP="00103702">
            <w:pPr>
              <w:spacing w:before="60" w:after="60"/>
              <w:rPr>
                <w:sz w:val="24"/>
                <w:szCs w:val="24"/>
              </w:rPr>
            </w:pPr>
            <w:r>
              <w:rPr>
                <w:sz w:val="24"/>
                <w:szCs w:val="24"/>
              </w:rPr>
              <w:t>Simon Taylor, Interim Chief Finance Officer (CFO)</w:t>
            </w:r>
          </w:p>
        </w:tc>
        <w:tc>
          <w:tcPr>
            <w:tcW w:w="1842" w:type="dxa"/>
          </w:tcPr>
          <w:p w14:paraId="2D1FB007" w14:textId="5A5E15A5" w:rsidR="00103702" w:rsidRPr="008A753B" w:rsidRDefault="00103702" w:rsidP="00103702">
            <w:pPr>
              <w:spacing w:before="60" w:after="60"/>
              <w:rPr>
                <w:sz w:val="24"/>
                <w:szCs w:val="24"/>
              </w:rPr>
            </w:pPr>
            <w:r>
              <w:rPr>
                <w:sz w:val="24"/>
                <w:szCs w:val="24"/>
              </w:rPr>
              <w:t>All</w:t>
            </w:r>
          </w:p>
        </w:tc>
      </w:tr>
      <w:tr w:rsidR="00103702" w:rsidRPr="008A753B" w14:paraId="2ABABB21" w14:textId="77777777" w:rsidTr="00D076A6">
        <w:tc>
          <w:tcPr>
            <w:tcW w:w="8223" w:type="dxa"/>
            <w:gridSpan w:val="2"/>
          </w:tcPr>
          <w:p w14:paraId="47EE1CA3" w14:textId="38A5ECF1" w:rsidR="00103702" w:rsidRPr="008A753B" w:rsidRDefault="00103702" w:rsidP="00103702">
            <w:pPr>
              <w:spacing w:before="60" w:after="60"/>
              <w:rPr>
                <w:sz w:val="24"/>
                <w:szCs w:val="24"/>
              </w:rPr>
            </w:pPr>
            <w:r>
              <w:rPr>
                <w:sz w:val="24"/>
                <w:szCs w:val="24"/>
              </w:rPr>
              <w:t>Tracey Taylor, Committee Secretary</w:t>
            </w:r>
          </w:p>
        </w:tc>
        <w:tc>
          <w:tcPr>
            <w:tcW w:w="1842" w:type="dxa"/>
          </w:tcPr>
          <w:p w14:paraId="14CD802B" w14:textId="465CBB09" w:rsidR="00103702" w:rsidRPr="008A753B" w:rsidRDefault="00103702" w:rsidP="00103702">
            <w:pPr>
              <w:spacing w:before="60" w:after="60"/>
              <w:rPr>
                <w:sz w:val="24"/>
                <w:szCs w:val="24"/>
              </w:rPr>
            </w:pPr>
            <w:r>
              <w:rPr>
                <w:sz w:val="24"/>
                <w:szCs w:val="24"/>
              </w:rPr>
              <w:t xml:space="preserve">All </w:t>
            </w:r>
          </w:p>
        </w:tc>
      </w:tr>
      <w:tr w:rsidR="00103702" w:rsidRPr="008A753B" w14:paraId="6EE17534" w14:textId="77777777" w:rsidTr="00D076A6">
        <w:tc>
          <w:tcPr>
            <w:tcW w:w="8223" w:type="dxa"/>
            <w:gridSpan w:val="2"/>
          </w:tcPr>
          <w:p w14:paraId="3D5C4872" w14:textId="045ABA6E" w:rsidR="00103702" w:rsidRPr="008A753B" w:rsidRDefault="00103702" w:rsidP="00103702">
            <w:pPr>
              <w:tabs>
                <w:tab w:val="left" w:pos="5890"/>
              </w:tabs>
              <w:spacing w:before="60" w:after="60"/>
              <w:rPr>
                <w:sz w:val="24"/>
                <w:szCs w:val="24"/>
              </w:rPr>
            </w:pPr>
            <w:r>
              <w:rPr>
                <w:sz w:val="24"/>
                <w:szCs w:val="24"/>
              </w:rPr>
              <w:t xml:space="preserve">Libby Wilson, </w:t>
            </w:r>
            <w:r w:rsidR="00FD6D2F">
              <w:rPr>
                <w:sz w:val="24"/>
                <w:szCs w:val="24"/>
              </w:rPr>
              <w:t>Group Director, Infrastructure and Change</w:t>
            </w:r>
          </w:p>
        </w:tc>
        <w:tc>
          <w:tcPr>
            <w:tcW w:w="1842" w:type="dxa"/>
          </w:tcPr>
          <w:p w14:paraId="18542378" w14:textId="6E4BCB11" w:rsidR="00103702" w:rsidRPr="008A753B" w:rsidRDefault="00103702" w:rsidP="00103702">
            <w:pPr>
              <w:spacing w:before="60" w:after="60"/>
              <w:rPr>
                <w:sz w:val="24"/>
                <w:szCs w:val="24"/>
              </w:rPr>
            </w:pPr>
            <w:r>
              <w:rPr>
                <w:sz w:val="24"/>
                <w:szCs w:val="24"/>
              </w:rPr>
              <w:t xml:space="preserve">Items </w:t>
            </w:r>
            <w:r w:rsidR="00A71EDF">
              <w:rPr>
                <w:sz w:val="24"/>
                <w:szCs w:val="24"/>
              </w:rPr>
              <w:t>7</w:t>
            </w:r>
            <w:r>
              <w:rPr>
                <w:sz w:val="24"/>
                <w:szCs w:val="24"/>
              </w:rPr>
              <w:t xml:space="preserve"> and </w:t>
            </w:r>
            <w:r w:rsidR="00A71EDF">
              <w:rPr>
                <w:sz w:val="24"/>
                <w:szCs w:val="24"/>
              </w:rPr>
              <w:t>8</w:t>
            </w:r>
          </w:p>
        </w:tc>
      </w:tr>
      <w:tr w:rsidR="00103702" w:rsidRPr="008A753B" w14:paraId="1EE88C2D" w14:textId="77777777" w:rsidTr="00D076A6">
        <w:tc>
          <w:tcPr>
            <w:tcW w:w="10065" w:type="dxa"/>
            <w:gridSpan w:val="3"/>
            <w:tcBorders>
              <w:top w:val="single" w:sz="4" w:space="0" w:color="auto"/>
              <w:bottom w:val="single" w:sz="4" w:space="0" w:color="auto"/>
            </w:tcBorders>
          </w:tcPr>
          <w:p w14:paraId="45E936CF" w14:textId="0A16C3C9" w:rsidR="00103702" w:rsidRPr="008A753B" w:rsidRDefault="00103702" w:rsidP="00103702">
            <w:pPr>
              <w:pStyle w:val="Heading2"/>
            </w:pPr>
            <w:r w:rsidRPr="008A753B">
              <w:t xml:space="preserve">APOLOGIES: </w:t>
            </w:r>
            <w:r w:rsidR="00B10438" w:rsidRPr="00A71EDF">
              <w:rPr>
                <w:b w:val="0"/>
                <w:bCs/>
              </w:rPr>
              <w:t>Katy Gaunt</w:t>
            </w:r>
          </w:p>
        </w:tc>
      </w:tr>
    </w:tbl>
    <w:p w14:paraId="2B637C90" w14:textId="207E3F35" w:rsidR="0000042C" w:rsidRPr="008A753B" w:rsidRDefault="0000042C" w:rsidP="00CF367D">
      <w:pPr>
        <w:spacing w:after="0" w:line="240" w:lineRule="auto"/>
        <w:rPr>
          <w:sz w:val="24"/>
          <w:szCs w:val="24"/>
        </w:rPr>
      </w:pPr>
    </w:p>
    <w:tbl>
      <w:tblPr>
        <w:tblStyle w:val="TableGrid"/>
        <w:tblW w:w="10065" w:type="dxa"/>
        <w:tblInd w:w="-4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663"/>
        <w:gridCol w:w="1842"/>
      </w:tblGrid>
      <w:tr w:rsidR="008A753B" w:rsidRPr="008A753B" w14:paraId="126299E9" w14:textId="77777777" w:rsidTr="001E11AF">
        <w:tc>
          <w:tcPr>
            <w:tcW w:w="1560" w:type="dxa"/>
            <w:tcBorders>
              <w:top w:val="single" w:sz="4" w:space="0" w:color="auto"/>
              <w:bottom w:val="single" w:sz="4" w:space="0" w:color="auto"/>
            </w:tcBorders>
            <w:shd w:val="clear" w:color="auto" w:fill="auto"/>
          </w:tcPr>
          <w:p w14:paraId="720093AE" w14:textId="26B979A0" w:rsidR="00392682" w:rsidRPr="002D430D" w:rsidRDefault="009C5532" w:rsidP="000C3EDD">
            <w:pPr>
              <w:pStyle w:val="Heading2"/>
            </w:pPr>
            <w:r w:rsidRPr="002D430D">
              <w:t>Minute Ref</w:t>
            </w:r>
          </w:p>
        </w:tc>
        <w:tc>
          <w:tcPr>
            <w:tcW w:w="6663" w:type="dxa"/>
            <w:tcBorders>
              <w:top w:val="single" w:sz="4" w:space="0" w:color="auto"/>
              <w:bottom w:val="single" w:sz="4" w:space="0" w:color="auto"/>
            </w:tcBorders>
            <w:shd w:val="clear" w:color="auto" w:fill="auto"/>
          </w:tcPr>
          <w:p w14:paraId="5DE4EB3E" w14:textId="77777777" w:rsidR="00392682" w:rsidRPr="002D430D" w:rsidRDefault="00392682" w:rsidP="000C3EDD">
            <w:pPr>
              <w:pStyle w:val="Heading2"/>
            </w:pPr>
            <w:r w:rsidRPr="002D430D">
              <w:t>Item of Business</w:t>
            </w:r>
          </w:p>
        </w:tc>
        <w:tc>
          <w:tcPr>
            <w:tcW w:w="1842" w:type="dxa"/>
            <w:tcBorders>
              <w:top w:val="single" w:sz="4" w:space="0" w:color="auto"/>
              <w:bottom w:val="single" w:sz="4" w:space="0" w:color="auto"/>
            </w:tcBorders>
            <w:shd w:val="clear" w:color="auto" w:fill="auto"/>
          </w:tcPr>
          <w:p w14:paraId="4A1B3F92" w14:textId="3A749D0B" w:rsidR="00392682" w:rsidRPr="002D430D" w:rsidRDefault="009C5532" w:rsidP="000C3EDD">
            <w:pPr>
              <w:pStyle w:val="Heading2"/>
              <w:jc w:val="right"/>
            </w:pPr>
            <w:r w:rsidRPr="002D430D">
              <w:t xml:space="preserve">Paper Ref </w:t>
            </w:r>
          </w:p>
        </w:tc>
      </w:tr>
      <w:tr w:rsidR="008A753B" w:rsidRPr="008A753B" w14:paraId="1F67B079" w14:textId="77777777" w:rsidTr="001E11AF">
        <w:trPr>
          <w:cantSplit/>
        </w:trPr>
        <w:tc>
          <w:tcPr>
            <w:tcW w:w="1560" w:type="dxa"/>
            <w:tcBorders>
              <w:top w:val="single" w:sz="4" w:space="0" w:color="auto"/>
              <w:bottom w:val="single" w:sz="4" w:space="0" w:color="auto"/>
            </w:tcBorders>
            <w:shd w:val="clear" w:color="auto" w:fill="D9D9D9" w:themeFill="background1" w:themeFillShade="D9"/>
          </w:tcPr>
          <w:p w14:paraId="5DCDC578" w14:textId="53CE697A" w:rsidR="00022310" w:rsidRPr="00A85DEC" w:rsidRDefault="0037008C" w:rsidP="00172CB8">
            <w:pPr>
              <w:pStyle w:val="Heading3"/>
              <w:spacing w:before="60" w:after="60"/>
              <w:ind w:left="-106" w:right="-108"/>
              <w:rPr>
                <w:sz w:val="20"/>
                <w:szCs w:val="20"/>
              </w:rPr>
            </w:pPr>
            <w:r>
              <w:t>FEC/2022-09-20</w:t>
            </w:r>
            <w:r w:rsidR="005A7B0B">
              <w:t>/</w:t>
            </w:r>
            <w:r>
              <w:t>1</w:t>
            </w:r>
          </w:p>
        </w:tc>
        <w:tc>
          <w:tcPr>
            <w:tcW w:w="6663" w:type="dxa"/>
            <w:tcBorders>
              <w:top w:val="single" w:sz="4" w:space="0" w:color="auto"/>
              <w:bottom w:val="single" w:sz="4" w:space="0" w:color="auto"/>
            </w:tcBorders>
            <w:shd w:val="clear" w:color="auto" w:fill="D9D9D9" w:themeFill="background1" w:themeFillShade="D9"/>
          </w:tcPr>
          <w:p w14:paraId="3A1D6C47" w14:textId="006F15FB" w:rsidR="00022310" w:rsidRPr="008A753B" w:rsidRDefault="00D40EE9" w:rsidP="00172CB8">
            <w:pPr>
              <w:pStyle w:val="Heading2"/>
            </w:pPr>
            <w:r w:rsidRPr="008A753B">
              <w:t>DECLARATIONS OF INTEREST</w:t>
            </w:r>
          </w:p>
        </w:tc>
        <w:tc>
          <w:tcPr>
            <w:tcW w:w="1842" w:type="dxa"/>
            <w:tcBorders>
              <w:top w:val="single" w:sz="4" w:space="0" w:color="auto"/>
              <w:bottom w:val="single" w:sz="4" w:space="0" w:color="auto"/>
            </w:tcBorders>
            <w:shd w:val="clear" w:color="auto" w:fill="D9D9D9" w:themeFill="background1" w:themeFillShade="D9"/>
          </w:tcPr>
          <w:p w14:paraId="58ED3719" w14:textId="77A9009D" w:rsidR="00022310" w:rsidRPr="008A753B" w:rsidRDefault="00022310" w:rsidP="00172CB8">
            <w:pPr>
              <w:spacing w:before="60" w:after="60"/>
              <w:rPr>
                <w:sz w:val="24"/>
                <w:szCs w:val="24"/>
              </w:rPr>
            </w:pPr>
          </w:p>
        </w:tc>
      </w:tr>
      <w:tr w:rsidR="008A753B" w:rsidRPr="008A753B" w14:paraId="42DADC77" w14:textId="77777777" w:rsidTr="001E11AF">
        <w:tc>
          <w:tcPr>
            <w:tcW w:w="1560" w:type="dxa"/>
            <w:tcBorders>
              <w:top w:val="single" w:sz="4" w:space="0" w:color="auto"/>
              <w:bottom w:val="single" w:sz="4" w:space="0" w:color="auto"/>
            </w:tcBorders>
          </w:tcPr>
          <w:p w14:paraId="67E9C522" w14:textId="6D97050D" w:rsidR="00A84615" w:rsidRPr="008A753B" w:rsidRDefault="00392682" w:rsidP="000C3EDD">
            <w:pPr>
              <w:spacing w:before="60" w:after="60"/>
              <w:ind w:left="-106" w:right="-108"/>
              <w:rPr>
                <w:sz w:val="24"/>
                <w:szCs w:val="24"/>
              </w:rPr>
            </w:pPr>
            <w:r w:rsidRPr="008A753B">
              <w:rPr>
                <w:sz w:val="24"/>
                <w:szCs w:val="24"/>
              </w:rPr>
              <w:t>1</w:t>
            </w:r>
            <w:r w:rsidR="00A84615" w:rsidRPr="008A753B">
              <w:rPr>
                <w:sz w:val="24"/>
                <w:szCs w:val="24"/>
              </w:rPr>
              <w:t>.1</w:t>
            </w:r>
          </w:p>
        </w:tc>
        <w:tc>
          <w:tcPr>
            <w:tcW w:w="8505" w:type="dxa"/>
            <w:gridSpan w:val="2"/>
            <w:tcBorders>
              <w:top w:val="single" w:sz="4" w:space="0" w:color="auto"/>
              <w:bottom w:val="single" w:sz="4" w:space="0" w:color="auto"/>
            </w:tcBorders>
          </w:tcPr>
          <w:p w14:paraId="0E3C8584" w14:textId="5DFBDA12" w:rsidR="00C54F81" w:rsidRPr="008A753B" w:rsidRDefault="0037008C" w:rsidP="00810722">
            <w:pPr>
              <w:spacing w:before="60" w:after="60"/>
              <w:rPr>
                <w:sz w:val="24"/>
                <w:szCs w:val="24"/>
              </w:rPr>
            </w:pPr>
            <w:r>
              <w:rPr>
                <w:sz w:val="24"/>
                <w:szCs w:val="24"/>
              </w:rPr>
              <w:t>There were no declarations of interest.</w:t>
            </w:r>
          </w:p>
        </w:tc>
      </w:tr>
      <w:tr w:rsidR="003A56C1" w:rsidRPr="008A753B" w14:paraId="4118F7A3" w14:textId="77777777" w:rsidTr="001E11AF">
        <w:tc>
          <w:tcPr>
            <w:tcW w:w="1560" w:type="dxa"/>
            <w:tcBorders>
              <w:top w:val="single" w:sz="4" w:space="0" w:color="auto"/>
              <w:bottom w:val="single" w:sz="4" w:space="0" w:color="auto"/>
            </w:tcBorders>
            <w:shd w:val="clear" w:color="auto" w:fill="D9D9D9" w:themeFill="background1" w:themeFillShade="D9"/>
          </w:tcPr>
          <w:p w14:paraId="0BDD9977" w14:textId="5D19278B" w:rsidR="003A56C1" w:rsidRPr="003A56C1" w:rsidRDefault="0037008C" w:rsidP="00172CB8">
            <w:pPr>
              <w:pStyle w:val="Heading3"/>
              <w:spacing w:before="60" w:after="60"/>
              <w:ind w:left="-106" w:right="-108"/>
              <w:rPr>
                <w:sz w:val="20"/>
                <w:szCs w:val="20"/>
              </w:rPr>
            </w:pPr>
            <w:r>
              <w:t>FEC/2022-09-20/2</w:t>
            </w:r>
          </w:p>
        </w:tc>
        <w:tc>
          <w:tcPr>
            <w:tcW w:w="6663" w:type="dxa"/>
            <w:tcBorders>
              <w:top w:val="single" w:sz="4" w:space="0" w:color="auto"/>
              <w:bottom w:val="single" w:sz="4" w:space="0" w:color="auto"/>
            </w:tcBorders>
            <w:shd w:val="clear" w:color="auto" w:fill="D9D9D9" w:themeFill="background1" w:themeFillShade="D9"/>
          </w:tcPr>
          <w:p w14:paraId="1BF4ED39" w14:textId="77510CF6" w:rsidR="004A27EA" w:rsidRPr="008A753B" w:rsidRDefault="00D40EE9" w:rsidP="00172CB8">
            <w:pPr>
              <w:pStyle w:val="Heading2"/>
            </w:pPr>
            <w:r w:rsidRPr="008A753B">
              <w:t xml:space="preserve">CHAIR’S BUSINESS </w:t>
            </w:r>
          </w:p>
        </w:tc>
        <w:tc>
          <w:tcPr>
            <w:tcW w:w="1842" w:type="dxa"/>
            <w:tcBorders>
              <w:top w:val="single" w:sz="4" w:space="0" w:color="auto"/>
              <w:bottom w:val="single" w:sz="4" w:space="0" w:color="auto"/>
            </w:tcBorders>
            <w:shd w:val="clear" w:color="auto" w:fill="D9D9D9" w:themeFill="background1" w:themeFillShade="D9"/>
          </w:tcPr>
          <w:p w14:paraId="56B0361E" w14:textId="77777777" w:rsidR="003A56C1" w:rsidRPr="003A56C1" w:rsidRDefault="003A56C1" w:rsidP="00172CB8">
            <w:pPr>
              <w:spacing w:before="60" w:after="60"/>
              <w:rPr>
                <w:sz w:val="20"/>
                <w:szCs w:val="20"/>
              </w:rPr>
            </w:pPr>
          </w:p>
        </w:tc>
      </w:tr>
      <w:tr w:rsidR="008A753B" w:rsidRPr="008A753B" w14:paraId="45E5AE98" w14:textId="77777777" w:rsidTr="001E11AF">
        <w:tc>
          <w:tcPr>
            <w:tcW w:w="1560" w:type="dxa"/>
            <w:tcBorders>
              <w:top w:val="single" w:sz="4" w:space="0" w:color="auto"/>
              <w:bottom w:val="single" w:sz="4" w:space="0" w:color="auto"/>
            </w:tcBorders>
          </w:tcPr>
          <w:p w14:paraId="37B3F545" w14:textId="04C71F39" w:rsidR="00392682" w:rsidRPr="008A753B" w:rsidRDefault="003A56C1" w:rsidP="000C3EDD">
            <w:pPr>
              <w:spacing w:before="60" w:after="60"/>
              <w:ind w:left="-106" w:right="-108"/>
              <w:rPr>
                <w:sz w:val="24"/>
                <w:szCs w:val="24"/>
              </w:rPr>
            </w:pPr>
            <w:r>
              <w:rPr>
                <w:sz w:val="24"/>
                <w:szCs w:val="24"/>
              </w:rPr>
              <w:t>2</w:t>
            </w:r>
            <w:r w:rsidR="00392682" w:rsidRPr="008A753B">
              <w:rPr>
                <w:sz w:val="24"/>
                <w:szCs w:val="24"/>
              </w:rPr>
              <w:t>.1</w:t>
            </w:r>
          </w:p>
        </w:tc>
        <w:tc>
          <w:tcPr>
            <w:tcW w:w="8505" w:type="dxa"/>
            <w:gridSpan w:val="2"/>
            <w:tcBorders>
              <w:top w:val="single" w:sz="4" w:space="0" w:color="auto"/>
              <w:bottom w:val="single" w:sz="4" w:space="0" w:color="auto"/>
            </w:tcBorders>
          </w:tcPr>
          <w:p w14:paraId="3C15A3FB" w14:textId="77777777" w:rsidR="003B326E" w:rsidRDefault="00276249" w:rsidP="0062216C">
            <w:pPr>
              <w:tabs>
                <w:tab w:val="left" w:pos="2980"/>
              </w:tabs>
              <w:spacing w:before="60" w:after="60"/>
              <w:rPr>
                <w:sz w:val="24"/>
                <w:szCs w:val="24"/>
              </w:rPr>
            </w:pPr>
            <w:r>
              <w:rPr>
                <w:sz w:val="24"/>
                <w:szCs w:val="24"/>
              </w:rPr>
              <w:t>Members were reminded that John Cowling would be taking on the role of Committee Chair with effect from</w:t>
            </w:r>
            <w:r w:rsidR="0062216C">
              <w:rPr>
                <w:sz w:val="24"/>
                <w:szCs w:val="24"/>
              </w:rPr>
              <w:t xml:space="preserve"> January 2023</w:t>
            </w:r>
            <w:r w:rsidR="007B63DA">
              <w:rPr>
                <w:sz w:val="24"/>
                <w:szCs w:val="24"/>
              </w:rPr>
              <w:t xml:space="preserve">. </w:t>
            </w:r>
          </w:p>
          <w:p w14:paraId="0DD52B2A" w14:textId="17556C1C" w:rsidR="000537F8" w:rsidRPr="000537F8" w:rsidRDefault="000537F8" w:rsidP="0062216C">
            <w:pPr>
              <w:tabs>
                <w:tab w:val="left" w:pos="2980"/>
              </w:tabs>
              <w:spacing w:before="60" w:after="60"/>
              <w:rPr>
                <w:i/>
                <w:iCs/>
                <w:sz w:val="24"/>
                <w:szCs w:val="24"/>
              </w:rPr>
            </w:pPr>
            <w:r w:rsidRPr="000537F8">
              <w:rPr>
                <w:i/>
                <w:iCs/>
                <w:sz w:val="24"/>
                <w:szCs w:val="24"/>
              </w:rPr>
              <w:t xml:space="preserve">Post meeting note: </w:t>
            </w:r>
            <w:r>
              <w:rPr>
                <w:i/>
                <w:iCs/>
                <w:sz w:val="24"/>
                <w:szCs w:val="24"/>
              </w:rPr>
              <w:t xml:space="preserve">the appointment of Giles Searby as Deputy Chair of the Finance and Employment Committee (FEC) was approved by Chair’s action. </w:t>
            </w:r>
          </w:p>
        </w:tc>
      </w:tr>
      <w:tr w:rsidR="000C39A5" w:rsidRPr="008A753B" w14:paraId="641799F4" w14:textId="77777777" w:rsidTr="001E11AF">
        <w:tc>
          <w:tcPr>
            <w:tcW w:w="1560" w:type="dxa"/>
            <w:tcBorders>
              <w:top w:val="single" w:sz="4" w:space="0" w:color="auto"/>
              <w:bottom w:val="single" w:sz="4" w:space="0" w:color="auto"/>
            </w:tcBorders>
            <w:shd w:val="clear" w:color="auto" w:fill="D9D9D9" w:themeFill="background1" w:themeFillShade="D9"/>
          </w:tcPr>
          <w:p w14:paraId="0E7498EC" w14:textId="46298841" w:rsidR="000C39A5" w:rsidRPr="00E94B92" w:rsidRDefault="0037008C" w:rsidP="00172CB8">
            <w:pPr>
              <w:pStyle w:val="Heading3"/>
              <w:spacing w:before="60" w:after="60"/>
              <w:ind w:left="-106" w:right="-108"/>
              <w:rPr>
                <w:sz w:val="20"/>
                <w:szCs w:val="20"/>
              </w:rPr>
            </w:pPr>
            <w:r>
              <w:t>FEC/2022-09-20/3</w:t>
            </w:r>
          </w:p>
        </w:tc>
        <w:tc>
          <w:tcPr>
            <w:tcW w:w="6663" w:type="dxa"/>
            <w:tcBorders>
              <w:top w:val="single" w:sz="4" w:space="0" w:color="auto"/>
              <w:bottom w:val="single" w:sz="4" w:space="0" w:color="auto"/>
            </w:tcBorders>
            <w:shd w:val="clear" w:color="auto" w:fill="D9D9D9" w:themeFill="background1" w:themeFillShade="D9"/>
          </w:tcPr>
          <w:p w14:paraId="759A99DA" w14:textId="7717CB81" w:rsidR="000C39A5" w:rsidRPr="008A753B" w:rsidRDefault="00D40EE9" w:rsidP="00172CB8">
            <w:pPr>
              <w:pStyle w:val="Heading2"/>
            </w:pPr>
            <w:r w:rsidRPr="008A753B">
              <w:t>MINUTES OF THE PREVIOUS MEETING</w:t>
            </w:r>
          </w:p>
        </w:tc>
        <w:tc>
          <w:tcPr>
            <w:tcW w:w="1842" w:type="dxa"/>
            <w:tcBorders>
              <w:top w:val="single" w:sz="4" w:space="0" w:color="auto"/>
              <w:bottom w:val="single" w:sz="4" w:space="0" w:color="auto"/>
            </w:tcBorders>
            <w:shd w:val="clear" w:color="auto" w:fill="D9D9D9" w:themeFill="background1" w:themeFillShade="D9"/>
          </w:tcPr>
          <w:p w14:paraId="628359C4" w14:textId="52DF9CC9" w:rsidR="000C39A5" w:rsidRPr="000D79CD" w:rsidRDefault="0037008C" w:rsidP="0037008C">
            <w:pPr>
              <w:pStyle w:val="Heading3"/>
              <w:spacing w:before="60" w:after="60"/>
              <w:ind w:left="-113" w:right="-109"/>
              <w:jc w:val="right"/>
              <w:rPr>
                <w:b/>
                <w:bCs/>
                <w:sz w:val="20"/>
                <w:szCs w:val="20"/>
                <w:highlight w:val="yellow"/>
              </w:rPr>
            </w:pPr>
            <w:r>
              <w:t>FEC</w:t>
            </w:r>
            <w:r w:rsidR="005A7B0B">
              <w:t>/</w:t>
            </w:r>
            <w:r>
              <w:t>2022</w:t>
            </w:r>
            <w:r w:rsidR="00CC16EB" w:rsidRPr="00D076A6">
              <w:t>-</w:t>
            </w:r>
            <w:r>
              <w:t>09</w:t>
            </w:r>
            <w:r w:rsidR="00CC16EB" w:rsidRPr="00D076A6">
              <w:t>-</w:t>
            </w:r>
            <w:r>
              <w:t>20</w:t>
            </w:r>
            <w:r w:rsidR="005A7B0B">
              <w:t>/</w:t>
            </w:r>
            <w:r w:rsidR="00CC16EB">
              <w:t>P</w:t>
            </w:r>
            <w:r>
              <w:t>3</w:t>
            </w:r>
          </w:p>
        </w:tc>
      </w:tr>
      <w:tr w:rsidR="000C39A5" w:rsidRPr="008A753B" w14:paraId="55126A0E" w14:textId="77777777" w:rsidTr="001E11AF">
        <w:tc>
          <w:tcPr>
            <w:tcW w:w="1560" w:type="dxa"/>
            <w:tcBorders>
              <w:top w:val="single" w:sz="4" w:space="0" w:color="auto"/>
              <w:bottom w:val="single" w:sz="4" w:space="0" w:color="auto"/>
            </w:tcBorders>
          </w:tcPr>
          <w:p w14:paraId="787A191A" w14:textId="7A6AC208" w:rsidR="000C39A5" w:rsidRPr="008A753B" w:rsidRDefault="000C39A5" w:rsidP="000C3EDD">
            <w:pPr>
              <w:spacing w:before="60" w:after="60"/>
              <w:ind w:left="-106" w:right="-108"/>
              <w:rPr>
                <w:sz w:val="24"/>
                <w:szCs w:val="24"/>
              </w:rPr>
            </w:pPr>
            <w:r w:rsidRPr="008A753B">
              <w:rPr>
                <w:sz w:val="24"/>
                <w:szCs w:val="24"/>
              </w:rPr>
              <w:t xml:space="preserve">3.1 </w:t>
            </w:r>
          </w:p>
        </w:tc>
        <w:tc>
          <w:tcPr>
            <w:tcW w:w="8505" w:type="dxa"/>
            <w:gridSpan w:val="2"/>
            <w:tcBorders>
              <w:top w:val="single" w:sz="4" w:space="0" w:color="auto"/>
              <w:bottom w:val="single" w:sz="4" w:space="0" w:color="auto"/>
            </w:tcBorders>
          </w:tcPr>
          <w:p w14:paraId="7F21F71F" w14:textId="5E0BA277" w:rsidR="000C39A5" w:rsidRPr="00A26A10" w:rsidRDefault="00A60C4C" w:rsidP="00810722">
            <w:pPr>
              <w:spacing w:before="60" w:after="60"/>
              <w:rPr>
                <w:sz w:val="24"/>
                <w:szCs w:val="24"/>
              </w:rPr>
            </w:pPr>
            <w:r w:rsidRPr="00A26A10">
              <w:rPr>
                <w:sz w:val="24"/>
                <w:szCs w:val="24"/>
              </w:rPr>
              <w:t xml:space="preserve">The Committee </w:t>
            </w:r>
            <w:r w:rsidRPr="00A26A10">
              <w:rPr>
                <w:sz w:val="24"/>
                <w:szCs w:val="24"/>
                <w:u w:val="single"/>
              </w:rPr>
              <w:t>approved</w:t>
            </w:r>
            <w:r w:rsidRPr="00A26A10">
              <w:rPr>
                <w:sz w:val="24"/>
                <w:szCs w:val="24"/>
              </w:rPr>
              <w:t xml:space="preserve"> the minutes (including the confidential minutes) of the meeting held on 20 </w:t>
            </w:r>
            <w:r w:rsidR="003545EB">
              <w:rPr>
                <w:sz w:val="24"/>
                <w:szCs w:val="24"/>
              </w:rPr>
              <w:t>September</w:t>
            </w:r>
            <w:r w:rsidRPr="00A26A10">
              <w:rPr>
                <w:sz w:val="24"/>
                <w:szCs w:val="24"/>
              </w:rPr>
              <w:t xml:space="preserve"> 2022 as an accurate record.</w:t>
            </w:r>
          </w:p>
        </w:tc>
      </w:tr>
      <w:tr w:rsidR="00CC16EB" w:rsidRPr="008A753B" w14:paraId="45842A65" w14:textId="77777777" w:rsidTr="001E11AF">
        <w:trPr>
          <w:cantSplit/>
        </w:trPr>
        <w:tc>
          <w:tcPr>
            <w:tcW w:w="1560" w:type="dxa"/>
            <w:tcBorders>
              <w:top w:val="single" w:sz="4" w:space="0" w:color="auto"/>
              <w:bottom w:val="single" w:sz="4" w:space="0" w:color="auto"/>
            </w:tcBorders>
            <w:shd w:val="clear" w:color="auto" w:fill="D9D9D9" w:themeFill="background1" w:themeFillShade="D9"/>
          </w:tcPr>
          <w:p w14:paraId="2D23A7D6" w14:textId="4F9CCA3B" w:rsidR="00CC16EB" w:rsidRPr="00826269" w:rsidRDefault="0037008C" w:rsidP="00172CB8">
            <w:pPr>
              <w:pStyle w:val="Heading3"/>
              <w:spacing w:before="60" w:after="60"/>
              <w:ind w:left="-106" w:right="-108"/>
              <w:rPr>
                <w:sz w:val="20"/>
                <w:szCs w:val="20"/>
              </w:rPr>
            </w:pPr>
            <w:r>
              <w:t>FEC/2022-09-20/4</w:t>
            </w:r>
          </w:p>
        </w:tc>
        <w:tc>
          <w:tcPr>
            <w:tcW w:w="6663" w:type="dxa"/>
            <w:tcBorders>
              <w:top w:val="single" w:sz="4" w:space="0" w:color="auto"/>
              <w:bottom w:val="single" w:sz="4" w:space="0" w:color="auto"/>
            </w:tcBorders>
            <w:shd w:val="clear" w:color="auto" w:fill="D9D9D9" w:themeFill="background1" w:themeFillShade="D9"/>
          </w:tcPr>
          <w:p w14:paraId="7C488714" w14:textId="12D152A9" w:rsidR="00CC16EB" w:rsidRPr="008A753B" w:rsidRDefault="00CC16EB" w:rsidP="00172CB8">
            <w:pPr>
              <w:pStyle w:val="Heading2"/>
            </w:pPr>
            <w:r w:rsidRPr="008A753B">
              <w:t>MATTERS ARISING</w:t>
            </w:r>
            <w:r w:rsidR="00993B93">
              <w:t xml:space="preserve"> AND ACTION TRACKER </w:t>
            </w:r>
          </w:p>
        </w:tc>
        <w:tc>
          <w:tcPr>
            <w:tcW w:w="1842" w:type="dxa"/>
            <w:tcBorders>
              <w:top w:val="single" w:sz="4" w:space="0" w:color="auto"/>
              <w:bottom w:val="single" w:sz="4" w:space="0" w:color="auto"/>
            </w:tcBorders>
            <w:shd w:val="clear" w:color="auto" w:fill="D9D9D9" w:themeFill="background1" w:themeFillShade="D9"/>
          </w:tcPr>
          <w:p w14:paraId="273208B1" w14:textId="4D587740" w:rsidR="00CC16EB" w:rsidRPr="00CC16EB" w:rsidRDefault="0037008C" w:rsidP="0037008C">
            <w:pPr>
              <w:pStyle w:val="Heading3"/>
              <w:spacing w:before="60" w:after="60"/>
              <w:ind w:left="-113" w:right="-109"/>
              <w:jc w:val="right"/>
            </w:pPr>
            <w:r>
              <w:t>FEC/2022</w:t>
            </w:r>
            <w:r w:rsidRPr="00D076A6">
              <w:t>-</w:t>
            </w:r>
            <w:r>
              <w:t>09</w:t>
            </w:r>
            <w:r w:rsidRPr="00D076A6">
              <w:t>-</w:t>
            </w:r>
            <w:r>
              <w:t>20/P4</w:t>
            </w:r>
          </w:p>
        </w:tc>
      </w:tr>
      <w:tr w:rsidR="00CC16EB" w:rsidRPr="008A753B" w14:paraId="127263CF" w14:textId="77777777" w:rsidTr="001E11AF">
        <w:tc>
          <w:tcPr>
            <w:tcW w:w="1560" w:type="dxa"/>
            <w:tcBorders>
              <w:top w:val="single" w:sz="4" w:space="0" w:color="auto"/>
              <w:bottom w:val="single" w:sz="4" w:space="0" w:color="auto"/>
            </w:tcBorders>
          </w:tcPr>
          <w:p w14:paraId="7A5B3217" w14:textId="428ECD9D" w:rsidR="00CC16EB" w:rsidRPr="008A753B" w:rsidRDefault="00CC16EB" w:rsidP="000C3EDD">
            <w:pPr>
              <w:spacing w:before="60" w:after="60"/>
              <w:ind w:left="-106" w:right="-108"/>
              <w:rPr>
                <w:sz w:val="24"/>
                <w:szCs w:val="24"/>
              </w:rPr>
            </w:pPr>
            <w:r w:rsidRPr="008A753B">
              <w:rPr>
                <w:sz w:val="24"/>
                <w:szCs w:val="24"/>
              </w:rPr>
              <w:t>4.1</w:t>
            </w:r>
          </w:p>
        </w:tc>
        <w:tc>
          <w:tcPr>
            <w:tcW w:w="8505" w:type="dxa"/>
            <w:gridSpan w:val="2"/>
            <w:tcBorders>
              <w:top w:val="single" w:sz="4" w:space="0" w:color="auto"/>
              <w:bottom w:val="single" w:sz="4" w:space="0" w:color="auto"/>
            </w:tcBorders>
          </w:tcPr>
          <w:p w14:paraId="399F9F2B" w14:textId="77777777" w:rsidR="00197053" w:rsidRDefault="00197053" w:rsidP="00CC16EB">
            <w:pPr>
              <w:spacing w:before="60" w:after="60"/>
              <w:rPr>
                <w:sz w:val="24"/>
                <w:szCs w:val="24"/>
              </w:rPr>
            </w:pPr>
            <w:bookmarkStart w:id="0" w:name="_Hlk118985643"/>
            <w:r>
              <w:rPr>
                <w:sz w:val="24"/>
                <w:szCs w:val="24"/>
              </w:rPr>
              <w:t>The following matters arising were noted:</w:t>
            </w:r>
          </w:p>
          <w:p w14:paraId="26A165FD" w14:textId="102D0337" w:rsidR="00CC16EB" w:rsidRPr="0040584A" w:rsidRDefault="00197053" w:rsidP="0040584A">
            <w:pPr>
              <w:pStyle w:val="ListParagraph"/>
              <w:numPr>
                <w:ilvl w:val="0"/>
                <w:numId w:val="19"/>
              </w:numPr>
              <w:spacing w:before="60" w:after="60"/>
              <w:rPr>
                <w:sz w:val="24"/>
                <w:szCs w:val="24"/>
              </w:rPr>
            </w:pPr>
            <w:r w:rsidRPr="0040584A">
              <w:rPr>
                <w:sz w:val="24"/>
                <w:szCs w:val="24"/>
              </w:rPr>
              <w:t xml:space="preserve">a timescale </w:t>
            </w:r>
            <w:r w:rsidR="0040584A" w:rsidRPr="0040584A">
              <w:rPr>
                <w:sz w:val="24"/>
                <w:szCs w:val="24"/>
              </w:rPr>
              <w:t xml:space="preserve">of June 2023 </w:t>
            </w:r>
            <w:r w:rsidRPr="0040584A">
              <w:rPr>
                <w:sz w:val="24"/>
                <w:szCs w:val="24"/>
              </w:rPr>
              <w:t>had been</w:t>
            </w:r>
            <w:r w:rsidR="00C4231C" w:rsidRPr="0040584A">
              <w:rPr>
                <w:sz w:val="24"/>
                <w:szCs w:val="24"/>
              </w:rPr>
              <w:t xml:space="preserve"> </w:t>
            </w:r>
            <w:r w:rsidR="00FD6D2F" w:rsidRPr="0040584A">
              <w:rPr>
                <w:sz w:val="24"/>
                <w:szCs w:val="24"/>
              </w:rPr>
              <w:t xml:space="preserve">agreed </w:t>
            </w:r>
            <w:r w:rsidR="00C4231C" w:rsidRPr="0040584A">
              <w:rPr>
                <w:sz w:val="24"/>
                <w:szCs w:val="24"/>
              </w:rPr>
              <w:t xml:space="preserve">for the deferred </w:t>
            </w:r>
            <w:r w:rsidR="0040584A" w:rsidRPr="0040584A">
              <w:rPr>
                <w:sz w:val="24"/>
                <w:szCs w:val="24"/>
              </w:rPr>
              <w:t>briefing</w:t>
            </w:r>
            <w:r w:rsidR="00C4231C" w:rsidRPr="0040584A">
              <w:rPr>
                <w:sz w:val="24"/>
                <w:szCs w:val="24"/>
              </w:rPr>
              <w:t xml:space="preserve"> on reward and </w:t>
            </w:r>
            <w:proofErr w:type="gramStart"/>
            <w:r w:rsidR="00C4231C" w:rsidRPr="0040584A">
              <w:rPr>
                <w:sz w:val="24"/>
                <w:szCs w:val="24"/>
              </w:rPr>
              <w:t>recognition</w:t>
            </w:r>
            <w:bookmarkEnd w:id="0"/>
            <w:r w:rsidR="0040584A" w:rsidRPr="0040584A">
              <w:rPr>
                <w:sz w:val="24"/>
                <w:szCs w:val="24"/>
              </w:rPr>
              <w:t>;</w:t>
            </w:r>
            <w:proofErr w:type="gramEnd"/>
          </w:p>
          <w:p w14:paraId="41EA151A" w14:textId="223FC1E0" w:rsidR="0040584A" w:rsidRDefault="0040584A" w:rsidP="0040584A">
            <w:pPr>
              <w:pStyle w:val="ListParagraph"/>
              <w:numPr>
                <w:ilvl w:val="0"/>
                <w:numId w:val="19"/>
              </w:numPr>
              <w:spacing w:before="60" w:after="60"/>
              <w:rPr>
                <w:sz w:val="24"/>
                <w:szCs w:val="24"/>
              </w:rPr>
            </w:pPr>
            <w:r>
              <w:rPr>
                <w:sz w:val="24"/>
                <w:szCs w:val="24"/>
              </w:rPr>
              <w:t xml:space="preserve">that Giles Searby </w:t>
            </w:r>
            <w:r w:rsidR="00B15A25">
              <w:rPr>
                <w:sz w:val="24"/>
                <w:szCs w:val="24"/>
              </w:rPr>
              <w:t>was meeting</w:t>
            </w:r>
            <w:r>
              <w:rPr>
                <w:sz w:val="24"/>
                <w:szCs w:val="24"/>
              </w:rPr>
              <w:t xml:space="preserve"> with Finance colleagues later this month for a briefing on the University’s debt collection </w:t>
            </w:r>
            <w:proofErr w:type="gramStart"/>
            <w:r>
              <w:rPr>
                <w:sz w:val="24"/>
                <w:szCs w:val="24"/>
              </w:rPr>
              <w:t>process;</w:t>
            </w:r>
            <w:proofErr w:type="gramEnd"/>
          </w:p>
          <w:p w14:paraId="179D8E8D" w14:textId="3C824D78" w:rsidR="007B63DA" w:rsidRPr="008A753B" w:rsidRDefault="0040584A" w:rsidP="00CC16EB">
            <w:pPr>
              <w:spacing w:before="60" w:after="60"/>
              <w:rPr>
                <w:sz w:val="24"/>
                <w:szCs w:val="24"/>
              </w:rPr>
            </w:pPr>
            <w:r>
              <w:rPr>
                <w:sz w:val="24"/>
                <w:szCs w:val="24"/>
              </w:rPr>
              <w:t>Following earlier discussions on the appetite for a further</w:t>
            </w:r>
            <w:r w:rsidR="00FD6D2F" w:rsidRPr="0040584A">
              <w:rPr>
                <w:sz w:val="24"/>
                <w:szCs w:val="24"/>
              </w:rPr>
              <w:t xml:space="preserve"> briefing on pension</w:t>
            </w:r>
            <w:r w:rsidR="00B15A25">
              <w:rPr>
                <w:sz w:val="24"/>
                <w:szCs w:val="24"/>
              </w:rPr>
              <w:t xml:space="preserve"> developments</w:t>
            </w:r>
            <w:r>
              <w:rPr>
                <w:sz w:val="24"/>
                <w:szCs w:val="24"/>
              </w:rPr>
              <w:t xml:space="preserve">, members agreed on the benefits of extending this to all Governors (to be scheduled </w:t>
            </w:r>
            <w:r w:rsidRPr="0040584A">
              <w:rPr>
                <w:sz w:val="24"/>
                <w:szCs w:val="24"/>
              </w:rPr>
              <w:t xml:space="preserve">in </w:t>
            </w:r>
            <w:r>
              <w:rPr>
                <w:sz w:val="24"/>
                <w:szCs w:val="24"/>
              </w:rPr>
              <w:t>the first part of</w:t>
            </w:r>
            <w:r w:rsidRPr="0040584A">
              <w:rPr>
                <w:sz w:val="24"/>
                <w:szCs w:val="24"/>
              </w:rPr>
              <w:t xml:space="preserve"> 2023</w:t>
            </w:r>
            <w:r>
              <w:rPr>
                <w:sz w:val="24"/>
                <w:szCs w:val="24"/>
              </w:rPr>
              <w:t>).</w:t>
            </w:r>
          </w:p>
        </w:tc>
      </w:tr>
      <w:tr w:rsidR="00B15A25" w:rsidRPr="008A753B" w14:paraId="5B26531D" w14:textId="77777777" w:rsidTr="001E11AF">
        <w:tc>
          <w:tcPr>
            <w:tcW w:w="1560" w:type="dxa"/>
            <w:tcBorders>
              <w:top w:val="single" w:sz="4" w:space="0" w:color="auto"/>
              <w:bottom w:val="single" w:sz="4" w:space="0" w:color="auto"/>
            </w:tcBorders>
          </w:tcPr>
          <w:p w14:paraId="31D158BB" w14:textId="77777777" w:rsidR="00B15A25" w:rsidRPr="008A753B" w:rsidRDefault="00B15A25" w:rsidP="000C3EDD">
            <w:pPr>
              <w:spacing w:before="60" w:after="60"/>
              <w:ind w:left="-106" w:right="-108"/>
              <w:rPr>
                <w:sz w:val="24"/>
                <w:szCs w:val="24"/>
              </w:rPr>
            </w:pPr>
          </w:p>
        </w:tc>
        <w:tc>
          <w:tcPr>
            <w:tcW w:w="8505" w:type="dxa"/>
            <w:gridSpan w:val="2"/>
            <w:tcBorders>
              <w:top w:val="single" w:sz="4" w:space="0" w:color="auto"/>
              <w:bottom w:val="single" w:sz="4" w:space="0" w:color="auto"/>
            </w:tcBorders>
          </w:tcPr>
          <w:p w14:paraId="1A80629E" w14:textId="352DEF46" w:rsidR="00B15A25" w:rsidRDefault="00B15A25" w:rsidP="00CC16EB">
            <w:pPr>
              <w:spacing w:before="60" w:after="60"/>
              <w:rPr>
                <w:sz w:val="24"/>
                <w:szCs w:val="24"/>
              </w:rPr>
            </w:pPr>
            <w:r w:rsidRPr="00B15A25">
              <w:rPr>
                <w:b/>
                <w:bCs/>
                <w:sz w:val="24"/>
                <w:szCs w:val="24"/>
              </w:rPr>
              <w:t>Action:</w:t>
            </w:r>
            <w:r>
              <w:rPr>
                <w:sz w:val="24"/>
                <w:szCs w:val="24"/>
              </w:rPr>
              <w:t xml:space="preserve"> Minute Secretary to liaise with the Head of Pensions Development and Payroll on a </w:t>
            </w:r>
            <w:proofErr w:type="gramStart"/>
            <w:r>
              <w:rPr>
                <w:sz w:val="24"/>
                <w:szCs w:val="24"/>
              </w:rPr>
              <w:t>future pensions</w:t>
            </w:r>
            <w:proofErr w:type="gramEnd"/>
            <w:r>
              <w:rPr>
                <w:sz w:val="24"/>
                <w:szCs w:val="24"/>
              </w:rPr>
              <w:t xml:space="preserve"> briefing.</w:t>
            </w:r>
          </w:p>
          <w:p w14:paraId="13EBA81E" w14:textId="77777777" w:rsidR="00B15A25" w:rsidRDefault="00B15A25" w:rsidP="00CC16EB">
            <w:pPr>
              <w:spacing w:before="60" w:after="60"/>
              <w:rPr>
                <w:sz w:val="24"/>
                <w:szCs w:val="24"/>
              </w:rPr>
            </w:pPr>
          </w:p>
          <w:p w14:paraId="4745C86A" w14:textId="4A54025E" w:rsidR="00B15A25" w:rsidRDefault="00B15A25" w:rsidP="00CC16EB">
            <w:pPr>
              <w:spacing w:before="60" w:after="60"/>
              <w:rPr>
                <w:sz w:val="24"/>
                <w:szCs w:val="24"/>
              </w:rPr>
            </w:pPr>
            <w:r>
              <w:rPr>
                <w:sz w:val="24"/>
                <w:szCs w:val="24"/>
              </w:rPr>
              <w:t xml:space="preserve"> </w:t>
            </w:r>
          </w:p>
        </w:tc>
      </w:tr>
      <w:tr w:rsidR="00820AC3" w:rsidRPr="008A753B" w14:paraId="6D9D30E8" w14:textId="77777777" w:rsidTr="00E404EE">
        <w:tc>
          <w:tcPr>
            <w:tcW w:w="1560" w:type="dxa"/>
            <w:tcBorders>
              <w:top w:val="single" w:sz="4" w:space="0" w:color="auto"/>
              <w:bottom w:val="single" w:sz="4" w:space="0" w:color="auto"/>
            </w:tcBorders>
            <w:shd w:val="clear" w:color="auto" w:fill="D9D9D9" w:themeFill="background1" w:themeFillShade="D9"/>
          </w:tcPr>
          <w:p w14:paraId="55B55168" w14:textId="11E46671" w:rsidR="00820AC3" w:rsidRPr="008A753B" w:rsidRDefault="00820AC3" w:rsidP="00820AC3">
            <w:pPr>
              <w:pStyle w:val="Heading3"/>
              <w:spacing w:before="60" w:after="60"/>
              <w:ind w:left="-106" w:right="-108"/>
              <w:rPr>
                <w:sz w:val="24"/>
              </w:rPr>
            </w:pPr>
            <w:bookmarkStart w:id="1" w:name="_Hlk114508986"/>
            <w:r>
              <w:lastRenderedPageBreak/>
              <w:t>FEC/2022-09-20/5</w:t>
            </w:r>
          </w:p>
        </w:tc>
        <w:tc>
          <w:tcPr>
            <w:tcW w:w="6663" w:type="dxa"/>
            <w:tcBorders>
              <w:top w:val="single" w:sz="4" w:space="0" w:color="auto"/>
              <w:bottom w:val="single" w:sz="4" w:space="0" w:color="auto"/>
            </w:tcBorders>
            <w:shd w:val="clear" w:color="auto" w:fill="D9D9D9" w:themeFill="background1" w:themeFillShade="D9"/>
          </w:tcPr>
          <w:p w14:paraId="44C349EF" w14:textId="1CCDD254" w:rsidR="00820AC3" w:rsidRPr="008A753B" w:rsidRDefault="00820AC3" w:rsidP="00820AC3">
            <w:pPr>
              <w:pStyle w:val="Heading2"/>
            </w:pPr>
            <w:r>
              <w:t>FINANCIAL MATTERS</w:t>
            </w:r>
          </w:p>
        </w:tc>
        <w:tc>
          <w:tcPr>
            <w:tcW w:w="1842" w:type="dxa"/>
            <w:tcBorders>
              <w:top w:val="single" w:sz="4" w:space="0" w:color="auto"/>
              <w:bottom w:val="single" w:sz="4" w:space="0" w:color="auto"/>
            </w:tcBorders>
            <w:shd w:val="clear" w:color="auto" w:fill="D9D9D9" w:themeFill="background1" w:themeFillShade="D9"/>
          </w:tcPr>
          <w:p w14:paraId="54E4EE77" w14:textId="7293FB1E" w:rsidR="00820AC3" w:rsidRPr="00627D42" w:rsidRDefault="00820AC3" w:rsidP="00820AC3">
            <w:pPr>
              <w:pStyle w:val="Heading3"/>
              <w:spacing w:before="60" w:after="60"/>
              <w:ind w:left="-113" w:right="-110"/>
              <w:jc w:val="right"/>
            </w:pPr>
          </w:p>
        </w:tc>
      </w:tr>
      <w:bookmarkEnd w:id="1"/>
      <w:tr w:rsidR="00820AC3" w:rsidRPr="008A753B" w14:paraId="2E2484FD" w14:textId="77777777" w:rsidTr="00E404EE">
        <w:tc>
          <w:tcPr>
            <w:tcW w:w="1560" w:type="dxa"/>
            <w:tcBorders>
              <w:top w:val="single" w:sz="4" w:space="0" w:color="auto"/>
              <w:bottom w:val="nil"/>
            </w:tcBorders>
          </w:tcPr>
          <w:p w14:paraId="426A20C7" w14:textId="4181A03E" w:rsidR="00820AC3" w:rsidRPr="008A753B" w:rsidRDefault="00820AC3" w:rsidP="00820AC3">
            <w:pPr>
              <w:spacing w:before="60" w:after="60"/>
              <w:ind w:left="-106" w:right="-108"/>
              <w:rPr>
                <w:sz w:val="24"/>
                <w:szCs w:val="24"/>
              </w:rPr>
            </w:pPr>
          </w:p>
        </w:tc>
        <w:tc>
          <w:tcPr>
            <w:tcW w:w="6663" w:type="dxa"/>
            <w:tcBorders>
              <w:top w:val="single" w:sz="4" w:space="0" w:color="auto"/>
              <w:bottom w:val="nil"/>
            </w:tcBorders>
          </w:tcPr>
          <w:p w14:paraId="3053B46E" w14:textId="1B3FE29A" w:rsidR="00820AC3" w:rsidRPr="00820AC3" w:rsidRDefault="00820AC3" w:rsidP="00820AC3">
            <w:pPr>
              <w:spacing w:before="60" w:after="60"/>
              <w:rPr>
                <w:b/>
                <w:bCs/>
                <w:sz w:val="24"/>
                <w:szCs w:val="24"/>
              </w:rPr>
            </w:pPr>
            <w:r w:rsidRPr="00820AC3">
              <w:rPr>
                <w:b/>
                <w:bCs/>
                <w:sz w:val="24"/>
                <w:szCs w:val="24"/>
              </w:rPr>
              <w:t>O</w:t>
            </w:r>
            <w:r w:rsidR="0040584A">
              <w:rPr>
                <w:b/>
                <w:bCs/>
                <w:sz w:val="24"/>
                <w:szCs w:val="24"/>
              </w:rPr>
              <w:t xml:space="preserve">ffice for </w:t>
            </w:r>
            <w:r w:rsidRPr="00820AC3">
              <w:rPr>
                <w:b/>
                <w:bCs/>
                <w:sz w:val="24"/>
                <w:szCs w:val="24"/>
              </w:rPr>
              <w:t>S</w:t>
            </w:r>
            <w:r w:rsidR="0040584A">
              <w:rPr>
                <w:b/>
                <w:bCs/>
                <w:sz w:val="24"/>
                <w:szCs w:val="24"/>
              </w:rPr>
              <w:t>tudents (OfS)</w:t>
            </w:r>
            <w:r w:rsidRPr="00820AC3">
              <w:rPr>
                <w:b/>
                <w:bCs/>
                <w:sz w:val="24"/>
                <w:szCs w:val="24"/>
              </w:rPr>
              <w:t xml:space="preserve"> </w:t>
            </w:r>
            <w:r w:rsidR="0040584A">
              <w:rPr>
                <w:b/>
                <w:bCs/>
                <w:sz w:val="24"/>
                <w:szCs w:val="24"/>
              </w:rPr>
              <w:t xml:space="preserve">Draft </w:t>
            </w:r>
            <w:r w:rsidRPr="00820AC3">
              <w:rPr>
                <w:b/>
                <w:bCs/>
                <w:sz w:val="24"/>
                <w:szCs w:val="24"/>
              </w:rPr>
              <w:t>5-Year Financial Forecast</w:t>
            </w:r>
          </w:p>
        </w:tc>
        <w:tc>
          <w:tcPr>
            <w:tcW w:w="1842" w:type="dxa"/>
            <w:tcBorders>
              <w:top w:val="single" w:sz="4" w:space="0" w:color="auto"/>
              <w:bottom w:val="nil"/>
            </w:tcBorders>
          </w:tcPr>
          <w:p w14:paraId="7C784CBA" w14:textId="40E7A1CB" w:rsidR="00820AC3" w:rsidRPr="00820AC3" w:rsidRDefault="00820AC3" w:rsidP="00820AC3">
            <w:pPr>
              <w:pStyle w:val="Heading3"/>
              <w:spacing w:before="60" w:after="60"/>
              <w:ind w:left="-113" w:right="-110"/>
              <w:jc w:val="right"/>
            </w:pPr>
            <w:r w:rsidRPr="00820AC3">
              <w:t>FEC/2022-09-20/P</w:t>
            </w:r>
            <w:r>
              <w:t>5.1</w:t>
            </w:r>
          </w:p>
        </w:tc>
      </w:tr>
      <w:tr w:rsidR="00820AC3" w:rsidRPr="008A753B" w14:paraId="42FA9C3D" w14:textId="77777777" w:rsidTr="00E404EE">
        <w:tc>
          <w:tcPr>
            <w:tcW w:w="1560" w:type="dxa"/>
            <w:tcBorders>
              <w:top w:val="nil"/>
              <w:bottom w:val="single" w:sz="4" w:space="0" w:color="auto"/>
            </w:tcBorders>
          </w:tcPr>
          <w:p w14:paraId="09983F59" w14:textId="24ED3993" w:rsidR="00820AC3" w:rsidRDefault="00820AC3" w:rsidP="00820AC3">
            <w:pPr>
              <w:spacing w:before="60" w:after="60"/>
              <w:ind w:left="-106" w:right="-108"/>
              <w:rPr>
                <w:sz w:val="24"/>
                <w:szCs w:val="24"/>
              </w:rPr>
            </w:pPr>
            <w:r>
              <w:rPr>
                <w:sz w:val="24"/>
                <w:szCs w:val="24"/>
              </w:rPr>
              <w:t>5.1</w:t>
            </w:r>
          </w:p>
        </w:tc>
        <w:tc>
          <w:tcPr>
            <w:tcW w:w="8505" w:type="dxa"/>
            <w:gridSpan w:val="2"/>
            <w:tcBorders>
              <w:top w:val="nil"/>
              <w:bottom w:val="single" w:sz="4" w:space="0" w:color="auto"/>
            </w:tcBorders>
          </w:tcPr>
          <w:p w14:paraId="1A2E0498" w14:textId="7666DBF0" w:rsidR="00ED7B01" w:rsidRDefault="0040584A" w:rsidP="00820AC3">
            <w:pPr>
              <w:spacing w:before="60" w:after="60"/>
              <w:rPr>
                <w:sz w:val="24"/>
                <w:szCs w:val="24"/>
              </w:rPr>
            </w:pPr>
            <w:r>
              <w:rPr>
                <w:sz w:val="24"/>
                <w:szCs w:val="24"/>
              </w:rPr>
              <w:t>The CFO</w:t>
            </w:r>
            <w:r w:rsidR="0062216C">
              <w:rPr>
                <w:sz w:val="24"/>
                <w:szCs w:val="24"/>
              </w:rPr>
              <w:t xml:space="preserve"> presented the draft 5-Year </w:t>
            </w:r>
            <w:r>
              <w:rPr>
                <w:sz w:val="24"/>
                <w:szCs w:val="24"/>
              </w:rPr>
              <w:t>Financial Forecast</w:t>
            </w:r>
            <w:r w:rsidR="00C525F8">
              <w:rPr>
                <w:sz w:val="24"/>
                <w:szCs w:val="24"/>
              </w:rPr>
              <w:t xml:space="preserve">, highlighting the key changes since </w:t>
            </w:r>
            <w:r>
              <w:rPr>
                <w:sz w:val="24"/>
                <w:szCs w:val="24"/>
              </w:rPr>
              <w:t>the July meeting</w:t>
            </w:r>
            <w:r w:rsidR="0062216C">
              <w:rPr>
                <w:sz w:val="24"/>
                <w:szCs w:val="24"/>
              </w:rPr>
              <w:t xml:space="preserve"> </w:t>
            </w:r>
            <w:r w:rsidR="00B15A25">
              <w:rPr>
                <w:sz w:val="24"/>
                <w:szCs w:val="24"/>
              </w:rPr>
              <w:t>which included</w:t>
            </w:r>
            <w:r w:rsidR="00C525F8">
              <w:rPr>
                <w:sz w:val="24"/>
                <w:szCs w:val="24"/>
              </w:rPr>
              <w:t xml:space="preserve"> </w:t>
            </w:r>
            <w:r w:rsidR="00E27DCC">
              <w:rPr>
                <w:sz w:val="24"/>
                <w:szCs w:val="24"/>
              </w:rPr>
              <w:t>a more cautious provision for</w:t>
            </w:r>
            <w:r w:rsidR="00C525F8">
              <w:rPr>
                <w:sz w:val="24"/>
                <w:szCs w:val="24"/>
              </w:rPr>
              <w:t xml:space="preserve"> </w:t>
            </w:r>
            <w:proofErr w:type="gramStart"/>
            <w:r w:rsidR="00C525F8">
              <w:rPr>
                <w:sz w:val="24"/>
                <w:szCs w:val="24"/>
              </w:rPr>
              <w:t>Home</w:t>
            </w:r>
            <w:proofErr w:type="gramEnd"/>
            <w:r w:rsidR="00C525F8">
              <w:rPr>
                <w:sz w:val="24"/>
                <w:szCs w:val="24"/>
              </w:rPr>
              <w:t xml:space="preserve"> undergraduate</w:t>
            </w:r>
            <w:r w:rsidR="00E27DCC">
              <w:rPr>
                <w:sz w:val="24"/>
                <w:szCs w:val="24"/>
              </w:rPr>
              <w:t xml:space="preserve"> (UG)</w:t>
            </w:r>
            <w:r w:rsidR="00C525F8">
              <w:rPr>
                <w:sz w:val="24"/>
                <w:szCs w:val="24"/>
              </w:rPr>
              <w:t xml:space="preserve"> and </w:t>
            </w:r>
            <w:r w:rsidR="00ED7B01">
              <w:rPr>
                <w:sz w:val="24"/>
                <w:szCs w:val="24"/>
              </w:rPr>
              <w:t xml:space="preserve">Home </w:t>
            </w:r>
            <w:r w:rsidR="00C525F8">
              <w:rPr>
                <w:sz w:val="24"/>
                <w:szCs w:val="24"/>
              </w:rPr>
              <w:t>postgraduate</w:t>
            </w:r>
            <w:r w:rsidR="00E27DCC">
              <w:rPr>
                <w:sz w:val="24"/>
                <w:szCs w:val="24"/>
              </w:rPr>
              <w:t xml:space="preserve"> (PG)</w:t>
            </w:r>
            <w:r w:rsidR="00C525F8">
              <w:rPr>
                <w:sz w:val="24"/>
                <w:szCs w:val="24"/>
              </w:rPr>
              <w:t xml:space="preserve"> </w:t>
            </w:r>
            <w:r w:rsidR="00E27DCC">
              <w:rPr>
                <w:sz w:val="24"/>
                <w:szCs w:val="24"/>
              </w:rPr>
              <w:t>income</w:t>
            </w:r>
            <w:r w:rsidR="00C525F8">
              <w:rPr>
                <w:sz w:val="24"/>
                <w:szCs w:val="24"/>
              </w:rPr>
              <w:t xml:space="preserve"> </w:t>
            </w:r>
            <w:r w:rsidR="00ED7B01">
              <w:rPr>
                <w:sz w:val="24"/>
                <w:szCs w:val="24"/>
              </w:rPr>
              <w:t xml:space="preserve">(partly compensated by a further increase in International PG numbers) </w:t>
            </w:r>
            <w:r w:rsidR="00C525F8">
              <w:rPr>
                <w:sz w:val="24"/>
                <w:szCs w:val="24"/>
              </w:rPr>
              <w:t>and the</w:t>
            </w:r>
            <w:r w:rsidR="007B63DA">
              <w:rPr>
                <w:sz w:val="24"/>
                <w:szCs w:val="24"/>
              </w:rPr>
              <w:t xml:space="preserve"> inflationary impact on </w:t>
            </w:r>
            <w:r w:rsidR="00C525F8">
              <w:rPr>
                <w:sz w:val="24"/>
                <w:szCs w:val="24"/>
              </w:rPr>
              <w:t>both pay</w:t>
            </w:r>
            <w:r w:rsidR="007B63DA">
              <w:rPr>
                <w:sz w:val="24"/>
                <w:szCs w:val="24"/>
              </w:rPr>
              <w:t xml:space="preserve"> and non-pay costs.</w:t>
            </w:r>
            <w:r w:rsidR="00C525F8">
              <w:rPr>
                <w:sz w:val="24"/>
                <w:szCs w:val="24"/>
              </w:rPr>
              <w:t xml:space="preserve"> </w:t>
            </w:r>
          </w:p>
          <w:p w14:paraId="39706673" w14:textId="0AAA3B7A" w:rsidR="00ED7B01" w:rsidRPr="000B21B0" w:rsidRDefault="00ED7B01" w:rsidP="00ED7B01">
            <w:pPr>
              <w:rPr>
                <w:sz w:val="24"/>
                <w:szCs w:val="24"/>
              </w:rPr>
            </w:pPr>
            <w:r>
              <w:rPr>
                <w:sz w:val="24"/>
                <w:szCs w:val="24"/>
              </w:rPr>
              <w:t xml:space="preserve">It was reported that the most significant change to the balance sheet since the July 2022 Forecast related to </w:t>
            </w:r>
            <w:r w:rsidRPr="00347EC1">
              <w:rPr>
                <w:sz w:val="24"/>
                <w:szCs w:val="24"/>
              </w:rPr>
              <w:t xml:space="preserve">pension </w:t>
            </w:r>
            <w:proofErr w:type="gramStart"/>
            <w:r w:rsidRPr="00347EC1">
              <w:rPr>
                <w:sz w:val="24"/>
                <w:szCs w:val="24"/>
              </w:rPr>
              <w:t>provision</w:t>
            </w:r>
            <w:r>
              <w:rPr>
                <w:sz w:val="24"/>
                <w:szCs w:val="24"/>
              </w:rPr>
              <w:t>;  the</w:t>
            </w:r>
            <w:proofErr w:type="gramEnd"/>
            <w:r>
              <w:rPr>
                <w:sz w:val="24"/>
                <w:szCs w:val="24"/>
              </w:rPr>
              <w:t xml:space="preserve"> balance sheet liability was significantly reduced in all future years, largely due to a more favourable Local Government Pension Scheme (LGPS) actuarial valuation.</w:t>
            </w:r>
          </w:p>
          <w:p w14:paraId="0307D054" w14:textId="1D9DCDFA" w:rsidR="00ED7B01" w:rsidRDefault="00ED7B01" w:rsidP="00820AC3">
            <w:pPr>
              <w:spacing w:before="60" w:after="60"/>
              <w:rPr>
                <w:sz w:val="24"/>
                <w:szCs w:val="24"/>
              </w:rPr>
            </w:pPr>
            <w:r>
              <w:rPr>
                <w:sz w:val="24"/>
                <w:szCs w:val="24"/>
              </w:rPr>
              <w:t xml:space="preserve">Members noted that the Forecast was </w:t>
            </w:r>
            <w:r>
              <w:rPr>
                <w:noProof/>
                <w:sz w:val="24"/>
                <w:szCs w:val="24"/>
              </w:rPr>
              <w:t>fully compliant with banking convenants</w:t>
            </w:r>
            <w:r>
              <w:rPr>
                <w:sz w:val="24"/>
                <w:szCs w:val="24"/>
              </w:rPr>
              <w:t xml:space="preserve"> and in line with OfS requirements.</w:t>
            </w:r>
          </w:p>
          <w:p w14:paraId="5E1B36C7" w14:textId="17008689" w:rsidR="00820AC3" w:rsidRDefault="00ED7B01" w:rsidP="00820AC3">
            <w:pPr>
              <w:spacing w:before="60" w:after="60"/>
              <w:rPr>
                <w:sz w:val="24"/>
                <w:szCs w:val="24"/>
              </w:rPr>
            </w:pPr>
            <w:r>
              <w:rPr>
                <w:sz w:val="24"/>
                <w:szCs w:val="24"/>
              </w:rPr>
              <w:t>The</w:t>
            </w:r>
            <w:r w:rsidR="00A400F0">
              <w:rPr>
                <w:sz w:val="24"/>
                <w:szCs w:val="24"/>
              </w:rPr>
              <w:t xml:space="preserve"> </w:t>
            </w:r>
            <w:r w:rsidR="00C525F8">
              <w:rPr>
                <w:sz w:val="24"/>
                <w:szCs w:val="24"/>
              </w:rPr>
              <w:t>changes</w:t>
            </w:r>
            <w:r w:rsidR="00A400F0">
              <w:rPr>
                <w:sz w:val="24"/>
                <w:szCs w:val="24"/>
              </w:rPr>
              <w:t xml:space="preserve"> </w:t>
            </w:r>
            <w:r w:rsidR="00B15A25">
              <w:rPr>
                <w:sz w:val="24"/>
                <w:szCs w:val="24"/>
              </w:rPr>
              <w:t>resulted in</w:t>
            </w:r>
            <w:r w:rsidR="00A400F0">
              <w:rPr>
                <w:sz w:val="24"/>
                <w:szCs w:val="24"/>
              </w:rPr>
              <w:t xml:space="preserve"> </w:t>
            </w:r>
            <w:r>
              <w:rPr>
                <w:sz w:val="24"/>
                <w:szCs w:val="24"/>
              </w:rPr>
              <w:t xml:space="preserve">limited </w:t>
            </w:r>
            <w:r w:rsidR="007B63DA">
              <w:rPr>
                <w:sz w:val="24"/>
                <w:szCs w:val="24"/>
              </w:rPr>
              <w:t>headroom</w:t>
            </w:r>
            <w:r w:rsidR="00C525F8">
              <w:rPr>
                <w:sz w:val="24"/>
                <w:szCs w:val="24"/>
              </w:rPr>
              <w:t xml:space="preserve"> which presented challenges</w:t>
            </w:r>
            <w:r w:rsidR="003C010B">
              <w:rPr>
                <w:sz w:val="24"/>
                <w:szCs w:val="24"/>
              </w:rPr>
              <w:t>,</w:t>
            </w:r>
            <w:r w:rsidR="00A400F0">
              <w:rPr>
                <w:sz w:val="24"/>
                <w:szCs w:val="24"/>
              </w:rPr>
              <w:t xml:space="preserve"> </w:t>
            </w:r>
            <w:r>
              <w:rPr>
                <w:sz w:val="24"/>
                <w:szCs w:val="24"/>
              </w:rPr>
              <w:t xml:space="preserve">particularly </w:t>
            </w:r>
            <w:r w:rsidR="00C525F8">
              <w:rPr>
                <w:sz w:val="24"/>
                <w:szCs w:val="24"/>
              </w:rPr>
              <w:t>in 2023/24</w:t>
            </w:r>
            <w:r>
              <w:rPr>
                <w:sz w:val="24"/>
                <w:szCs w:val="24"/>
              </w:rPr>
              <w:t xml:space="preserve"> and 2024/25</w:t>
            </w:r>
            <w:r w:rsidR="00C525F8">
              <w:rPr>
                <w:sz w:val="24"/>
                <w:szCs w:val="24"/>
              </w:rPr>
              <w:t>. The Committee was assured that the University was working</w:t>
            </w:r>
            <w:r w:rsidR="007B63DA">
              <w:rPr>
                <w:sz w:val="24"/>
                <w:szCs w:val="24"/>
              </w:rPr>
              <w:t xml:space="preserve"> on</w:t>
            </w:r>
            <w:r w:rsidR="00A400F0">
              <w:rPr>
                <w:sz w:val="24"/>
                <w:szCs w:val="24"/>
              </w:rPr>
              <w:t xml:space="preserve"> a range of</w:t>
            </w:r>
            <w:r w:rsidR="007B63DA">
              <w:rPr>
                <w:sz w:val="24"/>
                <w:szCs w:val="24"/>
              </w:rPr>
              <w:t xml:space="preserve"> mitigating actions</w:t>
            </w:r>
            <w:r w:rsidR="00E27DCC">
              <w:rPr>
                <w:sz w:val="24"/>
                <w:szCs w:val="24"/>
              </w:rPr>
              <w:t xml:space="preserve"> (not yet reflected in the Forecast)</w:t>
            </w:r>
            <w:r w:rsidR="007B63DA">
              <w:rPr>
                <w:sz w:val="24"/>
                <w:szCs w:val="24"/>
              </w:rPr>
              <w:t xml:space="preserve"> </w:t>
            </w:r>
            <w:r>
              <w:rPr>
                <w:sz w:val="24"/>
                <w:szCs w:val="24"/>
              </w:rPr>
              <w:t>to ensure that moving towards 2023/24, the University was facing an improved position.</w:t>
            </w:r>
          </w:p>
          <w:p w14:paraId="30C2F9EC" w14:textId="5E38CABF" w:rsidR="00201C55" w:rsidRPr="005E56A9" w:rsidRDefault="00C525F8" w:rsidP="005347AF">
            <w:pPr>
              <w:spacing w:before="60" w:after="60"/>
              <w:rPr>
                <w:sz w:val="24"/>
                <w:szCs w:val="24"/>
              </w:rPr>
            </w:pPr>
            <w:r>
              <w:rPr>
                <w:sz w:val="24"/>
                <w:szCs w:val="24"/>
              </w:rPr>
              <w:t>It was reported that</w:t>
            </w:r>
            <w:r w:rsidR="003C010B">
              <w:rPr>
                <w:sz w:val="24"/>
                <w:szCs w:val="24"/>
              </w:rPr>
              <w:t>,</w:t>
            </w:r>
            <w:r>
              <w:rPr>
                <w:sz w:val="24"/>
                <w:szCs w:val="24"/>
              </w:rPr>
              <w:t xml:space="preserve"> </w:t>
            </w:r>
            <w:r w:rsidR="00853CE0">
              <w:rPr>
                <w:sz w:val="24"/>
                <w:szCs w:val="24"/>
              </w:rPr>
              <w:t xml:space="preserve">whilst </w:t>
            </w:r>
            <w:r>
              <w:rPr>
                <w:sz w:val="24"/>
                <w:szCs w:val="24"/>
              </w:rPr>
              <w:t xml:space="preserve">the Online Project and Brent Cross campus </w:t>
            </w:r>
            <w:r w:rsidR="003C010B">
              <w:rPr>
                <w:sz w:val="24"/>
                <w:szCs w:val="24"/>
              </w:rPr>
              <w:t>were provided for in</w:t>
            </w:r>
            <w:r>
              <w:rPr>
                <w:sz w:val="24"/>
                <w:szCs w:val="24"/>
              </w:rPr>
              <w:t xml:space="preserve"> the Forecast, the overall contribution was relatively small</w:t>
            </w:r>
            <w:r w:rsidR="00853CE0">
              <w:rPr>
                <w:sz w:val="24"/>
                <w:szCs w:val="24"/>
              </w:rPr>
              <w:t xml:space="preserve"> </w:t>
            </w:r>
            <w:proofErr w:type="gramStart"/>
            <w:r w:rsidR="00853CE0">
              <w:rPr>
                <w:sz w:val="24"/>
                <w:szCs w:val="24"/>
              </w:rPr>
              <w:t>and,</w:t>
            </w:r>
            <w:proofErr w:type="gramEnd"/>
            <w:r w:rsidR="00853CE0">
              <w:rPr>
                <w:sz w:val="24"/>
                <w:szCs w:val="24"/>
              </w:rPr>
              <w:t xml:space="preserve"> due to the expected commencement of operations, were only included in the later years</w:t>
            </w:r>
            <w:r w:rsidR="00E27DCC">
              <w:rPr>
                <w:sz w:val="24"/>
                <w:szCs w:val="24"/>
              </w:rPr>
              <w:t xml:space="preserve"> of the 5-year period.</w:t>
            </w:r>
          </w:p>
        </w:tc>
      </w:tr>
      <w:tr w:rsidR="00C525F8" w:rsidRPr="008A753B" w14:paraId="3E856449" w14:textId="77777777" w:rsidTr="001E11AF">
        <w:tc>
          <w:tcPr>
            <w:tcW w:w="1560" w:type="dxa"/>
            <w:tcBorders>
              <w:top w:val="single" w:sz="4" w:space="0" w:color="auto"/>
              <w:bottom w:val="single" w:sz="4" w:space="0" w:color="auto"/>
            </w:tcBorders>
          </w:tcPr>
          <w:p w14:paraId="64B7A811" w14:textId="164CD0CA" w:rsidR="00C525F8" w:rsidRDefault="00E27DCC" w:rsidP="00820AC3">
            <w:pPr>
              <w:spacing w:before="60" w:after="60"/>
              <w:ind w:left="-106" w:right="-108"/>
              <w:rPr>
                <w:sz w:val="24"/>
                <w:szCs w:val="24"/>
              </w:rPr>
            </w:pPr>
            <w:r>
              <w:rPr>
                <w:sz w:val="24"/>
                <w:szCs w:val="24"/>
              </w:rPr>
              <w:t>5.2</w:t>
            </w:r>
          </w:p>
        </w:tc>
        <w:tc>
          <w:tcPr>
            <w:tcW w:w="8505" w:type="dxa"/>
            <w:gridSpan w:val="2"/>
            <w:tcBorders>
              <w:top w:val="single" w:sz="4" w:space="0" w:color="auto"/>
              <w:bottom w:val="single" w:sz="4" w:space="0" w:color="auto"/>
            </w:tcBorders>
          </w:tcPr>
          <w:p w14:paraId="74B77EB9" w14:textId="0D794E8F" w:rsidR="00C525F8" w:rsidRDefault="003C010B" w:rsidP="00C525F8">
            <w:pPr>
              <w:spacing w:before="60" w:after="60"/>
              <w:rPr>
                <w:sz w:val="24"/>
                <w:szCs w:val="24"/>
              </w:rPr>
            </w:pPr>
            <w:r>
              <w:rPr>
                <w:sz w:val="24"/>
                <w:szCs w:val="24"/>
              </w:rPr>
              <w:t>A confidential minute was recorded.</w:t>
            </w:r>
          </w:p>
        </w:tc>
      </w:tr>
      <w:tr w:rsidR="003C010B" w:rsidRPr="008A753B" w14:paraId="25B4CF09" w14:textId="77777777" w:rsidTr="001E11AF">
        <w:tc>
          <w:tcPr>
            <w:tcW w:w="1560" w:type="dxa"/>
            <w:tcBorders>
              <w:top w:val="single" w:sz="4" w:space="0" w:color="auto"/>
              <w:bottom w:val="single" w:sz="4" w:space="0" w:color="auto"/>
            </w:tcBorders>
          </w:tcPr>
          <w:p w14:paraId="0E6E69E5" w14:textId="6FE01527" w:rsidR="003C010B" w:rsidRDefault="003C010B" w:rsidP="00820AC3">
            <w:pPr>
              <w:spacing w:before="60" w:after="60"/>
              <w:ind w:left="-106" w:right="-108"/>
              <w:rPr>
                <w:sz w:val="24"/>
                <w:szCs w:val="24"/>
              </w:rPr>
            </w:pPr>
            <w:r>
              <w:rPr>
                <w:sz w:val="24"/>
                <w:szCs w:val="24"/>
              </w:rPr>
              <w:t>5.3</w:t>
            </w:r>
          </w:p>
        </w:tc>
        <w:tc>
          <w:tcPr>
            <w:tcW w:w="8505" w:type="dxa"/>
            <w:gridSpan w:val="2"/>
            <w:tcBorders>
              <w:top w:val="single" w:sz="4" w:space="0" w:color="auto"/>
              <w:bottom w:val="single" w:sz="4" w:space="0" w:color="auto"/>
            </w:tcBorders>
          </w:tcPr>
          <w:p w14:paraId="613CABE5" w14:textId="77777777" w:rsidR="003C010B" w:rsidRDefault="003C010B" w:rsidP="003C010B">
            <w:pPr>
              <w:spacing w:before="60" w:after="60"/>
              <w:rPr>
                <w:sz w:val="24"/>
                <w:szCs w:val="24"/>
              </w:rPr>
            </w:pPr>
            <w:r>
              <w:rPr>
                <w:sz w:val="24"/>
                <w:szCs w:val="24"/>
              </w:rPr>
              <w:t xml:space="preserve">Regarding a query on non-pay savings, the CFO confirmed that the University was looking at maximising estate utilisation to reduce energy consumption in response to the significantly increasing energy costs. </w:t>
            </w:r>
          </w:p>
          <w:p w14:paraId="3CE12E2A" w14:textId="389D70F9" w:rsidR="003C010B" w:rsidRPr="00344E95" w:rsidRDefault="003C010B" w:rsidP="003C010B">
            <w:pPr>
              <w:spacing w:before="60" w:after="60"/>
              <w:rPr>
                <w:sz w:val="24"/>
                <w:szCs w:val="24"/>
                <w:highlight w:val="yellow"/>
              </w:rPr>
            </w:pPr>
            <w:r>
              <w:rPr>
                <w:sz w:val="24"/>
                <w:szCs w:val="24"/>
              </w:rPr>
              <w:t xml:space="preserve">It was noted that only minimal changes had been made to capital expenditure since July. The Campus Plan would be revisited as part of the 2023/4 planning process and the outcomes would be fed into the long-term financial model to ensure that sufficient cash was available in future years.  </w:t>
            </w:r>
          </w:p>
        </w:tc>
      </w:tr>
      <w:tr w:rsidR="00820AC3" w:rsidRPr="008A753B" w14:paraId="25E8E894" w14:textId="77777777" w:rsidTr="00E404EE">
        <w:tc>
          <w:tcPr>
            <w:tcW w:w="1560" w:type="dxa"/>
            <w:tcBorders>
              <w:top w:val="single" w:sz="4" w:space="0" w:color="auto"/>
              <w:bottom w:val="single" w:sz="4" w:space="0" w:color="auto"/>
            </w:tcBorders>
          </w:tcPr>
          <w:p w14:paraId="45F21C38" w14:textId="25492C58" w:rsidR="00820AC3" w:rsidRDefault="003C010B" w:rsidP="00820AC3">
            <w:pPr>
              <w:spacing w:before="60" w:after="60"/>
              <w:ind w:left="-106" w:right="-108"/>
              <w:rPr>
                <w:sz w:val="24"/>
                <w:szCs w:val="24"/>
              </w:rPr>
            </w:pPr>
            <w:r>
              <w:rPr>
                <w:sz w:val="24"/>
                <w:szCs w:val="24"/>
              </w:rPr>
              <w:t>5.4</w:t>
            </w:r>
          </w:p>
        </w:tc>
        <w:tc>
          <w:tcPr>
            <w:tcW w:w="8505" w:type="dxa"/>
            <w:gridSpan w:val="2"/>
            <w:tcBorders>
              <w:top w:val="single" w:sz="4" w:space="0" w:color="auto"/>
              <w:bottom w:val="single" w:sz="4" w:space="0" w:color="auto"/>
            </w:tcBorders>
          </w:tcPr>
          <w:p w14:paraId="7431647C" w14:textId="0B03CB04" w:rsidR="00820AC3" w:rsidRPr="005E56A9" w:rsidRDefault="00E27DCC" w:rsidP="00820AC3">
            <w:pPr>
              <w:spacing w:before="60" w:after="60"/>
              <w:rPr>
                <w:sz w:val="24"/>
                <w:szCs w:val="24"/>
              </w:rPr>
            </w:pPr>
            <w:r>
              <w:rPr>
                <w:sz w:val="24"/>
                <w:szCs w:val="24"/>
              </w:rPr>
              <w:t xml:space="preserve">The Committee </w:t>
            </w:r>
            <w:r w:rsidRPr="00E27DCC">
              <w:rPr>
                <w:b/>
                <w:bCs/>
                <w:sz w:val="24"/>
                <w:szCs w:val="24"/>
              </w:rPr>
              <w:t>resolved</w:t>
            </w:r>
            <w:r>
              <w:rPr>
                <w:sz w:val="24"/>
                <w:szCs w:val="24"/>
              </w:rPr>
              <w:t xml:space="preserve"> to r</w:t>
            </w:r>
            <w:r w:rsidR="00997E56">
              <w:rPr>
                <w:sz w:val="24"/>
                <w:szCs w:val="24"/>
              </w:rPr>
              <w:t xml:space="preserve">ecommend </w:t>
            </w:r>
            <w:r>
              <w:rPr>
                <w:sz w:val="24"/>
                <w:szCs w:val="24"/>
              </w:rPr>
              <w:t xml:space="preserve">the draft Financial Forecast </w:t>
            </w:r>
            <w:r w:rsidR="00997E56">
              <w:rPr>
                <w:sz w:val="24"/>
                <w:szCs w:val="24"/>
              </w:rPr>
              <w:t xml:space="preserve">to </w:t>
            </w:r>
            <w:r>
              <w:rPr>
                <w:sz w:val="24"/>
                <w:szCs w:val="24"/>
              </w:rPr>
              <w:t xml:space="preserve">the </w:t>
            </w:r>
            <w:r w:rsidR="00997E56">
              <w:rPr>
                <w:sz w:val="24"/>
                <w:szCs w:val="24"/>
              </w:rPr>
              <w:t xml:space="preserve">Board </w:t>
            </w:r>
            <w:r>
              <w:rPr>
                <w:sz w:val="24"/>
                <w:szCs w:val="24"/>
              </w:rPr>
              <w:t>of Governors (the Board) for approval</w:t>
            </w:r>
            <w:r w:rsidR="00201C55">
              <w:rPr>
                <w:sz w:val="24"/>
                <w:szCs w:val="24"/>
              </w:rPr>
              <w:t xml:space="preserve"> and onward submission to the OfS</w:t>
            </w:r>
            <w:r w:rsidR="005347AF">
              <w:rPr>
                <w:sz w:val="24"/>
                <w:szCs w:val="24"/>
              </w:rPr>
              <w:t>, noting that if any significant changes</w:t>
            </w:r>
            <w:r w:rsidR="00A400F0">
              <w:rPr>
                <w:sz w:val="24"/>
                <w:szCs w:val="24"/>
              </w:rPr>
              <w:t xml:space="preserve"> were made</w:t>
            </w:r>
            <w:r w:rsidR="005347AF">
              <w:rPr>
                <w:sz w:val="24"/>
                <w:szCs w:val="24"/>
              </w:rPr>
              <w:t xml:space="preserve"> prior to the November Board meeting, these would be flagged accordingly. </w:t>
            </w:r>
          </w:p>
        </w:tc>
      </w:tr>
      <w:tr w:rsidR="00820AC3" w:rsidRPr="008A753B" w14:paraId="7BFFB330" w14:textId="77777777" w:rsidTr="00E404EE">
        <w:tc>
          <w:tcPr>
            <w:tcW w:w="1560" w:type="dxa"/>
            <w:tcBorders>
              <w:top w:val="single" w:sz="4" w:space="0" w:color="auto"/>
              <w:bottom w:val="nil"/>
            </w:tcBorders>
          </w:tcPr>
          <w:p w14:paraId="4A0EBCD8" w14:textId="21833693" w:rsidR="00820AC3" w:rsidRPr="008A753B" w:rsidRDefault="00820AC3" w:rsidP="00820AC3">
            <w:pPr>
              <w:spacing w:before="60" w:after="60"/>
              <w:ind w:left="-106" w:right="-108"/>
              <w:rPr>
                <w:sz w:val="24"/>
                <w:szCs w:val="24"/>
              </w:rPr>
            </w:pPr>
          </w:p>
        </w:tc>
        <w:tc>
          <w:tcPr>
            <w:tcW w:w="6663" w:type="dxa"/>
            <w:tcBorders>
              <w:top w:val="single" w:sz="4" w:space="0" w:color="auto"/>
              <w:bottom w:val="nil"/>
            </w:tcBorders>
          </w:tcPr>
          <w:p w14:paraId="124428A7" w14:textId="24949B24" w:rsidR="00820AC3" w:rsidRPr="00EE70CB" w:rsidRDefault="00820AC3" w:rsidP="00820AC3">
            <w:pPr>
              <w:spacing w:before="60" w:after="60"/>
              <w:rPr>
                <w:sz w:val="24"/>
                <w:szCs w:val="24"/>
              </w:rPr>
            </w:pPr>
            <w:r w:rsidRPr="00820AC3">
              <w:rPr>
                <w:b/>
                <w:bCs/>
                <w:sz w:val="24"/>
                <w:szCs w:val="24"/>
              </w:rPr>
              <w:t>Students</w:t>
            </w:r>
            <w:r>
              <w:rPr>
                <w:b/>
                <w:bCs/>
                <w:sz w:val="24"/>
                <w:szCs w:val="24"/>
              </w:rPr>
              <w:t>’</w:t>
            </w:r>
            <w:r w:rsidRPr="00820AC3">
              <w:rPr>
                <w:b/>
                <w:bCs/>
                <w:sz w:val="24"/>
                <w:szCs w:val="24"/>
              </w:rPr>
              <w:t xml:space="preserve"> Union </w:t>
            </w:r>
            <w:r w:rsidR="005347AF">
              <w:rPr>
                <w:b/>
                <w:bCs/>
                <w:sz w:val="24"/>
                <w:szCs w:val="24"/>
              </w:rPr>
              <w:t xml:space="preserve">(SU) </w:t>
            </w:r>
            <w:r w:rsidRPr="00820AC3">
              <w:rPr>
                <w:b/>
                <w:bCs/>
                <w:sz w:val="24"/>
                <w:szCs w:val="24"/>
              </w:rPr>
              <w:t>Financial Statements</w:t>
            </w:r>
          </w:p>
        </w:tc>
        <w:tc>
          <w:tcPr>
            <w:tcW w:w="1842" w:type="dxa"/>
            <w:tcBorders>
              <w:top w:val="single" w:sz="4" w:space="0" w:color="auto"/>
              <w:bottom w:val="nil"/>
            </w:tcBorders>
          </w:tcPr>
          <w:p w14:paraId="326F89A1" w14:textId="40D79EB0" w:rsidR="00820AC3" w:rsidRPr="00EE70CB" w:rsidRDefault="00820AC3" w:rsidP="00820AC3">
            <w:pPr>
              <w:pStyle w:val="Heading3"/>
              <w:spacing w:before="60" w:after="60"/>
              <w:ind w:left="-113" w:right="-110"/>
              <w:jc w:val="right"/>
              <w:rPr>
                <w:sz w:val="24"/>
              </w:rPr>
            </w:pPr>
            <w:r>
              <w:t>FEC/2022</w:t>
            </w:r>
            <w:r w:rsidRPr="00D076A6">
              <w:t>-</w:t>
            </w:r>
            <w:r>
              <w:t>09</w:t>
            </w:r>
            <w:r w:rsidRPr="00D076A6">
              <w:t>-</w:t>
            </w:r>
            <w:r>
              <w:t>20/P5.2</w:t>
            </w:r>
          </w:p>
        </w:tc>
      </w:tr>
      <w:tr w:rsidR="00344E95" w:rsidRPr="008A753B" w14:paraId="34B04822" w14:textId="77777777" w:rsidTr="00E404EE">
        <w:tc>
          <w:tcPr>
            <w:tcW w:w="1560" w:type="dxa"/>
            <w:tcBorders>
              <w:top w:val="nil"/>
              <w:bottom w:val="single" w:sz="4" w:space="0" w:color="auto"/>
            </w:tcBorders>
          </w:tcPr>
          <w:p w14:paraId="19307A9A" w14:textId="1ACF7D60" w:rsidR="00344E95" w:rsidRDefault="003C010B" w:rsidP="00820AC3">
            <w:pPr>
              <w:spacing w:before="60" w:after="60"/>
              <w:ind w:left="-106" w:right="-108"/>
              <w:rPr>
                <w:sz w:val="24"/>
                <w:szCs w:val="24"/>
              </w:rPr>
            </w:pPr>
            <w:r>
              <w:rPr>
                <w:sz w:val="24"/>
                <w:szCs w:val="24"/>
              </w:rPr>
              <w:t>5.5</w:t>
            </w:r>
          </w:p>
        </w:tc>
        <w:tc>
          <w:tcPr>
            <w:tcW w:w="8505" w:type="dxa"/>
            <w:gridSpan w:val="2"/>
            <w:tcBorders>
              <w:top w:val="nil"/>
              <w:bottom w:val="single" w:sz="4" w:space="0" w:color="auto"/>
            </w:tcBorders>
          </w:tcPr>
          <w:p w14:paraId="5DA59775" w14:textId="40E89686" w:rsidR="00201C55" w:rsidRDefault="005347AF" w:rsidP="00B84B12">
            <w:pPr>
              <w:spacing w:before="60" w:after="60"/>
            </w:pPr>
            <w:r>
              <w:rPr>
                <w:sz w:val="24"/>
                <w:szCs w:val="24"/>
              </w:rPr>
              <w:t xml:space="preserve">The audited SU Financial Statements for the year ending 31 July 2022 (as approved by </w:t>
            </w:r>
            <w:r w:rsidRPr="00EF4F6E">
              <w:rPr>
                <w:sz w:val="24"/>
                <w:szCs w:val="24"/>
              </w:rPr>
              <w:t>SU’s Board of Trustees at its meeting on 7 November 2022</w:t>
            </w:r>
            <w:r>
              <w:rPr>
                <w:sz w:val="24"/>
                <w:szCs w:val="24"/>
              </w:rPr>
              <w:t>) were noted.</w:t>
            </w:r>
            <w:r w:rsidR="003C010B">
              <w:rPr>
                <w:sz w:val="24"/>
                <w:szCs w:val="24"/>
              </w:rPr>
              <w:t xml:space="preserve"> A confidential minute was recorded.</w:t>
            </w:r>
          </w:p>
        </w:tc>
      </w:tr>
      <w:tr w:rsidR="00820AC3" w:rsidRPr="008A753B" w14:paraId="41DF3C07" w14:textId="77777777" w:rsidTr="00E404EE">
        <w:tc>
          <w:tcPr>
            <w:tcW w:w="1560" w:type="dxa"/>
            <w:tcBorders>
              <w:top w:val="single" w:sz="4" w:space="0" w:color="auto"/>
              <w:bottom w:val="single" w:sz="4" w:space="0" w:color="auto"/>
            </w:tcBorders>
            <w:shd w:val="clear" w:color="auto" w:fill="D9D9D9" w:themeFill="background1" w:themeFillShade="D9"/>
          </w:tcPr>
          <w:p w14:paraId="1977F83A" w14:textId="77777777" w:rsidR="00820AC3" w:rsidRPr="00A85DEC" w:rsidRDefault="00820AC3" w:rsidP="00820AC3">
            <w:pPr>
              <w:pStyle w:val="Heading3"/>
              <w:spacing w:before="60" w:after="60"/>
              <w:ind w:left="-106" w:right="-108"/>
              <w:rPr>
                <w:sz w:val="20"/>
                <w:szCs w:val="20"/>
              </w:rPr>
            </w:pPr>
            <w:bookmarkStart w:id="2" w:name="_Hlk114509121"/>
            <w:bookmarkStart w:id="3" w:name="_Hlk114508928"/>
            <w:r>
              <w:t>FEC/2022-09-20/6</w:t>
            </w:r>
          </w:p>
        </w:tc>
        <w:tc>
          <w:tcPr>
            <w:tcW w:w="6663" w:type="dxa"/>
            <w:tcBorders>
              <w:top w:val="single" w:sz="4" w:space="0" w:color="auto"/>
              <w:bottom w:val="single" w:sz="4" w:space="0" w:color="auto"/>
            </w:tcBorders>
            <w:shd w:val="clear" w:color="auto" w:fill="D9D9D9" w:themeFill="background1" w:themeFillShade="D9"/>
          </w:tcPr>
          <w:p w14:paraId="2A7A9460" w14:textId="2DA5F24A" w:rsidR="00820AC3" w:rsidRPr="00A85DEC" w:rsidRDefault="00820AC3" w:rsidP="00820AC3">
            <w:pPr>
              <w:pStyle w:val="Heading2"/>
              <w:rPr>
                <w:sz w:val="20"/>
                <w:szCs w:val="20"/>
              </w:rPr>
            </w:pPr>
            <w:r>
              <w:t>UPDATE ON B</w:t>
            </w:r>
            <w:r w:rsidR="00E27DCC">
              <w:t xml:space="preserve">RENT CROSS </w:t>
            </w:r>
            <w:r w:rsidR="00B10438">
              <w:t>TOWN</w:t>
            </w:r>
          </w:p>
        </w:tc>
        <w:tc>
          <w:tcPr>
            <w:tcW w:w="1842" w:type="dxa"/>
            <w:tcBorders>
              <w:top w:val="single" w:sz="4" w:space="0" w:color="auto"/>
              <w:bottom w:val="single" w:sz="4" w:space="0" w:color="auto"/>
            </w:tcBorders>
            <w:shd w:val="clear" w:color="auto" w:fill="D9D9D9" w:themeFill="background1" w:themeFillShade="D9"/>
          </w:tcPr>
          <w:p w14:paraId="3B9AEF68" w14:textId="77777777" w:rsidR="00820AC3" w:rsidRPr="008A753B" w:rsidRDefault="00820AC3" w:rsidP="00820AC3">
            <w:pPr>
              <w:spacing w:before="60" w:after="60"/>
              <w:ind w:right="-109"/>
              <w:jc w:val="right"/>
              <w:rPr>
                <w:sz w:val="24"/>
                <w:szCs w:val="24"/>
              </w:rPr>
            </w:pPr>
          </w:p>
        </w:tc>
      </w:tr>
      <w:tr w:rsidR="00820AC3" w:rsidRPr="008A753B" w14:paraId="46672EDD" w14:textId="77777777" w:rsidTr="00F2576B">
        <w:tc>
          <w:tcPr>
            <w:tcW w:w="1560" w:type="dxa"/>
            <w:tcBorders>
              <w:top w:val="single" w:sz="4" w:space="0" w:color="auto"/>
              <w:bottom w:val="single" w:sz="4" w:space="0" w:color="auto"/>
            </w:tcBorders>
          </w:tcPr>
          <w:p w14:paraId="2C0EAAD1" w14:textId="77777777" w:rsidR="00820AC3" w:rsidRPr="008A753B" w:rsidRDefault="00820AC3" w:rsidP="00820AC3">
            <w:pPr>
              <w:spacing w:before="60" w:after="60"/>
              <w:ind w:left="-106" w:right="-108"/>
              <w:rPr>
                <w:sz w:val="24"/>
                <w:szCs w:val="24"/>
              </w:rPr>
            </w:pPr>
            <w:r>
              <w:rPr>
                <w:sz w:val="24"/>
                <w:szCs w:val="24"/>
              </w:rPr>
              <w:t>6.1</w:t>
            </w:r>
          </w:p>
        </w:tc>
        <w:tc>
          <w:tcPr>
            <w:tcW w:w="8505" w:type="dxa"/>
            <w:gridSpan w:val="2"/>
            <w:tcBorders>
              <w:top w:val="single" w:sz="4" w:space="0" w:color="auto"/>
              <w:bottom w:val="single" w:sz="4" w:space="0" w:color="auto"/>
            </w:tcBorders>
          </w:tcPr>
          <w:p w14:paraId="53F080E6" w14:textId="728DDF21" w:rsidR="00820AC3" w:rsidRDefault="00136855" w:rsidP="00820AC3">
            <w:pPr>
              <w:tabs>
                <w:tab w:val="left" w:pos="720"/>
                <w:tab w:val="left" w:pos="1440"/>
                <w:tab w:val="left" w:pos="2160"/>
                <w:tab w:val="left" w:pos="2790"/>
                <w:tab w:val="right" w:pos="9000"/>
              </w:tabs>
              <w:spacing w:before="60" w:after="60"/>
              <w:rPr>
                <w:sz w:val="24"/>
                <w:szCs w:val="24"/>
              </w:rPr>
            </w:pPr>
            <w:r>
              <w:rPr>
                <w:sz w:val="24"/>
                <w:szCs w:val="24"/>
              </w:rPr>
              <w:t>Following the public announcement, m</w:t>
            </w:r>
            <w:r w:rsidR="00820AC3" w:rsidRPr="00B466B1">
              <w:rPr>
                <w:sz w:val="24"/>
                <w:szCs w:val="24"/>
              </w:rPr>
              <w:t xml:space="preserve">embers were briefed </w:t>
            </w:r>
            <w:r w:rsidRPr="00B466B1">
              <w:rPr>
                <w:sz w:val="24"/>
                <w:szCs w:val="24"/>
              </w:rPr>
              <w:t xml:space="preserve">by the DVCSO </w:t>
            </w:r>
            <w:r w:rsidR="00820AC3" w:rsidRPr="00B466B1">
              <w:rPr>
                <w:sz w:val="24"/>
                <w:szCs w:val="24"/>
              </w:rPr>
              <w:t>on the current position</w:t>
            </w:r>
            <w:r w:rsidR="0071211E">
              <w:rPr>
                <w:sz w:val="24"/>
                <w:szCs w:val="24"/>
              </w:rPr>
              <w:t xml:space="preserve">, including a good range of coverage and positive feedback from the local area, Brent </w:t>
            </w:r>
            <w:proofErr w:type="gramStart"/>
            <w:r w:rsidR="0071211E">
              <w:rPr>
                <w:sz w:val="24"/>
                <w:szCs w:val="24"/>
              </w:rPr>
              <w:t>Cross</w:t>
            </w:r>
            <w:proofErr w:type="gramEnd"/>
            <w:r w:rsidR="0071211E">
              <w:rPr>
                <w:sz w:val="24"/>
                <w:szCs w:val="24"/>
              </w:rPr>
              <w:t xml:space="preserve"> and the</w:t>
            </w:r>
            <w:r w:rsidR="00A400F0">
              <w:rPr>
                <w:sz w:val="24"/>
                <w:szCs w:val="24"/>
              </w:rPr>
              <w:t xml:space="preserve"> University</w:t>
            </w:r>
            <w:r w:rsidR="0071211E">
              <w:rPr>
                <w:sz w:val="24"/>
                <w:szCs w:val="24"/>
              </w:rPr>
              <w:t xml:space="preserve"> </w:t>
            </w:r>
            <w:r w:rsidR="004E53C5">
              <w:rPr>
                <w:sz w:val="24"/>
                <w:szCs w:val="24"/>
              </w:rPr>
              <w:t>all-staff</w:t>
            </w:r>
            <w:r w:rsidR="0071211E">
              <w:rPr>
                <w:sz w:val="24"/>
                <w:szCs w:val="24"/>
              </w:rPr>
              <w:t xml:space="preserve"> sessions. The Committee congratulated the Executive on their management of the project to date</w:t>
            </w:r>
            <w:r w:rsidR="00853CE0">
              <w:rPr>
                <w:sz w:val="24"/>
                <w:szCs w:val="24"/>
              </w:rPr>
              <w:t xml:space="preserve"> and on the </w:t>
            </w:r>
            <w:r w:rsidR="00853CE0">
              <w:rPr>
                <w:sz w:val="24"/>
                <w:szCs w:val="24"/>
              </w:rPr>
              <w:lastRenderedPageBreak/>
              <w:t>successful handling of the public announcement which had been almost universally well received.</w:t>
            </w:r>
          </w:p>
          <w:p w14:paraId="49BBD856" w14:textId="0FDCACC8" w:rsidR="00B10438" w:rsidRPr="00B10438" w:rsidRDefault="004E53C5" w:rsidP="00820AC3">
            <w:pPr>
              <w:tabs>
                <w:tab w:val="left" w:pos="720"/>
                <w:tab w:val="left" w:pos="1440"/>
                <w:tab w:val="left" w:pos="2160"/>
                <w:tab w:val="left" w:pos="2790"/>
                <w:tab w:val="right" w:pos="9000"/>
              </w:tabs>
              <w:spacing w:before="60" w:after="60"/>
              <w:rPr>
                <w:sz w:val="24"/>
                <w:szCs w:val="24"/>
              </w:rPr>
            </w:pPr>
            <w:r>
              <w:rPr>
                <w:sz w:val="24"/>
                <w:szCs w:val="24"/>
              </w:rPr>
              <w:t>It was noted that a d</w:t>
            </w:r>
            <w:r w:rsidR="00B10438">
              <w:rPr>
                <w:sz w:val="24"/>
                <w:szCs w:val="24"/>
              </w:rPr>
              <w:t xml:space="preserve">raft work programme </w:t>
            </w:r>
            <w:r>
              <w:rPr>
                <w:sz w:val="24"/>
                <w:szCs w:val="24"/>
              </w:rPr>
              <w:t xml:space="preserve">for the design and delivery phase (Phase 2) had been developed </w:t>
            </w:r>
            <w:r w:rsidR="00A400F0">
              <w:rPr>
                <w:sz w:val="24"/>
                <w:szCs w:val="24"/>
              </w:rPr>
              <w:t xml:space="preserve">with input from external consultants </w:t>
            </w:r>
            <w:r>
              <w:rPr>
                <w:sz w:val="24"/>
                <w:szCs w:val="24"/>
              </w:rPr>
              <w:t>to inform the ke</w:t>
            </w:r>
            <w:r w:rsidR="00B10438">
              <w:rPr>
                <w:sz w:val="24"/>
                <w:szCs w:val="24"/>
              </w:rPr>
              <w:t xml:space="preserve">y milestones </w:t>
            </w:r>
            <w:r>
              <w:rPr>
                <w:sz w:val="24"/>
                <w:szCs w:val="24"/>
              </w:rPr>
              <w:t xml:space="preserve">for </w:t>
            </w:r>
            <w:r w:rsidR="00B10438">
              <w:rPr>
                <w:sz w:val="24"/>
                <w:szCs w:val="24"/>
              </w:rPr>
              <w:t xml:space="preserve">portfolio and academic delivery development. </w:t>
            </w:r>
            <w:r>
              <w:rPr>
                <w:sz w:val="24"/>
                <w:szCs w:val="24"/>
              </w:rPr>
              <w:t>The Board Task and Finish Group (T&amp;FG) would continue to oversee the project throughout Phase 2. FEC members were asked to reflect on the role</w:t>
            </w:r>
            <w:r w:rsidR="00A400F0">
              <w:rPr>
                <w:sz w:val="24"/>
                <w:szCs w:val="24"/>
              </w:rPr>
              <w:t xml:space="preserve">/focus </w:t>
            </w:r>
            <w:r>
              <w:rPr>
                <w:sz w:val="24"/>
                <w:szCs w:val="24"/>
              </w:rPr>
              <w:t xml:space="preserve">of FEC as the project transitioned to Business as Usual.  </w:t>
            </w:r>
            <w:r w:rsidR="003C010B">
              <w:rPr>
                <w:sz w:val="24"/>
                <w:szCs w:val="24"/>
              </w:rPr>
              <w:t>A confidential minute was recorded.</w:t>
            </w:r>
          </w:p>
        </w:tc>
      </w:tr>
      <w:tr w:rsidR="004E53C5" w:rsidRPr="008A753B" w14:paraId="10FCDC95" w14:textId="77777777" w:rsidTr="00F2576B">
        <w:tc>
          <w:tcPr>
            <w:tcW w:w="1560" w:type="dxa"/>
            <w:tcBorders>
              <w:top w:val="single" w:sz="4" w:space="0" w:color="auto"/>
              <w:bottom w:val="single" w:sz="4" w:space="0" w:color="auto"/>
            </w:tcBorders>
          </w:tcPr>
          <w:p w14:paraId="3F873F85" w14:textId="77777777" w:rsidR="004E53C5" w:rsidRDefault="004E53C5" w:rsidP="00820AC3">
            <w:pPr>
              <w:spacing w:before="60" w:after="60"/>
              <w:ind w:left="-106" w:right="-108"/>
              <w:rPr>
                <w:sz w:val="24"/>
                <w:szCs w:val="24"/>
              </w:rPr>
            </w:pPr>
          </w:p>
        </w:tc>
        <w:tc>
          <w:tcPr>
            <w:tcW w:w="8505" w:type="dxa"/>
            <w:gridSpan w:val="2"/>
            <w:tcBorders>
              <w:top w:val="single" w:sz="4" w:space="0" w:color="auto"/>
              <w:bottom w:val="single" w:sz="4" w:space="0" w:color="auto"/>
            </w:tcBorders>
          </w:tcPr>
          <w:p w14:paraId="429CB5F2" w14:textId="43DC62EB" w:rsidR="004E53C5" w:rsidRPr="00B466B1" w:rsidRDefault="004E53C5" w:rsidP="00820AC3">
            <w:pPr>
              <w:tabs>
                <w:tab w:val="left" w:pos="720"/>
                <w:tab w:val="left" w:pos="1440"/>
                <w:tab w:val="left" w:pos="2160"/>
                <w:tab w:val="left" w:pos="2790"/>
                <w:tab w:val="right" w:pos="9000"/>
              </w:tabs>
              <w:spacing w:before="60" w:after="60"/>
              <w:rPr>
                <w:sz w:val="24"/>
                <w:szCs w:val="24"/>
              </w:rPr>
            </w:pPr>
            <w:r w:rsidRPr="004E53C5">
              <w:rPr>
                <w:b/>
                <w:bCs/>
                <w:sz w:val="24"/>
                <w:szCs w:val="24"/>
              </w:rPr>
              <w:t>Action:</w:t>
            </w:r>
            <w:r>
              <w:rPr>
                <w:sz w:val="24"/>
                <w:szCs w:val="24"/>
              </w:rPr>
              <w:t xml:space="preserve"> The DVCSO would liaise with the incoming FEC Chair on the role/focus of FEC going forward.</w:t>
            </w:r>
          </w:p>
        </w:tc>
      </w:tr>
      <w:tr w:rsidR="00820AC3" w:rsidRPr="008A753B" w14:paraId="1AFAD329" w14:textId="77777777" w:rsidTr="00E74748">
        <w:tc>
          <w:tcPr>
            <w:tcW w:w="1560" w:type="dxa"/>
            <w:tcBorders>
              <w:top w:val="single" w:sz="4" w:space="0" w:color="auto"/>
              <w:bottom w:val="single" w:sz="4" w:space="0" w:color="auto"/>
            </w:tcBorders>
            <w:shd w:val="clear" w:color="auto" w:fill="D9D9D9" w:themeFill="background1" w:themeFillShade="D9"/>
          </w:tcPr>
          <w:p w14:paraId="59C53C2A" w14:textId="0AB26431" w:rsidR="00820AC3" w:rsidRPr="008A753B" w:rsidRDefault="00820AC3" w:rsidP="00820AC3">
            <w:pPr>
              <w:pStyle w:val="Heading3"/>
              <w:spacing w:before="60" w:after="60"/>
              <w:ind w:left="-106" w:right="-108"/>
              <w:rPr>
                <w:sz w:val="24"/>
              </w:rPr>
            </w:pPr>
            <w:bookmarkStart w:id="4" w:name="_Hlk119580530"/>
            <w:bookmarkStart w:id="5" w:name="_Hlk120019320"/>
            <w:bookmarkEnd w:id="2"/>
            <w:r>
              <w:t>FEC/2022-09-20/7</w:t>
            </w:r>
          </w:p>
        </w:tc>
        <w:tc>
          <w:tcPr>
            <w:tcW w:w="6663" w:type="dxa"/>
            <w:tcBorders>
              <w:top w:val="single" w:sz="4" w:space="0" w:color="auto"/>
              <w:bottom w:val="single" w:sz="4" w:space="0" w:color="auto"/>
            </w:tcBorders>
            <w:shd w:val="clear" w:color="auto" w:fill="D9D9D9" w:themeFill="background1" w:themeFillShade="D9"/>
          </w:tcPr>
          <w:p w14:paraId="7EA1F0A5" w14:textId="443E1F90" w:rsidR="00820AC3" w:rsidRPr="008A753B" w:rsidRDefault="00820AC3" w:rsidP="00820AC3">
            <w:pPr>
              <w:pStyle w:val="Heading2"/>
            </w:pPr>
            <w:r>
              <w:rPr>
                <w:bCs/>
                <w:szCs w:val="24"/>
              </w:rPr>
              <w:t>ESTATES MATTERS</w:t>
            </w:r>
          </w:p>
        </w:tc>
        <w:tc>
          <w:tcPr>
            <w:tcW w:w="1842" w:type="dxa"/>
            <w:tcBorders>
              <w:top w:val="single" w:sz="4" w:space="0" w:color="auto"/>
              <w:bottom w:val="single" w:sz="4" w:space="0" w:color="auto"/>
            </w:tcBorders>
            <w:shd w:val="clear" w:color="auto" w:fill="D9D9D9" w:themeFill="background1" w:themeFillShade="D9"/>
          </w:tcPr>
          <w:p w14:paraId="6952631F" w14:textId="6487242B" w:rsidR="00820AC3" w:rsidRDefault="00820AC3" w:rsidP="00820AC3">
            <w:pPr>
              <w:pStyle w:val="Heading3"/>
              <w:spacing w:before="60" w:after="60"/>
              <w:ind w:left="-113" w:right="-110"/>
              <w:jc w:val="right"/>
            </w:pPr>
            <w:r>
              <w:t>FEC/2022</w:t>
            </w:r>
            <w:r w:rsidRPr="00D076A6">
              <w:t>-</w:t>
            </w:r>
            <w:r>
              <w:t>09</w:t>
            </w:r>
            <w:r w:rsidRPr="00D076A6">
              <w:t>-</w:t>
            </w:r>
            <w:r>
              <w:t>20/P</w:t>
            </w:r>
            <w:r w:rsidR="00B10438">
              <w:t>7</w:t>
            </w:r>
          </w:p>
          <w:p w14:paraId="2599DE88" w14:textId="7E143C18" w:rsidR="00820AC3" w:rsidRPr="00CF367D" w:rsidRDefault="00820AC3" w:rsidP="00820AC3"/>
        </w:tc>
      </w:tr>
      <w:tr w:rsidR="00820AC3" w:rsidRPr="00820AC3" w14:paraId="5C33FFE3" w14:textId="77777777" w:rsidTr="00E74748">
        <w:tc>
          <w:tcPr>
            <w:tcW w:w="1560" w:type="dxa"/>
            <w:tcBorders>
              <w:top w:val="single" w:sz="4" w:space="0" w:color="auto"/>
              <w:bottom w:val="nil"/>
            </w:tcBorders>
          </w:tcPr>
          <w:p w14:paraId="7B311C08" w14:textId="5B4640B6" w:rsidR="00820AC3" w:rsidRPr="008A753B" w:rsidRDefault="00820AC3" w:rsidP="00F2576B">
            <w:pPr>
              <w:spacing w:before="60" w:after="60"/>
              <w:ind w:left="-106" w:right="-108"/>
              <w:rPr>
                <w:sz w:val="24"/>
                <w:szCs w:val="24"/>
              </w:rPr>
            </w:pPr>
          </w:p>
        </w:tc>
        <w:tc>
          <w:tcPr>
            <w:tcW w:w="6663" w:type="dxa"/>
            <w:tcBorders>
              <w:top w:val="single" w:sz="4" w:space="0" w:color="auto"/>
              <w:bottom w:val="nil"/>
            </w:tcBorders>
          </w:tcPr>
          <w:p w14:paraId="260D65DB" w14:textId="7B858393" w:rsidR="00820AC3" w:rsidRPr="00820AC3" w:rsidRDefault="00820AC3" w:rsidP="00F2576B">
            <w:pPr>
              <w:spacing w:before="60" w:after="60"/>
              <w:rPr>
                <w:b/>
                <w:bCs/>
                <w:sz w:val="24"/>
                <w:szCs w:val="24"/>
              </w:rPr>
            </w:pPr>
            <w:r>
              <w:rPr>
                <w:b/>
                <w:bCs/>
                <w:sz w:val="24"/>
                <w:szCs w:val="24"/>
              </w:rPr>
              <w:t>Hallam Alliance Update</w:t>
            </w:r>
          </w:p>
        </w:tc>
        <w:tc>
          <w:tcPr>
            <w:tcW w:w="1842" w:type="dxa"/>
            <w:tcBorders>
              <w:top w:val="single" w:sz="4" w:space="0" w:color="auto"/>
              <w:bottom w:val="nil"/>
            </w:tcBorders>
          </w:tcPr>
          <w:p w14:paraId="6B093B47" w14:textId="4374BE12" w:rsidR="00820AC3" w:rsidRPr="00820AC3" w:rsidRDefault="00820AC3" w:rsidP="00F2576B">
            <w:pPr>
              <w:pStyle w:val="Heading3"/>
              <w:spacing w:before="60" w:after="60"/>
              <w:ind w:left="-113" w:right="-110"/>
              <w:jc w:val="right"/>
            </w:pPr>
            <w:r w:rsidRPr="00820AC3">
              <w:t>FEC/2022-09-20/P7</w:t>
            </w:r>
            <w:r>
              <w:t>.1</w:t>
            </w:r>
          </w:p>
        </w:tc>
      </w:tr>
      <w:bookmarkEnd w:id="4"/>
      <w:bookmarkEnd w:id="3"/>
      <w:tr w:rsidR="00E404EE" w:rsidRPr="00820AC3" w14:paraId="70EB061D" w14:textId="77777777" w:rsidTr="00E74748">
        <w:tc>
          <w:tcPr>
            <w:tcW w:w="1560" w:type="dxa"/>
            <w:tcBorders>
              <w:top w:val="nil"/>
              <w:bottom w:val="nil"/>
            </w:tcBorders>
          </w:tcPr>
          <w:p w14:paraId="50061932" w14:textId="67A4AE92" w:rsidR="00E404EE" w:rsidRDefault="00E404EE" w:rsidP="00E404EE">
            <w:pPr>
              <w:spacing w:before="60" w:after="60"/>
              <w:ind w:left="-106" w:right="-108"/>
              <w:rPr>
                <w:sz w:val="24"/>
                <w:szCs w:val="24"/>
              </w:rPr>
            </w:pPr>
            <w:r>
              <w:rPr>
                <w:sz w:val="24"/>
                <w:szCs w:val="24"/>
              </w:rPr>
              <w:t>7.1</w:t>
            </w:r>
          </w:p>
        </w:tc>
        <w:tc>
          <w:tcPr>
            <w:tcW w:w="8505" w:type="dxa"/>
            <w:gridSpan w:val="2"/>
            <w:tcBorders>
              <w:top w:val="nil"/>
              <w:bottom w:val="nil"/>
            </w:tcBorders>
          </w:tcPr>
          <w:p w14:paraId="33CA1166" w14:textId="77777777" w:rsidR="00E404EE" w:rsidRDefault="00E404EE" w:rsidP="00E404EE">
            <w:pPr>
              <w:spacing w:before="60" w:after="60"/>
              <w:rPr>
                <w:sz w:val="24"/>
                <w:szCs w:val="24"/>
              </w:rPr>
            </w:pPr>
            <w:r>
              <w:rPr>
                <w:sz w:val="24"/>
                <w:szCs w:val="24"/>
              </w:rPr>
              <w:t xml:space="preserve">The Committee received an update from the Group Director, Infrastructure and Change on </w:t>
            </w:r>
            <w:r>
              <w:rPr>
                <w:color w:val="000000"/>
                <w:sz w:val="24"/>
                <w:szCs w:val="24"/>
              </w:rPr>
              <w:t xml:space="preserve">progress made by the Hallam Alliance in support of the Campus Plan delivery. </w:t>
            </w:r>
          </w:p>
          <w:p w14:paraId="6A0A4148" w14:textId="77777777" w:rsidR="00E404EE" w:rsidRDefault="00E404EE" w:rsidP="00E404EE">
            <w:pPr>
              <w:spacing w:before="60" w:after="60"/>
              <w:rPr>
                <w:sz w:val="24"/>
                <w:szCs w:val="24"/>
              </w:rPr>
            </w:pPr>
            <w:r>
              <w:rPr>
                <w:sz w:val="24"/>
                <w:szCs w:val="24"/>
              </w:rPr>
              <w:t xml:space="preserve">The following </w:t>
            </w:r>
            <w:r w:rsidRPr="006C0F70">
              <w:rPr>
                <w:sz w:val="24"/>
                <w:szCs w:val="24"/>
              </w:rPr>
              <w:t xml:space="preserve">key points </w:t>
            </w:r>
            <w:r>
              <w:rPr>
                <w:sz w:val="24"/>
                <w:szCs w:val="24"/>
              </w:rPr>
              <w:t>were noted:</w:t>
            </w:r>
          </w:p>
          <w:p w14:paraId="26774F15" w14:textId="77777777" w:rsidR="00E404EE" w:rsidRPr="006C0F70" w:rsidRDefault="00E404EE" w:rsidP="00E404EE">
            <w:pPr>
              <w:spacing w:before="60" w:after="60"/>
              <w:rPr>
                <w:sz w:val="24"/>
                <w:szCs w:val="24"/>
              </w:rPr>
            </w:pPr>
            <w:r>
              <w:rPr>
                <w:sz w:val="24"/>
                <w:szCs w:val="24"/>
              </w:rPr>
              <w:t xml:space="preserve">Phase 1 </w:t>
            </w:r>
            <w:r w:rsidRPr="006C0F70">
              <w:rPr>
                <w:sz w:val="24"/>
                <w:szCs w:val="24"/>
              </w:rPr>
              <w:t xml:space="preserve">(Howard Street – Blocks A-D): ongoing work with completion envisaged at this stage to be within agreed tolerance </w:t>
            </w:r>
            <w:proofErr w:type="gramStart"/>
            <w:r w:rsidRPr="006C0F70">
              <w:rPr>
                <w:sz w:val="24"/>
                <w:szCs w:val="24"/>
              </w:rPr>
              <w:t>levels;</w:t>
            </w:r>
            <w:proofErr w:type="gramEnd"/>
          </w:p>
          <w:p w14:paraId="150160CB" w14:textId="2E9D3E34" w:rsidR="00E404EE" w:rsidRDefault="00E404EE" w:rsidP="00E404EE">
            <w:pPr>
              <w:spacing w:before="60" w:after="60"/>
              <w:rPr>
                <w:sz w:val="24"/>
                <w:szCs w:val="24"/>
              </w:rPr>
            </w:pPr>
            <w:r w:rsidRPr="006C0F70">
              <w:rPr>
                <w:sz w:val="24"/>
                <w:szCs w:val="24"/>
              </w:rPr>
              <w:t>Phase 2 (Block E development): moved into RIBA Stage 1, noting the key requirement to understand the demand arising from the health and wellbeing agenda and how we respond</w:t>
            </w:r>
            <w:r>
              <w:rPr>
                <w:sz w:val="24"/>
                <w:szCs w:val="24"/>
              </w:rPr>
              <w:t>ed</w:t>
            </w:r>
            <w:r w:rsidRPr="006C0F70">
              <w:rPr>
                <w:sz w:val="24"/>
                <w:szCs w:val="24"/>
              </w:rPr>
              <w:t xml:space="preserve"> to this in terms of balancing on-campus provision and user of wider city facilities. </w:t>
            </w:r>
          </w:p>
        </w:tc>
      </w:tr>
      <w:tr w:rsidR="00E404EE" w:rsidRPr="00820AC3" w14:paraId="2247DB63" w14:textId="77777777" w:rsidTr="00E74748">
        <w:tc>
          <w:tcPr>
            <w:tcW w:w="1560" w:type="dxa"/>
            <w:tcBorders>
              <w:top w:val="nil"/>
              <w:bottom w:val="nil"/>
            </w:tcBorders>
          </w:tcPr>
          <w:p w14:paraId="0659884E" w14:textId="25B1587C" w:rsidR="00E404EE" w:rsidRDefault="00E404EE" w:rsidP="00E404EE">
            <w:pPr>
              <w:spacing w:before="60" w:after="60"/>
              <w:ind w:left="-106" w:right="-108"/>
              <w:rPr>
                <w:sz w:val="24"/>
                <w:szCs w:val="24"/>
              </w:rPr>
            </w:pPr>
            <w:r>
              <w:rPr>
                <w:sz w:val="24"/>
                <w:szCs w:val="24"/>
              </w:rPr>
              <w:t>7.2</w:t>
            </w:r>
          </w:p>
        </w:tc>
        <w:tc>
          <w:tcPr>
            <w:tcW w:w="8505" w:type="dxa"/>
            <w:gridSpan w:val="2"/>
            <w:tcBorders>
              <w:top w:val="nil"/>
              <w:bottom w:val="nil"/>
            </w:tcBorders>
          </w:tcPr>
          <w:p w14:paraId="33CEDED8" w14:textId="41AB02A2" w:rsidR="00E404EE" w:rsidRDefault="00E404EE" w:rsidP="00E404EE">
            <w:pPr>
              <w:spacing w:before="60" w:after="60"/>
              <w:rPr>
                <w:sz w:val="24"/>
                <w:szCs w:val="24"/>
              </w:rPr>
            </w:pPr>
            <w:r>
              <w:rPr>
                <w:sz w:val="24"/>
                <w:szCs w:val="24"/>
              </w:rPr>
              <w:t>A confidential minute was recorded.</w:t>
            </w:r>
          </w:p>
        </w:tc>
      </w:tr>
      <w:bookmarkEnd w:id="5"/>
      <w:tr w:rsidR="00E404EE" w:rsidRPr="00820AC3" w14:paraId="1D634155" w14:textId="77777777" w:rsidTr="00E74748">
        <w:tc>
          <w:tcPr>
            <w:tcW w:w="1560" w:type="dxa"/>
            <w:tcBorders>
              <w:top w:val="nil"/>
              <w:bottom w:val="nil"/>
            </w:tcBorders>
          </w:tcPr>
          <w:p w14:paraId="256104EA" w14:textId="07D6DEBE" w:rsidR="00E404EE" w:rsidRDefault="00E404EE" w:rsidP="00E404EE">
            <w:pPr>
              <w:spacing w:before="60" w:after="60"/>
              <w:ind w:left="-106" w:right="-108"/>
              <w:rPr>
                <w:sz w:val="24"/>
                <w:szCs w:val="24"/>
              </w:rPr>
            </w:pPr>
            <w:r>
              <w:rPr>
                <w:sz w:val="24"/>
                <w:szCs w:val="24"/>
              </w:rPr>
              <w:t>7.3</w:t>
            </w:r>
          </w:p>
        </w:tc>
        <w:tc>
          <w:tcPr>
            <w:tcW w:w="8505" w:type="dxa"/>
            <w:gridSpan w:val="2"/>
            <w:tcBorders>
              <w:top w:val="nil"/>
              <w:bottom w:val="nil"/>
            </w:tcBorders>
          </w:tcPr>
          <w:p w14:paraId="34F42394" w14:textId="663B52A9" w:rsidR="00E404EE" w:rsidRPr="006C0F70" w:rsidRDefault="00E404EE" w:rsidP="00E404EE">
            <w:pPr>
              <w:spacing w:before="60" w:after="60"/>
              <w:rPr>
                <w:strike/>
                <w:sz w:val="24"/>
                <w:szCs w:val="24"/>
              </w:rPr>
            </w:pPr>
            <w:r w:rsidRPr="006C0F70">
              <w:rPr>
                <w:sz w:val="24"/>
                <w:szCs w:val="24"/>
              </w:rPr>
              <w:t xml:space="preserve">Alongside the significant Alliance work on Phases 1 and 2, a third strand </w:t>
            </w:r>
            <w:r>
              <w:rPr>
                <w:sz w:val="24"/>
                <w:szCs w:val="24"/>
              </w:rPr>
              <w:t>was</w:t>
            </w:r>
            <w:r w:rsidRPr="006C0F70">
              <w:rPr>
                <w:sz w:val="24"/>
                <w:szCs w:val="24"/>
              </w:rPr>
              <w:t xml:space="preserve"> well underway to ensure that</w:t>
            </w:r>
            <w:r>
              <w:rPr>
                <w:sz w:val="24"/>
                <w:szCs w:val="24"/>
              </w:rPr>
              <w:t>,</w:t>
            </w:r>
            <w:r w:rsidRPr="006C0F70">
              <w:rPr>
                <w:sz w:val="24"/>
                <w:szCs w:val="24"/>
              </w:rPr>
              <w:t xml:space="preserve"> as </w:t>
            </w:r>
            <w:r>
              <w:rPr>
                <w:sz w:val="24"/>
                <w:szCs w:val="24"/>
              </w:rPr>
              <w:t>the University</w:t>
            </w:r>
            <w:r w:rsidRPr="006C0F70">
              <w:rPr>
                <w:sz w:val="24"/>
                <w:szCs w:val="24"/>
              </w:rPr>
              <w:t xml:space="preserve"> move</w:t>
            </w:r>
            <w:r>
              <w:rPr>
                <w:sz w:val="24"/>
                <w:szCs w:val="24"/>
              </w:rPr>
              <w:t>d</w:t>
            </w:r>
            <w:r w:rsidRPr="006C0F70">
              <w:rPr>
                <w:sz w:val="24"/>
                <w:szCs w:val="24"/>
              </w:rPr>
              <w:t xml:space="preserve"> to a smaller, higher-quality campus</w:t>
            </w:r>
            <w:r>
              <w:rPr>
                <w:sz w:val="24"/>
                <w:szCs w:val="24"/>
              </w:rPr>
              <w:t>, it was understood how best to</w:t>
            </w:r>
            <w:r w:rsidRPr="006C0F70">
              <w:rPr>
                <w:sz w:val="24"/>
                <w:szCs w:val="24"/>
              </w:rPr>
              <w:t xml:space="preserve"> maximise the use of the high-quality space and </w:t>
            </w:r>
            <w:r>
              <w:rPr>
                <w:sz w:val="24"/>
                <w:szCs w:val="24"/>
              </w:rPr>
              <w:t>to manage</w:t>
            </w:r>
            <w:r w:rsidRPr="006C0F70">
              <w:rPr>
                <w:sz w:val="24"/>
                <w:szCs w:val="24"/>
              </w:rPr>
              <w:t xml:space="preserve"> the relationship between space and practice.  </w:t>
            </w:r>
            <w:r w:rsidRPr="006C0F70">
              <w:rPr>
                <w:strike/>
                <w:sz w:val="24"/>
                <w:szCs w:val="24"/>
              </w:rPr>
              <w:t xml:space="preserve"> </w:t>
            </w:r>
          </w:p>
          <w:p w14:paraId="1505C055" w14:textId="77777777" w:rsidR="00E404EE" w:rsidRDefault="00E404EE" w:rsidP="00E404EE">
            <w:pPr>
              <w:spacing w:before="60" w:after="60"/>
              <w:rPr>
                <w:sz w:val="24"/>
                <w:szCs w:val="24"/>
              </w:rPr>
            </w:pPr>
            <w:r>
              <w:rPr>
                <w:sz w:val="24"/>
                <w:szCs w:val="24"/>
              </w:rPr>
              <w:t>It was reported that the Alliance had added value to the delivery of the Campus Plan in the face of supply chain and inflationary cost pressures and members were assured the Alliance was effectively delivering on projects.</w:t>
            </w:r>
          </w:p>
          <w:p w14:paraId="18B02F02" w14:textId="77777777" w:rsidR="00E404EE" w:rsidRDefault="00E404EE" w:rsidP="00E404EE">
            <w:pPr>
              <w:spacing w:before="60" w:after="60"/>
              <w:rPr>
                <w:sz w:val="24"/>
                <w:szCs w:val="24"/>
              </w:rPr>
            </w:pPr>
            <w:r>
              <w:rPr>
                <w:sz w:val="24"/>
                <w:szCs w:val="24"/>
              </w:rPr>
              <w:t xml:space="preserve">In response to a question on transparency on the management of subcontractors, the Group Director, Infrastructure and Change gave assurance that the Alliance had greater visibility in this area compared with a non-Alliance model. </w:t>
            </w:r>
          </w:p>
          <w:p w14:paraId="0904EF76" w14:textId="6BE77220" w:rsidR="00E404EE" w:rsidRPr="00820AC3" w:rsidRDefault="00E404EE" w:rsidP="00E404EE">
            <w:pPr>
              <w:spacing w:before="60" w:after="60"/>
            </w:pPr>
            <w:r>
              <w:rPr>
                <w:sz w:val="24"/>
                <w:szCs w:val="24"/>
              </w:rPr>
              <w:t xml:space="preserve">Members queried the monitoring of health and safety relating to Alliance projects and the extent of </w:t>
            </w:r>
            <w:proofErr w:type="gramStart"/>
            <w:r>
              <w:rPr>
                <w:sz w:val="24"/>
                <w:szCs w:val="24"/>
              </w:rPr>
              <w:t>University</w:t>
            </w:r>
            <w:proofErr w:type="gramEnd"/>
            <w:r>
              <w:rPr>
                <w:sz w:val="24"/>
                <w:szCs w:val="24"/>
              </w:rPr>
              <w:t xml:space="preserve"> oversight. It was noted that the University’s expectations in this important area were clarified with new partners as part of the extensive mobilisation programme into the model. Further information would be provided to the Committee post meeting. </w:t>
            </w:r>
          </w:p>
        </w:tc>
      </w:tr>
      <w:tr w:rsidR="00E404EE" w:rsidRPr="00820AC3" w14:paraId="6E23B062" w14:textId="77777777" w:rsidTr="00E74748">
        <w:tc>
          <w:tcPr>
            <w:tcW w:w="1560" w:type="dxa"/>
            <w:tcBorders>
              <w:top w:val="nil"/>
              <w:bottom w:val="single" w:sz="4" w:space="0" w:color="auto"/>
            </w:tcBorders>
          </w:tcPr>
          <w:p w14:paraId="61208A3C" w14:textId="77777777" w:rsidR="00E404EE" w:rsidRDefault="00E404EE" w:rsidP="00E404EE">
            <w:pPr>
              <w:spacing w:before="60" w:after="60"/>
              <w:ind w:left="-106" w:right="-108"/>
              <w:rPr>
                <w:sz w:val="24"/>
                <w:szCs w:val="24"/>
              </w:rPr>
            </w:pPr>
          </w:p>
        </w:tc>
        <w:tc>
          <w:tcPr>
            <w:tcW w:w="8505" w:type="dxa"/>
            <w:gridSpan w:val="2"/>
            <w:tcBorders>
              <w:top w:val="nil"/>
              <w:bottom w:val="single" w:sz="4" w:space="0" w:color="auto"/>
            </w:tcBorders>
          </w:tcPr>
          <w:p w14:paraId="73325CEC" w14:textId="118E2022" w:rsidR="00E404EE" w:rsidRPr="006C0F70" w:rsidRDefault="00E404EE" w:rsidP="00E404EE">
            <w:pPr>
              <w:spacing w:before="60" w:after="60"/>
              <w:rPr>
                <w:sz w:val="24"/>
                <w:szCs w:val="24"/>
              </w:rPr>
            </w:pPr>
            <w:r w:rsidRPr="00E27DCC">
              <w:rPr>
                <w:b/>
                <w:bCs/>
                <w:sz w:val="24"/>
                <w:szCs w:val="24"/>
              </w:rPr>
              <w:t xml:space="preserve">Action: </w:t>
            </w:r>
            <w:r w:rsidRPr="004A08B4">
              <w:rPr>
                <w:sz w:val="24"/>
                <w:szCs w:val="24"/>
              </w:rPr>
              <w:t xml:space="preserve">Group Director, Infrastructure and Change to report back on the exact arrangements around responsibility for health and </w:t>
            </w:r>
            <w:r>
              <w:rPr>
                <w:sz w:val="24"/>
                <w:szCs w:val="24"/>
              </w:rPr>
              <w:t>s</w:t>
            </w:r>
            <w:r w:rsidRPr="004A08B4">
              <w:rPr>
                <w:sz w:val="24"/>
                <w:szCs w:val="24"/>
              </w:rPr>
              <w:t>afety on Alliance projects.</w:t>
            </w:r>
          </w:p>
        </w:tc>
      </w:tr>
      <w:tr w:rsidR="00E404EE" w:rsidRPr="00EE70CB" w14:paraId="11417E24" w14:textId="77777777" w:rsidTr="00E74748">
        <w:tc>
          <w:tcPr>
            <w:tcW w:w="1560" w:type="dxa"/>
            <w:tcBorders>
              <w:top w:val="single" w:sz="4" w:space="0" w:color="auto"/>
              <w:bottom w:val="nil"/>
            </w:tcBorders>
          </w:tcPr>
          <w:p w14:paraId="07A5E2DE" w14:textId="3617CDE3" w:rsidR="00E404EE" w:rsidRPr="008A753B" w:rsidRDefault="00E404EE" w:rsidP="00E404EE">
            <w:pPr>
              <w:spacing w:before="60" w:after="60"/>
              <w:ind w:left="-106" w:right="-108"/>
              <w:rPr>
                <w:sz w:val="24"/>
                <w:szCs w:val="24"/>
              </w:rPr>
            </w:pPr>
          </w:p>
        </w:tc>
        <w:tc>
          <w:tcPr>
            <w:tcW w:w="6663" w:type="dxa"/>
            <w:tcBorders>
              <w:top w:val="single" w:sz="4" w:space="0" w:color="auto"/>
              <w:bottom w:val="nil"/>
            </w:tcBorders>
          </w:tcPr>
          <w:p w14:paraId="01FD09D0" w14:textId="05016C97" w:rsidR="00E404EE" w:rsidRPr="00EE70CB" w:rsidRDefault="00E404EE" w:rsidP="00E404EE">
            <w:pPr>
              <w:spacing w:before="60" w:after="60"/>
              <w:rPr>
                <w:sz w:val="24"/>
                <w:szCs w:val="24"/>
              </w:rPr>
            </w:pPr>
            <w:r>
              <w:rPr>
                <w:b/>
                <w:bCs/>
                <w:sz w:val="24"/>
                <w:szCs w:val="24"/>
              </w:rPr>
              <w:t>Estates Development Report</w:t>
            </w:r>
          </w:p>
        </w:tc>
        <w:tc>
          <w:tcPr>
            <w:tcW w:w="1842" w:type="dxa"/>
            <w:tcBorders>
              <w:top w:val="single" w:sz="4" w:space="0" w:color="auto"/>
              <w:bottom w:val="nil"/>
            </w:tcBorders>
          </w:tcPr>
          <w:p w14:paraId="636E15A6" w14:textId="64695535" w:rsidR="00E404EE" w:rsidRPr="00EE70CB" w:rsidRDefault="00E404EE" w:rsidP="00E404EE">
            <w:pPr>
              <w:pStyle w:val="Heading3"/>
              <w:spacing w:before="60" w:after="60"/>
              <w:ind w:left="-113" w:right="-110"/>
              <w:jc w:val="right"/>
              <w:rPr>
                <w:sz w:val="24"/>
              </w:rPr>
            </w:pPr>
            <w:r>
              <w:t>FEC/2022</w:t>
            </w:r>
            <w:r w:rsidRPr="00D076A6">
              <w:t>-</w:t>
            </w:r>
            <w:r>
              <w:t>09</w:t>
            </w:r>
            <w:r w:rsidRPr="00D076A6">
              <w:t>-</w:t>
            </w:r>
            <w:r>
              <w:t>20/P7.2</w:t>
            </w:r>
          </w:p>
        </w:tc>
      </w:tr>
      <w:tr w:rsidR="00E404EE" w:rsidRPr="00EE70CB" w14:paraId="0E55C953" w14:textId="77777777" w:rsidTr="00E74748">
        <w:tc>
          <w:tcPr>
            <w:tcW w:w="1560" w:type="dxa"/>
            <w:tcBorders>
              <w:top w:val="nil"/>
              <w:bottom w:val="nil"/>
            </w:tcBorders>
          </w:tcPr>
          <w:p w14:paraId="444FDE95" w14:textId="0331336A" w:rsidR="00E404EE" w:rsidRDefault="00E404EE" w:rsidP="00E404EE">
            <w:pPr>
              <w:spacing w:before="60" w:after="60"/>
              <w:ind w:left="-106" w:right="-108"/>
              <w:rPr>
                <w:sz w:val="24"/>
                <w:szCs w:val="24"/>
              </w:rPr>
            </w:pPr>
            <w:r>
              <w:rPr>
                <w:sz w:val="24"/>
                <w:szCs w:val="24"/>
              </w:rPr>
              <w:t>7.4</w:t>
            </w:r>
          </w:p>
        </w:tc>
        <w:tc>
          <w:tcPr>
            <w:tcW w:w="8505" w:type="dxa"/>
            <w:gridSpan w:val="2"/>
            <w:tcBorders>
              <w:top w:val="nil"/>
              <w:bottom w:val="nil"/>
            </w:tcBorders>
          </w:tcPr>
          <w:p w14:paraId="7070526C" w14:textId="7C8D4F2A" w:rsidR="00E404EE" w:rsidRPr="006C0F70" w:rsidRDefault="00E404EE" w:rsidP="00E404EE">
            <w:pPr>
              <w:spacing w:before="60" w:after="60"/>
              <w:rPr>
                <w:sz w:val="24"/>
                <w:szCs w:val="24"/>
              </w:rPr>
            </w:pPr>
            <w:r w:rsidRPr="006C0F70">
              <w:rPr>
                <w:sz w:val="24"/>
                <w:szCs w:val="24"/>
              </w:rPr>
              <w:t xml:space="preserve">The FEC noted the key estate developments since the September meeting, including the link to the Climate Action work. The extent to which project budget/cashflow </w:t>
            </w:r>
            <w:r w:rsidRPr="006C0F70">
              <w:rPr>
                <w:sz w:val="24"/>
                <w:szCs w:val="24"/>
              </w:rPr>
              <w:lastRenderedPageBreak/>
              <w:t xml:space="preserve">relied on timing of disposals within the Campus Plan was raised; it was noted that whilst there were some </w:t>
            </w:r>
            <w:proofErr w:type="gramStart"/>
            <w:r w:rsidRPr="006C0F70">
              <w:rPr>
                <w:sz w:val="24"/>
                <w:szCs w:val="24"/>
              </w:rPr>
              <w:t>interdependencies, and</w:t>
            </w:r>
            <w:proofErr w:type="gramEnd"/>
            <w:r w:rsidRPr="006C0F70">
              <w:rPr>
                <w:sz w:val="24"/>
                <w:szCs w:val="24"/>
              </w:rPr>
              <w:t xml:space="preserve"> acknowledging the importance of gaining maximum receipts from disposals, an element of flexibility had been built into the Plan.</w:t>
            </w:r>
          </w:p>
          <w:p w14:paraId="698AD68D" w14:textId="5EF81BFA" w:rsidR="00E404EE" w:rsidRPr="006C0F70" w:rsidRDefault="00E404EE" w:rsidP="00E404EE">
            <w:pPr>
              <w:spacing w:before="60" w:after="60"/>
            </w:pPr>
            <w:r w:rsidRPr="006C0F70">
              <w:rPr>
                <w:sz w:val="24"/>
                <w:szCs w:val="24"/>
              </w:rPr>
              <w:t xml:space="preserve">Members agreed that it was important for the University, in the face of inflationary cost increases, to resist cost engineering strategies which may ultimately cause longer-term problems for the Estate and stressed that any significant budget issues should be brought to FEC for discussion. Members also encouraged radical thinking around the design of post Covid office space with effective provision for both in-person and virtual meetings/activities. The Group Director, Infrastructure and Change noted the challenges involved with the mix of retained and new estate but that lessons learned over the past few months would inform this work. It was noted that working patterns/behaviours were still transitioning post Covid but that this provided some opportunity to trial alternative arrangements. </w:t>
            </w:r>
          </w:p>
        </w:tc>
      </w:tr>
      <w:tr w:rsidR="00E404EE" w:rsidRPr="008A753B" w14:paraId="3D5FE56C" w14:textId="77777777" w:rsidTr="00E74748">
        <w:tc>
          <w:tcPr>
            <w:tcW w:w="1560" w:type="dxa"/>
            <w:tcBorders>
              <w:top w:val="nil"/>
              <w:bottom w:val="single" w:sz="4" w:space="0" w:color="auto"/>
            </w:tcBorders>
            <w:shd w:val="clear" w:color="auto" w:fill="D9D9D9" w:themeFill="background1" w:themeFillShade="D9"/>
          </w:tcPr>
          <w:p w14:paraId="695479D4" w14:textId="7B731EE9" w:rsidR="00E404EE" w:rsidRPr="008A753B" w:rsidRDefault="00E404EE" w:rsidP="00E404EE">
            <w:pPr>
              <w:pStyle w:val="Heading3"/>
              <w:spacing w:before="60" w:after="60"/>
              <w:ind w:left="-106" w:right="-108"/>
              <w:rPr>
                <w:sz w:val="24"/>
              </w:rPr>
            </w:pPr>
            <w:r>
              <w:lastRenderedPageBreak/>
              <w:t>FEC/2022-09-20/8</w:t>
            </w:r>
          </w:p>
        </w:tc>
        <w:tc>
          <w:tcPr>
            <w:tcW w:w="6663" w:type="dxa"/>
            <w:tcBorders>
              <w:top w:val="nil"/>
              <w:bottom w:val="single" w:sz="4" w:space="0" w:color="auto"/>
            </w:tcBorders>
            <w:shd w:val="clear" w:color="auto" w:fill="D9D9D9" w:themeFill="background1" w:themeFillShade="D9"/>
          </w:tcPr>
          <w:p w14:paraId="68D29A4C" w14:textId="77777777" w:rsidR="00E404EE" w:rsidRPr="008A753B" w:rsidRDefault="00E404EE" w:rsidP="00E404EE">
            <w:pPr>
              <w:pStyle w:val="Heading2"/>
            </w:pPr>
            <w:r>
              <w:rPr>
                <w:bCs/>
                <w:szCs w:val="24"/>
              </w:rPr>
              <w:t>DIGITAL TRANSFORMATION REPORT</w:t>
            </w:r>
          </w:p>
        </w:tc>
        <w:tc>
          <w:tcPr>
            <w:tcW w:w="1842" w:type="dxa"/>
            <w:tcBorders>
              <w:top w:val="nil"/>
              <w:bottom w:val="single" w:sz="4" w:space="0" w:color="auto"/>
            </w:tcBorders>
            <w:shd w:val="clear" w:color="auto" w:fill="D9D9D9" w:themeFill="background1" w:themeFillShade="D9"/>
          </w:tcPr>
          <w:p w14:paraId="72763F1B" w14:textId="0E8409A3" w:rsidR="00E404EE" w:rsidRPr="00627D42" w:rsidRDefault="00E404EE" w:rsidP="00E404EE">
            <w:pPr>
              <w:pStyle w:val="Heading3"/>
              <w:spacing w:before="60" w:after="60"/>
              <w:ind w:left="-113" w:right="-110"/>
              <w:jc w:val="right"/>
            </w:pPr>
            <w:r>
              <w:t>FEC/2022</w:t>
            </w:r>
            <w:r w:rsidRPr="00D076A6">
              <w:t>-</w:t>
            </w:r>
            <w:r>
              <w:t>09</w:t>
            </w:r>
            <w:r w:rsidRPr="00D076A6">
              <w:t>-</w:t>
            </w:r>
            <w:r>
              <w:t>20/8</w:t>
            </w:r>
          </w:p>
        </w:tc>
      </w:tr>
      <w:tr w:rsidR="00E404EE" w:rsidRPr="008A753B" w14:paraId="675E8E98" w14:textId="77777777" w:rsidTr="00F2576B">
        <w:tc>
          <w:tcPr>
            <w:tcW w:w="1560" w:type="dxa"/>
            <w:tcBorders>
              <w:top w:val="single" w:sz="4" w:space="0" w:color="auto"/>
            </w:tcBorders>
          </w:tcPr>
          <w:p w14:paraId="22F12864" w14:textId="65ABBD10" w:rsidR="00E404EE" w:rsidRPr="008A753B" w:rsidRDefault="00E404EE" w:rsidP="00E404EE">
            <w:pPr>
              <w:spacing w:before="60" w:after="60"/>
              <w:ind w:left="-106" w:right="-108"/>
              <w:rPr>
                <w:sz w:val="24"/>
                <w:szCs w:val="24"/>
              </w:rPr>
            </w:pPr>
            <w:r>
              <w:rPr>
                <w:sz w:val="24"/>
                <w:szCs w:val="24"/>
              </w:rPr>
              <w:t>8.1</w:t>
            </w:r>
          </w:p>
        </w:tc>
        <w:tc>
          <w:tcPr>
            <w:tcW w:w="8505" w:type="dxa"/>
            <w:gridSpan w:val="2"/>
            <w:tcBorders>
              <w:top w:val="single" w:sz="4" w:space="0" w:color="auto"/>
            </w:tcBorders>
          </w:tcPr>
          <w:p w14:paraId="23EAAFB6" w14:textId="6989264E" w:rsidR="00E404EE" w:rsidRDefault="00E404EE" w:rsidP="00E404EE">
            <w:pPr>
              <w:spacing w:before="60" w:after="60"/>
              <w:rPr>
                <w:sz w:val="24"/>
                <w:szCs w:val="24"/>
              </w:rPr>
            </w:pPr>
            <w:r>
              <w:rPr>
                <w:sz w:val="24"/>
                <w:szCs w:val="24"/>
              </w:rPr>
              <w:t>Members considered the</w:t>
            </w:r>
            <w:r w:rsidRPr="00EF56AB">
              <w:rPr>
                <w:sz w:val="24"/>
                <w:szCs w:val="24"/>
              </w:rPr>
              <w:t xml:space="preserve"> update </w:t>
            </w:r>
            <w:r w:rsidRPr="00EF56AB">
              <w:rPr>
                <w:rFonts w:ascii="Calibri" w:eastAsia="Calibri" w:hAnsi="Calibri" w:cs="Calibri"/>
                <w:color w:val="000000" w:themeColor="text1"/>
                <w:sz w:val="24"/>
                <w:szCs w:val="24"/>
              </w:rPr>
              <w:t>on activities associated with the major application groups, the key priorities for the Technology Strategy and the status of the associated projects</w:t>
            </w:r>
            <w:r>
              <w:rPr>
                <w:rFonts w:ascii="Calibri" w:eastAsia="Calibri" w:hAnsi="Calibri" w:cs="Calibri"/>
                <w:color w:val="000000" w:themeColor="text1"/>
                <w:sz w:val="24"/>
                <w:szCs w:val="24"/>
              </w:rPr>
              <w:t xml:space="preserve"> including significant risks and the current (on track) budget position. It was noted that some projects were being closed pending the integration project at which point they would be reintroduced to the programme. Key focus areas included</w:t>
            </w:r>
            <w:r>
              <w:rPr>
                <w:sz w:val="24"/>
                <w:szCs w:val="24"/>
              </w:rPr>
              <w:t>:</w:t>
            </w:r>
          </w:p>
          <w:p w14:paraId="247682BD" w14:textId="068CFA9A" w:rsidR="00E404EE" w:rsidRPr="000D2C19" w:rsidRDefault="00E404EE" w:rsidP="00E404EE">
            <w:pPr>
              <w:pStyle w:val="ListParagraph"/>
              <w:numPr>
                <w:ilvl w:val="0"/>
                <w:numId w:val="22"/>
              </w:numPr>
              <w:spacing w:before="60" w:after="60"/>
              <w:rPr>
                <w:sz w:val="24"/>
                <w:szCs w:val="24"/>
              </w:rPr>
            </w:pPr>
            <w:r w:rsidRPr="000D2C19">
              <w:rPr>
                <w:sz w:val="24"/>
                <w:szCs w:val="24"/>
              </w:rPr>
              <w:t xml:space="preserve">further development of the CRM to create a stronger reporting </w:t>
            </w:r>
            <w:proofErr w:type="gramStart"/>
            <w:r w:rsidRPr="000D2C19">
              <w:rPr>
                <w:sz w:val="24"/>
                <w:szCs w:val="24"/>
              </w:rPr>
              <w:t>function;.</w:t>
            </w:r>
            <w:proofErr w:type="gramEnd"/>
            <w:r w:rsidRPr="000D2C19">
              <w:rPr>
                <w:sz w:val="24"/>
                <w:szCs w:val="24"/>
              </w:rPr>
              <w:t xml:space="preserve"> </w:t>
            </w:r>
          </w:p>
          <w:p w14:paraId="71824993" w14:textId="20696C4D" w:rsidR="00E404EE" w:rsidRPr="000D2C19" w:rsidRDefault="00E404EE" w:rsidP="00E404EE">
            <w:pPr>
              <w:pStyle w:val="ListParagraph"/>
              <w:numPr>
                <w:ilvl w:val="0"/>
                <w:numId w:val="22"/>
              </w:numPr>
              <w:spacing w:before="60" w:after="60"/>
              <w:rPr>
                <w:sz w:val="24"/>
                <w:szCs w:val="24"/>
              </w:rPr>
            </w:pPr>
            <w:r w:rsidRPr="000D2C19">
              <w:rPr>
                <w:sz w:val="24"/>
                <w:szCs w:val="24"/>
              </w:rPr>
              <w:t xml:space="preserve">work to align SITS with </w:t>
            </w:r>
            <w:r>
              <w:rPr>
                <w:sz w:val="24"/>
                <w:szCs w:val="24"/>
              </w:rPr>
              <w:t>Future Strategy Programme (</w:t>
            </w:r>
            <w:r w:rsidRPr="000D2C19">
              <w:rPr>
                <w:sz w:val="24"/>
                <w:szCs w:val="24"/>
              </w:rPr>
              <w:t>FSP</w:t>
            </w:r>
            <w:r>
              <w:rPr>
                <w:sz w:val="24"/>
                <w:szCs w:val="24"/>
              </w:rPr>
              <w:t>)</w:t>
            </w:r>
            <w:r w:rsidRPr="000D2C19">
              <w:rPr>
                <w:sz w:val="24"/>
                <w:szCs w:val="24"/>
              </w:rPr>
              <w:t xml:space="preserve"> growth plans, </w:t>
            </w:r>
            <w:r>
              <w:rPr>
                <w:sz w:val="24"/>
                <w:szCs w:val="24"/>
              </w:rPr>
              <w:t>such as</w:t>
            </w:r>
            <w:r w:rsidRPr="000D2C19">
              <w:rPr>
                <w:sz w:val="24"/>
                <w:szCs w:val="24"/>
              </w:rPr>
              <w:t xml:space="preserve"> recruitment processes to support </w:t>
            </w:r>
            <w:r>
              <w:rPr>
                <w:sz w:val="24"/>
                <w:szCs w:val="24"/>
              </w:rPr>
              <w:t xml:space="preserve">an increase in </w:t>
            </w:r>
            <w:r w:rsidRPr="000D2C19">
              <w:rPr>
                <w:sz w:val="24"/>
                <w:szCs w:val="24"/>
              </w:rPr>
              <w:t>international student</w:t>
            </w:r>
            <w:r>
              <w:rPr>
                <w:sz w:val="24"/>
                <w:szCs w:val="24"/>
              </w:rPr>
              <w:t xml:space="preserve"> numbers; and</w:t>
            </w:r>
          </w:p>
          <w:p w14:paraId="57B97390" w14:textId="1702CA17" w:rsidR="00E404EE" w:rsidRPr="00A14DA0" w:rsidRDefault="00E404EE" w:rsidP="00E404EE">
            <w:pPr>
              <w:pStyle w:val="ListParagraph"/>
              <w:numPr>
                <w:ilvl w:val="0"/>
                <w:numId w:val="22"/>
              </w:numPr>
              <w:spacing w:before="60" w:after="60"/>
              <w:rPr>
                <w:rFonts w:eastAsiaTheme="minorEastAsia"/>
                <w:color w:val="000000" w:themeColor="text1"/>
                <w:sz w:val="24"/>
                <w:szCs w:val="24"/>
              </w:rPr>
            </w:pPr>
            <w:r w:rsidRPr="00A14DA0">
              <w:rPr>
                <w:sz w:val="24"/>
                <w:szCs w:val="24"/>
              </w:rPr>
              <w:t xml:space="preserve">work to simplify classroom learning </w:t>
            </w:r>
            <w:r>
              <w:rPr>
                <w:sz w:val="24"/>
                <w:szCs w:val="24"/>
              </w:rPr>
              <w:t>software availability</w:t>
            </w:r>
            <w:r w:rsidRPr="00A14DA0">
              <w:rPr>
                <w:sz w:val="24"/>
                <w:szCs w:val="24"/>
              </w:rPr>
              <w:t xml:space="preserve">, initially through conversations with Academic Heads of Departments.  </w:t>
            </w:r>
          </w:p>
          <w:p w14:paraId="22934F6E" w14:textId="43364056" w:rsidR="00E404EE" w:rsidRPr="00A14DA0" w:rsidRDefault="00E404EE" w:rsidP="00E404EE">
            <w:pPr>
              <w:spacing w:before="60" w:after="60"/>
              <w:rPr>
                <w:rFonts w:eastAsiaTheme="minorEastAsia"/>
                <w:color w:val="000000" w:themeColor="text1"/>
                <w:sz w:val="24"/>
                <w:szCs w:val="24"/>
              </w:rPr>
            </w:pPr>
            <w:r w:rsidRPr="00A14DA0">
              <w:rPr>
                <w:sz w:val="24"/>
                <w:szCs w:val="24"/>
              </w:rPr>
              <w:t xml:space="preserve">In response to a query at the September meeting, the report highlighted that </w:t>
            </w:r>
            <w:r>
              <w:rPr>
                <w:rFonts w:eastAsiaTheme="minorEastAsia"/>
                <w:color w:val="000000" w:themeColor="text1"/>
                <w:sz w:val="24"/>
                <w:szCs w:val="24"/>
              </w:rPr>
              <w:t xml:space="preserve">the </w:t>
            </w:r>
            <w:r w:rsidRPr="00A14DA0">
              <w:rPr>
                <w:rFonts w:eastAsiaTheme="minorEastAsia"/>
                <w:color w:val="000000" w:themeColor="text1"/>
                <w:sz w:val="24"/>
                <w:szCs w:val="24"/>
              </w:rPr>
              <w:t xml:space="preserve">lessons learned log </w:t>
            </w:r>
            <w:r>
              <w:rPr>
                <w:rFonts w:eastAsiaTheme="minorEastAsia"/>
                <w:color w:val="000000" w:themeColor="text1"/>
                <w:sz w:val="24"/>
                <w:szCs w:val="24"/>
              </w:rPr>
              <w:t xml:space="preserve">for </w:t>
            </w:r>
            <w:r w:rsidRPr="00A14DA0">
              <w:rPr>
                <w:sz w:val="24"/>
                <w:szCs w:val="24"/>
              </w:rPr>
              <w:t>e</w:t>
            </w:r>
            <w:r w:rsidRPr="00A14DA0">
              <w:rPr>
                <w:rFonts w:eastAsiaTheme="minorEastAsia"/>
                <w:color w:val="000000" w:themeColor="text1"/>
                <w:sz w:val="24"/>
                <w:szCs w:val="24"/>
              </w:rPr>
              <w:t>ach project</w:t>
            </w:r>
            <w:r>
              <w:rPr>
                <w:rFonts w:eastAsiaTheme="minorEastAsia"/>
                <w:color w:val="000000" w:themeColor="text1"/>
                <w:sz w:val="24"/>
                <w:szCs w:val="24"/>
              </w:rPr>
              <w:t>/</w:t>
            </w:r>
            <w:r w:rsidRPr="00A14DA0">
              <w:rPr>
                <w:rFonts w:eastAsiaTheme="minorEastAsia"/>
                <w:color w:val="000000" w:themeColor="text1"/>
                <w:sz w:val="24"/>
                <w:szCs w:val="24"/>
              </w:rPr>
              <w:t xml:space="preserve">programme fed into a central </w:t>
            </w:r>
            <w:r>
              <w:rPr>
                <w:rFonts w:eastAsiaTheme="minorEastAsia"/>
                <w:color w:val="000000" w:themeColor="text1"/>
                <w:sz w:val="24"/>
                <w:szCs w:val="24"/>
              </w:rPr>
              <w:t>‘</w:t>
            </w:r>
            <w:r w:rsidRPr="00A14DA0">
              <w:rPr>
                <w:rFonts w:eastAsiaTheme="minorEastAsia"/>
                <w:color w:val="000000" w:themeColor="text1"/>
                <w:sz w:val="24"/>
                <w:szCs w:val="24"/>
              </w:rPr>
              <w:t>portfolio lessons learned</w:t>
            </w:r>
            <w:r>
              <w:rPr>
                <w:rFonts w:eastAsiaTheme="minorEastAsia"/>
                <w:color w:val="000000" w:themeColor="text1"/>
                <w:sz w:val="24"/>
                <w:szCs w:val="24"/>
              </w:rPr>
              <w:t>’</w:t>
            </w:r>
            <w:r w:rsidRPr="00A14DA0">
              <w:rPr>
                <w:rFonts w:eastAsiaTheme="minorEastAsia"/>
                <w:color w:val="000000" w:themeColor="text1"/>
                <w:sz w:val="24"/>
                <w:szCs w:val="24"/>
              </w:rPr>
              <w:t xml:space="preserve"> repository </w:t>
            </w:r>
            <w:r>
              <w:rPr>
                <w:rFonts w:eastAsiaTheme="minorEastAsia"/>
                <w:color w:val="000000" w:themeColor="text1"/>
                <w:sz w:val="24"/>
                <w:szCs w:val="24"/>
              </w:rPr>
              <w:t xml:space="preserve">which was </w:t>
            </w:r>
            <w:r w:rsidRPr="00A14DA0">
              <w:rPr>
                <w:rFonts w:eastAsiaTheme="minorEastAsia"/>
                <w:color w:val="000000" w:themeColor="text1"/>
                <w:sz w:val="24"/>
                <w:szCs w:val="24"/>
              </w:rPr>
              <w:t>available for review by Project Managers ahead of key milestones. Lessons learned were also reviewed by theme at each Programme and Project Management Community of Practice with a view to enhancing practice.</w:t>
            </w:r>
          </w:p>
          <w:p w14:paraId="53A696A5" w14:textId="730C0ACE" w:rsidR="00E404EE" w:rsidRDefault="00E404EE" w:rsidP="00E404EE">
            <w:pPr>
              <w:rPr>
                <w:sz w:val="24"/>
                <w:szCs w:val="24"/>
              </w:rPr>
            </w:pPr>
            <w:r>
              <w:rPr>
                <w:rFonts w:ascii="Calibri" w:eastAsia="Calibri" w:hAnsi="Calibri" w:cs="Calibri"/>
                <w:color w:val="000000" w:themeColor="text1"/>
                <w:sz w:val="24"/>
                <w:szCs w:val="24"/>
              </w:rPr>
              <w:t xml:space="preserve">In response to the current </w:t>
            </w:r>
            <w:r>
              <w:rPr>
                <w:sz w:val="24"/>
                <w:szCs w:val="24"/>
              </w:rPr>
              <w:t xml:space="preserve">challenges with recruitment and retention, the </w:t>
            </w:r>
            <w:r w:rsidRPr="004A08B4">
              <w:rPr>
                <w:sz w:val="24"/>
                <w:szCs w:val="24"/>
              </w:rPr>
              <w:t>Group Director, Infrastructure and Change</w:t>
            </w:r>
            <w:r>
              <w:rPr>
                <w:sz w:val="24"/>
                <w:szCs w:val="24"/>
              </w:rPr>
              <w:t xml:space="preserve"> reported that a set of proposals for investment in senior technical roles had been designed and that consultation with staff would be taking place over the next 2 weeks.</w:t>
            </w:r>
          </w:p>
          <w:p w14:paraId="18A75B19" w14:textId="1755491D" w:rsidR="00E404EE" w:rsidRPr="00E969F7" w:rsidRDefault="00E404EE" w:rsidP="00E404EE">
            <w:pPr>
              <w:spacing w:before="60" w:after="60"/>
              <w:rPr>
                <w:sz w:val="24"/>
                <w:szCs w:val="24"/>
              </w:rPr>
            </w:pPr>
            <w:r>
              <w:rPr>
                <w:color w:val="242424"/>
                <w:sz w:val="24"/>
                <w:szCs w:val="24"/>
              </w:rPr>
              <w:t>The creation of</w:t>
            </w:r>
            <w:r w:rsidRPr="00355CA3">
              <w:rPr>
                <w:color w:val="242424"/>
                <w:sz w:val="24"/>
                <w:szCs w:val="24"/>
              </w:rPr>
              <w:t xml:space="preserve"> a Cyber Essentials compliant network and policy environment</w:t>
            </w:r>
            <w:r>
              <w:rPr>
                <w:color w:val="242424"/>
                <w:sz w:val="24"/>
                <w:szCs w:val="24"/>
              </w:rPr>
              <w:t xml:space="preserve"> was noted</w:t>
            </w:r>
            <w:r w:rsidRPr="00355CA3">
              <w:rPr>
                <w:color w:val="242424"/>
                <w:sz w:val="24"/>
                <w:szCs w:val="24"/>
              </w:rPr>
              <w:t xml:space="preserve">, which </w:t>
            </w:r>
            <w:r>
              <w:rPr>
                <w:color w:val="242424"/>
                <w:sz w:val="24"/>
                <w:szCs w:val="24"/>
              </w:rPr>
              <w:t>would be used</w:t>
            </w:r>
            <w:r w:rsidRPr="00355CA3">
              <w:rPr>
                <w:color w:val="242424"/>
                <w:sz w:val="24"/>
                <w:szCs w:val="24"/>
              </w:rPr>
              <w:t xml:space="preserve"> </w:t>
            </w:r>
            <w:r>
              <w:rPr>
                <w:color w:val="242424"/>
                <w:sz w:val="24"/>
                <w:szCs w:val="24"/>
              </w:rPr>
              <w:t>in areas</w:t>
            </w:r>
            <w:r w:rsidRPr="00355CA3">
              <w:rPr>
                <w:color w:val="242424"/>
                <w:sz w:val="24"/>
                <w:szCs w:val="24"/>
              </w:rPr>
              <w:t xml:space="preserve"> such as Research Centres</w:t>
            </w:r>
            <w:r>
              <w:rPr>
                <w:color w:val="242424"/>
                <w:sz w:val="24"/>
                <w:szCs w:val="24"/>
              </w:rPr>
              <w:t xml:space="preserve"> areas such as Research Centres</w:t>
            </w:r>
            <w:r>
              <w:rPr>
                <w:sz w:val="24"/>
                <w:szCs w:val="24"/>
              </w:rPr>
              <w:t xml:space="preserve"> </w:t>
            </w:r>
            <w:r w:rsidRPr="006C0F70">
              <w:rPr>
                <w:sz w:val="24"/>
                <w:szCs w:val="24"/>
              </w:rPr>
              <w:t xml:space="preserve">that require certification for contractual compliance, </w:t>
            </w:r>
            <w:r>
              <w:rPr>
                <w:sz w:val="24"/>
                <w:szCs w:val="24"/>
              </w:rPr>
              <w:t>pending institutional accreditation</w:t>
            </w:r>
            <w:r w:rsidRPr="00355CA3">
              <w:rPr>
                <w:color w:val="242424"/>
                <w:sz w:val="24"/>
                <w:szCs w:val="24"/>
              </w:rPr>
              <w:t xml:space="preserve">. </w:t>
            </w:r>
          </w:p>
        </w:tc>
      </w:tr>
      <w:tr w:rsidR="00E404EE" w:rsidRPr="008A753B" w14:paraId="6AF8FEAC" w14:textId="77777777" w:rsidTr="00F2576B">
        <w:tc>
          <w:tcPr>
            <w:tcW w:w="1560" w:type="dxa"/>
            <w:tcBorders>
              <w:top w:val="single" w:sz="4" w:space="0" w:color="auto"/>
            </w:tcBorders>
          </w:tcPr>
          <w:p w14:paraId="3191461F" w14:textId="5541B6A4" w:rsidR="00E404EE" w:rsidRDefault="00E404EE" w:rsidP="00E404EE">
            <w:pPr>
              <w:spacing w:before="60" w:after="60"/>
              <w:ind w:left="-106" w:right="-108"/>
              <w:rPr>
                <w:sz w:val="24"/>
                <w:szCs w:val="24"/>
              </w:rPr>
            </w:pPr>
            <w:r>
              <w:rPr>
                <w:sz w:val="24"/>
                <w:szCs w:val="24"/>
              </w:rPr>
              <w:t>8.2</w:t>
            </w:r>
          </w:p>
        </w:tc>
        <w:tc>
          <w:tcPr>
            <w:tcW w:w="8505" w:type="dxa"/>
            <w:gridSpan w:val="2"/>
            <w:tcBorders>
              <w:top w:val="single" w:sz="4" w:space="0" w:color="auto"/>
            </w:tcBorders>
          </w:tcPr>
          <w:p w14:paraId="2714A1A3" w14:textId="66D0EA78" w:rsidR="00E404EE" w:rsidRDefault="00E404EE" w:rsidP="00E404EE">
            <w:pPr>
              <w:spacing w:before="60" w:after="60"/>
              <w:rPr>
                <w:sz w:val="24"/>
                <w:szCs w:val="24"/>
              </w:rPr>
            </w:pPr>
            <w:r>
              <w:rPr>
                <w:sz w:val="24"/>
                <w:szCs w:val="24"/>
              </w:rPr>
              <w:t>FEC noted a</w:t>
            </w:r>
            <w:r w:rsidRPr="00EF56AB">
              <w:rPr>
                <w:sz w:val="24"/>
                <w:szCs w:val="24"/>
              </w:rPr>
              <w:t xml:space="preserve"> detailed </w:t>
            </w:r>
            <w:r>
              <w:rPr>
                <w:sz w:val="24"/>
                <w:szCs w:val="24"/>
              </w:rPr>
              <w:t>presentatio</w:t>
            </w:r>
            <w:r w:rsidRPr="00EF56AB">
              <w:rPr>
                <w:sz w:val="24"/>
                <w:szCs w:val="24"/>
              </w:rPr>
              <w:t xml:space="preserve">n </w:t>
            </w:r>
            <w:r>
              <w:rPr>
                <w:sz w:val="24"/>
                <w:szCs w:val="24"/>
              </w:rPr>
              <w:t>on</w:t>
            </w:r>
            <w:r w:rsidRPr="00EF56AB">
              <w:rPr>
                <w:sz w:val="24"/>
                <w:szCs w:val="24"/>
              </w:rPr>
              <w:t xml:space="preserve"> the main </w:t>
            </w:r>
            <w:r>
              <w:rPr>
                <w:sz w:val="24"/>
                <w:szCs w:val="24"/>
              </w:rPr>
              <w:t>U</w:t>
            </w:r>
            <w:r w:rsidRPr="00EF56AB">
              <w:rPr>
                <w:sz w:val="24"/>
                <w:szCs w:val="24"/>
              </w:rPr>
              <w:t>niversity systems that support</w:t>
            </w:r>
            <w:r>
              <w:rPr>
                <w:sz w:val="24"/>
                <w:szCs w:val="24"/>
              </w:rPr>
              <w:t xml:space="preserve">ed </w:t>
            </w:r>
            <w:r w:rsidRPr="00EF56AB">
              <w:rPr>
                <w:sz w:val="24"/>
                <w:szCs w:val="24"/>
              </w:rPr>
              <w:t>student learning</w:t>
            </w:r>
            <w:r>
              <w:rPr>
                <w:sz w:val="24"/>
                <w:szCs w:val="24"/>
              </w:rPr>
              <w:t xml:space="preserve"> as</w:t>
            </w:r>
            <w:r w:rsidRPr="00EF56AB">
              <w:rPr>
                <w:sz w:val="24"/>
                <w:szCs w:val="24"/>
              </w:rPr>
              <w:t xml:space="preserve"> a forerunner to the planned briefing </w:t>
            </w:r>
            <w:r>
              <w:rPr>
                <w:sz w:val="24"/>
                <w:szCs w:val="24"/>
              </w:rPr>
              <w:t xml:space="preserve">on the student digital experience </w:t>
            </w:r>
            <w:r w:rsidRPr="00EF56AB">
              <w:rPr>
                <w:sz w:val="24"/>
                <w:szCs w:val="24"/>
              </w:rPr>
              <w:t xml:space="preserve">scheduled for the March 2023 </w:t>
            </w:r>
            <w:r w:rsidRPr="00306A7C">
              <w:rPr>
                <w:sz w:val="24"/>
                <w:szCs w:val="24"/>
              </w:rPr>
              <w:t>meeting</w:t>
            </w:r>
            <w:r>
              <w:t xml:space="preserve">. </w:t>
            </w:r>
          </w:p>
          <w:p w14:paraId="3F866F53" w14:textId="4CADF313" w:rsidR="00E404EE" w:rsidRDefault="00E404EE" w:rsidP="00E404EE">
            <w:pPr>
              <w:spacing w:before="60" w:after="60"/>
              <w:rPr>
                <w:sz w:val="24"/>
                <w:szCs w:val="24"/>
              </w:rPr>
            </w:pPr>
            <w:r>
              <w:rPr>
                <w:sz w:val="24"/>
                <w:szCs w:val="24"/>
              </w:rPr>
              <w:t xml:space="preserve">Members welcomed the inclusion of the staff and student experience in the report, together with an opportunity to physically interact with staff and student users of the systems outside of the regular meeting cycle. It was suggested that the inclusion </w:t>
            </w:r>
            <w:r>
              <w:rPr>
                <w:sz w:val="24"/>
                <w:szCs w:val="24"/>
              </w:rPr>
              <w:lastRenderedPageBreak/>
              <w:t xml:space="preserve">of user feedback data (including applicants) in future reports would be helpful to assure FEC that the University was keeping up with technological developments. </w:t>
            </w:r>
          </w:p>
          <w:p w14:paraId="2D3BD221" w14:textId="2A820E00" w:rsidR="00E404EE" w:rsidRDefault="00E404EE" w:rsidP="00E404EE">
            <w:pPr>
              <w:spacing w:before="60" w:after="60"/>
              <w:rPr>
                <w:sz w:val="24"/>
                <w:szCs w:val="24"/>
              </w:rPr>
            </w:pPr>
            <w:r>
              <w:rPr>
                <w:sz w:val="24"/>
                <w:szCs w:val="24"/>
              </w:rPr>
              <w:t xml:space="preserve">Members were invited to consider the format of the report, particularly the project detail, and it was agreed that an overview to assure the Committee that effective monitoring of budgets and progress with projects was sufficient for future reports. </w:t>
            </w:r>
          </w:p>
        </w:tc>
      </w:tr>
      <w:tr w:rsidR="00E404EE" w:rsidRPr="008A753B" w14:paraId="59F57BF7" w14:textId="77777777" w:rsidTr="00F2576B">
        <w:tc>
          <w:tcPr>
            <w:tcW w:w="1560" w:type="dxa"/>
            <w:tcBorders>
              <w:top w:val="single" w:sz="4" w:space="0" w:color="auto"/>
            </w:tcBorders>
          </w:tcPr>
          <w:p w14:paraId="3FEB523F" w14:textId="77777777" w:rsidR="00E404EE" w:rsidRDefault="00E404EE" w:rsidP="00E404EE">
            <w:pPr>
              <w:spacing w:before="60" w:after="60"/>
              <w:ind w:left="-106" w:right="-108"/>
              <w:rPr>
                <w:sz w:val="24"/>
                <w:szCs w:val="24"/>
              </w:rPr>
            </w:pPr>
          </w:p>
        </w:tc>
        <w:tc>
          <w:tcPr>
            <w:tcW w:w="8505" w:type="dxa"/>
            <w:gridSpan w:val="2"/>
            <w:tcBorders>
              <w:top w:val="single" w:sz="4" w:space="0" w:color="auto"/>
            </w:tcBorders>
          </w:tcPr>
          <w:p w14:paraId="41BF10D4" w14:textId="4852FF83" w:rsidR="00E404EE" w:rsidRDefault="00E404EE" w:rsidP="00E404EE">
            <w:pPr>
              <w:spacing w:before="60" w:after="60"/>
              <w:rPr>
                <w:sz w:val="24"/>
                <w:szCs w:val="24"/>
              </w:rPr>
            </w:pPr>
            <w:r w:rsidRPr="00241C02">
              <w:rPr>
                <w:b/>
                <w:bCs/>
                <w:sz w:val="24"/>
                <w:szCs w:val="24"/>
              </w:rPr>
              <w:t>Action:</w:t>
            </w:r>
            <w:r>
              <w:rPr>
                <w:sz w:val="24"/>
                <w:szCs w:val="24"/>
              </w:rPr>
              <w:t xml:space="preserve"> Committee Secretary/Group Director, Infrastructure and Change to arrange a bespoke session for FEC members as detailed above. </w:t>
            </w:r>
          </w:p>
        </w:tc>
      </w:tr>
      <w:tr w:rsidR="00E404EE" w:rsidRPr="008A753B" w14:paraId="6A399BB3" w14:textId="77777777" w:rsidTr="00F2576B">
        <w:trPr>
          <w:cantSplit/>
        </w:trPr>
        <w:tc>
          <w:tcPr>
            <w:tcW w:w="1560" w:type="dxa"/>
            <w:tcBorders>
              <w:top w:val="single" w:sz="4" w:space="0" w:color="auto"/>
              <w:bottom w:val="single" w:sz="4" w:space="0" w:color="auto"/>
            </w:tcBorders>
            <w:shd w:val="clear" w:color="auto" w:fill="D9D9D9" w:themeFill="background1" w:themeFillShade="D9"/>
          </w:tcPr>
          <w:p w14:paraId="21EAF05A" w14:textId="5F56113F" w:rsidR="00E404EE" w:rsidRPr="00E0367A" w:rsidRDefault="00E404EE" w:rsidP="00E404EE">
            <w:pPr>
              <w:pStyle w:val="Heading3"/>
              <w:spacing w:before="60" w:after="60"/>
              <w:ind w:left="-106" w:right="-108"/>
              <w:rPr>
                <w:sz w:val="20"/>
                <w:szCs w:val="20"/>
              </w:rPr>
            </w:pPr>
            <w:r>
              <w:t>FEC/2022-09-20/9</w:t>
            </w:r>
          </w:p>
        </w:tc>
        <w:tc>
          <w:tcPr>
            <w:tcW w:w="6663" w:type="dxa"/>
            <w:tcBorders>
              <w:top w:val="single" w:sz="4" w:space="0" w:color="auto"/>
              <w:bottom w:val="single" w:sz="4" w:space="0" w:color="auto"/>
            </w:tcBorders>
            <w:shd w:val="clear" w:color="auto" w:fill="D9D9D9" w:themeFill="background1" w:themeFillShade="D9"/>
          </w:tcPr>
          <w:p w14:paraId="4D1362B8" w14:textId="77777777" w:rsidR="00E404EE" w:rsidRPr="00A85DEC" w:rsidRDefault="00E404EE" w:rsidP="00E404EE">
            <w:pPr>
              <w:pStyle w:val="Heading2"/>
            </w:pPr>
            <w:r>
              <w:t>PEOPLE PLAN REPORT</w:t>
            </w:r>
          </w:p>
        </w:tc>
        <w:tc>
          <w:tcPr>
            <w:tcW w:w="1842" w:type="dxa"/>
            <w:tcBorders>
              <w:top w:val="single" w:sz="4" w:space="0" w:color="auto"/>
              <w:bottom w:val="single" w:sz="4" w:space="0" w:color="auto"/>
            </w:tcBorders>
            <w:shd w:val="clear" w:color="auto" w:fill="D9D9D9" w:themeFill="background1" w:themeFillShade="D9"/>
          </w:tcPr>
          <w:p w14:paraId="7BBF0541" w14:textId="77777777" w:rsidR="00E404EE" w:rsidRPr="008A753B" w:rsidRDefault="00E404EE" w:rsidP="00E404EE">
            <w:pPr>
              <w:spacing w:before="60" w:after="60"/>
              <w:ind w:right="-109"/>
              <w:jc w:val="right"/>
              <w:rPr>
                <w:sz w:val="24"/>
                <w:szCs w:val="24"/>
              </w:rPr>
            </w:pPr>
          </w:p>
        </w:tc>
      </w:tr>
      <w:tr w:rsidR="00E404EE" w:rsidRPr="008A753B" w14:paraId="08AF9A74" w14:textId="77777777" w:rsidTr="00E404EE">
        <w:tc>
          <w:tcPr>
            <w:tcW w:w="1560" w:type="dxa"/>
            <w:tcBorders>
              <w:top w:val="single" w:sz="4" w:space="0" w:color="auto"/>
              <w:bottom w:val="single" w:sz="4" w:space="0" w:color="auto"/>
            </w:tcBorders>
          </w:tcPr>
          <w:p w14:paraId="3F17236E" w14:textId="59857C64" w:rsidR="00E404EE" w:rsidRPr="008A753B" w:rsidRDefault="00E404EE" w:rsidP="00E404EE">
            <w:pPr>
              <w:spacing w:before="60" w:after="60"/>
              <w:ind w:left="-106" w:right="-108"/>
              <w:rPr>
                <w:sz w:val="24"/>
                <w:szCs w:val="24"/>
              </w:rPr>
            </w:pPr>
            <w:r>
              <w:rPr>
                <w:sz w:val="24"/>
                <w:szCs w:val="24"/>
              </w:rPr>
              <w:t>9</w:t>
            </w:r>
            <w:r w:rsidRPr="008A753B">
              <w:rPr>
                <w:sz w:val="24"/>
                <w:szCs w:val="24"/>
              </w:rPr>
              <w:t>.1</w:t>
            </w:r>
          </w:p>
        </w:tc>
        <w:tc>
          <w:tcPr>
            <w:tcW w:w="8505" w:type="dxa"/>
            <w:gridSpan w:val="2"/>
            <w:tcBorders>
              <w:top w:val="single" w:sz="4" w:space="0" w:color="auto"/>
              <w:bottom w:val="single" w:sz="4" w:space="0" w:color="auto"/>
            </w:tcBorders>
          </w:tcPr>
          <w:p w14:paraId="7B1913BF" w14:textId="627282A9" w:rsidR="00E404EE" w:rsidRDefault="00E404EE" w:rsidP="00E404EE">
            <w:pPr>
              <w:spacing w:before="60" w:after="60"/>
              <w:rPr>
                <w:color w:val="000000" w:themeColor="text1"/>
                <w:sz w:val="24"/>
                <w:szCs w:val="24"/>
              </w:rPr>
            </w:pPr>
            <w:r w:rsidRPr="008408EE">
              <w:rPr>
                <w:b/>
                <w:bCs/>
                <w:color w:val="000000" w:themeColor="text1"/>
                <w:sz w:val="24"/>
                <w:szCs w:val="24"/>
              </w:rPr>
              <w:t>Update on pay award negotiations and industrial action</w:t>
            </w:r>
            <w:r>
              <w:rPr>
                <w:color w:val="000000" w:themeColor="text1"/>
                <w:sz w:val="24"/>
                <w:szCs w:val="24"/>
              </w:rPr>
              <w:t xml:space="preserve">: The Chief People Officer, Pro Vice-Chancellor (Diversity &amp; Inclusion) (CPO/PVCDI) reminded members that the 3% pay award (9% for lower grades) had been implemented on UCEA’s recommendation and that a one-off all-staff payment had also been awarded, to be paid in this month’s salary. </w:t>
            </w:r>
          </w:p>
          <w:p w14:paraId="28452DC8" w14:textId="1D6238FC" w:rsidR="00E404EE" w:rsidRDefault="00E404EE" w:rsidP="00E404EE">
            <w:pPr>
              <w:spacing w:before="60" w:after="60"/>
              <w:rPr>
                <w:color w:val="000000" w:themeColor="text1"/>
                <w:sz w:val="24"/>
                <w:szCs w:val="24"/>
              </w:rPr>
            </w:pPr>
            <w:r>
              <w:rPr>
                <w:color w:val="000000" w:themeColor="text1"/>
                <w:sz w:val="24"/>
                <w:szCs w:val="24"/>
              </w:rPr>
              <w:t xml:space="preserve">It was reported that UCU had secured a national mandate for strike action and action short of a strike (ASOS). Strike action had been confirmed for 24, 25 and 30 November and a period of continuous ASOS, to include a boycott on marking and assessment, would start on 23 November through to April. Unison had announced an intention to re-ballot its members though GMB and Unite had not announced any plans </w:t>
            </w:r>
            <w:proofErr w:type="gramStart"/>
            <w:r>
              <w:rPr>
                <w:color w:val="000000" w:themeColor="text1"/>
                <w:sz w:val="24"/>
                <w:szCs w:val="24"/>
              </w:rPr>
              <w:t>as yet</w:t>
            </w:r>
            <w:proofErr w:type="gramEnd"/>
            <w:r>
              <w:rPr>
                <w:color w:val="000000" w:themeColor="text1"/>
                <w:sz w:val="24"/>
                <w:szCs w:val="24"/>
              </w:rPr>
              <w:t xml:space="preserve">. </w:t>
            </w:r>
          </w:p>
          <w:p w14:paraId="39736647" w14:textId="7F800646" w:rsidR="00E404EE" w:rsidRDefault="00E404EE" w:rsidP="00E404EE">
            <w:pPr>
              <w:spacing w:before="60" w:after="60"/>
              <w:rPr>
                <w:color w:val="000000" w:themeColor="text1"/>
                <w:sz w:val="24"/>
                <w:szCs w:val="24"/>
              </w:rPr>
            </w:pPr>
            <w:r>
              <w:rPr>
                <w:color w:val="000000" w:themeColor="text1"/>
                <w:sz w:val="24"/>
                <w:szCs w:val="24"/>
              </w:rPr>
              <w:t xml:space="preserve">In terms of the University’s response, a weekly action group led by the Director of HROD had been convened and discussions with UCU were taking place locally </w:t>
            </w:r>
            <w:proofErr w:type="gramStart"/>
            <w:r>
              <w:rPr>
                <w:color w:val="000000" w:themeColor="text1"/>
                <w:sz w:val="24"/>
                <w:szCs w:val="24"/>
              </w:rPr>
              <w:t>in an effort to</w:t>
            </w:r>
            <w:proofErr w:type="gramEnd"/>
            <w:r>
              <w:rPr>
                <w:color w:val="000000" w:themeColor="text1"/>
                <w:sz w:val="24"/>
                <w:szCs w:val="24"/>
              </w:rPr>
              <w:t xml:space="preserve"> maintain a good relationship.</w:t>
            </w:r>
          </w:p>
          <w:p w14:paraId="75B70109" w14:textId="6CFB2E76" w:rsidR="00E404EE" w:rsidRPr="00532D9B" w:rsidRDefault="00E404EE" w:rsidP="00E404EE">
            <w:pPr>
              <w:spacing w:before="60" w:after="60"/>
              <w:rPr>
                <w:color w:val="000000" w:themeColor="text1"/>
                <w:sz w:val="24"/>
                <w:szCs w:val="24"/>
              </w:rPr>
            </w:pPr>
            <w:proofErr w:type="gramStart"/>
            <w:r>
              <w:rPr>
                <w:color w:val="000000" w:themeColor="text1"/>
                <w:sz w:val="24"/>
                <w:szCs w:val="24"/>
              </w:rPr>
              <w:t>UCEA  had</w:t>
            </w:r>
            <w:proofErr w:type="gramEnd"/>
            <w:r>
              <w:rPr>
                <w:color w:val="000000" w:themeColor="text1"/>
                <w:sz w:val="24"/>
                <w:szCs w:val="24"/>
              </w:rPr>
              <w:t xml:space="preserve"> announced a proposal to commence pay negotiations over an 18-month period and, given the potential issues with financial sustainability in the sector, would be consulting with employers on flexibility within the national framework. The Committee recognised the difficulties on all sides, due to the pressures on staff from the cost-of-living crisis alongside the increasing financial pressures on universities.</w:t>
            </w:r>
          </w:p>
        </w:tc>
      </w:tr>
      <w:tr w:rsidR="00E404EE" w:rsidRPr="008A753B" w14:paraId="5BF56798" w14:textId="77777777" w:rsidTr="00E404EE">
        <w:tc>
          <w:tcPr>
            <w:tcW w:w="1560" w:type="dxa"/>
            <w:tcBorders>
              <w:top w:val="single" w:sz="4" w:space="0" w:color="auto"/>
              <w:bottom w:val="nil"/>
            </w:tcBorders>
          </w:tcPr>
          <w:p w14:paraId="724551E6" w14:textId="2E195E66" w:rsidR="00E404EE" w:rsidRPr="008A753B" w:rsidRDefault="00E404EE" w:rsidP="00E404EE">
            <w:pPr>
              <w:spacing w:before="60" w:after="60"/>
              <w:ind w:left="-106" w:right="-108"/>
              <w:rPr>
                <w:sz w:val="24"/>
                <w:szCs w:val="24"/>
              </w:rPr>
            </w:pPr>
          </w:p>
        </w:tc>
        <w:tc>
          <w:tcPr>
            <w:tcW w:w="6663" w:type="dxa"/>
            <w:tcBorders>
              <w:top w:val="single" w:sz="4" w:space="0" w:color="auto"/>
              <w:bottom w:val="nil"/>
            </w:tcBorders>
          </w:tcPr>
          <w:p w14:paraId="5D815162" w14:textId="117AA293" w:rsidR="00E404EE" w:rsidRPr="00CE6089" w:rsidRDefault="00E404EE" w:rsidP="00E404EE">
            <w:pPr>
              <w:shd w:val="clear" w:color="auto" w:fill="FFFFFF"/>
              <w:spacing w:before="60" w:after="60"/>
              <w:textAlignment w:val="baseline"/>
              <w:rPr>
                <w:b/>
                <w:bCs/>
                <w:sz w:val="24"/>
                <w:szCs w:val="24"/>
              </w:rPr>
            </w:pPr>
            <w:r>
              <w:rPr>
                <w:b/>
                <w:bCs/>
                <w:sz w:val="24"/>
                <w:szCs w:val="24"/>
              </w:rPr>
              <w:t>Recruitment and Retention</w:t>
            </w:r>
          </w:p>
        </w:tc>
        <w:tc>
          <w:tcPr>
            <w:tcW w:w="1842" w:type="dxa"/>
            <w:tcBorders>
              <w:top w:val="single" w:sz="4" w:space="0" w:color="auto"/>
              <w:bottom w:val="nil"/>
            </w:tcBorders>
          </w:tcPr>
          <w:p w14:paraId="6863E92E" w14:textId="3802FA86" w:rsidR="00E404EE" w:rsidRPr="00CE6089" w:rsidRDefault="00E404EE" w:rsidP="00E404EE">
            <w:pPr>
              <w:pStyle w:val="Heading3"/>
              <w:spacing w:before="60" w:after="60"/>
              <w:ind w:left="-113" w:right="-110"/>
              <w:jc w:val="right"/>
              <w:rPr>
                <w:b/>
                <w:bCs/>
                <w:sz w:val="24"/>
              </w:rPr>
            </w:pPr>
            <w:r>
              <w:t>FEC/2022</w:t>
            </w:r>
            <w:r w:rsidRPr="00D076A6">
              <w:t>-</w:t>
            </w:r>
            <w:r>
              <w:t>09</w:t>
            </w:r>
            <w:r w:rsidRPr="00D076A6">
              <w:t>-</w:t>
            </w:r>
            <w:r>
              <w:t>20/P10</w:t>
            </w:r>
          </w:p>
        </w:tc>
      </w:tr>
      <w:tr w:rsidR="00E404EE" w:rsidRPr="008A753B" w14:paraId="330E4061" w14:textId="77777777" w:rsidTr="00E404EE">
        <w:tc>
          <w:tcPr>
            <w:tcW w:w="1560" w:type="dxa"/>
            <w:tcBorders>
              <w:top w:val="nil"/>
              <w:bottom w:val="single" w:sz="4" w:space="0" w:color="auto"/>
            </w:tcBorders>
          </w:tcPr>
          <w:p w14:paraId="709422E9" w14:textId="1E472DEC" w:rsidR="00E404EE" w:rsidRDefault="00E404EE" w:rsidP="00E404EE">
            <w:pPr>
              <w:spacing w:before="60" w:after="60"/>
              <w:ind w:left="-106" w:right="-108"/>
              <w:rPr>
                <w:sz w:val="24"/>
                <w:szCs w:val="24"/>
              </w:rPr>
            </w:pPr>
            <w:r>
              <w:rPr>
                <w:sz w:val="24"/>
                <w:szCs w:val="24"/>
              </w:rPr>
              <w:t>9.2</w:t>
            </w:r>
          </w:p>
        </w:tc>
        <w:tc>
          <w:tcPr>
            <w:tcW w:w="8505" w:type="dxa"/>
            <w:gridSpan w:val="2"/>
            <w:tcBorders>
              <w:top w:val="nil"/>
              <w:bottom w:val="single" w:sz="4" w:space="0" w:color="auto"/>
            </w:tcBorders>
          </w:tcPr>
          <w:p w14:paraId="0CCBF965" w14:textId="748B59D2" w:rsidR="00E404EE" w:rsidRPr="00440551" w:rsidRDefault="00E404EE" w:rsidP="00E404EE">
            <w:pPr>
              <w:spacing w:before="60" w:after="60"/>
              <w:rPr>
                <w:color w:val="000000" w:themeColor="text1"/>
                <w:sz w:val="24"/>
                <w:szCs w:val="24"/>
              </w:rPr>
            </w:pPr>
            <w:r w:rsidRPr="00440551">
              <w:rPr>
                <w:color w:val="000000" w:themeColor="text1"/>
                <w:sz w:val="24"/>
                <w:szCs w:val="24"/>
              </w:rPr>
              <w:t xml:space="preserve">The CPO/PVCDI presented an overview of the challenges in relation to recruitment and retention faced by the University, the HE </w:t>
            </w:r>
            <w:proofErr w:type="gramStart"/>
            <w:r w:rsidRPr="00440551">
              <w:rPr>
                <w:color w:val="000000" w:themeColor="text1"/>
                <w:sz w:val="24"/>
                <w:szCs w:val="24"/>
              </w:rPr>
              <w:t>sector</w:t>
            </w:r>
            <w:proofErr w:type="gramEnd"/>
            <w:r w:rsidRPr="00440551">
              <w:rPr>
                <w:color w:val="000000" w:themeColor="text1"/>
                <w:sz w:val="24"/>
                <w:szCs w:val="24"/>
              </w:rPr>
              <w:t xml:space="preserve"> and the global labour market generally</w:t>
            </w:r>
            <w:r>
              <w:rPr>
                <w:color w:val="000000" w:themeColor="text1"/>
                <w:sz w:val="24"/>
                <w:szCs w:val="24"/>
              </w:rPr>
              <w:t>,</w:t>
            </w:r>
            <w:r w:rsidRPr="00440551">
              <w:rPr>
                <w:color w:val="000000" w:themeColor="text1"/>
                <w:sz w:val="24"/>
                <w:szCs w:val="24"/>
              </w:rPr>
              <w:t xml:space="preserve"> including difficulties in filling specialist roles, uncertainties created by the impact of Covid-19, higher than usual levels of turnover and changes in aspirations relating to work life balance and more flexible ways of working.</w:t>
            </w:r>
          </w:p>
          <w:p w14:paraId="082D505A" w14:textId="7D6F5352" w:rsidR="00E404EE" w:rsidRPr="00440551" w:rsidRDefault="00E404EE" w:rsidP="00E404EE">
            <w:pPr>
              <w:spacing w:before="60" w:after="60"/>
              <w:rPr>
                <w:color w:val="000000" w:themeColor="text1"/>
                <w:sz w:val="24"/>
                <w:szCs w:val="24"/>
              </w:rPr>
            </w:pPr>
            <w:r w:rsidRPr="00440551">
              <w:rPr>
                <w:color w:val="000000" w:themeColor="text1"/>
                <w:sz w:val="24"/>
                <w:szCs w:val="24"/>
              </w:rPr>
              <w:t>Steps the University was taking to address the situation included</w:t>
            </w:r>
            <w:r>
              <w:rPr>
                <w:color w:val="000000" w:themeColor="text1"/>
                <w:sz w:val="24"/>
                <w:szCs w:val="24"/>
              </w:rPr>
              <w:t>:</w:t>
            </w:r>
          </w:p>
          <w:p w14:paraId="3380AAF1" w14:textId="77DE84B1" w:rsidR="00E404EE" w:rsidRPr="00CB35C2" w:rsidRDefault="00E404EE" w:rsidP="00E404EE">
            <w:pPr>
              <w:pStyle w:val="ListParagraph"/>
              <w:numPr>
                <w:ilvl w:val="1"/>
                <w:numId w:val="26"/>
              </w:numPr>
              <w:spacing w:before="60" w:after="60"/>
              <w:jc w:val="both"/>
              <w:rPr>
                <w:sz w:val="24"/>
                <w:szCs w:val="24"/>
              </w:rPr>
            </w:pPr>
            <w:r w:rsidRPr="00CB35C2">
              <w:rPr>
                <w:color w:val="000000" w:themeColor="text1"/>
                <w:sz w:val="24"/>
                <w:szCs w:val="24"/>
              </w:rPr>
              <w:t xml:space="preserve">a review of the pay framework, </w:t>
            </w:r>
            <w:r>
              <w:rPr>
                <w:color w:val="000000" w:themeColor="text1"/>
                <w:sz w:val="24"/>
                <w:szCs w:val="24"/>
              </w:rPr>
              <w:t>though</w:t>
            </w:r>
            <w:r w:rsidRPr="00CB35C2">
              <w:rPr>
                <w:color w:val="000000" w:themeColor="text1"/>
                <w:sz w:val="24"/>
                <w:szCs w:val="24"/>
              </w:rPr>
              <w:t xml:space="preserve"> recognising that the University could not compete on pay </w:t>
            </w:r>
            <w:proofErr w:type="gramStart"/>
            <w:r w:rsidRPr="00CB35C2">
              <w:rPr>
                <w:color w:val="000000" w:themeColor="text1"/>
                <w:sz w:val="24"/>
                <w:szCs w:val="24"/>
              </w:rPr>
              <w:t>alone;</w:t>
            </w:r>
            <w:proofErr w:type="gramEnd"/>
          </w:p>
          <w:p w14:paraId="5E8B45C2" w14:textId="0B9C85AF" w:rsidR="00E404EE" w:rsidRPr="00CB35C2" w:rsidRDefault="00E404EE" w:rsidP="00E404EE">
            <w:pPr>
              <w:pStyle w:val="ListParagraph"/>
              <w:numPr>
                <w:ilvl w:val="1"/>
                <w:numId w:val="26"/>
              </w:numPr>
              <w:spacing w:before="60" w:after="60"/>
              <w:rPr>
                <w:color w:val="000000" w:themeColor="text1"/>
                <w:sz w:val="24"/>
                <w:szCs w:val="24"/>
              </w:rPr>
            </w:pPr>
            <w:r w:rsidRPr="00CB35C2">
              <w:rPr>
                <w:color w:val="000000" w:themeColor="text1"/>
                <w:sz w:val="24"/>
                <w:szCs w:val="24"/>
              </w:rPr>
              <w:t xml:space="preserve">the </w:t>
            </w:r>
            <w:r>
              <w:rPr>
                <w:color w:val="000000" w:themeColor="text1"/>
                <w:sz w:val="24"/>
                <w:szCs w:val="24"/>
              </w:rPr>
              <w:t>appointment of</w:t>
            </w:r>
            <w:r w:rsidRPr="00CB35C2">
              <w:rPr>
                <w:color w:val="000000" w:themeColor="text1"/>
                <w:sz w:val="24"/>
                <w:szCs w:val="24"/>
              </w:rPr>
              <w:t xml:space="preserve"> an external HE specialist, SUMs, to review the University’s end-to-end recruitment process. </w:t>
            </w:r>
            <w:r>
              <w:rPr>
                <w:color w:val="000000" w:themeColor="text1"/>
                <w:sz w:val="24"/>
                <w:szCs w:val="24"/>
              </w:rPr>
              <w:t xml:space="preserve">SUMs would produce </w:t>
            </w:r>
            <w:r w:rsidRPr="00CB35C2">
              <w:rPr>
                <w:color w:val="000000" w:themeColor="text1"/>
                <w:sz w:val="24"/>
                <w:szCs w:val="24"/>
              </w:rPr>
              <w:t>a report of recommendations, priorities and best practice by the end of November</w:t>
            </w:r>
            <w:r>
              <w:rPr>
                <w:color w:val="000000" w:themeColor="text1"/>
                <w:sz w:val="24"/>
                <w:szCs w:val="24"/>
              </w:rPr>
              <w:t>, following meetings and a workshop</w:t>
            </w:r>
            <w:r w:rsidRPr="00CB35C2">
              <w:rPr>
                <w:color w:val="000000" w:themeColor="text1"/>
                <w:sz w:val="24"/>
                <w:szCs w:val="24"/>
              </w:rPr>
              <w:t xml:space="preserve"> with key </w:t>
            </w:r>
            <w:proofErr w:type="gramStart"/>
            <w:r>
              <w:rPr>
                <w:color w:val="000000" w:themeColor="text1"/>
                <w:sz w:val="24"/>
                <w:szCs w:val="24"/>
              </w:rPr>
              <w:t>stakeholders;</w:t>
            </w:r>
            <w:proofErr w:type="gramEnd"/>
          </w:p>
          <w:p w14:paraId="12866AAF" w14:textId="0A8AE456" w:rsidR="00E404EE" w:rsidRPr="00CB35C2" w:rsidRDefault="00E404EE" w:rsidP="00E404EE">
            <w:pPr>
              <w:pStyle w:val="ListParagraph"/>
              <w:numPr>
                <w:ilvl w:val="1"/>
                <w:numId w:val="27"/>
              </w:numPr>
              <w:rPr>
                <w:color w:val="000000" w:themeColor="text1"/>
                <w:sz w:val="24"/>
                <w:szCs w:val="24"/>
              </w:rPr>
            </w:pPr>
            <w:r>
              <w:rPr>
                <w:color w:val="000000" w:themeColor="text1"/>
                <w:sz w:val="24"/>
                <w:szCs w:val="24"/>
              </w:rPr>
              <w:t>w</w:t>
            </w:r>
            <w:r w:rsidRPr="00CB35C2">
              <w:rPr>
                <w:color w:val="000000" w:themeColor="text1"/>
                <w:sz w:val="24"/>
                <w:szCs w:val="24"/>
              </w:rPr>
              <w:t>ork to develop Employee Value Propositions (EVP’s) with key stakeholders to ensure that the website showcased the benefits of working for the University</w:t>
            </w:r>
            <w:r>
              <w:rPr>
                <w:color w:val="000000" w:themeColor="text1"/>
                <w:sz w:val="24"/>
                <w:szCs w:val="24"/>
              </w:rPr>
              <w:t xml:space="preserve">, </w:t>
            </w:r>
            <w:r w:rsidRPr="00CB35C2">
              <w:rPr>
                <w:color w:val="000000" w:themeColor="text1"/>
                <w:sz w:val="24"/>
                <w:szCs w:val="24"/>
              </w:rPr>
              <w:t xml:space="preserve">a review of the ‘further details’ packs and the planned use of video adverts, talking heads and social media to promote and advertise </w:t>
            </w:r>
            <w:proofErr w:type="gramStart"/>
            <w:r w:rsidRPr="00CB35C2">
              <w:rPr>
                <w:color w:val="000000" w:themeColor="text1"/>
                <w:sz w:val="24"/>
                <w:szCs w:val="24"/>
              </w:rPr>
              <w:t>roles</w:t>
            </w:r>
            <w:r>
              <w:rPr>
                <w:color w:val="000000" w:themeColor="text1"/>
                <w:sz w:val="24"/>
                <w:szCs w:val="24"/>
              </w:rPr>
              <w:t>;</w:t>
            </w:r>
            <w:proofErr w:type="gramEnd"/>
            <w:r w:rsidRPr="00CB35C2">
              <w:rPr>
                <w:color w:val="000000" w:themeColor="text1"/>
                <w:sz w:val="24"/>
                <w:szCs w:val="24"/>
              </w:rPr>
              <w:t xml:space="preserve"> </w:t>
            </w:r>
          </w:p>
          <w:p w14:paraId="46471BC3" w14:textId="35CFD74C" w:rsidR="00E404EE" w:rsidRPr="00440551" w:rsidRDefault="00E404EE" w:rsidP="00E404EE">
            <w:pPr>
              <w:pStyle w:val="ListParagraph"/>
              <w:numPr>
                <w:ilvl w:val="0"/>
                <w:numId w:val="25"/>
              </w:numPr>
              <w:spacing w:before="60" w:after="60"/>
              <w:rPr>
                <w:color w:val="000000" w:themeColor="text1"/>
                <w:sz w:val="24"/>
                <w:szCs w:val="24"/>
              </w:rPr>
            </w:pPr>
            <w:r>
              <w:rPr>
                <w:sz w:val="24"/>
                <w:szCs w:val="24"/>
              </w:rPr>
              <w:lastRenderedPageBreak/>
              <w:t>the promotion of</w:t>
            </w:r>
            <w:r w:rsidRPr="00B446F0">
              <w:rPr>
                <w:sz w:val="24"/>
                <w:szCs w:val="24"/>
              </w:rPr>
              <w:t xml:space="preserve"> flexible and hybrid working as part of </w:t>
            </w:r>
            <w:r>
              <w:rPr>
                <w:sz w:val="24"/>
                <w:szCs w:val="24"/>
              </w:rPr>
              <w:t>the</w:t>
            </w:r>
            <w:r w:rsidRPr="00B446F0">
              <w:rPr>
                <w:sz w:val="24"/>
                <w:szCs w:val="24"/>
              </w:rPr>
              <w:t xml:space="preserve"> employment offer, </w:t>
            </w:r>
            <w:r>
              <w:rPr>
                <w:sz w:val="24"/>
                <w:szCs w:val="24"/>
              </w:rPr>
              <w:t xml:space="preserve">together with guidance for </w:t>
            </w:r>
            <w:r w:rsidRPr="00B446F0">
              <w:rPr>
                <w:sz w:val="24"/>
                <w:szCs w:val="24"/>
              </w:rPr>
              <w:t xml:space="preserve">managers and staff </w:t>
            </w:r>
            <w:r>
              <w:rPr>
                <w:sz w:val="24"/>
                <w:szCs w:val="24"/>
              </w:rPr>
              <w:t>on</w:t>
            </w:r>
            <w:r w:rsidRPr="00B446F0">
              <w:rPr>
                <w:sz w:val="24"/>
                <w:szCs w:val="24"/>
              </w:rPr>
              <w:t xml:space="preserve"> flexible working models.</w:t>
            </w:r>
          </w:p>
          <w:p w14:paraId="7DE7F6A6" w14:textId="776F3E5F" w:rsidR="00E404EE" w:rsidRPr="00CB35C2" w:rsidRDefault="00E404EE" w:rsidP="00E404EE">
            <w:pPr>
              <w:pStyle w:val="ListParagraph"/>
              <w:numPr>
                <w:ilvl w:val="0"/>
                <w:numId w:val="25"/>
              </w:numPr>
              <w:spacing w:before="60" w:after="60"/>
              <w:rPr>
                <w:color w:val="000000" w:themeColor="text1"/>
                <w:sz w:val="24"/>
                <w:szCs w:val="24"/>
              </w:rPr>
            </w:pPr>
            <w:r w:rsidRPr="00CB35C2">
              <w:rPr>
                <w:color w:val="000000" w:themeColor="text1"/>
                <w:sz w:val="24"/>
                <w:szCs w:val="24"/>
              </w:rPr>
              <w:t xml:space="preserve">redirection of HROD staff to provide support where needed and additional resource to manage the complexities </w:t>
            </w:r>
            <w:r>
              <w:rPr>
                <w:color w:val="000000" w:themeColor="text1"/>
                <w:sz w:val="24"/>
                <w:szCs w:val="24"/>
              </w:rPr>
              <w:t xml:space="preserve">in </w:t>
            </w:r>
            <w:r w:rsidRPr="00CB35C2">
              <w:rPr>
                <w:color w:val="000000" w:themeColor="text1"/>
                <w:sz w:val="24"/>
                <w:szCs w:val="24"/>
              </w:rPr>
              <w:t>the administration of recruiting international staff</w:t>
            </w:r>
            <w:r>
              <w:rPr>
                <w:color w:val="000000" w:themeColor="text1"/>
                <w:sz w:val="24"/>
                <w:szCs w:val="24"/>
              </w:rPr>
              <w:t>; and</w:t>
            </w:r>
          </w:p>
          <w:p w14:paraId="5DFD4CEF" w14:textId="117B833B" w:rsidR="00E404EE" w:rsidRPr="00B446F0" w:rsidRDefault="00E404EE" w:rsidP="00E404EE">
            <w:pPr>
              <w:pStyle w:val="ListParagraph"/>
              <w:numPr>
                <w:ilvl w:val="0"/>
                <w:numId w:val="25"/>
              </w:numPr>
              <w:rPr>
                <w:sz w:val="24"/>
                <w:szCs w:val="24"/>
              </w:rPr>
            </w:pPr>
            <w:r>
              <w:rPr>
                <w:sz w:val="24"/>
                <w:szCs w:val="24"/>
              </w:rPr>
              <w:t>work with the</w:t>
            </w:r>
            <w:r w:rsidRPr="00B446F0">
              <w:rPr>
                <w:sz w:val="24"/>
                <w:szCs w:val="24"/>
              </w:rPr>
              <w:t xml:space="preserve"> PVC for Research and Innovation to ensure that </w:t>
            </w:r>
            <w:r>
              <w:rPr>
                <w:sz w:val="24"/>
                <w:szCs w:val="24"/>
              </w:rPr>
              <w:t>the University was</w:t>
            </w:r>
            <w:r w:rsidRPr="00B446F0">
              <w:rPr>
                <w:sz w:val="24"/>
                <w:szCs w:val="24"/>
              </w:rPr>
              <w:t xml:space="preserve"> able to reward and attract high performing Professors through </w:t>
            </w:r>
            <w:r>
              <w:rPr>
                <w:sz w:val="24"/>
                <w:szCs w:val="24"/>
              </w:rPr>
              <w:t>the</w:t>
            </w:r>
            <w:r w:rsidRPr="00B446F0">
              <w:rPr>
                <w:sz w:val="24"/>
                <w:szCs w:val="24"/>
              </w:rPr>
              <w:t xml:space="preserve"> SSG pay framework.</w:t>
            </w:r>
          </w:p>
          <w:p w14:paraId="7A89370A" w14:textId="001E5019" w:rsidR="00E404EE" w:rsidRPr="00440551" w:rsidRDefault="00E404EE" w:rsidP="00E404EE">
            <w:pPr>
              <w:spacing w:before="60" w:after="60"/>
              <w:rPr>
                <w:color w:val="000000" w:themeColor="text1"/>
                <w:sz w:val="24"/>
                <w:szCs w:val="24"/>
              </w:rPr>
            </w:pPr>
            <w:r>
              <w:rPr>
                <w:color w:val="000000" w:themeColor="text1"/>
                <w:sz w:val="24"/>
                <w:szCs w:val="24"/>
              </w:rPr>
              <w:t xml:space="preserve">The delay in taking up references was debated in detail, noting the proposed change in process to appoint staff </w:t>
            </w:r>
            <w:r w:rsidRPr="00440551">
              <w:rPr>
                <w:color w:val="000000" w:themeColor="text1"/>
                <w:sz w:val="24"/>
                <w:szCs w:val="24"/>
              </w:rPr>
              <w:t xml:space="preserve">subject to </w:t>
            </w:r>
            <w:r>
              <w:rPr>
                <w:color w:val="000000" w:themeColor="text1"/>
                <w:sz w:val="24"/>
                <w:szCs w:val="24"/>
              </w:rPr>
              <w:t xml:space="preserve">the receipt of </w:t>
            </w:r>
            <w:r w:rsidRPr="00440551">
              <w:rPr>
                <w:color w:val="000000" w:themeColor="text1"/>
                <w:sz w:val="24"/>
                <w:szCs w:val="24"/>
              </w:rPr>
              <w:t xml:space="preserve">satisfactory references </w:t>
            </w:r>
            <w:r>
              <w:rPr>
                <w:color w:val="000000" w:themeColor="text1"/>
                <w:sz w:val="24"/>
                <w:szCs w:val="24"/>
              </w:rPr>
              <w:t xml:space="preserve">before the </w:t>
            </w:r>
            <w:r w:rsidRPr="00440551">
              <w:rPr>
                <w:color w:val="000000" w:themeColor="text1"/>
                <w:sz w:val="24"/>
                <w:szCs w:val="24"/>
              </w:rPr>
              <w:t xml:space="preserve">end of </w:t>
            </w:r>
            <w:r>
              <w:rPr>
                <w:color w:val="000000" w:themeColor="text1"/>
                <w:sz w:val="24"/>
                <w:szCs w:val="24"/>
              </w:rPr>
              <w:t xml:space="preserve">their </w:t>
            </w:r>
            <w:r w:rsidRPr="00440551">
              <w:rPr>
                <w:color w:val="000000" w:themeColor="text1"/>
                <w:sz w:val="24"/>
                <w:szCs w:val="24"/>
              </w:rPr>
              <w:t xml:space="preserve">probation period. </w:t>
            </w:r>
            <w:r>
              <w:rPr>
                <w:color w:val="000000" w:themeColor="text1"/>
                <w:sz w:val="24"/>
                <w:szCs w:val="24"/>
              </w:rPr>
              <w:t xml:space="preserve">Members discussed how this might </w:t>
            </w:r>
            <w:r w:rsidRPr="00440551">
              <w:rPr>
                <w:color w:val="000000" w:themeColor="text1"/>
                <w:sz w:val="24"/>
                <w:szCs w:val="24"/>
              </w:rPr>
              <w:t xml:space="preserve">impact on the person coming into post </w:t>
            </w:r>
            <w:r>
              <w:rPr>
                <w:color w:val="000000" w:themeColor="text1"/>
                <w:sz w:val="24"/>
                <w:szCs w:val="24"/>
              </w:rPr>
              <w:t xml:space="preserve">and the content of current reference requests. It was suggested that it may be worth investing in resource to undertake phone references to speed up the process. </w:t>
            </w:r>
          </w:p>
          <w:p w14:paraId="2823EEC6" w14:textId="70669F70" w:rsidR="00E404EE" w:rsidRPr="00440551" w:rsidRDefault="00E404EE" w:rsidP="00E404EE">
            <w:pPr>
              <w:spacing w:before="60" w:after="60"/>
              <w:rPr>
                <w:color w:val="000000" w:themeColor="text1"/>
                <w:sz w:val="24"/>
                <w:szCs w:val="24"/>
              </w:rPr>
            </w:pPr>
            <w:r>
              <w:rPr>
                <w:color w:val="000000" w:themeColor="text1"/>
                <w:sz w:val="24"/>
                <w:szCs w:val="24"/>
              </w:rPr>
              <w:t>FEC agreed that the current level</w:t>
            </w:r>
            <w:r w:rsidRPr="00440551">
              <w:rPr>
                <w:color w:val="000000" w:themeColor="text1"/>
                <w:sz w:val="24"/>
                <w:szCs w:val="24"/>
              </w:rPr>
              <w:t xml:space="preserve"> of vacancies </w:t>
            </w:r>
            <w:r>
              <w:rPr>
                <w:color w:val="000000" w:themeColor="text1"/>
                <w:sz w:val="24"/>
                <w:szCs w:val="24"/>
              </w:rPr>
              <w:t>felt</w:t>
            </w:r>
            <w:r w:rsidRPr="00440551">
              <w:rPr>
                <w:color w:val="000000" w:themeColor="text1"/>
                <w:sz w:val="24"/>
                <w:szCs w:val="24"/>
              </w:rPr>
              <w:t xml:space="preserve"> unsustainable</w:t>
            </w:r>
            <w:r>
              <w:rPr>
                <w:color w:val="000000" w:themeColor="text1"/>
                <w:sz w:val="24"/>
                <w:szCs w:val="24"/>
              </w:rPr>
              <w:t xml:space="preserve"> to which the CPO/PVCDI responded that n</w:t>
            </w:r>
            <w:r w:rsidRPr="00440551">
              <w:rPr>
                <w:color w:val="000000" w:themeColor="text1"/>
                <w:sz w:val="24"/>
                <w:szCs w:val="24"/>
              </w:rPr>
              <w:t xml:space="preserve">ew resource </w:t>
            </w:r>
            <w:r>
              <w:rPr>
                <w:color w:val="000000" w:themeColor="text1"/>
                <w:sz w:val="24"/>
                <w:szCs w:val="24"/>
              </w:rPr>
              <w:t xml:space="preserve">had been allocated </w:t>
            </w:r>
            <w:r w:rsidRPr="00440551">
              <w:rPr>
                <w:color w:val="000000" w:themeColor="text1"/>
                <w:sz w:val="24"/>
                <w:szCs w:val="24"/>
              </w:rPr>
              <w:t xml:space="preserve">to work on Associate Lecturer </w:t>
            </w:r>
            <w:r>
              <w:rPr>
                <w:color w:val="000000" w:themeColor="text1"/>
                <w:sz w:val="24"/>
                <w:szCs w:val="24"/>
              </w:rPr>
              <w:t xml:space="preserve">and </w:t>
            </w:r>
            <w:r w:rsidRPr="00440551">
              <w:rPr>
                <w:color w:val="000000" w:themeColor="text1"/>
                <w:sz w:val="24"/>
                <w:szCs w:val="24"/>
              </w:rPr>
              <w:t>research recruitment</w:t>
            </w:r>
            <w:r>
              <w:rPr>
                <w:color w:val="000000" w:themeColor="text1"/>
                <w:sz w:val="24"/>
                <w:szCs w:val="24"/>
              </w:rPr>
              <w:t xml:space="preserve"> exclusively</w:t>
            </w:r>
            <w:r w:rsidRPr="00440551">
              <w:rPr>
                <w:color w:val="000000" w:themeColor="text1"/>
                <w:sz w:val="24"/>
                <w:szCs w:val="24"/>
              </w:rPr>
              <w:t>.</w:t>
            </w:r>
            <w:r>
              <w:rPr>
                <w:color w:val="000000" w:themeColor="text1"/>
                <w:sz w:val="24"/>
                <w:szCs w:val="24"/>
              </w:rPr>
              <w:t xml:space="preserve"> It was noted that the University aimed to hold employees to their notice period wherever possible.</w:t>
            </w:r>
          </w:p>
          <w:p w14:paraId="7E0C25AC" w14:textId="0AD33535" w:rsidR="00E404EE" w:rsidRPr="00440551" w:rsidRDefault="00E404EE" w:rsidP="00E404EE">
            <w:pPr>
              <w:spacing w:before="60" w:after="60"/>
              <w:rPr>
                <w:color w:val="000000" w:themeColor="text1"/>
                <w:sz w:val="24"/>
                <w:szCs w:val="24"/>
              </w:rPr>
            </w:pPr>
            <w:r>
              <w:rPr>
                <w:color w:val="000000" w:themeColor="text1"/>
                <w:sz w:val="24"/>
                <w:szCs w:val="24"/>
              </w:rPr>
              <w:t>It was agreed that a discussion on where the University should p</w:t>
            </w:r>
            <w:r w:rsidRPr="00440551">
              <w:rPr>
                <w:color w:val="000000" w:themeColor="text1"/>
                <w:sz w:val="24"/>
                <w:szCs w:val="24"/>
              </w:rPr>
              <w:t xml:space="preserve">osition </w:t>
            </w:r>
            <w:r>
              <w:rPr>
                <w:color w:val="000000" w:themeColor="text1"/>
                <w:sz w:val="24"/>
                <w:szCs w:val="24"/>
              </w:rPr>
              <w:t xml:space="preserve">itself </w:t>
            </w:r>
            <w:r w:rsidRPr="00440551">
              <w:rPr>
                <w:color w:val="000000" w:themeColor="text1"/>
                <w:sz w:val="24"/>
                <w:szCs w:val="24"/>
              </w:rPr>
              <w:t xml:space="preserve">against </w:t>
            </w:r>
            <w:r>
              <w:rPr>
                <w:color w:val="000000" w:themeColor="text1"/>
                <w:sz w:val="24"/>
                <w:szCs w:val="24"/>
              </w:rPr>
              <w:t xml:space="preserve">its </w:t>
            </w:r>
            <w:r w:rsidRPr="00440551">
              <w:rPr>
                <w:color w:val="000000" w:themeColor="text1"/>
                <w:sz w:val="24"/>
                <w:szCs w:val="24"/>
              </w:rPr>
              <w:t xml:space="preserve">competitors </w:t>
            </w:r>
            <w:r>
              <w:rPr>
                <w:color w:val="000000" w:themeColor="text1"/>
                <w:sz w:val="24"/>
                <w:szCs w:val="24"/>
              </w:rPr>
              <w:t xml:space="preserve">would be revisited at a future meeting. </w:t>
            </w:r>
            <w:r w:rsidRPr="00440551">
              <w:rPr>
                <w:color w:val="000000" w:themeColor="text1"/>
                <w:sz w:val="24"/>
                <w:szCs w:val="24"/>
              </w:rPr>
              <w:t xml:space="preserve"> </w:t>
            </w:r>
          </w:p>
        </w:tc>
      </w:tr>
      <w:tr w:rsidR="00E404EE" w:rsidRPr="008A753B" w14:paraId="615E8B26" w14:textId="77777777" w:rsidTr="00F2576B">
        <w:tc>
          <w:tcPr>
            <w:tcW w:w="1560" w:type="dxa"/>
            <w:tcBorders>
              <w:top w:val="single" w:sz="4" w:space="0" w:color="auto"/>
              <w:bottom w:val="single" w:sz="4" w:space="0" w:color="auto"/>
            </w:tcBorders>
          </w:tcPr>
          <w:p w14:paraId="5D20ADFE" w14:textId="77777777" w:rsidR="00E404EE" w:rsidRDefault="00E404EE" w:rsidP="00E404EE">
            <w:pPr>
              <w:spacing w:before="60" w:after="60"/>
              <w:ind w:left="-106" w:right="-108"/>
              <w:rPr>
                <w:sz w:val="24"/>
                <w:szCs w:val="24"/>
              </w:rPr>
            </w:pPr>
          </w:p>
        </w:tc>
        <w:tc>
          <w:tcPr>
            <w:tcW w:w="8505" w:type="dxa"/>
            <w:gridSpan w:val="2"/>
            <w:tcBorders>
              <w:top w:val="single" w:sz="4" w:space="0" w:color="auto"/>
              <w:bottom w:val="single" w:sz="4" w:space="0" w:color="auto"/>
            </w:tcBorders>
          </w:tcPr>
          <w:p w14:paraId="49BFE26F" w14:textId="79C85F87" w:rsidR="00E404EE" w:rsidRPr="00440551" w:rsidRDefault="00E404EE" w:rsidP="00E404EE">
            <w:pPr>
              <w:rPr>
                <w:color w:val="000000" w:themeColor="text1"/>
                <w:sz w:val="24"/>
                <w:szCs w:val="24"/>
              </w:rPr>
            </w:pPr>
            <w:r w:rsidRPr="00CB35C2">
              <w:rPr>
                <w:b/>
                <w:bCs/>
                <w:sz w:val="24"/>
                <w:szCs w:val="24"/>
              </w:rPr>
              <w:t>Action:</w:t>
            </w:r>
            <w:r>
              <w:rPr>
                <w:sz w:val="24"/>
                <w:szCs w:val="24"/>
              </w:rPr>
              <w:t xml:space="preserve"> CPO/PVCDI to produce a detailed </w:t>
            </w:r>
            <w:r w:rsidRPr="00BA03B8">
              <w:rPr>
                <w:sz w:val="24"/>
                <w:szCs w:val="24"/>
              </w:rPr>
              <w:t xml:space="preserve">paper </w:t>
            </w:r>
            <w:r>
              <w:rPr>
                <w:sz w:val="24"/>
                <w:szCs w:val="24"/>
              </w:rPr>
              <w:t>for the March meeting</w:t>
            </w:r>
            <w:r w:rsidRPr="00BA03B8">
              <w:rPr>
                <w:sz w:val="24"/>
                <w:szCs w:val="24"/>
              </w:rPr>
              <w:t xml:space="preserve"> on work </w:t>
            </w:r>
            <w:r>
              <w:rPr>
                <w:sz w:val="24"/>
                <w:szCs w:val="24"/>
              </w:rPr>
              <w:t>to attract research staff.</w:t>
            </w:r>
          </w:p>
        </w:tc>
      </w:tr>
      <w:tr w:rsidR="00E404EE" w:rsidRPr="008A753B" w14:paraId="6E113C94" w14:textId="77777777" w:rsidTr="00F2576B">
        <w:tc>
          <w:tcPr>
            <w:tcW w:w="1560" w:type="dxa"/>
            <w:tcBorders>
              <w:top w:val="single" w:sz="4" w:space="0" w:color="auto"/>
              <w:bottom w:val="single" w:sz="4" w:space="0" w:color="auto"/>
            </w:tcBorders>
          </w:tcPr>
          <w:p w14:paraId="6DA8F72A" w14:textId="4EE26690" w:rsidR="00E404EE" w:rsidRPr="008A753B" w:rsidRDefault="00E404EE" w:rsidP="00E404EE">
            <w:pPr>
              <w:spacing w:before="60" w:after="60"/>
              <w:ind w:left="-106" w:right="-108"/>
              <w:rPr>
                <w:sz w:val="24"/>
                <w:szCs w:val="24"/>
              </w:rPr>
            </w:pPr>
            <w:r>
              <w:rPr>
                <w:sz w:val="24"/>
                <w:szCs w:val="24"/>
              </w:rPr>
              <w:t>9.3</w:t>
            </w:r>
          </w:p>
        </w:tc>
        <w:tc>
          <w:tcPr>
            <w:tcW w:w="8505" w:type="dxa"/>
            <w:gridSpan w:val="2"/>
            <w:tcBorders>
              <w:top w:val="single" w:sz="4" w:space="0" w:color="auto"/>
              <w:bottom w:val="single" w:sz="4" w:space="0" w:color="auto"/>
            </w:tcBorders>
          </w:tcPr>
          <w:p w14:paraId="061EFE5F" w14:textId="1705AD3D" w:rsidR="00E404EE" w:rsidRPr="004F342E" w:rsidRDefault="00E404EE" w:rsidP="00E404EE">
            <w:pPr>
              <w:spacing w:before="60" w:after="60"/>
              <w:rPr>
                <w:b/>
                <w:bCs/>
                <w:color w:val="000000" w:themeColor="text1"/>
                <w:sz w:val="24"/>
                <w:szCs w:val="24"/>
              </w:rPr>
            </w:pPr>
            <w:r w:rsidRPr="004F342E">
              <w:rPr>
                <w:b/>
                <w:bCs/>
                <w:color w:val="000000" w:themeColor="text1"/>
                <w:sz w:val="24"/>
                <w:szCs w:val="24"/>
              </w:rPr>
              <w:t xml:space="preserve">Leadership and Management Essentials: </w:t>
            </w:r>
            <w:r>
              <w:rPr>
                <w:b/>
                <w:bCs/>
                <w:color w:val="000000" w:themeColor="text1"/>
                <w:sz w:val="24"/>
                <w:szCs w:val="24"/>
              </w:rPr>
              <w:t xml:space="preserve"> </w:t>
            </w:r>
            <w:r w:rsidRPr="00030C39">
              <w:rPr>
                <w:color w:val="000000" w:themeColor="text1"/>
                <w:sz w:val="24"/>
                <w:szCs w:val="24"/>
              </w:rPr>
              <w:t>members were briefed on the</w:t>
            </w:r>
            <w:r>
              <w:rPr>
                <w:b/>
                <w:bCs/>
                <w:color w:val="000000" w:themeColor="text1"/>
                <w:sz w:val="24"/>
                <w:szCs w:val="24"/>
              </w:rPr>
              <w:t xml:space="preserve"> </w:t>
            </w:r>
            <w:r w:rsidRPr="004979DB">
              <w:rPr>
                <w:color w:val="000000" w:themeColor="text1"/>
                <w:sz w:val="24"/>
                <w:szCs w:val="24"/>
              </w:rPr>
              <w:t xml:space="preserve">flexible and modular programme </w:t>
            </w:r>
            <w:r>
              <w:rPr>
                <w:color w:val="000000" w:themeColor="text1"/>
                <w:sz w:val="24"/>
                <w:szCs w:val="24"/>
              </w:rPr>
              <w:t>targeted</w:t>
            </w:r>
            <w:r w:rsidRPr="004979DB">
              <w:rPr>
                <w:color w:val="000000" w:themeColor="text1"/>
                <w:sz w:val="24"/>
                <w:szCs w:val="24"/>
              </w:rPr>
              <w:t xml:space="preserve"> at Grade 7 </w:t>
            </w:r>
            <w:r>
              <w:rPr>
                <w:color w:val="000000" w:themeColor="text1"/>
                <w:sz w:val="24"/>
                <w:szCs w:val="24"/>
              </w:rPr>
              <w:t>and above, which set</w:t>
            </w:r>
            <w:r w:rsidRPr="004979DB">
              <w:rPr>
                <w:color w:val="000000" w:themeColor="text1"/>
                <w:sz w:val="24"/>
                <w:szCs w:val="24"/>
              </w:rPr>
              <w:t xml:space="preserve"> standard</w:t>
            </w:r>
            <w:r>
              <w:rPr>
                <w:color w:val="000000" w:themeColor="text1"/>
                <w:sz w:val="24"/>
                <w:szCs w:val="24"/>
              </w:rPr>
              <w:t xml:space="preserve">s around </w:t>
            </w:r>
            <w:r w:rsidRPr="004979DB">
              <w:rPr>
                <w:color w:val="000000" w:themeColor="text1"/>
                <w:sz w:val="24"/>
                <w:szCs w:val="24"/>
              </w:rPr>
              <w:t>line management</w:t>
            </w:r>
            <w:r>
              <w:rPr>
                <w:color w:val="000000" w:themeColor="text1"/>
                <w:sz w:val="24"/>
                <w:szCs w:val="24"/>
              </w:rPr>
              <w:t xml:space="preserve"> at the University. Almost 400 managers had participated in the combination of in person and virtual workshops.</w:t>
            </w:r>
          </w:p>
        </w:tc>
      </w:tr>
      <w:tr w:rsidR="00E404EE" w:rsidRPr="008A753B" w14:paraId="6C794320" w14:textId="77777777" w:rsidTr="00F2576B">
        <w:tc>
          <w:tcPr>
            <w:tcW w:w="1560" w:type="dxa"/>
            <w:tcBorders>
              <w:top w:val="single" w:sz="4" w:space="0" w:color="auto"/>
              <w:bottom w:val="single" w:sz="4" w:space="0" w:color="auto"/>
            </w:tcBorders>
          </w:tcPr>
          <w:p w14:paraId="264DF134" w14:textId="213D41F8" w:rsidR="00E404EE" w:rsidRDefault="00E404EE" w:rsidP="00E404EE">
            <w:pPr>
              <w:spacing w:before="60" w:after="60"/>
              <w:ind w:left="-106" w:right="-108"/>
              <w:rPr>
                <w:sz w:val="24"/>
                <w:szCs w:val="24"/>
              </w:rPr>
            </w:pPr>
            <w:r>
              <w:rPr>
                <w:sz w:val="24"/>
                <w:szCs w:val="24"/>
              </w:rPr>
              <w:t>9</w:t>
            </w:r>
            <w:r w:rsidRPr="008A753B">
              <w:rPr>
                <w:sz w:val="24"/>
                <w:szCs w:val="24"/>
              </w:rPr>
              <w:t>.</w:t>
            </w:r>
            <w:r>
              <w:rPr>
                <w:sz w:val="24"/>
                <w:szCs w:val="24"/>
              </w:rPr>
              <w:t>4</w:t>
            </w:r>
          </w:p>
        </w:tc>
        <w:tc>
          <w:tcPr>
            <w:tcW w:w="8505" w:type="dxa"/>
            <w:gridSpan w:val="2"/>
            <w:tcBorders>
              <w:top w:val="single" w:sz="4" w:space="0" w:color="auto"/>
              <w:bottom w:val="single" w:sz="4" w:space="0" w:color="auto"/>
            </w:tcBorders>
          </w:tcPr>
          <w:p w14:paraId="174BC2A3" w14:textId="2B9001AA" w:rsidR="00E404EE" w:rsidRDefault="00E404EE" w:rsidP="00E404EE">
            <w:pPr>
              <w:spacing w:before="60" w:after="60"/>
              <w:rPr>
                <w:color w:val="000000" w:themeColor="text1"/>
                <w:sz w:val="24"/>
                <w:szCs w:val="24"/>
              </w:rPr>
            </w:pPr>
            <w:r w:rsidRPr="004F342E">
              <w:rPr>
                <w:b/>
                <w:bCs/>
                <w:color w:val="000000" w:themeColor="text1"/>
                <w:sz w:val="24"/>
                <w:szCs w:val="24"/>
              </w:rPr>
              <w:t xml:space="preserve">Senior Leadership Development Programme: </w:t>
            </w:r>
            <w:r>
              <w:rPr>
                <w:color w:val="000000" w:themeColor="text1"/>
                <w:sz w:val="24"/>
                <w:szCs w:val="24"/>
              </w:rPr>
              <w:t xml:space="preserve">the CPO/PVCDI updated FEC on the </w:t>
            </w:r>
            <w:r w:rsidRPr="004979DB">
              <w:rPr>
                <w:color w:val="000000" w:themeColor="text1"/>
                <w:sz w:val="24"/>
                <w:szCs w:val="24"/>
              </w:rPr>
              <w:t xml:space="preserve">designed </w:t>
            </w:r>
            <w:r>
              <w:rPr>
                <w:color w:val="000000" w:themeColor="text1"/>
                <w:sz w:val="24"/>
                <w:szCs w:val="24"/>
              </w:rPr>
              <w:t>programme which was designed f</w:t>
            </w:r>
            <w:r w:rsidRPr="004979DB">
              <w:rPr>
                <w:color w:val="000000" w:themeColor="text1"/>
                <w:sz w:val="24"/>
                <w:szCs w:val="24"/>
              </w:rPr>
              <w:t>or SSG</w:t>
            </w:r>
            <w:r>
              <w:rPr>
                <w:b/>
                <w:bCs/>
                <w:color w:val="000000" w:themeColor="text1"/>
                <w:sz w:val="24"/>
                <w:szCs w:val="24"/>
              </w:rPr>
              <w:t xml:space="preserve"> </w:t>
            </w:r>
            <w:r w:rsidRPr="004979DB">
              <w:rPr>
                <w:color w:val="000000" w:themeColor="text1"/>
                <w:sz w:val="24"/>
                <w:szCs w:val="24"/>
              </w:rPr>
              <w:t xml:space="preserve">(80 staff). </w:t>
            </w:r>
            <w:r>
              <w:rPr>
                <w:color w:val="000000" w:themeColor="text1"/>
                <w:sz w:val="24"/>
                <w:szCs w:val="24"/>
              </w:rPr>
              <w:t xml:space="preserve">By summer 2023 the programme encouraging inclusive leadership and the constructive challenge of unacceptable behaviours would see 6 cohorts since its inception in April 2022 (the intention was to run a single cohort annually from 2023/24). The University would also be offering a supervisory programme aimed at lower grades which should help to improve the pay gap. </w:t>
            </w:r>
          </w:p>
          <w:p w14:paraId="057AD1B4" w14:textId="77777777" w:rsidR="00E404EE" w:rsidRDefault="00E404EE" w:rsidP="00E404EE">
            <w:pPr>
              <w:spacing w:before="60" w:after="60"/>
              <w:rPr>
                <w:color w:val="000000" w:themeColor="text1"/>
                <w:sz w:val="24"/>
                <w:szCs w:val="24"/>
              </w:rPr>
            </w:pPr>
            <w:r>
              <w:rPr>
                <w:color w:val="000000" w:themeColor="text1"/>
                <w:sz w:val="24"/>
                <w:szCs w:val="24"/>
              </w:rPr>
              <w:t xml:space="preserve">In response to a member’s query on feedback from the first cohort, the CPO/PVCDI reported that feedback was being collated to inform future cohorts. HROD colleagues were also having conversations with Line Managers re development opportunities with the aim of improving retention. </w:t>
            </w:r>
          </w:p>
          <w:p w14:paraId="172B200D" w14:textId="1CAE2631" w:rsidR="00E404EE" w:rsidRPr="00795F71" w:rsidRDefault="00E404EE" w:rsidP="00E404EE">
            <w:pPr>
              <w:spacing w:before="60" w:after="60"/>
              <w:rPr>
                <w:color w:val="000000" w:themeColor="text1"/>
                <w:sz w:val="24"/>
                <w:szCs w:val="24"/>
              </w:rPr>
            </w:pPr>
            <w:r>
              <w:rPr>
                <w:color w:val="000000" w:themeColor="text1"/>
                <w:sz w:val="24"/>
                <w:szCs w:val="24"/>
              </w:rPr>
              <w:t>Members expressed their support for the above leadership programmes as a more cost-effective approach to external programmes, noting that they should bring significant benefit to the University.</w:t>
            </w:r>
          </w:p>
        </w:tc>
      </w:tr>
      <w:tr w:rsidR="00E404EE" w:rsidRPr="008A753B" w14:paraId="6C367A27" w14:textId="77777777" w:rsidTr="00F2576B">
        <w:tc>
          <w:tcPr>
            <w:tcW w:w="1560" w:type="dxa"/>
            <w:tcBorders>
              <w:top w:val="single" w:sz="4" w:space="0" w:color="auto"/>
              <w:bottom w:val="single" w:sz="4" w:space="0" w:color="auto"/>
            </w:tcBorders>
          </w:tcPr>
          <w:p w14:paraId="03110981" w14:textId="76B00D0D" w:rsidR="00E404EE" w:rsidRDefault="00E404EE" w:rsidP="00E404EE">
            <w:pPr>
              <w:spacing w:before="60" w:after="60"/>
              <w:ind w:left="-106" w:right="-108"/>
              <w:rPr>
                <w:sz w:val="24"/>
                <w:szCs w:val="24"/>
              </w:rPr>
            </w:pPr>
            <w:r>
              <w:rPr>
                <w:sz w:val="24"/>
                <w:szCs w:val="24"/>
              </w:rPr>
              <w:t>9.5</w:t>
            </w:r>
          </w:p>
        </w:tc>
        <w:tc>
          <w:tcPr>
            <w:tcW w:w="8505" w:type="dxa"/>
            <w:gridSpan w:val="2"/>
            <w:tcBorders>
              <w:top w:val="single" w:sz="4" w:space="0" w:color="auto"/>
              <w:bottom w:val="single" w:sz="4" w:space="0" w:color="auto"/>
            </w:tcBorders>
          </w:tcPr>
          <w:p w14:paraId="3FA65C7A" w14:textId="741B74E2" w:rsidR="00E404EE" w:rsidRPr="00E670DE" w:rsidRDefault="00E404EE" w:rsidP="00E404EE">
            <w:pPr>
              <w:spacing w:before="60" w:after="60"/>
              <w:rPr>
                <w:color w:val="000000" w:themeColor="text1"/>
                <w:sz w:val="24"/>
                <w:szCs w:val="24"/>
              </w:rPr>
            </w:pPr>
            <w:r w:rsidRPr="004F342E">
              <w:rPr>
                <w:b/>
                <w:bCs/>
                <w:color w:val="000000" w:themeColor="text1"/>
                <w:sz w:val="24"/>
                <w:szCs w:val="24"/>
              </w:rPr>
              <w:t xml:space="preserve">Protect and Respect: </w:t>
            </w:r>
            <w:r w:rsidRPr="00795F71">
              <w:rPr>
                <w:color w:val="000000" w:themeColor="text1"/>
                <w:sz w:val="24"/>
                <w:szCs w:val="24"/>
              </w:rPr>
              <w:t>members were reminded of the University’s Protect and Respect programme which was a</w:t>
            </w:r>
            <w:r>
              <w:rPr>
                <w:b/>
                <w:bCs/>
                <w:color w:val="000000" w:themeColor="text1"/>
                <w:sz w:val="24"/>
                <w:szCs w:val="24"/>
              </w:rPr>
              <w:t xml:space="preserve"> </w:t>
            </w:r>
            <w:r w:rsidRPr="00E670DE">
              <w:rPr>
                <w:color w:val="000000" w:themeColor="text1"/>
                <w:sz w:val="24"/>
                <w:szCs w:val="24"/>
              </w:rPr>
              <w:t>precursor to</w:t>
            </w:r>
            <w:r>
              <w:rPr>
                <w:color w:val="000000" w:themeColor="text1"/>
                <w:sz w:val="24"/>
                <w:szCs w:val="24"/>
              </w:rPr>
              <w:t xml:space="preserve"> the </w:t>
            </w:r>
            <w:r w:rsidRPr="00E670DE">
              <w:rPr>
                <w:color w:val="000000" w:themeColor="text1"/>
                <w:sz w:val="24"/>
                <w:szCs w:val="24"/>
              </w:rPr>
              <w:t>Report and Support tool.</w:t>
            </w:r>
            <w:r>
              <w:rPr>
                <w:color w:val="000000" w:themeColor="text1"/>
                <w:sz w:val="24"/>
                <w:szCs w:val="24"/>
              </w:rPr>
              <w:t xml:space="preserve"> The programme comprised 3 modules – a general introduction, active bystander and responding to reports. The lower take up by academics was noted, together with ongoing work to address this. </w:t>
            </w:r>
          </w:p>
        </w:tc>
      </w:tr>
      <w:tr w:rsidR="00E404EE" w:rsidRPr="008A753B" w14:paraId="0F460D9A" w14:textId="77777777" w:rsidTr="001E11AF">
        <w:tc>
          <w:tcPr>
            <w:tcW w:w="1560" w:type="dxa"/>
            <w:tcBorders>
              <w:top w:val="single" w:sz="4" w:space="0" w:color="auto"/>
              <w:bottom w:val="single" w:sz="4" w:space="0" w:color="auto"/>
            </w:tcBorders>
            <w:shd w:val="clear" w:color="auto" w:fill="D9D9D9" w:themeFill="background1" w:themeFillShade="D9"/>
          </w:tcPr>
          <w:p w14:paraId="50BCDDE9" w14:textId="3CFA3436" w:rsidR="00E404EE" w:rsidRPr="008A753B" w:rsidRDefault="00E404EE" w:rsidP="00E404EE">
            <w:pPr>
              <w:pStyle w:val="Heading3"/>
              <w:spacing w:before="60" w:after="60"/>
              <w:ind w:left="-106" w:right="-108"/>
              <w:rPr>
                <w:sz w:val="24"/>
              </w:rPr>
            </w:pPr>
            <w:r>
              <w:lastRenderedPageBreak/>
              <w:t>FEC/2022-09-20/10</w:t>
            </w:r>
          </w:p>
        </w:tc>
        <w:tc>
          <w:tcPr>
            <w:tcW w:w="6663" w:type="dxa"/>
            <w:tcBorders>
              <w:top w:val="single" w:sz="4" w:space="0" w:color="auto"/>
              <w:bottom w:val="single" w:sz="4" w:space="0" w:color="auto"/>
            </w:tcBorders>
            <w:shd w:val="clear" w:color="auto" w:fill="D9D9D9" w:themeFill="background1" w:themeFillShade="D9"/>
          </w:tcPr>
          <w:p w14:paraId="789A0251" w14:textId="0A291968" w:rsidR="00E404EE" w:rsidRPr="008A753B" w:rsidRDefault="00E404EE" w:rsidP="00E404EE">
            <w:pPr>
              <w:pStyle w:val="Heading2"/>
            </w:pPr>
            <w:r>
              <w:rPr>
                <w:bCs/>
                <w:szCs w:val="24"/>
              </w:rPr>
              <w:t>PAY GAP REPORT</w:t>
            </w:r>
          </w:p>
        </w:tc>
        <w:tc>
          <w:tcPr>
            <w:tcW w:w="1842" w:type="dxa"/>
            <w:tcBorders>
              <w:top w:val="single" w:sz="4" w:space="0" w:color="auto"/>
              <w:bottom w:val="single" w:sz="4" w:space="0" w:color="auto"/>
            </w:tcBorders>
            <w:shd w:val="clear" w:color="auto" w:fill="D9D9D9" w:themeFill="background1" w:themeFillShade="D9"/>
          </w:tcPr>
          <w:p w14:paraId="4757D2FD" w14:textId="7395CCD1" w:rsidR="00E404EE" w:rsidRPr="00627D42" w:rsidRDefault="00E404EE" w:rsidP="00E404EE">
            <w:pPr>
              <w:pStyle w:val="Heading3"/>
              <w:spacing w:before="60" w:after="60"/>
              <w:ind w:left="-113" w:right="-110"/>
              <w:jc w:val="right"/>
            </w:pPr>
            <w:r>
              <w:t>FEC/2022</w:t>
            </w:r>
            <w:r w:rsidRPr="00D076A6">
              <w:t>-</w:t>
            </w:r>
            <w:r>
              <w:t>09</w:t>
            </w:r>
            <w:r w:rsidRPr="00D076A6">
              <w:t>-</w:t>
            </w:r>
            <w:r>
              <w:t>20/P10</w:t>
            </w:r>
          </w:p>
        </w:tc>
      </w:tr>
      <w:tr w:rsidR="00E404EE" w:rsidRPr="008A753B" w14:paraId="2BF0DFF2" w14:textId="77777777" w:rsidTr="001E11AF">
        <w:tc>
          <w:tcPr>
            <w:tcW w:w="1560" w:type="dxa"/>
            <w:tcBorders>
              <w:top w:val="single" w:sz="4" w:space="0" w:color="auto"/>
            </w:tcBorders>
          </w:tcPr>
          <w:p w14:paraId="0D8490AF" w14:textId="1AEF9565" w:rsidR="00E404EE" w:rsidRPr="008A753B" w:rsidRDefault="00E404EE" w:rsidP="00E404EE">
            <w:pPr>
              <w:spacing w:before="60" w:after="60"/>
              <w:ind w:left="-106" w:right="-108"/>
              <w:rPr>
                <w:sz w:val="24"/>
                <w:szCs w:val="24"/>
              </w:rPr>
            </w:pPr>
            <w:r>
              <w:rPr>
                <w:sz w:val="24"/>
                <w:szCs w:val="24"/>
              </w:rPr>
              <w:t>10.1</w:t>
            </w:r>
          </w:p>
        </w:tc>
        <w:tc>
          <w:tcPr>
            <w:tcW w:w="8505" w:type="dxa"/>
            <w:gridSpan w:val="2"/>
            <w:tcBorders>
              <w:top w:val="single" w:sz="4" w:space="0" w:color="auto"/>
            </w:tcBorders>
          </w:tcPr>
          <w:p w14:paraId="0A3B71E0" w14:textId="74A639BD" w:rsidR="00E404EE" w:rsidRDefault="00E404EE" w:rsidP="00E404EE">
            <w:pPr>
              <w:spacing w:before="60" w:after="60"/>
              <w:rPr>
                <w:sz w:val="24"/>
                <w:szCs w:val="24"/>
              </w:rPr>
            </w:pPr>
            <w:r>
              <w:rPr>
                <w:sz w:val="24"/>
                <w:szCs w:val="24"/>
              </w:rPr>
              <w:t xml:space="preserve">The </w:t>
            </w:r>
            <w:r>
              <w:rPr>
                <w:color w:val="000000" w:themeColor="text1"/>
                <w:sz w:val="24"/>
                <w:szCs w:val="24"/>
              </w:rPr>
              <w:t xml:space="preserve">CPO/PVCDI </w:t>
            </w:r>
            <w:r>
              <w:rPr>
                <w:sz w:val="24"/>
                <w:szCs w:val="24"/>
              </w:rPr>
              <w:t>presented the highlights of the University’s sixth annual Pay Gap Report, noting.:</w:t>
            </w:r>
          </w:p>
          <w:p w14:paraId="258C64E2" w14:textId="77777777" w:rsidR="00E404EE" w:rsidRPr="00FB6C85" w:rsidRDefault="00E404EE" w:rsidP="00E404EE">
            <w:pPr>
              <w:pStyle w:val="ListParagraph"/>
              <w:numPr>
                <w:ilvl w:val="0"/>
                <w:numId w:val="20"/>
              </w:numPr>
              <w:spacing w:before="60" w:after="60"/>
              <w:rPr>
                <w:sz w:val="24"/>
                <w:szCs w:val="24"/>
              </w:rPr>
            </w:pPr>
            <w:r>
              <w:rPr>
                <w:sz w:val="24"/>
                <w:szCs w:val="24"/>
              </w:rPr>
              <w:t>there had been virtually no movement in the gender pay gap since the previous year;</w:t>
            </w:r>
          </w:p>
          <w:p w14:paraId="16070905" w14:textId="77777777" w:rsidR="00E404EE" w:rsidRPr="005531EA" w:rsidRDefault="00E404EE" w:rsidP="00E404EE">
            <w:pPr>
              <w:pStyle w:val="ListParagraph"/>
              <w:numPr>
                <w:ilvl w:val="0"/>
                <w:numId w:val="20"/>
              </w:numPr>
              <w:spacing w:before="60" w:after="60"/>
              <w:rPr>
                <w:sz w:val="24"/>
                <w:szCs w:val="24"/>
              </w:rPr>
            </w:pPr>
            <w:r w:rsidRPr="005531EA">
              <w:rPr>
                <w:sz w:val="24"/>
                <w:szCs w:val="24"/>
              </w:rPr>
              <w:t xml:space="preserve">a significant reduction in the bonus pay gap primarily </w:t>
            </w:r>
            <w:r>
              <w:rPr>
                <w:sz w:val="24"/>
                <w:szCs w:val="24"/>
              </w:rPr>
              <w:t>due to</w:t>
            </w:r>
            <w:r w:rsidRPr="005531EA">
              <w:rPr>
                <w:sz w:val="24"/>
                <w:szCs w:val="24"/>
              </w:rPr>
              <w:t xml:space="preserve"> the one-off </w:t>
            </w:r>
            <w:r>
              <w:rPr>
                <w:sz w:val="24"/>
                <w:szCs w:val="24"/>
              </w:rPr>
              <w:t>payment</w:t>
            </w:r>
            <w:r w:rsidRPr="005531EA">
              <w:rPr>
                <w:sz w:val="24"/>
                <w:szCs w:val="24"/>
              </w:rPr>
              <w:t xml:space="preserve"> made to all staff</w:t>
            </w:r>
            <w:r>
              <w:rPr>
                <w:sz w:val="24"/>
                <w:szCs w:val="24"/>
              </w:rPr>
              <w:t>;</w:t>
            </w:r>
          </w:p>
          <w:p w14:paraId="26F1D345" w14:textId="253C2AD2" w:rsidR="00E404EE" w:rsidRPr="00D13918" w:rsidRDefault="00E404EE" w:rsidP="00E404EE">
            <w:pPr>
              <w:pStyle w:val="ListParagraph"/>
              <w:numPr>
                <w:ilvl w:val="0"/>
                <w:numId w:val="20"/>
              </w:numPr>
              <w:spacing w:before="60" w:after="60"/>
              <w:rPr>
                <w:sz w:val="24"/>
                <w:szCs w:val="24"/>
              </w:rPr>
            </w:pPr>
            <w:r>
              <w:rPr>
                <w:sz w:val="24"/>
                <w:szCs w:val="24"/>
              </w:rPr>
              <w:t>an increase in the e</w:t>
            </w:r>
            <w:r w:rsidRPr="00FB6C85">
              <w:rPr>
                <w:sz w:val="24"/>
                <w:szCs w:val="24"/>
              </w:rPr>
              <w:t>thnicity</w:t>
            </w:r>
            <w:r>
              <w:rPr>
                <w:sz w:val="24"/>
                <w:szCs w:val="24"/>
              </w:rPr>
              <w:t xml:space="preserve"> pay gap, largely due to a significant increase </w:t>
            </w:r>
            <w:r w:rsidRPr="00D13918">
              <w:rPr>
                <w:sz w:val="24"/>
                <w:szCs w:val="24"/>
              </w:rPr>
              <w:t>in the number of staff from ethnic minority backgrounds in the lowest two pay quartiles</w:t>
            </w:r>
            <w:r>
              <w:rPr>
                <w:sz w:val="24"/>
                <w:szCs w:val="24"/>
              </w:rPr>
              <w:t>,</w:t>
            </w:r>
            <w:r w:rsidRPr="00D13918">
              <w:rPr>
                <w:sz w:val="24"/>
                <w:szCs w:val="24"/>
              </w:rPr>
              <w:t xml:space="preserve"> </w:t>
            </w:r>
            <w:r>
              <w:rPr>
                <w:sz w:val="24"/>
                <w:szCs w:val="24"/>
              </w:rPr>
              <w:t>though a steady increase in the upper quartiles</w:t>
            </w:r>
            <w:r w:rsidRPr="00D13918">
              <w:rPr>
                <w:sz w:val="24"/>
                <w:szCs w:val="24"/>
              </w:rPr>
              <w:t xml:space="preserve"> demonstrate</w:t>
            </w:r>
            <w:r>
              <w:rPr>
                <w:sz w:val="24"/>
                <w:szCs w:val="24"/>
              </w:rPr>
              <w:t>d</w:t>
            </w:r>
            <w:r w:rsidRPr="00D13918">
              <w:rPr>
                <w:sz w:val="24"/>
                <w:szCs w:val="24"/>
              </w:rPr>
              <w:t xml:space="preserve"> progress </w:t>
            </w:r>
            <w:r>
              <w:rPr>
                <w:sz w:val="24"/>
                <w:szCs w:val="24"/>
              </w:rPr>
              <w:t xml:space="preserve">being </w:t>
            </w:r>
            <w:r w:rsidRPr="00D13918">
              <w:rPr>
                <w:sz w:val="24"/>
                <w:szCs w:val="24"/>
              </w:rPr>
              <w:t>made</w:t>
            </w:r>
            <w:r>
              <w:rPr>
                <w:sz w:val="24"/>
                <w:szCs w:val="24"/>
              </w:rPr>
              <w:t>;</w:t>
            </w:r>
          </w:p>
          <w:p w14:paraId="2642B85D" w14:textId="644FF236" w:rsidR="00E404EE" w:rsidRPr="00124F9B" w:rsidRDefault="00E404EE" w:rsidP="00E404EE">
            <w:pPr>
              <w:pStyle w:val="ListParagraph"/>
              <w:numPr>
                <w:ilvl w:val="0"/>
                <w:numId w:val="20"/>
              </w:numPr>
              <w:spacing w:before="60" w:after="60"/>
              <w:rPr>
                <w:sz w:val="24"/>
                <w:szCs w:val="24"/>
              </w:rPr>
            </w:pPr>
            <w:r w:rsidRPr="00FB6C85">
              <w:rPr>
                <w:sz w:val="24"/>
                <w:szCs w:val="24"/>
              </w:rPr>
              <w:t>an increase in the disability pay gap</w:t>
            </w:r>
            <w:r>
              <w:rPr>
                <w:sz w:val="24"/>
                <w:szCs w:val="24"/>
              </w:rPr>
              <w:t xml:space="preserve"> (which remained narrower than 2020)</w:t>
            </w:r>
            <w:r w:rsidRPr="00124F9B">
              <w:rPr>
                <w:sz w:val="24"/>
                <w:szCs w:val="24"/>
              </w:rPr>
              <w:t xml:space="preserve"> and ongoing work with the Disability Steering Group </w:t>
            </w:r>
            <w:r>
              <w:rPr>
                <w:sz w:val="24"/>
                <w:szCs w:val="24"/>
              </w:rPr>
              <w:t>to improve this</w:t>
            </w:r>
            <w:r w:rsidRPr="00124F9B">
              <w:rPr>
                <w:sz w:val="24"/>
                <w:szCs w:val="24"/>
              </w:rPr>
              <w:t>;</w:t>
            </w:r>
          </w:p>
          <w:p w14:paraId="68A78766" w14:textId="77777777" w:rsidR="00E404EE" w:rsidRPr="007F2C86" w:rsidRDefault="00E404EE" w:rsidP="00E404EE">
            <w:pPr>
              <w:pStyle w:val="ListParagraph"/>
              <w:numPr>
                <w:ilvl w:val="0"/>
                <w:numId w:val="20"/>
              </w:numPr>
              <w:spacing w:before="60" w:after="60"/>
              <w:rPr>
                <w:sz w:val="24"/>
                <w:szCs w:val="24"/>
              </w:rPr>
            </w:pPr>
            <w:r w:rsidRPr="007F2C86">
              <w:rPr>
                <w:sz w:val="24"/>
                <w:szCs w:val="24"/>
              </w:rPr>
              <w:t>a reduction in the sexual orientation gap</w:t>
            </w:r>
            <w:r>
              <w:rPr>
                <w:sz w:val="24"/>
                <w:szCs w:val="24"/>
              </w:rPr>
              <w:t>, noting that this was</w:t>
            </w:r>
            <w:r w:rsidRPr="007F2C86">
              <w:rPr>
                <w:sz w:val="24"/>
                <w:szCs w:val="24"/>
              </w:rPr>
              <w:t xml:space="preserve"> the least reliable </w:t>
            </w:r>
            <w:r>
              <w:rPr>
                <w:sz w:val="24"/>
                <w:szCs w:val="24"/>
              </w:rPr>
              <w:t>dataset</w:t>
            </w:r>
            <w:r w:rsidRPr="007F2C86">
              <w:rPr>
                <w:sz w:val="24"/>
                <w:szCs w:val="24"/>
              </w:rPr>
              <w:t xml:space="preserve"> due to a higher rate of non-disclosure</w:t>
            </w:r>
            <w:r>
              <w:rPr>
                <w:sz w:val="24"/>
                <w:szCs w:val="24"/>
              </w:rPr>
              <w:t>.</w:t>
            </w:r>
          </w:p>
          <w:p w14:paraId="361796CD" w14:textId="27FAB663" w:rsidR="00E404EE" w:rsidRDefault="00E404EE" w:rsidP="00E404EE">
            <w:pPr>
              <w:spacing w:before="60" w:after="60"/>
              <w:rPr>
                <w:sz w:val="24"/>
                <w:szCs w:val="24"/>
              </w:rPr>
            </w:pPr>
            <w:r>
              <w:rPr>
                <w:sz w:val="24"/>
                <w:szCs w:val="24"/>
              </w:rPr>
              <w:t>The Chair highlighted the University’s desire to increase research capacity and members noted the following range of programmes available:</w:t>
            </w:r>
          </w:p>
          <w:p w14:paraId="043EF105" w14:textId="320AB0E3" w:rsidR="00E404EE" w:rsidRPr="00C71EB6" w:rsidRDefault="00E404EE" w:rsidP="00E404EE">
            <w:pPr>
              <w:pStyle w:val="ListParagraph"/>
              <w:numPr>
                <w:ilvl w:val="0"/>
                <w:numId w:val="24"/>
              </w:numPr>
              <w:spacing w:before="60" w:after="60"/>
              <w:rPr>
                <w:sz w:val="24"/>
                <w:szCs w:val="24"/>
              </w:rPr>
            </w:pPr>
            <w:r w:rsidRPr="00C71EB6">
              <w:rPr>
                <w:sz w:val="24"/>
                <w:szCs w:val="24"/>
              </w:rPr>
              <w:t xml:space="preserve">ASPIRE – </w:t>
            </w:r>
            <w:r>
              <w:rPr>
                <w:sz w:val="24"/>
                <w:szCs w:val="24"/>
              </w:rPr>
              <w:t xml:space="preserve">a </w:t>
            </w:r>
            <w:r w:rsidRPr="00C71EB6">
              <w:rPr>
                <w:sz w:val="24"/>
                <w:szCs w:val="24"/>
              </w:rPr>
              <w:t xml:space="preserve">coaching programme led by </w:t>
            </w:r>
            <w:r>
              <w:rPr>
                <w:sz w:val="24"/>
                <w:szCs w:val="24"/>
              </w:rPr>
              <w:t>the CPO/PVCDI</w:t>
            </w:r>
            <w:r w:rsidRPr="00C71EB6">
              <w:rPr>
                <w:sz w:val="24"/>
                <w:szCs w:val="24"/>
              </w:rPr>
              <w:t xml:space="preserve"> and </w:t>
            </w:r>
            <w:r>
              <w:rPr>
                <w:sz w:val="24"/>
                <w:szCs w:val="24"/>
              </w:rPr>
              <w:t>high-performing</w:t>
            </w:r>
            <w:r w:rsidRPr="00C71EB6">
              <w:rPr>
                <w:sz w:val="24"/>
                <w:szCs w:val="24"/>
              </w:rPr>
              <w:t xml:space="preserve"> Professors</w:t>
            </w:r>
            <w:r>
              <w:rPr>
                <w:sz w:val="24"/>
                <w:szCs w:val="24"/>
              </w:rPr>
              <w:t>;</w:t>
            </w:r>
          </w:p>
          <w:p w14:paraId="513CF3D2" w14:textId="49BCCFE0" w:rsidR="00E404EE" w:rsidRPr="00C71EB6" w:rsidRDefault="00E404EE" w:rsidP="00E404EE">
            <w:pPr>
              <w:pStyle w:val="ListParagraph"/>
              <w:numPr>
                <w:ilvl w:val="0"/>
                <w:numId w:val="24"/>
              </w:numPr>
              <w:spacing w:before="60" w:after="60"/>
              <w:rPr>
                <w:sz w:val="24"/>
                <w:szCs w:val="24"/>
              </w:rPr>
            </w:pPr>
            <w:r w:rsidRPr="00C71EB6">
              <w:rPr>
                <w:sz w:val="24"/>
                <w:szCs w:val="24"/>
              </w:rPr>
              <w:t xml:space="preserve">Leading into the Future – </w:t>
            </w:r>
            <w:r>
              <w:rPr>
                <w:sz w:val="24"/>
                <w:szCs w:val="24"/>
              </w:rPr>
              <w:t>aimed at</w:t>
            </w:r>
            <w:r w:rsidRPr="00C71EB6">
              <w:rPr>
                <w:sz w:val="24"/>
                <w:szCs w:val="24"/>
              </w:rPr>
              <w:t xml:space="preserve"> grades 7, 8</w:t>
            </w:r>
            <w:r>
              <w:rPr>
                <w:sz w:val="24"/>
                <w:szCs w:val="24"/>
              </w:rPr>
              <w:t xml:space="preserve"> and </w:t>
            </w:r>
            <w:r w:rsidRPr="00C71EB6">
              <w:rPr>
                <w:sz w:val="24"/>
                <w:szCs w:val="24"/>
              </w:rPr>
              <w:t>9  across all protected characteristics</w:t>
            </w:r>
            <w:r>
              <w:rPr>
                <w:sz w:val="24"/>
                <w:szCs w:val="24"/>
              </w:rPr>
              <w:t xml:space="preserve">; and </w:t>
            </w:r>
          </w:p>
          <w:p w14:paraId="4448F429" w14:textId="078F0AD8" w:rsidR="00E404EE" w:rsidRPr="00C71EB6" w:rsidRDefault="00E404EE" w:rsidP="00E404EE">
            <w:pPr>
              <w:pStyle w:val="ListParagraph"/>
              <w:numPr>
                <w:ilvl w:val="0"/>
                <w:numId w:val="24"/>
              </w:numPr>
              <w:spacing w:before="60" w:after="60"/>
              <w:rPr>
                <w:sz w:val="24"/>
                <w:szCs w:val="24"/>
              </w:rPr>
            </w:pPr>
            <w:r w:rsidRPr="00C71EB6">
              <w:rPr>
                <w:sz w:val="24"/>
                <w:szCs w:val="24"/>
              </w:rPr>
              <w:t xml:space="preserve">Aurora </w:t>
            </w:r>
            <w:r>
              <w:rPr>
                <w:sz w:val="24"/>
                <w:szCs w:val="24"/>
              </w:rPr>
              <w:t xml:space="preserve">leadership development </w:t>
            </w:r>
            <w:r w:rsidRPr="00C71EB6">
              <w:rPr>
                <w:sz w:val="24"/>
                <w:szCs w:val="24"/>
              </w:rPr>
              <w:t xml:space="preserve">programme </w:t>
            </w:r>
            <w:r>
              <w:rPr>
                <w:sz w:val="24"/>
                <w:szCs w:val="24"/>
              </w:rPr>
              <w:t>which aimed to</w:t>
            </w:r>
            <w:r w:rsidRPr="00C71EB6">
              <w:rPr>
                <w:sz w:val="24"/>
                <w:szCs w:val="24"/>
              </w:rPr>
              <w:t> take positive action to address the under-representation of females in leadership positions in the sector.  </w:t>
            </w:r>
          </w:p>
          <w:p w14:paraId="31AF44D8" w14:textId="1A483CA9" w:rsidR="00E404EE" w:rsidRPr="00C71EB6" w:rsidRDefault="00E404EE" w:rsidP="00E404EE">
            <w:pPr>
              <w:spacing w:before="60" w:after="60"/>
              <w:rPr>
                <w:sz w:val="24"/>
                <w:szCs w:val="24"/>
              </w:rPr>
            </w:pPr>
            <w:r>
              <w:rPr>
                <w:sz w:val="24"/>
                <w:szCs w:val="24"/>
              </w:rPr>
              <w:t xml:space="preserve">It was also noted that  Professorial appointments were reviewed as part of Academic Framework. </w:t>
            </w:r>
          </w:p>
        </w:tc>
      </w:tr>
      <w:tr w:rsidR="00E404EE" w:rsidRPr="008A753B" w14:paraId="177B10F3" w14:textId="77777777" w:rsidTr="001E11AF">
        <w:tc>
          <w:tcPr>
            <w:tcW w:w="1560" w:type="dxa"/>
            <w:tcBorders>
              <w:top w:val="single" w:sz="4" w:space="0" w:color="auto"/>
            </w:tcBorders>
          </w:tcPr>
          <w:p w14:paraId="621D2F04" w14:textId="317122BA" w:rsidR="00E404EE" w:rsidRDefault="00E404EE" w:rsidP="00E404EE">
            <w:pPr>
              <w:spacing w:before="60" w:after="60"/>
              <w:ind w:left="-106" w:right="-108"/>
              <w:rPr>
                <w:sz w:val="24"/>
                <w:szCs w:val="24"/>
              </w:rPr>
            </w:pPr>
            <w:r>
              <w:rPr>
                <w:sz w:val="24"/>
                <w:szCs w:val="24"/>
              </w:rPr>
              <w:t>10.2</w:t>
            </w:r>
          </w:p>
        </w:tc>
        <w:tc>
          <w:tcPr>
            <w:tcW w:w="8505" w:type="dxa"/>
            <w:gridSpan w:val="2"/>
            <w:tcBorders>
              <w:top w:val="single" w:sz="4" w:space="0" w:color="auto"/>
            </w:tcBorders>
          </w:tcPr>
          <w:p w14:paraId="14A19FC5" w14:textId="2951C9F3" w:rsidR="00E404EE" w:rsidRPr="00136855" w:rsidRDefault="00E404EE" w:rsidP="00E404EE">
            <w:pPr>
              <w:spacing w:before="60" w:after="60"/>
              <w:rPr>
                <w:color w:val="000000" w:themeColor="text1"/>
                <w:sz w:val="24"/>
                <w:szCs w:val="24"/>
              </w:rPr>
            </w:pPr>
            <w:r>
              <w:rPr>
                <w:color w:val="000000" w:themeColor="text1"/>
                <w:sz w:val="24"/>
                <w:szCs w:val="24"/>
              </w:rPr>
              <w:t xml:space="preserve">In response to a query at the September meeting, the Committee received data on retirements for 2021/22 and 2022/23, noting that this would feed into the briefing on Pensions discussed earlier. The data would be made available in a paper to members post meeting. </w:t>
            </w:r>
          </w:p>
        </w:tc>
      </w:tr>
      <w:tr w:rsidR="00E404EE" w:rsidRPr="008A753B" w14:paraId="0629EE63" w14:textId="77777777" w:rsidTr="001E11AF">
        <w:tc>
          <w:tcPr>
            <w:tcW w:w="1560" w:type="dxa"/>
            <w:tcBorders>
              <w:top w:val="single" w:sz="4" w:space="0" w:color="auto"/>
            </w:tcBorders>
          </w:tcPr>
          <w:p w14:paraId="1B2C111D" w14:textId="77777777" w:rsidR="00E404EE" w:rsidRDefault="00E404EE" w:rsidP="00E404EE">
            <w:pPr>
              <w:spacing w:before="60" w:after="60"/>
              <w:ind w:left="-106" w:right="-108"/>
              <w:rPr>
                <w:sz w:val="24"/>
                <w:szCs w:val="24"/>
              </w:rPr>
            </w:pPr>
          </w:p>
        </w:tc>
        <w:tc>
          <w:tcPr>
            <w:tcW w:w="8505" w:type="dxa"/>
            <w:gridSpan w:val="2"/>
            <w:tcBorders>
              <w:top w:val="single" w:sz="4" w:space="0" w:color="auto"/>
            </w:tcBorders>
          </w:tcPr>
          <w:p w14:paraId="04993F9C" w14:textId="51A71B86" w:rsidR="00E404EE" w:rsidRDefault="00E404EE" w:rsidP="00E404EE">
            <w:pPr>
              <w:spacing w:before="60" w:after="60"/>
              <w:rPr>
                <w:color w:val="000000" w:themeColor="text1"/>
                <w:sz w:val="24"/>
                <w:szCs w:val="24"/>
              </w:rPr>
            </w:pPr>
            <w:r w:rsidRPr="00C71EB6">
              <w:rPr>
                <w:b/>
                <w:bCs/>
                <w:color w:val="000000" w:themeColor="text1"/>
                <w:sz w:val="24"/>
                <w:szCs w:val="24"/>
              </w:rPr>
              <w:t>Action:</w:t>
            </w:r>
            <w:r>
              <w:rPr>
                <w:color w:val="000000" w:themeColor="text1"/>
                <w:sz w:val="24"/>
                <w:szCs w:val="24"/>
              </w:rPr>
              <w:t xml:space="preserve"> CPO/PVCDI to arrange a paper on retirement data to be circulated.</w:t>
            </w:r>
          </w:p>
        </w:tc>
      </w:tr>
      <w:tr w:rsidR="00E404EE" w:rsidRPr="008A753B" w14:paraId="761B2FCB" w14:textId="77777777" w:rsidTr="001E11AF">
        <w:tc>
          <w:tcPr>
            <w:tcW w:w="1560" w:type="dxa"/>
            <w:tcBorders>
              <w:top w:val="single" w:sz="4" w:space="0" w:color="auto"/>
            </w:tcBorders>
          </w:tcPr>
          <w:p w14:paraId="5953BA28" w14:textId="1608BD75" w:rsidR="00E404EE" w:rsidRDefault="00E404EE" w:rsidP="00E404EE">
            <w:pPr>
              <w:spacing w:before="60" w:after="60"/>
              <w:ind w:left="-106" w:right="-108"/>
              <w:rPr>
                <w:sz w:val="24"/>
                <w:szCs w:val="24"/>
              </w:rPr>
            </w:pPr>
            <w:r>
              <w:rPr>
                <w:sz w:val="24"/>
                <w:szCs w:val="24"/>
              </w:rPr>
              <w:t>10.3</w:t>
            </w:r>
          </w:p>
        </w:tc>
        <w:tc>
          <w:tcPr>
            <w:tcW w:w="8505" w:type="dxa"/>
            <w:gridSpan w:val="2"/>
            <w:tcBorders>
              <w:top w:val="single" w:sz="4" w:space="0" w:color="auto"/>
            </w:tcBorders>
          </w:tcPr>
          <w:p w14:paraId="7C196A97" w14:textId="4E6B515B" w:rsidR="00E404EE" w:rsidRPr="00803CA8" w:rsidRDefault="00E404EE" w:rsidP="00E404EE">
            <w:pPr>
              <w:spacing w:before="60" w:after="60"/>
              <w:rPr>
                <w:sz w:val="24"/>
                <w:szCs w:val="24"/>
              </w:rPr>
            </w:pPr>
            <w:r>
              <w:rPr>
                <w:sz w:val="24"/>
                <w:szCs w:val="24"/>
              </w:rPr>
              <w:t xml:space="preserve">FEC resolved to </w:t>
            </w:r>
            <w:r w:rsidRPr="00C71EB6">
              <w:rPr>
                <w:b/>
                <w:bCs/>
                <w:sz w:val="24"/>
                <w:szCs w:val="24"/>
              </w:rPr>
              <w:t>recommend</w:t>
            </w:r>
            <w:r>
              <w:rPr>
                <w:sz w:val="24"/>
                <w:szCs w:val="24"/>
              </w:rPr>
              <w:t xml:space="preserve"> the Report to the Board of Governors for approval, together with the proposal</w:t>
            </w:r>
            <w:r w:rsidRPr="00FB6C85">
              <w:rPr>
                <w:sz w:val="24"/>
                <w:szCs w:val="24"/>
              </w:rPr>
              <w:t xml:space="preserve"> to share </w:t>
            </w:r>
            <w:r>
              <w:rPr>
                <w:sz w:val="24"/>
                <w:szCs w:val="24"/>
              </w:rPr>
              <w:t xml:space="preserve">the report with Trade Unions </w:t>
            </w:r>
            <w:r w:rsidRPr="00FB6C85">
              <w:rPr>
                <w:sz w:val="24"/>
                <w:szCs w:val="24"/>
              </w:rPr>
              <w:t>at an earlier stage</w:t>
            </w:r>
            <w:r>
              <w:rPr>
                <w:sz w:val="24"/>
                <w:szCs w:val="24"/>
              </w:rPr>
              <w:t xml:space="preserve"> and to publish within the</w:t>
            </w:r>
            <w:r w:rsidRPr="00FB6C85">
              <w:rPr>
                <w:sz w:val="24"/>
                <w:szCs w:val="24"/>
              </w:rPr>
              <w:t xml:space="preserve"> calendar year</w:t>
            </w:r>
            <w:r>
              <w:rPr>
                <w:sz w:val="24"/>
                <w:szCs w:val="24"/>
              </w:rPr>
              <w:t>.</w:t>
            </w:r>
          </w:p>
        </w:tc>
      </w:tr>
      <w:tr w:rsidR="00E404EE" w:rsidRPr="008A753B" w14:paraId="51D36ADE" w14:textId="77777777" w:rsidTr="00F2576B">
        <w:tc>
          <w:tcPr>
            <w:tcW w:w="1560" w:type="dxa"/>
            <w:tcBorders>
              <w:top w:val="single" w:sz="4" w:space="0" w:color="auto"/>
              <w:bottom w:val="single" w:sz="4" w:space="0" w:color="auto"/>
            </w:tcBorders>
            <w:shd w:val="clear" w:color="auto" w:fill="D9D9D9" w:themeFill="background1" w:themeFillShade="D9"/>
          </w:tcPr>
          <w:p w14:paraId="3AA6E3F7" w14:textId="7F9F2F4A" w:rsidR="00E404EE" w:rsidRPr="008A753B" w:rsidRDefault="00E404EE" w:rsidP="00E404EE">
            <w:pPr>
              <w:pStyle w:val="Heading3"/>
              <w:spacing w:before="60" w:after="60"/>
              <w:ind w:left="-106" w:right="-108"/>
              <w:rPr>
                <w:sz w:val="24"/>
              </w:rPr>
            </w:pPr>
            <w:bookmarkStart w:id="6" w:name="_Hlk114509277"/>
            <w:r>
              <w:t>FEC/2022-09-20/11</w:t>
            </w:r>
          </w:p>
        </w:tc>
        <w:tc>
          <w:tcPr>
            <w:tcW w:w="6663" w:type="dxa"/>
            <w:tcBorders>
              <w:top w:val="single" w:sz="4" w:space="0" w:color="auto"/>
              <w:bottom w:val="single" w:sz="4" w:space="0" w:color="auto"/>
            </w:tcBorders>
            <w:shd w:val="clear" w:color="auto" w:fill="D9D9D9" w:themeFill="background1" w:themeFillShade="D9"/>
          </w:tcPr>
          <w:p w14:paraId="2F845A7D" w14:textId="2A9CA74D" w:rsidR="00E404EE" w:rsidRPr="008A753B" w:rsidRDefault="00E404EE" w:rsidP="00E404EE">
            <w:pPr>
              <w:pStyle w:val="Heading2"/>
            </w:pPr>
            <w:r w:rsidRPr="00EF5B19">
              <w:rPr>
                <w:bCs/>
                <w:szCs w:val="24"/>
              </w:rPr>
              <w:t>HEALTH</w:t>
            </w:r>
            <w:r>
              <w:rPr>
                <w:bCs/>
                <w:szCs w:val="24"/>
              </w:rPr>
              <w:t xml:space="preserve"> </w:t>
            </w:r>
            <w:r w:rsidRPr="00EF5B19">
              <w:rPr>
                <w:bCs/>
                <w:szCs w:val="24"/>
              </w:rPr>
              <w:t>AND SAFETY ANNUAL REPORT</w:t>
            </w:r>
          </w:p>
        </w:tc>
        <w:tc>
          <w:tcPr>
            <w:tcW w:w="1842" w:type="dxa"/>
            <w:tcBorders>
              <w:top w:val="single" w:sz="4" w:space="0" w:color="auto"/>
              <w:bottom w:val="single" w:sz="4" w:space="0" w:color="auto"/>
            </w:tcBorders>
            <w:shd w:val="clear" w:color="auto" w:fill="D9D9D9" w:themeFill="background1" w:themeFillShade="D9"/>
          </w:tcPr>
          <w:p w14:paraId="03904C80" w14:textId="36F59A89" w:rsidR="00E404EE" w:rsidRPr="00627D42" w:rsidRDefault="00E404EE" w:rsidP="00E404EE">
            <w:pPr>
              <w:pStyle w:val="Heading3"/>
              <w:spacing w:before="60" w:after="60"/>
              <w:ind w:left="-113" w:right="-110"/>
              <w:jc w:val="right"/>
            </w:pPr>
            <w:r>
              <w:t>FEC/2022</w:t>
            </w:r>
            <w:r w:rsidRPr="00D076A6">
              <w:t>-</w:t>
            </w:r>
            <w:r>
              <w:t>09</w:t>
            </w:r>
            <w:r w:rsidRPr="00D076A6">
              <w:t>-</w:t>
            </w:r>
            <w:r>
              <w:t>20/P11</w:t>
            </w:r>
          </w:p>
        </w:tc>
      </w:tr>
      <w:tr w:rsidR="00E404EE" w:rsidRPr="008A753B" w14:paraId="6DC41DC6" w14:textId="77777777" w:rsidTr="00F2576B">
        <w:tc>
          <w:tcPr>
            <w:tcW w:w="1560" w:type="dxa"/>
            <w:tcBorders>
              <w:top w:val="single" w:sz="4" w:space="0" w:color="auto"/>
            </w:tcBorders>
          </w:tcPr>
          <w:p w14:paraId="36B7B279" w14:textId="7E0C3FB9" w:rsidR="00E404EE" w:rsidRPr="008A753B" w:rsidRDefault="00E404EE" w:rsidP="00E404EE">
            <w:pPr>
              <w:spacing w:before="60" w:after="60"/>
              <w:ind w:left="-106" w:right="-108"/>
              <w:rPr>
                <w:sz w:val="24"/>
                <w:szCs w:val="24"/>
              </w:rPr>
            </w:pPr>
            <w:r>
              <w:rPr>
                <w:sz w:val="24"/>
                <w:szCs w:val="24"/>
              </w:rPr>
              <w:t>11.1</w:t>
            </w:r>
          </w:p>
        </w:tc>
        <w:tc>
          <w:tcPr>
            <w:tcW w:w="8505" w:type="dxa"/>
            <w:gridSpan w:val="2"/>
            <w:tcBorders>
              <w:top w:val="single" w:sz="4" w:space="0" w:color="auto"/>
            </w:tcBorders>
          </w:tcPr>
          <w:p w14:paraId="40468E0B" w14:textId="53DCD566" w:rsidR="00E404EE" w:rsidRPr="008A753B" w:rsidRDefault="00E404EE" w:rsidP="00E404EE">
            <w:pPr>
              <w:spacing w:before="60" w:after="60"/>
              <w:rPr>
                <w:sz w:val="24"/>
                <w:szCs w:val="24"/>
              </w:rPr>
            </w:pPr>
            <w:r>
              <w:rPr>
                <w:sz w:val="24"/>
                <w:szCs w:val="24"/>
              </w:rPr>
              <w:t>The Committee considered the Annual Health and Safety Management Review Report for 2021/22 and Health and Safety Objectives for 2022/23. It was reported that the new Head of Health and Safety had joined the University that day following the former postholder’s retirement.</w:t>
            </w:r>
          </w:p>
        </w:tc>
      </w:tr>
      <w:tr w:rsidR="00E404EE" w:rsidRPr="008A753B" w14:paraId="76D73F89" w14:textId="77777777" w:rsidTr="00F2576B">
        <w:tc>
          <w:tcPr>
            <w:tcW w:w="1560" w:type="dxa"/>
            <w:tcBorders>
              <w:top w:val="single" w:sz="4" w:space="0" w:color="auto"/>
            </w:tcBorders>
          </w:tcPr>
          <w:p w14:paraId="66383924" w14:textId="6F13A0A1" w:rsidR="00E404EE" w:rsidRDefault="00E404EE" w:rsidP="00E404EE">
            <w:pPr>
              <w:spacing w:before="60" w:after="60"/>
              <w:ind w:left="-106" w:right="-108"/>
              <w:rPr>
                <w:sz w:val="24"/>
                <w:szCs w:val="24"/>
              </w:rPr>
            </w:pPr>
            <w:r>
              <w:rPr>
                <w:sz w:val="24"/>
                <w:szCs w:val="24"/>
              </w:rPr>
              <w:t>11.2</w:t>
            </w:r>
          </w:p>
        </w:tc>
        <w:tc>
          <w:tcPr>
            <w:tcW w:w="8505" w:type="dxa"/>
            <w:gridSpan w:val="2"/>
            <w:tcBorders>
              <w:top w:val="single" w:sz="4" w:space="0" w:color="auto"/>
            </w:tcBorders>
          </w:tcPr>
          <w:p w14:paraId="15F51946" w14:textId="0D72A56F" w:rsidR="00E404EE" w:rsidRDefault="00E404EE" w:rsidP="00E404EE">
            <w:pPr>
              <w:spacing w:before="60" w:after="60"/>
              <w:rPr>
                <w:sz w:val="24"/>
                <w:szCs w:val="24"/>
              </w:rPr>
            </w:pPr>
            <w:r>
              <w:rPr>
                <w:sz w:val="24"/>
                <w:szCs w:val="24"/>
              </w:rPr>
              <w:t xml:space="preserve">In response to a member’s query on the low response rate to the self-assessment survey on health and safety management, it was reported that this would be followed up with those teams who had yet to respond and via the internal audit programme for higher risk areas. FEC debated the merit in including a health and safety metric as an all-staff KPI; the Chief People Officer suggested this would not be </w:t>
            </w:r>
            <w:r>
              <w:rPr>
                <w:sz w:val="24"/>
                <w:szCs w:val="24"/>
              </w:rPr>
              <w:lastRenderedPageBreak/>
              <w:t xml:space="preserve">appropriate as part of the PDR process. The introduction of a regular performance report by area feeding into the Health and Safety Committee/Executive Leadership Team was discussed as an alternative. It was agreed that the Head of Legal Services/Deputy University Secretary would pick this up with the Head of Health and Safety. </w:t>
            </w:r>
          </w:p>
        </w:tc>
      </w:tr>
      <w:tr w:rsidR="00E404EE" w:rsidRPr="008A753B" w14:paraId="0DFDD69D" w14:textId="77777777" w:rsidTr="00F2576B">
        <w:tc>
          <w:tcPr>
            <w:tcW w:w="1560" w:type="dxa"/>
            <w:tcBorders>
              <w:top w:val="single" w:sz="4" w:space="0" w:color="auto"/>
            </w:tcBorders>
          </w:tcPr>
          <w:p w14:paraId="0340C1C3" w14:textId="3EFC5651" w:rsidR="00E404EE" w:rsidRDefault="00E404EE" w:rsidP="00E404EE">
            <w:pPr>
              <w:spacing w:before="60" w:after="60"/>
              <w:ind w:left="-106" w:right="-108"/>
              <w:rPr>
                <w:sz w:val="24"/>
                <w:szCs w:val="24"/>
              </w:rPr>
            </w:pPr>
            <w:r>
              <w:rPr>
                <w:sz w:val="24"/>
                <w:szCs w:val="24"/>
              </w:rPr>
              <w:lastRenderedPageBreak/>
              <w:t>11.3</w:t>
            </w:r>
          </w:p>
        </w:tc>
        <w:tc>
          <w:tcPr>
            <w:tcW w:w="8505" w:type="dxa"/>
            <w:gridSpan w:val="2"/>
            <w:tcBorders>
              <w:top w:val="single" w:sz="4" w:space="0" w:color="auto"/>
            </w:tcBorders>
          </w:tcPr>
          <w:p w14:paraId="66560B56" w14:textId="5042B902" w:rsidR="00E404EE" w:rsidRDefault="00E404EE" w:rsidP="00E404EE">
            <w:pPr>
              <w:spacing w:before="60" w:after="60"/>
              <w:rPr>
                <w:sz w:val="24"/>
                <w:szCs w:val="24"/>
              </w:rPr>
            </w:pPr>
            <w:r>
              <w:rPr>
                <w:sz w:val="24"/>
                <w:szCs w:val="24"/>
              </w:rPr>
              <w:t>The Chair suggested that an introductory report from the Head of Health and Safety around 6 months into the post would be beneficial to the Committee.</w:t>
            </w:r>
          </w:p>
        </w:tc>
      </w:tr>
      <w:tr w:rsidR="00E404EE" w:rsidRPr="008A753B" w14:paraId="7812408E" w14:textId="77777777" w:rsidTr="00F2576B">
        <w:tc>
          <w:tcPr>
            <w:tcW w:w="1560" w:type="dxa"/>
            <w:tcBorders>
              <w:top w:val="single" w:sz="4" w:space="0" w:color="auto"/>
            </w:tcBorders>
          </w:tcPr>
          <w:p w14:paraId="0F405E70" w14:textId="77777777" w:rsidR="00E404EE" w:rsidRDefault="00E404EE" w:rsidP="00E404EE">
            <w:pPr>
              <w:spacing w:before="60" w:after="60"/>
              <w:ind w:left="-106" w:right="-108"/>
              <w:rPr>
                <w:sz w:val="24"/>
                <w:szCs w:val="24"/>
              </w:rPr>
            </w:pPr>
          </w:p>
        </w:tc>
        <w:tc>
          <w:tcPr>
            <w:tcW w:w="8505" w:type="dxa"/>
            <w:gridSpan w:val="2"/>
            <w:tcBorders>
              <w:top w:val="single" w:sz="4" w:space="0" w:color="auto"/>
            </w:tcBorders>
          </w:tcPr>
          <w:p w14:paraId="3373AF20" w14:textId="175F164D" w:rsidR="00E404EE" w:rsidRPr="007C32C8" w:rsidRDefault="00E404EE" w:rsidP="00E404EE">
            <w:pPr>
              <w:spacing w:before="60" w:after="60"/>
              <w:rPr>
                <w:b/>
                <w:bCs/>
                <w:sz w:val="24"/>
                <w:szCs w:val="24"/>
              </w:rPr>
            </w:pPr>
            <w:r w:rsidRPr="007C32C8">
              <w:rPr>
                <w:b/>
                <w:bCs/>
                <w:sz w:val="24"/>
                <w:szCs w:val="24"/>
              </w:rPr>
              <w:t xml:space="preserve">Action: </w:t>
            </w:r>
            <w:r w:rsidRPr="00276249">
              <w:rPr>
                <w:sz w:val="24"/>
                <w:szCs w:val="24"/>
              </w:rPr>
              <w:t>Head of Legal Services/Deputy University Secretary to discuss the above with the new Head of Health and Safety.</w:t>
            </w:r>
          </w:p>
        </w:tc>
      </w:tr>
      <w:tr w:rsidR="00E404EE" w:rsidRPr="008A753B" w14:paraId="0764474C" w14:textId="77777777" w:rsidTr="00F2576B">
        <w:tc>
          <w:tcPr>
            <w:tcW w:w="1560" w:type="dxa"/>
            <w:tcBorders>
              <w:top w:val="single" w:sz="4" w:space="0" w:color="auto"/>
              <w:bottom w:val="single" w:sz="4" w:space="0" w:color="auto"/>
            </w:tcBorders>
            <w:shd w:val="clear" w:color="auto" w:fill="D9D9D9" w:themeFill="background1" w:themeFillShade="D9"/>
          </w:tcPr>
          <w:p w14:paraId="1BDCEB7F" w14:textId="4E7C0640" w:rsidR="00E404EE" w:rsidRPr="008A753B" w:rsidRDefault="00E404EE" w:rsidP="00E404EE">
            <w:pPr>
              <w:pStyle w:val="Heading3"/>
              <w:spacing w:before="60" w:after="60"/>
              <w:ind w:left="-106" w:right="-108"/>
              <w:rPr>
                <w:sz w:val="24"/>
              </w:rPr>
            </w:pPr>
            <w:r>
              <w:t>FEC/2022-09-20/12</w:t>
            </w:r>
          </w:p>
        </w:tc>
        <w:tc>
          <w:tcPr>
            <w:tcW w:w="6663" w:type="dxa"/>
            <w:tcBorders>
              <w:top w:val="single" w:sz="4" w:space="0" w:color="auto"/>
              <w:bottom w:val="single" w:sz="4" w:space="0" w:color="auto"/>
            </w:tcBorders>
            <w:shd w:val="clear" w:color="auto" w:fill="D9D9D9" w:themeFill="background1" w:themeFillShade="D9"/>
          </w:tcPr>
          <w:p w14:paraId="05432F12" w14:textId="2B258DDC" w:rsidR="00E404EE" w:rsidRPr="008A753B" w:rsidRDefault="00E404EE" w:rsidP="00E404EE">
            <w:pPr>
              <w:pStyle w:val="Heading2"/>
            </w:pPr>
            <w:r>
              <w:rPr>
                <w:bCs/>
                <w:szCs w:val="24"/>
              </w:rPr>
              <w:t>ANNUAL DONATIONS REPORT AND REGISTER</w:t>
            </w:r>
          </w:p>
        </w:tc>
        <w:tc>
          <w:tcPr>
            <w:tcW w:w="1842" w:type="dxa"/>
            <w:tcBorders>
              <w:top w:val="single" w:sz="4" w:space="0" w:color="auto"/>
              <w:bottom w:val="single" w:sz="4" w:space="0" w:color="auto"/>
            </w:tcBorders>
            <w:shd w:val="clear" w:color="auto" w:fill="D9D9D9" w:themeFill="background1" w:themeFillShade="D9"/>
          </w:tcPr>
          <w:p w14:paraId="7D718766" w14:textId="4B4AD79A" w:rsidR="00E404EE" w:rsidRPr="00627D42" w:rsidRDefault="00E404EE" w:rsidP="00E404EE">
            <w:pPr>
              <w:pStyle w:val="Heading3"/>
              <w:spacing w:before="60" w:after="60"/>
              <w:ind w:left="-113" w:right="-110"/>
              <w:jc w:val="right"/>
            </w:pPr>
            <w:r>
              <w:t>FEC/2022</w:t>
            </w:r>
            <w:r w:rsidRPr="00D076A6">
              <w:t>-</w:t>
            </w:r>
            <w:r>
              <w:t>09</w:t>
            </w:r>
            <w:r w:rsidRPr="00D076A6">
              <w:t>-</w:t>
            </w:r>
            <w:r>
              <w:t>20/P12</w:t>
            </w:r>
          </w:p>
        </w:tc>
      </w:tr>
      <w:tr w:rsidR="00E404EE" w:rsidRPr="008A753B" w14:paraId="09571198" w14:textId="77777777" w:rsidTr="00F2576B">
        <w:tc>
          <w:tcPr>
            <w:tcW w:w="1560" w:type="dxa"/>
            <w:tcBorders>
              <w:top w:val="single" w:sz="4" w:space="0" w:color="auto"/>
            </w:tcBorders>
          </w:tcPr>
          <w:p w14:paraId="2D0FF02C" w14:textId="716FDFA7" w:rsidR="00E404EE" w:rsidRPr="008A753B" w:rsidRDefault="00E404EE" w:rsidP="00E404EE">
            <w:pPr>
              <w:spacing w:before="60" w:after="60"/>
              <w:ind w:left="-106" w:right="-108"/>
              <w:rPr>
                <w:sz w:val="24"/>
                <w:szCs w:val="24"/>
              </w:rPr>
            </w:pPr>
            <w:r>
              <w:rPr>
                <w:sz w:val="24"/>
                <w:szCs w:val="24"/>
              </w:rPr>
              <w:t>12.1</w:t>
            </w:r>
          </w:p>
        </w:tc>
        <w:tc>
          <w:tcPr>
            <w:tcW w:w="8505" w:type="dxa"/>
            <w:gridSpan w:val="2"/>
            <w:tcBorders>
              <w:top w:val="single" w:sz="4" w:space="0" w:color="auto"/>
            </w:tcBorders>
          </w:tcPr>
          <w:p w14:paraId="577D9F5A" w14:textId="1BF827B7" w:rsidR="00E404EE" w:rsidRPr="008A753B" w:rsidRDefault="00E404EE" w:rsidP="00E404EE">
            <w:pPr>
              <w:spacing w:before="60" w:after="60"/>
              <w:rPr>
                <w:sz w:val="24"/>
                <w:szCs w:val="24"/>
              </w:rPr>
            </w:pPr>
            <w:r>
              <w:rPr>
                <w:sz w:val="24"/>
                <w:szCs w:val="24"/>
              </w:rPr>
              <w:t>Members noted the annual update from the</w:t>
            </w:r>
            <w:r w:rsidRPr="00390108">
              <w:rPr>
                <w:sz w:val="24"/>
                <w:szCs w:val="24"/>
              </w:rPr>
              <w:t xml:space="preserve"> Development </w:t>
            </w:r>
            <w:r>
              <w:rPr>
                <w:sz w:val="24"/>
                <w:szCs w:val="24"/>
              </w:rPr>
              <w:t>and</w:t>
            </w:r>
            <w:r w:rsidRPr="00390108">
              <w:rPr>
                <w:sz w:val="24"/>
                <w:szCs w:val="24"/>
              </w:rPr>
              <w:t xml:space="preserve"> Alumni Relations Office</w:t>
            </w:r>
            <w:r>
              <w:rPr>
                <w:sz w:val="24"/>
                <w:szCs w:val="24"/>
              </w:rPr>
              <w:t xml:space="preserve"> to provide assurance to FEC on compliance with the University’s Donations Framework approved by the Committee in November 2021.</w:t>
            </w:r>
          </w:p>
        </w:tc>
      </w:tr>
      <w:tr w:rsidR="00E404EE" w:rsidRPr="008A753B" w14:paraId="42E8C3FC" w14:textId="77777777" w:rsidTr="001E11AF">
        <w:tc>
          <w:tcPr>
            <w:tcW w:w="1560" w:type="dxa"/>
            <w:tcBorders>
              <w:top w:val="single" w:sz="4" w:space="0" w:color="auto"/>
              <w:bottom w:val="single" w:sz="4" w:space="0" w:color="auto"/>
            </w:tcBorders>
            <w:shd w:val="clear" w:color="auto" w:fill="D9D9D9" w:themeFill="background1" w:themeFillShade="D9"/>
          </w:tcPr>
          <w:p w14:paraId="07DA630C" w14:textId="345E1498" w:rsidR="00E404EE" w:rsidRPr="008A753B" w:rsidRDefault="00E404EE" w:rsidP="00E404EE">
            <w:pPr>
              <w:pStyle w:val="Heading3"/>
              <w:spacing w:before="60" w:after="60"/>
              <w:ind w:left="-106" w:right="-108"/>
              <w:rPr>
                <w:sz w:val="24"/>
              </w:rPr>
            </w:pPr>
            <w:r>
              <w:t>FEC/2022-09-20/13</w:t>
            </w:r>
          </w:p>
        </w:tc>
        <w:tc>
          <w:tcPr>
            <w:tcW w:w="6663" w:type="dxa"/>
            <w:tcBorders>
              <w:top w:val="single" w:sz="4" w:space="0" w:color="auto"/>
              <w:bottom w:val="single" w:sz="4" w:space="0" w:color="auto"/>
            </w:tcBorders>
            <w:shd w:val="clear" w:color="auto" w:fill="D9D9D9" w:themeFill="background1" w:themeFillShade="D9"/>
          </w:tcPr>
          <w:p w14:paraId="60166C7E" w14:textId="000C3104" w:rsidR="00E404EE" w:rsidRPr="008A753B" w:rsidRDefault="00E404EE" w:rsidP="00E404EE">
            <w:pPr>
              <w:pStyle w:val="Heading2"/>
            </w:pPr>
            <w:r>
              <w:rPr>
                <w:bCs/>
                <w:szCs w:val="24"/>
              </w:rPr>
              <w:t>STUDENTS’ UNION (SU) FINANCIAL MONITORING</w:t>
            </w:r>
          </w:p>
        </w:tc>
        <w:tc>
          <w:tcPr>
            <w:tcW w:w="1842" w:type="dxa"/>
            <w:tcBorders>
              <w:top w:val="single" w:sz="4" w:space="0" w:color="auto"/>
              <w:bottom w:val="single" w:sz="4" w:space="0" w:color="auto"/>
            </w:tcBorders>
            <w:shd w:val="clear" w:color="auto" w:fill="D9D9D9" w:themeFill="background1" w:themeFillShade="D9"/>
          </w:tcPr>
          <w:p w14:paraId="574D1343" w14:textId="207A4BA0" w:rsidR="00E404EE" w:rsidRPr="00627D42" w:rsidRDefault="00E404EE" w:rsidP="00E404EE">
            <w:pPr>
              <w:pStyle w:val="Heading3"/>
              <w:spacing w:before="60" w:after="60"/>
              <w:ind w:left="-113" w:right="-110"/>
              <w:jc w:val="right"/>
            </w:pPr>
            <w:r>
              <w:t>FEC/2022</w:t>
            </w:r>
            <w:r w:rsidRPr="00D076A6">
              <w:t>-</w:t>
            </w:r>
            <w:r>
              <w:t>09</w:t>
            </w:r>
            <w:r w:rsidRPr="00D076A6">
              <w:t>-</w:t>
            </w:r>
            <w:r>
              <w:t>20/P13</w:t>
            </w:r>
          </w:p>
        </w:tc>
      </w:tr>
      <w:tr w:rsidR="00E404EE" w:rsidRPr="008A753B" w14:paraId="65C1101B" w14:textId="77777777" w:rsidTr="001E11AF">
        <w:tc>
          <w:tcPr>
            <w:tcW w:w="1560" w:type="dxa"/>
            <w:tcBorders>
              <w:top w:val="single" w:sz="4" w:space="0" w:color="auto"/>
            </w:tcBorders>
          </w:tcPr>
          <w:p w14:paraId="76B381CC" w14:textId="25952AC2" w:rsidR="00E404EE" w:rsidRPr="008A753B" w:rsidRDefault="00E404EE" w:rsidP="00E404EE">
            <w:pPr>
              <w:spacing w:before="60" w:after="60"/>
              <w:ind w:left="-106" w:right="-108"/>
              <w:rPr>
                <w:sz w:val="24"/>
                <w:szCs w:val="24"/>
              </w:rPr>
            </w:pPr>
            <w:r>
              <w:rPr>
                <w:sz w:val="24"/>
                <w:szCs w:val="24"/>
              </w:rPr>
              <w:t>13.1</w:t>
            </w:r>
          </w:p>
        </w:tc>
        <w:tc>
          <w:tcPr>
            <w:tcW w:w="8505" w:type="dxa"/>
            <w:gridSpan w:val="2"/>
            <w:tcBorders>
              <w:top w:val="single" w:sz="4" w:space="0" w:color="auto"/>
            </w:tcBorders>
          </w:tcPr>
          <w:p w14:paraId="5F87547C" w14:textId="79ED2DA6" w:rsidR="00E404EE" w:rsidRPr="00B2311F" w:rsidRDefault="00E404EE" w:rsidP="00E404EE">
            <w:pPr>
              <w:tabs>
                <w:tab w:val="left" w:pos="2552"/>
              </w:tabs>
              <w:spacing w:before="60" w:after="60"/>
              <w:rPr>
                <w:rFonts w:cstheme="minorHAnsi"/>
                <w:sz w:val="24"/>
                <w:szCs w:val="24"/>
              </w:rPr>
            </w:pPr>
            <w:r>
              <w:rPr>
                <w:sz w:val="24"/>
                <w:szCs w:val="24"/>
              </w:rPr>
              <w:t xml:space="preserve">The Committee received an update on </w:t>
            </w:r>
            <w:r w:rsidRPr="002F43B9">
              <w:rPr>
                <w:sz w:val="24"/>
                <w:szCs w:val="24"/>
              </w:rPr>
              <w:t xml:space="preserve">the financial performance of </w:t>
            </w:r>
            <w:r>
              <w:rPr>
                <w:sz w:val="24"/>
                <w:szCs w:val="24"/>
              </w:rPr>
              <w:t>SU</w:t>
            </w:r>
            <w:r w:rsidRPr="002F43B9">
              <w:rPr>
                <w:sz w:val="24"/>
                <w:szCs w:val="24"/>
              </w:rPr>
              <w:t xml:space="preserve"> as at period 2 (end </w:t>
            </w:r>
            <w:r>
              <w:rPr>
                <w:sz w:val="24"/>
                <w:szCs w:val="24"/>
              </w:rPr>
              <w:t xml:space="preserve">September </w:t>
            </w:r>
            <w:r w:rsidRPr="002F43B9">
              <w:rPr>
                <w:sz w:val="24"/>
                <w:szCs w:val="24"/>
              </w:rPr>
              <w:t>2022)</w:t>
            </w:r>
            <w:r>
              <w:rPr>
                <w:sz w:val="24"/>
                <w:szCs w:val="24"/>
              </w:rPr>
              <w:t>, noting the surplus position</w:t>
            </w:r>
            <w:r w:rsidRPr="002F43B9">
              <w:rPr>
                <w:sz w:val="24"/>
                <w:szCs w:val="24"/>
              </w:rPr>
              <w:t>.</w:t>
            </w:r>
          </w:p>
        </w:tc>
      </w:tr>
      <w:bookmarkEnd w:id="6"/>
      <w:tr w:rsidR="00E404EE" w:rsidRPr="008A753B" w14:paraId="0E977793" w14:textId="77777777" w:rsidTr="001E11AF">
        <w:tc>
          <w:tcPr>
            <w:tcW w:w="1560" w:type="dxa"/>
            <w:tcBorders>
              <w:top w:val="single" w:sz="4" w:space="0" w:color="auto"/>
              <w:bottom w:val="single" w:sz="4" w:space="0" w:color="auto"/>
            </w:tcBorders>
            <w:shd w:val="clear" w:color="auto" w:fill="D9D9D9" w:themeFill="background1" w:themeFillShade="D9"/>
          </w:tcPr>
          <w:p w14:paraId="74126510" w14:textId="711EAD8A" w:rsidR="00E404EE" w:rsidRPr="008A753B" w:rsidRDefault="00E404EE" w:rsidP="00E404EE">
            <w:pPr>
              <w:pStyle w:val="Heading3"/>
              <w:spacing w:before="60" w:after="60"/>
              <w:ind w:left="-106" w:right="-108"/>
              <w:rPr>
                <w:sz w:val="24"/>
              </w:rPr>
            </w:pPr>
            <w:r>
              <w:t>FEC/2022-09-20/14</w:t>
            </w:r>
          </w:p>
        </w:tc>
        <w:tc>
          <w:tcPr>
            <w:tcW w:w="6663" w:type="dxa"/>
            <w:tcBorders>
              <w:top w:val="single" w:sz="4" w:space="0" w:color="auto"/>
              <w:bottom w:val="single" w:sz="4" w:space="0" w:color="auto"/>
            </w:tcBorders>
            <w:shd w:val="clear" w:color="auto" w:fill="D9D9D9" w:themeFill="background1" w:themeFillShade="D9"/>
          </w:tcPr>
          <w:p w14:paraId="00BC0E54" w14:textId="386857F4" w:rsidR="00E404EE" w:rsidRPr="00C17300" w:rsidRDefault="00E404EE" w:rsidP="00E404EE">
            <w:pPr>
              <w:spacing w:before="60" w:after="60"/>
              <w:rPr>
                <w:b/>
                <w:bCs/>
                <w:color w:val="000000" w:themeColor="text1"/>
                <w:sz w:val="24"/>
                <w:szCs w:val="24"/>
              </w:rPr>
            </w:pPr>
            <w:r w:rsidRPr="0021033D">
              <w:rPr>
                <w:rFonts w:ascii="Calibri" w:eastAsiaTheme="majorEastAsia" w:hAnsi="Calibri" w:cstheme="majorBidi"/>
                <w:b/>
                <w:bCs/>
                <w:color w:val="000000" w:themeColor="text1"/>
                <w:sz w:val="24"/>
                <w:szCs w:val="24"/>
              </w:rPr>
              <w:t>INVESTMENTS SUMMARY</w:t>
            </w:r>
          </w:p>
        </w:tc>
        <w:tc>
          <w:tcPr>
            <w:tcW w:w="1842" w:type="dxa"/>
            <w:tcBorders>
              <w:top w:val="single" w:sz="4" w:space="0" w:color="auto"/>
              <w:bottom w:val="single" w:sz="4" w:space="0" w:color="auto"/>
            </w:tcBorders>
            <w:shd w:val="clear" w:color="auto" w:fill="D9D9D9" w:themeFill="background1" w:themeFillShade="D9"/>
          </w:tcPr>
          <w:p w14:paraId="497E5534" w14:textId="272F85A1" w:rsidR="00E404EE" w:rsidRPr="00627D42" w:rsidRDefault="00E404EE" w:rsidP="00E404EE">
            <w:pPr>
              <w:pStyle w:val="Heading3"/>
              <w:spacing w:before="60" w:after="60"/>
              <w:ind w:left="-113" w:right="-110"/>
              <w:jc w:val="right"/>
            </w:pPr>
            <w:r>
              <w:t>FEC/2022</w:t>
            </w:r>
            <w:r w:rsidRPr="00D076A6">
              <w:t>-</w:t>
            </w:r>
            <w:r>
              <w:t>09</w:t>
            </w:r>
            <w:r w:rsidRPr="00D076A6">
              <w:t>-</w:t>
            </w:r>
            <w:r>
              <w:t>20/P14</w:t>
            </w:r>
          </w:p>
        </w:tc>
      </w:tr>
      <w:tr w:rsidR="00E404EE" w:rsidRPr="008A753B" w14:paraId="757C0333" w14:textId="77777777" w:rsidTr="001E11AF">
        <w:tc>
          <w:tcPr>
            <w:tcW w:w="1560" w:type="dxa"/>
            <w:tcBorders>
              <w:top w:val="single" w:sz="4" w:space="0" w:color="auto"/>
            </w:tcBorders>
          </w:tcPr>
          <w:p w14:paraId="63D2EC83" w14:textId="41F8FD7A" w:rsidR="00E404EE" w:rsidRPr="008A753B" w:rsidRDefault="00E404EE" w:rsidP="00E404EE">
            <w:pPr>
              <w:spacing w:before="60" w:after="60"/>
              <w:ind w:left="-106" w:right="-108"/>
              <w:rPr>
                <w:sz w:val="24"/>
                <w:szCs w:val="24"/>
              </w:rPr>
            </w:pPr>
            <w:r>
              <w:rPr>
                <w:sz w:val="24"/>
                <w:szCs w:val="24"/>
              </w:rPr>
              <w:t>14.1</w:t>
            </w:r>
          </w:p>
        </w:tc>
        <w:tc>
          <w:tcPr>
            <w:tcW w:w="8505" w:type="dxa"/>
            <w:gridSpan w:val="2"/>
            <w:tcBorders>
              <w:top w:val="single" w:sz="4" w:space="0" w:color="auto"/>
            </w:tcBorders>
          </w:tcPr>
          <w:p w14:paraId="2DC83A94" w14:textId="1D091336" w:rsidR="00E404EE" w:rsidRPr="003B54EA" w:rsidRDefault="00E404EE" w:rsidP="00E404EE">
            <w:pPr>
              <w:spacing w:before="60" w:after="60"/>
              <w:rPr>
                <w:sz w:val="24"/>
                <w:szCs w:val="24"/>
              </w:rPr>
            </w:pPr>
            <w:r w:rsidRPr="00A74B87">
              <w:rPr>
                <w:sz w:val="24"/>
                <w:szCs w:val="24"/>
              </w:rPr>
              <w:t xml:space="preserve">FEC </w:t>
            </w:r>
            <w:r>
              <w:rPr>
                <w:sz w:val="24"/>
                <w:szCs w:val="24"/>
              </w:rPr>
              <w:t>received</w:t>
            </w:r>
            <w:r w:rsidRPr="00A74B87">
              <w:rPr>
                <w:sz w:val="24"/>
                <w:szCs w:val="24"/>
              </w:rPr>
              <w:t xml:space="preserve"> the cash investment summary as </w:t>
            </w:r>
            <w:proofErr w:type="gramStart"/>
            <w:r w:rsidRPr="00A74B87">
              <w:rPr>
                <w:sz w:val="24"/>
                <w:szCs w:val="24"/>
              </w:rPr>
              <w:t>at</w:t>
            </w:r>
            <w:proofErr w:type="gramEnd"/>
            <w:r>
              <w:rPr>
                <w:sz w:val="24"/>
                <w:szCs w:val="24"/>
              </w:rPr>
              <w:t xml:space="preserve"> 31 October </w:t>
            </w:r>
            <w:r w:rsidRPr="00A74B87">
              <w:rPr>
                <w:sz w:val="24"/>
                <w:szCs w:val="24"/>
              </w:rPr>
              <w:t>2022.</w:t>
            </w:r>
          </w:p>
        </w:tc>
      </w:tr>
      <w:tr w:rsidR="00E404EE" w:rsidRPr="008A753B" w14:paraId="10AAE192" w14:textId="77777777" w:rsidTr="001E11AF">
        <w:tc>
          <w:tcPr>
            <w:tcW w:w="1560" w:type="dxa"/>
            <w:tcBorders>
              <w:top w:val="single" w:sz="4" w:space="0" w:color="auto"/>
              <w:bottom w:val="single" w:sz="4" w:space="0" w:color="auto"/>
            </w:tcBorders>
            <w:shd w:val="clear" w:color="auto" w:fill="D9D9D9" w:themeFill="background1" w:themeFillShade="D9"/>
          </w:tcPr>
          <w:p w14:paraId="1A3D06E0" w14:textId="5B841AA4" w:rsidR="00E404EE" w:rsidRPr="008A753B" w:rsidRDefault="00E404EE" w:rsidP="00E404EE">
            <w:pPr>
              <w:pStyle w:val="Heading3"/>
              <w:spacing w:before="60" w:after="60"/>
              <w:ind w:left="-106" w:right="-108"/>
              <w:rPr>
                <w:sz w:val="24"/>
              </w:rPr>
            </w:pPr>
            <w:r>
              <w:t>FEC/2022-09-20/15</w:t>
            </w:r>
          </w:p>
        </w:tc>
        <w:tc>
          <w:tcPr>
            <w:tcW w:w="6663" w:type="dxa"/>
            <w:tcBorders>
              <w:top w:val="single" w:sz="4" w:space="0" w:color="auto"/>
              <w:bottom w:val="single" w:sz="4" w:space="0" w:color="auto"/>
            </w:tcBorders>
            <w:shd w:val="clear" w:color="auto" w:fill="D9D9D9" w:themeFill="background1" w:themeFillShade="D9"/>
          </w:tcPr>
          <w:p w14:paraId="323D71CE" w14:textId="168FFF56" w:rsidR="00E404EE" w:rsidRPr="008A753B" w:rsidRDefault="00E404EE" w:rsidP="00E404EE">
            <w:pPr>
              <w:pStyle w:val="Heading2"/>
            </w:pPr>
            <w:r>
              <w:rPr>
                <w:bCs/>
                <w:szCs w:val="24"/>
              </w:rPr>
              <w:t>ORDERS AND CONTRACTS ABOVE THRESHOLD LEVEL</w:t>
            </w:r>
          </w:p>
        </w:tc>
        <w:tc>
          <w:tcPr>
            <w:tcW w:w="1842" w:type="dxa"/>
            <w:tcBorders>
              <w:top w:val="single" w:sz="4" w:space="0" w:color="auto"/>
              <w:bottom w:val="single" w:sz="4" w:space="0" w:color="auto"/>
            </w:tcBorders>
            <w:shd w:val="clear" w:color="auto" w:fill="D9D9D9" w:themeFill="background1" w:themeFillShade="D9"/>
          </w:tcPr>
          <w:p w14:paraId="7A43A8AD" w14:textId="05397453" w:rsidR="00E404EE" w:rsidRPr="00627D42" w:rsidRDefault="00E404EE" w:rsidP="00E404EE">
            <w:pPr>
              <w:pStyle w:val="Heading3"/>
              <w:spacing w:before="60" w:after="60"/>
              <w:ind w:left="-113" w:right="-110"/>
              <w:jc w:val="right"/>
            </w:pPr>
            <w:r>
              <w:t>FEC/2022</w:t>
            </w:r>
            <w:r w:rsidRPr="00D076A6">
              <w:t>-</w:t>
            </w:r>
            <w:r>
              <w:t>09</w:t>
            </w:r>
            <w:r w:rsidRPr="00D076A6">
              <w:t>-</w:t>
            </w:r>
            <w:r>
              <w:t>20/P15</w:t>
            </w:r>
          </w:p>
        </w:tc>
      </w:tr>
      <w:tr w:rsidR="00E404EE" w:rsidRPr="008A753B" w14:paraId="63722206" w14:textId="77777777" w:rsidTr="001E11AF">
        <w:tc>
          <w:tcPr>
            <w:tcW w:w="1560" w:type="dxa"/>
            <w:tcBorders>
              <w:top w:val="single" w:sz="4" w:space="0" w:color="auto"/>
            </w:tcBorders>
          </w:tcPr>
          <w:p w14:paraId="069C6719" w14:textId="528AF55A" w:rsidR="00E404EE" w:rsidRPr="008A753B" w:rsidRDefault="00E404EE" w:rsidP="00E404EE">
            <w:pPr>
              <w:spacing w:before="60" w:after="60"/>
              <w:ind w:left="-106" w:right="-108"/>
              <w:rPr>
                <w:sz w:val="24"/>
                <w:szCs w:val="24"/>
              </w:rPr>
            </w:pPr>
            <w:r>
              <w:rPr>
                <w:sz w:val="24"/>
                <w:szCs w:val="24"/>
              </w:rPr>
              <w:t>15.1</w:t>
            </w:r>
          </w:p>
        </w:tc>
        <w:tc>
          <w:tcPr>
            <w:tcW w:w="8505" w:type="dxa"/>
            <w:gridSpan w:val="2"/>
            <w:tcBorders>
              <w:top w:val="single" w:sz="4" w:space="0" w:color="auto"/>
            </w:tcBorders>
          </w:tcPr>
          <w:p w14:paraId="392BE161" w14:textId="3B3104B9" w:rsidR="00E404EE" w:rsidRPr="00A74B87" w:rsidRDefault="00E404EE" w:rsidP="00E404EE">
            <w:pPr>
              <w:spacing w:before="60" w:after="60"/>
              <w:rPr>
                <w:sz w:val="24"/>
                <w:szCs w:val="24"/>
              </w:rPr>
            </w:pPr>
            <w:r>
              <w:rPr>
                <w:sz w:val="24"/>
                <w:szCs w:val="24"/>
              </w:rPr>
              <w:t xml:space="preserve">The Committee noted </w:t>
            </w:r>
            <w:r w:rsidRPr="007C32C8">
              <w:rPr>
                <w:sz w:val="24"/>
                <w:szCs w:val="24"/>
              </w:rPr>
              <w:t>approval under Chair’s action to award the contracts for the Campus Works Partner and Project and Programme Support Partner.</w:t>
            </w:r>
          </w:p>
        </w:tc>
      </w:tr>
      <w:tr w:rsidR="00E404EE" w:rsidRPr="008A753B" w14:paraId="7A14FCFD" w14:textId="77777777" w:rsidTr="001E11AF">
        <w:tc>
          <w:tcPr>
            <w:tcW w:w="1560" w:type="dxa"/>
            <w:tcBorders>
              <w:top w:val="single" w:sz="4" w:space="0" w:color="auto"/>
              <w:bottom w:val="single" w:sz="4" w:space="0" w:color="auto"/>
            </w:tcBorders>
            <w:shd w:val="clear" w:color="auto" w:fill="D9D9D9" w:themeFill="background1" w:themeFillShade="D9"/>
          </w:tcPr>
          <w:p w14:paraId="3172CBF1" w14:textId="3F4B0122" w:rsidR="00E404EE" w:rsidRPr="008A753B" w:rsidRDefault="00E404EE" w:rsidP="00E404EE">
            <w:pPr>
              <w:pStyle w:val="Heading3"/>
              <w:spacing w:before="60" w:after="60"/>
              <w:ind w:left="-106" w:right="-108"/>
              <w:rPr>
                <w:sz w:val="24"/>
              </w:rPr>
            </w:pPr>
            <w:r>
              <w:t>FEC/2022-09-20/16</w:t>
            </w:r>
          </w:p>
        </w:tc>
        <w:tc>
          <w:tcPr>
            <w:tcW w:w="6663" w:type="dxa"/>
            <w:tcBorders>
              <w:top w:val="single" w:sz="4" w:space="0" w:color="auto"/>
              <w:bottom w:val="single" w:sz="4" w:space="0" w:color="auto"/>
            </w:tcBorders>
            <w:shd w:val="clear" w:color="auto" w:fill="D9D9D9" w:themeFill="background1" w:themeFillShade="D9"/>
          </w:tcPr>
          <w:p w14:paraId="1C06AA54" w14:textId="237B8085" w:rsidR="00E404EE" w:rsidRPr="008A753B" w:rsidRDefault="00E404EE" w:rsidP="00E404EE">
            <w:pPr>
              <w:pStyle w:val="Heading2"/>
            </w:pPr>
            <w:r>
              <w:t>ANNUAL CYCLE OF BUSINESS 2022/23</w:t>
            </w:r>
          </w:p>
        </w:tc>
        <w:tc>
          <w:tcPr>
            <w:tcW w:w="1842" w:type="dxa"/>
            <w:tcBorders>
              <w:top w:val="single" w:sz="4" w:space="0" w:color="auto"/>
              <w:bottom w:val="single" w:sz="4" w:space="0" w:color="auto"/>
            </w:tcBorders>
            <w:shd w:val="clear" w:color="auto" w:fill="D9D9D9" w:themeFill="background1" w:themeFillShade="D9"/>
          </w:tcPr>
          <w:p w14:paraId="46C120D2" w14:textId="68293EDF" w:rsidR="00E404EE" w:rsidRPr="00627D42" w:rsidRDefault="00E404EE" w:rsidP="00E404EE">
            <w:pPr>
              <w:pStyle w:val="Heading3"/>
              <w:spacing w:before="60" w:after="60"/>
              <w:ind w:left="-113" w:right="-110"/>
              <w:jc w:val="right"/>
            </w:pPr>
            <w:r>
              <w:t>FEC/2022</w:t>
            </w:r>
            <w:r w:rsidRPr="00D076A6">
              <w:t>-</w:t>
            </w:r>
            <w:r>
              <w:t>09</w:t>
            </w:r>
            <w:r w:rsidRPr="00D076A6">
              <w:t>-</w:t>
            </w:r>
            <w:r>
              <w:t>20/P16</w:t>
            </w:r>
          </w:p>
        </w:tc>
      </w:tr>
      <w:tr w:rsidR="00E404EE" w:rsidRPr="008A753B" w14:paraId="112F0B85" w14:textId="77777777" w:rsidTr="001E11AF">
        <w:tc>
          <w:tcPr>
            <w:tcW w:w="1560" w:type="dxa"/>
            <w:tcBorders>
              <w:top w:val="single" w:sz="4" w:space="0" w:color="auto"/>
            </w:tcBorders>
          </w:tcPr>
          <w:p w14:paraId="123A7AE9" w14:textId="062CF972" w:rsidR="00E404EE" w:rsidRPr="008A753B" w:rsidRDefault="00E404EE" w:rsidP="00E404EE">
            <w:pPr>
              <w:spacing w:before="60" w:after="60"/>
              <w:ind w:left="-106" w:right="-108"/>
              <w:rPr>
                <w:sz w:val="24"/>
                <w:szCs w:val="24"/>
              </w:rPr>
            </w:pPr>
            <w:r>
              <w:rPr>
                <w:sz w:val="24"/>
                <w:szCs w:val="24"/>
              </w:rPr>
              <w:t>16.1</w:t>
            </w:r>
          </w:p>
        </w:tc>
        <w:tc>
          <w:tcPr>
            <w:tcW w:w="8505" w:type="dxa"/>
            <w:gridSpan w:val="2"/>
            <w:tcBorders>
              <w:top w:val="single" w:sz="4" w:space="0" w:color="auto"/>
            </w:tcBorders>
          </w:tcPr>
          <w:p w14:paraId="688A0001" w14:textId="6C39E471" w:rsidR="00E404EE" w:rsidRPr="008A753B" w:rsidRDefault="00E404EE" w:rsidP="00E404EE">
            <w:pPr>
              <w:spacing w:before="60" w:after="60"/>
              <w:rPr>
                <w:sz w:val="24"/>
                <w:szCs w:val="24"/>
              </w:rPr>
            </w:pPr>
            <w:r>
              <w:rPr>
                <w:sz w:val="24"/>
                <w:szCs w:val="24"/>
              </w:rPr>
              <w:t>FEC received the forward cycle of Committee business for the 2022/3 academic year.</w:t>
            </w:r>
          </w:p>
        </w:tc>
      </w:tr>
      <w:tr w:rsidR="00E404EE" w:rsidRPr="008A753B" w14:paraId="7CC4D9A7" w14:textId="77777777" w:rsidTr="001E11AF">
        <w:tc>
          <w:tcPr>
            <w:tcW w:w="1560" w:type="dxa"/>
            <w:tcBorders>
              <w:top w:val="single" w:sz="4" w:space="0" w:color="auto"/>
              <w:bottom w:val="single" w:sz="4" w:space="0" w:color="auto"/>
            </w:tcBorders>
            <w:shd w:val="clear" w:color="auto" w:fill="D9D9D9" w:themeFill="background1" w:themeFillShade="D9"/>
          </w:tcPr>
          <w:p w14:paraId="05832792" w14:textId="7D8657F6" w:rsidR="00E404EE" w:rsidRPr="00A85DEC" w:rsidRDefault="00E404EE" w:rsidP="00E404EE">
            <w:pPr>
              <w:pStyle w:val="Heading3"/>
              <w:spacing w:before="60" w:after="60"/>
              <w:ind w:left="-106" w:right="-108"/>
              <w:rPr>
                <w:sz w:val="20"/>
                <w:szCs w:val="20"/>
              </w:rPr>
            </w:pPr>
            <w:r>
              <w:t>FEC/2022-09-20/17</w:t>
            </w:r>
          </w:p>
        </w:tc>
        <w:tc>
          <w:tcPr>
            <w:tcW w:w="6663" w:type="dxa"/>
            <w:tcBorders>
              <w:top w:val="single" w:sz="4" w:space="0" w:color="auto"/>
              <w:bottom w:val="single" w:sz="4" w:space="0" w:color="auto"/>
            </w:tcBorders>
            <w:shd w:val="clear" w:color="auto" w:fill="D9D9D9" w:themeFill="background1" w:themeFillShade="D9"/>
          </w:tcPr>
          <w:p w14:paraId="591100C3" w14:textId="3BAF4769" w:rsidR="00E404EE" w:rsidRPr="00A85DEC" w:rsidRDefault="00E404EE" w:rsidP="00E404EE">
            <w:pPr>
              <w:pStyle w:val="Heading2"/>
              <w:rPr>
                <w:sz w:val="20"/>
                <w:szCs w:val="20"/>
              </w:rPr>
            </w:pPr>
            <w:r w:rsidRPr="00A85DEC">
              <w:t>ANY URGENT BUSINESS</w:t>
            </w:r>
          </w:p>
        </w:tc>
        <w:tc>
          <w:tcPr>
            <w:tcW w:w="1842" w:type="dxa"/>
            <w:tcBorders>
              <w:top w:val="single" w:sz="4" w:space="0" w:color="auto"/>
              <w:bottom w:val="single" w:sz="4" w:space="0" w:color="auto"/>
            </w:tcBorders>
            <w:shd w:val="clear" w:color="auto" w:fill="D9D9D9" w:themeFill="background1" w:themeFillShade="D9"/>
          </w:tcPr>
          <w:p w14:paraId="35E712B1" w14:textId="6AD32EA3" w:rsidR="00E404EE" w:rsidRPr="008A753B" w:rsidRDefault="00E404EE" w:rsidP="00E404EE">
            <w:pPr>
              <w:spacing w:before="60" w:after="60"/>
              <w:ind w:right="-109"/>
              <w:jc w:val="right"/>
              <w:rPr>
                <w:sz w:val="24"/>
                <w:szCs w:val="24"/>
              </w:rPr>
            </w:pPr>
          </w:p>
        </w:tc>
      </w:tr>
      <w:tr w:rsidR="00E404EE" w:rsidRPr="008A753B" w14:paraId="730EC16F" w14:textId="77777777" w:rsidTr="001E11AF">
        <w:tc>
          <w:tcPr>
            <w:tcW w:w="1560" w:type="dxa"/>
            <w:tcBorders>
              <w:top w:val="single" w:sz="4" w:space="0" w:color="auto"/>
              <w:bottom w:val="single" w:sz="4" w:space="0" w:color="auto"/>
            </w:tcBorders>
          </w:tcPr>
          <w:p w14:paraId="26DED534" w14:textId="099AE12A" w:rsidR="00E404EE" w:rsidRPr="008A753B" w:rsidRDefault="00E404EE" w:rsidP="00E404EE">
            <w:pPr>
              <w:spacing w:before="60" w:after="60"/>
              <w:ind w:left="-106" w:right="-108"/>
              <w:rPr>
                <w:sz w:val="24"/>
                <w:szCs w:val="24"/>
              </w:rPr>
            </w:pPr>
            <w:r>
              <w:rPr>
                <w:sz w:val="24"/>
                <w:szCs w:val="24"/>
              </w:rPr>
              <w:t>17.1</w:t>
            </w:r>
          </w:p>
        </w:tc>
        <w:tc>
          <w:tcPr>
            <w:tcW w:w="8505" w:type="dxa"/>
            <w:gridSpan w:val="2"/>
            <w:tcBorders>
              <w:top w:val="single" w:sz="4" w:space="0" w:color="auto"/>
              <w:bottom w:val="single" w:sz="4" w:space="0" w:color="auto"/>
            </w:tcBorders>
          </w:tcPr>
          <w:p w14:paraId="4DA5F758" w14:textId="015C5387" w:rsidR="00E404EE" w:rsidRPr="008A753B" w:rsidRDefault="00E404EE" w:rsidP="00E404EE">
            <w:pPr>
              <w:spacing w:before="60" w:after="60"/>
              <w:rPr>
                <w:sz w:val="24"/>
                <w:szCs w:val="24"/>
              </w:rPr>
            </w:pPr>
            <w:r>
              <w:rPr>
                <w:sz w:val="24"/>
                <w:szCs w:val="24"/>
              </w:rPr>
              <w:t xml:space="preserve">The Vice-Chancellor expressed his gratitude to the Chair for their excellent contribution to the work of the Committee, particularly their efforts in elevating the People strand of the FEC’s remit, and to the University generally.  </w:t>
            </w:r>
          </w:p>
        </w:tc>
      </w:tr>
      <w:tr w:rsidR="00E404EE" w:rsidRPr="008A753B" w14:paraId="2CF122DD" w14:textId="77777777" w:rsidTr="001E11AF">
        <w:tc>
          <w:tcPr>
            <w:tcW w:w="1560" w:type="dxa"/>
            <w:tcBorders>
              <w:top w:val="single" w:sz="4" w:space="0" w:color="auto"/>
              <w:bottom w:val="single" w:sz="4" w:space="0" w:color="auto"/>
            </w:tcBorders>
            <w:shd w:val="clear" w:color="auto" w:fill="D9D9D9" w:themeFill="background1" w:themeFillShade="D9"/>
          </w:tcPr>
          <w:p w14:paraId="22055F93" w14:textId="10BCF373" w:rsidR="00E404EE" w:rsidRPr="008A753B" w:rsidRDefault="00E404EE" w:rsidP="00E404EE">
            <w:pPr>
              <w:pStyle w:val="Heading3"/>
              <w:spacing w:before="60" w:after="60"/>
              <w:ind w:left="-106" w:right="-108"/>
              <w:rPr>
                <w:sz w:val="24"/>
              </w:rPr>
            </w:pPr>
            <w:r>
              <w:t>FEC/2122-09-20/18</w:t>
            </w:r>
          </w:p>
        </w:tc>
        <w:tc>
          <w:tcPr>
            <w:tcW w:w="6663" w:type="dxa"/>
            <w:tcBorders>
              <w:top w:val="single" w:sz="4" w:space="0" w:color="auto"/>
              <w:bottom w:val="single" w:sz="4" w:space="0" w:color="auto"/>
            </w:tcBorders>
            <w:shd w:val="clear" w:color="auto" w:fill="D9D9D9" w:themeFill="background1" w:themeFillShade="D9"/>
          </w:tcPr>
          <w:p w14:paraId="307467DD" w14:textId="23B0EBA9" w:rsidR="00E404EE" w:rsidRPr="008A753B" w:rsidRDefault="00E404EE" w:rsidP="00E404EE">
            <w:pPr>
              <w:pStyle w:val="Heading2"/>
            </w:pPr>
            <w:r w:rsidRPr="008A753B">
              <w:t xml:space="preserve">DATE OF THE NEXT </w:t>
            </w:r>
            <w:r>
              <w:t>M</w:t>
            </w:r>
            <w:r w:rsidRPr="008A753B">
              <w:t>EETING</w:t>
            </w:r>
            <w:r>
              <w:t>S</w:t>
            </w:r>
          </w:p>
        </w:tc>
        <w:tc>
          <w:tcPr>
            <w:tcW w:w="1842" w:type="dxa"/>
            <w:tcBorders>
              <w:top w:val="single" w:sz="4" w:space="0" w:color="auto"/>
              <w:bottom w:val="single" w:sz="4" w:space="0" w:color="auto"/>
            </w:tcBorders>
            <w:shd w:val="clear" w:color="auto" w:fill="D9D9D9" w:themeFill="background1" w:themeFillShade="D9"/>
          </w:tcPr>
          <w:p w14:paraId="1FFC4BB5" w14:textId="77777777" w:rsidR="00E404EE" w:rsidRPr="008A753B" w:rsidRDefault="00E404EE" w:rsidP="00E404EE">
            <w:pPr>
              <w:spacing w:before="60" w:after="60"/>
              <w:jc w:val="right"/>
              <w:rPr>
                <w:sz w:val="24"/>
                <w:szCs w:val="24"/>
              </w:rPr>
            </w:pPr>
          </w:p>
        </w:tc>
      </w:tr>
      <w:tr w:rsidR="00E404EE" w:rsidRPr="008A753B" w14:paraId="29BAEE99" w14:textId="77777777" w:rsidTr="001E11AF">
        <w:tc>
          <w:tcPr>
            <w:tcW w:w="1560" w:type="dxa"/>
            <w:tcBorders>
              <w:top w:val="single" w:sz="4" w:space="0" w:color="auto"/>
              <w:bottom w:val="single" w:sz="4" w:space="0" w:color="auto"/>
            </w:tcBorders>
          </w:tcPr>
          <w:p w14:paraId="39D35665" w14:textId="7543F517" w:rsidR="00E404EE" w:rsidRPr="008A753B" w:rsidRDefault="00E404EE" w:rsidP="00E404EE">
            <w:pPr>
              <w:spacing w:before="60" w:after="60"/>
              <w:ind w:left="-106" w:right="-108"/>
              <w:rPr>
                <w:sz w:val="24"/>
                <w:szCs w:val="24"/>
              </w:rPr>
            </w:pPr>
            <w:r>
              <w:rPr>
                <w:sz w:val="24"/>
                <w:szCs w:val="24"/>
              </w:rPr>
              <w:t>18.1</w:t>
            </w:r>
          </w:p>
        </w:tc>
        <w:tc>
          <w:tcPr>
            <w:tcW w:w="8505" w:type="dxa"/>
            <w:gridSpan w:val="2"/>
            <w:tcBorders>
              <w:top w:val="single" w:sz="4" w:space="0" w:color="auto"/>
              <w:bottom w:val="single" w:sz="4" w:space="0" w:color="auto"/>
            </w:tcBorders>
          </w:tcPr>
          <w:p w14:paraId="7BD4B1EE" w14:textId="36BCC5BA" w:rsidR="00E404EE" w:rsidRPr="00903567" w:rsidRDefault="00E404EE" w:rsidP="00E404EE">
            <w:pPr>
              <w:spacing w:before="60" w:after="60"/>
              <w:rPr>
                <w:sz w:val="24"/>
                <w:szCs w:val="24"/>
              </w:rPr>
            </w:pPr>
            <w:r>
              <w:rPr>
                <w:color w:val="000000" w:themeColor="text1"/>
                <w:sz w:val="24"/>
                <w:szCs w:val="24"/>
              </w:rPr>
              <w:t>Wednes</w:t>
            </w:r>
            <w:r w:rsidRPr="00903567">
              <w:rPr>
                <w:color w:val="000000" w:themeColor="text1"/>
                <w:sz w:val="24"/>
                <w:szCs w:val="24"/>
              </w:rPr>
              <w:t>day, 1 March 202</w:t>
            </w:r>
            <w:r>
              <w:rPr>
                <w:color w:val="000000" w:themeColor="text1"/>
                <w:sz w:val="24"/>
                <w:szCs w:val="24"/>
              </w:rPr>
              <w:t>3</w:t>
            </w:r>
            <w:r w:rsidRPr="00903567">
              <w:rPr>
                <w:color w:val="000000" w:themeColor="text1"/>
                <w:sz w:val="24"/>
                <w:szCs w:val="24"/>
              </w:rPr>
              <w:t>, 15.00-18.0</w:t>
            </w:r>
            <w:r>
              <w:rPr>
                <w:color w:val="000000" w:themeColor="text1"/>
                <w:sz w:val="24"/>
                <w:szCs w:val="24"/>
              </w:rPr>
              <w:t>0</w:t>
            </w:r>
          </w:p>
        </w:tc>
      </w:tr>
    </w:tbl>
    <w:p w14:paraId="264B8D5A" w14:textId="77777777" w:rsidR="002809E2" w:rsidRPr="008A753B" w:rsidRDefault="002809E2">
      <w:pPr>
        <w:rPr>
          <w:sz w:val="24"/>
          <w:szCs w:val="24"/>
        </w:rPr>
      </w:pPr>
    </w:p>
    <w:sectPr w:rsidR="002809E2" w:rsidRPr="008A753B" w:rsidSect="00FB57BB">
      <w:headerReference w:type="default" r:id="rId7"/>
      <w:footerReference w:type="default" r:id="rId8"/>
      <w:headerReference w:type="first" r:id="rId9"/>
      <w:footerReference w:type="first" r:id="rId10"/>
      <w:pgSz w:w="11906" w:h="16838"/>
      <w:pgMar w:top="1134" w:right="1134" w:bottom="993" w:left="1440"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2B6FC" w14:textId="77777777" w:rsidR="00F22A0B" w:rsidRDefault="00F22A0B" w:rsidP="0000042C">
      <w:pPr>
        <w:spacing w:after="0" w:line="240" w:lineRule="auto"/>
      </w:pPr>
      <w:r>
        <w:separator/>
      </w:r>
    </w:p>
  </w:endnote>
  <w:endnote w:type="continuationSeparator" w:id="0">
    <w:p w14:paraId="48FE5566" w14:textId="77777777" w:rsidR="00F22A0B" w:rsidRDefault="00F22A0B" w:rsidP="0000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00157540" w:rsidR="009F2503" w:rsidRPr="009F2503" w:rsidRDefault="009F2503">
            <w:pPr>
              <w:pStyle w:val="Footer"/>
              <w:jc w:val="right"/>
              <w:rPr>
                <w:color w:val="621B40"/>
                <w:sz w:val="16"/>
                <w:szCs w:val="16"/>
              </w:rPr>
            </w:pPr>
            <w:r w:rsidRPr="0000237B">
              <w:rPr>
                <w:sz w:val="16"/>
                <w:szCs w:val="16"/>
              </w:rPr>
              <w:t xml:space="preserve">Page </w:t>
            </w:r>
            <w:r w:rsidRPr="0000237B">
              <w:rPr>
                <w:b/>
                <w:bCs/>
                <w:sz w:val="16"/>
                <w:szCs w:val="16"/>
              </w:rPr>
              <w:fldChar w:fldCharType="begin"/>
            </w:r>
            <w:r w:rsidRPr="0000237B">
              <w:rPr>
                <w:b/>
                <w:bCs/>
                <w:sz w:val="16"/>
                <w:szCs w:val="16"/>
              </w:rPr>
              <w:instrText xml:space="preserve"> PAGE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r w:rsidRPr="0000237B">
              <w:rPr>
                <w:sz w:val="16"/>
                <w:szCs w:val="16"/>
              </w:rPr>
              <w:t xml:space="preserve"> of </w:t>
            </w:r>
            <w:r w:rsidRPr="0000237B">
              <w:rPr>
                <w:b/>
                <w:bCs/>
                <w:sz w:val="16"/>
                <w:szCs w:val="16"/>
              </w:rPr>
              <w:fldChar w:fldCharType="begin"/>
            </w:r>
            <w:r w:rsidRPr="0000237B">
              <w:rPr>
                <w:b/>
                <w:bCs/>
                <w:sz w:val="16"/>
                <w:szCs w:val="16"/>
              </w:rPr>
              <w:instrText xml:space="preserve"> NUMPAGES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24"/>
        <w:szCs w:val="24"/>
      </w:rPr>
      <w:id w:val="803582961"/>
      <w:docPartObj>
        <w:docPartGallery w:val="Page Numbers (Top of Page)"/>
        <w:docPartUnique/>
      </w:docPartObj>
    </w:sdtPr>
    <w:sdtEndPr/>
    <w:sdtContent>
      <w:p w14:paraId="4CE2E018" w14:textId="77777777"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sz w:val="24"/>
            <w:szCs w:val="24"/>
          </w:rPr>
          <w:fldChar w:fldCharType="begin"/>
        </w:r>
        <w:r w:rsidRPr="00826269">
          <w:rPr>
            <w:b/>
            <w:bCs/>
            <w:sz w:val="24"/>
            <w:szCs w:val="24"/>
          </w:rPr>
          <w:instrText xml:space="preserve"> PAGE </w:instrText>
        </w:r>
        <w:r w:rsidRPr="00826269">
          <w:rPr>
            <w:b/>
            <w:bCs/>
            <w:sz w:val="24"/>
            <w:szCs w:val="24"/>
          </w:rPr>
          <w:fldChar w:fldCharType="separate"/>
        </w:r>
        <w:r w:rsidRPr="00826269">
          <w:rPr>
            <w:b/>
            <w:bCs/>
            <w:sz w:val="24"/>
            <w:szCs w:val="24"/>
          </w:rPr>
          <w:t>2</w:t>
        </w:r>
        <w:r w:rsidRPr="00826269">
          <w:rPr>
            <w:b/>
            <w:bCs/>
            <w:sz w:val="24"/>
            <w:szCs w:val="24"/>
          </w:rPr>
          <w:fldChar w:fldCharType="end"/>
        </w:r>
        <w:r w:rsidRPr="00826269">
          <w:rPr>
            <w:sz w:val="24"/>
            <w:szCs w:val="24"/>
          </w:rPr>
          <w:t xml:space="preserve"> of </w:t>
        </w:r>
        <w:r w:rsidRPr="00826269">
          <w:rPr>
            <w:b/>
            <w:bCs/>
            <w:sz w:val="24"/>
            <w:szCs w:val="24"/>
          </w:rPr>
          <w:fldChar w:fldCharType="begin"/>
        </w:r>
        <w:r w:rsidRPr="00826269">
          <w:rPr>
            <w:b/>
            <w:bCs/>
            <w:sz w:val="24"/>
            <w:szCs w:val="24"/>
          </w:rPr>
          <w:instrText xml:space="preserve"> NUMPAGES  </w:instrText>
        </w:r>
        <w:r w:rsidRPr="00826269">
          <w:rPr>
            <w:b/>
            <w:bCs/>
            <w:sz w:val="24"/>
            <w:szCs w:val="24"/>
          </w:rPr>
          <w:fldChar w:fldCharType="separate"/>
        </w:r>
        <w:r w:rsidRPr="00826269">
          <w:rPr>
            <w:b/>
            <w:bCs/>
            <w:sz w:val="24"/>
            <w:szCs w:val="24"/>
          </w:rPr>
          <w:t>2</w:t>
        </w:r>
        <w:r w:rsidRPr="00826269">
          <w:rPr>
            <w:b/>
            <w:bCs/>
            <w:sz w:val="24"/>
            <w:szCs w:val="24"/>
          </w:rPr>
          <w:fldChar w:fldCharType="end"/>
        </w:r>
      </w:p>
    </w:sdtContent>
  </w:sdt>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BEC11" w14:textId="77777777" w:rsidR="00F22A0B" w:rsidRDefault="00F22A0B" w:rsidP="0000042C">
      <w:pPr>
        <w:spacing w:after="0" w:line="240" w:lineRule="auto"/>
      </w:pPr>
      <w:r>
        <w:separator/>
      </w:r>
    </w:p>
  </w:footnote>
  <w:footnote w:type="continuationSeparator" w:id="0">
    <w:p w14:paraId="6A836185" w14:textId="77777777" w:rsidR="00F22A0B" w:rsidRDefault="00F22A0B" w:rsidP="00000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961"/>
      <w:gridCol w:w="2693"/>
    </w:tblGrid>
    <w:tr w:rsidR="00FB57BB" w:rsidRPr="00131BC8" w14:paraId="0F6DE17A" w14:textId="77777777" w:rsidTr="00D076A6">
      <w:tc>
        <w:tcPr>
          <w:tcW w:w="2411" w:type="dxa"/>
        </w:tcPr>
        <w:p w14:paraId="1A244A04" w14:textId="77777777" w:rsidR="00FB57BB" w:rsidRPr="0000042C" w:rsidRDefault="00FB57BB" w:rsidP="00FB57BB">
          <w:pPr>
            <w:pStyle w:val="Header"/>
            <w:rPr>
              <w:b/>
              <w:bCs/>
            </w:rPr>
          </w:pPr>
          <w:r w:rsidRPr="0000042C">
            <w:rPr>
              <w:b/>
              <w:bCs/>
              <w:noProof/>
            </w:rPr>
            <w:drawing>
              <wp:inline distT="0" distB="0" distL="0" distR="0" wp14:anchorId="056FBD4C" wp14:editId="2ABDB406">
                <wp:extent cx="894853" cy="480060"/>
                <wp:effectExtent l="0" t="0" r="635" b="0"/>
                <wp:docPr id="9" name="Picture 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7D384926" w14:textId="4C226EE0" w:rsidR="00FB57BB" w:rsidRPr="00131BC8" w:rsidRDefault="008D0F20" w:rsidP="00FB57BB">
          <w:pPr>
            <w:pStyle w:val="Header"/>
            <w:jc w:val="center"/>
            <w:rPr>
              <w:b/>
              <w:bCs/>
              <w:sz w:val="24"/>
              <w:szCs w:val="24"/>
            </w:rPr>
          </w:pPr>
          <w:r>
            <w:rPr>
              <w:b/>
              <w:bCs/>
              <w:sz w:val="24"/>
              <w:szCs w:val="24"/>
            </w:rPr>
            <w:t>FINANCE AND EMPLOYMENT COMMITTEE</w:t>
          </w:r>
        </w:p>
      </w:tc>
      <w:tc>
        <w:tcPr>
          <w:tcW w:w="2693" w:type="dxa"/>
        </w:tcPr>
        <w:p w14:paraId="735B44DE" w14:textId="4467877A" w:rsidR="00FB57BB" w:rsidRPr="00131BC8" w:rsidRDefault="008D0F20" w:rsidP="00FB57BB">
          <w:pPr>
            <w:pStyle w:val="Header"/>
            <w:jc w:val="right"/>
            <w:rPr>
              <w:b/>
              <w:bCs/>
              <w:sz w:val="24"/>
              <w:szCs w:val="24"/>
            </w:rPr>
          </w:pPr>
          <w:r>
            <w:rPr>
              <w:b/>
              <w:bCs/>
              <w:sz w:val="24"/>
              <w:szCs w:val="24"/>
            </w:rPr>
            <w:t>FEC</w:t>
          </w:r>
          <w:r w:rsidR="00FB57BB" w:rsidRPr="00131BC8">
            <w:rPr>
              <w:b/>
              <w:bCs/>
              <w:sz w:val="24"/>
              <w:szCs w:val="24"/>
            </w:rPr>
            <w:t>/</w:t>
          </w:r>
          <w:r>
            <w:rPr>
              <w:b/>
              <w:bCs/>
              <w:sz w:val="24"/>
              <w:szCs w:val="24"/>
            </w:rPr>
            <w:t>2022</w:t>
          </w:r>
          <w:r w:rsidR="003A415B">
            <w:rPr>
              <w:b/>
              <w:bCs/>
              <w:sz w:val="24"/>
              <w:szCs w:val="24"/>
            </w:rPr>
            <w:t>-</w:t>
          </w:r>
          <w:r w:rsidR="00103702">
            <w:rPr>
              <w:b/>
              <w:bCs/>
              <w:sz w:val="24"/>
              <w:szCs w:val="24"/>
            </w:rPr>
            <w:t>11</w:t>
          </w:r>
          <w:r w:rsidR="003A415B">
            <w:rPr>
              <w:b/>
              <w:bCs/>
              <w:sz w:val="24"/>
              <w:szCs w:val="24"/>
            </w:rPr>
            <w:t>-</w:t>
          </w:r>
          <w:r w:rsidR="00103702">
            <w:rPr>
              <w:b/>
              <w:bCs/>
              <w:sz w:val="24"/>
              <w:szCs w:val="24"/>
            </w:rPr>
            <w:t>14</w:t>
          </w:r>
          <w:r w:rsidR="005A7B0B">
            <w:rPr>
              <w:b/>
              <w:bCs/>
              <w:sz w:val="24"/>
              <w:szCs w:val="24"/>
            </w:rPr>
            <w:t>/</w:t>
          </w:r>
          <w:r w:rsidR="00FB57BB" w:rsidRPr="00131BC8">
            <w:rPr>
              <w:b/>
              <w:bCs/>
              <w:sz w:val="24"/>
              <w:szCs w:val="24"/>
            </w:rPr>
            <w:t>M</w:t>
          </w:r>
        </w:p>
      </w:tc>
    </w:tr>
  </w:tbl>
  <w:p w14:paraId="7272B7C7" w14:textId="0962911D" w:rsidR="008A75E7" w:rsidRDefault="008A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237B" w:rsidRPr="00131BC8" w14:paraId="385E976F" w14:textId="77777777" w:rsidTr="00F2576B">
      <w:tc>
        <w:tcPr>
          <w:tcW w:w="1985" w:type="dxa"/>
        </w:tcPr>
        <w:p w14:paraId="1EDD1CEB" w14:textId="77777777" w:rsidR="0000237B" w:rsidRPr="0000042C" w:rsidRDefault="0000237B" w:rsidP="0000237B">
          <w:pPr>
            <w:pStyle w:val="Header"/>
            <w:rPr>
              <w:b/>
              <w:bCs/>
            </w:rPr>
          </w:pPr>
          <w:r w:rsidRPr="0000042C">
            <w:rPr>
              <w:b/>
              <w:bCs/>
              <w:noProof/>
            </w:rPr>
            <w:drawing>
              <wp:inline distT="0" distB="0" distL="0" distR="0" wp14:anchorId="1FE453DE" wp14:editId="17210FA0">
                <wp:extent cx="894853" cy="480060"/>
                <wp:effectExtent l="0" t="0" r="635" b="0"/>
                <wp:docPr id="8" name="Picture 8"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131BC8" w:rsidRDefault="0000237B" w:rsidP="0000237B">
          <w:pPr>
            <w:pStyle w:val="Header"/>
            <w:jc w:val="center"/>
            <w:rPr>
              <w:b/>
              <w:bCs/>
              <w:sz w:val="24"/>
              <w:szCs w:val="24"/>
            </w:rPr>
          </w:pPr>
          <w:r w:rsidRPr="00131BC8">
            <w:rPr>
              <w:b/>
              <w:bCs/>
              <w:sz w:val="24"/>
              <w:szCs w:val="24"/>
            </w:rPr>
            <w:t>[COMMITTEE NAME]</w:t>
          </w:r>
        </w:p>
      </w:tc>
      <w:tc>
        <w:tcPr>
          <w:tcW w:w="2268" w:type="dxa"/>
        </w:tcPr>
        <w:p w14:paraId="7824D725" w14:textId="58C41255" w:rsidR="0000237B" w:rsidRPr="00131BC8" w:rsidRDefault="0000237B" w:rsidP="0000237B">
          <w:pPr>
            <w:pStyle w:val="Header"/>
            <w:jc w:val="right"/>
            <w:rPr>
              <w:b/>
              <w:bCs/>
              <w:sz w:val="24"/>
              <w:szCs w:val="24"/>
            </w:rPr>
          </w:pPr>
          <w:r w:rsidRPr="00131BC8">
            <w:rPr>
              <w:b/>
              <w:bCs/>
              <w:sz w:val="24"/>
              <w:szCs w:val="24"/>
            </w:rPr>
            <w:t>[COM/</w:t>
          </w:r>
          <w:r w:rsidR="00AA6DE3">
            <w:rPr>
              <w:b/>
              <w:bCs/>
              <w:sz w:val="24"/>
              <w:szCs w:val="24"/>
            </w:rPr>
            <w:t>YY</w:t>
          </w:r>
          <w:r w:rsidRPr="00131BC8">
            <w:rPr>
              <w:b/>
              <w:bCs/>
              <w:sz w:val="24"/>
              <w:szCs w:val="24"/>
            </w:rPr>
            <w:t>/MM</w:t>
          </w:r>
          <w:r w:rsidR="008A75E7">
            <w:rPr>
              <w:b/>
              <w:bCs/>
              <w:sz w:val="24"/>
              <w:szCs w:val="24"/>
            </w:rPr>
            <w:t>/</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1C5A"/>
    <w:multiLevelType w:val="hybridMultilevel"/>
    <w:tmpl w:val="B7A019BC"/>
    <w:lvl w:ilvl="0" w:tplc="08090001">
      <w:start w:val="1"/>
      <w:numFmt w:val="bullet"/>
      <w:lvlText w:val=""/>
      <w:lvlJc w:val="left"/>
      <w:pPr>
        <w:ind w:left="360" w:hanging="360"/>
      </w:pPr>
      <w:rPr>
        <w:rFonts w:ascii="Symbol" w:hAnsi="Symbol" w:hint="default"/>
      </w:rPr>
    </w:lvl>
    <w:lvl w:ilvl="1" w:tplc="7EC0248A">
      <w:start w:val="1"/>
      <w:numFmt w:val="lowerLetter"/>
      <w:lvlText w:val="%2."/>
      <w:lvlJc w:val="left"/>
      <w:pPr>
        <w:ind w:left="1440" w:hanging="360"/>
      </w:pPr>
    </w:lvl>
    <w:lvl w:ilvl="2" w:tplc="1EAE4A2C">
      <w:start w:val="1"/>
      <w:numFmt w:val="lowerRoman"/>
      <w:lvlText w:val="%3."/>
      <w:lvlJc w:val="right"/>
      <w:pPr>
        <w:ind w:left="2160" w:hanging="180"/>
      </w:pPr>
    </w:lvl>
    <w:lvl w:ilvl="3" w:tplc="F4061F3A">
      <w:start w:val="1"/>
      <w:numFmt w:val="decimal"/>
      <w:lvlText w:val="%4."/>
      <w:lvlJc w:val="left"/>
      <w:pPr>
        <w:ind w:left="2880" w:hanging="360"/>
      </w:pPr>
    </w:lvl>
    <w:lvl w:ilvl="4" w:tplc="4E5C8798">
      <w:start w:val="1"/>
      <w:numFmt w:val="lowerLetter"/>
      <w:lvlText w:val="%5."/>
      <w:lvlJc w:val="left"/>
      <w:pPr>
        <w:ind w:left="3600" w:hanging="360"/>
      </w:pPr>
    </w:lvl>
    <w:lvl w:ilvl="5" w:tplc="3C308D10">
      <w:start w:val="1"/>
      <w:numFmt w:val="lowerRoman"/>
      <w:lvlText w:val="%6."/>
      <w:lvlJc w:val="right"/>
      <w:pPr>
        <w:ind w:left="4320" w:hanging="180"/>
      </w:pPr>
    </w:lvl>
    <w:lvl w:ilvl="6" w:tplc="45620BFE">
      <w:start w:val="1"/>
      <w:numFmt w:val="decimal"/>
      <w:lvlText w:val="%7."/>
      <w:lvlJc w:val="left"/>
      <w:pPr>
        <w:ind w:left="5040" w:hanging="360"/>
      </w:pPr>
    </w:lvl>
    <w:lvl w:ilvl="7" w:tplc="552032FE">
      <w:start w:val="1"/>
      <w:numFmt w:val="lowerLetter"/>
      <w:lvlText w:val="%8."/>
      <w:lvlJc w:val="left"/>
      <w:pPr>
        <w:ind w:left="5760" w:hanging="360"/>
      </w:pPr>
    </w:lvl>
    <w:lvl w:ilvl="8" w:tplc="92F2C402">
      <w:start w:val="1"/>
      <w:numFmt w:val="lowerRoman"/>
      <w:lvlText w:val="%9."/>
      <w:lvlJc w:val="right"/>
      <w:pPr>
        <w:ind w:left="6480" w:hanging="180"/>
      </w:pPr>
    </w:lvl>
  </w:abstractNum>
  <w:abstractNum w:abstractNumId="1" w15:restartNumberingAfterBreak="0">
    <w:nsid w:val="11175A25"/>
    <w:multiLevelType w:val="hybridMultilevel"/>
    <w:tmpl w:val="FF180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AA3BAD"/>
    <w:multiLevelType w:val="hybridMultilevel"/>
    <w:tmpl w:val="56AA4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CE52B8"/>
    <w:multiLevelType w:val="hybridMultilevel"/>
    <w:tmpl w:val="53487E40"/>
    <w:lvl w:ilvl="0" w:tplc="04EE8296">
      <w:start w:val="1"/>
      <w:numFmt w:val="bullet"/>
      <w:lvlText w:val=""/>
      <w:lvlJc w:val="left"/>
      <w:pPr>
        <w:ind w:left="360" w:hanging="360"/>
      </w:pPr>
      <w:rPr>
        <w:rFonts w:ascii="Symbol" w:hAnsi="Symbol" w:hint="default"/>
      </w:rPr>
    </w:lvl>
    <w:lvl w:ilvl="1" w:tplc="45508FA0">
      <w:start w:val="1"/>
      <w:numFmt w:val="bullet"/>
      <w:lvlText w:val="o"/>
      <w:lvlJc w:val="left"/>
      <w:pPr>
        <w:ind w:left="1080" w:hanging="360"/>
      </w:pPr>
      <w:rPr>
        <w:rFonts w:ascii="Courier New" w:hAnsi="Courier New" w:hint="default"/>
      </w:rPr>
    </w:lvl>
    <w:lvl w:ilvl="2" w:tplc="52FCFF14">
      <w:start w:val="1"/>
      <w:numFmt w:val="bullet"/>
      <w:lvlText w:val=""/>
      <w:lvlJc w:val="left"/>
      <w:pPr>
        <w:ind w:left="1800" w:hanging="360"/>
      </w:pPr>
      <w:rPr>
        <w:rFonts w:ascii="Wingdings" w:hAnsi="Wingdings" w:hint="default"/>
      </w:rPr>
    </w:lvl>
    <w:lvl w:ilvl="3" w:tplc="265AADD6">
      <w:start w:val="1"/>
      <w:numFmt w:val="bullet"/>
      <w:lvlText w:val=""/>
      <w:lvlJc w:val="left"/>
      <w:pPr>
        <w:ind w:left="2520" w:hanging="360"/>
      </w:pPr>
      <w:rPr>
        <w:rFonts w:ascii="Symbol" w:hAnsi="Symbol" w:hint="default"/>
      </w:rPr>
    </w:lvl>
    <w:lvl w:ilvl="4" w:tplc="7E063ACA">
      <w:start w:val="1"/>
      <w:numFmt w:val="bullet"/>
      <w:lvlText w:val="o"/>
      <w:lvlJc w:val="left"/>
      <w:pPr>
        <w:ind w:left="3240" w:hanging="360"/>
      </w:pPr>
      <w:rPr>
        <w:rFonts w:ascii="Courier New" w:hAnsi="Courier New" w:hint="default"/>
      </w:rPr>
    </w:lvl>
    <w:lvl w:ilvl="5" w:tplc="A48C14FA">
      <w:start w:val="1"/>
      <w:numFmt w:val="bullet"/>
      <w:lvlText w:val=""/>
      <w:lvlJc w:val="left"/>
      <w:pPr>
        <w:ind w:left="3960" w:hanging="360"/>
      </w:pPr>
      <w:rPr>
        <w:rFonts w:ascii="Wingdings" w:hAnsi="Wingdings" w:hint="default"/>
      </w:rPr>
    </w:lvl>
    <w:lvl w:ilvl="6" w:tplc="41721AF2">
      <w:start w:val="1"/>
      <w:numFmt w:val="bullet"/>
      <w:lvlText w:val=""/>
      <w:lvlJc w:val="left"/>
      <w:pPr>
        <w:ind w:left="4680" w:hanging="360"/>
      </w:pPr>
      <w:rPr>
        <w:rFonts w:ascii="Symbol" w:hAnsi="Symbol" w:hint="default"/>
      </w:rPr>
    </w:lvl>
    <w:lvl w:ilvl="7" w:tplc="2710D8EC">
      <w:start w:val="1"/>
      <w:numFmt w:val="bullet"/>
      <w:lvlText w:val="o"/>
      <w:lvlJc w:val="left"/>
      <w:pPr>
        <w:ind w:left="5400" w:hanging="360"/>
      </w:pPr>
      <w:rPr>
        <w:rFonts w:ascii="Courier New" w:hAnsi="Courier New" w:hint="default"/>
      </w:rPr>
    </w:lvl>
    <w:lvl w:ilvl="8" w:tplc="5954442C">
      <w:start w:val="1"/>
      <w:numFmt w:val="bullet"/>
      <w:lvlText w:val=""/>
      <w:lvlJc w:val="left"/>
      <w:pPr>
        <w:ind w:left="6120" w:hanging="360"/>
      </w:pPr>
      <w:rPr>
        <w:rFonts w:ascii="Wingdings" w:hAnsi="Wingdings" w:hint="default"/>
      </w:rPr>
    </w:lvl>
  </w:abstractNum>
  <w:abstractNum w:abstractNumId="4" w15:restartNumberingAfterBreak="0">
    <w:nsid w:val="20DE0AE8"/>
    <w:multiLevelType w:val="hybridMultilevel"/>
    <w:tmpl w:val="0A862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4A421C"/>
    <w:multiLevelType w:val="hybridMultilevel"/>
    <w:tmpl w:val="94748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C0012E"/>
    <w:multiLevelType w:val="hybridMultilevel"/>
    <w:tmpl w:val="5A8C3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2B12DC"/>
    <w:multiLevelType w:val="hybridMultilevel"/>
    <w:tmpl w:val="EFD2D0CC"/>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31A665A0"/>
    <w:multiLevelType w:val="hybridMultilevel"/>
    <w:tmpl w:val="E63AFE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9B0EEC"/>
    <w:multiLevelType w:val="hybridMultilevel"/>
    <w:tmpl w:val="66EAC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7378C8"/>
    <w:multiLevelType w:val="hybridMultilevel"/>
    <w:tmpl w:val="497CB1EA"/>
    <w:lvl w:ilvl="0" w:tplc="053E751A">
      <w:start w:val="1"/>
      <w:numFmt w:val="low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450CBF"/>
    <w:multiLevelType w:val="hybridMultilevel"/>
    <w:tmpl w:val="12C68870"/>
    <w:lvl w:ilvl="0" w:tplc="D6CAA2E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174833"/>
    <w:multiLevelType w:val="hybridMultilevel"/>
    <w:tmpl w:val="A40C0A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0A5D17"/>
    <w:multiLevelType w:val="hybridMultilevel"/>
    <w:tmpl w:val="EF923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3C46AE"/>
    <w:multiLevelType w:val="hybridMultilevel"/>
    <w:tmpl w:val="B4827E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EE54AC8"/>
    <w:multiLevelType w:val="hybridMultilevel"/>
    <w:tmpl w:val="4658F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6B61E6"/>
    <w:multiLevelType w:val="hybridMultilevel"/>
    <w:tmpl w:val="E7425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B03F67"/>
    <w:multiLevelType w:val="hybridMultilevel"/>
    <w:tmpl w:val="0BAC1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35030B"/>
    <w:multiLevelType w:val="hybridMultilevel"/>
    <w:tmpl w:val="BBE4B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A45BE5"/>
    <w:multiLevelType w:val="hybridMultilevel"/>
    <w:tmpl w:val="751AD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CC4DDD"/>
    <w:multiLevelType w:val="hybridMultilevel"/>
    <w:tmpl w:val="D7069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216116"/>
    <w:multiLevelType w:val="hybridMultilevel"/>
    <w:tmpl w:val="CE30C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C4E3133"/>
    <w:multiLevelType w:val="hybridMultilevel"/>
    <w:tmpl w:val="CA16323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1A11087"/>
    <w:multiLevelType w:val="hybridMultilevel"/>
    <w:tmpl w:val="9118EAB2"/>
    <w:lvl w:ilvl="0" w:tplc="08090001">
      <w:start w:val="1"/>
      <w:numFmt w:val="bullet"/>
      <w:lvlText w:val=""/>
      <w:lvlJc w:val="left"/>
      <w:pPr>
        <w:ind w:left="402" w:hanging="360"/>
      </w:pPr>
      <w:rPr>
        <w:rFonts w:ascii="Symbol" w:hAnsi="Symbol" w:hint="default"/>
      </w:rPr>
    </w:lvl>
    <w:lvl w:ilvl="1" w:tplc="08090003" w:tentative="1">
      <w:start w:val="1"/>
      <w:numFmt w:val="bullet"/>
      <w:lvlText w:val="o"/>
      <w:lvlJc w:val="left"/>
      <w:pPr>
        <w:ind w:left="1122" w:hanging="360"/>
      </w:pPr>
      <w:rPr>
        <w:rFonts w:ascii="Courier New" w:hAnsi="Courier New" w:cs="Courier New" w:hint="default"/>
      </w:rPr>
    </w:lvl>
    <w:lvl w:ilvl="2" w:tplc="08090005" w:tentative="1">
      <w:start w:val="1"/>
      <w:numFmt w:val="bullet"/>
      <w:lvlText w:val=""/>
      <w:lvlJc w:val="left"/>
      <w:pPr>
        <w:ind w:left="1842" w:hanging="360"/>
      </w:pPr>
      <w:rPr>
        <w:rFonts w:ascii="Wingdings" w:hAnsi="Wingdings" w:hint="default"/>
      </w:rPr>
    </w:lvl>
    <w:lvl w:ilvl="3" w:tplc="08090001" w:tentative="1">
      <w:start w:val="1"/>
      <w:numFmt w:val="bullet"/>
      <w:lvlText w:val=""/>
      <w:lvlJc w:val="left"/>
      <w:pPr>
        <w:ind w:left="2562" w:hanging="360"/>
      </w:pPr>
      <w:rPr>
        <w:rFonts w:ascii="Symbol" w:hAnsi="Symbol" w:hint="default"/>
      </w:rPr>
    </w:lvl>
    <w:lvl w:ilvl="4" w:tplc="08090003" w:tentative="1">
      <w:start w:val="1"/>
      <w:numFmt w:val="bullet"/>
      <w:lvlText w:val="o"/>
      <w:lvlJc w:val="left"/>
      <w:pPr>
        <w:ind w:left="3282" w:hanging="360"/>
      </w:pPr>
      <w:rPr>
        <w:rFonts w:ascii="Courier New" w:hAnsi="Courier New" w:cs="Courier New" w:hint="default"/>
      </w:rPr>
    </w:lvl>
    <w:lvl w:ilvl="5" w:tplc="08090005" w:tentative="1">
      <w:start w:val="1"/>
      <w:numFmt w:val="bullet"/>
      <w:lvlText w:val=""/>
      <w:lvlJc w:val="left"/>
      <w:pPr>
        <w:ind w:left="4002" w:hanging="360"/>
      </w:pPr>
      <w:rPr>
        <w:rFonts w:ascii="Wingdings" w:hAnsi="Wingdings" w:hint="default"/>
      </w:rPr>
    </w:lvl>
    <w:lvl w:ilvl="6" w:tplc="08090001" w:tentative="1">
      <w:start w:val="1"/>
      <w:numFmt w:val="bullet"/>
      <w:lvlText w:val=""/>
      <w:lvlJc w:val="left"/>
      <w:pPr>
        <w:ind w:left="4722" w:hanging="360"/>
      </w:pPr>
      <w:rPr>
        <w:rFonts w:ascii="Symbol" w:hAnsi="Symbol" w:hint="default"/>
      </w:rPr>
    </w:lvl>
    <w:lvl w:ilvl="7" w:tplc="08090003" w:tentative="1">
      <w:start w:val="1"/>
      <w:numFmt w:val="bullet"/>
      <w:lvlText w:val="o"/>
      <w:lvlJc w:val="left"/>
      <w:pPr>
        <w:ind w:left="5442" w:hanging="360"/>
      </w:pPr>
      <w:rPr>
        <w:rFonts w:ascii="Courier New" w:hAnsi="Courier New" w:cs="Courier New" w:hint="default"/>
      </w:rPr>
    </w:lvl>
    <w:lvl w:ilvl="8" w:tplc="08090005" w:tentative="1">
      <w:start w:val="1"/>
      <w:numFmt w:val="bullet"/>
      <w:lvlText w:val=""/>
      <w:lvlJc w:val="left"/>
      <w:pPr>
        <w:ind w:left="6162" w:hanging="360"/>
      </w:pPr>
      <w:rPr>
        <w:rFonts w:ascii="Wingdings" w:hAnsi="Wingdings" w:hint="default"/>
      </w:rPr>
    </w:lvl>
  </w:abstractNum>
  <w:abstractNum w:abstractNumId="24" w15:restartNumberingAfterBreak="0">
    <w:nsid w:val="781E56EF"/>
    <w:multiLevelType w:val="hybridMultilevel"/>
    <w:tmpl w:val="AEE2A91A"/>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7B8915A5"/>
    <w:multiLevelType w:val="hybridMultilevel"/>
    <w:tmpl w:val="1B8ABC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EB6335"/>
    <w:multiLevelType w:val="hybridMultilevel"/>
    <w:tmpl w:val="5950C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0571064">
    <w:abstractNumId w:val="11"/>
  </w:num>
  <w:num w:numId="2" w16cid:durableId="651101269">
    <w:abstractNumId w:val="2"/>
  </w:num>
  <w:num w:numId="3" w16cid:durableId="1481531310">
    <w:abstractNumId w:val="20"/>
  </w:num>
  <w:num w:numId="4" w16cid:durableId="28998734">
    <w:abstractNumId w:val="26"/>
  </w:num>
  <w:num w:numId="5" w16cid:durableId="1454059040">
    <w:abstractNumId w:val="13"/>
  </w:num>
  <w:num w:numId="6" w16cid:durableId="762720840">
    <w:abstractNumId w:val="14"/>
  </w:num>
  <w:num w:numId="7" w16cid:durableId="166675279">
    <w:abstractNumId w:val="18"/>
  </w:num>
  <w:num w:numId="8" w16cid:durableId="1257253120">
    <w:abstractNumId w:val="1"/>
  </w:num>
  <w:num w:numId="9" w16cid:durableId="1413313716">
    <w:abstractNumId w:val="23"/>
  </w:num>
  <w:num w:numId="10" w16cid:durableId="1993288189">
    <w:abstractNumId w:val="9"/>
  </w:num>
  <w:num w:numId="11" w16cid:durableId="443352983">
    <w:abstractNumId w:val="22"/>
  </w:num>
  <w:num w:numId="12" w16cid:durableId="615521285">
    <w:abstractNumId w:val="21"/>
  </w:num>
  <w:num w:numId="13" w16cid:durableId="88428391">
    <w:abstractNumId w:val="4"/>
  </w:num>
  <w:num w:numId="14" w16cid:durableId="1777559475">
    <w:abstractNumId w:val="25"/>
  </w:num>
  <w:num w:numId="15" w16cid:durableId="241722031">
    <w:abstractNumId w:val="15"/>
  </w:num>
  <w:num w:numId="16" w16cid:durableId="237323533">
    <w:abstractNumId w:val="17"/>
  </w:num>
  <w:num w:numId="17" w16cid:durableId="1794404334">
    <w:abstractNumId w:val="10"/>
  </w:num>
  <w:num w:numId="18" w16cid:durableId="309135402">
    <w:abstractNumId w:val="0"/>
  </w:num>
  <w:num w:numId="19" w16cid:durableId="1764761330">
    <w:abstractNumId w:val="19"/>
  </w:num>
  <w:num w:numId="20" w16cid:durableId="297951398">
    <w:abstractNumId w:val="12"/>
  </w:num>
  <w:num w:numId="21" w16cid:durableId="2036693689">
    <w:abstractNumId w:val="5"/>
  </w:num>
  <w:num w:numId="22" w16cid:durableId="171796368">
    <w:abstractNumId w:val="16"/>
  </w:num>
  <w:num w:numId="23" w16cid:durableId="1150172483">
    <w:abstractNumId w:val="3"/>
  </w:num>
  <w:num w:numId="24" w16cid:durableId="1879931319">
    <w:abstractNumId w:val="6"/>
  </w:num>
  <w:num w:numId="25" w16cid:durableId="1833642354">
    <w:abstractNumId w:val="8"/>
  </w:num>
  <w:num w:numId="26" w16cid:durableId="753673858">
    <w:abstractNumId w:val="7"/>
  </w:num>
  <w:num w:numId="27" w16cid:durableId="15898510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LUOLJnJiOZwFxu9TZFyc5BJvao+qgqiVK1b0jDRNqFaq5CwDPeaMYaqMSTfYC+XLUGKip6UBwEK1+KLVul7ixw==" w:salt="0gG3by3ZVWmSGLkDTuwL1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237B"/>
    <w:rsid w:val="0000258A"/>
    <w:rsid w:val="00010FD6"/>
    <w:rsid w:val="00016934"/>
    <w:rsid w:val="000212D1"/>
    <w:rsid w:val="00021930"/>
    <w:rsid w:val="00022310"/>
    <w:rsid w:val="0002491F"/>
    <w:rsid w:val="00030C39"/>
    <w:rsid w:val="00031FAC"/>
    <w:rsid w:val="00034317"/>
    <w:rsid w:val="000537F8"/>
    <w:rsid w:val="00060BD9"/>
    <w:rsid w:val="00075AE5"/>
    <w:rsid w:val="00084E5C"/>
    <w:rsid w:val="000A3273"/>
    <w:rsid w:val="000A582C"/>
    <w:rsid w:val="000C29D9"/>
    <w:rsid w:val="000C39A5"/>
    <w:rsid w:val="000C3E87"/>
    <w:rsid w:val="000C3EDD"/>
    <w:rsid w:val="000C520C"/>
    <w:rsid w:val="000C5DD7"/>
    <w:rsid w:val="000D2C19"/>
    <w:rsid w:val="000D5C69"/>
    <w:rsid w:val="000D5DBD"/>
    <w:rsid w:val="000D79CD"/>
    <w:rsid w:val="000E713A"/>
    <w:rsid w:val="000F66F0"/>
    <w:rsid w:val="00103702"/>
    <w:rsid w:val="00112F05"/>
    <w:rsid w:val="00120657"/>
    <w:rsid w:val="00124F9B"/>
    <w:rsid w:val="001278DA"/>
    <w:rsid w:val="00131BC8"/>
    <w:rsid w:val="001365FD"/>
    <w:rsid w:val="00136855"/>
    <w:rsid w:val="001410E3"/>
    <w:rsid w:val="00145497"/>
    <w:rsid w:val="0015494E"/>
    <w:rsid w:val="00164593"/>
    <w:rsid w:val="00172CB8"/>
    <w:rsid w:val="00173C6D"/>
    <w:rsid w:val="00182FB3"/>
    <w:rsid w:val="00187913"/>
    <w:rsid w:val="00196781"/>
    <w:rsid w:val="00197053"/>
    <w:rsid w:val="001B5143"/>
    <w:rsid w:val="001C6D99"/>
    <w:rsid w:val="001D7879"/>
    <w:rsid w:val="001E11AF"/>
    <w:rsid w:val="001E1E88"/>
    <w:rsid w:val="001E6829"/>
    <w:rsid w:val="00201C55"/>
    <w:rsid w:val="00204CD9"/>
    <w:rsid w:val="00205499"/>
    <w:rsid w:val="0021033D"/>
    <w:rsid w:val="002123DF"/>
    <w:rsid w:val="00214CE0"/>
    <w:rsid w:val="00241C02"/>
    <w:rsid w:val="002549E6"/>
    <w:rsid w:val="00261FCC"/>
    <w:rsid w:val="0027281E"/>
    <w:rsid w:val="00276249"/>
    <w:rsid w:val="002809E2"/>
    <w:rsid w:val="00282CD0"/>
    <w:rsid w:val="00283879"/>
    <w:rsid w:val="002931CB"/>
    <w:rsid w:val="00295C84"/>
    <w:rsid w:val="002A0C7D"/>
    <w:rsid w:val="002B1BBD"/>
    <w:rsid w:val="002B46E3"/>
    <w:rsid w:val="002B4928"/>
    <w:rsid w:val="002B5393"/>
    <w:rsid w:val="002B5A77"/>
    <w:rsid w:val="002C55D8"/>
    <w:rsid w:val="002D430D"/>
    <w:rsid w:val="002D5AAF"/>
    <w:rsid w:val="00306A7C"/>
    <w:rsid w:val="0031313F"/>
    <w:rsid w:val="00315CCD"/>
    <w:rsid w:val="00316B0F"/>
    <w:rsid w:val="003327F1"/>
    <w:rsid w:val="00332D3A"/>
    <w:rsid w:val="0034256B"/>
    <w:rsid w:val="00343670"/>
    <w:rsid w:val="00344E95"/>
    <w:rsid w:val="00347EC1"/>
    <w:rsid w:val="003545EB"/>
    <w:rsid w:val="0036378C"/>
    <w:rsid w:val="0037008C"/>
    <w:rsid w:val="00371894"/>
    <w:rsid w:val="00391F17"/>
    <w:rsid w:val="00392682"/>
    <w:rsid w:val="00392ACB"/>
    <w:rsid w:val="003A415B"/>
    <w:rsid w:val="003A56C1"/>
    <w:rsid w:val="003B326E"/>
    <w:rsid w:val="003B54EA"/>
    <w:rsid w:val="003C010B"/>
    <w:rsid w:val="003E0A68"/>
    <w:rsid w:val="003E0A6A"/>
    <w:rsid w:val="003E401C"/>
    <w:rsid w:val="00403916"/>
    <w:rsid w:val="0040584A"/>
    <w:rsid w:val="00406AB3"/>
    <w:rsid w:val="00415939"/>
    <w:rsid w:val="00434B22"/>
    <w:rsid w:val="00440551"/>
    <w:rsid w:val="00445DAF"/>
    <w:rsid w:val="0044606D"/>
    <w:rsid w:val="004548F3"/>
    <w:rsid w:val="00455FF2"/>
    <w:rsid w:val="00463F0D"/>
    <w:rsid w:val="00465624"/>
    <w:rsid w:val="00484866"/>
    <w:rsid w:val="00491741"/>
    <w:rsid w:val="00494783"/>
    <w:rsid w:val="004970A5"/>
    <w:rsid w:val="004979DB"/>
    <w:rsid w:val="004A08B4"/>
    <w:rsid w:val="004A27EA"/>
    <w:rsid w:val="004A7849"/>
    <w:rsid w:val="004C0CD0"/>
    <w:rsid w:val="004D2495"/>
    <w:rsid w:val="004D2EA9"/>
    <w:rsid w:val="004D4C70"/>
    <w:rsid w:val="004E00D9"/>
    <w:rsid w:val="004E2BA3"/>
    <w:rsid w:val="004E33DD"/>
    <w:rsid w:val="004E53C5"/>
    <w:rsid w:val="004F342E"/>
    <w:rsid w:val="004F68F2"/>
    <w:rsid w:val="00504892"/>
    <w:rsid w:val="0051169D"/>
    <w:rsid w:val="00516F5C"/>
    <w:rsid w:val="00531BEA"/>
    <w:rsid w:val="00532D9B"/>
    <w:rsid w:val="005347AF"/>
    <w:rsid w:val="00537DAD"/>
    <w:rsid w:val="00554B2B"/>
    <w:rsid w:val="005566E3"/>
    <w:rsid w:val="0056314E"/>
    <w:rsid w:val="0056628D"/>
    <w:rsid w:val="00592026"/>
    <w:rsid w:val="005A7B0B"/>
    <w:rsid w:val="005C01EB"/>
    <w:rsid w:val="005C6A3E"/>
    <w:rsid w:val="005E56A9"/>
    <w:rsid w:val="005F0DC5"/>
    <w:rsid w:val="005F6772"/>
    <w:rsid w:val="0060241C"/>
    <w:rsid w:val="00602979"/>
    <w:rsid w:val="0060380B"/>
    <w:rsid w:val="006107F8"/>
    <w:rsid w:val="0062216C"/>
    <w:rsid w:val="0062295B"/>
    <w:rsid w:val="00623AC3"/>
    <w:rsid w:val="00626035"/>
    <w:rsid w:val="00627D42"/>
    <w:rsid w:val="0063230E"/>
    <w:rsid w:val="006326F5"/>
    <w:rsid w:val="006536AF"/>
    <w:rsid w:val="00682957"/>
    <w:rsid w:val="006A412D"/>
    <w:rsid w:val="006B2F18"/>
    <w:rsid w:val="006B5046"/>
    <w:rsid w:val="006B55E9"/>
    <w:rsid w:val="006C0F70"/>
    <w:rsid w:val="006C156A"/>
    <w:rsid w:val="006D15E0"/>
    <w:rsid w:val="006E4C47"/>
    <w:rsid w:val="006E611B"/>
    <w:rsid w:val="006F618D"/>
    <w:rsid w:val="006F6AA9"/>
    <w:rsid w:val="0070537D"/>
    <w:rsid w:val="0071211E"/>
    <w:rsid w:val="00722301"/>
    <w:rsid w:val="00724664"/>
    <w:rsid w:val="00725E72"/>
    <w:rsid w:val="00734473"/>
    <w:rsid w:val="00752134"/>
    <w:rsid w:val="0076636B"/>
    <w:rsid w:val="007804E9"/>
    <w:rsid w:val="00792353"/>
    <w:rsid w:val="00795F71"/>
    <w:rsid w:val="007A4273"/>
    <w:rsid w:val="007B5D6D"/>
    <w:rsid w:val="007B63DA"/>
    <w:rsid w:val="007C2528"/>
    <w:rsid w:val="007C32C8"/>
    <w:rsid w:val="007C4AF1"/>
    <w:rsid w:val="007D6D63"/>
    <w:rsid w:val="007E6B43"/>
    <w:rsid w:val="007E6D97"/>
    <w:rsid w:val="007F2642"/>
    <w:rsid w:val="007F66C1"/>
    <w:rsid w:val="00803CA8"/>
    <w:rsid w:val="00805392"/>
    <w:rsid w:val="00810722"/>
    <w:rsid w:val="00820AC3"/>
    <w:rsid w:val="00820CBE"/>
    <w:rsid w:val="00826269"/>
    <w:rsid w:val="00831B45"/>
    <w:rsid w:val="008408EE"/>
    <w:rsid w:val="00853CE0"/>
    <w:rsid w:val="0085797E"/>
    <w:rsid w:val="00860C05"/>
    <w:rsid w:val="00864B29"/>
    <w:rsid w:val="00877AD9"/>
    <w:rsid w:val="00881FD9"/>
    <w:rsid w:val="00893021"/>
    <w:rsid w:val="008A165B"/>
    <w:rsid w:val="008A3D39"/>
    <w:rsid w:val="008A753B"/>
    <w:rsid w:val="008A75E7"/>
    <w:rsid w:val="008B11FC"/>
    <w:rsid w:val="008B12DE"/>
    <w:rsid w:val="008B3E3D"/>
    <w:rsid w:val="008D0F20"/>
    <w:rsid w:val="008D3EC3"/>
    <w:rsid w:val="008D645C"/>
    <w:rsid w:val="008E34A8"/>
    <w:rsid w:val="008F2E0C"/>
    <w:rsid w:val="00901BE8"/>
    <w:rsid w:val="00903567"/>
    <w:rsid w:val="00903E7C"/>
    <w:rsid w:val="009040FA"/>
    <w:rsid w:val="00913B7D"/>
    <w:rsid w:val="00926626"/>
    <w:rsid w:val="00940F40"/>
    <w:rsid w:val="00943440"/>
    <w:rsid w:val="009765FA"/>
    <w:rsid w:val="009810F4"/>
    <w:rsid w:val="0098736B"/>
    <w:rsid w:val="009928D8"/>
    <w:rsid w:val="00993B93"/>
    <w:rsid w:val="00997E56"/>
    <w:rsid w:val="009A018B"/>
    <w:rsid w:val="009A6CD4"/>
    <w:rsid w:val="009B3443"/>
    <w:rsid w:val="009B3F9C"/>
    <w:rsid w:val="009B7295"/>
    <w:rsid w:val="009C5532"/>
    <w:rsid w:val="009D255E"/>
    <w:rsid w:val="009D5065"/>
    <w:rsid w:val="009F2503"/>
    <w:rsid w:val="00A01578"/>
    <w:rsid w:val="00A13661"/>
    <w:rsid w:val="00A14DA0"/>
    <w:rsid w:val="00A26A10"/>
    <w:rsid w:val="00A364D8"/>
    <w:rsid w:val="00A400F0"/>
    <w:rsid w:val="00A60C4C"/>
    <w:rsid w:val="00A71EDF"/>
    <w:rsid w:val="00A74B87"/>
    <w:rsid w:val="00A84615"/>
    <w:rsid w:val="00A85DEC"/>
    <w:rsid w:val="00A90C13"/>
    <w:rsid w:val="00A927FF"/>
    <w:rsid w:val="00AA5CCD"/>
    <w:rsid w:val="00AA66D6"/>
    <w:rsid w:val="00AA6DE3"/>
    <w:rsid w:val="00AD5546"/>
    <w:rsid w:val="00AF5C80"/>
    <w:rsid w:val="00B025C5"/>
    <w:rsid w:val="00B06C4D"/>
    <w:rsid w:val="00B074DE"/>
    <w:rsid w:val="00B10438"/>
    <w:rsid w:val="00B15A25"/>
    <w:rsid w:val="00B2311F"/>
    <w:rsid w:val="00B416AE"/>
    <w:rsid w:val="00B449AA"/>
    <w:rsid w:val="00B466B1"/>
    <w:rsid w:val="00B51DAB"/>
    <w:rsid w:val="00B60380"/>
    <w:rsid w:val="00B649B6"/>
    <w:rsid w:val="00B7284B"/>
    <w:rsid w:val="00B84B12"/>
    <w:rsid w:val="00B91E7E"/>
    <w:rsid w:val="00BD4FB5"/>
    <w:rsid w:val="00BE26FD"/>
    <w:rsid w:val="00BF3AB9"/>
    <w:rsid w:val="00BF7F73"/>
    <w:rsid w:val="00C0616B"/>
    <w:rsid w:val="00C17300"/>
    <w:rsid w:val="00C32565"/>
    <w:rsid w:val="00C4231C"/>
    <w:rsid w:val="00C45255"/>
    <w:rsid w:val="00C525F8"/>
    <w:rsid w:val="00C54F81"/>
    <w:rsid w:val="00C55E22"/>
    <w:rsid w:val="00C71EB6"/>
    <w:rsid w:val="00C7530F"/>
    <w:rsid w:val="00C816E4"/>
    <w:rsid w:val="00C86D8C"/>
    <w:rsid w:val="00C9371B"/>
    <w:rsid w:val="00C96C94"/>
    <w:rsid w:val="00CA7401"/>
    <w:rsid w:val="00CB35C2"/>
    <w:rsid w:val="00CC16EB"/>
    <w:rsid w:val="00CC2073"/>
    <w:rsid w:val="00CC26CA"/>
    <w:rsid w:val="00CC2E7F"/>
    <w:rsid w:val="00CD123E"/>
    <w:rsid w:val="00CD3020"/>
    <w:rsid w:val="00CE4358"/>
    <w:rsid w:val="00CE6089"/>
    <w:rsid w:val="00CF367D"/>
    <w:rsid w:val="00CF5DEE"/>
    <w:rsid w:val="00D04FD7"/>
    <w:rsid w:val="00D076A6"/>
    <w:rsid w:val="00D1185E"/>
    <w:rsid w:val="00D2303B"/>
    <w:rsid w:val="00D40EE9"/>
    <w:rsid w:val="00D44E55"/>
    <w:rsid w:val="00D57DDA"/>
    <w:rsid w:val="00D6506F"/>
    <w:rsid w:val="00D825AD"/>
    <w:rsid w:val="00D84879"/>
    <w:rsid w:val="00D902E9"/>
    <w:rsid w:val="00D92435"/>
    <w:rsid w:val="00D97322"/>
    <w:rsid w:val="00DA081D"/>
    <w:rsid w:val="00DB4D60"/>
    <w:rsid w:val="00DC281C"/>
    <w:rsid w:val="00DC7A14"/>
    <w:rsid w:val="00DE3C08"/>
    <w:rsid w:val="00DF13B7"/>
    <w:rsid w:val="00DF2730"/>
    <w:rsid w:val="00DF6AFA"/>
    <w:rsid w:val="00E0367A"/>
    <w:rsid w:val="00E177BE"/>
    <w:rsid w:val="00E17827"/>
    <w:rsid w:val="00E201A6"/>
    <w:rsid w:val="00E25656"/>
    <w:rsid w:val="00E27DCC"/>
    <w:rsid w:val="00E356AC"/>
    <w:rsid w:val="00E36CFC"/>
    <w:rsid w:val="00E404EE"/>
    <w:rsid w:val="00E45A0B"/>
    <w:rsid w:val="00E54F8C"/>
    <w:rsid w:val="00E670DE"/>
    <w:rsid w:val="00E67945"/>
    <w:rsid w:val="00E74748"/>
    <w:rsid w:val="00E760A6"/>
    <w:rsid w:val="00E94B92"/>
    <w:rsid w:val="00E969F7"/>
    <w:rsid w:val="00EA6F7E"/>
    <w:rsid w:val="00EB50F7"/>
    <w:rsid w:val="00EB57D7"/>
    <w:rsid w:val="00ED3660"/>
    <w:rsid w:val="00ED7B01"/>
    <w:rsid w:val="00EE70CB"/>
    <w:rsid w:val="00EE75BB"/>
    <w:rsid w:val="00EF56C5"/>
    <w:rsid w:val="00F15E29"/>
    <w:rsid w:val="00F164DD"/>
    <w:rsid w:val="00F2054D"/>
    <w:rsid w:val="00F22A0B"/>
    <w:rsid w:val="00F25100"/>
    <w:rsid w:val="00F2576B"/>
    <w:rsid w:val="00F30CAB"/>
    <w:rsid w:val="00F37EE9"/>
    <w:rsid w:val="00F46CD8"/>
    <w:rsid w:val="00F50B19"/>
    <w:rsid w:val="00F5129B"/>
    <w:rsid w:val="00F71564"/>
    <w:rsid w:val="00FA2AEE"/>
    <w:rsid w:val="00FA791D"/>
    <w:rsid w:val="00FB365B"/>
    <w:rsid w:val="00FB57BB"/>
    <w:rsid w:val="00FC77CE"/>
    <w:rsid w:val="00FD4D2E"/>
    <w:rsid w:val="00FD4F0A"/>
    <w:rsid w:val="00FD6D2F"/>
    <w:rsid w:val="00FD6F7D"/>
    <w:rsid w:val="00FE4FDA"/>
    <w:rsid w:val="00FF4B36"/>
    <w:rsid w:val="00FF6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docId w15:val="{1D88457D-E2AD-48FE-9C26-0AA7A2882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67"/>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paragraph" w:styleId="ListParagraph">
    <w:name w:val="List Paragraph"/>
    <w:basedOn w:val="Normal"/>
    <w:link w:val="ListParagraphChar"/>
    <w:uiPriority w:val="34"/>
    <w:qFormat/>
    <w:rsid w:val="001E11AF"/>
    <w:pPr>
      <w:ind w:left="720"/>
      <w:contextualSpacing/>
    </w:pPr>
  </w:style>
  <w:style w:type="character" w:customStyle="1" w:styleId="ListParagraphChar">
    <w:name w:val="List Paragraph Char"/>
    <w:basedOn w:val="DefaultParagraphFont"/>
    <w:link w:val="ListParagraph"/>
    <w:uiPriority w:val="34"/>
    <w:locked/>
    <w:rsid w:val="0002491F"/>
  </w:style>
  <w:style w:type="paragraph" w:customStyle="1" w:styleId="TableParagraph">
    <w:name w:val="Table Paragraph"/>
    <w:basedOn w:val="Normal"/>
    <w:uiPriority w:val="1"/>
    <w:qFormat/>
    <w:rsid w:val="00403916"/>
    <w:pPr>
      <w:widowControl w:val="0"/>
      <w:autoSpaceDE w:val="0"/>
      <w:autoSpaceDN w:val="0"/>
      <w:spacing w:after="0" w:line="240" w:lineRule="auto"/>
    </w:pPr>
    <w:rPr>
      <w:rFonts w:ascii="Calibri" w:eastAsia="Calibri" w:hAnsi="Calibri" w:cs="Calibri"/>
      <w:lang w:val="en-US"/>
    </w:rPr>
  </w:style>
  <w:style w:type="character" w:styleId="Hyperlink">
    <w:name w:val="Hyperlink"/>
    <w:basedOn w:val="DefaultParagraphFont"/>
    <w:uiPriority w:val="99"/>
    <w:unhideWhenUsed/>
    <w:rsid w:val="000169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88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8</Pages>
  <Words>3303</Words>
  <Characters>18829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11</cp:revision>
  <cp:lastPrinted>2020-02-14T13:30:00Z</cp:lastPrinted>
  <dcterms:created xsi:type="dcterms:W3CDTF">2022-11-18T10:13:00Z</dcterms:created>
  <dcterms:modified xsi:type="dcterms:W3CDTF">2023-05-23T11:28:00Z</dcterms:modified>
  <cp:contentStatus/>
</cp:coreProperties>
</file>