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978"/>
        <w:gridCol w:w="1842"/>
      </w:tblGrid>
      <w:tr w:rsidR="008A753B" w:rsidRPr="008A753B" w14:paraId="2A4DDC6B" w14:textId="77777777" w:rsidTr="00D076A6">
        <w:tc>
          <w:tcPr>
            <w:tcW w:w="10065" w:type="dxa"/>
            <w:gridSpan w:val="3"/>
            <w:tcBorders>
              <w:bottom w:val="single" w:sz="4" w:space="0" w:color="auto"/>
            </w:tcBorders>
            <w:shd w:val="clear" w:color="auto" w:fill="auto"/>
          </w:tcPr>
          <w:p w14:paraId="08406ACC" w14:textId="1D14F2B8" w:rsidR="0000042C" w:rsidRPr="008A753B" w:rsidRDefault="003E3298" w:rsidP="00AA5CCD">
            <w:pPr>
              <w:spacing w:before="120" w:after="120"/>
              <w:rPr>
                <w:b/>
                <w:bCs/>
                <w:sz w:val="24"/>
                <w:szCs w:val="24"/>
              </w:rPr>
            </w:pPr>
            <w:r>
              <w:rPr>
                <w:b/>
                <w:bCs/>
                <w:sz w:val="24"/>
                <w:szCs w:val="24"/>
              </w:rPr>
              <w:t>CONFIRMED</w:t>
            </w:r>
            <w:r w:rsidR="00D825AD" w:rsidRPr="008A753B">
              <w:rPr>
                <w:b/>
                <w:bCs/>
                <w:sz w:val="24"/>
                <w:szCs w:val="24"/>
              </w:rPr>
              <w:t xml:space="preserve"> </w:t>
            </w:r>
            <w:r w:rsidR="005566E3" w:rsidRPr="008A753B">
              <w:rPr>
                <w:b/>
                <w:bCs/>
                <w:sz w:val="24"/>
                <w:szCs w:val="24"/>
              </w:rPr>
              <w:t xml:space="preserve">MINUTES OF THE MEETING HELD ON </w:t>
            </w:r>
            <w:r w:rsidR="008D0F20">
              <w:rPr>
                <w:b/>
                <w:bCs/>
                <w:sz w:val="24"/>
                <w:szCs w:val="24"/>
              </w:rPr>
              <w:t>20 SEPTEMBER 2022</w:t>
            </w:r>
          </w:p>
        </w:tc>
      </w:tr>
      <w:tr w:rsidR="008A753B" w:rsidRPr="008A753B" w14:paraId="648655F8" w14:textId="77777777" w:rsidTr="00D076A6">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outlineLvl w:val="1"/>
              <w:rPr>
                <w:b w:val="0"/>
              </w:rPr>
            </w:pPr>
            <w:r w:rsidRPr="008A753B">
              <w:t>PRESENT:</w:t>
            </w:r>
          </w:p>
        </w:tc>
      </w:tr>
      <w:tr w:rsidR="00864B29" w:rsidRPr="008A753B" w14:paraId="55D3FC8D" w14:textId="77777777" w:rsidTr="00D076A6">
        <w:tc>
          <w:tcPr>
            <w:tcW w:w="5245" w:type="dxa"/>
            <w:tcBorders>
              <w:top w:val="single" w:sz="4" w:space="0" w:color="auto"/>
            </w:tcBorders>
          </w:tcPr>
          <w:p w14:paraId="3D959F2F" w14:textId="130F211E" w:rsidR="00864B29" w:rsidRPr="008A753B" w:rsidRDefault="00864B29" w:rsidP="00864B29">
            <w:pPr>
              <w:spacing w:before="60"/>
              <w:rPr>
                <w:sz w:val="24"/>
                <w:szCs w:val="24"/>
              </w:rPr>
            </w:pPr>
            <w:r>
              <w:rPr>
                <w:sz w:val="24"/>
                <w:szCs w:val="24"/>
              </w:rPr>
              <w:t>John Cowling (Chair)</w:t>
            </w:r>
          </w:p>
        </w:tc>
        <w:tc>
          <w:tcPr>
            <w:tcW w:w="4820" w:type="dxa"/>
            <w:gridSpan w:val="2"/>
            <w:tcBorders>
              <w:top w:val="single" w:sz="4" w:space="0" w:color="auto"/>
            </w:tcBorders>
          </w:tcPr>
          <w:p w14:paraId="30089F4C" w14:textId="56FEAE60" w:rsidR="00864B29" w:rsidRPr="008A753B" w:rsidRDefault="00864B29" w:rsidP="00864B29">
            <w:pPr>
              <w:spacing w:before="60"/>
              <w:rPr>
                <w:sz w:val="24"/>
                <w:szCs w:val="24"/>
              </w:rPr>
            </w:pPr>
            <w:r>
              <w:rPr>
                <w:sz w:val="24"/>
                <w:szCs w:val="24"/>
              </w:rPr>
              <w:t>Lord Kerslake</w:t>
            </w:r>
          </w:p>
        </w:tc>
      </w:tr>
      <w:tr w:rsidR="00864B29" w:rsidRPr="008A753B" w14:paraId="50C624E2" w14:textId="77777777" w:rsidTr="00D076A6">
        <w:tc>
          <w:tcPr>
            <w:tcW w:w="5245" w:type="dxa"/>
          </w:tcPr>
          <w:p w14:paraId="16CD5789" w14:textId="2FA949B6" w:rsidR="005F0DC5" w:rsidRPr="008A753B" w:rsidRDefault="00940F40" w:rsidP="00864B29">
            <w:pPr>
              <w:spacing w:before="60"/>
              <w:rPr>
                <w:sz w:val="24"/>
                <w:szCs w:val="24"/>
              </w:rPr>
            </w:pPr>
            <w:r>
              <w:rPr>
                <w:sz w:val="24"/>
                <w:szCs w:val="24"/>
              </w:rPr>
              <w:t>Professor Sir Chris Husbands</w:t>
            </w:r>
          </w:p>
        </w:tc>
        <w:tc>
          <w:tcPr>
            <w:tcW w:w="4820" w:type="dxa"/>
            <w:gridSpan w:val="2"/>
          </w:tcPr>
          <w:p w14:paraId="5EA3E647" w14:textId="03747F75" w:rsidR="00864B29" w:rsidRPr="008A753B" w:rsidRDefault="00864B29" w:rsidP="00864B29">
            <w:pPr>
              <w:spacing w:before="60"/>
              <w:rPr>
                <w:sz w:val="24"/>
                <w:szCs w:val="24"/>
              </w:rPr>
            </w:pPr>
            <w:r>
              <w:rPr>
                <w:sz w:val="24"/>
                <w:szCs w:val="24"/>
              </w:rPr>
              <w:t>Giles Searby</w:t>
            </w:r>
          </w:p>
        </w:tc>
      </w:tr>
      <w:tr w:rsidR="00864B29" w:rsidRPr="008A753B" w14:paraId="70E71BC7" w14:textId="77777777" w:rsidTr="00554B2B">
        <w:tc>
          <w:tcPr>
            <w:tcW w:w="8223" w:type="dxa"/>
            <w:gridSpan w:val="2"/>
            <w:tcBorders>
              <w:top w:val="single" w:sz="4" w:space="0" w:color="auto"/>
              <w:bottom w:val="single" w:sz="4" w:space="0" w:color="auto"/>
            </w:tcBorders>
          </w:tcPr>
          <w:p w14:paraId="2F93DFFE" w14:textId="50E90104" w:rsidR="00864B29" w:rsidRPr="008A753B" w:rsidRDefault="00864B29" w:rsidP="00864B29">
            <w:pPr>
              <w:pStyle w:val="Heading2"/>
              <w:outlineLvl w:val="1"/>
            </w:pPr>
            <w:r w:rsidRPr="008A753B">
              <w:t>IN ATTE</w:t>
            </w:r>
            <w:r>
              <w:t>N</w:t>
            </w:r>
            <w:r w:rsidRPr="008A753B">
              <w:t>DANCE:</w:t>
            </w:r>
          </w:p>
        </w:tc>
        <w:tc>
          <w:tcPr>
            <w:tcW w:w="1842" w:type="dxa"/>
            <w:tcBorders>
              <w:top w:val="single" w:sz="4" w:space="0" w:color="auto"/>
              <w:bottom w:val="single" w:sz="4" w:space="0" w:color="auto"/>
            </w:tcBorders>
          </w:tcPr>
          <w:p w14:paraId="5704DEE0" w14:textId="34F6391B" w:rsidR="00864B29" w:rsidRPr="008A753B" w:rsidRDefault="00864B29" w:rsidP="00864B29">
            <w:pPr>
              <w:pStyle w:val="Heading2"/>
              <w:outlineLvl w:val="1"/>
            </w:pPr>
            <w:r w:rsidRPr="008A753B">
              <w:t>AGENDA ITEM</w:t>
            </w:r>
          </w:p>
        </w:tc>
      </w:tr>
      <w:tr w:rsidR="00864B29" w:rsidRPr="008A753B" w14:paraId="792E0B0F" w14:textId="77777777" w:rsidTr="00D076A6">
        <w:tc>
          <w:tcPr>
            <w:tcW w:w="8223" w:type="dxa"/>
            <w:gridSpan w:val="2"/>
            <w:tcBorders>
              <w:top w:val="single" w:sz="4" w:space="0" w:color="auto"/>
            </w:tcBorders>
          </w:tcPr>
          <w:p w14:paraId="1B475B60" w14:textId="4E89D120" w:rsidR="00864B29" w:rsidRPr="008A753B" w:rsidRDefault="00864B29" w:rsidP="00864B29">
            <w:pPr>
              <w:spacing w:before="60" w:after="60"/>
              <w:rPr>
                <w:sz w:val="24"/>
                <w:szCs w:val="24"/>
              </w:rPr>
            </w:pPr>
            <w:r>
              <w:rPr>
                <w:sz w:val="24"/>
                <w:szCs w:val="24"/>
              </w:rPr>
              <w:t>Richard Calvert</w:t>
            </w:r>
            <w:r w:rsidR="005F0DC5">
              <w:rPr>
                <w:sz w:val="24"/>
                <w:szCs w:val="24"/>
              </w:rPr>
              <w:t>. Deputy Vice-Chancellor</w:t>
            </w:r>
            <w:r w:rsidR="00940F40">
              <w:rPr>
                <w:sz w:val="24"/>
                <w:szCs w:val="24"/>
              </w:rPr>
              <w:t xml:space="preserve">, </w:t>
            </w:r>
            <w:r w:rsidR="005F0DC5">
              <w:rPr>
                <w:sz w:val="24"/>
                <w:szCs w:val="24"/>
              </w:rPr>
              <w:t>Strategy a</w:t>
            </w:r>
            <w:r w:rsidR="00940F40">
              <w:rPr>
                <w:sz w:val="24"/>
                <w:szCs w:val="24"/>
              </w:rPr>
              <w:t>nd</w:t>
            </w:r>
            <w:r w:rsidR="005F0DC5">
              <w:rPr>
                <w:sz w:val="24"/>
                <w:szCs w:val="24"/>
              </w:rPr>
              <w:t xml:space="preserve"> Operations</w:t>
            </w:r>
            <w:r w:rsidR="00940F40">
              <w:rPr>
                <w:sz w:val="24"/>
                <w:szCs w:val="24"/>
              </w:rPr>
              <w:t xml:space="preserve"> (DVCSO)</w:t>
            </w:r>
          </w:p>
        </w:tc>
        <w:tc>
          <w:tcPr>
            <w:tcW w:w="1842" w:type="dxa"/>
            <w:tcBorders>
              <w:top w:val="single" w:sz="4" w:space="0" w:color="auto"/>
            </w:tcBorders>
          </w:tcPr>
          <w:p w14:paraId="1B89311E" w14:textId="452A5806" w:rsidR="00864B29" w:rsidRPr="008A753B" w:rsidRDefault="00CF367D" w:rsidP="00864B29">
            <w:pPr>
              <w:spacing w:before="60" w:after="60"/>
              <w:rPr>
                <w:sz w:val="24"/>
                <w:szCs w:val="24"/>
              </w:rPr>
            </w:pPr>
            <w:r>
              <w:rPr>
                <w:sz w:val="24"/>
                <w:szCs w:val="24"/>
              </w:rPr>
              <w:t>To item 7</w:t>
            </w:r>
          </w:p>
        </w:tc>
      </w:tr>
      <w:tr w:rsidR="00864B29" w:rsidRPr="008A753B" w14:paraId="3EC1A8BB" w14:textId="77777777" w:rsidTr="00554B2B">
        <w:tc>
          <w:tcPr>
            <w:tcW w:w="8223" w:type="dxa"/>
            <w:gridSpan w:val="2"/>
          </w:tcPr>
          <w:p w14:paraId="156F6B2D" w14:textId="26D4BE48" w:rsidR="00864B29" w:rsidRDefault="00864B29" w:rsidP="00864B29">
            <w:pPr>
              <w:spacing w:before="60" w:after="60"/>
              <w:rPr>
                <w:sz w:val="24"/>
                <w:szCs w:val="24"/>
              </w:rPr>
            </w:pPr>
            <w:r>
              <w:rPr>
                <w:sz w:val="24"/>
                <w:szCs w:val="24"/>
              </w:rPr>
              <w:t>Mohammed Hannan</w:t>
            </w:r>
            <w:r w:rsidR="00940F40">
              <w:rPr>
                <w:sz w:val="24"/>
                <w:szCs w:val="24"/>
              </w:rPr>
              <w:t>, Governor Apprentice (Observer)</w:t>
            </w:r>
          </w:p>
        </w:tc>
        <w:tc>
          <w:tcPr>
            <w:tcW w:w="1842" w:type="dxa"/>
          </w:tcPr>
          <w:p w14:paraId="6E6F4BF3" w14:textId="3F6DFF6E" w:rsidR="00864B29" w:rsidRDefault="00864B29" w:rsidP="00864B29">
            <w:pPr>
              <w:spacing w:before="60" w:after="60"/>
              <w:rPr>
                <w:sz w:val="24"/>
                <w:szCs w:val="24"/>
              </w:rPr>
            </w:pPr>
            <w:r>
              <w:rPr>
                <w:sz w:val="24"/>
                <w:szCs w:val="24"/>
              </w:rPr>
              <w:t>All</w:t>
            </w:r>
          </w:p>
        </w:tc>
      </w:tr>
      <w:tr w:rsidR="00864B29" w:rsidRPr="008A753B" w14:paraId="58F7750F" w14:textId="77777777" w:rsidTr="00D076A6">
        <w:tc>
          <w:tcPr>
            <w:tcW w:w="8223" w:type="dxa"/>
            <w:gridSpan w:val="2"/>
          </w:tcPr>
          <w:p w14:paraId="0C1788E7" w14:textId="70202E26" w:rsidR="00864B29" w:rsidRPr="008A753B" w:rsidRDefault="00864B29" w:rsidP="00864B29">
            <w:pPr>
              <w:spacing w:before="60" w:after="60"/>
              <w:rPr>
                <w:sz w:val="24"/>
                <w:szCs w:val="24"/>
              </w:rPr>
            </w:pPr>
            <w:r>
              <w:rPr>
                <w:sz w:val="24"/>
                <w:szCs w:val="24"/>
              </w:rPr>
              <w:t>Clair Marlow</w:t>
            </w:r>
            <w:r w:rsidR="00940F40">
              <w:rPr>
                <w:sz w:val="24"/>
                <w:szCs w:val="24"/>
              </w:rPr>
              <w:t xml:space="preserve">, Head of Legal Services and Deputy University Secretary </w:t>
            </w:r>
          </w:p>
        </w:tc>
        <w:tc>
          <w:tcPr>
            <w:tcW w:w="1842" w:type="dxa"/>
          </w:tcPr>
          <w:p w14:paraId="7DEBC527" w14:textId="7F0E7242" w:rsidR="00864B29" w:rsidRPr="008A753B" w:rsidRDefault="00864B29" w:rsidP="00864B29">
            <w:pPr>
              <w:spacing w:before="60" w:after="60"/>
              <w:rPr>
                <w:sz w:val="24"/>
                <w:szCs w:val="24"/>
              </w:rPr>
            </w:pPr>
            <w:r>
              <w:rPr>
                <w:sz w:val="24"/>
                <w:szCs w:val="24"/>
              </w:rPr>
              <w:t>All</w:t>
            </w:r>
          </w:p>
        </w:tc>
      </w:tr>
      <w:tr w:rsidR="00864B29" w:rsidRPr="008A753B" w14:paraId="33B0B93C" w14:textId="77777777" w:rsidTr="00D076A6">
        <w:tc>
          <w:tcPr>
            <w:tcW w:w="8223" w:type="dxa"/>
            <w:gridSpan w:val="2"/>
          </w:tcPr>
          <w:p w14:paraId="693EE68D" w14:textId="511CD56D" w:rsidR="00864B29" w:rsidRPr="008A753B" w:rsidRDefault="00864B29" w:rsidP="00864B29">
            <w:pPr>
              <w:spacing w:before="60" w:after="60"/>
              <w:rPr>
                <w:sz w:val="24"/>
                <w:szCs w:val="24"/>
              </w:rPr>
            </w:pPr>
            <w:r>
              <w:rPr>
                <w:sz w:val="24"/>
                <w:szCs w:val="24"/>
              </w:rPr>
              <w:t>Simon Taylor</w:t>
            </w:r>
            <w:r w:rsidR="00940F40">
              <w:rPr>
                <w:sz w:val="24"/>
                <w:szCs w:val="24"/>
              </w:rPr>
              <w:t>, Interim Chief Finance Officer (CFO)</w:t>
            </w:r>
          </w:p>
        </w:tc>
        <w:tc>
          <w:tcPr>
            <w:tcW w:w="1842" w:type="dxa"/>
          </w:tcPr>
          <w:p w14:paraId="2D1FB007" w14:textId="5A5E15A5" w:rsidR="00864B29" w:rsidRPr="008A753B" w:rsidRDefault="00864B29" w:rsidP="00864B29">
            <w:pPr>
              <w:spacing w:before="60" w:after="60"/>
              <w:rPr>
                <w:sz w:val="24"/>
                <w:szCs w:val="24"/>
              </w:rPr>
            </w:pPr>
            <w:r>
              <w:rPr>
                <w:sz w:val="24"/>
                <w:szCs w:val="24"/>
              </w:rPr>
              <w:t>All</w:t>
            </w:r>
          </w:p>
        </w:tc>
      </w:tr>
      <w:tr w:rsidR="00864B29" w:rsidRPr="008A753B" w14:paraId="2ABABB21" w14:textId="77777777" w:rsidTr="00D076A6">
        <w:tc>
          <w:tcPr>
            <w:tcW w:w="8223" w:type="dxa"/>
            <w:gridSpan w:val="2"/>
          </w:tcPr>
          <w:p w14:paraId="47EE1CA3" w14:textId="38A5ECF1" w:rsidR="00864B29" w:rsidRPr="008A753B" w:rsidRDefault="00864B29" w:rsidP="00864B29">
            <w:pPr>
              <w:spacing w:before="60" w:after="60"/>
              <w:rPr>
                <w:sz w:val="24"/>
                <w:szCs w:val="24"/>
              </w:rPr>
            </w:pPr>
            <w:r>
              <w:rPr>
                <w:sz w:val="24"/>
                <w:szCs w:val="24"/>
              </w:rPr>
              <w:t>Tracey Taylor</w:t>
            </w:r>
            <w:r w:rsidR="00940F40">
              <w:rPr>
                <w:sz w:val="24"/>
                <w:szCs w:val="24"/>
              </w:rPr>
              <w:t>, Committee Secretary</w:t>
            </w:r>
          </w:p>
        </w:tc>
        <w:tc>
          <w:tcPr>
            <w:tcW w:w="1842" w:type="dxa"/>
          </w:tcPr>
          <w:p w14:paraId="14CD802B" w14:textId="465CBB09" w:rsidR="00864B29" w:rsidRPr="008A753B" w:rsidRDefault="00864B29" w:rsidP="00864B29">
            <w:pPr>
              <w:spacing w:before="60" w:after="60"/>
              <w:rPr>
                <w:sz w:val="24"/>
                <w:szCs w:val="24"/>
              </w:rPr>
            </w:pPr>
            <w:r>
              <w:rPr>
                <w:sz w:val="24"/>
                <w:szCs w:val="24"/>
              </w:rPr>
              <w:t xml:space="preserve">All </w:t>
            </w:r>
          </w:p>
        </w:tc>
      </w:tr>
      <w:tr w:rsidR="00864B29" w:rsidRPr="008A753B" w14:paraId="32D9BF63" w14:textId="77777777" w:rsidTr="00D076A6">
        <w:tc>
          <w:tcPr>
            <w:tcW w:w="8223" w:type="dxa"/>
            <w:gridSpan w:val="2"/>
          </w:tcPr>
          <w:p w14:paraId="060D18B5" w14:textId="319A38E2" w:rsidR="00864B29" w:rsidRPr="008A753B" w:rsidRDefault="00864B29" w:rsidP="00864B29">
            <w:pPr>
              <w:spacing w:before="60" w:after="60"/>
              <w:rPr>
                <w:sz w:val="24"/>
                <w:szCs w:val="24"/>
              </w:rPr>
            </w:pPr>
            <w:r>
              <w:rPr>
                <w:sz w:val="24"/>
                <w:szCs w:val="24"/>
              </w:rPr>
              <w:t>Dave Thornley</w:t>
            </w:r>
            <w:r w:rsidR="002B1BBD">
              <w:rPr>
                <w:sz w:val="24"/>
                <w:szCs w:val="24"/>
              </w:rPr>
              <w:t>, Head of Digital Architecture</w:t>
            </w:r>
          </w:p>
        </w:tc>
        <w:tc>
          <w:tcPr>
            <w:tcW w:w="1842" w:type="dxa"/>
          </w:tcPr>
          <w:p w14:paraId="3F797DBE" w14:textId="0E90B6BE" w:rsidR="00864B29" w:rsidRPr="008A753B" w:rsidRDefault="00864B29" w:rsidP="00864B29">
            <w:pPr>
              <w:spacing w:before="60" w:after="60"/>
              <w:rPr>
                <w:sz w:val="24"/>
                <w:szCs w:val="24"/>
              </w:rPr>
            </w:pPr>
            <w:r>
              <w:rPr>
                <w:sz w:val="24"/>
                <w:szCs w:val="24"/>
              </w:rPr>
              <w:t>Item 12</w:t>
            </w:r>
          </w:p>
        </w:tc>
      </w:tr>
      <w:tr w:rsidR="005F0DC5" w:rsidRPr="008A753B" w14:paraId="1769FDB0" w14:textId="77777777" w:rsidTr="00D076A6">
        <w:tc>
          <w:tcPr>
            <w:tcW w:w="8223" w:type="dxa"/>
            <w:gridSpan w:val="2"/>
          </w:tcPr>
          <w:p w14:paraId="7F7CD519" w14:textId="6E5C0739" w:rsidR="005F0DC5" w:rsidRDefault="005F0DC5" w:rsidP="00864B29">
            <w:pPr>
              <w:spacing w:before="60" w:after="60"/>
              <w:rPr>
                <w:sz w:val="24"/>
                <w:szCs w:val="24"/>
              </w:rPr>
            </w:pPr>
            <w:r>
              <w:rPr>
                <w:sz w:val="24"/>
                <w:szCs w:val="24"/>
              </w:rPr>
              <w:t>Toby Ward</w:t>
            </w:r>
            <w:r w:rsidR="002B1BBD">
              <w:rPr>
                <w:sz w:val="24"/>
                <w:szCs w:val="24"/>
              </w:rPr>
              <w:t>, Head of Estates and Workplace Development</w:t>
            </w:r>
          </w:p>
        </w:tc>
        <w:tc>
          <w:tcPr>
            <w:tcW w:w="1842" w:type="dxa"/>
          </w:tcPr>
          <w:p w14:paraId="73081066" w14:textId="06EB829B" w:rsidR="005F0DC5" w:rsidRDefault="005F0DC5" w:rsidP="00864B29">
            <w:pPr>
              <w:spacing w:before="60" w:after="60"/>
              <w:rPr>
                <w:sz w:val="24"/>
                <w:szCs w:val="24"/>
              </w:rPr>
            </w:pPr>
            <w:r>
              <w:rPr>
                <w:sz w:val="24"/>
                <w:szCs w:val="24"/>
              </w:rPr>
              <w:t>Item 13</w:t>
            </w:r>
          </w:p>
        </w:tc>
      </w:tr>
      <w:tr w:rsidR="00864B29" w:rsidRPr="008A753B" w14:paraId="6EE17534" w14:textId="77777777" w:rsidTr="00D076A6">
        <w:tc>
          <w:tcPr>
            <w:tcW w:w="8223" w:type="dxa"/>
            <w:gridSpan w:val="2"/>
          </w:tcPr>
          <w:p w14:paraId="3D5C4872" w14:textId="51DF7151" w:rsidR="00864B29" w:rsidRPr="008A753B" w:rsidRDefault="00864B29" w:rsidP="00940F40">
            <w:pPr>
              <w:tabs>
                <w:tab w:val="left" w:pos="5890"/>
              </w:tabs>
              <w:spacing w:before="60" w:after="60"/>
              <w:rPr>
                <w:sz w:val="24"/>
                <w:szCs w:val="24"/>
              </w:rPr>
            </w:pPr>
            <w:r>
              <w:rPr>
                <w:sz w:val="24"/>
                <w:szCs w:val="24"/>
              </w:rPr>
              <w:t>Libby Wilson</w:t>
            </w:r>
            <w:r w:rsidR="00940F40">
              <w:rPr>
                <w:sz w:val="24"/>
                <w:szCs w:val="24"/>
              </w:rPr>
              <w:t xml:space="preserve">, </w:t>
            </w:r>
            <w:r w:rsidR="007F0D73">
              <w:rPr>
                <w:sz w:val="24"/>
                <w:szCs w:val="24"/>
              </w:rPr>
              <w:t>Group Director, Infrastructure and Change</w:t>
            </w:r>
          </w:p>
        </w:tc>
        <w:tc>
          <w:tcPr>
            <w:tcW w:w="1842" w:type="dxa"/>
          </w:tcPr>
          <w:p w14:paraId="18542378" w14:textId="3170D646" w:rsidR="00864B29" w:rsidRPr="008A753B" w:rsidRDefault="00864B29" w:rsidP="00864B29">
            <w:pPr>
              <w:spacing w:before="60" w:after="60"/>
              <w:rPr>
                <w:sz w:val="24"/>
                <w:szCs w:val="24"/>
              </w:rPr>
            </w:pPr>
            <w:r>
              <w:rPr>
                <w:sz w:val="24"/>
                <w:szCs w:val="24"/>
              </w:rPr>
              <w:t>Item</w:t>
            </w:r>
            <w:r w:rsidR="005F0DC5">
              <w:rPr>
                <w:sz w:val="24"/>
                <w:szCs w:val="24"/>
              </w:rPr>
              <w:t>s</w:t>
            </w:r>
            <w:r>
              <w:rPr>
                <w:sz w:val="24"/>
                <w:szCs w:val="24"/>
              </w:rPr>
              <w:t xml:space="preserve"> 12</w:t>
            </w:r>
            <w:r w:rsidR="005F0DC5">
              <w:rPr>
                <w:sz w:val="24"/>
                <w:szCs w:val="24"/>
              </w:rPr>
              <w:t xml:space="preserve"> and 13</w:t>
            </w:r>
          </w:p>
        </w:tc>
      </w:tr>
      <w:tr w:rsidR="00864B29" w:rsidRPr="008A753B" w14:paraId="1EE88C2D" w14:textId="77777777" w:rsidTr="00D076A6">
        <w:tc>
          <w:tcPr>
            <w:tcW w:w="10065" w:type="dxa"/>
            <w:gridSpan w:val="3"/>
            <w:tcBorders>
              <w:top w:val="single" w:sz="4" w:space="0" w:color="auto"/>
              <w:bottom w:val="single" w:sz="4" w:space="0" w:color="auto"/>
            </w:tcBorders>
          </w:tcPr>
          <w:p w14:paraId="45E936CF" w14:textId="6A6A1EDF" w:rsidR="00864B29" w:rsidRPr="008A753B" w:rsidRDefault="00864B29" w:rsidP="00864B29">
            <w:pPr>
              <w:pStyle w:val="Heading2"/>
              <w:outlineLvl w:val="1"/>
            </w:pPr>
            <w:r w:rsidRPr="008A753B">
              <w:t xml:space="preserve">APOLOGIES: </w:t>
            </w:r>
          </w:p>
        </w:tc>
      </w:tr>
      <w:tr w:rsidR="00037BD7" w:rsidRPr="008A753B" w14:paraId="53A94DF4" w14:textId="77777777" w:rsidTr="00000782">
        <w:tc>
          <w:tcPr>
            <w:tcW w:w="10065" w:type="dxa"/>
            <w:gridSpan w:val="3"/>
          </w:tcPr>
          <w:p w14:paraId="2A0D19F3" w14:textId="2D00F0D3" w:rsidR="00037BD7" w:rsidRPr="008A753B" w:rsidRDefault="00037BD7" w:rsidP="00864B29">
            <w:pPr>
              <w:spacing w:before="60"/>
              <w:rPr>
                <w:sz w:val="24"/>
                <w:szCs w:val="24"/>
              </w:rPr>
            </w:pPr>
            <w:r>
              <w:rPr>
                <w:sz w:val="24"/>
                <w:szCs w:val="24"/>
              </w:rPr>
              <w:t>Meg Munn, Gabrielle Berring and Katy Gaunt</w:t>
            </w:r>
          </w:p>
        </w:tc>
      </w:tr>
    </w:tbl>
    <w:p w14:paraId="2B637C90" w14:textId="207E3F35" w:rsidR="0000042C" w:rsidRPr="008A753B" w:rsidRDefault="0000042C" w:rsidP="00CF367D">
      <w:pPr>
        <w:spacing w:after="0" w:line="240" w:lineRule="auto"/>
        <w:rPr>
          <w:sz w:val="24"/>
          <w:szCs w:val="24"/>
        </w:rPr>
      </w:pPr>
    </w:p>
    <w:tbl>
      <w:tblPr>
        <w:tblStyle w:val="TableGrid"/>
        <w:tblW w:w="10065"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663"/>
        <w:gridCol w:w="1842"/>
      </w:tblGrid>
      <w:tr w:rsidR="008A753B" w:rsidRPr="008A753B" w14:paraId="126299E9" w14:textId="77777777" w:rsidTr="001E11AF">
        <w:tc>
          <w:tcPr>
            <w:tcW w:w="1560" w:type="dxa"/>
            <w:tcBorders>
              <w:top w:val="single" w:sz="4" w:space="0" w:color="auto"/>
              <w:bottom w:val="single" w:sz="4" w:space="0" w:color="auto"/>
            </w:tcBorders>
            <w:shd w:val="clear" w:color="auto" w:fill="auto"/>
          </w:tcPr>
          <w:p w14:paraId="720093AE" w14:textId="26B979A0" w:rsidR="00392682" w:rsidRPr="002D430D" w:rsidRDefault="009C5532" w:rsidP="000C3EDD">
            <w:pPr>
              <w:pStyle w:val="Heading2"/>
              <w:outlineLvl w:val="1"/>
            </w:pPr>
            <w:r w:rsidRPr="002D430D">
              <w:t>Minute Ref</w:t>
            </w:r>
          </w:p>
        </w:tc>
        <w:tc>
          <w:tcPr>
            <w:tcW w:w="6663" w:type="dxa"/>
            <w:tcBorders>
              <w:top w:val="single" w:sz="4" w:space="0" w:color="auto"/>
              <w:bottom w:val="single" w:sz="4" w:space="0" w:color="auto"/>
            </w:tcBorders>
            <w:shd w:val="clear" w:color="auto" w:fill="auto"/>
          </w:tcPr>
          <w:p w14:paraId="5DE4EB3E" w14:textId="77777777" w:rsidR="00392682" w:rsidRPr="002D430D" w:rsidRDefault="00392682" w:rsidP="000C3EDD">
            <w:pPr>
              <w:pStyle w:val="Heading2"/>
              <w:outlineLvl w:val="1"/>
            </w:pPr>
            <w:r w:rsidRPr="002D430D">
              <w:t>Item of Business</w:t>
            </w:r>
          </w:p>
        </w:tc>
        <w:tc>
          <w:tcPr>
            <w:tcW w:w="1842" w:type="dxa"/>
            <w:tcBorders>
              <w:top w:val="single" w:sz="4" w:space="0" w:color="auto"/>
              <w:bottom w:val="single" w:sz="4" w:space="0" w:color="auto"/>
            </w:tcBorders>
            <w:shd w:val="clear" w:color="auto" w:fill="auto"/>
          </w:tcPr>
          <w:p w14:paraId="4A1B3F92" w14:textId="3A749D0B" w:rsidR="00392682" w:rsidRPr="002D430D" w:rsidRDefault="009C5532" w:rsidP="000C3EDD">
            <w:pPr>
              <w:pStyle w:val="Heading2"/>
              <w:jc w:val="right"/>
              <w:outlineLvl w:val="1"/>
            </w:pPr>
            <w:r w:rsidRPr="002D430D">
              <w:t xml:space="preserve">Paper Ref </w:t>
            </w:r>
          </w:p>
        </w:tc>
      </w:tr>
      <w:tr w:rsidR="008A753B" w:rsidRPr="008A753B" w14:paraId="1F67B079" w14:textId="77777777" w:rsidTr="001E11AF">
        <w:trPr>
          <w:cantSplit/>
        </w:trPr>
        <w:tc>
          <w:tcPr>
            <w:tcW w:w="1560" w:type="dxa"/>
            <w:tcBorders>
              <w:top w:val="single" w:sz="4" w:space="0" w:color="auto"/>
              <w:bottom w:val="single" w:sz="4" w:space="0" w:color="auto"/>
            </w:tcBorders>
            <w:shd w:val="clear" w:color="auto" w:fill="D9D9D9" w:themeFill="background1" w:themeFillShade="D9"/>
          </w:tcPr>
          <w:p w14:paraId="5DCDC578" w14:textId="53CE697A" w:rsidR="00022310" w:rsidRPr="00A85DEC" w:rsidRDefault="0037008C" w:rsidP="00172CB8">
            <w:pPr>
              <w:pStyle w:val="Heading3"/>
              <w:spacing w:before="60" w:after="60"/>
              <w:ind w:left="-106" w:right="-108"/>
              <w:outlineLvl w:val="2"/>
              <w:rPr>
                <w:sz w:val="20"/>
                <w:szCs w:val="20"/>
              </w:rPr>
            </w:pPr>
            <w:r>
              <w:t>FEC/2022-09-20</w:t>
            </w:r>
            <w:r w:rsidR="005A7B0B">
              <w:t>/</w:t>
            </w:r>
            <w:r>
              <w:t>1</w:t>
            </w:r>
          </w:p>
        </w:tc>
        <w:tc>
          <w:tcPr>
            <w:tcW w:w="6663" w:type="dxa"/>
            <w:tcBorders>
              <w:top w:val="single" w:sz="4" w:space="0" w:color="auto"/>
              <w:bottom w:val="single" w:sz="4" w:space="0" w:color="auto"/>
            </w:tcBorders>
            <w:shd w:val="clear" w:color="auto" w:fill="D9D9D9" w:themeFill="background1" w:themeFillShade="D9"/>
          </w:tcPr>
          <w:p w14:paraId="3A1D6C47" w14:textId="006F15FB" w:rsidR="00022310" w:rsidRPr="008A753B" w:rsidRDefault="00D40EE9" w:rsidP="00172CB8">
            <w:pPr>
              <w:pStyle w:val="Heading2"/>
              <w:outlineLvl w:val="1"/>
            </w:pPr>
            <w:r w:rsidRPr="008A753B">
              <w:t>DECLARATIONS OF INTEREST</w:t>
            </w:r>
          </w:p>
        </w:tc>
        <w:tc>
          <w:tcPr>
            <w:tcW w:w="1842" w:type="dxa"/>
            <w:tcBorders>
              <w:top w:val="single" w:sz="4" w:space="0" w:color="auto"/>
              <w:bottom w:val="single" w:sz="4" w:space="0" w:color="auto"/>
            </w:tcBorders>
            <w:shd w:val="clear" w:color="auto" w:fill="D9D9D9" w:themeFill="background1" w:themeFillShade="D9"/>
          </w:tcPr>
          <w:p w14:paraId="58ED3719" w14:textId="77A9009D" w:rsidR="00022310" w:rsidRPr="008A753B" w:rsidRDefault="00022310" w:rsidP="00172CB8">
            <w:pPr>
              <w:spacing w:before="60" w:after="60"/>
              <w:rPr>
                <w:sz w:val="24"/>
                <w:szCs w:val="24"/>
              </w:rPr>
            </w:pPr>
          </w:p>
        </w:tc>
      </w:tr>
      <w:tr w:rsidR="008A753B" w:rsidRPr="008A753B" w14:paraId="42DADC77" w14:textId="77777777" w:rsidTr="001E11AF">
        <w:tc>
          <w:tcPr>
            <w:tcW w:w="1560" w:type="dxa"/>
            <w:tcBorders>
              <w:top w:val="single" w:sz="4" w:space="0" w:color="auto"/>
              <w:bottom w:val="single" w:sz="4" w:space="0" w:color="auto"/>
            </w:tcBorders>
          </w:tcPr>
          <w:p w14:paraId="67E9C522" w14:textId="6D97050D" w:rsidR="00A84615" w:rsidRPr="008A753B" w:rsidRDefault="00392682" w:rsidP="000C3EDD">
            <w:pPr>
              <w:spacing w:before="60" w:after="60"/>
              <w:ind w:left="-106" w:right="-108"/>
              <w:rPr>
                <w:sz w:val="24"/>
                <w:szCs w:val="24"/>
              </w:rPr>
            </w:pPr>
            <w:r w:rsidRPr="008A753B">
              <w:rPr>
                <w:sz w:val="24"/>
                <w:szCs w:val="24"/>
              </w:rPr>
              <w:t>1</w:t>
            </w:r>
            <w:r w:rsidR="00A84615" w:rsidRPr="008A753B">
              <w:rPr>
                <w:sz w:val="24"/>
                <w:szCs w:val="24"/>
              </w:rPr>
              <w:t>.1</w:t>
            </w:r>
          </w:p>
        </w:tc>
        <w:tc>
          <w:tcPr>
            <w:tcW w:w="8505" w:type="dxa"/>
            <w:gridSpan w:val="2"/>
            <w:tcBorders>
              <w:top w:val="single" w:sz="4" w:space="0" w:color="auto"/>
              <w:bottom w:val="single" w:sz="4" w:space="0" w:color="auto"/>
            </w:tcBorders>
          </w:tcPr>
          <w:p w14:paraId="0E3C8584" w14:textId="5DFBDA12" w:rsidR="00C54F81" w:rsidRPr="008A753B" w:rsidRDefault="0037008C" w:rsidP="00810722">
            <w:pPr>
              <w:spacing w:before="60" w:after="60"/>
              <w:rPr>
                <w:sz w:val="24"/>
                <w:szCs w:val="24"/>
              </w:rPr>
            </w:pPr>
            <w:r>
              <w:rPr>
                <w:sz w:val="24"/>
                <w:szCs w:val="24"/>
              </w:rPr>
              <w:t>There were no declarations of interest.</w:t>
            </w:r>
          </w:p>
        </w:tc>
      </w:tr>
      <w:tr w:rsidR="003A56C1" w:rsidRPr="008A753B" w14:paraId="4118F7A3" w14:textId="77777777" w:rsidTr="001E11AF">
        <w:tc>
          <w:tcPr>
            <w:tcW w:w="1560" w:type="dxa"/>
            <w:tcBorders>
              <w:top w:val="single" w:sz="4" w:space="0" w:color="auto"/>
              <w:bottom w:val="single" w:sz="4" w:space="0" w:color="auto"/>
            </w:tcBorders>
            <w:shd w:val="clear" w:color="auto" w:fill="D9D9D9" w:themeFill="background1" w:themeFillShade="D9"/>
          </w:tcPr>
          <w:p w14:paraId="0BDD9977" w14:textId="5D19278B" w:rsidR="003A56C1" w:rsidRPr="003A56C1" w:rsidRDefault="0037008C" w:rsidP="00172CB8">
            <w:pPr>
              <w:pStyle w:val="Heading3"/>
              <w:spacing w:before="60" w:after="60"/>
              <w:ind w:left="-106" w:right="-108"/>
              <w:outlineLvl w:val="2"/>
              <w:rPr>
                <w:sz w:val="20"/>
                <w:szCs w:val="20"/>
              </w:rPr>
            </w:pPr>
            <w:r>
              <w:t>FEC/2022-09-20/2</w:t>
            </w:r>
          </w:p>
        </w:tc>
        <w:tc>
          <w:tcPr>
            <w:tcW w:w="6663" w:type="dxa"/>
            <w:tcBorders>
              <w:top w:val="single" w:sz="4" w:space="0" w:color="auto"/>
              <w:bottom w:val="single" w:sz="4" w:space="0" w:color="auto"/>
            </w:tcBorders>
            <w:shd w:val="clear" w:color="auto" w:fill="D9D9D9" w:themeFill="background1" w:themeFillShade="D9"/>
          </w:tcPr>
          <w:p w14:paraId="1BF4ED39" w14:textId="77510CF6" w:rsidR="004A27EA" w:rsidRPr="008A753B" w:rsidRDefault="00D40EE9" w:rsidP="00172CB8">
            <w:pPr>
              <w:pStyle w:val="Heading2"/>
              <w:outlineLvl w:val="1"/>
            </w:pPr>
            <w:r w:rsidRPr="008A753B">
              <w:t xml:space="preserve">CHAIR’S BUSINESS </w:t>
            </w:r>
          </w:p>
        </w:tc>
        <w:tc>
          <w:tcPr>
            <w:tcW w:w="1842" w:type="dxa"/>
            <w:tcBorders>
              <w:top w:val="single" w:sz="4" w:space="0" w:color="auto"/>
              <w:bottom w:val="single" w:sz="4" w:space="0" w:color="auto"/>
            </w:tcBorders>
            <w:shd w:val="clear" w:color="auto" w:fill="D9D9D9" w:themeFill="background1" w:themeFillShade="D9"/>
          </w:tcPr>
          <w:p w14:paraId="56B0361E" w14:textId="77777777" w:rsidR="003A56C1" w:rsidRPr="003A56C1" w:rsidRDefault="003A56C1" w:rsidP="00172CB8">
            <w:pPr>
              <w:spacing w:before="60" w:after="60"/>
              <w:rPr>
                <w:sz w:val="20"/>
                <w:szCs w:val="20"/>
              </w:rPr>
            </w:pPr>
          </w:p>
        </w:tc>
      </w:tr>
      <w:tr w:rsidR="008A753B" w:rsidRPr="008A753B" w14:paraId="45E5AE98" w14:textId="77777777" w:rsidTr="001E11AF">
        <w:tc>
          <w:tcPr>
            <w:tcW w:w="1560" w:type="dxa"/>
            <w:tcBorders>
              <w:top w:val="single" w:sz="4" w:space="0" w:color="auto"/>
              <w:bottom w:val="single" w:sz="4" w:space="0" w:color="auto"/>
            </w:tcBorders>
          </w:tcPr>
          <w:p w14:paraId="37B3F545" w14:textId="04C71F39" w:rsidR="00392682" w:rsidRPr="008A753B" w:rsidRDefault="003A56C1" w:rsidP="000C3EDD">
            <w:pPr>
              <w:spacing w:before="60" w:after="60"/>
              <w:ind w:left="-106" w:right="-108"/>
              <w:rPr>
                <w:sz w:val="24"/>
                <w:szCs w:val="24"/>
              </w:rPr>
            </w:pPr>
            <w:r>
              <w:rPr>
                <w:sz w:val="24"/>
                <w:szCs w:val="24"/>
              </w:rPr>
              <w:t>2</w:t>
            </w:r>
            <w:r w:rsidR="00392682" w:rsidRPr="008A753B">
              <w:rPr>
                <w:sz w:val="24"/>
                <w:szCs w:val="24"/>
              </w:rPr>
              <w:t>.1</w:t>
            </w:r>
          </w:p>
        </w:tc>
        <w:tc>
          <w:tcPr>
            <w:tcW w:w="8505" w:type="dxa"/>
            <w:gridSpan w:val="2"/>
            <w:tcBorders>
              <w:top w:val="single" w:sz="4" w:space="0" w:color="auto"/>
              <w:bottom w:val="single" w:sz="4" w:space="0" w:color="auto"/>
            </w:tcBorders>
          </w:tcPr>
          <w:p w14:paraId="0DD52B2A" w14:textId="0E4BB4FE" w:rsidR="003B326E" w:rsidRPr="008A753B" w:rsidRDefault="0037008C" w:rsidP="00810722">
            <w:pPr>
              <w:spacing w:before="60" w:after="60"/>
              <w:rPr>
                <w:sz w:val="24"/>
                <w:szCs w:val="24"/>
              </w:rPr>
            </w:pPr>
            <w:r>
              <w:rPr>
                <w:sz w:val="24"/>
                <w:szCs w:val="24"/>
              </w:rPr>
              <w:t>The Chair welcomed Mohammed Ha</w:t>
            </w:r>
            <w:r w:rsidR="00896714">
              <w:rPr>
                <w:sz w:val="24"/>
                <w:szCs w:val="24"/>
              </w:rPr>
              <w:t>nn</w:t>
            </w:r>
            <w:r>
              <w:rPr>
                <w:sz w:val="24"/>
                <w:szCs w:val="24"/>
              </w:rPr>
              <w:t>a</w:t>
            </w:r>
            <w:r w:rsidR="001E11AF">
              <w:rPr>
                <w:sz w:val="24"/>
                <w:szCs w:val="24"/>
              </w:rPr>
              <w:t>n, Governor Apprentice</w:t>
            </w:r>
            <w:r w:rsidR="00864B29">
              <w:rPr>
                <w:sz w:val="24"/>
                <w:szCs w:val="24"/>
              </w:rPr>
              <w:t>,</w:t>
            </w:r>
            <w:r w:rsidR="001E11AF">
              <w:rPr>
                <w:sz w:val="24"/>
                <w:szCs w:val="24"/>
              </w:rPr>
              <w:t xml:space="preserve"> to the meeting. </w:t>
            </w:r>
            <w:r>
              <w:rPr>
                <w:sz w:val="24"/>
                <w:szCs w:val="24"/>
              </w:rPr>
              <w:t>Clair Marlow</w:t>
            </w:r>
            <w:r w:rsidR="001E11AF">
              <w:rPr>
                <w:sz w:val="24"/>
                <w:szCs w:val="24"/>
              </w:rPr>
              <w:t xml:space="preserve">, </w:t>
            </w:r>
            <w:r w:rsidR="00494783">
              <w:rPr>
                <w:sz w:val="24"/>
                <w:szCs w:val="24"/>
              </w:rPr>
              <w:t xml:space="preserve">Head of Legal Services and </w:t>
            </w:r>
            <w:r w:rsidR="001E11AF">
              <w:rPr>
                <w:sz w:val="24"/>
                <w:szCs w:val="24"/>
              </w:rPr>
              <w:t>Deputy</w:t>
            </w:r>
            <w:r w:rsidR="00494783">
              <w:rPr>
                <w:sz w:val="24"/>
                <w:szCs w:val="24"/>
              </w:rPr>
              <w:t xml:space="preserve"> University</w:t>
            </w:r>
            <w:r w:rsidR="001E11AF">
              <w:rPr>
                <w:sz w:val="24"/>
                <w:szCs w:val="24"/>
              </w:rPr>
              <w:t xml:space="preserve"> Secretary, who would be clerking FEC meetings going forward</w:t>
            </w:r>
            <w:r w:rsidR="00F37EE9">
              <w:rPr>
                <w:sz w:val="24"/>
                <w:szCs w:val="24"/>
              </w:rPr>
              <w:t>,</w:t>
            </w:r>
            <w:r w:rsidR="001E11AF">
              <w:rPr>
                <w:sz w:val="24"/>
                <w:szCs w:val="24"/>
              </w:rPr>
              <w:t xml:space="preserve"> was also welcomed to the meeting.</w:t>
            </w:r>
          </w:p>
        </w:tc>
      </w:tr>
      <w:tr w:rsidR="003B326E" w:rsidRPr="008A753B" w14:paraId="4C9633C2" w14:textId="77777777" w:rsidTr="001E11AF">
        <w:tc>
          <w:tcPr>
            <w:tcW w:w="1560" w:type="dxa"/>
            <w:tcBorders>
              <w:top w:val="single" w:sz="4" w:space="0" w:color="auto"/>
              <w:bottom w:val="single" w:sz="4" w:space="0" w:color="auto"/>
            </w:tcBorders>
          </w:tcPr>
          <w:p w14:paraId="4A537935" w14:textId="5F8B0FFA" w:rsidR="003B326E" w:rsidRDefault="003B326E" w:rsidP="000C3EDD">
            <w:pPr>
              <w:spacing w:before="60" w:after="60"/>
              <w:ind w:left="-106" w:right="-108"/>
              <w:rPr>
                <w:sz w:val="24"/>
                <w:szCs w:val="24"/>
              </w:rPr>
            </w:pPr>
            <w:r>
              <w:rPr>
                <w:sz w:val="24"/>
                <w:szCs w:val="24"/>
              </w:rPr>
              <w:t>2.2</w:t>
            </w:r>
          </w:p>
        </w:tc>
        <w:tc>
          <w:tcPr>
            <w:tcW w:w="8505" w:type="dxa"/>
            <w:gridSpan w:val="2"/>
            <w:tcBorders>
              <w:top w:val="single" w:sz="4" w:space="0" w:color="auto"/>
              <w:bottom w:val="single" w:sz="4" w:space="0" w:color="auto"/>
            </w:tcBorders>
          </w:tcPr>
          <w:p w14:paraId="7F5DCD34" w14:textId="5E26A004" w:rsidR="003B326E" w:rsidRDefault="00494783" w:rsidP="00810722">
            <w:pPr>
              <w:spacing w:before="60" w:after="60"/>
              <w:rPr>
                <w:sz w:val="24"/>
                <w:szCs w:val="24"/>
              </w:rPr>
            </w:pPr>
            <w:r>
              <w:rPr>
                <w:sz w:val="24"/>
                <w:szCs w:val="24"/>
              </w:rPr>
              <w:t xml:space="preserve">On behalf of the Committee, the Chair expressed </w:t>
            </w:r>
            <w:r w:rsidR="00913B7D">
              <w:rPr>
                <w:sz w:val="24"/>
                <w:szCs w:val="24"/>
              </w:rPr>
              <w:t xml:space="preserve">their </w:t>
            </w:r>
            <w:r w:rsidR="003B326E">
              <w:rPr>
                <w:sz w:val="24"/>
                <w:szCs w:val="24"/>
              </w:rPr>
              <w:t xml:space="preserve">sadness at </w:t>
            </w:r>
            <w:r>
              <w:rPr>
                <w:sz w:val="24"/>
                <w:szCs w:val="24"/>
              </w:rPr>
              <w:t xml:space="preserve">the </w:t>
            </w:r>
            <w:r w:rsidR="003B326E">
              <w:rPr>
                <w:sz w:val="24"/>
                <w:szCs w:val="24"/>
              </w:rPr>
              <w:t xml:space="preserve">passing of Her </w:t>
            </w:r>
            <w:r>
              <w:rPr>
                <w:sz w:val="24"/>
                <w:szCs w:val="24"/>
              </w:rPr>
              <w:t xml:space="preserve">Royal Highness Queen Elizabeth II following a </w:t>
            </w:r>
            <w:r w:rsidR="003B326E">
              <w:rPr>
                <w:sz w:val="24"/>
                <w:szCs w:val="24"/>
              </w:rPr>
              <w:t>lifetime of service and devotion.</w:t>
            </w:r>
          </w:p>
        </w:tc>
      </w:tr>
      <w:tr w:rsidR="000C39A5" w:rsidRPr="008A753B" w14:paraId="641799F4" w14:textId="77777777" w:rsidTr="001E11AF">
        <w:tc>
          <w:tcPr>
            <w:tcW w:w="1560" w:type="dxa"/>
            <w:tcBorders>
              <w:top w:val="single" w:sz="4" w:space="0" w:color="auto"/>
              <w:bottom w:val="single" w:sz="4" w:space="0" w:color="auto"/>
            </w:tcBorders>
            <w:shd w:val="clear" w:color="auto" w:fill="D9D9D9" w:themeFill="background1" w:themeFillShade="D9"/>
          </w:tcPr>
          <w:p w14:paraId="0E7498EC" w14:textId="46298841" w:rsidR="000C39A5" w:rsidRPr="00E94B92" w:rsidRDefault="0037008C" w:rsidP="00172CB8">
            <w:pPr>
              <w:pStyle w:val="Heading3"/>
              <w:spacing w:before="60" w:after="60"/>
              <w:ind w:left="-106" w:right="-108"/>
              <w:outlineLvl w:val="2"/>
              <w:rPr>
                <w:sz w:val="20"/>
                <w:szCs w:val="20"/>
              </w:rPr>
            </w:pPr>
            <w:r>
              <w:t>FEC/2022-09-20/3</w:t>
            </w:r>
          </w:p>
        </w:tc>
        <w:tc>
          <w:tcPr>
            <w:tcW w:w="6663" w:type="dxa"/>
            <w:tcBorders>
              <w:top w:val="single" w:sz="4" w:space="0" w:color="auto"/>
              <w:bottom w:val="single" w:sz="4" w:space="0" w:color="auto"/>
            </w:tcBorders>
            <w:shd w:val="clear" w:color="auto" w:fill="D9D9D9" w:themeFill="background1" w:themeFillShade="D9"/>
          </w:tcPr>
          <w:p w14:paraId="759A99DA" w14:textId="7717CB81" w:rsidR="000C39A5" w:rsidRPr="008A753B" w:rsidRDefault="00D40EE9" w:rsidP="00172CB8">
            <w:pPr>
              <w:pStyle w:val="Heading2"/>
              <w:outlineLvl w:val="1"/>
            </w:pPr>
            <w:r w:rsidRPr="008A753B">
              <w:t>MINUTES OF THE PREVIOUS MEETING</w:t>
            </w:r>
          </w:p>
        </w:tc>
        <w:tc>
          <w:tcPr>
            <w:tcW w:w="1842" w:type="dxa"/>
            <w:tcBorders>
              <w:top w:val="single" w:sz="4" w:space="0" w:color="auto"/>
              <w:bottom w:val="single" w:sz="4" w:space="0" w:color="auto"/>
            </w:tcBorders>
            <w:shd w:val="clear" w:color="auto" w:fill="D9D9D9" w:themeFill="background1" w:themeFillShade="D9"/>
          </w:tcPr>
          <w:p w14:paraId="628359C4" w14:textId="52DF9CC9" w:rsidR="000C39A5" w:rsidRPr="000D79CD" w:rsidRDefault="0037008C" w:rsidP="0037008C">
            <w:pPr>
              <w:pStyle w:val="Heading3"/>
              <w:spacing w:before="60" w:after="60"/>
              <w:ind w:left="-113" w:right="-109"/>
              <w:jc w:val="right"/>
              <w:outlineLvl w:val="2"/>
              <w:rPr>
                <w:b/>
                <w:bCs/>
                <w:sz w:val="20"/>
                <w:szCs w:val="20"/>
                <w:highlight w:val="yellow"/>
              </w:rPr>
            </w:pPr>
            <w:r>
              <w:t>FEC</w:t>
            </w:r>
            <w:r w:rsidR="005A7B0B">
              <w:t>/</w:t>
            </w:r>
            <w:r>
              <w:t>2022</w:t>
            </w:r>
            <w:r w:rsidR="00CC16EB" w:rsidRPr="00D076A6">
              <w:t>-</w:t>
            </w:r>
            <w:r>
              <w:t>09</w:t>
            </w:r>
            <w:r w:rsidR="00CC16EB" w:rsidRPr="00D076A6">
              <w:t>-</w:t>
            </w:r>
            <w:r>
              <w:t>20</w:t>
            </w:r>
            <w:r w:rsidR="005A7B0B">
              <w:t>/</w:t>
            </w:r>
            <w:r w:rsidR="00CC16EB">
              <w:t>P</w:t>
            </w:r>
            <w:r>
              <w:t>3</w:t>
            </w:r>
          </w:p>
        </w:tc>
      </w:tr>
      <w:tr w:rsidR="000C39A5" w:rsidRPr="008A753B" w14:paraId="55126A0E" w14:textId="77777777" w:rsidTr="001E11AF">
        <w:tc>
          <w:tcPr>
            <w:tcW w:w="1560" w:type="dxa"/>
            <w:tcBorders>
              <w:top w:val="single" w:sz="4" w:space="0" w:color="auto"/>
              <w:bottom w:val="single" w:sz="4" w:space="0" w:color="auto"/>
            </w:tcBorders>
          </w:tcPr>
          <w:p w14:paraId="787A191A" w14:textId="7A6AC208" w:rsidR="000C39A5" w:rsidRPr="008A753B" w:rsidRDefault="000C39A5" w:rsidP="000C3EDD">
            <w:pPr>
              <w:spacing w:before="60" w:after="60"/>
              <w:ind w:left="-106" w:right="-108"/>
              <w:rPr>
                <w:sz w:val="24"/>
                <w:szCs w:val="24"/>
              </w:rPr>
            </w:pPr>
            <w:r w:rsidRPr="008A753B">
              <w:rPr>
                <w:sz w:val="24"/>
                <w:szCs w:val="24"/>
              </w:rPr>
              <w:t xml:space="preserve">3.1 </w:t>
            </w:r>
          </w:p>
        </w:tc>
        <w:tc>
          <w:tcPr>
            <w:tcW w:w="8505" w:type="dxa"/>
            <w:gridSpan w:val="2"/>
            <w:tcBorders>
              <w:top w:val="single" w:sz="4" w:space="0" w:color="auto"/>
              <w:bottom w:val="single" w:sz="4" w:space="0" w:color="auto"/>
            </w:tcBorders>
          </w:tcPr>
          <w:p w14:paraId="7F21F71F" w14:textId="3D35F951" w:rsidR="000C39A5" w:rsidRPr="000B6D9B" w:rsidRDefault="00A60C4C" w:rsidP="00810722">
            <w:pPr>
              <w:spacing w:before="60" w:after="60"/>
              <w:rPr>
                <w:sz w:val="24"/>
                <w:szCs w:val="24"/>
              </w:rPr>
            </w:pPr>
            <w:r w:rsidRPr="000B6D9B">
              <w:rPr>
                <w:sz w:val="24"/>
                <w:szCs w:val="24"/>
              </w:rPr>
              <w:t xml:space="preserve">The Committee </w:t>
            </w:r>
            <w:r w:rsidRPr="000B6D9B">
              <w:rPr>
                <w:sz w:val="24"/>
                <w:szCs w:val="24"/>
                <w:u w:val="single"/>
              </w:rPr>
              <w:t>approved</w:t>
            </w:r>
            <w:r w:rsidRPr="000B6D9B">
              <w:rPr>
                <w:sz w:val="24"/>
                <w:szCs w:val="24"/>
              </w:rPr>
              <w:t xml:space="preserve"> the minutes (including the confidential minutes) of the meeting held on 20 June 2022 as an accurate record.</w:t>
            </w:r>
          </w:p>
        </w:tc>
      </w:tr>
      <w:tr w:rsidR="00CC16EB" w:rsidRPr="008A753B" w14:paraId="45842A65" w14:textId="77777777" w:rsidTr="001E11AF">
        <w:trPr>
          <w:cantSplit/>
        </w:trPr>
        <w:tc>
          <w:tcPr>
            <w:tcW w:w="1560" w:type="dxa"/>
            <w:tcBorders>
              <w:top w:val="single" w:sz="4" w:space="0" w:color="auto"/>
              <w:bottom w:val="single" w:sz="4" w:space="0" w:color="auto"/>
            </w:tcBorders>
            <w:shd w:val="clear" w:color="auto" w:fill="D9D9D9" w:themeFill="background1" w:themeFillShade="D9"/>
          </w:tcPr>
          <w:p w14:paraId="2D23A7D6" w14:textId="4F9CCA3B" w:rsidR="00CC16EB" w:rsidRPr="00826269" w:rsidRDefault="0037008C" w:rsidP="00172CB8">
            <w:pPr>
              <w:pStyle w:val="Heading3"/>
              <w:spacing w:before="60" w:after="60"/>
              <w:ind w:left="-106" w:right="-108"/>
              <w:outlineLvl w:val="2"/>
              <w:rPr>
                <w:sz w:val="20"/>
                <w:szCs w:val="20"/>
              </w:rPr>
            </w:pPr>
            <w:r>
              <w:t>FEC/2022-09-20/4</w:t>
            </w:r>
          </w:p>
        </w:tc>
        <w:tc>
          <w:tcPr>
            <w:tcW w:w="6663" w:type="dxa"/>
            <w:tcBorders>
              <w:top w:val="single" w:sz="4" w:space="0" w:color="auto"/>
              <w:bottom w:val="single" w:sz="4" w:space="0" w:color="auto"/>
            </w:tcBorders>
            <w:shd w:val="clear" w:color="auto" w:fill="D9D9D9" w:themeFill="background1" w:themeFillShade="D9"/>
          </w:tcPr>
          <w:p w14:paraId="7C488714" w14:textId="12D152A9" w:rsidR="00CC16EB" w:rsidRPr="008A753B" w:rsidRDefault="00CC16EB" w:rsidP="00172CB8">
            <w:pPr>
              <w:pStyle w:val="Heading2"/>
              <w:outlineLvl w:val="1"/>
            </w:pPr>
            <w:r w:rsidRPr="008A753B">
              <w:t>MATTERS ARISING</w:t>
            </w:r>
            <w:r w:rsidR="00993B93">
              <w:t xml:space="preserve"> AND ACTION TRACKER </w:t>
            </w:r>
          </w:p>
        </w:tc>
        <w:tc>
          <w:tcPr>
            <w:tcW w:w="1842" w:type="dxa"/>
            <w:tcBorders>
              <w:top w:val="single" w:sz="4" w:space="0" w:color="auto"/>
              <w:bottom w:val="single" w:sz="4" w:space="0" w:color="auto"/>
            </w:tcBorders>
            <w:shd w:val="clear" w:color="auto" w:fill="D9D9D9" w:themeFill="background1" w:themeFillShade="D9"/>
          </w:tcPr>
          <w:p w14:paraId="273208B1" w14:textId="4D587740" w:rsidR="00CC16EB" w:rsidRPr="00CC16EB" w:rsidRDefault="0037008C" w:rsidP="0037008C">
            <w:pPr>
              <w:pStyle w:val="Heading3"/>
              <w:spacing w:before="60" w:after="60"/>
              <w:ind w:left="-113" w:right="-109"/>
              <w:jc w:val="right"/>
              <w:outlineLvl w:val="2"/>
            </w:pPr>
            <w:r>
              <w:t>FEC/2022</w:t>
            </w:r>
            <w:r w:rsidRPr="00D076A6">
              <w:t>-</w:t>
            </w:r>
            <w:r>
              <w:t>09</w:t>
            </w:r>
            <w:r w:rsidRPr="00D076A6">
              <w:t>-</w:t>
            </w:r>
            <w:r>
              <w:t>20/P4</w:t>
            </w:r>
          </w:p>
        </w:tc>
      </w:tr>
      <w:tr w:rsidR="00CC16EB" w:rsidRPr="008A753B" w14:paraId="127263CF" w14:textId="77777777" w:rsidTr="001E11AF">
        <w:tc>
          <w:tcPr>
            <w:tcW w:w="1560" w:type="dxa"/>
            <w:tcBorders>
              <w:top w:val="single" w:sz="4" w:space="0" w:color="auto"/>
              <w:bottom w:val="single" w:sz="4" w:space="0" w:color="auto"/>
            </w:tcBorders>
          </w:tcPr>
          <w:p w14:paraId="7A5B3217" w14:textId="428ECD9D" w:rsidR="00CC16EB" w:rsidRPr="008A753B" w:rsidRDefault="00CC16EB" w:rsidP="000C3EDD">
            <w:pPr>
              <w:spacing w:before="60" w:after="60"/>
              <w:ind w:left="-106" w:right="-108"/>
              <w:rPr>
                <w:sz w:val="24"/>
                <w:szCs w:val="24"/>
              </w:rPr>
            </w:pPr>
            <w:r w:rsidRPr="008A753B">
              <w:rPr>
                <w:sz w:val="24"/>
                <w:szCs w:val="24"/>
              </w:rPr>
              <w:t>4.1</w:t>
            </w:r>
          </w:p>
        </w:tc>
        <w:tc>
          <w:tcPr>
            <w:tcW w:w="8505" w:type="dxa"/>
            <w:gridSpan w:val="2"/>
            <w:tcBorders>
              <w:top w:val="single" w:sz="4" w:space="0" w:color="auto"/>
              <w:bottom w:val="single" w:sz="4" w:space="0" w:color="auto"/>
            </w:tcBorders>
          </w:tcPr>
          <w:p w14:paraId="179D8E8D" w14:textId="6F1ACCED" w:rsidR="00CC16EB" w:rsidRPr="008A753B" w:rsidRDefault="0037008C" w:rsidP="00CC16EB">
            <w:pPr>
              <w:spacing w:before="60" w:after="60"/>
              <w:rPr>
                <w:sz w:val="24"/>
                <w:szCs w:val="24"/>
              </w:rPr>
            </w:pPr>
            <w:r>
              <w:rPr>
                <w:sz w:val="24"/>
                <w:szCs w:val="24"/>
              </w:rPr>
              <w:t>There were no matters arising not covered elsewhere on the agenda.</w:t>
            </w:r>
            <w:r w:rsidR="00C4231C">
              <w:rPr>
                <w:sz w:val="24"/>
                <w:szCs w:val="24"/>
              </w:rPr>
              <w:t xml:space="preserve"> The Chair noted the addition of a regular digital report to the cycle of business and requested that timescales be agreed for the deferred item on reward and recognition and the </w:t>
            </w:r>
            <w:r w:rsidR="0098736B">
              <w:rPr>
                <w:sz w:val="24"/>
                <w:szCs w:val="24"/>
              </w:rPr>
              <w:t xml:space="preserve">item on </w:t>
            </w:r>
            <w:r w:rsidR="00C4231C">
              <w:rPr>
                <w:sz w:val="24"/>
                <w:szCs w:val="24"/>
              </w:rPr>
              <w:t xml:space="preserve">Estates </w:t>
            </w:r>
            <w:r w:rsidR="0098736B">
              <w:rPr>
                <w:sz w:val="24"/>
                <w:szCs w:val="24"/>
              </w:rPr>
              <w:t xml:space="preserve">disposals options. </w:t>
            </w:r>
          </w:p>
        </w:tc>
      </w:tr>
      <w:tr w:rsidR="00CC16EB" w:rsidRPr="008A753B" w14:paraId="7C0DF7A8" w14:textId="77777777" w:rsidTr="001E11AF">
        <w:trPr>
          <w:cantSplit/>
        </w:trPr>
        <w:tc>
          <w:tcPr>
            <w:tcW w:w="1560" w:type="dxa"/>
            <w:tcBorders>
              <w:top w:val="single" w:sz="4" w:space="0" w:color="auto"/>
              <w:bottom w:val="single" w:sz="4" w:space="0" w:color="auto"/>
            </w:tcBorders>
            <w:shd w:val="clear" w:color="auto" w:fill="D9D9D9" w:themeFill="background1" w:themeFillShade="D9"/>
          </w:tcPr>
          <w:p w14:paraId="2609B1C6" w14:textId="1E53A985" w:rsidR="00CC16EB" w:rsidRPr="00E0367A" w:rsidRDefault="00993B93" w:rsidP="00172CB8">
            <w:pPr>
              <w:pStyle w:val="Heading3"/>
              <w:spacing w:before="60" w:after="60"/>
              <w:ind w:left="-106" w:right="-108"/>
              <w:outlineLvl w:val="2"/>
              <w:rPr>
                <w:sz w:val="20"/>
                <w:szCs w:val="20"/>
              </w:rPr>
            </w:pPr>
            <w:r>
              <w:t>FEC/2022-09-20/5</w:t>
            </w:r>
          </w:p>
        </w:tc>
        <w:tc>
          <w:tcPr>
            <w:tcW w:w="6663" w:type="dxa"/>
            <w:tcBorders>
              <w:top w:val="single" w:sz="4" w:space="0" w:color="auto"/>
              <w:bottom w:val="single" w:sz="4" w:space="0" w:color="auto"/>
            </w:tcBorders>
            <w:shd w:val="clear" w:color="auto" w:fill="D9D9D9" w:themeFill="background1" w:themeFillShade="D9"/>
          </w:tcPr>
          <w:p w14:paraId="5A706618" w14:textId="39E594D4" w:rsidR="00CC16EB" w:rsidRPr="00A85DEC" w:rsidRDefault="00993B93" w:rsidP="00172CB8">
            <w:pPr>
              <w:pStyle w:val="Heading2"/>
              <w:outlineLvl w:val="1"/>
            </w:pPr>
            <w:r>
              <w:t>PEOPLE PLAN REPORT</w:t>
            </w:r>
          </w:p>
        </w:tc>
        <w:tc>
          <w:tcPr>
            <w:tcW w:w="1842" w:type="dxa"/>
            <w:tcBorders>
              <w:top w:val="single" w:sz="4" w:space="0" w:color="auto"/>
              <w:bottom w:val="single" w:sz="4" w:space="0" w:color="auto"/>
            </w:tcBorders>
            <w:shd w:val="clear" w:color="auto" w:fill="D9D9D9" w:themeFill="background1" w:themeFillShade="D9"/>
          </w:tcPr>
          <w:p w14:paraId="250997B6" w14:textId="6E929C17" w:rsidR="00CC16EB" w:rsidRPr="008A753B" w:rsidRDefault="00CC16EB" w:rsidP="00172CB8">
            <w:pPr>
              <w:spacing w:before="60" w:after="60"/>
              <w:ind w:right="-109"/>
              <w:jc w:val="right"/>
              <w:rPr>
                <w:sz w:val="24"/>
                <w:szCs w:val="24"/>
              </w:rPr>
            </w:pPr>
          </w:p>
        </w:tc>
      </w:tr>
      <w:tr w:rsidR="008408EE" w:rsidRPr="008A753B" w14:paraId="008536C8" w14:textId="77777777" w:rsidTr="003F17F4">
        <w:tc>
          <w:tcPr>
            <w:tcW w:w="1560" w:type="dxa"/>
            <w:tcBorders>
              <w:top w:val="single" w:sz="4" w:space="0" w:color="auto"/>
            </w:tcBorders>
          </w:tcPr>
          <w:p w14:paraId="723FA1E9" w14:textId="2A2571B0" w:rsidR="008408EE" w:rsidRPr="008A753B" w:rsidRDefault="008408EE" w:rsidP="000C3EDD">
            <w:pPr>
              <w:spacing w:before="60" w:after="60"/>
              <w:ind w:left="-106" w:right="-108"/>
              <w:rPr>
                <w:sz w:val="24"/>
                <w:szCs w:val="24"/>
              </w:rPr>
            </w:pPr>
            <w:r>
              <w:rPr>
                <w:sz w:val="24"/>
                <w:szCs w:val="24"/>
              </w:rPr>
              <w:t>5</w:t>
            </w:r>
            <w:r w:rsidRPr="008A753B">
              <w:rPr>
                <w:sz w:val="24"/>
                <w:szCs w:val="24"/>
              </w:rPr>
              <w:t>.1</w:t>
            </w:r>
          </w:p>
        </w:tc>
        <w:tc>
          <w:tcPr>
            <w:tcW w:w="8505" w:type="dxa"/>
            <w:gridSpan w:val="2"/>
            <w:tcBorders>
              <w:top w:val="single" w:sz="4" w:space="0" w:color="auto"/>
            </w:tcBorders>
          </w:tcPr>
          <w:p w14:paraId="60E55AEC" w14:textId="733868D9" w:rsidR="008408EE" w:rsidRDefault="00C4231C" w:rsidP="002123DF">
            <w:pPr>
              <w:pStyle w:val="Heading3"/>
              <w:ind w:left="-113" w:right="-108"/>
              <w:outlineLvl w:val="2"/>
              <w:rPr>
                <w:sz w:val="24"/>
              </w:rPr>
            </w:pPr>
            <w:r>
              <w:rPr>
                <w:sz w:val="24"/>
              </w:rPr>
              <w:t>The C</w:t>
            </w:r>
            <w:r w:rsidR="008408EE">
              <w:rPr>
                <w:sz w:val="24"/>
              </w:rPr>
              <w:t xml:space="preserve">hair </w:t>
            </w:r>
            <w:r>
              <w:rPr>
                <w:sz w:val="24"/>
              </w:rPr>
              <w:t xml:space="preserve">commented that it would be </w:t>
            </w:r>
            <w:r w:rsidR="008408EE" w:rsidRPr="008408EE">
              <w:rPr>
                <w:sz w:val="24"/>
              </w:rPr>
              <w:t xml:space="preserve">helpful </w:t>
            </w:r>
            <w:r>
              <w:rPr>
                <w:sz w:val="24"/>
              </w:rPr>
              <w:t>in future to have a summary paper circulated in advance to assist members with meeting preparation.</w:t>
            </w:r>
          </w:p>
          <w:p w14:paraId="645A8AA1" w14:textId="302B1FBA" w:rsidR="008408EE" w:rsidRPr="008408EE" w:rsidRDefault="008408EE" w:rsidP="008408EE"/>
        </w:tc>
      </w:tr>
      <w:tr w:rsidR="00CC16EB" w:rsidRPr="008A753B" w14:paraId="2C5F0C52" w14:textId="77777777" w:rsidTr="001E11AF">
        <w:tc>
          <w:tcPr>
            <w:tcW w:w="1560" w:type="dxa"/>
            <w:tcBorders>
              <w:top w:val="single" w:sz="4" w:space="0" w:color="auto"/>
              <w:bottom w:val="single" w:sz="4" w:space="0" w:color="auto"/>
            </w:tcBorders>
          </w:tcPr>
          <w:p w14:paraId="1193468A" w14:textId="443FBB03" w:rsidR="00CC16EB" w:rsidRPr="008A753B" w:rsidRDefault="00993B93" w:rsidP="000C3EDD">
            <w:pPr>
              <w:spacing w:before="60" w:after="60"/>
              <w:ind w:left="-106" w:right="-108"/>
              <w:rPr>
                <w:sz w:val="24"/>
                <w:szCs w:val="24"/>
              </w:rPr>
            </w:pPr>
            <w:r>
              <w:rPr>
                <w:sz w:val="24"/>
                <w:szCs w:val="24"/>
              </w:rPr>
              <w:lastRenderedPageBreak/>
              <w:t>5</w:t>
            </w:r>
            <w:r w:rsidRPr="008A753B">
              <w:rPr>
                <w:sz w:val="24"/>
                <w:szCs w:val="24"/>
              </w:rPr>
              <w:t>.2</w:t>
            </w:r>
          </w:p>
        </w:tc>
        <w:tc>
          <w:tcPr>
            <w:tcW w:w="8505" w:type="dxa"/>
            <w:gridSpan w:val="2"/>
            <w:tcBorders>
              <w:top w:val="single" w:sz="4" w:space="0" w:color="auto"/>
              <w:bottom w:val="single" w:sz="4" w:space="0" w:color="auto"/>
            </w:tcBorders>
          </w:tcPr>
          <w:p w14:paraId="5A05D23B" w14:textId="64D8E447" w:rsidR="001410E3" w:rsidRPr="008408EE" w:rsidRDefault="008408EE" w:rsidP="00CC16EB">
            <w:pPr>
              <w:spacing w:before="60" w:after="60"/>
              <w:rPr>
                <w:sz w:val="24"/>
                <w:szCs w:val="24"/>
              </w:rPr>
            </w:pPr>
            <w:r w:rsidRPr="008408EE">
              <w:rPr>
                <w:b/>
                <w:bCs/>
                <w:color w:val="000000" w:themeColor="text1"/>
                <w:sz w:val="24"/>
                <w:szCs w:val="24"/>
              </w:rPr>
              <w:t>Update on pay award negotiations and industrial action</w:t>
            </w:r>
            <w:r w:rsidRPr="008408EE">
              <w:rPr>
                <w:color w:val="000000" w:themeColor="text1"/>
                <w:sz w:val="24"/>
                <w:szCs w:val="24"/>
              </w:rPr>
              <w:t>;</w:t>
            </w:r>
            <w:r>
              <w:rPr>
                <w:color w:val="000000" w:themeColor="text1"/>
                <w:sz w:val="24"/>
                <w:szCs w:val="24"/>
              </w:rPr>
              <w:t xml:space="preserve"> </w:t>
            </w:r>
            <w:r w:rsidR="00903E7C">
              <w:rPr>
                <w:color w:val="000000" w:themeColor="text1"/>
                <w:sz w:val="24"/>
                <w:szCs w:val="24"/>
              </w:rPr>
              <w:t>the DVCSO reminded members of this year’s 3% pay uplift negotiat</w:t>
            </w:r>
            <w:r w:rsidR="00A60C4C">
              <w:rPr>
                <w:color w:val="000000" w:themeColor="text1"/>
                <w:sz w:val="24"/>
                <w:szCs w:val="24"/>
              </w:rPr>
              <w:t>ed</w:t>
            </w:r>
            <w:r w:rsidR="00903E7C">
              <w:rPr>
                <w:color w:val="000000" w:themeColor="text1"/>
                <w:sz w:val="24"/>
                <w:szCs w:val="24"/>
              </w:rPr>
              <w:t xml:space="preserve"> by</w:t>
            </w:r>
            <w:r>
              <w:rPr>
                <w:color w:val="000000" w:themeColor="text1"/>
                <w:sz w:val="24"/>
                <w:szCs w:val="24"/>
              </w:rPr>
              <w:t xml:space="preserve"> UCEA</w:t>
            </w:r>
            <w:r w:rsidR="00903E7C">
              <w:rPr>
                <w:color w:val="000000" w:themeColor="text1"/>
                <w:sz w:val="24"/>
                <w:szCs w:val="24"/>
              </w:rPr>
              <w:t xml:space="preserve"> (incorporating</w:t>
            </w:r>
            <w:r>
              <w:rPr>
                <w:color w:val="000000" w:themeColor="text1"/>
                <w:sz w:val="24"/>
                <w:szCs w:val="24"/>
              </w:rPr>
              <w:t xml:space="preserve"> higher increases for </w:t>
            </w:r>
            <w:r w:rsidR="00903E7C">
              <w:rPr>
                <w:color w:val="000000" w:themeColor="text1"/>
                <w:sz w:val="24"/>
                <w:szCs w:val="24"/>
              </w:rPr>
              <w:t xml:space="preserve">those </w:t>
            </w:r>
            <w:r>
              <w:rPr>
                <w:color w:val="000000" w:themeColor="text1"/>
                <w:sz w:val="24"/>
                <w:szCs w:val="24"/>
              </w:rPr>
              <w:t xml:space="preserve">staff at the bottom of </w:t>
            </w:r>
            <w:r w:rsidR="00A60C4C">
              <w:rPr>
                <w:color w:val="000000" w:themeColor="text1"/>
                <w:sz w:val="24"/>
                <w:szCs w:val="24"/>
              </w:rPr>
              <w:t xml:space="preserve">the pay </w:t>
            </w:r>
            <w:r>
              <w:rPr>
                <w:color w:val="000000" w:themeColor="text1"/>
                <w:sz w:val="24"/>
                <w:szCs w:val="24"/>
              </w:rPr>
              <w:t>scale</w:t>
            </w:r>
            <w:r w:rsidR="00903E7C">
              <w:rPr>
                <w:color w:val="000000" w:themeColor="text1"/>
                <w:sz w:val="24"/>
                <w:szCs w:val="24"/>
              </w:rPr>
              <w:t>)</w:t>
            </w:r>
            <w:r>
              <w:rPr>
                <w:color w:val="000000" w:themeColor="text1"/>
                <w:sz w:val="24"/>
                <w:szCs w:val="24"/>
              </w:rPr>
              <w:t xml:space="preserve">. </w:t>
            </w:r>
            <w:r w:rsidR="00903E7C">
              <w:rPr>
                <w:color w:val="000000" w:themeColor="text1"/>
                <w:sz w:val="24"/>
                <w:szCs w:val="24"/>
              </w:rPr>
              <w:t>Whilst this was r</w:t>
            </w:r>
            <w:r>
              <w:rPr>
                <w:color w:val="000000" w:themeColor="text1"/>
                <w:sz w:val="24"/>
                <w:szCs w:val="24"/>
              </w:rPr>
              <w:t xml:space="preserve">ejected by all </w:t>
            </w:r>
            <w:r w:rsidR="00903E7C">
              <w:rPr>
                <w:color w:val="000000" w:themeColor="text1"/>
                <w:sz w:val="24"/>
                <w:szCs w:val="24"/>
              </w:rPr>
              <w:t>the main</w:t>
            </w:r>
            <w:r>
              <w:rPr>
                <w:color w:val="000000" w:themeColor="text1"/>
                <w:sz w:val="24"/>
                <w:szCs w:val="24"/>
              </w:rPr>
              <w:t xml:space="preserve"> T</w:t>
            </w:r>
            <w:r w:rsidR="00903E7C">
              <w:rPr>
                <w:color w:val="000000" w:themeColor="text1"/>
                <w:sz w:val="24"/>
                <w:szCs w:val="24"/>
              </w:rPr>
              <w:t>rade Unions,</w:t>
            </w:r>
            <w:r>
              <w:rPr>
                <w:color w:val="000000" w:themeColor="text1"/>
                <w:sz w:val="24"/>
                <w:szCs w:val="24"/>
              </w:rPr>
              <w:t xml:space="preserve"> UCEA </w:t>
            </w:r>
            <w:r w:rsidR="00A60C4C">
              <w:rPr>
                <w:color w:val="000000" w:themeColor="text1"/>
                <w:sz w:val="24"/>
                <w:szCs w:val="24"/>
              </w:rPr>
              <w:t xml:space="preserve">had </w:t>
            </w:r>
            <w:r>
              <w:rPr>
                <w:color w:val="000000" w:themeColor="text1"/>
                <w:sz w:val="24"/>
                <w:szCs w:val="24"/>
              </w:rPr>
              <w:t>recommended</w:t>
            </w:r>
            <w:r w:rsidR="00903E7C">
              <w:rPr>
                <w:color w:val="000000" w:themeColor="text1"/>
                <w:sz w:val="24"/>
                <w:szCs w:val="24"/>
              </w:rPr>
              <w:t xml:space="preserve"> that</w:t>
            </w:r>
            <w:r>
              <w:rPr>
                <w:color w:val="000000" w:themeColor="text1"/>
                <w:sz w:val="24"/>
                <w:szCs w:val="24"/>
              </w:rPr>
              <w:t xml:space="preserve"> members </w:t>
            </w:r>
            <w:r w:rsidR="00903E7C">
              <w:rPr>
                <w:color w:val="000000" w:themeColor="text1"/>
                <w:sz w:val="24"/>
                <w:szCs w:val="24"/>
              </w:rPr>
              <w:t xml:space="preserve">implement the uplift and the majority of </w:t>
            </w:r>
            <w:proofErr w:type="gramStart"/>
            <w:r w:rsidR="00903E7C">
              <w:rPr>
                <w:color w:val="000000" w:themeColor="text1"/>
                <w:sz w:val="24"/>
                <w:szCs w:val="24"/>
              </w:rPr>
              <w:t>University</w:t>
            </w:r>
            <w:proofErr w:type="gramEnd"/>
            <w:r w:rsidR="00903E7C">
              <w:rPr>
                <w:color w:val="000000" w:themeColor="text1"/>
                <w:sz w:val="24"/>
                <w:szCs w:val="24"/>
              </w:rPr>
              <w:t xml:space="preserve"> staff would receive this in their</w:t>
            </w:r>
            <w:r>
              <w:rPr>
                <w:color w:val="000000" w:themeColor="text1"/>
                <w:sz w:val="24"/>
                <w:szCs w:val="24"/>
              </w:rPr>
              <w:t xml:space="preserve"> September salar</w:t>
            </w:r>
            <w:r w:rsidR="00903E7C">
              <w:rPr>
                <w:color w:val="000000" w:themeColor="text1"/>
                <w:sz w:val="24"/>
                <w:szCs w:val="24"/>
              </w:rPr>
              <w:t>y</w:t>
            </w:r>
            <w:r>
              <w:rPr>
                <w:color w:val="000000" w:themeColor="text1"/>
                <w:sz w:val="24"/>
                <w:szCs w:val="24"/>
              </w:rPr>
              <w:t xml:space="preserve">. </w:t>
            </w:r>
            <w:r w:rsidR="00DB73AB">
              <w:rPr>
                <w:color w:val="000000" w:themeColor="text1"/>
                <w:sz w:val="24"/>
                <w:szCs w:val="24"/>
              </w:rPr>
              <w:t>A confidential minute was recorded.</w:t>
            </w:r>
            <w:r w:rsidR="00913B7D">
              <w:rPr>
                <w:sz w:val="24"/>
                <w:szCs w:val="24"/>
              </w:rPr>
              <w:t xml:space="preserve"> </w:t>
            </w:r>
            <w:r w:rsidR="0015494E">
              <w:rPr>
                <w:sz w:val="24"/>
                <w:szCs w:val="24"/>
              </w:rPr>
              <w:t xml:space="preserve"> </w:t>
            </w:r>
          </w:p>
        </w:tc>
      </w:tr>
      <w:tr w:rsidR="00DB73AB" w:rsidRPr="008A753B" w14:paraId="6C158B25" w14:textId="77777777" w:rsidTr="001E11AF">
        <w:tc>
          <w:tcPr>
            <w:tcW w:w="1560" w:type="dxa"/>
            <w:tcBorders>
              <w:top w:val="single" w:sz="4" w:space="0" w:color="auto"/>
              <w:bottom w:val="single" w:sz="4" w:space="0" w:color="auto"/>
            </w:tcBorders>
          </w:tcPr>
          <w:p w14:paraId="4475A9D9" w14:textId="28748CFE" w:rsidR="00DB73AB" w:rsidRDefault="00DB73AB" w:rsidP="000C3EDD">
            <w:pPr>
              <w:spacing w:before="60" w:after="60"/>
              <w:ind w:left="-106" w:right="-108"/>
              <w:rPr>
                <w:sz w:val="24"/>
                <w:szCs w:val="24"/>
              </w:rPr>
            </w:pPr>
            <w:r>
              <w:rPr>
                <w:sz w:val="24"/>
                <w:szCs w:val="24"/>
              </w:rPr>
              <w:t>5.3</w:t>
            </w:r>
          </w:p>
        </w:tc>
        <w:tc>
          <w:tcPr>
            <w:tcW w:w="8505" w:type="dxa"/>
            <w:gridSpan w:val="2"/>
            <w:tcBorders>
              <w:top w:val="single" w:sz="4" w:space="0" w:color="auto"/>
              <w:bottom w:val="single" w:sz="4" w:space="0" w:color="auto"/>
            </w:tcBorders>
          </w:tcPr>
          <w:p w14:paraId="7101C5FE" w14:textId="747C4C70" w:rsidR="00DB73AB" w:rsidRPr="00DB73AB" w:rsidRDefault="00DB73AB" w:rsidP="00DB73AB">
            <w:pPr>
              <w:spacing w:before="60" w:after="60"/>
              <w:rPr>
                <w:sz w:val="24"/>
                <w:szCs w:val="24"/>
              </w:rPr>
            </w:pPr>
            <w:r>
              <w:rPr>
                <w:sz w:val="24"/>
                <w:szCs w:val="24"/>
              </w:rPr>
              <w:t xml:space="preserve">Members noted that Unison did not achieve the 50% threshold on the institutional </w:t>
            </w:r>
            <w:proofErr w:type="gramStart"/>
            <w:r>
              <w:rPr>
                <w:sz w:val="24"/>
                <w:szCs w:val="24"/>
              </w:rPr>
              <w:t>ballot, but</w:t>
            </w:r>
            <w:proofErr w:type="gramEnd"/>
            <w:r>
              <w:rPr>
                <w:sz w:val="24"/>
                <w:szCs w:val="24"/>
              </w:rPr>
              <w:t xml:space="preserve"> may choose to re-ballot. The  outcome of UCU’s national aggregated ballot would not be known until late October. Other unions with a presence at the University had not yet confirmed their position. The DVCSO confirmed that no further action would be pursued by UCU under the previous year’s mandate.</w:t>
            </w:r>
          </w:p>
        </w:tc>
      </w:tr>
      <w:tr w:rsidR="00DB73AB" w:rsidRPr="008A753B" w14:paraId="6B0554EB" w14:textId="77777777" w:rsidTr="001E11AF">
        <w:tc>
          <w:tcPr>
            <w:tcW w:w="1560" w:type="dxa"/>
            <w:tcBorders>
              <w:top w:val="single" w:sz="4" w:space="0" w:color="auto"/>
              <w:bottom w:val="single" w:sz="4" w:space="0" w:color="auto"/>
            </w:tcBorders>
          </w:tcPr>
          <w:p w14:paraId="28BF7A8F" w14:textId="74C829E1" w:rsidR="00DB73AB" w:rsidRDefault="00DB73AB" w:rsidP="000C3EDD">
            <w:pPr>
              <w:spacing w:before="60" w:after="60"/>
              <w:ind w:left="-106" w:right="-108"/>
              <w:rPr>
                <w:sz w:val="24"/>
                <w:szCs w:val="24"/>
              </w:rPr>
            </w:pPr>
            <w:r>
              <w:rPr>
                <w:sz w:val="24"/>
                <w:szCs w:val="24"/>
              </w:rPr>
              <w:t>5.4</w:t>
            </w:r>
          </w:p>
        </w:tc>
        <w:tc>
          <w:tcPr>
            <w:tcW w:w="8505" w:type="dxa"/>
            <w:gridSpan w:val="2"/>
            <w:tcBorders>
              <w:top w:val="single" w:sz="4" w:space="0" w:color="auto"/>
              <w:bottom w:val="single" w:sz="4" w:space="0" w:color="auto"/>
            </w:tcBorders>
          </w:tcPr>
          <w:p w14:paraId="54CD821C" w14:textId="1B38101D" w:rsidR="00DB73AB" w:rsidRDefault="00DB73AB" w:rsidP="00DB73AB">
            <w:pPr>
              <w:spacing w:before="60" w:after="60"/>
              <w:rPr>
                <w:sz w:val="24"/>
                <w:szCs w:val="24"/>
              </w:rPr>
            </w:pPr>
            <w:r>
              <w:rPr>
                <w:sz w:val="24"/>
                <w:szCs w:val="24"/>
              </w:rPr>
              <w:t>A confidential minute was recorded</w:t>
            </w:r>
          </w:p>
        </w:tc>
      </w:tr>
      <w:tr w:rsidR="008408EE" w:rsidRPr="008A753B" w14:paraId="5D83CB80" w14:textId="77777777" w:rsidTr="001E11AF">
        <w:tc>
          <w:tcPr>
            <w:tcW w:w="1560" w:type="dxa"/>
            <w:tcBorders>
              <w:top w:val="single" w:sz="4" w:space="0" w:color="auto"/>
              <w:bottom w:val="single" w:sz="4" w:space="0" w:color="auto"/>
            </w:tcBorders>
          </w:tcPr>
          <w:p w14:paraId="31C0CB34" w14:textId="2C4E0015" w:rsidR="008408EE" w:rsidRDefault="008408EE" w:rsidP="008408EE">
            <w:pPr>
              <w:spacing w:before="60" w:after="60"/>
              <w:ind w:left="-106" w:right="-108"/>
              <w:rPr>
                <w:sz w:val="24"/>
                <w:szCs w:val="24"/>
              </w:rPr>
            </w:pPr>
            <w:r>
              <w:rPr>
                <w:sz w:val="24"/>
                <w:szCs w:val="24"/>
              </w:rPr>
              <w:t>5.</w:t>
            </w:r>
            <w:r w:rsidR="00DB73AB">
              <w:rPr>
                <w:sz w:val="24"/>
                <w:szCs w:val="24"/>
              </w:rPr>
              <w:t>5</w:t>
            </w:r>
          </w:p>
        </w:tc>
        <w:tc>
          <w:tcPr>
            <w:tcW w:w="8505" w:type="dxa"/>
            <w:gridSpan w:val="2"/>
            <w:tcBorders>
              <w:top w:val="single" w:sz="4" w:space="0" w:color="auto"/>
              <w:bottom w:val="single" w:sz="4" w:space="0" w:color="auto"/>
            </w:tcBorders>
          </w:tcPr>
          <w:p w14:paraId="4C406587" w14:textId="35A2E4D4" w:rsidR="00EE75BB" w:rsidRPr="00EB57D7" w:rsidRDefault="00CE6089" w:rsidP="00EF56C5">
            <w:pPr>
              <w:spacing w:before="60" w:after="60"/>
              <w:rPr>
                <w:sz w:val="24"/>
                <w:szCs w:val="24"/>
              </w:rPr>
            </w:pPr>
            <w:r w:rsidRPr="009D255E">
              <w:rPr>
                <w:b/>
                <w:bCs/>
                <w:color w:val="000000" w:themeColor="text1"/>
                <w:sz w:val="24"/>
                <w:szCs w:val="24"/>
              </w:rPr>
              <w:t>Recruitment and retention</w:t>
            </w:r>
            <w:r w:rsidR="009D255E">
              <w:rPr>
                <w:color w:val="000000" w:themeColor="text1"/>
                <w:sz w:val="24"/>
                <w:szCs w:val="24"/>
              </w:rPr>
              <w:t>:</w:t>
            </w:r>
            <w:r w:rsidRPr="00CE6089">
              <w:rPr>
                <w:color w:val="000000" w:themeColor="text1"/>
                <w:sz w:val="24"/>
                <w:szCs w:val="24"/>
              </w:rPr>
              <w:t xml:space="preserve"> </w:t>
            </w:r>
            <w:r w:rsidR="001D7879">
              <w:rPr>
                <w:color w:val="000000" w:themeColor="text1"/>
                <w:sz w:val="24"/>
                <w:szCs w:val="24"/>
              </w:rPr>
              <w:t xml:space="preserve">following discussions at the previous meeting, it was reported that </w:t>
            </w:r>
            <w:r w:rsidR="009D255E">
              <w:rPr>
                <w:color w:val="000000" w:themeColor="text1"/>
                <w:sz w:val="24"/>
                <w:szCs w:val="24"/>
              </w:rPr>
              <w:t xml:space="preserve">the </w:t>
            </w:r>
            <w:r>
              <w:rPr>
                <w:color w:val="000000" w:themeColor="text1"/>
                <w:sz w:val="24"/>
                <w:szCs w:val="24"/>
              </w:rPr>
              <w:t xml:space="preserve">turnover </w:t>
            </w:r>
            <w:r w:rsidR="009D255E">
              <w:rPr>
                <w:color w:val="000000" w:themeColor="text1"/>
                <w:sz w:val="24"/>
                <w:szCs w:val="24"/>
              </w:rPr>
              <w:t xml:space="preserve">rate for permanent staff </w:t>
            </w:r>
            <w:r w:rsidR="007F0D73">
              <w:rPr>
                <w:color w:val="000000" w:themeColor="text1"/>
                <w:sz w:val="24"/>
                <w:szCs w:val="24"/>
              </w:rPr>
              <w:t xml:space="preserve">over the last 12 months </w:t>
            </w:r>
            <w:r w:rsidR="009D255E">
              <w:rPr>
                <w:color w:val="000000" w:themeColor="text1"/>
                <w:sz w:val="24"/>
                <w:szCs w:val="24"/>
              </w:rPr>
              <w:t>stood at 8.1% which was</w:t>
            </w:r>
            <w:r>
              <w:rPr>
                <w:color w:val="000000" w:themeColor="text1"/>
                <w:sz w:val="24"/>
                <w:szCs w:val="24"/>
              </w:rPr>
              <w:t xml:space="preserve"> higher than </w:t>
            </w:r>
            <w:r w:rsidR="009D255E">
              <w:rPr>
                <w:color w:val="000000" w:themeColor="text1"/>
                <w:sz w:val="24"/>
                <w:szCs w:val="24"/>
              </w:rPr>
              <w:t xml:space="preserve">it had been historically but </w:t>
            </w:r>
            <w:r w:rsidR="00FD4D2E">
              <w:rPr>
                <w:color w:val="000000" w:themeColor="text1"/>
                <w:sz w:val="24"/>
                <w:szCs w:val="24"/>
              </w:rPr>
              <w:t xml:space="preserve">was not at a level </w:t>
            </w:r>
            <w:r w:rsidR="007F0D73">
              <w:rPr>
                <w:color w:val="000000" w:themeColor="text1"/>
                <w:sz w:val="24"/>
                <w:szCs w:val="24"/>
              </w:rPr>
              <w:t xml:space="preserve">that should cause too much concern in itself. </w:t>
            </w:r>
            <w:r w:rsidR="009D255E">
              <w:rPr>
                <w:color w:val="000000" w:themeColor="text1"/>
                <w:sz w:val="24"/>
                <w:szCs w:val="24"/>
              </w:rPr>
              <w:t xml:space="preserve">. It was highlighted </w:t>
            </w:r>
            <w:r w:rsidR="007F0D73">
              <w:rPr>
                <w:color w:val="000000" w:themeColor="text1"/>
                <w:sz w:val="24"/>
                <w:szCs w:val="24"/>
              </w:rPr>
              <w:t xml:space="preserve">however </w:t>
            </w:r>
            <w:r w:rsidR="009D255E">
              <w:rPr>
                <w:color w:val="000000" w:themeColor="text1"/>
                <w:sz w:val="24"/>
                <w:szCs w:val="24"/>
              </w:rPr>
              <w:t>that there were some</w:t>
            </w:r>
            <w:r>
              <w:rPr>
                <w:color w:val="000000" w:themeColor="text1"/>
                <w:sz w:val="24"/>
                <w:szCs w:val="24"/>
              </w:rPr>
              <w:t xml:space="preserve"> areas </w:t>
            </w:r>
            <w:r w:rsidR="009D255E">
              <w:rPr>
                <w:color w:val="000000" w:themeColor="text1"/>
                <w:sz w:val="24"/>
                <w:szCs w:val="24"/>
              </w:rPr>
              <w:t xml:space="preserve">around the University where retention of staff was an issue, such as IT </w:t>
            </w:r>
            <w:r>
              <w:rPr>
                <w:color w:val="000000" w:themeColor="text1"/>
                <w:sz w:val="24"/>
                <w:szCs w:val="24"/>
              </w:rPr>
              <w:t>specialist staff</w:t>
            </w:r>
            <w:r w:rsidR="007C2528">
              <w:rPr>
                <w:color w:val="000000" w:themeColor="text1"/>
                <w:sz w:val="24"/>
                <w:szCs w:val="24"/>
              </w:rPr>
              <w:t xml:space="preserve">. </w:t>
            </w:r>
            <w:r w:rsidR="00FD4D2E">
              <w:rPr>
                <w:color w:val="000000" w:themeColor="text1"/>
                <w:sz w:val="24"/>
                <w:szCs w:val="24"/>
              </w:rPr>
              <w:t xml:space="preserve">This type of work could </w:t>
            </w:r>
            <w:r w:rsidR="007F0D73">
              <w:rPr>
                <w:color w:val="000000" w:themeColor="text1"/>
                <w:sz w:val="24"/>
                <w:szCs w:val="24"/>
              </w:rPr>
              <w:t xml:space="preserve">often </w:t>
            </w:r>
            <w:r w:rsidR="00FD4D2E">
              <w:rPr>
                <w:color w:val="000000" w:themeColor="text1"/>
                <w:sz w:val="24"/>
                <w:szCs w:val="24"/>
              </w:rPr>
              <w:t xml:space="preserve">be </w:t>
            </w:r>
            <w:r w:rsidR="006B5046">
              <w:rPr>
                <w:color w:val="000000" w:themeColor="text1"/>
                <w:sz w:val="24"/>
                <w:szCs w:val="24"/>
              </w:rPr>
              <w:t>done remotely</w:t>
            </w:r>
            <w:r w:rsidR="007F0D73">
              <w:rPr>
                <w:color w:val="000000" w:themeColor="text1"/>
                <w:sz w:val="24"/>
                <w:szCs w:val="24"/>
              </w:rPr>
              <w:t xml:space="preserve">, and </w:t>
            </w:r>
            <w:r w:rsidR="00FD4D2E">
              <w:rPr>
                <w:color w:val="000000" w:themeColor="text1"/>
                <w:sz w:val="24"/>
                <w:szCs w:val="24"/>
              </w:rPr>
              <w:t xml:space="preserve"> thus location was no longer a barrier to taking up employment</w:t>
            </w:r>
            <w:r w:rsidR="007F0D73">
              <w:rPr>
                <w:color w:val="000000" w:themeColor="text1"/>
                <w:sz w:val="24"/>
                <w:szCs w:val="24"/>
              </w:rPr>
              <w:t xml:space="preserve"> elsewhere in the country</w:t>
            </w:r>
            <w:r>
              <w:rPr>
                <w:color w:val="000000" w:themeColor="text1"/>
                <w:sz w:val="24"/>
                <w:szCs w:val="24"/>
              </w:rPr>
              <w:t xml:space="preserve">. </w:t>
            </w:r>
            <w:r w:rsidR="00FD4D2E">
              <w:rPr>
                <w:color w:val="000000" w:themeColor="text1"/>
                <w:sz w:val="24"/>
                <w:szCs w:val="24"/>
              </w:rPr>
              <w:t xml:space="preserve">Due to various mitigating actions, it was hoped the position would improve over the next few months. </w:t>
            </w:r>
          </w:p>
        </w:tc>
      </w:tr>
      <w:tr w:rsidR="00DB73AB" w:rsidRPr="008A753B" w14:paraId="5A17259E" w14:textId="77777777" w:rsidTr="001E11AF">
        <w:tc>
          <w:tcPr>
            <w:tcW w:w="1560" w:type="dxa"/>
            <w:tcBorders>
              <w:top w:val="single" w:sz="4" w:space="0" w:color="auto"/>
              <w:bottom w:val="single" w:sz="4" w:space="0" w:color="auto"/>
            </w:tcBorders>
          </w:tcPr>
          <w:p w14:paraId="2C30E3AC" w14:textId="7C593B42" w:rsidR="00DB73AB" w:rsidRDefault="00DB73AB" w:rsidP="008408EE">
            <w:pPr>
              <w:spacing w:before="60" w:after="60"/>
              <w:ind w:left="-106" w:right="-108"/>
              <w:rPr>
                <w:sz w:val="24"/>
                <w:szCs w:val="24"/>
              </w:rPr>
            </w:pPr>
            <w:r>
              <w:rPr>
                <w:sz w:val="24"/>
                <w:szCs w:val="24"/>
              </w:rPr>
              <w:t>5.6</w:t>
            </w:r>
          </w:p>
        </w:tc>
        <w:tc>
          <w:tcPr>
            <w:tcW w:w="8505" w:type="dxa"/>
            <w:gridSpan w:val="2"/>
            <w:tcBorders>
              <w:top w:val="single" w:sz="4" w:space="0" w:color="auto"/>
              <w:bottom w:val="single" w:sz="4" w:space="0" w:color="auto"/>
            </w:tcBorders>
          </w:tcPr>
          <w:p w14:paraId="6A9B123A" w14:textId="180050A1" w:rsidR="00DB73AB" w:rsidRPr="00DB73AB" w:rsidRDefault="00DB73AB" w:rsidP="008408EE">
            <w:pPr>
              <w:spacing w:before="60" w:after="60"/>
              <w:rPr>
                <w:color w:val="000000" w:themeColor="text1"/>
                <w:sz w:val="24"/>
                <w:szCs w:val="24"/>
              </w:rPr>
            </w:pPr>
            <w:r w:rsidRPr="00DB73AB">
              <w:rPr>
                <w:color w:val="000000" w:themeColor="text1"/>
                <w:sz w:val="24"/>
                <w:szCs w:val="24"/>
              </w:rPr>
              <w:t>A confidential minute was recorded.</w:t>
            </w:r>
          </w:p>
        </w:tc>
      </w:tr>
      <w:tr w:rsidR="00DB73AB" w:rsidRPr="008A753B" w14:paraId="59CCC88A" w14:textId="77777777" w:rsidTr="001E11AF">
        <w:tc>
          <w:tcPr>
            <w:tcW w:w="1560" w:type="dxa"/>
            <w:tcBorders>
              <w:top w:val="single" w:sz="4" w:space="0" w:color="auto"/>
              <w:bottom w:val="single" w:sz="4" w:space="0" w:color="auto"/>
            </w:tcBorders>
          </w:tcPr>
          <w:p w14:paraId="74A7A8BF" w14:textId="604DCC23" w:rsidR="00DB73AB" w:rsidRDefault="00DB73AB" w:rsidP="008408EE">
            <w:pPr>
              <w:spacing w:before="60" w:after="60"/>
              <w:ind w:left="-106" w:right="-108"/>
              <w:rPr>
                <w:sz w:val="24"/>
                <w:szCs w:val="24"/>
              </w:rPr>
            </w:pPr>
            <w:r>
              <w:rPr>
                <w:sz w:val="24"/>
                <w:szCs w:val="24"/>
              </w:rPr>
              <w:t>5.7</w:t>
            </w:r>
          </w:p>
        </w:tc>
        <w:tc>
          <w:tcPr>
            <w:tcW w:w="8505" w:type="dxa"/>
            <w:gridSpan w:val="2"/>
            <w:tcBorders>
              <w:top w:val="single" w:sz="4" w:space="0" w:color="auto"/>
              <w:bottom w:val="single" w:sz="4" w:space="0" w:color="auto"/>
            </w:tcBorders>
          </w:tcPr>
          <w:p w14:paraId="77CA1B89" w14:textId="77777777" w:rsidR="00DB73AB" w:rsidRDefault="00DB73AB" w:rsidP="00DB73AB">
            <w:pPr>
              <w:spacing w:before="60" w:after="60"/>
              <w:rPr>
                <w:color w:val="000000" w:themeColor="text1"/>
                <w:sz w:val="24"/>
                <w:szCs w:val="24"/>
              </w:rPr>
            </w:pPr>
            <w:r>
              <w:rPr>
                <w:color w:val="000000" w:themeColor="text1"/>
                <w:sz w:val="24"/>
                <w:szCs w:val="24"/>
              </w:rPr>
              <w:t xml:space="preserve">There were also pockets of specialist staff in Estates and Facilities and some areas of academic staff, particularly those coming from external professional roles, where similar issues were being experienced. </w:t>
            </w:r>
            <w:r>
              <w:rPr>
                <w:sz w:val="24"/>
                <w:szCs w:val="24"/>
              </w:rPr>
              <w:t>Members noted that there were opportunities to recruit from outside the University sector for specialist IT and Estates posts.</w:t>
            </w:r>
          </w:p>
          <w:p w14:paraId="1F8F49B6" w14:textId="77777777" w:rsidR="00DB73AB" w:rsidRDefault="00DB73AB" w:rsidP="00DB73AB">
            <w:pPr>
              <w:spacing w:before="60" w:after="60"/>
              <w:rPr>
                <w:sz w:val="24"/>
                <w:szCs w:val="24"/>
              </w:rPr>
            </w:pPr>
            <w:r>
              <w:rPr>
                <w:sz w:val="24"/>
                <w:szCs w:val="24"/>
              </w:rPr>
              <w:t>The DVCSO advised that there was  no single  rationale for staff departing the University. Salary uplifts had prevented losing staff in some cases, but in others, particularly for mid-career and older staff, the differential in salary offered by other sectors was too great.</w:t>
            </w:r>
          </w:p>
          <w:p w14:paraId="5F018EB6" w14:textId="570B972B" w:rsidR="00DB73AB" w:rsidRPr="009D255E" w:rsidRDefault="00DB73AB" w:rsidP="00DB73AB">
            <w:pPr>
              <w:spacing w:before="60" w:after="60"/>
              <w:rPr>
                <w:b/>
                <w:bCs/>
                <w:color w:val="000000" w:themeColor="text1"/>
                <w:sz w:val="24"/>
                <w:szCs w:val="24"/>
              </w:rPr>
            </w:pPr>
            <w:r>
              <w:rPr>
                <w:sz w:val="24"/>
                <w:szCs w:val="24"/>
              </w:rPr>
              <w:t>The Committee encouraged agility in key areas of risk and supported offering flexibility on location provided the job could be done effectively remotely. Members queried whether the current labour market difficulties may relate to withdrawal from the labour market during Covid and it was agreed that data on the proportion of staff who had taken early retirement/retirement over this period would be brought back to the Committee.</w:t>
            </w:r>
          </w:p>
        </w:tc>
      </w:tr>
      <w:tr w:rsidR="00EF56C5" w:rsidRPr="008A753B" w14:paraId="1F699ED4" w14:textId="77777777" w:rsidTr="001E11AF">
        <w:tc>
          <w:tcPr>
            <w:tcW w:w="1560" w:type="dxa"/>
            <w:tcBorders>
              <w:top w:val="single" w:sz="4" w:space="0" w:color="auto"/>
              <w:bottom w:val="single" w:sz="4" w:space="0" w:color="auto"/>
            </w:tcBorders>
          </w:tcPr>
          <w:p w14:paraId="619246DC" w14:textId="77777777" w:rsidR="00EF56C5" w:rsidRDefault="00EF56C5" w:rsidP="008408EE">
            <w:pPr>
              <w:spacing w:before="60" w:after="60"/>
              <w:ind w:left="-106" w:right="-108"/>
              <w:rPr>
                <w:sz w:val="24"/>
                <w:szCs w:val="24"/>
              </w:rPr>
            </w:pPr>
          </w:p>
        </w:tc>
        <w:tc>
          <w:tcPr>
            <w:tcW w:w="8505" w:type="dxa"/>
            <w:gridSpan w:val="2"/>
            <w:tcBorders>
              <w:top w:val="single" w:sz="4" w:space="0" w:color="auto"/>
              <w:bottom w:val="single" w:sz="4" w:space="0" w:color="auto"/>
            </w:tcBorders>
          </w:tcPr>
          <w:p w14:paraId="43B55ACF" w14:textId="7DE6F416" w:rsidR="00EF56C5" w:rsidRPr="009D255E" w:rsidRDefault="00EF56C5" w:rsidP="008408EE">
            <w:pPr>
              <w:spacing w:before="60" w:after="60"/>
              <w:rPr>
                <w:b/>
                <w:bCs/>
                <w:color w:val="000000" w:themeColor="text1"/>
                <w:sz w:val="24"/>
                <w:szCs w:val="24"/>
              </w:rPr>
            </w:pPr>
            <w:r>
              <w:rPr>
                <w:b/>
                <w:bCs/>
                <w:color w:val="000000" w:themeColor="text1"/>
                <w:sz w:val="24"/>
                <w:szCs w:val="24"/>
              </w:rPr>
              <w:t xml:space="preserve">Action: Data on retirements during Covid to be provided </w:t>
            </w:r>
            <w:r w:rsidR="00C0616B">
              <w:rPr>
                <w:b/>
                <w:bCs/>
                <w:color w:val="000000" w:themeColor="text1"/>
                <w:sz w:val="24"/>
                <w:szCs w:val="24"/>
              </w:rPr>
              <w:t>–</w:t>
            </w:r>
            <w:r>
              <w:rPr>
                <w:b/>
                <w:bCs/>
                <w:color w:val="000000" w:themeColor="text1"/>
                <w:sz w:val="24"/>
                <w:szCs w:val="24"/>
              </w:rPr>
              <w:t xml:space="preserve"> </w:t>
            </w:r>
            <w:r w:rsidR="00C0616B">
              <w:rPr>
                <w:b/>
                <w:bCs/>
                <w:color w:val="000000" w:themeColor="text1"/>
                <w:sz w:val="24"/>
                <w:szCs w:val="24"/>
              </w:rPr>
              <w:t>Chief People Officer, PVC (Diversity and Inclusion)</w:t>
            </w:r>
          </w:p>
        </w:tc>
      </w:tr>
      <w:tr w:rsidR="008408EE" w:rsidRPr="008A753B" w14:paraId="3B912E6F" w14:textId="77777777" w:rsidTr="001E11AF">
        <w:tc>
          <w:tcPr>
            <w:tcW w:w="1560" w:type="dxa"/>
            <w:tcBorders>
              <w:top w:val="single" w:sz="4" w:space="0" w:color="auto"/>
              <w:bottom w:val="single" w:sz="4" w:space="0" w:color="auto"/>
            </w:tcBorders>
          </w:tcPr>
          <w:p w14:paraId="50650714" w14:textId="619CB5C1" w:rsidR="008408EE" w:rsidRPr="008A753B" w:rsidRDefault="008408EE" w:rsidP="008408EE">
            <w:pPr>
              <w:spacing w:before="60" w:after="60"/>
              <w:ind w:left="-106" w:right="-108"/>
              <w:rPr>
                <w:sz w:val="24"/>
                <w:szCs w:val="24"/>
              </w:rPr>
            </w:pPr>
            <w:r>
              <w:rPr>
                <w:sz w:val="24"/>
                <w:szCs w:val="24"/>
              </w:rPr>
              <w:t>5.</w:t>
            </w:r>
            <w:r w:rsidR="00DB73AB">
              <w:rPr>
                <w:sz w:val="24"/>
                <w:szCs w:val="24"/>
              </w:rPr>
              <w:t>8</w:t>
            </w:r>
          </w:p>
        </w:tc>
        <w:tc>
          <w:tcPr>
            <w:tcW w:w="8505" w:type="dxa"/>
            <w:gridSpan w:val="2"/>
            <w:tcBorders>
              <w:top w:val="single" w:sz="4" w:space="0" w:color="auto"/>
              <w:bottom w:val="single" w:sz="4" w:space="0" w:color="auto"/>
            </w:tcBorders>
          </w:tcPr>
          <w:p w14:paraId="4ECD7869" w14:textId="195C4653" w:rsidR="0002491F" w:rsidRPr="00CE6089" w:rsidRDefault="00EE75BB" w:rsidP="001D7879">
            <w:pPr>
              <w:shd w:val="clear" w:color="auto" w:fill="FFFFFF"/>
              <w:textAlignment w:val="baseline"/>
              <w:rPr>
                <w:b/>
                <w:bCs/>
                <w:sz w:val="24"/>
                <w:szCs w:val="24"/>
              </w:rPr>
            </w:pPr>
            <w:r w:rsidRPr="0002491F">
              <w:rPr>
                <w:b/>
                <w:bCs/>
                <w:sz w:val="24"/>
                <w:szCs w:val="24"/>
              </w:rPr>
              <w:t>Living Wage</w:t>
            </w:r>
            <w:r w:rsidR="0002491F" w:rsidRPr="0002491F">
              <w:rPr>
                <w:b/>
                <w:bCs/>
                <w:sz w:val="24"/>
                <w:szCs w:val="24"/>
              </w:rPr>
              <w:t xml:space="preserve">: </w:t>
            </w:r>
            <w:r w:rsidR="0002491F" w:rsidRPr="0002491F">
              <w:rPr>
                <w:sz w:val="24"/>
                <w:szCs w:val="24"/>
              </w:rPr>
              <w:t xml:space="preserve">FEC noted that the </w:t>
            </w:r>
            <w:r w:rsidR="00AF5C80" w:rsidRPr="0002491F">
              <w:rPr>
                <w:sz w:val="24"/>
                <w:szCs w:val="24"/>
              </w:rPr>
              <w:t>University</w:t>
            </w:r>
            <w:r w:rsidR="0002491F" w:rsidRPr="0002491F">
              <w:rPr>
                <w:sz w:val="24"/>
                <w:szCs w:val="24"/>
              </w:rPr>
              <w:t xml:space="preserve"> Leadership Team had approved a </w:t>
            </w:r>
            <w:r w:rsidR="0002491F">
              <w:rPr>
                <w:sz w:val="24"/>
                <w:szCs w:val="24"/>
              </w:rPr>
              <w:t xml:space="preserve">proposal to bring forward the award of the Living Wage supplement to </w:t>
            </w:r>
            <w:r w:rsidR="0002491F" w:rsidRPr="001D7879">
              <w:rPr>
                <w:sz w:val="24"/>
                <w:szCs w:val="24"/>
              </w:rPr>
              <w:t xml:space="preserve">October in response to the decision by the Living Wage Foundation to announce its new 2022/23 rate in September 2022 (usually November) in </w:t>
            </w:r>
            <w:r w:rsidR="0002491F" w:rsidRPr="001D7879">
              <w:rPr>
                <w:rFonts w:cstheme="minorHAnsi"/>
                <w:sz w:val="24"/>
                <w:szCs w:val="24"/>
              </w:rPr>
              <w:t xml:space="preserve">response to the rise in the </w:t>
            </w:r>
            <w:r w:rsidR="00AF5C80" w:rsidRPr="001D7879">
              <w:rPr>
                <w:rFonts w:cstheme="minorHAnsi"/>
                <w:sz w:val="24"/>
                <w:szCs w:val="24"/>
              </w:rPr>
              <w:t>cost</w:t>
            </w:r>
            <w:r w:rsidR="00AF5C80">
              <w:rPr>
                <w:rFonts w:cstheme="minorHAnsi"/>
                <w:sz w:val="24"/>
                <w:szCs w:val="24"/>
              </w:rPr>
              <w:t>-</w:t>
            </w:r>
            <w:r w:rsidR="00AF5C80" w:rsidRPr="001D7879">
              <w:rPr>
                <w:rFonts w:cstheme="minorHAnsi"/>
                <w:sz w:val="24"/>
                <w:szCs w:val="24"/>
              </w:rPr>
              <w:t>of</w:t>
            </w:r>
            <w:r w:rsidR="00AF5C80">
              <w:rPr>
                <w:rFonts w:cstheme="minorHAnsi"/>
                <w:sz w:val="24"/>
                <w:szCs w:val="24"/>
              </w:rPr>
              <w:t>-</w:t>
            </w:r>
            <w:r w:rsidR="00AF5C80" w:rsidRPr="001D7879">
              <w:rPr>
                <w:rFonts w:cstheme="minorHAnsi"/>
                <w:sz w:val="24"/>
                <w:szCs w:val="24"/>
              </w:rPr>
              <w:t>living</w:t>
            </w:r>
            <w:r w:rsidR="0002491F" w:rsidRPr="001D7879">
              <w:rPr>
                <w:rFonts w:cstheme="minorHAnsi"/>
                <w:sz w:val="24"/>
                <w:szCs w:val="24"/>
              </w:rPr>
              <w:t>.</w:t>
            </w:r>
            <w:r w:rsidR="0002491F">
              <w:rPr>
                <w:rFonts w:cstheme="minorHAnsi"/>
              </w:rPr>
              <w:t xml:space="preserve"> </w:t>
            </w:r>
          </w:p>
        </w:tc>
      </w:tr>
      <w:tr w:rsidR="00CE6089" w:rsidRPr="008A753B" w14:paraId="7C7A60D0" w14:textId="77777777" w:rsidTr="0002242A">
        <w:tc>
          <w:tcPr>
            <w:tcW w:w="1560" w:type="dxa"/>
            <w:tcBorders>
              <w:top w:val="single" w:sz="4" w:space="0" w:color="auto"/>
              <w:bottom w:val="single" w:sz="4" w:space="0" w:color="auto"/>
            </w:tcBorders>
          </w:tcPr>
          <w:p w14:paraId="5EBC9274" w14:textId="26EF2D33" w:rsidR="00CE6089" w:rsidRPr="008A753B" w:rsidRDefault="00CE6089" w:rsidP="008408EE">
            <w:pPr>
              <w:spacing w:before="60" w:after="60"/>
              <w:ind w:left="-106" w:right="-108"/>
              <w:rPr>
                <w:sz w:val="24"/>
                <w:szCs w:val="24"/>
              </w:rPr>
            </w:pPr>
            <w:r>
              <w:rPr>
                <w:sz w:val="24"/>
                <w:szCs w:val="24"/>
              </w:rPr>
              <w:lastRenderedPageBreak/>
              <w:t>5.</w:t>
            </w:r>
            <w:r w:rsidR="00DB73AB">
              <w:rPr>
                <w:sz w:val="24"/>
                <w:szCs w:val="24"/>
              </w:rPr>
              <w:t>9</w:t>
            </w:r>
          </w:p>
        </w:tc>
        <w:tc>
          <w:tcPr>
            <w:tcW w:w="8505" w:type="dxa"/>
            <w:gridSpan w:val="2"/>
            <w:tcBorders>
              <w:top w:val="single" w:sz="4" w:space="0" w:color="auto"/>
              <w:bottom w:val="single" w:sz="4" w:space="0" w:color="auto"/>
            </w:tcBorders>
          </w:tcPr>
          <w:p w14:paraId="034B57F7" w14:textId="7BEAD2C8" w:rsidR="00CE6089" w:rsidRPr="00C0616B" w:rsidRDefault="0002491F" w:rsidP="00CE6089">
            <w:pPr>
              <w:spacing w:before="60" w:after="60"/>
              <w:rPr>
                <w:color w:val="000000" w:themeColor="text1"/>
                <w:sz w:val="24"/>
                <w:szCs w:val="24"/>
              </w:rPr>
            </w:pPr>
            <w:r w:rsidRPr="0002491F">
              <w:rPr>
                <w:b/>
                <w:bCs/>
                <w:color w:val="000000" w:themeColor="text1"/>
                <w:sz w:val="24"/>
                <w:szCs w:val="24"/>
              </w:rPr>
              <w:t xml:space="preserve">Pulse </w:t>
            </w:r>
            <w:r w:rsidR="001D7879">
              <w:rPr>
                <w:b/>
                <w:bCs/>
                <w:color w:val="000000" w:themeColor="text1"/>
                <w:sz w:val="24"/>
                <w:szCs w:val="24"/>
              </w:rPr>
              <w:t xml:space="preserve">staff </w:t>
            </w:r>
            <w:r w:rsidR="00EE75BB" w:rsidRPr="0002491F">
              <w:rPr>
                <w:b/>
                <w:bCs/>
                <w:color w:val="000000" w:themeColor="text1"/>
                <w:sz w:val="24"/>
                <w:szCs w:val="24"/>
              </w:rPr>
              <w:t>survey results:</w:t>
            </w:r>
            <w:r w:rsidR="00EE75BB" w:rsidRPr="00CE6089">
              <w:rPr>
                <w:color w:val="000000" w:themeColor="text1"/>
                <w:sz w:val="24"/>
                <w:szCs w:val="24"/>
              </w:rPr>
              <w:t xml:space="preserve"> </w:t>
            </w:r>
            <w:r w:rsidR="001D7879">
              <w:rPr>
                <w:color w:val="000000" w:themeColor="text1"/>
                <w:sz w:val="24"/>
                <w:szCs w:val="24"/>
              </w:rPr>
              <w:t xml:space="preserve">the DVCSO reported on the positive response rate to the May Pulse survey. Similar patterns were noted to previous surveys though scores had fallen </w:t>
            </w:r>
            <w:r w:rsidR="00AF5C80">
              <w:rPr>
                <w:color w:val="000000" w:themeColor="text1"/>
                <w:sz w:val="24"/>
                <w:szCs w:val="24"/>
              </w:rPr>
              <w:t>slightly</w:t>
            </w:r>
            <w:r w:rsidR="00C0616B">
              <w:rPr>
                <w:color w:val="000000" w:themeColor="text1"/>
                <w:sz w:val="24"/>
                <w:szCs w:val="24"/>
              </w:rPr>
              <w:t>,</w:t>
            </w:r>
            <w:r w:rsidR="001D7879">
              <w:rPr>
                <w:color w:val="000000" w:themeColor="text1"/>
                <w:sz w:val="24"/>
                <w:szCs w:val="24"/>
              </w:rPr>
              <w:t xml:space="preserve"> possibl</w:t>
            </w:r>
            <w:r w:rsidR="00C0616B">
              <w:rPr>
                <w:color w:val="000000" w:themeColor="text1"/>
                <w:sz w:val="24"/>
                <w:szCs w:val="24"/>
              </w:rPr>
              <w:t>y</w:t>
            </w:r>
            <w:r w:rsidR="001D7879">
              <w:rPr>
                <w:color w:val="000000" w:themeColor="text1"/>
                <w:sz w:val="24"/>
                <w:szCs w:val="24"/>
              </w:rPr>
              <w:t xml:space="preserve"> due to survey fatigue and concerns over the </w:t>
            </w:r>
            <w:r w:rsidR="00AF5C80">
              <w:rPr>
                <w:color w:val="000000" w:themeColor="text1"/>
                <w:sz w:val="24"/>
                <w:szCs w:val="24"/>
              </w:rPr>
              <w:t>cost-of-living</w:t>
            </w:r>
            <w:r w:rsidR="001D7879">
              <w:rPr>
                <w:color w:val="000000" w:themeColor="text1"/>
                <w:sz w:val="24"/>
                <w:szCs w:val="24"/>
              </w:rPr>
              <w:t xml:space="preserve"> crisis. Scores for professional services staff were generally higher than those for academic staff which aligned with the sector trend and strong scores around localised team working and support were highlighted. It was likely that the next survey would be launched in November. </w:t>
            </w:r>
          </w:p>
        </w:tc>
      </w:tr>
      <w:tr w:rsidR="00C0616B" w:rsidRPr="008A753B" w14:paraId="1322275E" w14:textId="77777777" w:rsidTr="0002242A">
        <w:tc>
          <w:tcPr>
            <w:tcW w:w="1560" w:type="dxa"/>
            <w:tcBorders>
              <w:top w:val="single" w:sz="4" w:space="0" w:color="auto"/>
              <w:bottom w:val="single" w:sz="4" w:space="0" w:color="auto"/>
            </w:tcBorders>
          </w:tcPr>
          <w:p w14:paraId="37E6A8BC" w14:textId="3F087A4F" w:rsidR="00C0616B" w:rsidRDefault="00C0616B" w:rsidP="008408EE">
            <w:pPr>
              <w:spacing w:before="60" w:after="60"/>
              <w:ind w:left="-106" w:right="-108"/>
              <w:rPr>
                <w:sz w:val="24"/>
                <w:szCs w:val="24"/>
              </w:rPr>
            </w:pPr>
            <w:r>
              <w:rPr>
                <w:sz w:val="24"/>
                <w:szCs w:val="24"/>
              </w:rPr>
              <w:t>5.</w:t>
            </w:r>
            <w:r w:rsidR="00DB73AB">
              <w:rPr>
                <w:sz w:val="24"/>
                <w:szCs w:val="24"/>
              </w:rPr>
              <w:t>10</w:t>
            </w:r>
          </w:p>
        </w:tc>
        <w:tc>
          <w:tcPr>
            <w:tcW w:w="8505" w:type="dxa"/>
            <w:gridSpan w:val="2"/>
            <w:tcBorders>
              <w:top w:val="single" w:sz="4" w:space="0" w:color="auto"/>
              <w:bottom w:val="single" w:sz="4" w:space="0" w:color="auto"/>
            </w:tcBorders>
          </w:tcPr>
          <w:p w14:paraId="6E155AB7" w14:textId="0B19ADB5" w:rsidR="00C0616B" w:rsidRDefault="00C0616B" w:rsidP="00C0616B">
            <w:pPr>
              <w:spacing w:before="60" w:after="60"/>
              <w:rPr>
                <w:color w:val="000000" w:themeColor="text1"/>
                <w:sz w:val="24"/>
                <w:szCs w:val="24"/>
              </w:rPr>
            </w:pPr>
            <w:r w:rsidRPr="00C0616B">
              <w:rPr>
                <w:b/>
                <w:bCs/>
                <w:color w:val="000000" w:themeColor="text1"/>
                <w:sz w:val="24"/>
                <w:szCs w:val="24"/>
              </w:rPr>
              <w:t>Health, Wellbeing, Welfare and Campus Working:</w:t>
            </w:r>
            <w:r>
              <w:rPr>
                <w:color w:val="000000" w:themeColor="text1"/>
                <w:sz w:val="24"/>
                <w:szCs w:val="24"/>
              </w:rPr>
              <w:t xml:space="preserve"> Members were updated on the </w:t>
            </w:r>
            <w:r w:rsidR="00AF5C80">
              <w:rPr>
                <w:color w:val="000000" w:themeColor="text1"/>
                <w:sz w:val="24"/>
                <w:szCs w:val="24"/>
              </w:rPr>
              <w:t xml:space="preserve">generally </w:t>
            </w:r>
            <w:r>
              <w:rPr>
                <w:color w:val="000000" w:themeColor="text1"/>
                <w:sz w:val="24"/>
                <w:szCs w:val="24"/>
              </w:rPr>
              <w:t xml:space="preserve">positive response to hybrid working, noting that clear principles around this had been established with effect from this academic year and that most staff had settled into a work pattern. </w:t>
            </w:r>
            <w:r w:rsidR="00AF5C80">
              <w:rPr>
                <w:color w:val="000000" w:themeColor="text1"/>
                <w:sz w:val="24"/>
                <w:szCs w:val="24"/>
              </w:rPr>
              <w:t>It was noted that n</w:t>
            </w:r>
            <w:r>
              <w:rPr>
                <w:color w:val="000000" w:themeColor="text1"/>
                <w:sz w:val="24"/>
                <w:szCs w:val="24"/>
              </w:rPr>
              <w:t xml:space="preserve">ext steps included considerations around </w:t>
            </w:r>
            <w:r w:rsidR="00AF5C80">
              <w:rPr>
                <w:color w:val="000000" w:themeColor="text1"/>
                <w:sz w:val="24"/>
                <w:szCs w:val="24"/>
              </w:rPr>
              <w:t xml:space="preserve">the optimum work </w:t>
            </w:r>
            <w:r>
              <w:rPr>
                <w:color w:val="000000" w:themeColor="text1"/>
                <w:sz w:val="24"/>
                <w:szCs w:val="24"/>
              </w:rPr>
              <w:t xml:space="preserve">pattern, how much flexibility the University </w:t>
            </w:r>
            <w:r w:rsidR="00AF5C80">
              <w:rPr>
                <w:color w:val="000000" w:themeColor="text1"/>
                <w:sz w:val="24"/>
                <w:szCs w:val="24"/>
              </w:rPr>
              <w:t xml:space="preserve">would </w:t>
            </w:r>
            <w:r>
              <w:rPr>
                <w:color w:val="000000" w:themeColor="text1"/>
                <w:sz w:val="24"/>
                <w:szCs w:val="24"/>
              </w:rPr>
              <w:t>accept for specific groups of staff</w:t>
            </w:r>
            <w:r w:rsidR="00CF5DEE">
              <w:rPr>
                <w:color w:val="000000" w:themeColor="text1"/>
                <w:sz w:val="24"/>
                <w:szCs w:val="24"/>
              </w:rPr>
              <w:t xml:space="preserve"> and</w:t>
            </w:r>
            <w:r>
              <w:rPr>
                <w:color w:val="000000" w:themeColor="text1"/>
                <w:sz w:val="24"/>
                <w:szCs w:val="24"/>
              </w:rPr>
              <w:t xml:space="preserve"> campus vibrancy. This was key for the Howard Street  development in terms of future proof</w:t>
            </w:r>
            <w:r w:rsidR="00D04FD7">
              <w:rPr>
                <w:color w:val="000000" w:themeColor="text1"/>
                <w:sz w:val="24"/>
                <w:szCs w:val="24"/>
              </w:rPr>
              <w:t>ing</w:t>
            </w:r>
            <w:r>
              <w:rPr>
                <w:color w:val="000000" w:themeColor="text1"/>
                <w:sz w:val="24"/>
                <w:szCs w:val="24"/>
              </w:rPr>
              <w:t xml:space="preserve"> building design. </w:t>
            </w:r>
            <w:r w:rsidR="00CF5DEE">
              <w:rPr>
                <w:color w:val="000000" w:themeColor="text1"/>
                <w:sz w:val="24"/>
                <w:szCs w:val="24"/>
              </w:rPr>
              <w:t xml:space="preserve">The Vice-Chancellor confirmed that generating sufficient staff to open the campus on the recent Bank Holiday </w:t>
            </w:r>
            <w:r w:rsidR="00D04FD7">
              <w:rPr>
                <w:color w:val="000000" w:themeColor="text1"/>
                <w:sz w:val="24"/>
                <w:szCs w:val="24"/>
              </w:rPr>
              <w:t xml:space="preserve">had been without issue, </w:t>
            </w:r>
            <w:r w:rsidR="00CF5DEE">
              <w:rPr>
                <w:color w:val="000000" w:themeColor="text1"/>
                <w:sz w:val="24"/>
                <w:szCs w:val="24"/>
              </w:rPr>
              <w:t>demonstrating an engaged and willing workforce.</w:t>
            </w:r>
          </w:p>
          <w:p w14:paraId="4DE675D8" w14:textId="48281F76" w:rsidR="00C0616B" w:rsidRPr="00EB57D7" w:rsidRDefault="00CF5DEE" w:rsidP="00C0616B">
            <w:pPr>
              <w:spacing w:before="60" w:after="60"/>
              <w:rPr>
                <w:color w:val="000000" w:themeColor="text1"/>
                <w:sz w:val="24"/>
                <w:szCs w:val="24"/>
              </w:rPr>
            </w:pPr>
            <w:r>
              <w:rPr>
                <w:color w:val="000000" w:themeColor="text1"/>
                <w:sz w:val="24"/>
                <w:szCs w:val="24"/>
              </w:rPr>
              <w:t>The Committee expressed its support for the University’s efforts to open the campus and agreed that campus vibrancy was key to the student experience</w:t>
            </w:r>
            <w:r w:rsidR="00D04FD7">
              <w:rPr>
                <w:color w:val="000000" w:themeColor="text1"/>
                <w:sz w:val="24"/>
                <w:szCs w:val="24"/>
              </w:rPr>
              <w:t>.</w:t>
            </w:r>
          </w:p>
          <w:p w14:paraId="26E3FB08" w14:textId="38143A5B" w:rsidR="00C0616B" w:rsidRPr="0002491F" w:rsidRDefault="00CF5DEE" w:rsidP="00C0616B">
            <w:pPr>
              <w:spacing w:before="60" w:after="60"/>
              <w:rPr>
                <w:b/>
                <w:bCs/>
                <w:color w:val="000000" w:themeColor="text1"/>
                <w:sz w:val="24"/>
                <w:szCs w:val="24"/>
              </w:rPr>
            </w:pPr>
            <w:r>
              <w:rPr>
                <w:sz w:val="24"/>
                <w:szCs w:val="24"/>
              </w:rPr>
              <w:t>Members commented that</w:t>
            </w:r>
            <w:r w:rsidR="00C0616B" w:rsidRPr="001E1E88">
              <w:rPr>
                <w:sz w:val="24"/>
                <w:szCs w:val="24"/>
              </w:rPr>
              <w:t xml:space="preserve"> surveys </w:t>
            </w:r>
            <w:r>
              <w:rPr>
                <w:sz w:val="24"/>
                <w:szCs w:val="24"/>
              </w:rPr>
              <w:t xml:space="preserve">were a </w:t>
            </w:r>
            <w:r w:rsidR="00C0616B" w:rsidRPr="001E1E88">
              <w:rPr>
                <w:sz w:val="24"/>
                <w:szCs w:val="24"/>
              </w:rPr>
              <w:t>useful pointer to health and wellbeing</w:t>
            </w:r>
            <w:r>
              <w:rPr>
                <w:sz w:val="24"/>
                <w:szCs w:val="24"/>
              </w:rPr>
              <w:t xml:space="preserve"> and that it would be helpful to routinely share staff su</w:t>
            </w:r>
            <w:r w:rsidR="00C0616B">
              <w:rPr>
                <w:sz w:val="24"/>
                <w:szCs w:val="24"/>
              </w:rPr>
              <w:t>rvey results with the Committee.</w:t>
            </w:r>
          </w:p>
        </w:tc>
      </w:tr>
      <w:tr w:rsidR="008408EE" w:rsidRPr="008A753B" w14:paraId="5FA9B349" w14:textId="77777777" w:rsidTr="001E11AF">
        <w:tc>
          <w:tcPr>
            <w:tcW w:w="1560" w:type="dxa"/>
            <w:tcBorders>
              <w:top w:val="single" w:sz="4" w:space="0" w:color="auto"/>
              <w:bottom w:val="single" w:sz="4" w:space="0" w:color="auto"/>
            </w:tcBorders>
          </w:tcPr>
          <w:p w14:paraId="20DF5556" w14:textId="355FEC64" w:rsidR="008408EE" w:rsidRPr="008A753B" w:rsidRDefault="008408EE" w:rsidP="008408EE">
            <w:pPr>
              <w:spacing w:before="60" w:after="60"/>
              <w:ind w:left="-106" w:right="-108"/>
              <w:rPr>
                <w:sz w:val="24"/>
                <w:szCs w:val="24"/>
              </w:rPr>
            </w:pPr>
          </w:p>
        </w:tc>
        <w:tc>
          <w:tcPr>
            <w:tcW w:w="8505" w:type="dxa"/>
            <w:gridSpan w:val="2"/>
            <w:tcBorders>
              <w:top w:val="single" w:sz="4" w:space="0" w:color="auto"/>
              <w:bottom w:val="single" w:sz="4" w:space="0" w:color="auto"/>
            </w:tcBorders>
          </w:tcPr>
          <w:p w14:paraId="32D99158" w14:textId="4299366C" w:rsidR="008408EE" w:rsidRPr="001E11AF" w:rsidRDefault="001E1E88" w:rsidP="008408EE">
            <w:pPr>
              <w:spacing w:before="60" w:after="60"/>
              <w:rPr>
                <w:b/>
                <w:bCs/>
                <w:sz w:val="24"/>
                <w:szCs w:val="24"/>
              </w:rPr>
            </w:pPr>
            <w:r>
              <w:rPr>
                <w:b/>
                <w:bCs/>
                <w:sz w:val="24"/>
                <w:szCs w:val="24"/>
              </w:rPr>
              <w:t xml:space="preserve">Action: </w:t>
            </w:r>
            <w:r w:rsidR="00D04FD7">
              <w:rPr>
                <w:b/>
                <w:bCs/>
                <w:sz w:val="24"/>
                <w:szCs w:val="24"/>
              </w:rPr>
              <w:t xml:space="preserve">Committee Secretary to circulate the </w:t>
            </w:r>
            <w:r w:rsidR="00C0616B">
              <w:rPr>
                <w:b/>
                <w:bCs/>
                <w:sz w:val="24"/>
                <w:szCs w:val="24"/>
              </w:rPr>
              <w:t xml:space="preserve">staff </w:t>
            </w:r>
            <w:r>
              <w:rPr>
                <w:b/>
                <w:bCs/>
                <w:sz w:val="24"/>
                <w:szCs w:val="24"/>
              </w:rPr>
              <w:t>survey presentation</w:t>
            </w:r>
            <w:r w:rsidR="00332D3A">
              <w:rPr>
                <w:b/>
                <w:bCs/>
                <w:sz w:val="24"/>
                <w:szCs w:val="24"/>
              </w:rPr>
              <w:t xml:space="preserve"> after </w:t>
            </w:r>
            <w:r w:rsidR="00C0616B">
              <w:rPr>
                <w:b/>
                <w:bCs/>
                <w:sz w:val="24"/>
                <w:szCs w:val="24"/>
              </w:rPr>
              <w:t xml:space="preserve">the </w:t>
            </w:r>
            <w:r w:rsidR="00332D3A">
              <w:rPr>
                <w:b/>
                <w:bCs/>
                <w:sz w:val="24"/>
                <w:szCs w:val="24"/>
              </w:rPr>
              <w:t>meeting</w:t>
            </w:r>
            <w:r w:rsidR="00C0616B">
              <w:rPr>
                <w:b/>
                <w:bCs/>
                <w:sz w:val="24"/>
                <w:szCs w:val="24"/>
              </w:rPr>
              <w:t xml:space="preserve"> </w:t>
            </w:r>
          </w:p>
        </w:tc>
      </w:tr>
      <w:tr w:rsidR="008408EE" w:rsidRPr="008A753B" w14:paraId="7718ADEA" w14:textId="77777777" w:rsidTr="001E11AF">
        <w:tc>
          <w:tcPr>
            <w:tcW w:w="1560" w:type="dxa"/>
            <w:tcBorders>
              <w:top w:val="single" w:sz="4" w:space="0" w:color="auto"/>
              <w:bottom w:val="single" w:sz="4" w:space="0" w:color="auto"/>
            </w:tcBorders>
            <w:shd w:val="clear" w:color="auto" w:fill="D9D9D9" w:themeFill="background1" w:themeFillShade="D9"/>
          </w:tcPr>
          <w:p w14:paraId="34787E39" w14:textId="54A40BA6" w:rsidR="008408EE" w:rsidRPr="00A85DEC" w:rsidRDefault="008408EE" w:rsidP="008408EE">
            <w:pPr>
              <w:pStyle w:val="Heading3"/>
              <w:spacing w:before="60" w:after="60"/>
              <w:ind w:left="-106" w:right="-108"/>
              <w:outlineLvl w:val="2"/>
              <w:rPr>
                <w:sz w:val="20"/>
                <w:szCs w:val="20"/>
              </w:rPr>
            </w:pPr>
            <w:r>
              <w:t>FEC/2022-09-20/6</w:t>
            </w:r>
          </w:p>
        </w:tc>
        <w:tc>
          <w:tcPr>
            <w:tcW w:w="6663" w:type="dxa"/>
            <w:tcBorders>
              <w:top w:val="single" w:sz="4" w:space="0" w:color="auto"/>
              <w:bottom w:val="single" w:sz="4" w:space="0" w:color="auto"/>
            </w:tcBorders>
            <w:shd w:val="clear" w:color="auto" w:fill="D9D9D9" w:themeFill="background1" w:themeFillShade="D9"/>
          </w:tcPr>
          <w:p w14:paraId="0D8F218F" w14:textId="387E9EB1" w:rsidR="008408EE" w:rsidRPr="00A85DEC" w:rsidRDefault="008408EE" w:rsidP="008408EE">
            <w:pPr>
              <w:pStyle w:val="Heading2"/>
              <w:outlineLvl w:val="1"/>
              <w:rPr>
                <w:sz w:val="20"/>
                <w:szCs w:val="20"/>
              </w:rPr>
            </w:pPr>
            <w:r>
              <w:t>UPDATE ON STRATEGIC OPPORTUNITY</w:t>
            </w:r>
          </w:p>
        </w:tc>
        <w:tc>
          <w:tcPr>
            <w:tcW w:w="1842" w:type="dxa"/>
            <w:tcBorders>
              <w:top w:val="single" w:sz="4" w:space="0" w:color="auto"/>
              <w:bottom w:val="single" w:sz="4" w:space="0" w:color="auto"/>
            </w:tcBorders>
            <w:shd w:val="clear" w:color="auto" w:fill="D9D9D9" w:themeFill="background1" w:themeFillShade="D9"/>
          </w:tcPr>
          <w:p w14:paraId="47071E0D" w14:textId="77777777" w:rsidR="008408EE" w:rsidRPr="008A753B" w:rsidRDefault="008408EE" w:rsidP="008408EE">
            <w:pPr>
              <w:spacing w:before="60" w:after="60"/>
              <w:ind w:right="-109"/>
              <w:jc w:val="right"/>
              <w:rPr>
                <w:sz w:val="24"/>
                <w:szCs w:val="24"/>
              </w:rPr>
            </w:pPr>
          </w:p>
        </w:tc>
      </w:tr>
      <w:tr w:rsidR="008408EE" w:rsidRPr="008A753B" w14:paraId="155DCBD8" w14:textId="77777777" w:rsidTr="001E11AF">
        <w:tc>
          <w:tcPr>
            <w:tcW w:w="1560" w:type="dxa"/>
            <w:tcBorders>
              <w:top w:val="single" w:sz="4" w:space="0" w:color="auto"/>
              <w:bottom w:val="single" w:sz="4" w:space="0" w:color="auto"/>
            </w:tcBorders>
          </w:tcPr>
          <w:p w14:paraId="08D4D802" w14:textId="2776D01F" w:rsidR="008408EE" w:rsidRPr="008A753B" w:rsidRDefault="008408EE" w:rsidP="008408EE">
            <w:pPr>
              <w:spacing w:before="60" w:after="60"/>
              <w:ind w:left="-106" w:right="-108"/>
              <w:rPr>
                <w:sz w:val="24"/>
                <w:szCs w:val="24"/>
              </w:rPr>
            </w:pPr>
            <w:r>
              <w:rPr>
                <w:sz w:val="24"/>
                <w:szCs w:val="24"/>
              </w:rPr>
              <w:t>6.1</w:t>
            </w:r>
          </w:p>
        </w:tc>
        <w:tc>
          <w:tcPr>
            <w:tcW w:w="8505" w:type="dxa"/>
            <w:gridSpan w:val="2"/>
            <w:tcBorders>
              <w:top w:val="single" w:sz="4" w:space="0" w:color="auto"/>
              <w:bottom w:val="single" w:sz="4" w:space="0" w:color="auto"/>
            </w:tcBorders>
          </w:tcPr>
          <w:p w14:paraId="686F6AB7" w14:textId="2D780179" w:rsidR="008408EE" w:rsidRPr="00B466B1" w:rsidRDefault="00CF5DEE" w:rsidP="00B466B1">
            <w:pPr>
              <w:tabs>
                <w:tab w:val="left" w:pos="720"/>
                <w:tab w:val="left" w:pos="1440"/>
                <w:tab w:val="left" w:pos="2160"/>
                <w:tab w:val="left" w:pos="2790"/>
                <w:tab w:val="right" w:pos="9000"/>
              </w:tabs>
              <w:spacing w:before="60" w:after="60"/>
              <w:rPr>
                <w:b/>
                <w:bCs/>
                <w:lang w:val="en"/>
              </w:rPr>
            </w:pPr>
            <w:r w:rsidRPr="00B466B1">
              <w:rPr>
                <w:sz w:val="24"/>
                <w:szCs w:val="24"/>
              </w:rPr>
              <w:t xml:space="preserve">Members were briefed on the current position with the strategic opportunity by the DVCSO. </w:t>
            </w:r>
            <w:r w:rsidR="00DB73AB">
              <w:rPr>
                <w:sz w:val="24"/>
                <w:szCs w:val="24"/>
              </w:rPr>
              <w:t>A confidential minute was recorded.</w:t>
            </w:r>
          </w:p>
        </w:tc>
      </w:tr>
      <w:tr w:rsidR="008408EE" w:rsidRPr="008A753B" w14:paraId="6D9D30E8" w14:textId="77777777" w:rsidTr="001E11AF">
        <w:tc>
          <w:tcPr>
            <w:tcW w:w="1560" w:type="dxa"/>
            <w:tcBorders>
              <w:top w:val="single" w:sz="4" w:space="0" w:color="auto"/>
              <w:bottom w:val="single" w:sz="4" w:space="0" w:color="auto"/>
            </w:tcBorders>
            <w:shd w:val="clear" w:color="auto" w:fill="D9D9D9" w:themeFill="background1" w:themeFillShade="D9"/>
          </w:tcPr>
          <w:p w14:paraId="55B55168" w14:textId="6432CB44" w:rsidR="008408EE" w:rsidRPr="008A753B" w:rsidRDefault="008408EE" w:rsidP="008408EE">
            <w:pPr>
              <w:pStyle w:val="Heading3"/>
              <w:spacing w:before="60" w:after="60"/>
              <w:ind w:left="-106" w:right="-108"/>
              <w:outlineLvl w:val="2"/>
              <w:rPr>
                <w:sz w:val="24"/>
              </w:rPr>
            </w:pPr>
            <w:bookmarkStart w:id="0" w:name="_Hlk114508986"/>
            <w:r>
              <w:t>FEC/2022-09-20/7</w:t>
            </w:r>
          </w:p>
        </w:tc>
        <w:tc>
          <w:tcPr>
            <w:tcW w:w="6663" w:type="dxa"/>
            <w:tcBorders>
              <w:top w:val="single" w:sz="4" w:space="0" w:color="auto"/>
              <w:bottom w:val="single" w:sz="4" w:space="0" w:color="auto"/>
            </w:tcBorders>
            <w:shd w:val="clear" w:color="auto" w:fill="D9D9D9" w:themeFill="background1" w:themeFillShade="D9"/>
          </w:tcPr>
          <w:p w14:paraId="44C349EF" w14:textId="6B3CB7BC" w:rsidR="008408EE" w:rsidRPr="008A753B" w:rsidRDefault="008408EE" w:rsidP="008408EE">
            <w:pPr>
              <w:pStyle w:val="Heading2"/>
              <w:outlineLvl w:val="1"/>
            </w:pPr>
            <w:r>
              <w:t>PROVISIONAL OUTTURN FOR 2021/22</w:t>
            </w:r>
          </w:p>
        </w:tc>
        <w:tc>
          <w:tcPr>
            <w:tcW w:w="1842" w:type="dxa"/>
            <w:tcBorders>
              <w:top w:val="single" w:sz="4" w:space="0" w:color="auto"/>
              <w:bottom w:val="single" w:sz="4" w:space="0" w:color="auto"/>
            </w:tcBorders>
            <w:shd w:val="clear" w:color="auto" w:fill="D9D9D9" w:themeFill="background1" w:themeFillShade="D9"/>
          </w:tcPr>
          <w:p w14:paraId="54E4EE77" w14:textId="1F97D46A" w:rsidR="008408EE" w:rsidRPr="00627D42" w:rsidRDefault="00CF367D" w:rsidP="00CF367D">
            <w:pPr>
              <w:pStyle w:val="Heading3"/>
              <w:spacing w:before="60" w:after="60"/>
              <w:ind w:left="-113" w:right="-110"/>
              <w:jc w:val="right"/>
              <w:outlineLvl w:val="2"/>
            </w:pPr>
            <w:r>
              <w:t>FEC</w:t>
            </w:r>
            <w:r w:rsidR="008408EE">
              <w:t>/</w:t>
            </w:r>
            <w:r>
              <w:t>2022</w:t>
            </w:r>
            <w:r w:rsidR="008408EE" w:rsidRPr="00D076A6">
              <w:t>-</w:t>
            </w:r>
            <w:r>
              <w:t>09</w:t>
            </w:r>
            <w:r w:rsidR="008408EE" w:rsidRPr="00D076A6">
              <w:t>-</w:t>
            </w:r>
            <w:r>
              <w:t>20</w:t>
            </w:r>
            <w:r w:rsidR="008408EE">
              <w:t>/P</w:t>
            </w:r>
            <w:r w:rsidR="001E1E88">
              <w:t>7</w:t>
            </w:r>
          </w:p>
        </w:tc>
      </w:tr>
      <w:bookmarkEnd w:id="0"/>
      <w:tr w:rsidR="008408EE" w:rsidRPr="008A753B" w14:paraId="2E2484FD" w14:textId="77777777" w:rsidTr="001E11AF">
        <w:tc>
          <w:tcPr>
            <w:tcW w:w="1560" w:type="dxa"/>
            <w:tcBorders>
              <w:top w:val="single" w:sz="4" w:space="0" w:color="auto"/>
              <w:bottom w:val="single" w:sz="4" w:space="0" w:color="auto"/>
            </w:tcBorders>
          </w:tcPr>
          <w:p w14:paraId="426A20C7" w14:textId="20985666" w:rsidR="008408EE" w:rsidRPr="008A753B" w:rsidRDefault="008408EE" w:rsidP="008408EE">
            <w:pPr>
              <w:spacing w:before="60" w:after="60"/>
              <w:ind w:left="-106" w:right="-108"/>
              <w:rPr>
                <w:sz w:val="24"/>
                <w:szCs w:val="24"/>
              </w:rPr>
            </w:pPr>
            <w:r>
              <w:rPr>
                <w:sz w:val="24"/>
                <w:szCs w:val="24"/>
              </w:rPr>
              <w:t>7.1</w:t>
            </w:r>
          </w:p>
        </w:tc>
        <w:tc>
          <w:tcPr>
            <w:tcW w:w="8505" w:type="dxa"/>
            <w:gridSpan w:val="2"/>
            <w:tcBorders>
              <w:top w:val="single" w:sz="4" w:space="0" w:color="auto"/>
              <w:bottom w:val="single" w:sz="4" w:space="0" w:color="auto"/>
            </w:tcBorders>
          </w:tcPr>
          <w:p w14:paraId="3342442F" w14:textId="23B8D198" w:rsidR="008408EE" w:rsidRDefault="00BF3AB9" w:rsidP="008408EE">
            <w:pPr>
              <w:spacing w:before="60" w:after="60"/>
              <w:rPr>
                <w:sz w:val="24"/>
                <w:szCs w:val="24"/>
              </w:rPr>
            </w:pPr>
            <w:r>
              <w:rPr>
                <w:sz w:val="24"/>
                <w:szCs w:val="24"/>
              </w:rPr>
              <w:t>The CFO presented the highlights of the provisional outturn for the year ending 31 July 2022, which was subject to</w:t>
            </w:r>
            <w:r w:rsidR="00433B36">
              <w:rPr>
                <w:sz w:val="24"/>
                <w:szCs w:val="24"/>
              </w:rPr>
              <w:t xml:space="preserve"> ongoing</w:t>
            </w:r>
            <w:r>
              <w:rPr>
                <w:sz w:val="24"/>
                <w:szCs w:val="24"/>
              </w:rPr>
              <w:t xml:space="preserve"> external audit. Key elements included:</w:t>
            </w:r>
          </w:p>
          <w:p w14:paraId="5E1E8160" w14:textId="19AB590E" w:rsidR="00BF3AB9" w:rsidRPr="00BF3AB9" w:rsidRDefault="00BF3AB9" w:rsidP="00BF3AB9">
            <w:pPr>
              <w:pStyle w:val="ListParagraph"/>
              <w:numPr>
                <w:ilvl w:val="0"/>
                <w:numId w:val="7"/>
              </w:numPr>
              <w:spacing w:before="60" w:after="60"/>
              <w:rPr>
                <w:sz w:val="24"/>
                <w:szCs w:val="24"/>
              </w:rPr>
            </w:pPr>
            <w:r w:rsidRPr="00BF3AB9">
              <w:rPr>
                <w:sz w:val="24"/>
                <w:szCs w:val="24"/>
              </w:rPr>
              <w:t xml:space="preserve">an operating surplus favourable to </w:t>
            </w:r>
            <w:proofErr w:type="gramStart"/>
            <w:r w:rsidRPr="00BF3AB9">
              <w:rPr>
                <w:sz w:val="24"/>
                <w:szCs w:val="24"/>
              </w:rPr>
              <w:t>budget;</w:t>
            </w:r>
            <w:proofErr w:type="gramEnd"/>
          </w:p>
          <w:p w14:paraId="0EBBD437" w14:textId="28C9E9FE" w:rsidR="00CF367D" w:rsidRPr="00BF3AB9" w:rsidRDefault="00BF3AB9" w:rsidP="00BF3AB9">
            <w:pPr>
              <w:pStyle w:val="ListParagraph"/>
              <w:numPr>
                <w:ilvl w:val="0"/>
                <w:numId w:val="7"/>
              </w:numPr>
              <w:spacing w:before="60" w:after="60"/>
              <w:rPr>
                <w:sz w:val="24"/>
                <w:szCs w:val="24"/>
              </w:rPr>
            </w:pPr>
            <w:r w:rsidRPr="00BF3AB9">
              <w:rPr>
                <w:sz w:val="24"/>
                <w:szCs w:val="24"/>
              </w:rPr>
              <w:t>a s</w:t>
            </w:r>
            <w:r w:rsidR="00CF367D" w:rsidRPr="00BF3AB9">
              <w:rPr>
                <w:sz w:val="24"/>
                <w:szCs w:val="24"/>
              </w:rPr>
              <w:t xml:space="preserve">trong closing cash </w:t>
            </w:r>
            <w:proofErr w:type="gramStart"/>
            <w:r w:rsidR="00CF367D" w:rsidRPr="00BF3AB9">
              <w:rPr>
                <w:sz w:val="24"/>
                <w:szCs w:val="24"/>
              </w:rPr>
              <w:t>balance</w:t>
            </w:r>
            <w:r>
              <w:rPr>
                <w:sz w:val="24"/>
                <w:szCs w:val="24"/>
              </w:rPr>
              <w:t>;</w:t>
            </w:r>
            <w:proofErr w:type="gramEnd"/>
          </w:p>
          <w:p w14:paraId="0FC0763C" w14:textId="77777777" w:rsidR="00BF3AB9" w:rsidRDefault="00BF3AB9" w:rsidP="00BF3AB9">
            <w:pPr>
              <w:pStyle w:val="ListParagraph"/>
              <w:numPr>
                <w:ilvl w:val="0"/>
                <w:numId w:val="7"/>
              </w:numPr>
              <w:spacing w:before="60" w:after="60"/>
              <w:rPr>
                <w:sz w:val="24"/>
                <w:szCs w:val="24"/>
              </w:rPr>
            </w:pPr>
            <w:r>
              <w:rPr>
                <w:sz w:val="24"/>
                <w:szCs w:val="24"/>
              </w:rPr>
              <w:t xml:space="preserve">compliance with </w:t>
            </w:r>
            <w:r w:rsidR="00CF367D" w:rsidRPr="00BF3AB9">
              <w:rPr>
                <w:sz w:val="24"/>
                <w:szCs w:val="24"/>
              </w:rPr>
              <w:t>financial covenants requirements</w:t>
            </w:r>
            <w:r>
              <w:rPr>
                <w:sz w:val="24"/>
                <w:szCs w:val="24"/>
              </w:rPr>
              <w:t>.</w:t>
            </w:r>
          </w:p>
          <w:p w14:paraId="7C784CBA" w14:textId="280C036A" w:rsidR="00CF367D" w:rsidRPr="009928D8" w:rsidRDefault="00433B36" w:rsidP="00CF367D">
            <w:pPr>
              <w:pStyle w:val="ListParagraph"/>
              <w:numPr>
                <w:ilvl w:val="0"/>
                <w:numId w:val="7"/>
              </w:numPr>
              <w:spacing w:before="60" w:after="60"/>
              <w:rPr>
                <w:sz w:val="24"/>
                <w:szCs w:val="24"/>
              </w:rPr>
            </w:pPr>
            <w:r>
              <w:rPr>
                <w:sz w:val="24"/>
                <w:szCs w:val="24"/>
              </w:rPr>
              <w:t>A materially</w:t>
            </w:r>
            <w:r w:rsidR="00CF367D">
              <w:rPr>
                <w:sz w:val="24"/>
                <w:szCs w:val="24"/>
              </w:rPr>
              <w:t xml:space="preserve"> improved </w:t>
            </w:r>
            <w:r w:rsidR="00BF3AB9">
              <w:rPr>
                <w:sz w:val="24"/>
                <w:szCs w:val="24"/>
              </w:rPr>
              <w:t xml:space="preserve">balance sheet position </w:t>
            </w:r>
            <w:r w:rsidR="009928D8">
              <w:rPr>
                <w:sz w:val="24"/>
                <w:szCs w:val="24"/>
              </w:rPr>
              <w:t>due to the</w:t>
            </w:r>
            <w:r w:rsidR="00CF367D">
              <w:rPr>
                <w:sz w:val="24"/>
                <w:szCs w:val="24"/>
              </w:rPr>
              <w:t xml:space="preserve"> revaluation of L</w:t>
            </w:r>
            <w:r w:rsidR="009928D8">
              <w:rPr>
                <w:sz w:val="24"/>
                <w:szCs w:val="24"/>
              </w:rPr>
              <w:t xml:space="preserve">ocal Government Pension Scheme (LGPS) </w:t>
            </w:r>
            <w:r w:rsidR="00CF367D">
              <w:rPr>
                <w:sz w:val="24"/>
                <w:szCs w:val="24"/>
              </w:rPr>
              <w:t>deficit.</w:t>
            </w:r>
          </w:p>
        </w:tc>
      </w:tr>
      <w:tr w:rsidR="00DB73AB" w:rsidRPr="008A753B" w14:paraId="3B44B708" w14:textId="77777777" w:rsidTr="001E11AF">
        <w:tc>
          <w:tcPr>
            <w:tcW w:w="1560" w:type="dxa"/>
            <w:tcBorders>
              <w:top w:val="single" w:sz="4" w:space="0" w:color="auto"/>
              <w:bottom w:val="single" w:sz="4" w:space="0" w:color="auto"/>
            </w:tcBorders>
          </w:tcPr>
          <w:p w14:paraId="635475BD" w14:textId="1027D4C1" w:rsidR="00DB73AB" w:rsidRDefault="00DB73AB" w:rsidP="008408EE">
            <w:pPr>
              <w:spacing w:before="60" w:after="60"/>
              <w:ind w:left="-106" w:right="-108"/>
              <w:rPr>
                <w:sz w:val="24"/>
                <w:szCs w:val="24"/>
              </w:rPr>
            </w:pPr>
            <w:r>
              <w:rPr>
                <w:sz w:val="24"/>
                <w:szCs w:val="24"/>
              </w:rPr>
              <w:t>7.2</w:t>
            </w:r>
          </w:p>
        </w:tc>
        <w:tc>
          <w:tcPr>
            <w:tcW w:w="8505" w:type="dxa"/>
            <w:gridSpan w:val="2"/>
            <w:tcBorders>
              <w:top w:val="single" w:sz="4" w:space="0" w:color="auto"/>
              <w:bottom w:val="single" w:sz="4" w:space="0" w:color="auto"/>
            </w:tcBorders>
          </w:tcPr>
          <w:p w14:paraId="3A35C148" w14:textId="627B0CFB" w:rsidR="00DB73AB" w:rsidRDefault="00DB73AB" w:rsidP="008408EE">
            <w:pPr>
              <w:spacing w:before="60" w:after="60"/>
              <w:rPr>
                <w:sz w:val="24"/>
                <w:szCs w:val="24"/>
              </w:rPr>
            </w:pPr>
            <w:r>
              <w:rPr>
                <w:sz w:val="24"/>
                <w:szCs w:val="24"/>
              </w:rPr>
              <w:t>Members commented on the positive outturn whilst acknowledging the challenges ahead. The CFO confirmed that a cautious approach had been taken to the preparation of the financial statements. In response to a member’s query, the Vice-Chancellor summarised the current student recruitment position with income targets balanced overall.</w:t>
            </w:r>
          </w:p>
        </w:tc>
      </w:tr>
      <w:tr w:rsidR="00CF367D" w:rsidRPr="008A753B" w14:paraId="42FA9C3D" w14:textId="77777777" w:rsidTr="001E11AF">
        <w:tc>
          <w:tcPr>
            <w:tcW w:w="1560" w:type="dxa"/>
            <w:tcBorders>
              <w:top w:val="single" w:sz="4" w:space="0" w:color="auto"/>
              <w:bottom w:val="single" w:sz="4" w:space="0" w:color="auto"/>
            </w:tcBorders>
          </w:tcPr>
          <w:p w14:paraId="09983F59" w14:textId="5AFE02F7" w:rsidR="00CF367D" w:rsidRDefault="00DB73AB" w:rsidP="008408EE">
            <w:pPr>
              <w:spacing w:before="60" w:after="60"/>
              <w:ind w:left="-106" w:right="-108"/>
              <w:rPr>
                <w:sz w:val="24"/>
                <w:szCs w:val="24"/>
              </w:rPr>
            </w:pPr>
            <w:r>
              <w:rPr>
                <w:sz w:val="24"/>
                <w:szCs w:val="24"/>
              </w:rPr>
              <w:t>7.3</w:t>
            </w:r>
          </w:p>
        </w:tc>
        <w:tc>
          <w:tcPr>
            <w:tcW w:w="8505" w:type="dxa"/>
            <w:gridSpan w:val="2"/>
            <w:tcBorders>
              <w:top w:val="single" w:sz="4" w:space="0" w:color="auto"/>
              <w:bottom w:val="single" w:sz="4" w:space="0" w:color="auto"/>
            </w:tcBorders>
          </w:tcPr>
          <w:p w14:paraId="30C2F9EC" w14:textId="3296ACEE" w:rsidR="000C520C" w:rsidRPr="005E56A9" w:rsidRDefault="00DB73AB" w:rsidP="00DB73AB">
            <w:pPr>
              <w:spacing w:before="60" w:after="60"/>
              <w:rPr>
                <w:sz w:val="24"/>
                <w:szCs w:val="24"/>
              </w:rPr>
            </w:pPr>
            <w:r>
              <w:rPr>
                <w:sz w:val="24"/>
                <w:szCs w:val="24"/>
              </w:rPr>
              <w:t>A confidential minute was recorded.</w:t>
            </w:r>
          </w:p>
        </w:tc>
      </w:tr>
      <w:tr w:rsidR="00DB73AB" w:rsidRPr="008A753B" w14:paraId="2EA3F92E" w14:textId="77777777" w:rsidTr="001E11AF">
        <w:tc>
          <w:tcPr>
            <w:tcW w:w="1560" w:type="dxa"/>
            <w:tcBorders>
              <w:top w:val="single" w:sz="4" w:space="0" w:color="auto"/>
              <w:bottom w:val="single" w:sz="4" w:space="0" w:color="auto"/>
            </w:tcBorders>
          </w:tcPr>
          <w:p w14:paraId="3606B983" w14:textId="0799226A" w:rsidR="00DB73AB" w:rsidRDefault="00DB73AB" w:rsidP="008408EE">
            <w:pPr>
              <w:spacing w:before="60" w:after="60"/>
              <w:ind w:left="-106" w:right="-108"/>
              <w:rPr>
                <w:sz w:val="24"/>
                <w:szCs w:val="24"/>
              </w:rPr>
            </w:pPr>
            <w:r>
              <w:rPr>
                <w:sz w:val="24"/>
                <w:szCs w:val="24"/>
              </w:rPr>
              <w:t>7.4</w:t>
            </w:r>
          </w:p>
        </w:tc>
        <w:tc>
          <w:tcPr>
            <w:tcW w:w="8505" w:type="dxa"/>
            <w:gridSpan w:val="2"/>
            <w:tcBorders>
              <w:top w:val="single" w:sz="4" w:space="0" w:color="auto"/>
              <w:bottom w:val="single" w:sz="4" w:space="0" w:color="auto"/>
            </w:tcBorders>
          </w:tcPr>
          <w:p w14:paraId="3B07A078" w14:textId="404169C4" w:rsidR="00DB73AB" w:rsidRDefault="00DB73AB" w:rsidP="008408EE">
            <w:pPr>
              <w:spacing w:before="60" w:after="60"/>
              <w:rPr>
                <w:sz w:val="24"/>
                <w:szCs w:val="24"/>
              </w:rPr>
            </w:pPr>
            <w:r w:rsidRPr="005E56A9">
              <w:rPr>
                <w:sz w:val="24"/>
                <w:szCs w:val="24"/>
              </w:rPr>
              <w:t xml:space="preserve">It was suggested that a further briefing on </w:t>
            </w:r>
            <w:r>
              <w:rPr>
                <w:sz w:val="24"/>
                <w:szCs w:val="24"/>
              </w:rPr>
              <w:t>p</w:t>
            </w:r>
            <w:r w:rsidRPr="005E56A9">
              <w:rPr>
                <w:sz w:val="24"/>
                <w:szCs w:val="24"/>
              </w:rPr>
              <w:t>ension</w:t>
            </w:r>
            <w:r>
              <w:rPr>
                <w:sz w:val="24"/>
                <w:szCs w:val="24"/>
              </w:rPr>
              <w:t>s</w:t>
            </w:r>
            <w:r w:rsidRPr="005E56A9">
              <w:rPr>
                <w:sz w:val="24"/>
                <w:szCs w:val="24"/>
              </w:rPr>
              <w:t xml:space="preserve"> and the recent changes would be helpful for FEC/the Board</w:t>
            </w:r>
            <w:r>
              <w:rPr>
                <w:sz w:val="24"/>
                <w:szCs w:val="24"/>
              </w:rPr>
              <w:t>.</w:t>
            </w:r>
          </w:p>
        </w:tc>
      </w:tr>
      <w:tr w:rsidR="009928D8" w:rsidRPr="008A753B" w14:paraId="4EFFA84B" w14:textId="77777777" w:rsidTr="001E11AF">
        <w:tc>
          <w:tcPr>
            <w:tcW w:w="1560" w:type="dxa"/>
            <w:tcBorders>
              <w:top w:val="single" w:sz="4" w:space="0" w:color="auto"/>
              <w:bottom w:val="single" w:sz="4" w:space="0" w:color="auto"/>
            </w:tcBorders>
          </w:tcPr>
          <w:p w14:paraId="371238DF" w14:textId="77777777" w:rsidR="009928D8" w:rsidRDefault="009928D8" w:rsidP="008408EE">
            <w:pPr>
              <w:spacing w:before="60" w:after="60"/>
              <w:ind w:left="-106" w:right="-108"/>
              <w:rPr>
                <w:sz w:val="24"/>
                <w:szCs w:val="24"/>
              </w:rPr>
            </w:pPr>
          </w:p>
        </w:tc>
        <w:tc>
          <w:tcPr>
            <w:tcW w:w="8505" w:type="dxa"/>
            <w:gridSpan w:val="2"/>
            <w:tcBorders>
              <w:top w:val="single" w:sz="4" w:space="0" w:color="auto"/>
              <w:bottom w:val="single" w:sz="4" w:space="0" w:color="auto"/>
            </w:tcBorders>
          </w:tcPr>
          <w:p w14:paraId="511C8AA4" w14:textId="57515999" w:rsidR="009928D8" w:rsidRPr="005E56A9" w:rsidRDefault="005E56A9" w:rsidP="008408EE">
            <w:pPr>
              <w:spacing w:before="60" w:after="60"/>
              <w:rPr>
                <w:b/>
                <w:bCs/>
                <w:sz w:val="24"/>
                <w:szCs w:val="24"/>
              </w:rPr>
            </w:pPr>
            <w:r w:rsidRPr="005E56A9">
              <w:rPr>
                <w:b/>
                <w:bCs/>
                <w:sz w:val="24"/>
                <w:szCs w:val="24"/>
              </w:rPr>
              <w:t xml:space="preserve">Action: </w:t>
            </w:r>
            <w:r w:rsidR="00D04FD7">
              <w:rPr>
                <w:b/>
                <w:bCs/>
                <w:sz w:val="24"/>
                <w:szCs w:val="24"/>
              </w:rPr>
              <w:t>Head of Legal Services and Deputy University Secretary</w:t>
            </w:r>
            <w:r w:rsidR="00D04FD7" w:rsidRPr="005E56A9">
              <w:rPr>
                <w:b/>
                <w:bCs/>
                <w:sz w:val="24"/>
                <w:szCs w:val="24"/>
              </w:rPr>
              <w:t xml:space="preserve"> </w:t>
            </w:r>
            <w:r w:rsidR="00D04FD7">
              <w:rPr>
                <w:b/>
                <w:bCs/>
                <w:sz w:val="24"/>
                <w:szCs w:val="24"/>
              </w:rPr>
              <w:t>to assess</w:t>
            </w:r>
            <w:r w:rsidRPr="005E56A9">
              <w:rPr>
                <w:b/>
                <w:bCs/>
                <w:sz w:val="24"/>
                <w:szCs w:val="24"/>
              </w:rPr>
              <w:t xml:space="preserve"> </w:t>
            </w:r>
            <w:r w:rsidR="000B6D9B">
              <w:rPr>
                <w:b/>
                <w:bCs/>
                <w:sz w:val="24"/>
                <w:szCs w:val="24"/>
              </w:rPr>
              <w:t xml:space="preserve">the </w:t>
            </w:r>
            <w:r w:rsidRPr="005E56A9">
              <w:rPr>
                <w:b/>
                <w:bCs/>
                <w:sz w:val="24"/>
                <w:szCs w:val="24"/>
              </w:rPr>
              <w:t>appetite for briefing on Pension changes</w:t>
            </w:r>
            <w:r>
              <w:rPr>
                <w:b/>
                <w:bCs/>
                <w:sz w:val="24"/>
                <w:szCs w:val="24"/>
              </w:rPr>
              <w:t xml:space="preserve"> for the Board</w:t>
            </w:r>
            <w:r w:rsidR="00803CA8">
              <w:rPr>
                <w:b/>
                <w:bCs/>
                <w:sz w:val="24"/>
                <w:szCs w:val="24"/>
              </w:rPr>
              <w:t>/FEC</w:t>
            </w:r>
            <w:r w:rsidRPr="005E56A9">
              <w:rPr>
                <w:b/>
                <w:bCs/>
                <w:sz w:val="24"/>
                <w:szCs w:val="24"/>
              </w:rPr>
              <w:t xml:space="preserve"> </w:t>
            </w:r>
            <w:r w:rsidR="00803CA8">
              <w:rPr>
                <w:b/>
                <w:bCs/>
                <w:sz w:val="24"/>
                <w:szCs w:val="24"/>
              </w:rPr>
              <w:t xml:space="preserve">in 2023 </w:t>
            </w:r>
          </w:p>
        </w:tc>
      </w:tr>
      <w:tr w:rsidR="008408EE" w:rsidRPr="008A753B" w14:paraId="40948EE6" w14:textId="77777777" w:rsidTr="001E11AF">
        <w:tc>
          <w:tcPr>
            <w:tcW w:w="1560" w:type="dxa"/>
            <w:tcBorders>
              <w:top w:val="single" w:sz="4" w:space="0" w:color="auto"/>
              <w:bottom w:val="single" w:sz="4" w:space="0" w:color="auto"/>
            </w:tcBorders>
            <w:shd w:val="clear" w:color="auto" w:fill="D9D9D9" w:themeFill="background1" w:themeFillShade="D9"/>
          </w:tcPr>
          <w:p w14:paraId="0C037687" w14:textId="11CE3B63" w:rsidR="008408EE" w:rsidRPr="008A753B" w:rsidRDefault="008408EE" w:rsidP="008408EE">
            <w:pPr>
              <w:pStyle w:val="Heading3"/>
              <w:spacing w:before="60" w:after="60"/>
              <w:ind w:left="-106" w:right="-108"/>
              <w:outlineLvl w:val="2"/>
              <w:rPr>
                <w:sz w:val="24"/>
              </w:rPr>
            </w:pPr>
            <w:bookmarkStart w:id="1" w:name="_Hlk114509059"/>
            <w:r>
              <w:t>FEC/2022-09-20/8</w:t>
            </w:r>
          </w:p>
        </w:tc>
        <w:tc>
          <w:tcPr>
            <w:tcW w:w="6663" w:type="dxa"/>
            <w:tcBorders>
              <w:top w:val="single" w:sz="4" w:space="0" w:color="auto"/>
              <w:bottom w:val="single" w:sz="4" w:space="0" w:color="auto"/>
            </w:tcBorders>
            <w:shd w:val="clear" w:color="auto" w:fill="D9D9D9" w:themeFill="background1" w:themeFillShade="D9"/>
          </w:tcPr>
          <w:p w14:paraId="7BE6DF66" w14:textId="5C814AF1" w:rsidR="008408EE" w:rsidRPr="008A753B" w:rsidRDefault="008408EE" w:rsidP="008408EE">
            <w:pPr>
              <w:pStyle w:val="Heading2"/>
              <w:outlineLvl w:val="1"/>
            </w:pPr>
            <w:r>
              <w:t>BAD DEBTS PROVISION</w:t>
            </w:r>
          </w:p>
        </w:tc>
        <w:tc>
          <w:tcPr>
            <w:tcW w:w="1842" w:type="dxa"/>
            <w:tcBorders>
              <w:top w:val="single" w:sz="4" w:space="0" w:color="auto"/>
              <w:bottom w:val="single" w:sz="4" w:space="0" w:color="auto"/>
            </w:tcBorders>
            <w:shd w:val="clear" w:color="auto" w:fill="D9D9D9" w:themeFill="background1" w:themeFillShade="D9"/>
          </w:tcPr>
          <w:p w14:paraId="63153B65" w14:textId="5CF2583D" w:rsidR="008408EE" w:rsidRPr="00CF367D" w:rsidRDefault="00CF367D" w:rsidP="00CF367D">
            <w:pPr>
              <w:pStyle w:val="Heading3"/>
              <w:spacing w:before="60" w:after="60"/>
              <w:ind w:left="-113" w:right="-110"/>
              <w:jc w:val="right"/>
              <w:outlineLvl w:val="2"/>
              <w:rPr>
                <w:b/>
                <w:bCs/>
              </w:rPr>
            </w:pPr>
            <w:r>
              <w:t>FEC/2022</w:t>
            </w:r>
            <w:r w:rsidRPr="00D076A6">
              <w:t>-</w:t>
            </w:r>
            <w:r>
              <w:t>09</w:t>
            </w:r>
            <w:r w:rsidRPr="00D076A6">
              <w:t>-</w:t>
            </w:r>
            <w:r>
              <w:t>20/P8</w:t>
            </w:r>
          </w:p>
        </w:tc>
      </w:tr>
      <w:tr w:rsidR="008408EE" w:rsidRPr="008A753B" w14:paraId="7BFFB330" w14:textId="77777777" w:rsidTr="001E11AF">
        <w:tc>
          <w:tcPr>
            <w:tcW w:w="1560" w:type="dxa"/>
            <w:tcBorders>
              <w:top w:val="single" w:sz="4" w:space="0" w:color="auto"/>
            </w:tcBorders>
          </w:tcPr>
          <w:p w14:paraId="4A0EBCD8" w14:textId="6969DF26" w:rsidR="008408EE" w:rsidRPr="008A753B" w:rsidRDefault="008408EE" w:rsidP="008408EE">
            <w:pPr>
              <w:spacing w:before="60" w:after="60"/>
              <w:ind w:left="-106" w:right="-108"/>
              <w:rPr>
                <w:sz w:val="24"/>
                <w:szCs w:val="24"/>
              </w:rPr>
            </w:pPr>
            <w:r>
              <w:rPr>
                <w:sz w:val="24"/>
                <w:szCs w:val="24"/>
              </w:rPr>
              <w:t>8.1</w:t>
            </w:r>
          </w:p>
        </w:tc>
        <w:tc>
          <w:tcPr>
            <w:tcW w:w="8505" w:type="dxa"/>
            <w:gridSpan w:val="2"/>
            <w:tcBorders>
              <w:top w:val="single" w:sz="4" w:space="0" w:color="auto"/>
            </w:tcBorders>
          </w:tcPr>
          <w:p w14:paraId="326F89A1" w14:textId="10D3CA92" w:rsidR="003327F1" w:rsidRPr="00EE70CB" w:rsidRDefault="00626035" w:rsidP="008408EE">
            <w:pPr>
              <w:spacing w:before="60" w:after="60"/>
              <w:rPr>
                <w:sz w:val="24"/>
                <w:szCs w:val="24"/>
              </w:rPr>
            </w:pPr>
            <w:r>
              <w:rPr>
                <w:sz w:val="24"/>
                <w:szCs w:val="24"/>
              </w:rPr>
              <w:t xml:space="preserve">FEC considered the </w:t>
            </w:r>
            <w:r w:rsidR="0062295B">
              <w:rPr>
                <w:sz w:val="24"/>
                <w:szCs w:val="24"/>
              </w:rPr>
              <w:t xml:space="preserve">significant </w:t>
            </w:r>
            <w:r>
              <w:rPr>
                <w:sz w:val="24"/>
                <w:szCs w:val="24"/>
              </w:rPr>
              <w:t>increase in overall bad debt</w:t>
            </w:r>
            <w:r w:rsidR="00602979">
              <w:rPr>
                <w:sz w:val="24"/>
                <w:szCs w:val="24"/>
              </w:rPr>
              <w:t xml:space="preserve"> </w:t>
            </w:r>
            <w:r w:rsidR="008913E8">
              <w:rPr>
                <w:sz w:val="24"/>
                <w:szCs w:val="24"/>
              </w:rPr>
              <w:t xml:space="preserve">provision </w:t>
            </w:r>
            <w:r w:rsidR="0062295B">
              <w:rPr>
                <w:sz w:val="24"/>
                <w:szCs w:val="24"/>
              </w:rPr>
              <w:t>compared with the previous year, l</w:t>
            </w:r>
            <w:r w:rsidR="00602979">
              <w:rPr>
                <w:sz w:val="24"/>
                <w:szCs w:val="24"/>
              </w:rPr>
              <w:t xml:space="preserve">argely due to outstanding </w:t>
            </w:r>
            <w:r w:rsidR="0062295B">
              <w:rPr>
                <w:sz w:val="24"/>
                <w:szCs w:val="24"/>
              </w:rPr>
              <w:t xml:space="preserve">Student Loan Company (SLC) </w:t>
            </w:r>
            <w:r w:rsidR="00602979">
              <w:rPr>
                <w:sz w:val="24"/>
                <w:szCs w:val="24"/>
              </w:rPr>
              <w:t xml:space="preserve">debt </w:t>
            </w:r>
            <w:r w:rsidR="0062295B">
              <w:rPr>
                <w:sz w:val="24"/>
                <w:szCs w:val="24"/>
              </w:rPr>
              <w:t xml:space="preserve">over one-year old </w:t>
            </w:r>
            <w:r w:rsidR="00602979">
              <w:rPr>
                <w:sz w:val="24"/>
                <w:szCs w:val="24"/>
              </w:rPr>
              <w:t xml:space="preserve">and adjustments made </w:t>
            </w:r>
            <w:r w:rsidR="0062295B">
              <w:rPr>
                <w:sz w:val="24"/>
                <w:szCs w:val="24"/>
              </w:rPr>
              <w:t>during the Covid pandemic</w:t>
            </w:r>
            <w:r w:rsidR="00602979">
              <w:rPr>
                <w:sz w:val="24"/>
                <w:szCs w:val="24"/>
              </w:rPr>
              <w:t xml:space="preserve"> where debt collection </w:t>
            </w:r>
            <w:r w:rsidR="0062295B">
              <w:rPr>
                <w:sz w:val="24"/>
                <w:szCs w:val="24"/>
              </w:rPr>
              <w:t xml:space="preserve">and legal processes </w:t>
            </w:r>
            <w:r w:rsidR="00D04FD7">
              <w:rPr>
                <w:sz w:val="24"/>
                <w:szCs w:val="24"/>
              </w:rPr>
              <w:t>had been</w:t>
            </w:r>
            <w:r w:rsidR="0062295B">
              <w:rPr>
                <w:sz w:val="24"/>
                <w:szCs w:val="24"/>
              </w:rPr>
              <w:t xml:space="preserve"> paused</w:t>
            </w:r>
            <w:r w:rsidR="00602979">
              <w:rPr>
                <w:sz w:val="24"/>
                <w:szCs w:val="24"/>
              </w:rPr>
              <w:t xml:space="preserve">. </w:t>
            </w:r>
            <w:r w:rsidR="0062295B">
              <w:rPr>
                <w:sz w:val="24"/>
                <w:szCs w:val="24"/>
              </w:rPr>
              <w:t xml:space="preserve">It was noted that the increase in total bad debt </w:t>
            </w:r>
            <w:r w:rsidR="008913E8">
              <w:rPr>
                <w:sz w:val="24"/>
                <w:szCs w:val="24"/>
              </w:rPr>
              <w:t xml:space="preserve">provision </w:t>
            </w:r>
            <w:r w:rsidR="0062295B">
              <w:rPr>
                <w:sz w:val="24"/>
                <w:szCs w:val="24"/>
              </w:rPr>
              <w:t xml:space="preserve">was </w:t>
            </w:r>
            <w:r w:rsidR="00433B36">
              <w:rPr>
                <w:sz w:val="24"/>
                <w:szCs w:val="24"/>
              </w:rPr>
              <w:t xml:space="preserve">also </w:t>
            </w:r>
            <w:r w:rsidR="0062295B">
              <w:rPr>
                <w:sz w:val="24"/>
                <w:szCs w:val="24"/>
              </w:rPr>
              <w:t>due to growth in international student numbers. Whilst international debt was more</w:t>
            </w:r>
            <w:r w:rsidR="00602979">
              <w:rPr>
                <w:sz w:val="24"/>
                <w:szCs w:val="24"/>
              </w:rPr>
              <w:t xml:space="preserve"> difficult to collect</w:t>
            </w:r>
            <w:r w:rsidR="0062295B">
              <w:rPr>
                <w:sz w:val="24"/>
                <w:szCs w:val="24"/>
              </w:rPr>
              <w:t xml:space="preserve">, the Finance Team were </w:t>
            </w:r>
            <w:r w:rsidR="00602979">
              <w:rPr>
                <w:sz w:val="24"/>
                <w:szCs w:val="24"/>
              </w:rPr>
              <w:t xml:space="preserve">working actively to support </w:t>
            </w:r>
            <w:r w:rsidR="0062295B">
              <w:rPr>
                <w:sz w:val="24"/>
                <w:szCs w:val="24"/>
              </w:rPr>
              <w:t xml:space="preserve">these </w:t>
            </w:r>
            <w:r w:rsidR="00602979">
              <w:rPr>
                <w:sz w:val="24"/>
                <w:szCs w:val="24"/>
              </w:rPr>
              <w:t>students as effectively as possible</w:t>
            </w:r>
            <w:r w:rsidR="00433B36">
              <w:rPr>
                <w:sz w:val="24"/>
                <w:szCs w:val="24"/>
              </w:rPr>
              <w:t xml:space="preserve"> </w:t>
            </w:r>
            <w:proofErr w:type="gramStart"/>
            <w:r w:rsidR="00433B36">
              <w:rPr>
                <w:sz w:val="24"/>
                <w:szCs w:val="24"/>
              </w:rPr>
              <w:t>in order for</w:t>
            </w:r>
            <w:proofErr w:type="gramEnd"/>
            <w:r w:rsidR="00433B36">
              <w:rPr>
                <w:sz w:val="24"/>
                <w:szCs w:val="24"/>
              </w:rPr>
              <w:t xml:space="preserve"> them to be able to continue their studies and minimise the impact on their wellbeing.</w:t>
            </w:r>
          </w:p>
        </w:tc>
      </w:tr>
      <w:tr w:rsidR="0062295B" w:rsidRPr="008A753B" w14:paraId="297C0193" w14:textId="77777777" w:rsidTr="001E11AF">
        <w:tc>
          <w:tcPr>
            <w:tcW w:w="1560" w:type="dxa"/>
            <w:tcBorders>
              <w:top w:val="single" w:sz="4" w:space="0" w:color="auto"/>
            </w:tcBorders>
          </w:tcPr>
          <w:p w14:paraId="775C9C68" w14:textId="103579B3" w:rsidR="0062295B" w:rsidRDefault="0062295B" w:rsidP="008408EE">
            <w:pPr>
              <w:spacing w:before="60" w:after="60"/>
              <w:ind w:left="-106" w:right="-108"/>
              <w:rPr>
                <w:sz w:val="24"/>
                <w:szCs w:val="24"/>
              </w:rPr>
            </w:pPr>
            <w:r>
              <w:rPr>
                <w:sz w:val="24"/>
                <w:szCs w:val="24"/>
              </w:rPr>
              <w:t>8.2</w:t>
            </w:r>
          </w:p>
        </w:tc>
        <w:tc>
          <w:tcPr>
            <w:tcW w:w="8505" w:type="dxa"/>
            <w:gridSpan w:val="2"/>
            <w:tcBorders>
              <w:top w:val="single" w:sz="4" w:space="0" w:color="auto"/>
            </w:tcBorders>
          </w:tcPr>
          <w:p w14:paraId="36E926A3" w14:textId="4D73B32C" w:rsidR="0062295B" w:rsidRDefault="0062295B" w:rsidP="0062295B">
            <w:pPr>
              <w:spacing w:before="60" w:after="60"/>
              <w:rPr>
                <w:sz w:val="24"/>
                <w:szCs w:val="24"/>
              </w:rPr>
            </w:pPr>
            <w:r w:rsidRPr="00D45EB7">
              <w:rPr>
                <w:sz w:val="24"/>
                <w:szCs w:val="24"/>
              </w:rPr>
              <w:t>FEC</w:t>
            </w:r>
            <w:r>
              <w:rPr>
                <w:sz w:val="24"/>
                <w:szCs w:val="24"/>
              </w:rPr>
              <w:t xml:space="preserve"> supported the approach to debt visibility and</w:t>
            </w:r>
            <w:r w:rsidRPr="00D45EB7">
              <w:rPr>
                <w:sz w:val="24"/>
                <w:szCs w:val="24"/>
              </w:rPr>
              <w:t xml:space="preserve"> </w:t>
            </w:r>
            <w:r w:rsidRPr="007B5D6D">
              <w:rPr>
                <w:b/>
                <w:bCs/>
                <w:sz w:val="24"/>
                <w:szCs w:val="24"/>
              </w:rPr>
              <w:t>approv</w:t>
            </w:r>
            <w:r>
              <w:rPr>
                <w:b/>
                <w:bCs/>
                <w:sz w:val="24"/>
                <w:szCs w:val="24"/>
              </w:rPr>
              <w:t xml:space="preserve">ed </w:t>
            </w:r>
            <w:r w:rsidRPr="00D45EB7">
              <w:rPr>
                <w:sz w:val="24"/>
                <w:szCs w:val="24"/>
              </w:rPr>
              <w:t>the net write-off of irrecoverable debts of £119k and an increase of £1,889k in the provision for new bad debts in</w:t>
            </w:r>
            <w:r>
              <w:rPr>
                <w:sz w:val="24"/>
                <w:szCs w:val="24"/>
              </w:rPr>
              <w:t>-</w:t>
            </w:r>
            <w:r w:rsidRPr="00D45EB7">
              <w:rPr>
                <w:sz w:val="24"/>
                <w:szCs w:val="24"/>
              </w:rPr>
              <w:t>year</w:t>
            </w:r>
            <w:r>
              <w:rPr>
                <w:sz w:val="24"/>
                <w:szCs w:val="24"/>
              </w:rPr>
              <w:t xml:space="preserve">, </w:t>
            </w:r>
            <w:r w:rsidRPr="007B5D6D">
              <w:rPr>
                <w:sz w:val="24"/>
                <w:szCs w:val="24"/>
              </w:rPr>
              <w:t xml:space="preserve">as recommended by </w:t>
            </w:r>
            <w:r>
              <w:rPr>
                <w:sz w:val="24"/>
                <w:szCs w:val="24"/>
              </w:rPr>
              <w:t>the University Executive Board (</w:t>
            </w:r>
            <w:r w:rsidRPr="007B5D6D">
              <w:rPr>
                <w:sz w:val="24"/>
                <w:szCs w:val="24"/>
              </w:rPr>
              <w:t>UEB</w:t>
            </w:r>
            <w:r>
              <w:rPr>
                <w:sz w:val="24"/>
                <w:szCs w:val="24"/>
              </w:rPr>
              <w:t>)</w:t>
            </w:r>
            <w:r w:rsidRPr="007B5D6D">
              <w:rPr>
                <w:sz w:val="24"/>
                <w:szCs w:val="24"/>
              </w:rPr>
              <w:t>.</w:t>
            </w:r>
          </w:p>
        </w:tc>
      </w:tr>
      <w:tr w:rsidR="009928D8" w:rsidRPr="008A753B" w14:paraId="7698E2EF" w14:textId="77777777" w:rsidTr="001E11AF">
        <w:tc>
          <w:tcPr>
            <w:tcW w:w="1560" w:type="dxa"/>
            <w:tcBorders>
              <w:top w:val="single" w:sz="4" w:space="0" w:color="auto"/>
            </w:tcBorders>
          </w:tcPr>
          <w:p w14:paraId="40FCC021" w14:textId="77777777" w:rsidR="009928D8" w:rsidRDefault="009928D8" w:rsidP="008408EE">
            <w:pPr>
              <w:spacing w:before="60" w:after="60"/>
              <w:ind w:left="-106" w:right="-108"/>
              <w:rPr>
                <w:sz w:val="24"/>
                <w:szCs w:val="24"/>
              </w:rPr>
            </w:pPr>
          </w:p>
        </w:tc>
        <w:tc>
          <w:tcPr>
            <w:tcW w:w="8505" w:type="dxa"/>
            <w:gridSpan w:val="2"/>
            <w:tcBorders>
              <w:top w:val="single" w:sz="4" w:space="0" w:color="auto"/>
            </w:tcBorders>
          </w:tcPr>
          <w:p w14:paraId="3B6396B1" w14:textId="7F2950D4" w:rsidR="009928D8" w:rsidRPr="009928D8" w:rsidRDefault="009928D8" w:rsidP="008408EE">
            <w:pPr>
              <w:spacing w:before="60" w:after="60"/>
              <w:rPr>
                <w:b/>
                <w:bCs/>
                <w:sz w:val="24"/>
                <w:szCs w:val="24"/>
              </w:rPr>
            </w:pPr>
            <w:r>
              <w:rPr>
                <w:b/>
                <w:bCs/>
                <w:sz w:val="24"/>
                <w:szCs w:val="24"/>
              </w:rPr>
              <w:t xml:space="preserve">Action: </w:t>
            </w:r>
            <w:r w:rsidR="007B5D6D">
              <w:rPr>
                <w:b/>
                <w:bCs/>
                <w:sz w:val="24"/>
                <w:szCs w:val="24"/>
              </w:rPr>
              <w:t>CFO to brief Giles Searby on the University’s</w:t>
            </w:r>
            <w:r w:rsidRPr="00602979">
              <w:rPr>
                <w:b/>
                <w:bCs/>
                <w:sz w:val="24"/>
                <w:szCs w:val="24"/>
              </w:rPr>
              <w:t xml:space="preserve"> debt collection processes. </w:t>
            </w:r>
          </w:p>
        </w:tc>
      </w:tr>
      <w:tr w:rsidR="008408EE" w:rsidRPr="008A753B" w14:paraId="3EAECFAF" w14:textId="77777777" w:rsidTr="001E11AF">
        <w:tc>
          <w:tcPr>
            <w:tcW w:w="1560" w:type="dxa"/>
            <w:tcBorders>
              <w:top w:val="single" w:sz="4" w:space="0" w:color="auto"/>
              <w:bottom w:val="single" w:sz="4" w:space="0" w:color="auto"/>
            </w:tcBorders>
            <w:shd w:val="clear" w:color="auto" w:fill="D9D9D9" w:themeFill="background1" w:themeFillShade="D9"/>
          </w:tcPr>
          <w:p w14:paraId="1737ECAE" w14:textId="4669A0A6" w:rsidR="008408EE" w:rsidRPr="008A753B" w:rsidRDefault="008408EE" w:rsidP="008408EE">
            <w:pPr>
              <w:pStyle w:val="Heading3"/>
              <w:spacing w:before="60" w:after="60"/>
              <w:ind w:left="-106" w:right="-108"/>
              <w:outlineLvl w:val="2"/>
              <w:rPr>
                <w:sz w:val="24"/>
              </w:rPr>
            </w:pPr>
            <w:bookmarkStart w:id="2" w:name="_Hlk114509121"/>
            <w:bookmarkStart w:id="3" w:name="_Hlk114508928"/>
            <w:bookmarkEnd w:id="1"/>
            <w:r>
              <w:t>FEC/2022-09-20/9</w:t>
            </w:r>
          </w:p>
        </w:tc>
        <w:tc>
          <w:tcPr>
            <w:tcW w:w="6663" w:type="dxa"/>
            <w:tcBorders>
              <w:top w:val="single" w:sz="4" w:space="0" w:color="auto"/>
              <w:bottom w:val="single" w:sz="4" w:space="0" w:color="auto"/>
            </w:tcBorders>
            <w:shd w:val="clear" w:color="auto" w:fill="D9D9D9" w:themeFill="background1" w:themeFillShade="D9"/>
          </w:tcPr>
          <w:p w14:paraId="577F9831" w14:textId="25D159E8" w:rsidR="008408EE" w:rsidRPr="008A753B" w:rsidRDefault="008408EE" w:rsidP="008408EE">
            <w:pPr>
              <w:pStyle w:val="Heading2"/>
              <w:outlineLvl w:val="1"/>
            </w:pPr>
            <w:r>
              <w:rPr>
                <w:bCs/>
                <w:szCs w:val="24"/>
              </w:rPr>
              <w:t>STUDENTS’ UNION KPI PERFORMANCE</w:t>
            </w:r>
          </w:p>
        </w:tc>
        <w:tc>
          <w:tcPr>
            <w:tcW w:w="1842" w:type="dxa"/>
            <w:tcBorders>
              <w:top w:val="single" w:sz="4" w:space="0" w:color="auto"/>
              <w:bottom w:val="single" w:sz="4" w:space="0" w:color="auto"/>
            </w:tcBorders>
            <w:shd w:val="clear" w:color="auto" w:fill="D9D9D9" w:themeFill="background1" w:themeFillShade="D9"/>
          </w:tcPr>
          <w:p w14:paraId="54FE667E" w14:textId="6384528F" w:rsidR="008408EE" w:rsidRPr="00627D42" w:rsidRDefault="00CF367D" w:rsidP="00CF367D">
            <w:pPr>
              <w:pStyle w:val="Heading3"/>
              <w:spacing w:before="60" w:after="60"/>
              <w:ind w:left="-113" w:right="-110"/>
              <w:jc w:val="right"/>
              <w:outlineLvl w:val="2"/>
            </w:pPr>
            <w:r>
              <w:t>FEC/2022</w:t>
            </w:r>
            <w:r w:rsidRPr="00D076A6">
              <w:t>-</w:t>
            </w:r>
            <w:r>
              <w:t>09</w:t>
            </w:r>
            <w:r w:rsidRPr="00D076A6">
              <w:t>-</w:t>
            </w:r>
            <w:r>
              <w:t>20/P9</w:t>
            </w:r>
          </w:p>
        </w:tc>
      </w:tr>
      <w:tr w:rsidR="008408EE" w:rsidRPr="008A753B" w14:paraId="30A63418" w14:textId="77777777" w:rsidTr="001E11AF">
        <w:tc>
          <w:tcPr>
            <w:tcW w:w="1560" w:type="dxa"/>
            <w:tcBorders>
              <w:top w:val="single" w:sz="4" w:space="0" w:color="auto"/>
            </w:tcBorders>
          </w:tcPr>
          <w:p w14:paraId="5362333B" w14:textId="7E8C8034" w:rsidR="008408EE" w:rsidRPr="008A753B" w:rsidRDefault="008408EE" w:rsidP="008408EE">
            <w:pPr>
              <w:spacing w:before="60" w:after="60"/>
              <w:ind w:left="-106" w:right="-108"/>
              <w:rPr>
                <w:sz w:val="24"/>
                <w:szCs w:val="24"/>
              </w:rPr>
            </w:pPr>
            <w:r>
              <w:rPr>
                <w:sz w:val="24"/>
                <w:szCs w:val="24"/>
              </w:rPr>
              <w:t>9.1</w:t>
            </w:r>
          </w:p>
        </w:tc>
        <w:tc>
          <w:tcPr>
            <w:tcW w:w="8505" w:type="dxa"/>
            <w:gridSpan w:val="2"/>
            <w:tcBorders>
              <w:top w:val="single" w:sz="4" w:space="0" w:color="auto"/>
            </w:tcBorders>
          </w:tcPr>
          <w:p w14:paraId="79544349" w14:textId="7F70DE45" w:rsidR="003327F1" w:rsidRPr="008A753B" w:rsidRDefault="00182FB3" w:rsidP="008408EE">
            <w:pPr>
              <w:spacing w:before="60" w:after="60"/>
              <w:rPr>
                <w:sz w:val="24"/>
                <w:szCs w:val="24"/>
              </w:rPr>
            </w:pPr>
            <w:r>
              <w:rPr>
                <w:sz w:val="24"/>
                <w:szCs w:val="24"/>
              </w:rPr>
              <w:t>The Committee reviewed the Students’ Union’s (SU)</w:t>
            </w:r>
            <w:r w:rsidR="003327F1">
              <w:rPr>
                <w:sz w:val="24"/>
                <w:szCs w:val="24"/>
              </w:rPr>
              <w:t xml:space="preserve"> performance against </w:t>
            </w:r>
            <w:r>
              <w:rPr>
                <w:sz w:val="24"/>
                <w:szCs w:val="24"/>
              </w:rPr>
              <w:t xml:space="preserve">agreed </w:t>
            </w:r>
            <w:r w:rsidR="003327F1">
              <w:rPr>
                <w:sz w:val="24"/>
                <w:szCs w:val="24"/>
              </w:rPr>
              <w:t>KPI</w:t>
            </w:r>
            <w:r>
              <w:rPr>
                <w:sz w:val="24"/>
                <w:szCs w:val="24"/>
              </w:rPr>
              <w:t xml:space="preserve">, noting that engagement was particularly positive </w:t>
            </w:r>
            <w:r w:rsidR="00D04FD7">
              <w:rPr>
                <w:sz w:val="24"/>
                <w:szCs w:val="24"/>
              </w:rPr>
              <w:t xml:space="preserve">but </w:t>
            </w:r>
            <w:r>
              <w:rPr>
                <w:sz w:val="24"/>
                <w:szCs w:val="24"/>
              </w:rPr>
              <w:t>with some shortfalls in student</w:t>
            </w:r>
            <w:r w:rsidR="00433B36">
              <w:rPr>
                <w:sz w:val="24"/>
                <w:szCs w:val="24"/>
              </w:rPr>
              <w:t xml:space="preserve"> satisfaction</w:t>
            </w:r>
            <w:r>
              <w:rPr>
                <w:sz w:val="24"/>
                <w:szCs w:val="24"/>
              </w:rPr>
              <w:t xml:space="preserve"> over the</w:t>
            </w:r>
            <w:r w:rsidR="003327F1">
              <w:rPr>
                <w:sz w:val="24"/>
                <w:szCs w:val="24"/>
              </w:rPr>
              <w:t xml:space="preserve"> last academic year. </w:t>
            </w:r>
            <w:r>
              <w:rPr>
                <w:sz w:val="24"/>
                <w:szCs w:val="24"/>
              </w:rPr>
              <w:t>It was reported that p</w:t>
            </w:r>
            <w:r w:rsidR="003327F1">
              <w:rPr>
                <w:sz w:val="24"/>
                <w:szCs w:val="24"/>
              </w:rPr>
              <w:t>erformance h</w:t>
            </w:r>
            <w:r>
              <w:rPr>
                <w:sz w:val="24"/>
                <w:szCs w:val="24"/>
              </w:rPr>
              <w:t xml:space="preserve">ad </w:t>
            </w:r>
            <w:r w:rsidR="003327F1">
              <w:rPr>
                <w:sz w:val="24"/>
                <w:szCs w:val="24"/>
              </w:rPr>
              <w:t>improved</w:t>
            </w:r>
            <w:r w:rsidR="00433B36">
              <w:rPr>
                <w:sz w:val="24"/>
                <w:szCs w:val="24"/>
              </w:rPr>
              <w:t xml:space="preserve"> in some areas</w:t>
            </w:r>
            <w:r>
              <w:rPr>
                <w:sz w:val="24"/>
                <w:szCs w:val="24"/>
              </w:rPr>
              <w:t xml:space="preserve"> and </w:t>
            </w:r>
            <w:r w:rsidR="00D04FD7">
              <w:rPr>
                <w:sz w:val="24"/>
                <w:szCs w:val="24"/>
              </w:rPr>
              <w:t xml:space="preserve">that </w:t>
            </w:r>
            <w:r>
              <w:rPr>
                <w:sz w:val="24"/>
                <w:szCs w:val="24"/>
              </w:rPr>
              <w:t>the University was wor</w:t>
            </w:r>
            <w:r w:rsidR="003327F1">
              <w:rPr>
                <w:sz w:val="24"/>
                <w:szCs w:val="24"/>
              </w:rPr>
              <w:t xml:space="preserve">king collaboratively with </w:t>
            </w:r>
            <w:r>
              <w:rPr>
                <w:sz w:val="24"/>
                <w:szCs w:val="24"/>
              </w:rPr>
              <w:t xml:space="preserve">the </w:t>
            </w:r>
            <w:r w:rsidR="003327F1">
              <w:rPr>
                <w:sz w:val="24"/>
                <w:szCs w:val="24"/>
              </w:rPr>
              <w:t>SU</w:t>
            </w:r>
            <w:r>
              <w:rPr>
                <w:sz w:val="24"/>
                <w:szCs w:val="24"/>
              </w:rPr>
              <w:t xml:space="preserve"> </w:t>
            </w:r>
            <w:r w:rsidR="00D04FD7">
              <w:rPr>
                <w:sz w:val="24"/>
                <w:szCs w:val="24"/>
              </w:rPr>
              <w:t>on further improvements.</w:t>
            </w:r>
            <w:r w:rsidR="003327F1">
              <w:rPr>
                <w:sz w:val="24"/>
                <w:szCs w:val="24"/>
              </w:rPr>
              <w:t xml:space="preserve"> </w:t>
            </w:r>
            <w:r w:rsidR="00433B36">
              <w:rPr>
                <w:sz w:val="24"/>
                <w:szCs w:val="24"/>
              </w:rPr>
              <w:t>It was also noted that whilst a very important voice, the number of students interacting with the surveys issued by the SU would not constitute a large enough representative to reflect the views of the whole student population.</w:t>
            </w:r>
          </w:p>
        </w:tc>
      </w:tr>
      <w:bookmarkEnd w:id="2"/>
      <w:tr w:rsidR="008408EE" w:rsidRPr="008A753B" w14:paraId="16E5F7B5" w14:textId="77777777" w:rsidTr="001E11AF">
        <w:tc>
          <w:tcPr>
            <w:tcW w:w="1560" w:type="dxa"/>
            <w:tcBorders>
              <w:top w:val="single" w:sz="4" w:space="0" w:color="auto"/>
              <w:bottom w:val="single" w:sz="4" w:space="0" w:color="auto"/>
            </w:tcBorders>
            <w:shd w:val="clear" w:color="auto" w:fill="D9D9D9" w:themeFill="background1" w:themeFillShade="D9"/>
          </w:tcPr>
          <w:p w14:paraId="0D2B78FA" w14:textId="239C6CF7" w:rsidR="008408EE" w:rsidRPr="008A753B" w:rsidRDefault="008408EE" w:rsidP="008408EE">
            <w:pPr>
              <w:pStyle w:val="Heading3"/>
              <w:spacing w:before="60" w:after="60"/>
              <w:ind w:left="-106" w:right="-108"/>
              <w:outlineLvl w:val="2"/>
              <w:rPr>
                <w:sz w:val="24"/>
              </w:rPr>
            </w:pPr>
            <w:r>
              <w:t>FEC/2022-09-20/10</w:t>
            </w:r>
          </w:p>
        </w:tc>
        <w:tc>
          <w:tcPr>
            <w:tcW w:w="6663" w:type="dxa"/>
            <w:tcBorders>
              <w:top w:val="single" w:sz="4" w:space="0" w:color="auto"/>
              <w:bottom w:val="single" w:sz="4" w:space="0" w:color="auto"/>
            </w:tcBorders>
            <w:shd w:val="clear" w:color="auto" w:fill="D9D9D9" w:themeFill="background1" w:themeFillShade="D9"/>
          </w:tcPr>
          <w:p w14:paraId="57CCC43E" w14:textId="261E9473" w:rsidR="008408EE" w:rsidRPr="008A753B" w:rsidRDefault="008408EE" w:rsidP="008408EE">
            <w:pPr>
              <w:pStyle w:val="Heading2"/>
              <w:outlineLvl w:val="1"/>
            </w:pPr>
            <w:r>
              <w:rPr>
                <w:bCs/>
                <w:szCs w:val="24"/>
              </w:rPr>
              <w:t>TREASURY MANAGEMENT POLICY</w:t>
            </w:r>
            <w:r w:rsidR="00182FB3">
              <w:rPr>
                <w:bCs/>
                <w:szCs w:val="24"/>
              </w:rPr>
              <w:t xml:space="preserve"> (TMP)</w:t>
            </w:r>
          </w:p>
        </w:tc>
        <w:tc>
          <w:tcPr>
            <w:tcW w:w="1842" w:type="dxa"/>
            <w:tcBorders>
              <w:top w:val="single" w:sz="4" w:space="0" w:color="auto"/>
              <w:bottom w:val="single" w:sz="4" w:space="0" w:color="auto"/>
            </w:tcBorders>
            <w:shd w:val="clear" w:color="auto" w:fill="D9D9D9" w:themeFill="background1" w:themeFillShade="D9"/>
          </w:tcPr>
          <w:p w14:paraId="65916BEB" w14:textId="1B11CD97" w:rsidR="008408EE" w:rsidRPr="00627D42" w:rsidRDefault="00CF367D" w:rsidP="00CF367D">
            <w:pPr>
              <w:pStyle w:val="Heading3"/>
              <w:spacing w:before="60" w:after="60"/>
              <w:ind w:left="-113" w:right="-110"/>
              <w:jc w:val="right"/>
              <w:outlineLvl w:val="2"/>
            </w:pPr>
            <w:r>
              <w:t>FEC/2022</w:t>
            </w:r>
            <w:r w:rsidRPr="00D076A6">
              <w:t>-</w:t>
            </w:r>
            <w:r>
              <w:t>09</w:t>
            </w:r>
            <w:r w:rsidRPr="00D076A6">
              <w:t>-</w:t>
            </w:r>
            <w:r>
              <w:t>20/P10</w:t>
            </w:r>
          </w:p>
        </w:tc>
      </w:tr>
      <w:tr w:rsidR="008408EE" w:rsidRPr="008A753B" w14:paraId="3AA670EF" w14:textId="77777777" w:rsidTr="001E11AF">
        <w:tc>
          <w:tcPr>
            <w:tcW w:w="1560" w:type="dxa"/>
            <w:tcBorders>
              <w:top w:val="single" w:sz="4" w:space="0" w:color="auto"/>
            </w:tcBorders>
          </w:tcPr>
          <w:p w14:paraId="0F5C8C5C" w14:textId="65B28E95" w:rsidR="008408EE" w:rsidRPr="008A753B" w:rsidRDefault="008408EE" w:rsidP="008408EE">
            <w:pPr>
              <w:spacing w:before="60" w:after="60"/>
              <w:ind w:left="-106" w:right="-108"/>
              <w:rPr>
                <w:sz w:val="24"/>
                <w:szCs w:val="24"/>
              </w:rPr>
            </w:pPr>
            <w:r>
              <w:rPr>
                <w:sz w:val="24"/>
                <w:szCs w:val="24"/>
              </w:rPr>
              <w:t>10.1</w:t>
            </w:r>
          </w:p>
        </w:tc>
        <w:tc>
          <w:tcPr>
            <w:tcW w:w="8505" w:type="dxa"/>
            <w:gridSpan w:val="2"/>
            <w:tcBorders>
              <w:top w:val="single" w:sz="4" w:space="0" w:color="auto"/>
            </w:tcBorders>
          </w:tcPr>
          <w:p w14:paraId="6C816256" w14:textId="2E1A5349" w:rsidR="0062295B" w:rsidRPr="008A753B" w:rsidRDefault="00EE70CB" w:rsidP="008408EE">
            <w:pPr>
              <w:spacing w:before="60" w:after="60"/>
              <w:rPr>
                <w:sz w:val="24"/>
                <w:szCs w:val="24"/>
              </w:rPr>
            </w:pPr>
            <w:r>
              <w:rPr>
                <w:sz w:val="24"/>
                <w:szCs w:val="24"/>
              </w:rPr>
              <w:t xml:space="preserve">Members </w:t>
            </w:r>
            <w:r w:rsidRPr="00EE70CB">
              <w:rPr>
                <w:b/>
                <w:bCs/>
                <w:sz w:val="24"/>
                <w:szCs w:val="24"/>
              </w:rPr>
              <w:t>approved</w:t>
            </w:r>
            <w:r>
              <w:rPr>
                <w:sz w:val="24"/>
                <w:szCs w:val="24"/>
              </w:rPr>
              <w:t xml:space="preserve"> a proposal to extend the 6-month trial of the cash management platform (approved by FEC in March 2002) for a further period</w:t>
            </w:r>
            <w:r w:rsidR="009040FA">
              <w:rPr>
                <w:sz w:val="24"/>
                <w:szCs w:val="24"/>
              </w:rPr>
              <w:t xml:space="preserve">, subject to a review in 6 months. It was noted that there had been a delay in </w:t>
            </w:r>
            <w:r w:rsidR="00D04FD7">
              <w:rPr>
                <w:sz w:val="24"/>
                <w:szCs w:val="24"/>
              </w:rPr>
              <w:t>creating</w:t>
            </w:r>
            <w:r w:rsidR="009040FA">
              <w:rPr>
                <w:sz w:val="24"/>
                <w:szCs w:val="24"/>
              </w:rPr>
              <w:t xml:space="preserve"> the account due to challenges in agreeing terms and conditions and recommended counterparties</w:t>
            </w:r>
            <w:r w:rsidR="00A90C13">
              <w:rPr>
                <w:sz w:val="24"/>
                <w:szCs w:val="24"/>
              </w:rPr>
              <w:t>. T</w:t>
            </w:r>
            <w:r w:rsidR="009040FA">
              <w:rPr>
                <w:sz w:val="24"/>
                <w:szCs w:val="24"/>
              </w:rPr>
              <w:t xml:space="preserve">he extension would </w:t>
            </w:r>
            <w:r>
              <w:rPr>
                <w:sz w:val="24"/>
                <w:szCs w:val="24"/>
              </w:rPr>
              <w:t>allow the University</w:t>
            </w:r>
            <w:r w:rsidRPr="009079E9">
              <w:rPr>
                <w:sz w:val="24"/>
                <w:szCs w:val="24"/>
              </w:rPr>
              <w:t xml:space="preserve"> to </w:t>
            </w:r>
            <w:r>
              <w:rPr>
                <w:sz w:val="24"/>
                <w:szCs w:val="24"/>
              </w:rPr>
              <w:t xml:space="preserve">continue to </w:t>
            </w:r>
            <w:r w:rsidRPr="009079E9">
              <w:rPr>
                <w:sz w:val="24"/>
                <w:szCs w:val="24"/>
              </w:rPr>
              <w:t xml:space="preserve">assess </w:t>
            </w:r>
            <w:r>
              <w:rPr>
                <w:sz w:val="24"/>
                <w:szCs w:val="24"/>
              </w:rPr>
              <w:t>the level of return</w:t>
            </w:r>
            <w:r w:rsidR="009040FA">
              <w:rPr>
                <w:sz w:val="24"/>
                <w:szCs w:val="24"/>
              </w:rPr>
              <w:t xml:space="preserve"> (versus direct investment)</w:t>
            </w:r>
            <w:r>
              <w:rPr>
                <w:sz w:val="24"/>
                <w:szCs w:val="24"/>
              </w:rPr>
              <w:t xml:space="preserve">, </w:t>
            </w:r>
            <w:r w:rsidRPr="009079E9">
              <w:rPr>
                <w:sz w:val="24"/>
                <w:szCs w:val="24"/>
              </w:rPr>
              <w:t>counterparty diversification and administrative savings</w:t>
            </w:r>
            <w:r>
              <w:rPr>
                <w:sz w:val="24"/>
                <w:szCs w:val="24"/>
              </w:rPr>
              <w:t xml:space="preserve">. </w:t>
            </w:r>
          </w:p>
        </w:tc>
      </w:tr>
      <w:tr w:rsidR="003327F1" w:rsidRPr="008A753B" w14:paraId="15459D66" w14:textId="77777777" w:rsidTr="001E11AF">
        <w:tc>
          <w:tcPr>
            <w:tcW w:w="1560" w:type="dxa"/>
            <w:tcBorders>
              <w:top w:val="single" w:sz="4" w:space="0" w:color="auto"/>
            </w:tcBorders>
          </w:tcPr>
          <w:p w14:paraId="2A90A635" w14:textId="0732B24F" w:rsidR="003327F1" w:rsidRDefault="003327F1" w:rsidP="008408EE">
            <w:pPr>
              <w:spacing w:before="60" w:after="60"/>
              <w:ind w:left="-106" w:right="-108"/>
              <w:rPr>
                <w:sz w:val="24"/>
                <w:szCs w:val="24"/>
              </w:rPr>
            </w:pPr>
            <w:r>
              <w:rPr>
                <w:sz w:val="24"/>
                <w:szCs w:val="24"/>
              </w:rPr>
              <w:t>10.2</w:t>
            </w:r>
          </w:p>
        </w:tc>
        <w:tc>
          <w:tcPr>
            <w:tcW w:w="8505" w:type="dxa"/>
            <w:gridSpan w:val="2"/>
            <w:tcBorders>
              <w:top w:val="single" w:sz="4" w:space="0" w:color="auto"/>
            </w:tcBorders>
          </w:tcPr>
          <w:p w14:paraId="0A4507B7" w14:textId="4AF16D6E" w:rsidR="00187913" w:rsidRDefault="00182FB3" w:rsidP="00DB73AB">
            <w:pPr>
              <w:spacing w:before="60" w:after="60"/>
              <w:rPr>
                <w:sz w:val="24"/>
                <w:szCs w:val="24"/>
              </w:rPr>
            </w:pPr>
            <w:r>
              <w:rPr>
                <w:sz w:val="24"/>
                <w:szCs w:val="24"/>
              </w:rPr>
              <w:t xml:space="preserve">The CFO briefed FEC on a breach of the TMP involving the credit rating of an individual counterparty. </w:t>
            </w:r>
            <w:r w:rsidR="00881FD9">
              <w:rPr>
                <w:sz w:val="24"/>
                <w:szCs w:val="24"/>
              </w:rPr>
              <w:t>Whilst t</w:t>
            </w:r>
            <w:r>
              <w:rPr>
                <w:sz w:val="24"/>
                <w:szCs w:val="24"/>
              </w:rPr>
              <w:t xml:space="preserve">he </w:t>
            </w:r>
            <w:r w:rsidR="00881FD9">
              <w:rPr>
                <w:sz w:val="24"/>
                <w:szCs w:val="24"/>
              </w:rPr>
              <w:t>investment</w:t>
            </w:r>
            <w:r>
              <w:rPr>
                <w:sz w:val="24"/>
                <w:szCs w:val="24"/>
              </w:rPr>
              <w:t xml:space="preserve"> could not be withdrawn before the end of the term, a risk assessment by the University’s external advisors had provided assurance that there was no immediate cause for concern and the position would be reviewed in early 2023. </w:t>
            </w:r>
            <w:r w:rsidR="00A90C13">
              <w:rPr>
                <w:sz w:val="24"/>
                <w:szCs w:val="24"/>
              </w:rPr>
              <w:t>The Committee noted that i</w:t>
            </w:r>
            <w:r w:rsidR="00187913">
              <w:rPr>
                <w:sz w:val="24"/>
                <w:szCs w:val="24"/>
              </w:rPr>
              <w:t>mprovements to monitoring processes</w:t>
            </w:r>
            <w:r w:rsidR="00943440">
              <w:rPr>
                <w:sz w:val="24"/>
                <w:szCs w:val="24"/>
              </w:rPr>
              <w:t xml:space="preserve"> </w:t>
            </w:r>
            <w:r w:rsidR="00A90C13">
              <w:rPr>
                <w:sz w:val="24"/>
                <w:szCs w:val="24"/>
              </w:rPr>
              <w:t xml:space="preserve">had been </w:t>
            </w:r>
            <w:r w:rsidR="00943440">
              <w:rPr>
                <w:sz w:val="24"/>
                <w:szCs w:val="24"/>
              </w:rPr>
              <w:t xml:space="preserve"> implemented; credit </w:t>
            </w:r>
            <w:r w:rsidR="00943440" w:rsidRPr="009079E9">
              <w:rPr>
                <w:sz w:val="24"/>
                <w:szCs w:val="24"/>
              </w:rPr>
              <w:t xml:space="preserve">ratings for all approved counterparties </w:t>
            </w:r>
            <w:r w:rsidR="00943440">
              <w:rPr>
                <w:sz w:val="24"/>
                <w:szCs w:val="24"/>
              </w:rPr>
              <w:t>will</w:t>
            </w:r>
            <w:r w:rsidR="00943440" w:rsidRPr="009079E9">
              <w:rPr>
                <w:sz w:val="24"/>
                <w:szCs w:val="24"/>
              </w:rPr>
              <w:t xml:space="preserve"> be checked monthly, regardless of whether funds are placed with them.</w:t>
            </w:r>
          </w:p>
        </w:tc>
      </w:tr>
      <w:tr w:rsidR="00DB73AB" w:rsidRPr="008A753B" w14:paraId="0B8CE578" w14:textId="77777777" w:rsidTr="001E11AF">
        <w:tc>
          <w:tcPr>
            <w:tcW w:w="1560" w:type="dxa"/>
            <w:tcBorders>
              <w:top w:val="single" w:sz="4" w:space="0" w:color="auto"/>
            </w:tcBorders>
          </w:tcPr>
          <w:p w14:paraId="76AFF30D" w14:textId="25C9D4B2" w:rsidR="00DB73AB" w:rsidRDefault="00DB73AB" w:rsidP="008408EE">
            <w:pPr>
              <w:spacing w:before="60" w:after="60"/>
              <w:ind w:left="-106" w:right="-108"/>
              <w:rPr>
                <w:sz w:val="24"/>
                <w:szCs w:val="24"/>
              </w:rPr>
            </w:pPr>
            <w:r>
              <w:rPr>
                <w:sz w:val="24"/>
                <w:szCs w:val="24"/>
              </w:rPr>
              <w:t>10.3</w:t>
            </w:r>
          </w:p>
        </w:tc>
        <w:tc>
          <w:tcPr>
            <w:tcW w:w="8505" w:type="dxa"/>
            <w:gridSpan w:val="2"/>
            <w:tcBorders>
              <w:top w:val="single" w:sz="4" w:space="0" w:color="auto"/>
            </w:tcBorders>
          </w:tcPr>
          <w:p w14:paraId="570C3CFF" w14:textId="3D69149D" w:rsidR="00DB73AB" w:rsidRDefault="00DB73AB" w:rsidP="00DB73AB">
            <w:pPr>
              <w:spacing w:before="60" w:after="60"/>
              <w:rPr>
                <w:sz w:val="24"/>
                <w:szCs w:val="24"/>
              </w:rPr>
            </w:pPr>
            <w:r>
              <w:rPr>
                <w:sz w:val="24"/>
                <w:szCs w:val="24"/>
              </w:rPr>
              <w:t>A confidential minute was recorded.</w:t>
            </w:r>
          </w:p>
        </w:tc>
      </w:tr>
      <w:tr w:rsidR="008408EE" w:rsidRPr="008A753B" w14:paraId="6855DA49" w14:textId="77777777" w:rsidTr="001E11AF">
        <w:tc>
          <w:tcPr>
            <w:tcW w:w="1560" w:type="dxa"/>
            <w:tcBorders>
              <w:top w:val="single" w:sz="4" w:space="0" w:color="auto"/>
              <w:bottom w:val="single" w:sz="4" w:space="0" w:color="auto"/>
            </w:tcBorders>
            <w:shd w:val="clear" w:color="auto" w:fill="D9D9D9" w:themeFill="background1" w:themeFillShade="D9"/>
          </w:tcPr>
          <w:p w14:paraId="6DEED2B3" w14:textId="63FA4D4D" w:rsidR="008408EE" w:rsidRPr="008A753B" w:rsidRDefault="008408EE" w:rsidP="008408EE">
            <w:pPr>
              <w:pStyle w:val="Heading3"/>
              <w:spacing w:before="60" w:after="60"/>
              <w:ind w:left="-106" w:right="-108"/>
              <w:outlineLvl w:val="2"/>
              <w:rPr>
                <w:sz w:val="24"/>
              </w:rPr>
            </w:pPr>
            <w:r>
              <w:t>FEC/2022-09-20/11</w:t>
            </w:r>
          </w:p>
        </w:tc>
        <w:tc>
          <w:tcPr>
            <w:tcW w:w="6663" w:type="dxa"/>
            <w:tcBorders>
              <w:top w:val="single" w:sz="4" w:space="0" w:color="auto"/>
              <w:bottom w:val="single" w:sz="4" w:space="0" w:color="auto"/>
            </w:tcBorders>
            <w:shd w:val="clear" w:color="auto" w:fill="D9D9D9" w:themeFill="background1" w:themeFillShade="D9"/>
          </w:tcPr>
          <w:p w14:paraId="7E160267" w14:textId="2013D785" w:rsidR="008408EE" w:rsidRPr="008A753B" w:rsidRDefault="008408EE" w:rsidP="008408EE">
            <w:pPr>
              <w:pStyle w:val="Heading2"/>
              <w:outlineLvl w:val="1"/>
            </w:pPr>
            <w:r>
              <w:rPr>
                <w:bCs/>
                <w:szCs w:val="24"/>
              </w:rPr>
              <w:t>FINANCIAL REGULATIONS</w:t>
            </w:r>
          </w:p>
        </w:tc>
        <w:tc>
          <w:tcPr>
            <w:tcW w:w="1842" w:type="dxa"/>
            <w:tcBorders>
              <w:top w:val="single" w:sz="4" w:space="0" w:color="auto"/>
              <w:bottom w:val="single" w:sz="4" w:space="0" w:color="auto"/>
            </w:tcBorders>
            <w:shd w:val="clear" w:color="auto" w:fill="D9D9D9" w:themeFill="background1" w:themeFillShade="D9"/>
          </w:tcPr>
          <w:p w14:paraId="2D67207B" w14:textId="3C43B22E" w:rsidR="008408EE" w:rsidRPr="00627D42" w:rsidRDefault="00CF367D" w:rsidP="00CF367D">
            <w:pPr>
              <w:pStyle w:val="Heading3"/>
              <w:spacing w:before="60" w:after="60"/>
              <w:ind w:left="-113" w:right="-110"/>
              <w:jc w:val="right"/>
              <w:outlineLvl w:val="2"/>
            </w:pPr>
            <w:r>
              <w:t>FEC/2022</w:t>
            </w:r>
            <w:r w:rsidRPr="00D076A6">
              <w:t>-</w:t>
            </w:r>
            <w:r>
              <w:t>09</w:t>
            </w:r>
            <w:r w:rsidRPr="00D076A6">
              <w:t>-</w:t>
            </w:r>
            <w:r>
              <w:t>20/P11</w:t>
            </w:r>
          </w:p>
        </w:tc>
      </w:tr>
      <w:tr w:rsidR="008408EE" w:rsidRPr="008A753B" w14:paraId="7951EFB0" w14:textId="77777777" w:rsidTr="001E11AF">
        <w:tc>
          <w:tcPr>
            <w:tcW w:w="1560" w:type="dxa"/>
            <w:tcBorders>
              <w:top w:val="single" w:sz="4" w:space="0" w:color="auto"/>
            </w:tcBorders>
          </w:tcPr>
          <w:p w14:paraId="40A406EC" w14:textId="60DAB8A6" w:rsidR="008408EE" w:rsidRPr="008A753B" w:rsidRDefault="008408EE" w:rsidP="008408EE">
            <w:pPr>
              <w:spacing w:before="60" w:after="60"/>
              <w:ind w:left="-106" w:right="-108"/>
              <w:rPr>
                <w:sz w:val="24"/>
                <w:szCs w:val="24"/>
              </w:rPr>
            </w:pPr>
            <w:r>
              <w:rPr>
                <w:sz w:val="24"/>
                <w:szCs w:val="24"/>
              </w:rPr>
              <w:t>11.1</w:t>
            </w:r>
          </w:p>
        </w:tc>
        <w:tc>
          <w:tcPr>
            <w:tcW w:w="8505" w:type="dxa"/>
            <w:gridSpan w:val="2"/>
            <w:tcBorders>
              <w:top w:val="single" w:sz="4" w:space="0" w:color="auto"/>
            </w:tcBorders>
          </w:tcPr>
          <w:p w14:paraId="01398E94" w14:textId="26A1260A" w:rsidR="00943440" w:rsidRDefault="00A90C13" w:rsidP="00943440">
            <w:pPr>
              <w:spacing w:before="60" w:after="60"/>
              <w:rPr>
                <w:sz w:val="24"/>
                <w:szCs w:val="24"/>
              </w:rPr>
            </w:pPr>
            <w:r>
              <w:rPr>
                <w:sz w:val="24"/>
                <w:szCs w:val="24"/>
              </w:rPr>
              <w:t xml:space="preserve">The Committee </w:t>
            </w:r>
            <w:r w:rsidR="00943440">
              <w:rPr>
                <w:sz w:val="24"/>
                <w:szCs w:val="24"/>
              </w:rPr>
              <w:t>was briefed on the following key changes to the Financial Regulations:</w:t>
            </w:r>
          </w:p>
          <w:p w14:paraId="181F8388" w14:textId="77777777" w:rsidR="00943440" w:rsidRDefault="00943440" w:rsidP="00943440">
            <w:pPr>
              <w:pStyle w:val="ListParagraph"/>
              <w:numPr>
                <w:ilvl w:val="0"/>
                <w:numId w:val="10"/>
              </w:numPr>
              <w:spacing w:before="60" w:after="60"/>
              <w:rPr>
                <w:sz w:val="24"/>
                <w:szCs w:val="24"/>
              </w:rPr>
            </w:pPr>
            <w:r>
              <w:rPr>
                <w:sz w:val="24"/>
                <w:szCs w:val="24"/>
              </w:rPr>
              <w:lastRenderedPageBreak/>
              <w:t>the removal of</w:t>
            </w:r>
            <w:r w:rsidRPr="0099729D">
              <w:rPr>
                <w:sz w:val="24"/>
                <w:szCs w:val="24"/>
              </w:rPr>
              <w:t xml:space="preserve"> outdated decision-making structures</w:t>
            </w:r>
            <w:r>
              <w:rPr>
                <w:sz w:val="24"/>
                <w:szCs w:val="24"/>
              </w:rPr>
              <w:t xml:space="preserve"> and other general </w:t>
            </w:r>
            <w:proofErr w:type="gramStart"/>
            <w:r>
              <w:rPr>
                <w:sz w:val="24"/>
                <w:szCs w:val="24"/>
              </w:rPr>
              <w:t>updates</w:t>
            </w:r>
            <w:r w:rsidRPr="0099729D">
              <w:rPr>
                <w:sz w:val="24"/>
                <w:szCs w:val="24"/>
              </w:rPr>
              <w:t>;</w:t>
            </w:r>
            <w:proofErr w:type="gramEnd"/>
          </w:p>
          <w:p w14:paraId="0C05C1FE" w14:textId="77777777" w:rsidR="00943440" w:rsidRDefault="00943440" w:rsidP="00943440">
            <w:pPr>
              <w:pStyle w:val="ListParagraph"/>
              <w:numPr>
                <w:ilvl w:val="0"/>
                <w:numId w:val="10"/>
              </w:numPr>
              <w:spacing w:before="60" w:after="60"/>
              <w:rPr>
                <w:sz w:val="24"/>
                <w:szCs w:val="24"/>
              </w:rPr>
            </w:pPr>
            <w:r w:rsidRPr="0099729D">
              <w:rPr>
                <w:sz w:val="24"/>
                <w:szCs w:val="24"/>
              </w:rPr>
              <w:t>a revised authorisations and accountability matrix</w:t>
            </w:r>
            <w:r>
              <w:rPr>
                <w:sz w:val="24"/>
                <w:szCs w:val="24"/>
              </w:rPr>
              <w:t xml:space="preserve"> which included:</w:t>
            </w:r>
          </w:p>
          <w:p w14:paraId="2911779F" w14:textId="5FEC4CE8" w:rsidR="00B60380" w:rsidRPr="00A90C13" w:rsidRDefault="00943440" w:rsidP="00B60380">
            <w:pPr>
              <w:pStyle w:val="ListParagraph"/>
              <w:numPr>
                <w:ilvl w:val="0"/>
                <w:numId w:val="11"/>
              </w:numPr>
              <w:spacing w:before="60" w:after="60"/>
              <w:rPr>
                <w:sz w:val="24"/>
                <w:szCs w:val="24"/>
              </w:rPr>
            </w:pPr>
            <w:r w:rsidRPr="00A90C13">
              <w:rPr>
                <w:sz w:val="24"/>
                <w:szCs w:val="24"/>
              </w:rPr>
              <w:t>a move to College Dean/Group Director approval below £500k spend</w:t>
            </w:r>
            <w:r w:rsidR="00A90C13" w:rsidRPr="00A90C13">
              <w:rPr>
                <w:sz w:val="24"/>
                <w:szCs w:val="24"/>
              </w:rPr>
              <w:t xml:space="preserve"> supported by controls to ensure the relevant Deputy Vice-Chancellor/Pro Vice-Chancellor</w:t>
            </w:r>
            <w:r w:rsidR="00B60380" w:rsidRPr="00A90C13">
              <w:rPr>
                <w:sz w:val="24"/>
                <w:szCs w:val="24"/>
              </w:rPr>
              <w:t xml:space="preserve"> was consulted on significant </w:t>
            </w:r>
            <w:proofErr w:type="gramStart"/>
            <w:r w:rsidR="00B60380" w:rsidRPr="00A90C13">
              <w:rPr>
                <w:sz w:val="24"/>
                <w:szCs w:val="24"/>
              </w:rPr>
              <w:t>expenditure;</w:t>
            </w:r>
            <w:proofErr w:type="gramEnd"/>
            <w:r w:rsidR="00B60380" w:rsidRPr="00A90C13">
              <w:rPr>
                <w:sz w:val="24"/>
                <w:szCs w:val="24"/>
              </w:rPr>
              <w:t xml:space="preserve"> </w:t>
            </w:r>
          </w:p>
          <w:p w14:paraId="32A99D37" w14:textId="191C930A" w:rsidR="00943440" w:rsidRDefault="00943440" w:rsidP="00943440">
            <w:pPr>
              <w:pStyle w:val="ListParagraph"/>
              <w:numPr>
                <w:ilvl w:val="0"/>
                <w:numId w:val="11"/>
              </w:numPr>
              <w:spacing w:before="60" w:after="60"/>
              <w:rPr>
                <w:sz w:val="24"/>
                <w:szCs w:val="24"/>
              </w:rPr>
            </w:pPr>
            <w:r>
              <w:rPr>
                <w:sz w:val="24"/>
                <w:szCs w:val="24"/>
              </w:rPr>
              <w:t xml:space="preserve">a reduction in the financial threshold requiring approval by </w:t>
            </w:r>
            <w:r w:rsidR="00A90C13">
              <w:rPr>
                <w:sz w:val="24"/>
                <w:szCs w:val="24"/>
              </w:rPr>
              <w:t>FEC</w:t>
            </w:r>
            <w:r>
              <w:rPr>
                <w:sz w:val="24"/>
                <w:szCs w:val="24"/>
              </w:rPr>
              <w:t xml:space="preserve"> from £2.5m to £2m to enhance compliance with procurement </w:t>
            </w:r>
            <w:proofErr w:type="gramStart"/>
            <w:r>
              <w:rPr>
                <w:sz w:val="24"/>
                <w:szCs w:val="24"/>
              </w:rPr>
              <w:t>regulations;</w:t>
            </w:r>
            <w:proofErr w:type="gramEnd"/>
          </w:p>
          <w:p w14:paraId="30011103" w14:textId="3EF5CCEC" w:rsidR="00943440" w:rsidRDefault="00943440" w:rsidP="00943440">
            <w:pPr>
              <w:pStyle w:val="ListParagraph"/>
              <w:numPr>
                <w:ilvl w:val="0"/>
                <w:numId w:val="11"/>
              </w:numPr>
              <w:spacing w:before="60" w:after="60"/>
              <w:rPr>
                <w:sz w:val="24"/>
                <w:szCs w:val="24"/>
              </w:rPr>
            </w:pPr>
            <w:r>
              <w:rPr>
                <w:sz w:val="24"/>
                <w:szCs w:val="24"/>
              </w:rPr>
              <w:t>the introduction of an upper limit for FEC approval of £5m with the aim of reducing traffic to the Board; and</w:t>
            </w:r>
          </w:p>
          <w:p w14:paraId="3B286594" w14:textId="0F3D1784" w:rsidR="00943440" w:rsidRDefault="00943440" w:rsidP="00943440">
            <w:pPr>
              <w:pStyle w:val="ListParagraph"/>
              <w:numPr>
                <w:ilvl w:val="0"/>
                <w:numId w:val="11"/>
              </w:numPr>
              <w:spacing w:before="60" w:after="60" w:line="259" w:lineRule="auto"/>
              <w:rPr>
                <w:sz w:val="24"/>
                <w:szCs w:val="24"/>
              </w:rPr>
            </w:pPr>
            <w:r>
              <w:rPr>
                <w:sz w:val="24"/>
                <w:szCs w:val="24"/>
              </w:rPr>
              <w:t xml:space="preserve">a tiered approach to approvals of land/property acquisition, </w:t>
            </w:r>
            <w:proofErr w:type="gramStart"/>
            <w:r>
              <w:rPr>
                <w:sz w:val="24"/>
                <w:szCs w:val="24"/>
              </w:rPr>
              <w:t>disposals</w:t>
            </w:r>
            <w:proofErr w:type="gramEnd"/>
            <w:r>
              <w:rPr>
                <w:sz w:val="24"/>
                <w:szCs w:val="24"/>
              </w:rPr>
              <w:t xml:space="preserve"> and leases.</w:t>
            </w:r>
          </w:p>
          <w:p w14:paraId="6FAA74DB" w14:textId="3CDE085A" w:rsidR="003327F1" w:rsidRPr="008A753B" w:rsidRDefault="00A90C13" w:rsidP="00187913">
            <w:pPr>
              <w:spacing w:before="60" w:after="60"/>
              <w:rPr>
                <w:sz w:val="24"/>
                <w:szCs w:val="24"/>
              </w:rPr>
            </w:pPr>
            <w:r>
              <w:rPr>
                <w:sz w:val="24"/>
                <w:szCs w:val="24"/>
              </w:rPr>
              <w:t xml:space="preserve">It was noted that Phase 2 of the review would </w:t>
            </w:r>
            <w:r w:rsidR="000E713A">
              <w:rPr>
                <w:sz w:val="24"/>
                <w:szCs w:val="24"/>
              </w:rPr>
              <w:t xml:space="preserve">focus on </w:t>
            </w:r>
            <w:r>
              <w:rPr>
                <w:sz w:val="24"/>
                <w:szCs w:val="24"/>
              </w:rPr>
              <w:t xml:space="preserve">incorporating </w:t>
            </w:r>
            <w:r w:rsidR="000E713A">
              <w:rPr>
                <w:sz w:val="24"/>
                <w:szCs w:val="24"/>
              </w:rPr>
              <w:t xml:space="preserve">risk and </w:t>
            </w:r>
            <w:r>
              <w:rPr>
                <w:sz w:val="24"/>
                <w:szCs w:val="24"/>
              </w:rPr>
              <w:t xml:space="preserve">address any </w:t>
            </w:r>
            <w:r w:rsidR="000E713A">
              <w:rPr>
                <w:sz w:val="24"/>
                <w:szCs w:val="24"/>
              </w:rPr>
              <w:t>accessibility</w:t>
            </w:r>
            <w:r>
              <w:rPr>
                <w:sz w:val="24"/>
                <w:szCs w:val="24"/>
              </w:rPr>
              <w:t xml:space="preserve"> issues</w:t>
            </w:r>
            <w:r w:rsidR="000E713A">
              <w:rPr>
                <w:sz w:val="24"/>
                <w:szCs w:val="24"/>
              </w:rPr>
              <w:t xml:space="preserve">. </w:t>
            </w:r>
          </w:p>
        </w:tc>
      </w:tr>
      <w:tr w:rsidR="00A90C13" w:rsidRPr="008A753B" w14:paraId="1B382BB7" w14:textId="77777777" w:rsidTr="001E11AF">
        <w:tc>
          <w:tcPr>
            <w:tcW w:w="1560" w:type="dxa"/>
            <w:tcBorders>
              <w:top w:val="single" w:sz="4" w:space="0" w:color="auto"/>
            </w:tcBorders>
          </w:tcPr>
          <w:p w14:paraId="7631686A" w14:textId="75571AAB" w:rsidR="00A90C13" w:rsidRDefault="00A90C13" w:rsidP="008408EE">
            <w:pPr>
              <w:spacing w:before="60" w:after="60"/>
              <w:ind w:left="-106" w:right="-108"/>
              <w:rPr>
                <w:sz w:val="24"/>
                <w:szCs w:val="24"/>
              </w:rPr>
            </w:pPr>
            <w:r>
              <w:rPr>
                <w:sz w:val="24"/>
                <w:szCs w:val="24"/>
              </w:rPr>
              <w:lastRenderedPageBreak/>
              <w:t>11.2</w:t>
            </w:r>
          </w:p>
        </w:tc>
        <w:tc>
          <w:tcPr>
            <w:tcW w:w="8505" w:type="dxa"/>
            <w:gridSpan w:val="2"/>
            <w:tcBorders>
              <w:top w:val="single" w:sz="4" w:space="0" w:color="auto"/>
            </w:tcBorders>
          </w:tcPr>
          <w:p w14:paraId="607FA05E" w14:textId="6A0AD6C4" w:rsidR="00A90C13" w:rsidRDefault="00A90C13" w:rsidP="00943440">
            <w:pPr>
              <w:spacing w:before="60" w:after="60"/>
              <w:rPr>
                <w:sz w:val="24"/>
                <w:szCs w:val="24"/>
              </w:rPr>
            </w:pPr>
            <w:r>
              <w:rPr>
                <w:sz w:val="24"/>
                <w:szCs w:val="24"/>
              </w:rPr>
              <w:t xml:space="preserve">FEC resolved to </w:t>
            </w:r>
            <w:r w:rsidRPr="00A90C13">
              <w:rPr>
                <w:b/>
                <w:bCs/>
                <w:sz w:val="24"/>
                <w:szCs w:val="24"/>
              </w:rPr>
              <w:t>recommend</w:t>
            </w:r>
            <w:r>
              <w:rPr>
                <w:sz w:val="24"/>
                <w:szCs w:val="24"/>
              </w:rPr>
              <w:t xml:space="preserve"> the revised Financial Regulations to the Board for approval.</w:t>
            </w:r>
          </w:p>
        </w:tc>
      </w:tr>
      <w:tr w:rsidR="008408EE" w:rsidRPr="008A753B" w14:paraId="6A5CD6A2" w14:textId="77777777" w:rsidTr="001E11AF">
        <w:tc>
          <w:tcPr>
            <w:tcW w:w="1560" w:type="dxa"/>
            <w:tcBorders>
              <w:top w:val="single" w:sz="4" w:space="0" w:color="auto"/>
              <w:bottom w:val="single" w:sz="4" w:space="0" w:color="auto"/>
            </w:tcBorders>
            <w:shd w:val="clear" w:color="auto" w:fill="D9D9D9" w:themeFill="background1" w:themeFillShade="D9"/>
          </w:tcPr>
          <w:p w14:paraId="0D5DAE3C" w14:textId="403BC9E3" w:rsidR="008408EE" w:rsidRPr="008A753B" w:rsidRDefault="008408EE" w:rsidP="008408EE">
            <w:pPr>
              <w:pStyle w:val="Heading3"/>
              <w:spacing w:before="60" w:after="60"/>
              <w:ind w:left="-106" w:right="-108"/>
              <w:outlineLvl w:val="2"/>
              <w:rPr>
                <w:sz w:val="24"/>
              </w:rPr>
            </w:pPr>
            <w:r>
              <w:t>FEC/2022-09-20/12</w:t>
            </w:r>
          </w:p>
        </w:tc>
        <w:tc>
          <w:tcPr>
            <w:tcW w:w="6663" w:type="dxa"/>
            <w:tcBorders>
              <w:top w:val="single" w:sz="4" w:space="0" w:color="auto"/>
              <w:bottom w:val="single" w:sz="4" w:space="0" w:color="auto"/>
            </w:tcBorders>
            <w:shd w:val="clear" w:color="auto" w:fill="D9D9D9" w:themeFill="background1" w:themeFillShade="D9"/>
          </w:tcPr>
          <w:p w14:paraId="5DF1ECE4" w14:textId="2D021445" w:rsidR="008408EE" w:rsidRPr="008A753B" w:rsidRDefault="008408EE" w:rsidP="008408EE">
            <w:pPr>
              <w:pStyle w:val="Heading2"/>
              <w:outlineLvl w:val="1"/>
            </w:pPr>
            <w:r>
              <w:rPr>
                <w:bCs/>
                <w:szCs w:val="24"/>
              </w:rPr>
              <w:t>DIGITAL TRANSFORMATION REPORT</w:t>
            </w:r>
          </w:p>
        </w:tc>
        <w:tc>
          <w:tcPr>
            <w:tcW w:w="1842" w:type="dxa"/>
            <w:tcBorders>
              <w:top w:val="single" w:sz="4" w:space="0" w:color="auto"/>
              <w:bottom w:val="single" w:sz="4" w:space="0" w:color="auto"/>
            </w:tcBorders>
            <w:shd w:val="clear" w:color="auto" w:fill="D9D9D9" w:themeFill="background1" w:themeFillShade="D9"/>
          </w:tcPr>
          <w:p w14:paraId="2519D067" w14:textId="6EB2ACA3" w:rsidR="008408EE" w:rsidRPr="00627D42" w:rsidRDefault="00CF367D" w:rsidP="00CF367D">
            <w:pPr>
              <w:pStyle w:val="Heading3"/>
              <w:spacing w:before="60" w:after="60"/>
              <w:ind w:left="-113" w:right="-110"/>
              <w:jc w:val="right"/>
              <w:outlineLvl w:val="2"/>
            </w:pPr>
            <w:r>
              <w:t>FEC/2022</w:t>
            </w:r>
            <w:r w:rsidRPr="00D076A6">
              <w:t>-</w:t>
            </w:r>
            <w:r>
              <w:t>09</w:t>
            </w:r>
            <w:r w:rsidRPr="00D076A6">
              <w:t>-</w:t>
            </w:r>
            <w:r>
              <w:t>20/P12</w:t>
            </w:r>
          </w:p>
        </w:tc>
      </w:tr>
      <w:tr w:rsidR="008408EE" w:rsidRPr="008A753B" w14:paraId="29B012CB" w14:textId="77777777" w:rsidTr="001E11AF">
        <w:tc>
          <w:tcPr>
            <w:tcW w:w="1560" w:type="dxa"/>
            <w:tcBorders>
              <w:top w:val="single" w:sz="4" w:space="0" w:color="auto"/>
            </w:tcBorders>
          </w:tcPr>
          <w:p w14:paraId="06A2EF2E" w14:textId="2D2AB096" w:rsidR="008408EE" w:rsidRPr="008A753B" w:rsidRDefault="008408EE" w:rsidP="008408EE">
            <w:pPr>
              <w:spacing w:before="60" w:after="60"/>
              <w:ind w:left="-106" w:right="-108"/>
              <w:rPr>
                <w:sz w:val="24"/>
                <w:szCs w:val="24"/>
              </w:rPr>
            </w:pPr>
            <w:r>
              <w:rPr>
                <w:sz w:val="24"/>
                <w:szCs w:val="24"/>
              </w:rPr>
              <w:t>12.1</w:t>
            </w:r>
          </w:p>
        </w:tc>
        <w:tc>
          <w:tcPr>
            <w:tcW w:w="8505" w:type="dxa"/>
            <w:gridSpan w:val="2"/>
            <w:tcBorders>
              <w:top w:val="single" w:sz="4" w:space="0" w:color="auto"/>
            </w:tcBorders>
          </w:tcPr>
          <w:p w14:paraId="29F99693" w14:textId="63C7DAAF" w:rsidR="008408EE" w:rsidRDefault="005C6A3E" w:rsidP="008408EE">
            <w:pPr>
              <w:spacing w:before="60" w:after="60"/>
              <w:rPr>
                <w:sz w:val="24"/>
                <w:szCs w:val="24"/>
              </w:rPr>
            </w:pPr>
            <w:r>
              <w:rPr>
                <w:sz w:val="24"/>
                <w:szCs w:val="24"/>
              </w:rPr>
              <w:t xml:space="preserve">The </w:t>
            </w:r>
            <w:r w:rsidR="005C09E1">
              <w:rPr>
                <w:sz w:val="24"/>
                <w:szCs w:val="24"/>
              </w:rPr>
              <w:t xml:space="preserve">Group </w:t>
            </w:r>
            <w:r>
              <w:rPr>
                <w:sz w:val="24"/>
                <w:szCs w:val="24"/>
              </w:rPr>
              <w:t>Director</w:t>
            </w:r>
            <w:r w:rsidR="005C09E1">
              <w:rPr>
                <w:sz w:val="24"/>
                <w:szCs w:val="24"/>
              </w:rPr>
              <w:t>, Infrastructure and Change</w:t>
            </w:r>
            <w:r>
              <w:rPr>
                <w:sz w:val="24"/>
                <w:szCs w:val="24"/>
              </w:rPr>
              <w:t xml:space="preserve"> and </w:t>
            </w:r>
            <w:r w:rsidR="005C09E1">
              <w:rPr>
                <w:sz w:val="24"/>
                <w:szCs w:val="24"/>
              </w:rPr>
              <w:t xml:space="preserve">the </w:t>
            </w:r>
            <w:r>
              <w:rPr>
                <w:sz w:val="24"/>
                <w:szCs w:val="24"/>
              </w:rPr>
              <w:t xml:space="preserve">Head of Digital Architecture </w:t>
            </w:r>
            <w:r w:rsidR="000E713A">
              <w:rPr>
                <w:sz w:val="24"/>
                <w:szCs w:val="24"/>
              </w:rPr>
              <w:t>presented</w:t>
            </w:r>
            <w:r w:rsidR="007C4AF1">
              <w:rPr>
                <w:sz w:val="24"/>
                <w:szCs w:val="24"/>
              </w:rPr>
              <w:t xml:space="preserve"> </w:t>
            </w:r>
            <w:r>
              <w:rPr>
                <w:sz w:val="24"/>
                <w:szCs w:val="24"/>
              </w:rPr>
              <w:t xml:space="preserve">the </w:t>
            </w:r>
            <w:r w:rsidR="007C4AF1">
              <w:rPr>
                <w:sz w:val="24"/>
                <w:szCs w:val="24"/>
              </w:rPr>
              <w:t xml:space="preserve">highlights of the regular Digital Transformation </w:t>
            </w:r>
            <w:r>
              <w:rPr>
                <w:sz w:val="24"/>
                <w:szCs w:val="24"/>
              </w:rPr>
              <w:t>R</w:t>
            </w:r>
            <w:r w:rsidR="007C4AF1">
              <w:rPr>
                <w:sz w:val="24"/>
                <w:szCs w:val="24"/>
              </w:rPr>
              <w:t>eport</w:t>
            </w:r>
            <w:r>
              <w:rPr>
                <w:sz w:val="24"/>
                <w:szCs w:val="24"/>
              </w:rPr>
              <w:t>, including</w:t>
            </w:r>
            <w:r w:rsidR="007C4AF1">
              <w:rPr>
                <w:sz w:val="24"/>
                <w:szCs w:val="24"/>
              </w:rPr>
              <w:t>:</w:t>
            </w:r>
          </w:p>
          <w:p w14:paraId="69C5F024" w14:textId="3DBB65EB" w:rsidR="007C4AF1" w:rsidRDefault="005C6A3E" w:rsidP="007C4AF1">
            <w:pPr>
              <w:pStyle w:val="ListParagraph"/>
              <w:numPr>
                <w:ilvl w:val="0"/>
                <w:numId w:val="3"/>
              </w:numPr>
              <w:spacing w:before="60" w:after="60"/>
              <w:rPr>
                <w:sz w:val="24"/>
                <w:szCs w:val="24"/>
              </w:rPr>
            </w:pPr>
            <w:r>
              <w:rPr>
                <w:sz w:val="24"/>
                <w:szCs w:val="24"/>
              </w:rPr>
              <w:t xml:space="preserve">progress with the </w:t>
            </w:r>
            <w:r w:rsidR="007C4AF1" w:rsidRPr="007C4AF1">
              <w:rPr>
                <w:sz w:val="24"/>
                <w:szCs w:val="24"/>
              </w:rPr>
              <w:t xml:space="preserve">CRM programme </w:t>
            </w:r>
            <w:r>
              <w:rPr>
                <w:sz w:val="24"/>
                <w:szCs w:val="24"/>
              </w:rPr>
              <w:t xml:space="preserve">which reached a </w:t>
            </w:r>
            <w:r w:rsidR="007C4AF1" w:rsidRPr="007C4AF1">
              <w:rPr>
                <w:sz w:val="24"/>
                <w:szCs w:val="24"/>
              </w:rPr>
              <w:t xml:space="preserve">major milestone over the summer </w:t>
            </w:r>
            <w:r w:rsidR="00A90C13">
              <w:rPr>
                <w:sz w:val="24"/>
                <w:szCs w:val="24"/>
              </w:rPr>
              <w:t>and went live</w:t>
            </w:r>
            <w:r>
              <w:rPr>
                <w:sz w:val="24"/>
                <w:szCs w:val="24"/>
              </w:rPr>
              <w:t xml:space="preserve"> in </w:t>
            </w:r>
            <w:r w:rsidR="007C4AF1" w:rsidRPr="007C4AF1">
              <w:rPr>
                <w:sz w:val="24"/>
                <w:szCs w:val="24"/>
              </w:rPr>
              <w:t>August</w:t>
            </w:r>
            <w:r>
              <w:rPr>
                <w:sz w:val="24"/>
                <w:szCs w:val="24"/>
              </w:rPr>
              <w:t>; the focus in</w:t>
            </w:r>
            <w:r w:rsidR="007C4AF1" w:rsidRPr="007C4AF1">
              <w:rPr>
                <w:sz w:val="24"/>
                <w:szCs w:val="24"/>
              </w:rPr>
              <w:t xml:space="preserve"> 2022/23 </w:t>
            </w:r>
            <w:r>
              <w:rPr>
                <w:sz w:val="24"/>
                <w:szCs w:val="24"/>
              </w:rPr>
              <w:t>would be to introduce enhancements to improve the</w:t>
            </w:r>
            <w:r w:rsidR="007C4AF1" w:rsidRPr="007C4AF1">
              <w:rPr>
                <w:sz w:val="24"/>
                <w:szCs w:val="24"/>
              </w:rPr>
              <w:t xml:space="preserve"> user </w:t>
            </w:r>
            <w:proofErr w:type="gramStart"/>
            <w:r w:rsidR="007C4AF1" w:rsidRPr="007C4AF1">
              <w:rPr>
                <w:sz w:val="24"/>
                <w:szCs w:val="24"/>
              </w:rPr>
              <w:t>experience</w:t>
            </w:r>
            <w:r>
              <w:rPr>
                <w:sz w:val="24"/>
                <w:szCs w:val="24"/>
              </w:rPr>
              <w:t>;</w:t>
            </w:r>
            <w:proofErr w:type="gramEnd"/>
          </w:p>
          <w:p w14:paraId="60BAB5F1" w14:textId="6718F722" w:rsidR="007C4AF1" w:rsidRDefault="005C6A3E" w:rsidP="007C4AF1">
            <w:pPr>
              <w:pStyle w:val="ListParagraph"/>
              <w:numPr>
                <w:ilvl w:val="0"/>
                <w:numId w:val="3"/>
              </w:numPr>
              <w:spacing w:before="60" w:after="60"/>
              <w:rPr>
                <w:sz w:val="24"/>
                <w:szCs w:val="24"/>
              </w:rPr>
            </w:pPr>
            <w:r>
              <w:rPr>
                <w:sz w:val="24"/>
                <w:szCs w:val="24"/>
              </w:rPr>
              <w:t>si</w:t>
            </w:r>
            <w:r w:rsidR="007C4AF1">
              <w:rPr>
                <w:sz w:val="24"/>
                <w:szCs w:val="24"/>
              </w:rPr>
              <w:t xml:space="preserve">gnificant work around </w:t>
            </w:r>
            <w:r>
              <w:rPr>
                <w:sz w:val="24"/>
                <w:szCs w:val="24"/>
              </w:rPr>
              <w:t xml:space="preserve">the </w:t>
            </w:r>
            <w:r w:rsidR="007C4AF1">
              <w:rPr>
                <w:sz w:val="24"/>
                <w:szCs w:val="24"/>
              </w:rPr>
              <w:t>change</w:t>
            </w:r>
            <w:r w:rsidR="00A90C13">
              <w:rPr>
                <w:sz w:val="24"/>
                <w:szCs w:val="24"/>
              </w:rPr>
              <w:t>s</w:t>
            </w:r>
            <w:r w:rsidR="007C4AF1">
              <w:rPr>
                <w:sz w:val="24"/>
                <w:szCs w:val="24"/>
              </w:rPr>
              <w:t xml:space="preserve"> </w:t>
            </w:r>
            <w:r w:rsidR="00A90C13">
              <w:rPr>
                <w:sz w:val="24"/>
                <w:szCs w:val="24"/>
              </w:rPr>
              <w:t>to</w:t>
            </w:r>
            <w:r w:rsidR="007C4AF1">
              <w:rPr>
                <w:sz w:val="24"/>
                <w:szCs w:val="24"/>
              </w:rPr>
              <w:t xml:space="preserve"> systems and processes </w:t>
            </w:r>
            <w:r w:rsidR="00A90C13">
              <w:rPr>
                <w:sz w:val="24"/>
                <w:szCs w:val="24"/>
              </w:rPr>
              <w:t xml:space="preserve">required </w:t>
            </w:r>
            <w:r w:rsidR="007C4AF1">
              <w:rPr>
                <w:sz w:val="24"/>
                <w:szCs w:val="24"/>
              </w:rPr>
              <w:t>to support the growth agenda</w:t>
            </w:r>
            <w:r>
              <w:rPr>
                <w:sz w:val="24"/>
                <w:szCs w:val="24"/>
              </w:rPr>
              <w:t xml:space="preserve"> taking a holistic</w:t>
            </w:r>
            <w:r w:rsidR="007C4AF1">
              <w:rPr>
                <w:sz w:val="24"/>
                <w:szCs w:val="24"/>
              </w:rPr>
              <w:t xml:space="preserve"> student lifecycle </w:t>
            </w:r>
            <w:proofErr w:type="gramStart"/>
            <w:r w:rsidR="007C4AF1">
              <w:rPr>
                <w:sz w:val="24"/>
                <w:szCs w:val="24"/>
              </w:rPr>
              <w:t>approach</w:t>
            </w:r>
            <w:r>
              <w:rPr>
                <w:sz w:val="24"/>
                <w:szCs w:val="24"/>
              </w:rPr>
              <w:t>;</w:t>
            </w:r>
            <w:proofErr w:type="gramEnd"/>
          </w:p>
          <w:p w14:paraId="64415B8B" w14:textId="2D5C0EFB" w:rsidR="004C0CD0" w:rsidRDefault="005C6A3E" w:rsidP="005C6A3E">
            <w:pPr>
              <w:pStyle w:val="ListParagraph"/>
              <w:numPr>
                <w:ilvl w:val="0"/>
                <w:numId w:val="3"/>
              </w:numPr>
              <w:spacing w:before="60" w:after="60"/>
              <w:rPr>
                <w:sz w:val="24"/>
                <w:szCs w:val="24"/>
              </w:rPr>
            </w:pPr>
            <w:r>
              <w:rPr>
                <w:sz w:val="24"/>
                <w:szCs w:val="24"/>
              </w:rPr>
              <w:t>the n</w:t>
            </w:r>
            <w:r w:rsidR="004C0CD0">
              <w:rPr>
                <w:sz w:val="24"/>
                <w:szCs w:val="24"/>
              </w:rPr>
              <w:t xml:space="preserve">ew user interface for </w:t>
            </w:r>
            <w:r>
              <w:rPr>
                <w:sz w:val="24"/>
                <w:szCs w:val="24"/>
              </w:rPr>
              <w:t>the Virtual Learning Environment (VLE</w:t>
            </w:r>
            <w:proofErr w:type="gramStart"/>
            <w:r>
              <w:rPr>
                <w:sz w:val="24"/>
                <w:szCs w:val="24"/>
              </w:rPr>
              <w:t>);</w:t>
            </w:r>
            <w:proofErr w:type="gramEnd"/>
          </w:p>
          <w:p w14:paraId="3193B228" w14:textId="26E9ECA5" w:rsidR="004C0CD0" w:rsidRDefault="005C6A3E" w:rsidP="008408EE">
            <w:pPr>
              <w:pStyle w:val="ListParagraph"/>
              <w:numPr>
                <w:ilvl w:val="0"/>
                <w:numId w:val="3"/>
              </w:numPr>
              <w:spacing w:before="60" w:after="60"/>
              <w:rPr>
                <w:sz w:val="24"/>
                <w:szCs w:val="24"/>
              </w:rPr>
            </w:pPr>
            <w:r>
              <w:rPr>
                <w:sz w:val="24"/>
                <w:szCs w:val="24"/>
              </w:rPr>
              <w:t>the key</w:t>
            </w:r>
            <w:r w:rsidR="004C0CD0" w:rsidRPr="004C0CD0">
              <w:rPr>
                <w:sz w:val="24"/>
                <w:szCs w:val="24"/>
              </w:rPr>
              <w:t xml:space="preserve"> challenge</w:t>
            </w:r>
            <w:r>
              <w:rPr>
                <w:sz w:val="24"/>
                <w:szCs w:val="24"/>
              </w:rPr>
              <w:t xml:space="preserve"> of</w:t>
            </w:r>
            <w:r w:rsidR="004C0CD0" w:rsidRPr="004C0CD0">
              <w:rPr>
                <w:sz w:val="24"/>
                <w:szCs w:val="24"/>
              </w:rPr>
              <w:t xml:space="preserve"> balancing sequencing</w:t>
            </w:r>
            <w:r w:rsidR="00A90C13">
              <w:rPr>
                <w:sz w:val="24"/>
                <w:szCs w:val="24"/>
              </w:rPr>
              <w:t xml:space="preserve">, </w:t>
            </w:r>
            <w:proofErr w:type="gramStart"/>
            <w:r w:rsidR="004C0CD0" w:rsidRPr="004C0CD0">
              <w:rPr>
                <w:sz w:val="24"/>
                <w:szCs w:val="24"/>
              </w:rPr>
              <w:t>budget</w:t>
            </w:r>
            <w:proofErr w:type="gramEnd"/>
            <w:r w:rsidR="00A90C13">
              <w:rPr>
                <w:sz w:val="24"/>
                <w:szCs w:val="24"/>
              </w:rPr>
              <w:t xml:space="preserve"> and </w:t>
            </w:r>
            <w:r w:rsidR="004C0CD0" w:rsidRPr="004C0CD0">
              <w:rPr>
                <w:sz w:val="24"/>
                <w:szCs w:val="24"/>
              </w:rPr>
              <w:t>resource requirements</w:t>
            </w:r>
            <w:r>
              <w:rPr>
                <w:sz w:val="24"/>
                <w:szCs w:val="24"/>
              </w:rPr>
              <w:t xml:space="preserve"> to enable reduced dependency on external </w:t>
            </w:r>
            <w:r w:rsidR="00A90C13">
              <w:rPr>
                <w:sz w:val="24"/>
                <w:szCs w:val="24"/>
              </w:rPr>
              <w:t>support</w:t>
            </w:r>
            <w:r w:rsidR="004C0CD0" w:rsidRPr="004C0CD0">
              <w:rPr>
                <w:sz w:val="24"/>
                <w:szCs w:val="24"/>
              </w:rPr>
              <w:t xml:space="preserve"> over </w:t>
            </w:r>
            <w:r>
              <w:rPr>
                <w:sz w:val="24"/>
                <w:szCs w:val="24"/>
              </w:rPr>
              <w:t xml:space="preserve">the </w:t>
            </w:r>
            <w:r w:rsidR="004C0CD0" w:rsidRPr="004C0CD0">
              <w:rPr>
                <w:sz w:val="24"/>
                <w:szCs w:val="24"/>
              </w:rPr>
              <w:t>next two years.</w:t>
            </w:r>
          </w:p>
          <w:p w14:paraId="33E14D81" w14:textId="051D4B43" w:rsidR="00E969F7" w:rsidRDefault="009A018B" w:rsidP="00E969F7">
            <w:pPr>
              <w:spacing w:before="60" w:after="60"/>
              <w:rPr>
                <w:sz w:val="24"/>
                <w:szCs w:val="24"/>
              </w:rPr>
            </w:pPr>
            <w:r>
              <w:rPr>
                <w:sz w:val="24"/>
                <w:szCs w:val="24"/>
              </w:rPr>
              <w:t>Members commented that information on</w:t>
            </w:r>
            <w:r w:rsidR="00792353">
              <w:rPr>
                <w:sz w:val="24"/>
                <w:szCs w:val="24"/>
              </w:rPr>
              <w:t xml:space="preserve"> </w:t>
            </w:r>
            <w:r w:rsidR="00E969F7" w:rsidRPr="00E969F7">
              <w:rPr>
                <w:sz w:val="24"/>
                <w:szCs w:val="24"/>
              </w:rPr>
              <w:t>student feedback would be</w:t>
            </w:r>
            <w:r>
              <w:rPr>
                <w:sz w:val="24"/>
                <w:szCs w:val="24"/>
              </w:rPr>
              <w:t xml:space="preserve"> helpful for the Committee</w:t>
            </w:r>
            <w:r w:rsidR="00E969F7">
              <w:rPr>
                <w:sz w:val="24"/>
                <w:szCs w:val="24"/>
              </w:rPr>
              <w:t>.</w:t>
            </w:r>
            <w:r>
              <w:rPr>
                <w:sz w:val="24"/>
                <w:szCs w:val="24"/>
              </w:rPr>
              <w:t xml:space="preserve"> In response to a question on how the CRM </w:t>
            </w:r>
            <w:r w:rsidR="00A90C13">
              <w:rPr>
                <w:sz w:val="24"/>
                <w:szCs w:val="24"/>
              </w:rPr>
              <w:t>c</w:t>
            </w:r>
            <w:r>
              <w:rPr>
                <w:sz w:val="24"/>
                <w:szCs w:val="24"/>
              </w:rPr>
              <w:t xml:space="preserve">ould enhance the student experience, the </w:t>
            </w:r>
            <w:r w:rsidR="005C09E1">
              <w:rPr>
                <w:sz w:val="24"/>
                <w:szCs w:val="24"/>
              </w:rPr>
              <w:t xml:space="preserve">Group </w:t>
            </w:r>
            <w:r>
              <w:rPr>
                <w:sz w:val="24"/>
                <w:szCs w:val="24"/>
              </w:rPr>
              <w:t>Director reported that the CRM enabled different professional service areas to connect and act</w:t>
            </w:r>
            <w:r w:rsidR="00A90C13">
              <w:rPr>
                <w:sz w:val="24"/>
                <w:szCs w:val="24"/>
              </w:rPr>
              <w:t>ed</w:t>
            </w:r>
            <w:r>
              <w:rPr>
                <w:sz w:val="24"/>
                <w:szCs w:val="24"/>
              </w:rPr>
              <w:t xml:space="preserve"> as a single holding place for student encounters, </w:t>
            </w:r>
            <w:proofErr w:type="gramStart"/>
            <w:r>
              <w:rPr>
                <w:sz w:val="24"/>
                <w:szCs w:val="24"/>
              </w:rPr>
              <w:t>enquiries</w:t>
            </w:r>
            <w:proofErr w:type="gramEnd"/>
            <w:r>
              <w:rPr>
                <w:sz w:val="24"/>
                <w:szCs w:val="24"/>
              </w:rPr>
              <w:t xml:space="preserve"> and interventions. However, academic advisors </w:t>
            </w:r>
            <w:r w:rsidR="00A90C13">
              <w:rPr>
                <w:sz w:val="24"/>
                <w:szCs w:val="24"/>
              </w:rPr>
              <w:t xml:space="preserve">mostly </w:t>
            </w:r>
            <w:r>
              <w:rPr>
                <w:sz w:val="24"/>
                <w:szCs w:val="24"/>
              </w:rPr>
              <w:t xml:space="preserve">engaged through the learner analytic </w:t>
            </w:r>
            <w:proofErr w:type="gramStart"/>
            <w:r>
              <w:rPr>
                <w:sz w:val="24"/>
                <w:szCs w:val="24"/>
              </w:rPr>
              <w:t>system</w:t>
            </w:r>
            <w:proofErr w:type="gramEnd"/>
            <w:r>
              <w:rPr>
                <w:sz w:val="24"/>
                <w:szCs w:val="24"/>
              </w:rPr>
              <w:t xml:space="preserve"> and </w:t>
            </w:r>
            <w:r w:rsidR="003E401C">
              <w:rPr>
                <w:sz w:val="24"/>
                <w:szCs w:val="24"/>
              </w:rPr>
              <w:t>it was necessary to continue to test which vehicle was the most appropriat</w:t>
            </w:r>
            <w:r w:rsidR="00A90C13">
              <w:rPr>
                <w:sz w:val="24"/>
                <w:szCs w:val="24"/>
              </w:rPr>
              <w:t>e</w:t>
            </w:r>
            <w:r w:rsidR="003E401C">
              <w:rPr>
                <w:sz w:val="24"/>
                <w:szCs w:val="24"/>
              </w:rPr>
              <w:t xml:space="preserve">. It was suggested that a deep dive into learner analytics and the VLE would be beneficial. </w:t>
            </w:r>
          </w:p>
          <w:p w14:paraId="350AE950" w14:textId="4FDD097A" w:rsidR="00D57DDA" w:rsidRDefault="00A01578" w:rsidP="00E969F7">
            <w:pPr>
              <w:spacing w:before="60" w:after="60"/>
              <w:rPr>
                <w:sz w:val="24"/>
                <w:szCs w:val="24"/>
              </w:rPr>
            </w:pPr>
            <w:r>
              <w:rPr>
                <w:sz w:val="24"/>
                <w:szCs w:val="24"/>
              </w:rPr>
              <w:t>The Committee discussed how</w:t>
            </w:r>
            <w:r w:rsidR="00D57DDA">
              <w:rPr>
                <w:sz w:val="24"/>
                <w:szCs w:val="24"/>
              </w:rPr>
              <w:t xml:space="preserve"> lessons learned</w:t>
            </w:r>
            <w:r w:rsidR="00531BEA">
              <w:rPr>
                <w:sz w:val="24"/>
                <w:szCs w:val="24"/>
              </w:rPr>
              <w:t xml:space="preserve"> had</w:t>
            </w:r>
            <w:r w:rsidR="00D57DDA">
              <w:rPr>
                <w:sz w:val="24"/>
                <w:szCs w:val="24"/>
              </w:rPr>
              <w:t xml:space="preserve"> influenced </w:t>
            </w:r>
            <w:r w:rsidR="00531BEA">
              <w:rPr>
                <w:sz w:val="24"/>
                <w:szCs w:val="24"/>
              </w:rPr>
              <w:t xml:space="preserve">the </w:t>
            </w:r>
            <w:r w:rsidR="00D57DDA">
              <w:rPr>
                <w:sz w:val="24"/>
                <w:szCs w:val="24"/>
              </w:rPr>
              <w:t>CRM roadmap</w:t>
            </w:r>
            <w:r w:rsidR="00531BEA">
              <w:rPr>
                <w:sz w:val="24"/>
                <w:szCs w:val="24"/>
              </w:rPr>
              <w:t xml:space="preserve">; it was advised that this </w:t>
            </w:r>
            <w:r>
              <w:rPr>
                <w:sz w:val="24"/>
                <w:szCs w:val="24"/>
              </w:rPr>
              <w:t>focussed on a</w:t>
            </w:r>
            <w:r w:rsidR="00D57DDA">
              <w:rPr>
                <w:sz w:val="24"/>
                <w:szCs w:val="24"/>
              </w:rPr>
              <w:t xml:space="preserve"> more agile approach</w:t>
            </w:r>
            <w:r w:rsidR="00531BEA">
              <w:rPr>
                <w:sz w:val="24"/>
                <w:szCs w:val="24"/>
              </w:rPr>
              <w:t>.</w:t>
            </w:r>
            <w:r w:rsidR="00D57DDA">
              <w:rPr>
                <w:sz w:val="24"/>
                <w:szCs w:val="24"/>
              </w:rPr>
              <w:t xml:space="preserve"> </w:t>
            </w:r>
            <w:r w:rsidR="00531BEA">
              <w:rPr>
                <w:sz w:val="24"/>
                <w:szCs w:val="24"/>
              </w:rPr>
              <w:t xml:space="preserve">The positive feedback on </w:t>
            </w:r>
            <w:r>
              <w:rPr>
                <w:sz w:val="24"/>
                <w:szCs w:val="24"/>
              </w:rPr>
              <w:t>team working</w:t>
            </w:r>
            <w:r w:rsidR="00D57DDA">
              <w:rPr>
                <w:sz w:val="24"/>
                <w:szCs w:val="24"/>
              </w:rPr>
              <w:t xml:space="preserve"> </w:t>
            </w:r>
            <w:r w:rsidR="00531BEA">
              <w:rPr>
                <w:sz w:val="24"/>
                <w:szCs w:val="24"/>
              </w:rPr>
              <w:t>ha</w:t>
            </w:r>
            <w:r>
              <w:rPr>
                <w:sz w:val="24"/>
                <w:szCs w:val="24"/>
              </w:rPr>
              <w:t xml:space="preserve">d </w:t>
            </w:r>
            <w:r w:rsidR="00531BEA">
              <w:rPr>
                <w:sz w:val="24"/>
                <w:szCs w:val="24"/>
              </w:rPr>
              <w:t xml:space="preserve">not </w:t>
            </w:r>
            <w:r>
              <w:rPr>
                <w:sz w:val="24"/>
                <w:szCs w:val="24"/>
              </w:rPr>
              <w:t xml:space="preserve">yet </w:t>
            </w:r>
            <w:r w:rsidR="00531BEA">
              <w:rPr>
                <w:sz w:val="24"/>
                <w:szCs w:val="24"/>
              </w:rPr>
              <w:t xml:space="preserve">been assessed as to </w:t>
            </w:r>
            <w:r>
              <w:rPr>
                <w:sz w:val="24"/>
                <w:szCs w:val="24"/>
              </w:rPr>
              <w:t>whether this related more to the</w:t>
            </w:r>
            <w:r w:rsidR="00531BEA">
              <w:rPr>
                <w:sz w:val="24"/>
                <w:szCs w:val="24"/>
              </w:rPr>
              <w:t xml:space="preserve"> </w:t>
            </w:r>
            <w:r w:rsidR="00D57DDA">
              <w:rPr>
                <w:sz w:val="24"/>
                <w:szCs w:val="24"/>
              </w:rPr>
              <w:t xml:space="preserve">individuals involved or the methodology. </w:t>
            </w:r>
            <w:r w:rsidR="00531BEA">
              <w:rPr>
                <w:sz w:val="24"/>
                <w:szCs w:val="24"/>
              </w:rPr>
              <w:t xml:space="preserve">It was agreed that the </w:t>
            </w:r>
            <w:r w:rsidR="005C09E1">
              <w:rPr>
                <w:sz w:val="24"/>
                <w:szCs w:val="24"/>
              </w:rPr>
              <w:t xml:space="preserve">Group </w:t>
            </w:r>
            <w:r w:rsidR="00531BEA">
              <w:rPr>
                <w:sz w:val="24"/>
                <w:szCs w:val="24"/>
              </w:rPr>
              <w:t>Director would e</w:t>
            </w:r>
            <w:r w:rsidR="00D57DDA">
              <w:rPr>
                <w:sz w:val="24"/>
                <w:szCs w:val="24"/>
              </w:rPr>
              <w:t xml:space="preserve">xplore how much </w:t>
            </w:r>
            <w:r>
              <w:rPr>
                <w:sz w:val="24"/>
                <w:szCs w:val="24"/>
              </w:rPr>
              <w:t>lessons learned</w:t>
            </w:r>
            <w:r w:rsidR="00D57DDA">
              <w:rPr>
                <w:sz w:val="24"/>
                <w:szCs w:val="24"/>
              </w:rPr>
              <w:t xml:space="preserve"> </w:t>
            </w:r>
            <w:r w:rsidR="00531BEA">
              <w:rPr>
                <w:sz w:val="24"/>
                <w:szCs w:val="24"/>
              </w:rPr>
              <w:t>would</w:t>
            </w:r>
            <w:r w:rsidR="00D57DDA">
              <w:rPr>
                <w:sz w:val="24"/>
                <w:szCs w:val="24"/>
              </w:rPr>
              <w:t xml:space="preserve"> inform </w:t>
            </w:r>
            <w:r w:rsidR="00531BEA">
              <w:rPr>
                <w:sz w:val="24"/>
                <w:szCs w:val="24"/>
              </w:rPr>
              <w:t xml:space="preserve">the </w:t>
            </w:r>
            <w:r w:rsidR="00D57DDA">
              <w:rPr>
                <w:sz w:val="24"/>
                <w:szCs w:val="24"/>
              </w:rPr>
              <w:t xml:space="preserve">approach to future projects and </w:t>
            </w:r>
            <w:r w:rsidR="00531BEA">
              <w:rPr>
                <w:sz w:val="24"/>
                <w:szCs w:val="24"/>
              </w:rPr>
              <w:t>feed back</w:t>
            </w:r>
            <w:r w:rsidR="00D57DDA">
              <w:rPr>
                <w:sz w:val="24"/>
                <w:szCs w:val="24"/>
              </w:rPr>
              <w:t xml:space="preserve"> to FEC</w:t>
            </w:r>
            <w:r w:rsidR="00531BEA">
              <w:rPr>
                <w:sz w:val="24"/>
                <w:szCs w:val="24"/>
              </w:rPr>
              <w:t>.</w:t>
            </w:r>
          </w:p>
          <w:p w14:paraId="3302C0D8" w14:textId="77777777" w:rsidR="00D57DDA" w:rsidRDefault="00531BEA" w:rsidP="00E969F7">
            <w:pPr>
              <w:spacing w:before="60" w:after="60"/>
              <w:rPr>
                <w:sz w:val="24"/>
                <w:szCs w:val="24"/>
              </w:rPr>
            </w:pPr>
            <w:r>
              <w:rPr>
                <w:sz w:val="24"/>
                <w:szCs w:val="24"/>
              </w:rPr>
              <w:t xml:space="preserve">In response to a member’s question </w:t>
            </w:r>
            <w:r w:rsidR="00A01578">
              <w:rPr>
                <w:sz w:val="24"/>
                <w:szCs w:val="24"/>
              </w:rPr>
              <w:t>regarding the</w:t>
            </w:r>
            <w:r w:rsidR="00D57DDA">
              <w:rPr>
                <w:sz w:val="24"/>
                <w:szCs w:val="24"/>
              </w:rPr>
              <w:t xml:space="preserve"> extent </w:t>
            </w:r>
            <w:r w:rsidR="00A01578">
              <w:rPr>
                <w:sz w:val="24"/>
                <w:szCs w:val="24"/>
              </w:rPr>
              <w:t xml:space="preserve">to which </w:t>
            </w:r>
            <w:r w:rsidR="00D57DDA">
              <w:rPr>
                <w:sz w:val="24"/>
                <w:szCs w:val="24"/>
              </w:rPr>
              <w:t xml:space="preserve">cyber security </w:t>
            </w:r>
            <w:r>
              <w:rPr>
                <w:sz w:val="24"/>
                <w:szCs w:val="24"/>
              </w:rPr>
              <w:t xml:space="preserve">had </w:t>
            </w:r>
            <w:r w:rsidR="00D57DDA">
              <w:rPr>
                <w:sz w:val="24"/>
                <w:szCs w:val="24"/>
              </w:rPr>
              <w:t>been linked to upgrades</w:t>
            </w:r>
            <w:r>
              <w:rPr>
                <w:sz w:val="24"/>
                <w:szCs w:val="24"/>
              </w:rPr>
              <w:t xml:space="preserve">, it was reported that a </w:t>
            </w:r>
            <w:r w:rsidR="00D57DDA">
              <w:rPr>
                <w:sz w:val="24"/>
                <w:szCs w:val="24"/>
              </w:rPr>
              <w:t xml:space="preserve">dedicated group </w:t>
            </w:r>
            <w:r w:rsidR="00A01578">
              <w:rPr>
                <w:sz w:val="24"/>
                <w:szCs w:val="24"/>
              </w:rPr>
              <w:t xml:space="preserve">had been </w:t>
            </w:r>
            <w:r>
              <w:rPr>
                <w:sz w:val="24"/>
                <w:szCs w:val="24"/>
              </w:rPr>
              <w:t>established to look</w:t>
            </w:r>
            <w:r w:rsidR="00D57DDA">
              <w:rPr>
                <w:sz w:val="24"/>
                <w:szCs w:val="24"/>
              </w:rPr>
              <w:t xml:space="preserve"> at </w:t>
            </w:r>
            <w:r>
              <w:rPr>
                <w:sz w:val="24"/>
                <w:szCs w:val="24"/>
              </w:rPr>
              <w:t xml:space="preserve">the </w:t>
            </w:r>
            <w:r w:rsidR="00D57DDA">
              <w:rPr>
                <w:sz w:val="24"/>
                <w:szCs w:val="24"/>
              </w:rPr>
              <w:t>immediate steps to be taken over next few months</w:t>
            </w:r>
            <w:r w:rsidR="004970A5">
              <w:rPr>
                <w:sz w:val="24"/>
                <w:szCs w:val="24"/>
              </w:rPr>
              <w:t xml:space="preserve"> and h</w:t>
            </w:r>
            <w:r w:rsidR="00D57DDA">
              <w:rPr>
                <w:sz w:val="24"/>
                <w:szCs w:val="24"/>
              </w:rPr>
              <w:t xml:space="preserve">ow </w:t>
            </w:r>
            <w:r w:rsidR="004970A5">
              <w:rPr>
                <w:sz w:val="24"/>
                <w:szCs w:val="24"/>
              </w:rPr>
              <w:t>the University approached the</w:t>
            </w:r>
            <w:r w:rsidR="00D57DDA">
              <w:rPr>
                <w:sz w:val="24"/>
                <w:szCs w:val="24"/>
              </w:rPr>
              <w:t xml:space="preserve"> Cyber Essentials accreditation.</w:t>
            </w:r>
            <w:r w:rsidR="004970A5">
              <w:rPr>
                <w:sz w:val="24"/>
                <w:szCs w:val="24"/>
              </w:rPr>
              <w:t xml:space="preserve"> </w:t>
            </w:r>
          </w:p>
          <w:p w14:paraId="33BE6186" w14:textId="3075D1EA" w:rsidR="00DB73AB" w:rsidRPr="00E969F7" w:rsidRDefault="00DB73AB" w:rsidP="00E969F7">
            <w:pPr>
              <w:spacing w:before="60" w:after="60"/>
              <w:rPr>
                <w:sz w:val="24"/>
                <w:szCs w:val="24"/>
              </w:rPr>
            </w:pPr>
          </w:p>
        </w:tc>
      </w:tr>
      <w:tr w:rsidR="003E401C" w:rsidRPr="008A753B" w14:paraId="44C5C033" w14:textId="77777777" w:rsidTr="001E11AF">
        <w:tc>
          <w:tcPr>
            <w:tcW w:w="1560" w:type="dxa"/>
            <w:tcBorders>
              <w:top w:val="single" w:sz="4" w:space="0" w:color="auto"/>
            </w:tcBorders>
          </w:tcPr>
          <w:p w14:paraId="073F9655" w14:textId="77777777" w:rsidR="003E401C" w:rsidRDefault="003E401C" w:rsidP="008408EE">
            <w:pPr>
              <w:spacing w:before="60" w:after="60"/>
              <w:ind w:left="-106" w:right="-108"/>
              <w:rPr>
                <w:sz w:val="24"/>
                <w:szCs w:val="24"/>
              </w:rPr>
            </w:pPr>
          </w:p>
        </w:tc>
        <w:tc>
          <w:tcPr>
            <w:tcW w:w="8505" w:type="dxa"/>
            <w:gridSpan w:val="2"/>
            <w:tcBorders>
              <w:top w:val="single" w:sz="4" w:space="0" w:color="auto"/>
            </w:tcBorders>
          </w:tcPr>
          <w:p w14:paraId="668EC972" w14:textId="77777777" w:rsidR="00A01578" w:rsidRDefault="003E401C" w:rsidP="008408EE">
            <w:pPr>
              <w:spacing w:before="60" w:after="60"/>
              <w:rPr>
                <w:b/>
                <w:sz w:val="24"/>
                <w:szCs w:val="24"/>
              </w:rPr>
            </w:pPr>
            <w:r w:rsidRPr="003E401C">
              <w:rPr>
                <w:b/>
                <w:sz w:val="24"/>
                <w:szCs w:val="24"/>
              </w:rPr>
              <w:t>Action:</w:t>
            </w:r>
            <w:r w:rsidR="00A01578">
              <w:rPr>
                <w:b/>
                <w:sz w:val="24"/>
                <w:szCs w:val="24"/>
              </w:rPr>
              <w:t xml:space="preserve"> </w:t>
            </w:r>
          </w:p>
          <w:p w14:paraId="04547077" w14:textId="6DC179BD" w:rsidR="004970A5" w:rsidRDefault="005C09E1" w:rsidP="008408EE">
            <w:pPr>
              <w:spacing w:before="60" w:after="60"/>
              <w:rPr>
                <w:b/>
                <w:sz w:val="24"/>
                <w:szCs w:val="24"/>
              </w:rPr>
            </w:pPr>
            <w:r>
              <w:rPr>
                <w:b/>
                <w:bCs/>
                <w:sz w:val="24"/>
                <w:szCs w:val="24"/>
              </w:rPr>
              <w:t xml:space="preserve">Group </w:t>
            </w:r>
            <w:r w:rsidR="00A01578" w:rsidRPr="004970A5">
              <w:rPr>
                <w:b/>
                <w:bCs/>
                <w:sz w:val="24"/>
                <w:szCs w:val="24"/>
              </w:rPr>
              <w:t>Director</w:t>
            </w:r>
            <w:r>
              <w:rPr>
                <w:b/>
                <w:bCs/>
                <w:sz w:val="24"/>
                <w:szCs w:val="24"/>
              </w:rPr>
              <w:t>, Infrastructure and Change</w:t>
            </w:r>
            <w:r w:rsidR="00A01578" w:rsidRPr="004970A5">
              <w:rPr>
                <w:b/>
                <w:bCs/>
                <w:sz w:val="24"/>
                <w:szCs w:val="24"/>
              </w:rPr>
              <w:t xml:space="preserve"> </w:t>
            </w:r>
            <w:r w:rsidR="00A01578">
              <w:rPr>
                <w:b/>
                <w:bCs/>
                <w:sz w:val="24"/>
                <w:szCs w:val="24"/>
              </w:rPr>
              <w:t>to report back to FEC on how lessons learned informed</w:t>
            </w:r>
            <w:r w:rsidR="00A01578" w:rsidRPr="004970A5">
              <w:rPr>
                <w:b/>
                <w:bCs/>
                <w:sz w:val="24"/>
                <w:szCs w:val="24"/>
              </w:rPr>
              <w:t xml:space="preserve"> the approach to future projects</w:t>
            </w:r>
          </w:p>
          <w:p w14:paraId="2D76E1EB" w14:textId="149D196A" w:rsidR="00531BEA" w:rsidRPr="00A01578" w:rsidRDefault="00A01578" w:rsidP="004970A5">
            <w:pPr>
              <w:spacing w:before="60" w:after="60"/>
              <w:rPr>
                <w:b/>
                <w:sz w:val="24"/>
                <w:szCs w:val="24"/>
              </w:rPr>
            </w:pPr>
            <w:r>
              <w:rPr>
                <w:b/>
                <w:sz w:val="24"/>
                <w:szCs w:val="24"/>
              </w:rPr>
              <w:t>Committee Secretary to schedule d</w:t>
            </w:r>
            <w:r w:rsidR="004970A5">
              <w:rPr>
                <w:b/>
                <w:sz w:val="24"/>
                <w:szCs w:val="24"/>
              </w:rPr>
              <w:t>eep dives</w:t>
            </w:r>
            <w:r w:rsidR="003E401C" w:rsidRPr="003E401C">
              <w:rPr>
                <w:b/>
                <w:sz w:val="24"/>
                <w:szCs w:val="24"/>
              </w:rPr>
              <w:t xml:space="preserve"> into learner analytic</w:t>
            </w:r>
            <w:r w:rsidR="004970A5">
              <w:rPr>
                <w:b/>
                <w:sz w:val="24"/>
                <w:szCs w:val="24"/>
              </w:rPr>
              <w:t>s</w:t>
            </w:r>
            <w:r>
              <w:rPr>
                <w:b/>
                <w:sz w:val="24"/>
                <w:szCs w:val="24"/>
              </w:rPr>
              <w:t>/</w:t>
            </w:r>
            <w:r w:rsidR="004970A5">
              <w:rPr>
                <w:b/>
                <w:sz w:val="24"/>
                <w:szCs w:val="24"/>
              </w:rPr>
              <w:t>VLE and cyber security</w:t>
            </w:r>
          </w:p>
        </w:tc>
      </w:tr>
      <w:tr w:rsidR="004C0CD0" w:rsidRPr="008A753B" w14:paraId="53DF0F63" w14:textId="77777777" w:rsidTr="001E11AF">
        <w:tc>
          <w:tcPr>
            <w:tcW w:w="1560" w:type="dxa"/>
            <w:tcBorders>
              <w:top w:val="single" w:sz="4" w:space="0" w:color="auto"/>
            </w:tcBorders>
          </w:tcPr>
          <w:p w14:paraId="4DF9CAA2" w14:textId="60B505DB" w:rsidR="004C0CD0" w:rsidRDefault="004C0CD0" w:rsidP="008408EE">
            <w:pPr>
              <w:spacing w:before="60" w:after="60"/>
              <w:ind w:left="-106" w:right="-108"/>
              <w:rPr>
                <w:sz w:val="24"/>
                <w:szCs w:val="24"/>
              </w:rPr>
            </w:pPr>
            <w:r>
              <w:rPr>
                <w:sz w:val="24"/>
                <w:szCs w:val="24"/>
              </w:rPr>
              <w:t>12.2</w:t>
            </w:r>
          </w:p>
        </w:tc>
        <w:tc>
          <w:tcPr>
            <w:tcW w:w="8505" w:type="dxa"/>
            <w:gridSpan w:val="2"/>
            <w:tcBorders>
              <w:top w:val="single" w:sz="4" w:space="0" w:color="auto"/>
            </w:tcBorders>
          </w:tcPr>
          <w:p w14:paraId="02DF8431" w14:textId="29966BBB" w:rsidR="004C0CD0" w:rsidRDefault="00371894" w:rsidP="00371894">
            <w:pPr>
              <w:spacing w:before="60" w:after="60"/>
              <w:rPr>
                <w:sz w:val="24"/>
                <w:szCs w:val="24"/>
              </w:rPr>
            </w:pPr>
            <w:r w:rsidRPr="00EC0056">
              <w:rPr>
                <w:sz w:val="24"/>
                <w:szCs w:val="24"/>
              </w:rPr>
              <w:t xml:space="preserve">Members considered a proposal to proceed with the Networking Equipment Project;  although the individual orders from the project would be under £2m, the total cost of the project was likely to be above the threshold for FEC approval. This long-term project would be managed through the Technology and Data Strategy Implementation Board (TDSIB) and updates would be provided to FEC through regular reporting. </w:t>
            </w:r>
            <w:r w:rsidR="00484866" w:rsidRPr="00EC0056">
              <w:rPr>
                <w:sz w:val="24"/>
                <w:szCs w:val="24"/>
              </w:rPr>
              <w:t xml:space="preserve">The Committee resolved to </w:t>
            </w:r>
            <w:r w:rsidR="00484866" w:rsidRPr="00EC0056">
              <w:rPr>
                <w:b/>
                <w:bCs/>
                <w:sz w:val="24"/>
                <w:szCs w:val="24"/>
              </w:rPr>
              <w:t>approve</w:t>
            </w:r>
            <w:r w:rsidR="00484866" w:rsidRPr="00EC0056">
              <w:rPr>
                <w:sz w:val="24"/>
                <w:szCs w:val="24"/>
              </w:rPr>
              <w:t xml:space="preserve"> the</w:t>
            </w:r>
            <w:r w:rsidR="00C9371B" w:rsidRPr="00EC0056">
              <w:rPr>
                <w:sz w:val="24"/>
                <w:szCs w:val="24"/>
              </w:rPr>
              <w:t xml:space="preserve"> Networking Equipment Project</w:t>
            </w:r>
            <w:r w:rsidR="00484866" w:rsidRPr="00EC0056">
              <w:rPr>
                <w:sz w:val="24"/>
                <w:szCs w:val="24"/>
              </w:rPr>
              <w:t xml:space="preserve"> following consideration by UEB on 13 September 2022.</w:t>
            </w:r>
          </w:p>
        </w:tc>
      </w:tr>
      <w:tr w:rsidR="007C4AF1" w:rsidRPr="008A753B" w14:paraId="6DE7E2A1" w14:textId="77777777" w:rsidTr="001E11AF">
        <w:tc>
          <w:tcPr>
            <w:tcW w:w="1560" w:type="dxa"/>
            <w:tcBorders>
              <w:top w:val="single" w:sz="4" w:space="0" w:color="auto"/>
            </w:tcBorders>
          </w:tcPr>
          <w:p w14:paraId="2ACA471F" w14:textId="09EB9699" w:rsidR="007C4AF1" w:rsidRDefault="004C0CD0" w:rsidP="008408EE">
            <w:pPr>
              <w:spacing w:before="60" w:after="60"/>
              <w:ind w:left="-106" w:right="-108"/>
              <w:rPr>
                <w:sz w:val="24"/>
                <w:szCs w:val="24"/>
              </w:rPr>
            </w:pPr>
            <w:r>
              <w:rPr>
                <w:sz w:val="24"/>
                <w:szCs w:val="24"/>
              </w:rPr>
              <w:t>12.3</w:t>
            </w:r>
          </w:p>
        </w:tc>
        <w:tc>
          <w:tcPr>
            <w:tcW w:w="8505" w:type="dxa"/>
            <w:gridSpan w:val="2"/>
            <w:tcBorders>
              <w:top w:val="single" w:sz="4" w:space="0" w:color="auto"/>
            </w:tcBorders>
          </w:tcPr>
          <w:p w14:paraId="77A741E7" w14:textId="3BA4E5DD" w:rsidR="007C4AF1" w:rsidRDefault="004970A5" w:rsidP="008408EE">
            <w:pPr>
              <w:spacing w:before="60" w:after="60"/>
              <w:rPr>
                <w:sz w:val="24"/>
                <w:szCs w:val="24"/>
              </w:rPr>
            </w:pPr>
            <w:r>
              <w:rPr>
                <w:sz w:val="24"/>
                <w:szCs w:val="24"/>
              </w:rPr>
              <w:t>Members received a detailed briefing</w:t>
            </w:r>
            <w:r w:rsidR="007C4AF1">
              <w:rPr>
                <w:sz w:val="24"/>
                <w:szCs w:val="24"/>
              </w:rPr>
              <w:t xml:space="preserve"> on Cloud migration project</w:t>
            </w:r>
            <w:r>
              <w:rPr>
                <w:sz w:val="24"/>
                <w:szCs w:val="24"/>
              </w:rPr>
              <w:t xml:space="preserve"> from the Head of Digital Architecture, key elements of which included</w:t>
            </w:r>
            <w:r w:rsidR="00C9371B">
              <w:rPr>
                <w:sz w:val="24"/>
                <w:szCs w:val="24"/>
              </w:rPr>
              <w:t>:</w:t>
            </w:r>
          </w:p>
          <w:p w14:paraId="36C7E13E" w14:textId="3828B6A6" w:rsidR="004E2BA3" w:rsidRDefault="0085797E" w:rsidP="004970A5">
            <w:pPr>
              <w:pStyle w:val="ListParagraph"/>
              <w:numPr>
                <w:ilvl w:val="0"/>
                <w:numId w:val="4"/>
              </w:numPr>
              <w:spacing w:before="60" w:after="60"/>
              <w:rPr>
                <w:sz w:val="24"/>
                <w:szCs w:val="24"/>
              </w:rPr>
            </w:pPr>
            <w:r>
              <w:rPr>
                <w:sz w:val="24"/>
                <w:szCs w:val="24"/>
              </w:rPr>
              <w:t>t</w:t>
            </w:r>
            <w:r w:rsidR="004970A5">
              <w:rPr>
                <w:sz w:val="24"/>
                <w:szCs w:val="24"/>
              </w:rPr>
              <w:t>he definition of</w:t>
            </w:r>
            <w:r w:rsidR="004E2BA3" w:rsidRPr="004E2BA3">
              <w:rPr>
                <w:sz w:val="24"/>
                <w:szCs w:val="24"/>
              </w:rPr>
              <w:t xml:space="preserve"> </w:t>
            </w:r>
            <w:r w:rsidR="004970A5">
              <w:rPr>
                <w:sz w:val="24"/>
                <w:szCs w:val="24"/>
              </w:rPr>
              <w:t>the ‘C</w:t>
            </w:r>
            <w:r w:rsidR="004E2BA3" w:rsidRPr="004E2BA3">
              <w:rPr>
                <w:sz w:val="24"/>
                <w:szCs w:val="24"/>
              </w:rPr>
              <w:t>loud</w:t>
            </w:r>
            <w:r w:rsidR="004970A5">
              <w:rPr>
                <w:sz w:val="24"/>
                <w:szCs w:val="24"/>
              </w:rPr>
              <w:t xml:space="preserve">’ and its key </w:t>
            </w:r>
            <w:proofErr w:type="gramStart"/>
            <w:r w:rsidR="004970A5">
              <w:rPr>
                <w:sz w:val="24"/>
                <w:szCs w:val="24"/>
              </w:rPr>
              <w:t>benefits;</w:t>
            </w:r>
            <w:proofErr w:type="gramEnd"/>
          </w:p>
          <w:p w14:paraId="47226E2F" w14:textId="048D0A5A" w:rsidR="004E2BA3" w:rsidRDefault="004E2BA3" w:rsidP="004E2BA3">
            <w:pPr>
              <w:pStyle w:val="ListParagraph"/>
              <w:numPr>
                <w:ilvl w:val="0"/>
                <w:numId w:val="4"/>
              </w:numPr>
              <w:spacing w:before="60" w:after="60"/>
              <w:rPr>
                <w:sz w:val="24"/>
                <w:szCs w:val="24"/>
              </w:rPr>
            </w:pPr>
            <w:r>
              <w:rPr>
                <w:sz w:val="24"/>
                <w:szCs w:val="24"/>
              </w:rPr>
              <w:t xml:space="preserve">work </w:t>
            </w:r>
            <w:r w:rsidR="004970A5">
              <w:rPr>
                <w:sz w:val="24"/>
                <w:szCs w:val="24"/>
              </w:rPr>
              <w:t xml:space="preserve">up to the point of the pandemic </w:t>
            </w:r>
            <w:r w:rsidR="00A01578">
              <w:rPr>
                <w:sz w:val="24"/>
                <w:szCs w:val="24"/>
              </w:rPr>
              <w:t xml:space="preserve">which </w:t>
            </w:r>
            <w:r w:rsidR="004970A5">
              <w:rPr>
                <w:sz w:val="24"/>
                <w:szCs w:val="24"/>
              </w:rPr>
              <w:t>had</w:t>
            </w:r>
            <w:r>
              <w:rPr>
                <w:sz w:val="24"/>
                <w:szCs w:val="24"/>
              </w:rPr>
              <w:t xml:space="preserve"> </w:t>
            </w:r>
            <w:r w:rsidR="004970A5">
              <w:rPr>
                <w:sz w:val="24"/>
                <w:szCs w:val="24"/>
              </w:rPr>
              <w:t>positioned the University</w:t>
            </w:r>
            <w:r>
              <w:rPr>
                <w:sz w:val="24"/>
                <w:szCs w:val="24"/>
              </w:rPr>
              <w:t xml:space="preserve"> extremely well to respond to Covid</w:t>
            </w:r>
            <w:r w:rsidR="004970A5">
              <w:rPr>
                <w:sz w:val="24"/>
                <w:szCs w:val="24"/>
              </w:rPr>
              <w:t>. It had been quoted as a s</w:t>
            </w:r>
            <w:r>
              <w:rPr>
                <w:sz w:val="24"/>
                <w:szCs w:val="24"/>
              </w:rPr>
              <w:t>ector exemplar</w:t>
            </w:r>
            <w:r w:rsidR="004970A5">
              <w:rPr>
                <w:sz w:val="24"/>
                <w:szCs w:val="24"/>
              </w:rPr>
              <w:t xml:space="preserve"> </w:t>
            </w:r>
            <w:r>
              <w:rPr>
                <w:sz w:val="24"/>
                <w:szCs w:val="24"/>
              </w:rPr>
              <w:t xml:space="preserve">in bringing students back </w:t>
            </w:r>
            <w:r w:rsidR="004970A5">
              <w:rPr>
                <w:sz w:val="24"/>
                <w:szCs w:val="24"/>
              </w:rPr>
              <w:t xml:space="preserve">on campus </w:t>
            </w:r>
            <w:r>
              <w:rPr>
                <w:sz w:val="24"/>
                <w:szCs w:val="24"/>
              </w:rPr>
              <w:t>in September</w:t>
            </w:r>
            <w:r w:rsidR="004970A5">
              <w:rPr>
                <w:sz w:val="24"/>
                <w:szCs w:val="24"/>
              </w:rPr>
              <w:t xml:space="preserve"> 2021 and was a</w:t>
            </w:r>
            <w:r>
              <w:rPr>
                <w:sz w:val="24"/>
                <w:szCs w:val="24"/>
              </w:rPr>
              <w:t xml:space="preserve"> M</w:t>
            </w:r>
            <w:r w:rsidR="004970A5">
              <w:rPr>
                <w:sz w:val="24"/>
                <w:szCs w:val="24"/>
              </w:rPr>
              <w:t>icrosoft</w:t>
            </w:r>
            <w:r>
              <w:rPr>
                <w:sz w:val="24"/>
                <w:szCs w:val="24"/>
              </w:rPr>
              <w:t xml:space="preserve"> Case Study for one </w:t>
            </w:r>
            <w:proofErr w:type="gramStart"/>
            <w:r>
              <w:rPr>
                <w:sz w:val="24"/>
                <w:szCs w:val="24"/>
              </w:rPr>
              <w:t>particular area</w:t>
            </w:r>
            <w:proofErr w:type="gramEnd"/>
            <w:r w:rsidR="004970A5">
              <w:rPr>
                <w:sz w:val="24"/>
                <w:szCs w:val="24"/>
              </w:rPr>
              <w:t xml:space="preserve"> of the University</w:t>
            </w:r>
            <w:r>
              <w:rPr>
                <w:sz w:val="24"/>
                <w:szCs w:val="24"/>
              </w:rPr>
              <w:t>.</w:t>
            </w:r>
          </w:p>
          <w:p w14:paraId="240A4A08" w14:textId="31D2C788" w:rsidR="004E2BA3" w:rsidRDefault="0085797E" w:rsidP="004E2BA3">
            <w:pPr>
              <w:pStyle w:val="ListParagraph"/>
              <w:numPr>
                <w:ilvl w:val="0"/>
                <w:numId w:val="4"/>
              </w:numPr>
              <w:spacing w:before="60" w:after="60"/>
              <w:rPr>
                <w:sz w:val="24"/>
                <w:szCs w:val="24"/>
              </w:rPr>
            </w:pPr>
            <w:r>
              <w:rPr>
                <w:sz w:val="24"/>
                <w:szCs w:val="24"/>
              </w:rPr>
              <w:t xml:space="preserve">the provider, </w:t>
            </w:r>
            <w:r w:rsidR="004E2BA3">
              <w:rPr>
                <w:sz w:val="24"/>
                <w:szCs w:val="24"/>
              </w:rPr>
              <w:t>MS Azure</w:t>
            </w:r>
            <w:r>
              <w:rPr>
                <w:sz w:val="24"/>
                <w:szCs w:val="24"/>
              </w:rPr>
              <w:t xml:space="preserve">, the </w:t>
            </w:r>
            <w:r w:rsidR="004E2BA3">
              <w:rPr>
                <w:sz w:val="24"/>
                <w:szCs w:val="24"/>
              </w:rPr>
              <w:t>largest adopted solution in public sector</w:t>
            </w:r>
            <w:r>
              <w:rPr>
                <w:sz w:val="24"/>
                <w:szCs w:val="24"/>
              </w:rPr>
              <w:t xml:space="preserve">; and </w:t>
            </w:r>
            <w:r w:rsidR="004E2BA3">
              <w:rPr>
                <w:sz w:val="24"/>
                <w:szCs w:val="24"/>
              </w:rPr>
              <w:t xml:space="preserve"> </w:t>
            </w:r>
          </w:p>
          <w:p w14:paraId="33EB23AF" w14:textId="051FF351" w:rsidR="009B3F9C" w:rsidRDefault="0085797E" w:rsidP="004E2BA3">
            <w:pPr>
              <w:pStyle w:val="ListParagraph"/>
              <w:numPr>
                <w:ilvl w:val="0"/>
                <w:numId w:val="4"/>
              </w:numPr>
              <w:spacing w:before="60" w:after="60"/>
              <w:rPr>
                <w:sz w:val="24"/>
                <w:szCs w:val="24"/>
              </w:rPr>
            </w:pPr>
            <w:r>
              <w:rPr>
                <w:sz w:val="24"/>
                <w:szCs w:val="24"/>
              </w:rPr>
              <w:t>the successful migration of</w:t>
            </w:r>
            <w:r w:rsidR="009B3F9C">
              <w:rPr>
                <w:sz w:val="24"/>
                <w:szCs w:val="24"/>
              </w:rPr>
              <w:t xml:space="preserve"> 60-70% </w:t>
            </w:r>
            <w:r>
              <w:rPr>
                <w:sz w:val="24"/>
                <w:szCs w:val="24"/>
              </w:rPr>
              <w:t xml:space="preserve">of the University’s systems </w:t>
            </w:r>
            <w:r w:rsidR="009B3F9C">
              <w:rPr>
                <w:sz w:val="24"/>
                <w:szCs w:val="24"/>
              </w:rPr>
              <w:t xml:space="preserve">to </w:t>
            </w:r>
            <w:r>
              <w:rPr>
                <w:sz w:val="24"/>
                <w:szCs w:val="24"/>
              </w:rPr>
              <w:t xml:space="preserve">the </w:t>
            </w:r>
            <w:r w:rsidR="009B3F9C">
              <w:rPr>
                <w:sz w:val="24"/>
                <w:szCs w:val="24"/>
              </w:rPr>
              <w:t>Cloud</w:t>
            </w:r>
            <w:r>
              <w:rPr>
                <w:sz w:val="24"/>
                <w:szCs w:val="24"/>
              </w:rPr>
              <w:t xml:space="preserve">. </w:t>
            </w:r>
          </w:p>
          <w:p w14:paraId="2D17320D" w14:textId="3268417F" w:rsidR="00DA081D" w:rsidRPr="009B3F9C" w:rsidRDefault="00A01578" w:rsidP="009B3F9C">
            <w:pPr>
              <w:spacing w:before="60" w:after="60"/>
              <w:rPr>
                <w:sz w:val="24"/>
                <w:szCs w:val="24"/>
              </w:rPr>
            </w:pPr>
            <w:r>
              <w:rPr>
                <w:sz w:val="24"/>
                <w:szCs w:val="24"/>
              </w:rPr>
              <w:t xml:space="preserve">In response to a query on </w:t>
            </w:r>
            <w:r w:rsidR="0085797E">
              <w:rPr>
                <w:sz w:val="24"/>
                <w:szCs w:val="24"/>
              </w:rPr>
              <w:t>any</w:t>
            </w:r>
            <w:r>
              <w:rPr>
                <w:sz w:val="24"/>
                <w:szCs w:val="24"/>
              </w:rPr>
              <w:t xml:space="preserve"> emerging</w:t>
            </w:r>
            <w:r w:rsidR="0085797E">
              <w:rPr>
                <w:sz w:val="24"/>
                <w:szCs w:val="24"/>
              </w:rPr>
              <w:t xml:space="preserve"> risks/consequential areas of concern</w:t>
            </w:r>
            <w:r>
              <w:rPr>
                <w:sz w:val="24"/>
                <w:szCs w:val="24"/>
              </w:rPr>
              <w:t>,</w:t>
            </w:r>
            <w:r w:rsidR="0085797E">
              <w:rPr>
                <w:sz w:val="24"/>
                <w:szCs w:val="24"/>
              </w:rPr>
              <w:t xml:space="preserve"> </w:t>
            </w:r>
            <w:r>
              <w:rPr>
                <w:sz w:val="24"/>
                <w:szCs w:val="24"/>
              </w:rPr>
              <w:t xml:space="preserve">the </w:t>
            </w:r>
            <w:r w:rsidR="005C09E1">
              <w:rPr>
                <w:sz w:val="24"/>
                <w:szCs w:val="24"/>
              </w:rPr>
              <w:t xml:space="preserve">Group </w:t>
            </w:r>
            <w:r>
              <w:rPr>
                <w:sz w:val="24"/>
                <w:szCs w:val="24"/>
              </w:rPr>
              <w:t>Director</w:t>
            </w:r>
            <w:r w:rsidR="005C09E1">
              <w:rPr>
                <w:sz w:val="24"/>
                <w:szCs w:val="24"/>
              </w:rPr>
              <w:t>, Infrastructure and Change</w:t>
            </w:r>
            <w:r>
              <w:rPr>
                <w:sz w:val="24"/>
                <w:szCs w:val="24"/>
              </w:rPr>
              <w:t xml:space="preserve"> reported on</w:t>
            </w:r>
            <w:r w:rsidR="0085797E">
              <w:rPr>
                <w:sz w:val="24"/>
                <w:szCs w:val="24"/>
              </w:rPr>
              <w:t xml:space="preserve"> the risk of finance to support the programme given competing priorities. In terms of risk relating to providers, whilst MS Azure was not the largest player in the market, it did dominate the public sector. It was expected to see the market </w:t>
            </w:r>
            <w:r>
              <w:rPr>
                <w:sz w:val="24"/>
                <w:szCs w:val="24"/>
              </w:rPr>
              <w:t xml:space="preserve">continue to be </w:t>
            </w:r>
            <w:r w:rsidR="0085797E">
              <w:rPr>
                <w:sz w:val="24"/>
                <w:szCs w:val="24"/>
              </w:rPr>
              <w:t xml:space="preserve">dominated by a small number of large players which did leave the University open to some less competitive pricing. An alternative option would be </w:t>
            </w:r>
            <w:proofErr w:type="gramStart"/>
            <w:r w:rsidR="0085797E">
              <w:rPr>
                <w:sz w:val="24"/>
                <w:szCs w:val="24"/>
              </w:rPr>
              <w:t>Multi- Cloud</w:t>
            </w:r>
            <w:proofErr w:type="gramEnd"/>
            <w:r w:rsidR="0085797E">
              <w:rPr>
                <w:sz w:val="24"/>
                <w:szCs w:val="24"/>
              </w:rPr>
              <w:t xml:space="preserve"> which spread the risk across several providers.</w:t>
            </w:r>
          </w:p>
        </w:tc>
      </w:tr>
      <w:tr w:rsidR="008408EE" w:rsidRPr="008A753B" w14:paraId="1AFAD329" w14:textId="77777777" w:rsidTr="001E11AF">
        <w:tc>
          <w:tcPr>
            <w:tcW w:w="1560" w:type="dxa"/>
            <w:tcBorders>
              <w:top w:val="single" w:sz="4" w:space="0" w:color="auto"/>
              <w:bottom w:val="single" w:sz="4" w:space="0" w:color="auto"/>
            </w:tcBorders>
            <w:shd w:val="clear" w:color="auto" w:fill="D9D9D9" w:themeFill="background1" w:themeFillShade="D9"/>
          </w:tcPr>
          <w:p w14:paraId="59C53C2A" w14:textId="550A7F49" w:rsidR="008408EE" w:rsidRPr="008A753B" w:rsidRDefault="008408EE" w:rsidP="008408EE">
            <w:pPr>
              <w:pStyle w:val="Heading3"/>
              <w:spacing w:before="60" w:after="60"/>
              <w:ind w:left="-106" w:right="-108"/>
              <w:outlineLvl w:val="2"/>
              <w:rPr>
                <w:sz w:val="24"/>
              </w:rPr>
            </w:pPr>
            <w:r>
              <w:t>FEC/2022-09-20/13</w:t>
            </w:r>
          </w:p>
        </w:tc>
        <w:tc>
          <w:tcPr>
            <w:tcW w:w="6663" w:type="dxa"/>
            <w:tcBorders>
              <w:top w:val="single" w:sz="4" w:space="0" w:color="auto"/>
              <w:bottom w:val="single" w:sz="4" w:space="0" w:color="auto"/>
            </w:tcBorders>
            <w:shd w:val="clear" w:color="auto" w:fill="D9D9D9" w:themeFill="background1" w:themeFillShade="D9"/>
          </w:tcPr>
          <w:p w14:paraId="7EA1F0A5" w14:textId="617A2D26" w:rsidR="008408EE" w:rsidRPr="008A753B" w:rsidRDefault="008408EE" w:rsidP="008408EE">
            <w:pPr>
              <w:pStyle w:val="Heading2"/>
              <w:outlineLvl w:val="1"/>
            </w:pPr>
            <w:r>
              <w:rPr>
                <w:bCs/>
                <w:szCs w:val="24"/>
              </w:rPr>
              <w:t>ESTATES DEVELOPMENT REPORT</w:t>
            </w:r>
          </w:p>
        </w:tc>
        <w:tc>
          <w:tcPr>
            <w:tcW w:w="1842" w:type="dxa"/>
            <w:tcBorders>
              <w:top w:val="single" w:sz="4" w:space="0" w:color="auto"/>
              <w:bottom w:val="single" w:sz="4" w:space="0" w:color="auto"/>
            </w:tcBorders>
            <w:shd w:val="clear" w:color="auto" w:fill="D9D9D9" w:themeFill="background1" w:themeFillShade="D9"/>
          </w:tcPr>
          <w:p w14:paraId="2599DE88" w14:textId="4BB33A7D" w:rsidR="00CF367D" w:rsidRPr="00CF367D" w:rsidRDefault="00CF367D" w:rsidP="00EC0056">
            <w:pPr>
              <w:pStyle w:val="Heading3"/>
              <w:spacing w:before="60" w:after="60"/>
              <w:ind w:left="-113" w:right="-110"/>
              <w:jc w:val="right"/>
              <w:outlineLvl w:val="2"/>
            </w:pPr>
            <w:r>
              <w:t>FEC/2022</w:t>
            </w:r>
            <w:r w:rsidRPr="00D076A6">
              <w:t>-</w:t>
            </w:r>
            <w:r>
              <w:t>09</w:t>
            </w:r>
            <w:r w:rsidRPr="00D076A6">
              <w:t>-</w:t>
            </w:r>
            <w:r>
              <w:t>20/P13</w:t>
            </w:r>
          </w:p>
        </w:tc>
      </w:tr>
      <w:tr w:rsidR="008408EE" w:rsidRPr="008A753B" w14:paraId="0BEEF3B7" w14:textId="77777777" w:rsidTr="001E11AF">
        <w:tc>
          <w:tcPr>
            <w:tcW w:w="1560" w:type="dxa"/>
            <w:tcBorders>
              <w:top w:val="single" w:sz="4" w:space="0" w:color="auto"/>
            </w:tcBorders>
          </w:tcPr>
          <w:p w14:paraId="238397E0" w14:textId="00E99CC6" w:rsidR="008408EE" w:rsidRPr="008A753B" w:rsidRDefault="008408EE" w:rsidP="008408EE">
            <w:pPr>
              <w:spacing w:before="60" w:after="60"/>
              <w:ind w:left="-106" w:right="-108"/>
              <w:rPr>
                <w:sz w:val="24"/>
                <w:szCs w:val="24"/>
              </w:rPr>
            </w:pPr>
            <w:r>
              <w:rPr>
                <w:sz w:val="24"/>
                <w:szCs w:val="24"/>
              </w:rPr>
              <w:t>13.1</w:t>
            </w:r>
          </w:p>
        </w:tc>
        <w:tc>
          <w:tcPr>
            <w:tcW w:w="8505" w:type="dxa"/>
            <w:gridSpan w:val="2"/>
            <w:tcBorders>
              <w:top w:val="single" w:sz="4" w:space="0" w:color="auto"/>
            </w:tcBorders>
          </w:tcPr>
          <w:p w14:paraId="6C9EF9D5" w14:textId="57E3E0A1" w:rsidR="00A927FF" w:rsidRDefault="00343670" w:rsidP="00820CBE">
            <w:pPr>
              <w:spacing w:before="60" w:after="60"/>
              <w:rPr>
                <w:sz w:val="24"/>
                <w:szCs w:val="24"/>
              </w:rPr>
            </w:pPr>
            <w:r>
              <w:rPr>
                <w:sz w:val="24"/>
                <w:szCs w:val="24"/>
              </w:rPr>
              <w:t>Members received the report, noting the good progress on the Howard Street Site and the successful diversion of the Yorkshire Water sewer to budget and programme</w:t>
            </w:r>
            <w:r w:rsidR="00820CBE">
              <w:rPr>
                <w:sz w:val="24"/>
                <w:szCs w:val="24"/>
              </w:rPr>
              <w:t>.</w:t>
            </w:r>
            <w:r>
              <w:rPr>
                <w:sz w:val="24"/>
                <w:szCs w:val="24"/>
              </w:rPr>
              <w:t xml:space="preserve"> </w:t>
            </w:r>
            <w:r w:rsidR="00820CBE">
              <w:rPr>
                <w:sz w:val="24"/>
                <w:szCs w:val="24"/>
              </w:rPr>
              <w:t>It was reported that the new naming conventions would be based on Sheffield rivers.</w:t>
            </w:r>
            <w:r w:rsidR="00A927FF">
              <w:rPr>
                <w:sz w:val="24"/>
                <w:szCs w:val="24"/>
              </w:rPr>
              <w:t xml:space="preserve"> </w:t>
            </w:r>
            <w:r w:rsidR="00820CBE">
              <w:rPr>
                <w:sz w:val="24"/>
                <w:szCs w:val="24"/>
              </w:rPr>
              <w:t>Key risks continued to be around inflation and material supp</w:t>
            </w:r>
            <w:r w:rsidR="00B449AA">
              <w:rPr>
                <w:sz w:val="24"/>
                <w:szCs w:val="24"/>
              </w:rPr>
              <w:t>l</w:t>
            </w:r>
            <w:r w:rsidR="00820CBE">
              <w:rPr>
                <w:sz w:val="24"/>
                <w:szCs w:val="24"/>
              </w:rPr>
              <w:t>y</w:t>
            </w:r>
            <w:r w:rsidR="00B449AA">
              <w:rPr>
                <w:sz w:val="24"/>
                <w:szCs w:val="24"/>
              </w:rPr>
              <w:t>,</w:t>
            </w:r>
            <w:r w:rsidR="00A927FF">
              <w:rPr>
                <w:sz w:val="24"/>
                <w:szCs w:val="24"/>
              </w:rPr>
              <w:t xml:space="preserve"> but Members were reassured that the Team were managing to keep build costs down as much as possible. </w:t>
            </w:r>
          </w:p>
          <w:p w14:paraId="0A6626E6" w14:textId="1A41C5C1" w:rsidR="00901BE8" w:rsidRPr="00DB73AB" w:rsidRDefault="00B449AA" w:rsidP="00B449AA">
            <w:pPr>
              <w:spacing w:before="60" w:after="60"/>
              <w:rPr>
                <w:sz w:val="24"/>
                <w:szCs w:val="24"/>
              </w:rPr>
            </w:pPr>
            <w:r>
              <w:rPr>
                <w:sz w:val="24"/>
                <w:szCs w:val="24"/>
              </w:rPr>
              <w:t>With regard to</w:t>
            </w:r>
            <w:r w:rsidR="00A927FF">
              <w:rPr>
                <w:sz w:val="24"/>
                <w:szCs w:val="24"/>
              </w:rPr>
              <w:t xml:space="preserve"> the </w:t>
            </w:r>
            <w:r w:rsidR="00A927FF" w:rsidRPr="00EC0056">
              <w:rPr>
                <w:sz w:val="24"/>
                <w:szCs w:val="24"/>
              </w:rPr>
              <w:t>e</w:t>
            </w:r>
            <w:r w:rsidR="00820CBE" w:rsidRPr="00EC0056">
              <w:rPr>
                <w:sz w:val="24"/>
                <w:szCs w:val="24"/>
              </w:rPr>
              <w:t>xtended campus</w:t>
            </w:r>
            <w:r w:rsidR="00A927FF" w:rsidRPr="00EC0056">
              <w:rPr>
                <w:sz w:val="24"/>
                <w:szCs w:val="24"/>
              </w:rPr>
              <w:t xml:space="preserve">, the </w:t>
            </w:r>
            <w:r w:rsidR="005C09E1">
              <w:rPr>
                <w:sz w:val="24"/>
                <w:szCs w:val="24"/>
              </w:rPr>
              <w:t xml:space="preserve">Group </w:t>
            </w:r>
            <w:r w:rsidR="00A927FF" w:rsidRPr="00EC0056">
              <w:rPr>
                <w:sz w:val="24"/>
                <w:szCs w:val="24"/>
              </w:rPr>
              <w:t>Director</w:t>
            </w:r>
            <w:r w:rsidR="005C09E1">
              <w:rPr>
                <w:sz w:val="24"/>
                <w:szCs w:val="24"/>
              </w:rPr>
              <w:t xml:space="preserve">, Infrastructure and </w:t>
            </w:r>
            <w:proofErr w:type="gramStart"/>
            <w:r w:rsidR="005C09E1">
              <w:rPr>
                <w:sz w:val="24"/>
                <w:szCs w:val="24"/>
              </w:rPr>
              <w:t xml:space="preserve">Change </w:t>
            </w:r>
            <w:r w:rsidR="00A927FF" w:rsidRPr="00EC0056">
              <w:rPr>
                <w:sz w:val="24"/>
                <w:szCs w:val="24"/>
              </w:rPr>
              <w:t xml:space="preserve"> reported</w:t>
            </w:r>
            <w:proofErr w:type="gramEnd"/>
            <w:r w:rsidR="00A927FF" w:rsidRPr="00EC0056">
              <w:rPr>
                <w:sz w:val="24"/>
                <w:szCs w:val="24"/>
              </w:rPr>
              <w:t xml:space="preserve"> that the University </w:t>
            </w:r>
            <w:r w:rsidR="00037BD7" w:rsidRPr="00EC0056">
              <w:rPr>
                <w:sz w:val="24"/>
                <w:szCs w:val="24"/>
              </w:rPr>
              <w:t>was</w:t>
            </w:r>
            <w:r w:rsidR="00820CBE" w:rsidRPr="00EC0056">
              <w:rPr>
                <w:sz w:val="24"/>
                <w:szCs w:val="24"/>
              </w:rPr>
              <w:t xml:space="preserve"> bringing together the thinking </w:t>
            </w:r>
            <w:r w:rsidR="00820CBE">
              <w:rPr>
                <w:sz w:val="24"/>
                <w:szCs w:val="24"/>
              </w:rPr>
              <w:t>around the Campus Plan</w:t>
            </w:r>
            <w:r>
              <w:rPr>
                <w:sz w:val="24"/>
                <w:szCs w:val="24"/>
              </w:rPr>
              <w:t xml:space="preserve"> including</w:t>
            </w:r>
            <w:r w:rsidR="00820CBE">
              <w:rPr>
                <w:sz w:val="24"/>
                <w:szCs w:val="24"/>
              </w:rPr>
              <w:t xml:space="preserve"> the pace at which new spaces will be available</w:t>
            </w:r>
            <w:r w:rsidR="00A927FF">
              <w:rPr>
                <w:sz w:val="24"/>
                <w:szCs w:val="24"/>
              </w:rPr>
              <w:t xml:space="preserve">, the evolving </w:t>
            </w:r>
            <w:r>
              <w:rPr>
                <w:sz w:val="24"/>
                <w:szCs w:val="24"/>
              </w:rPr>
              <w:t>teaching and learning</w:t>
            </w:r>
            <w:r w:rsidR="00820CBE">
              <w:rPr>
                <w:sz w:val="24"/>
                <w:szCs w:val="24"/>
              </w:rPr>
              <w:t xml:space="preserve"> strategy and practice</w:t>
            </w:r>
            <w:r w:rsidR="00A927FF">
              <w:rPr>
                <w:sz w:val="24"/>
                <w:szCs w:val="24"/>
              </w:rPr>
              <w:t xml:space="preserve">, changing </w:t>
            </w:r>
            <w:r w:rsidR="00820CBE">
              <w:rPr>
                <w:sz w:val="24"/>
                <w:szCs w:val="24"/>
              </w:rPr>
              <w:t>staff use of space and underpinning digital enablers.</w:t>
            </w:r>
            <w:r w:rsidR="00A927FF">
              <w:rPr>
                <w:sz w:val="24"/>
                <w:szCs w:val="24"/>
              </w:rPr>
              <w:t xml:space="preserve"> </w:t>
            </w:r>
          </w:p>
        </w:tc>
      </w:tr>
      <w:tr w:rsidR="00DB73AB" w:rsidRPr="008A753B" w14:paraId="295CE8A0" w14:textId="77777777" w:rsidTr="001E11AF">
        <w:tc>
          <w:tcPr>
            <w:tcW w:w="1560" w:type="dxa"/>
            <w:tcBorders>
              <w:top w:val="single" w:sz="4" w:space="0" w:color="auto"/>
            </w:tcBorders>
          </w:tcPr>
          <w:p w14:paraId="2D33CC97" w14:textId="60ECB0BB" w:rsidR="00DB73AB" w:rsidRDefault="00DB73AB" w:rsidP="008408EE">
            <w:pPr>
              <w:spacing w:before="60" w:after="60"/>
              <w:ind w:left="-106" w:right="-108"/>
              <w:rPr>
                <w:sz w:val="24"/>
                <w:szCs w:val="24"/>
              </w:rPr>
            </w:pPr>
            <w:r>
              <w:rPr>
                <w:sz w:val="24"/>
                <w:szCs w:val="24"/>
              </w:rPr>
              <w:t>13.2</w:t>
            </w:r>
          </w:p>
        </w:tc>
        <w:tc>
          <w:tcPr>
            <w:tcW w:w="8505" w:type="dxa"/>
            <w:gridSpan w:val="2"/>
            <w:tcBorders>
              <w:top w:val="single" w:sz="4" w:space="0" w:color="auto"/>
            </w:tcBorders>
          </w:tcPr>
          <w:p w14:paraId="373C8F94" w14:textId="4D4F5CD8" w:rsidR="00DB73AB" w:rsidRDefault="00DB73AB" w:rsidP="00820CBE">
            <w:pPr>
              <w:spacing w:before="60" w:after="60"/>
              <w:rPr>
                <w:sz w:val="24"/>
                <w:szCs w:val="24"/>
              </w:rPr>
            </w:pPr>
            <w:r>
              <w:rPr>
                <w:sz w:val="24"/>
                <w:szCs w:val="24"/>
              </w:rPr>
              <w:t>A confidential minute was recorded.</w:t>
            </w:r>
          </w:p>
        </w:tc>
      </w:tr>
      <w:tr w:rsidR="00F37EE9" w:rsidRPr="008A753B" w14:paraId="71345E76" w14:textId="77777777" w:rsidTr="001E11AF">
        <w:tc>
          <w:tcPr>
            <w:tcW w:w="1560" w:type="dxa"/>
            <w:tcBorders>
              <w:top w:val="single" w:sz="4" w:space="0" w:color="auto"/>
            </w:tcBorders>
          </w:tcPr>
          <w:p w14:paraId="0D8B6379" w14:textId="7C0F93DD" w:rsidR="00F37EE9" w:rsidRDefault="00DB73AB" w:rsidP="008408EE">
            <w:pPr>
              <w:spacing w:before="60" w:after="60"/>
              <w:ind w:left="-106" w:right="-108"/>
              <w:rPr>
                <w:sz w:val="24"/>
                <w:szCs w:val="24"/>
              </w:rPr>
            </w:pPr>
            <w:r>
              <w:rPr>
                <w:sz w:val="24"/>
                <w:szCs w:val="24"/>
              </w:rPr>
              <w:t>13.3</w:t>
            </w:r>
          </w:p>
        </w:tc>
        <w:tc>
          <w:tcPr>
            <w:tcW w:w="8505" w:type="dxa"/>
            <w:gridSpan w:val="2"/>
            <w:tcBorders>
              <w:top w:val="single" w:sz="4" w:space="0" w:color="auto"/>
            </w:tcBorders>
          </w:tcPr>
          <w:p w14:paraId="3773D162" w14:textId="270C345E" w:rsidR="00926626" w:rsidRPr="00DB73AB" w:rsidRDefault="00DB73AB" w:rsidP="00DB73AB">
            <w:pPr>
              <w:spacing w:before="60" w:after="60"/>
              <w:rPr>
                <w:rFonts w:ascii="Calibri" w:eastAsia="Calibri" w:hAnsi="Calibri" w:cs="Calibri"/>
                <w:color w:val="000000" w:themeColor="text1"/>
                <w:sz w:val="24"/>
                <w:szCs w:val="24"/>
              </w:rPr>
            </w:pPr>
            <w:r>
              <w:rPr>
                <w:rFonts w:ascii="Calibri" w:eastAsia="Calibri" w:hAnsi="Calibri" w:cs="Calibri"/>
                <w:color w:val="000000" w:themeColor="text1"/>
                <w:sz w:val="24"/>
                <w:szCs w:val="24"/>
              </w:rPr>
              <w:t>A confidential minute was recorded.</w:t>
            </w:r>
          </w:p>
        </w:tc>
      </w:tr>
      <w:tr w:rsidR="008408EE" w:rsidRPr="008A753B" w14:paraId="0F460D9A" w14:textId="77777777" w:rsidTr="001E11AF">
        <w:tc>
          <w:tcPr>
            <w:tcW w:w="1560" w:type="dxa"/>
            <w:tcBorders>
              <w:top w:val="single" w:sz="4" w:space="0" w:color="auto"/>
              <w:bottom w:val="single" w:sz="4" w:space="0" w:color="auto"/>
            </w:tcBorders>
            <w:shd w:val="clear" w:color="auto" w:fill="D9D9D9" w:themeFill="background1" w:themeFillShade="D9"/>
          </w:tcPr>
          <w:p w14:paraId="50BCDDE9" w14:textId="1945C9A8" w:rsidR="008408EE" w:rsidRPr="008A753B" w:rsidRDefault="008408EE" w:rsidP="008408EE">
            <w:pPr>
              <w:pStyle w:val="Heading3"/>
              <w:spacing w:before="60" w:after="60"/>
              <w:ind w:left="-106" w:right="-108"/>
              <w:outlineLvl w:val="2"/>
              <w:rPr>
                <w:sz w:val="24"/>
              </w:rPr>
            </w:pPr>
            <w:r>
              <w:lastRenderedPageBreak/>
              <w:t>FEC/2022-09-20/14</w:t>
            </w:r>
          </w:p>
        </w:tc>
        <w:tc>
          <w:tcPr>
            <w:tcW w:w="6663" w:type="dxa"/>
            <w:tcBorders>
              <w:top w:val="single" w:sz="4" w:space="0" w:color="auto"/>
              <w:bottom w:val="single" w:sz="4" w:space="0" w:color="auto"/>
            </w:tcBorders>
            <w:shd w:val="clear" w:color="auto" w:fill="D9D9D9" w:themeFill="background1" w:themeFillShade="D9"/>
          </w:tcPr>
          <w:p w14:paraId="789A0251" w14:textId="31B38D85" w:rsidR="008408EE" w:rsidRPr="008A753B" w:rsidRDefault="008408EE" w:rsidP="008408EE">
            <w:pPr>
              <w:pStyle w:val="Heading2"/>
              <w:outlineLvl w:val="1"/>
            </w:pPr>
            <w:r>
              <w:rPr>
                <w:bCs/>
                <w:szCs w:val="24"/>
              </w:rPr>
              <w:t>COMMITTEE TERMS OF REFERENCE</w:t>
            </w:r>
          </w:p>
        </w:tc>
        <w:tc>
          <w:tcPr>
            <w:tcW w:w="1842" w:type="dxa"/>
            <w:tcBorders>
              <w:top w:val="single" w:sz="4" w:space="0" w:color="auto"/>
              <w:bottom w:val="single" w:sz="4" w:space="0" w:color="auto"/>
            </w:tcBorders>
            <w:shd w:val="clear" w:color="auto" w:fill="D9D9D9" w:themeFill="background1" w:themeFillShade="D9"/>
          </w:tcPr>
          <w:p w14:paraId="4757D2FD" w14:textId="36AEFD41" w:rsidR="008408EE" w:rsidRPr="00627D42" w:rsidRDefault="00CF367D" w:rsidP="00CF367D">
            <w:pPr>
              <w:pStyle w:val="Heading3"/>
              <w:spacing w:before="60" w:after="60"/>
              <w:ind w:left="-113" w:right="-110"/>
              <w:jc w:val="right"/>
              <w:outlineLvl w:val="2"/>
            </w:pPr>
            <w:r>
              <w:t>FEC/2022</w:t>
            </w:r>
            <w:r w:rsidRPr="00D076A6">
              <w:t>-</w:t>
            </w:r>
            <w:r>
              <w:t>09</w:t>
            </w:r>
            <w:r w:rsidRPr="00D076A6">
              <w:t>-</w:t>
            </w:r>
            <w:r>
              <w:t>20/P14</w:t>
            </w:r>
          </w:p>
        </w:tc>
      </w:tr>
      <w:tr w:rsidR="008408EE" w:rsidRPr="008A753B" w14:paraId="2BF0DFF2" w14:textId="77777777" w:rsidTr="001E11AF">
        <w:tc>
          <w:tcPr>
            <w:tcW w:w="1560" w:type="dxa"/>
            <w:tcBorders>
              <w:top w:val="single" w:sz="4" w:space="0" w:color="auto"/>
            </w:tcBorders>
          </w:tcPr>
          <w:p w14:paraId="0D8490AF" w14:textId="6EE494C5" w:rsidR="008408EE" w:rsidRPr="008A753B" w:rsidRDefault="008408EE" w:rsidP="008408EE">
            <w:pPr>
              <w:spacing w:before="60" w:after="60"/>
              <w:ind w:left="-106" w:right="-108"/>
              <w:rPr>
                <w:sz w:val="24"/>
                <w:szCs w:val="24"/>
              </w:rPr>
            </w:pPr>
            <w:r>
              <w:rPr>
                <w:sz w:val="24"/>
                <w:szCs w:val="24"/>
              </w:rPr>
              <w:t>14.1</w:t>
            </w:r>
          </w:p>
        </w:tc>
        <w:tc>
          <w:tcPr>
            <w:tcW w:w="8505" w:type="dxa"/>
            <w:gridSpan w:val="2"/>
            <w:tcBorders>
              <w:top w:val="single" w:sz="4" w:space="0" w:color="auto"/>
            </w:tcBorders>
          </w:tcPr>
          <w:p w14:paraId="39634745" w14:textId="0116C42E" w:rsidR="00403916" w:rsidRDefault="0060241C" w:rsidP="008408EE">
            <w:pPr>
              <w:spacing w:before="60" w:after="60"/>
              <w:rPr>
                <w:sz w:val="24"/>
                <w:szCs w:val="24"/>
              </w:rPr>
            </w:pPr>
            <w:r>
              <w:rPr>
                <w:sz w:val="24"/>
                <w:szCs w:val="24"/>
              </w:rPr>
              <w:t>The Head of Legal Services and Deputy University Secretary</w:t>
            </w:r>
            <w:r w:rsidR="004E2BA3">
              <w:rPr>
                <w:sz w:val="24"/>
                <w:szCs w:val="24"/>
              </w:rPr>
              <w:t xml:space="preserve"> </w:t>
            </w:r>
            <w:r w:rsidR="00626035">
              <w:rPr>
                <w:sz w:val="24"/>
                <w:szCs w:val="24"/>
              </w:rPr>
              <w:t xml:space="preserve">presented the key </w:t>
            </w:r>
            <w:r w:rsidR="00120657">
              <w:rPr>
                <w:sz w:val="24"/>
                <w:szCs w:val="24"/>
              </w:rPr>
              <w:t>changes</w:t>
            </w:r>
            <w:r w:rsidR="00403916">
              <w:rPr>
                <w:sz w:val="24"/>
                <w:szCs w:val="24"/>
              </w:rPr>
              <w:t xml:space="preserve"> to the Terms of Reference including  </w:t>
            </w:r>
          </w:p>
          <w:p w14:paraId="36450E86" w14:textId="03950621" w:rsidR="00403916" w:rsidRPr="00403916" w:rsidRDefault="00B449AA" w:rsidP="00403916">
            <w:pPr>
              <w:pStyle w:val="TableParagraph"/>
              <w:numPr>
                <w:ilvl w:val="0"/>
                <w:numId w:val="13"/>
              </w:numPr>
              <w:ind w:left="357" w:right="488" w:hanging="357"/>
              <w:rPr>
                <w:sz w:val="24"/>
                <w:szCs w:val="24"/>
              </w:rPr>
            </w:pPr>
            <w:r>
              <w:rPr>
                <w:sz w:val="24"/>
                <w:szCs w:val="24"/>
              </w:rPr>
              <w:t>re</w:t>
            </w:r>
            <w:r w:rsidR="00403916">
              <w:rPr>
                <w:sz w:val="24"/>
                <w:szCs w:val="24"/>
              </w:rPr>
              <w:t>ference to the</w:t>
            </w:r>
            <w:r w:rsidR="00403916" w:rsidRPr="00330FD8">
              <w:rPr>
                <w:sz w:val="24"/>
                <w:szCs w:val="24"/>
              </w:rPr>
              <w:t xml:space="preserve"> delegated authority to FEC to approve the set-up of subsidiaries/joint ventures as per the financial thresholds in the revised Financial Regulations (£2m-£5m inclusive of VAT);</w:t>
            </w:r>
            <w:r w:rsidR="00403916">
              <w:rPr>
                <w:sz w:val="24"/>
                <w:szCs w:val="24"/>
              </w:rPr>
              <w:t xml:space="preserve"> </w:t>
            </w:r>
            <w:r w:rsidR="00403916" w:rsidRPr="00403916">
              <w:rPr>
                <w:sz w:val="24"/>
                <w:szCs w:val="24"/>
              </w:rPr>
              <w:t xml:space="preserve">and </w:t>
            </w:r>
          </w:p>
          <w:p w14:paraId="629D3820" w14:textId="5F9015CD" w:rsidR="00403916" w:rsidRPr="00403916" w:rsidRDefault="00403916" w:rsidP="00403916">
            <w:pPr>
              <w:pStyle w:val="TableParagraph"/>
              <w:numPr>
                <w:ilvl w:val="0"/>
                <w:numId w:val="13"/>
              </w:numPr>
              <w:ind w:left="357" w:right="488" w:hanging="357"/>
              <w:rPr>
                <w:sz w:val="24"/>
                <w:szCs w:val="24"/>
              </w:rPr>
            </w:pPr>
            <w:r w:rsidRPr="00403916">
              <w:rPr>
                <w:sz w:val="24"/>
                <w:szCs w:val="24"/>
              </w:rPr>
              <w:t xml:space="preserve">changes to membership, clerking </w:t>
            </w:r>
            <w:proofErr w:type="gramStart"/>
            <w:r w:rsidRPr="00403916">
              <w:rPr>
                <w:sz w:val="24"/>
                <w:szCs w:val="24"/>
              </w:rPr>
              <w:t>arrangements</w:t>
            </w:r>
            <w:proofErr w:type="gramEnd"/>
            <w:r w:rsidRPr="00403916">
              <w:rPr>
                <w:sz w:val="24"/>
                <w:szCs w:val="24"/>
              </w:rPr>
              <w:t xml:space="preserve"> and internal decision-making structures.</w:t>
            </w:r>
          </w:p>
          <w:p w14:paraId="31AF44D8" w14:textId="7B8B4029" w:rsidR="008408EE" w:rsidRPr="008A753B" w:rsidRDefault="00626035" w:rsidP="008408EE">
            <w:pPr>
              <w:spacing w:before="60" w:after="60"/>
              <w:rPr>
                <w:sz w:val="24"/>
                <w:szCs w:val="24"/>
              </w:rPr>
            </w:pPr>
            <w:r>
              <w:rPr>
                <w:sz w:val="24"/>
                <w:szCs w:val="24"/>
              </w:rPr>
              <w:t xml:space="preserve"> </w:t>
            </w:r>
            <w:r w:rsidR="00403916">
              <w:rPr>
                <w:sz w:val="24"/>
                <w:szCs w:val="24"/>
              </w:rPr>
              <w:t xml:space="preserve">FEC resolved to </w:t>
            </w:r>
            <w:r w:rsidR="00403916" w:rsidRPr="00403916">
              <w:rPr>
                <w:b/>
                <w:bCs/>
                <w:sz w:val="24"/>
                <w:szCs w:val="24"/>
              </w:rPr>
              <w:t>r</w:t>
            </w:r>
            <w:r w:rsidR="00120657" w:rsidRPr="00403916">
              <w:rPr>
                <w:b/>
                <w:bCs/>
                <w:sz w:val="24"/>
                <w:szCs w:val="24"/>
              </w:rPr>
              <w:t>ecommend</w:t>
            </w:r>
            <w:r w:rsidR="00120657">
              <w:rPr>
                <w:sz w:val="24"/>
                <w:szCs w:val="24"/>
              </w:rPr>
              <w:t xml:space="preserve"> </w:t>
            </w:r>
            <w:r w:rsidR="00403916">
              <w:rPr>
                <w:sz w:val="24"/>
                <w:szCs w:val="24"/>
              </w:rPr>
              <w:t xml:space="preserve">the revised Terms </w:t>
            </w:r>
            <w:r w:rsidR="00120657">
              <w:rPr>
                <w:sz w:val="24"/>
                <w:szCs w:val="24"/>
              </w:rPr>
              <w:t>to the Board</w:t>
            </w:r>
            <w:r w:rsidR="00403916">
              <w:rPr>
                <w:sz w:val="24"/>
                <w:szCs w:val="24"/>
              </w:rPr>
              <w:t xml:space="preserve"> of Governors for approval</w:t>
            </w:r>
            <w:r w:rsidR="00120657">
              <w:rPr>
                <w:sz w:val="24"/>
                <w:szCs w:val="24"/>
              </w:rPr>
              <w:t>.</w:t>
            </w:r>
          </w:p>
        </w:tc>
      </w:tr>
      <w:tr w:rsidR="00403916" w:rsidRPr="008A753B" w14:paraId="761B2FCB" w14:textId="77777777" w:rsidTr="001E11AF">
        <w:tc>
          <w:tcPr>
            <w:tcW w:w="1560" w:type="dxa"/>
            <w:tcBorders>
              <w:top w:val="single" w:sz="4" w:space="0" w:color="auto"/>
            </w:tcBorders>
          </w:tcPr>
          <w:p w14:paraId="5953BA28" w14:textId="2158B5C5" w:rsidR="00403916" w:rsidRDefault="00403916" w:rsidP="008408EE">
            <w:pPr>
              <w:spacing w:before="60" w:after="60"/>
              <w:ind w:left="-106" w:right="-108"/>
              <w:rPr>
                <w:sz w:val="24"/>
                <w:szCs w:val="24"/>
              </w:rPr>
            </w:pPr>
            <w:r>
              <w:rPr>
                <w:sz w:val="24"/>
                <w:szCs w:val="24"/>
              </w:rPr>
              <w:t>14.1</w:t>
            </w:r>
          </w:p>
        </w:tc>
        <w:tc>
          <w:tcPr>
            <w:tcW w:w="8505" w:type="dxa"/>
            <w:gridSpan w:val="2"/>
            <w:tcBorders>
              <w:top w:val="single" w:sz="4" w:space="0" w:color="auto"/>
            </w:tcBorders>
          </w:tcPr>
          <w:p w14:paraId="7C196A97" w14:textId="10D579B9" w:rsidR="00803CA8" w:rsidRPr="00803CA8" w:rsidRDefault="00403916" w:rsidP="00803CA8">
            <w:pPr>
              <w:spacing w:before="60" w:after="60"/>
              <w:rPr>
                <w:sz w:val="24"/>
                <w:szCs w:val="24"/>
              </w:rPr>
            </w:pPr>
            <w:r w:rsidRPr="00803CA8">
              <w:rPr>
                <w:sz w:val="24"/>
                <w:szCs w:val="24"/>
              </w:rPr>
              <w:t xml:space="preserve">Members were also briefed on highlights from a review of the Committee’s annual cycle of business for the 2021/22 academic year </w:t>
            </w:r>
            <w:r w:rsidR="00803CA8" w:rsidRPr="00803CA8">
              <w:rPr>
                <w:sz w:val="24"/>
                <w:szCs w:val="24"/>
              </w:rPr>
              <w:t>including the recruitment of an External Co-opted member</w:t>
            </w:r>
            <w:r w:rsidR="00B449AA">
              <w:rPr>
                <w:sz w:val="24"/>
                <w:szCs w:val="24"/>
              </w:rPr>
              <w:t xml:space="preserve"> to</w:t>
            </w:r>
            <w:r w:rsidR="00803CA8" w:rsidRPr="00803CA8">
              <w:rPr>
                <w:sz w:val="24"/>
                <w:szCs w:val="24"/>
              </w:rPr>
              <w:t xml:space="preserve"> strengthen the balance of skills and work on the cycle of business to reposition the digital elements.</w:t>
            </w:r>
            <w:r w:rsidR="00803CA8">
              <w:rPr>
                <w:sz w:val="24"/>
                <w:szCs w:val="24"/>
              </w:rPr>
              <w:t xml:space="preserve"> </w:t>
            </w:r>
            <w:r w:rsidR="00803CA8" w:rsidRPr="00803CA8">
              <w:rPr>
                <w:sz w:val="24"/>
                <w:szCs w:val="24"/>
              </w:rPr>
              <w:t>The</w:t>
            </w:r>
            <w:r w:rsidRPr="00803CA8">
              <w:rPr>
                <w:sz w:val="24"/>
                <w:szCs w:val="24"/>
              </w:rPr>
              <w:t xml:space="preserve"> positive responses </w:t>
            </w:r>
            <w:r w:rsidR="00803CA8" w:rsidRPr="00803CA8">
              <w:rPr>
                <w:sz w:val="24"/>
                <w:szCs w:val="24"/>
              </w:rPr>
              <w:t>from the recent governance questionnaire regarding the</w:t>
            </w:r>
            <w:r w:rsidRPr="00803CA8">
              <w:rPr>
                <w:sz w:val="24"/>
                <w:szCs w:val="24"/>
              </w:rPr>
              <w:t xml:space="preserve">  effectiveness </w:t>
            </w:r>
            <w:r w:rsidR="00803CA8" w:rsidRPr="00803CA8">
              <w:rPr>
                <w:sz w:val="24"/>
                <w:szCs w:val="24"/>
              </w:rPr>
              <w:t xml:space="preserve">of the Committee’s operation were also noted. </w:t>
            </w:r>
          </w:p>
        </w:tc>
      </w:tr>
      <w:tr w:rsidR="008408EE" w:rsidRPr="008A753B" w14:paraId="42E8C3FC" w14:textId="77777777" w:rsidTr="001E11AF">
        <w:tc>
          <w:tcPr>
            <w:tcW w:w="1560" w:type="dxa"/>
            <w:tcBorders>
              <w:top w:val="single" w:sz="4" w:space="0" w:color="auto"/>
              <w:bottom w:val="single" w:sz="4" w:space="0" w:color="auto"/>
            </w:tcBorders>
            <w:shd w:val="clear" w:color="auto" w:fill="D9D9D9" w:themeFill="background1" w:themeFillShade="D9"/>
          </w:tcPr>
          <w:p w14:paraId="07DA630C" w14:textId="037C08EF" w:rsidR="008408EE" w:rsidRPr="008A753B" w:rsidRDefault="008408EE" w:rsidP="008408EE">
            <w:pPr>
              <w:pStyle w:val="Heading3"/>
              <w:spacing w:before="60" w:after="60"/>
              <w:ind w:left="-106" w:right="-108"/>
              <w:outlineLvl w:val="2"/>
              <w:rPr>
                <w:sz w:val="24"/>
              </w:rPr>
            </w:pPr>
            <w:bookmarkStart w:id="4" w:name="_Hlk114509277"/>
            <w:r>
              <w:t>FEC/2022-09-20/15</w:t>
            </w:r>
          </w:p>
        </w:tc>
        <w:tc>
          <w:tcPr>
            <w:tcW w:w="6663" w:type="dxa"/>
            <w:tcBorders>
              <w:top w:val="single" w:sz="4" w:space="0" w:color="auto"/>
              <w:bottom w:val="single" w:sz="4" w:space="0" w:color="auto"/>
            </w:tcBorders>
            <w:shd w:val="clear" w:color="auto" w:fill="D9D9D9" w:themeFill="background1" w:themeFillShade="D9"/>
          </w:tcPr>
          <w:p w14:paraId="60166C7E" w14:textId="09CE84A9" w:rsidR="008408EE" w:rsidRPr="008A753B" w:rsidRDefault="008408EE" w:rsidP="008408EE">
            <w:pPr>
              <w:pStyle w:val="Heading2"/>
              <w:outlineLvl w:val="1"/>
            </w:pPr>
            <w:r>
              <w:rPr>
                <w:bCs/>
                <w:szCs w:val="24"/>
              </w:rPr>
              <w:t>STUDENTS’ UNION FINANCIAL MONITORING</w:t>
            </w:r>
          </w:p>
        </w:tc>
        <w:tc>
          <w:tcPr>
            <w:tcW w:w="1842" w:type="dxa"/>
            <w:tcBorders>
              <w:top w:val="single" w:sz="4" w:space="0" w:color="auto"/>
              <w:bottom w:val="single" w:sz="4" w:space="0" w:color="auto"/>
            </w:tcBorders>
            <w:shd w:val="clear" w:color="auto" w:fill="D9D9D9" w:themeFill="background1" w:themeFillShade="D9"/>
          </w:tcPr>
          <w:p w14:paraId="574D1343" w14:textId="5AA95227" w:rsidR="008408EE" w:rsidRPr="00627D42" w:rsidRDefault="002A0C7D" w:rsidP="002A0C7D">
            <w:pPr>
              <w:pStyle w:val="Heading3"/>
              <w:spacing w:before="60" w:after="60"/>
              <w:ind w:left="-113" w:right="-110"/>
              <w:jc w:val="right"/>
              <w:outlineLvl w:val="2"/>
            </w:pPr>
            <w:r>
              <w:t>FEC/2022</w:t>
            </w:r>
            <w:r w:rsidRPr="00D076A6">
              <w:t>-</w:t>
            </w:r>
            <w:r>
              <w:t>09</w:t>
            </w:r>
            <w:r w:rsidRPr="00D076A6">
              <w:t>-</w:t>
            </w:r>
            <w:r>
              <w:t>20/P15</w:t>
            </w:r>
          </w:p>
        </w:tc>
      </w:tr>
      <w:tr w:rsidR="008408EE" w:rsidRPr="008A753B" w14:paraId="65C1101B" w14:textId="77777777" w:rsidTr="001E11AF">
        <w:tc>
          <w:tcPr>
            <w:tcW w:w="1560" w:type="dxa"/>
            <w:tcBorders>
              <w:top w:val="single" w:sz="4" w:space="0" w:color="auto"/>
            </w:tcBorders>
          </w:tcPr>
          <w:p w14:paraId="76B381CC" w14:textId="53472976" w:rsidR="008408EE" w:rsidRPr="008A753B" w:rsidRDefault="008408EE" w:rsidP="008408EE">
            <w:pPr>
              <w:spacing w:before="60" w:after="60"/>
              <w:ind w:left="-106" w:right="-108"/>
              <w:rPr>
                <w:sz w:val="24"/>
                <w:szCs w:val="24"/>
              </w:rPr>
            </w:pPr>
            <w:r>
              <w:rPr>
                <w:sz w:val="24"/>
                <w:szCs w:val="24"/>
              </w:rPr>
              <w:t>15.1</w:t>
            </w:r>
          </w:p>
        </w:tc>
        <w:tc>
          <w:tcPr>
            <w:tcW w:w="8505" w:type="dxa"/>
            <w:gridSpan w:val="2"/>
            <w:tcBorders>
              <w:top w:val="single" w:sz="4" w:space="0" w:color="auto"/>
            </w:tcBorders>
          </w:tcPr>
          <w:p w14:paraId="5F87547C" w14:textId="68AB5684" w:rsidR="00CD123E" w:rsidRPr="00B2311F" w:rsidRDefault="00626035" w:rsidP="00B2311F">
            <w:pPr>
              <w:tabs>
                <w:tab w:val="left" w:pos="2552"/>
              </w:tabs>
              <w:spacing w:before="60" w:after="60"/>
              <w:rPr>
                <w:rFonts w:cstheme="minorHAnsi"/>
                <w:sz w:val="24"/>
                <w:szCs w:val="24"/>
              </w:rPr>
            </w:pPr>
            <w:r>
              <w:rPr>
                <w:sz w:val="24"/>
                <w:szCs w:val="24"/>
              </w:rPr>
              <w:t xml:space="preserve">The Committee received </w:t>
            </w:r>
            <w:r w:rsidR="00CD123E">
              <w:rPr>
                <w:sz w:val="24"/>
                <w:szCs w:val="24"/>
              </w:rPr>
              <w:t>t</w:t>
            </w:r>
            <w:r>
              <w:rPr>
                <w:sz w:val="24"/>
                <w:szCs w:val="24"/>
              </w:rPr>
              <w:t>he SU</w:t>
            </w:r>
            <w:r w:rsidR="00CD123E">
              <w:rPr>
                <w:sz w:val="24"/>
                <w:szCs w:val="24"/>
              </w:rPr>
              <w:t xml:space="preserve"> </w:t>
            </w:r>
            <w:r w:rsidR="00CD123E">
              <w:rPr>
                <w:rFonts w:cstheme="minorHAnsi"/>
                <w:sz w:val="24"/>
                <w:szCs w:val="24"/>
              </w:rPr>
              <w:t xml:space="preserve">financial results for the 2012/22 financial year which showed an </w:t>
            </w:r>
            <w:r w:rsidR="00CD123E" w:rsidRPr="002F43B9">
              <w:rPr>
                <w:rFonts w:cstheme="minorHAnsi"/>
                <w:sz w:val="24"/>
                <w:szCs w:val="24"/>
              </w:rPr>
              <w:t xml:space="preserve">operating surplus </w:t>
            </w:r>
            <w:r w:rsidR="00CD123E">
              <w:rPr>
                <w:rFonts w:cstheme="minorHAnsi"/>
                <w:sz w:val="24"/>
                <w:szCs w:val="24"/>
              </w:rPr>
              <w:t xml:space="preserve">favourable to budget. The variance was largely due to savings on </w:t>
            </w:r>
            <w:r w:rsidR="00CD123E" w:rsidRPr="002F43B9">
              <w:rPr>
                <w:rFonts w:cstheme="minorHAnsi"/>
                <w:sz w:val="24"/>
                <w:szCs w:val="24"/>
              </w:rPr>
              <w:t xml:space="preserve">utilities and building maintenance </w:t>
            </w:r>
            <w:r w:rsidR="00CD123E">
              <w:rPr>
                <w:rFonts w:cstheme="minorHAnsi"/>
                <w:sz w:val="24"/>
                <w:szCs w:val="24"/>
              </w:rPr>
              <w:t>and</w:t>
            </w:r>
            <w:r w:rsidR="00CD123E" w:rsidRPr="002F43B9">
              <w:rPr>
                <w:rFonts w:cstheme="minorHAnsi"/>
                <w:sz w:val="24"/>
                <w:szCs w:val="24"/>
              </w:rPr>
              <w:t xml:space="preserve"> merchandise sales</w:t>
            </w:r>
            <w:r w:rsidR="00CD123E">
              <w:rPr>
                <w:rFonts w:cstheme="minorHAnsi"/>
                <w:sz w:val="24"/>
                <w:szCs w:val="24"/>
              </w:rPr>
              <w:t>.</w:t>
            </w:r>
          </w:p>
        </w:tc>
      </w:tr>
      <w:bookmarkEnd w:id="4"/>
      <w:tr w:rsidR="008408EE" w:rsidRPr="008A753B" w14:paraId="0E977793" w14:textId="77777777" w:rsidTr="001E11AF">
        <w:tc>
          <w:tcPr>
            <w:tcW w:w="1560" w:type="dxa"/>
            <w:tcBorders>
              <w:top w:val="single" w:sz="4" w:space="0" w:color="auto"/>
              <w:bottom w:val="single" w:sz="4" w:space="0" w:color="auto"/>
            </w:tcBorders>
            <w:shd w:val="clear" w:color="auto" w:fill="D9D9D9" w:themeFill="background1" w:themeFillShade="D9"/>
          </w:tcPr>
          <w:p w14:paraId="74126510" w14:textId="4C230C24" w:rsidR="008408EE" w:rsidRPr="008A753B" w:rsidRDefault="008408EE" w:rsidP="008408EE">
            <w:pPr>
              <w:pStyle w:val="Heading3"/>
              <w:spacing w:before="60" w:after="60"/>
              <w:ind w:left="-106" w:right="-108"/>
              <w:outlineLvl w:val="2"/>
              <w:rPr>
                <w:sz w:val="24"/>
              </w:rPr>
            </w:pPr>
            <w:r>
              <w:t>FEC/2022-09-20/16</w:t>
            </w:r>
          </w:p>
        </w:tc>
        <w:tc>
          <w:tcPr>
            <w:tcW w:w="6663" w:type="dxa"/>
            <w:tcBorders>
              <w:top w:val="single" w:sz="4" w:space="0" w:color="auto"/>
              <w:bottom w:val="single" w:sz="4" w:space="0" w:color="auto"/>
            </w:tcBorders>
            <w:shd w:val="clear" w:color="auto" w:fill="D9D9D9" w:themeFill="background1" w:themeFillShade="D9"/>
          </w:tcPr>
          <w:p w14:paraId="00BC0E54" w14:textId="68DEEB6F" w:rsidR="008408EE" w:rsidRPr="00C17300" w:rsidRDefault="008408EE" w:rsidP="008408EE">
            <w:pPr>
              <w:spacing w:before="60" w:after="60"/>
              <w:rPr>
                <w:b/>
                <w:bCs/>
                <w:color w:val="000000" w:themeColor="text1"/>
                <w:sz w:val="24"/>
                <w:szCs w:val="24"/>
              </w:rPr>
            </w:pPr>
            <w:r>
              <w:rPr>
                <w:b/>
                <w:bCs/>
                <w:color w:val="000000" w:themeColor="text1"/>
                <w:sz w:val="24"/>
                <w:szCs w:val="24"/>
              </w:rPr>
              <w:t xml:space="preserve">ORDERS AND CONTRACTS ABOVE THRESHOLD LEVEL </w:t>
            </w:r>
          </w:p>
        </w:tc>
        <w:tc>
          <w:tcPr>
            <w:tcW w:w="1842" w:type="dxa"/>
            <w:tcBorders>
              <w:top w:val="single" w:sz="4" w:space="0" w:color="auto"/>
              <w:bottom w:val="single" w:sz="4" w:space="0" w:color="auto"/>
            </w:tcBorders>
            <w:shd w:val="clear" w:color="auto" w:fill="D9D9D9" w:themeFill="background1" w:themeFillShade="D9"/>
          </w:tcPr>
          <w:p w14:paraId="497E5534" w14:textId="51664862" w:rsidR="008408EE" w:rsidRPr="00627D42" w:rsidRDefault="003327F1" w:rsidP="003327F1">
            <w:pPr>
              <w:pStyle w:val="Heading3"/>
              <w:spacing w:before="60" w:after="60"/>
              <w:ind w:left="-113" w:right="-110"/>
              <w:jc w:val="right"/>
              <w:outlineLvl w:val="2"/>
            </w:pPr>
            <w:r>
              <w:t>FEC/2022</w:t>
            </w:r>
            <w:r w:rsidRPr="00D076A6">
              <w:t>-</w:t>
            </w:r>
            <w:r>
              <w:t>09</w:t>
            </w:r>
            <w:r w:rsidRPr="00D076A6">
              <w:t>-</w:t>
            </w:r>
            <w:r>
              <w:t>20/P16</w:t>
            </w:r>
          </w:p>
        </w:tc>
      </w:tr>
      <w:tr w:rsidR="008408EE" w:rsidRPr="008A753B" w14:paraId="757C0333" w14:textId="77777777" w:rsidTr="001E11AF">
        <w:tc>
          <w:tcPr>
            <w:tcW w:w="1560" w:type="dxa"/>
            <w:tcBorders>
              <w:top w:val="single" w:sz="4" w:space="0" w:color="auto"/>
            </w:tcBorders>
          </w:tcPr>
          <w:p w14:paraId="63D2EC83" w14:textId="43702381" w:rsidR="008408EE" w:rsidRPr="008A753B" w:rsidRDefault="008408EE" w:rsidP="008408EE">
            <w:pPr>
              <w:spacing w:before="60" w:after="60"/>
              <w:ind w:left="-106" w:right="-108"/>
              <w:rPr>
                <w:sz w:val="24"/>
                <w:szCs w:val="24"/>
              </w:rPr>
            </w:pPr>
            <w:r>
              <w:rPr>
                <w:sz w:val="24"/>
                <w:szCs w:val="24"/>
              </w:rPr>
              <w:t>16.1</w:t>
            </w:r>
          </w:p>
        </w:tc>
        <w:tc>
          <w:tcPr>
            <w:tcW w:w="8505" w:type="dxa"/>
            <w:gridSpan w:val="2"/>
            <w:tcBorders>
              <w:top w:val="single" w:sz="4" w:space="0" w:color="auto"/>
            </w:tcBorders>
          </w:tcPr>
          <w:p w14:paraId="2DC83A94" w14:textId="59B392E6" w:rsidR="006D15E0" w:rsidRPr="003B54EA" w:rsidRDefault="003B54EA" w:rsidP="006D15E0">
            <w:pPr>
              <w:spacing w:before="60" w:after="60"/>
              <w:rPr>
                <w:sz w:val="24"/>
                <w:szCs w:val="24"/>
              </w:rPr>
            </w:pPr>
            <w:r w:rsidRPr="003B54EA">
              <w:rPr>
                <w:sz w:val="24"/>
                <w:szCs w:val="24"/>
              </w:rPr>
              <w:t xml:space="preserve">Members noted </w:t>
            </w:r>
            <w:r w:rsidRPr="00B2311F">
              <w:rPr>
                <w:sz w:val="24"/>
                <w:szCs w:val="24"/>
              </w:rPr>
              <w:t xml:space="preserve">that 8 contracts </w:t>
            </w:r>
            <w:r w:rsidR="006D15E0">
              <w:rPr>
                <w:sz w:val="24"/>
                <w:szCs w:val="24"/>
              </w:rPr>
              <w:t xml:space="preserve">with a value between £500k and £2.5m </w:t>
            </w:r>
            <w:r w:rsidRPr="00B2311F">
              <w:rPr>
                <w:sz w:val="24"/>
                <w:szCs w:val="24"/>
              </w:rPr>
              <w:t>ha</w:t>
            </w:r>
            <w:r>
              <w:rPr>
                <w:sz w:val="24"/>
                <w:szCs w:val="24"/>
              </w:rPr>
              <w:t>d</w:t>
            </w:r>
            <w:r w:rsidRPr="00B2311F">
              <w:rPr>
                <w:sz w:val="24"/>
                <w:szCs w:val="24"/>
              </w:rPr>
              <w:t xml:space="preserve"> been awarded </w:t>
            </w:r>
            <w:r>
              <w:rPr>
                <w:sz w:val="24"/>
                <w:szCs w:val="24"/>
              </w:rPr>
              <w:t xml:space="preserve">since the last meeting </w:t>
            </w:r>
            <w:r w:rsidRPr="00B2311F">
              <w:rPr>
                <w:sz w:val="24"/>
                <w:szCs w:val="24"/>
              </w:rPr>
              <w:t xml:space="preserve">including one approved under FEC Chair’s </w:t>
            </w:r>
            <w:r>
              <w:rPr>
                <w:sz w:val="24"/>
                <w:szCs w:val="24"/>
              </w:rPr>
              <w:t xml:space="preserve">action </w:t>
            </w:r>
            <w:r w:rsidRPr="00462F97">
              <w:rPr>
                <w:sz w:val="24"/>
                <w:szCs w:val="24"/>
              </w:rPr>
              <w:t>on 1 September 2022 to publish a VEAT (Voluntary Ex-Ante Transparency) Notice in relation to the University’s Financial Trading courses</w:t>
            </w:r>
            <w:r>
              <w:rPr>
                <w:sz w:val="24"/>
                <w:szCs w:val="24"/>
              </w:rPr>
              <w:t xml:space="preserve">. It was also noted that approval to award the </w:t>
            </w:r>
            <w:r w:rsidRPr="003B54EA">
              <w:rPr>
                <w:sz w:val="24"/>
                <w:szCs w:val="24"/>
              </w:rPr>
              <w:t xml:space="preserve">Campus Works Partner and Project and Programme Support Partner contracts </w:t>
            </w:r>
            <w:r>
              <w:rPr>
                <w:sz w:val="24"/>
                <w:szCs w:val="24"/>
              </w:rPr>
              <w:t xml:space="preserve">(approved by the Board in November 2021) </w:t>
            </w:r>
            <w:r w:rsidRPr="003B54EA">
              <w:rPr>
                <w:sz w:val="24"/>
                <w:szCs w:val="24"/>
              </w:rPr>
              <w:t>would be sought under FEC’s</w:t>
            </w:r>
            <w:r>
              <w:rPr>
                <w:sz w:val="24"/>
                <w:szCs w:val="24"/>
              </w:rPr>
              <w:t xml:space="preserve"> Chair’s</w:t>
            </w:r>
            <w:r w:rsidRPr="003B54EA">
              <w:rPr>
                <w:sz w:val="24"/>
                <w:szCs w:val="24"/>
              </w:rPr>
              <w:t xml:space="preserve"> action following consideration by UEB on 27 September 2022. </w:t>
            </w:r>
            <w:r>
              <w:rPr>
                <w:sz w:val="24"/>
                <w:szCs w:val="24"/>
              </w:rPr>
              <w:t xml:space="preserve">The outcome would be reported </w:t>
            </w:r>
            <w:r w:rsidR="00B449AA">
              <w:rPr>
                <w:sz w:val="24"/>
                <w:szCs w:val="24"/>
              </w:rPr>
              <w:t>t</w:t>
            </w:r>
            <w:r w:rsidR="00E25656">
              <w:rPr>
                <w:sz w:val="24"/>
                <w:szCs w:val="24"/>
              </w:rPr>
              <w:t>o</w:t>
            </w:r>
            <w:r>
              <w:rPr>
                <w:sz w:val="24"/>
                <w:szCs w:val="24"/>
              </w:rPr>
              <w:t xml:space="preserve"> the next Committee meeting on 14 November 2022.</w:t>
            </w:r>
          </w:p>
        </w:tc>
      </w:tr>
      <w:tr w:rsidR="003B54EA" w:rsidRPr="008A753B" w14:paraId="7E25142D" w14:textId="77777777" w:rsidTr="001E11AF">
        <w:tc>
          <w:tcPr>
            <w:tcW w:w="1560" w:type="dxa"/>
            <w:tcBorders>
              <w:top w:val="single" w:sz="4" w:space="0" w:color="auto"/>
            </w:tcBorders>
          </w:tcPr>
          <w:p w14:paraId="727FB3C4" w14:textId="577565A5" w:rsidR="003B54EA" w:rsidRDefault="003B54EA" w:rsidP="008408EE">
            <w:pPr>
              <w:spacing w:before="60" w:after="60"/>
              <w:ind w:left="-106" w:right="-108"/>
              <w:rPr>
                <w:sz w:val="24"/>
                <w:szCs w:val="24"/>
              </w:rPr>
            </w:pPr>
            <w:r>
              <w:rPr>
                <w:sz w:val="24"/>
                <w:szCs w:val="24"/>
              </w:rPr>
              <w:t>16.2</w:t>
            </w:r>
          </w:p>
        </w:tc>
        <w:tc>
          <w:tcPr>
            <w:tcW w:w="8505" w:type="dxa"/>
            <w:gridSpan w:val="2"/>
            <w:tcBorders>
              <w:top w:val="single" w:sz="4" w:space="0" w:color="auto"/>
            </w:tcBorders>
          </w:tcPr>
          <w:p w14:paraId="2820673B" w14:textId="32A3FD18" w:rsidR="003B54EA" w:rsidRPr="006D15E0" w:rsidRDefault="003B54EA" w:rsidP="006D15E0">
            <w:pPr>
              <w:spacing w:before="60" w:after="60"/>
              <w:rPr>
                <w:sz w:val="24"/>
                <w:szCs w:val="24"/>
              </w:rPr>
            </w:pPr>
            <w:r w:rsidRPr="00EC0056">
              <w:rPr>
                <w:sz w:val="24"/>
                <w:szCs w:val="24"/>
              </w:rPr>
              <w:t xml:space="preserve">The Committee </w:t>
            </w:r>
            <w:r w:rsidRPr="00EC0056">
              <w:rPr>
                <w:b/>
                <w:bCs/>
                <w:sz w:val="24"/>
                <w:szCs w:val="24"/>
              </w:rPr>
              <w:t>approved</w:t>
            </w:r>
            <w:r w:rsidRPr="00EC0056">
              <w:rPr>
                <w:sz w:val="24"/>
                <w:szCs w:val="24"/>
              </w:rPr>
              <w:t xml:space="preserve"> two tenders for release to the open market for AV Equipment and Furniture in the new build blocks A-D</w:t>
            </w:r>
            <w:r w:rsidR="00037BD7" w:rsidRPr="00EC0056">
              <w:rPr>
                <w:sz w:val="24"/>
                <w:szCs w:val="24"/>
              </w:rPr>
              <w:t xml:space="preserve">, noting that this spend was included in the overall </w:t>
            </w:r>
            <w:r w:rsidR="00EC0056" w:rsidRPr="00EC0056">
              <w:rPr>
                <w:sz w:val="24"/>
                <w:szCs w:val="24"/>
              </w:rPr>
              <w:t xml:space="preserve">Budget as approved </w:t>
            </w:r>
            <w:r w:rsidR="005152B2">
              <w:rPr>
                <w:sz w:val="24"/>
                <w:szCs w:val="24"/>
              </w:rPr>
              <w:t xml:space="preserve">previously </w:t>
            </w:r>
            <w:r w:rsidR="00EC0056" w:rsidRPr="00EC0056">
              <w:rPr>
                <w:sz w:val="24"/>
                <w:szCs w:val="24"/>
              </w:rPr>
              <w:t>by the Board</w:t>
            </w:r>
            <w:r w:rsidR="005152B2">
              <w:rPr>
                <w:sz w:val="24"/>
                <w:szCs w:val="24"/>
              </w:rPr>
              <w:t>.</w:t>
            </w:r>
          </w:p>
        </w:tc>
      </w:tr>
      <w:tr w:rsidR="008408EE" w:rsidRPr="008A753B" w14:paraId="10AAE192" w14:textId="77777777" w:rsidTr="001E11AF">
        <w:tc>
          <w:tcPr>
            <w:tcW w:w="1560" w:type="dxa"/>
            <w:tcBorders>
              <w:top w:val="single" w:sz="4" w:space="0" w:color="auto"/>
              <w:bottom w:val="single" w:sz="4" w:space="0" w:color="auto"/>
            </w:tcBorders>
            <w:shd w:val="clear" w:color="auto" w:fill="D9D9D9" w:themeFill="background1" w:themeFillShade="D9"/>
          </w:tcPr>
          <w:p w14:paraId="1A3D06E0" w14:textId="600E8589" w:rsidR="008408EE" w:rsidRPr="008A753B" w:rsidRDefault="008408EE" w:rsidP="008408EE">
            <w:pPr>
              <w:pStyle w:val="Heading3"/>
              <w:spacing w:before="60" w:after="60"/>
              <w:ind w:left="-106" w:right="-108"/>
              <w:outlineLvl w:val="2"/>
              <w:rPr>
                <w:sz w:val="24"/>
              </w:rPr>
            </w:pPr>
            <w:r>
              <w:t>FEC/2022-09-20/17</w:t>
            </w:r>
          </w:p>
        </w:tc>
        <w:tc>
          <w:tcPr>
            <w:tcW w:w="6663" w:type="dxa"/>
            <w:tcBorders>
              <w:top w:val="single" w:sz="4" w:space="0" w:color="auto"/>
              <w:bottom w:val="single" w:sz="4" w:space="0" w:color="auto"/>
            </w:tcBorders>
            <w:shd w:val="clear" w:color="auto" w:fill="D9D9D9" w:themeFill="background1" w:themeFillShade="D9"/>
          </w:tcPr>
          <w:p w14:paraId="323D71CE" w14:textId="0AB7F087" w:rsidR="008408EE" w:rsidRPr="008A753B" w:rsidRDefault="008408EE" w:rsidP="008408EE">
            <w:pPr>
              <w:pStyle w:val="Heading2"/>
              <w:outlineLvl w:val="1"/>
            </w:pPr>
            <w:r>
              <w:t>INVESTMENTS SUMMARY</w:t>
            </w:r>
          </w:p>
        </w:tc>
        <w:tc>
          <w:tcPr>
            <w:tcW w:w="1842" w:type="dxa"/>
            <w:tcBorders>
              <w:top w:val="single" w:sz="4" w:space="0" w:color="auto"/>
              <w:bottom w:val="single" w:sz="4" w:space="0" w:color="auto"/>
            </w:tcBorders>
            <w:shd w:val="clear" w:color="auto" w:fill="D9D9D9" w:themeFill="background1" w:themeFillShade="D9"/>
          </w:tcPr>
          <w:p w14:paraId="7A43A8AD" w14:textId="2DA31826" w:rsidR="008408EE" w:rsidRPr="00627D42" w:rsidRDefault="003327F1" w:rsidP="003327F1">
            <w:pPr>
              <w:pStyle w:val="Heading3"/>
              <w:spacing w:before="60" w:after="60"/>
              <w:ind w:left="-113" w:right="-110"/>
              <w:jc w:val="right"/>
              <w:outlineLvl w:val="2"/>
            </w:pPr>
            <w:r>
              <w:t>FEC/2022</w:t>
            </w:r>
            <w:r w:rsidRPr="00D076A6">
              <w:t>-</w:t>
            </w:r>
            <w:r>
              <w:t>09</w:t>
            </w:r>
            <w:r w:rsidRPr="00D076A6">
              <w:t>-</w:t>
            </w:r>
            <w:r>
              <w:t>20/P17</w:t>
            </w:r>
          </w:p>
        </w:tc>
      </w:tr>
      <w:tr w:rsidR="008408EE" w:rsidRPr="008A753B" w14:paraId="63722206" w14:textId="77777777" w:rsidTr="001E11AF">
        <w:tc>
          <w:tcPr>
            <w:tcW w:w="1560" w:type="dxa"/>
            <w:tcBorders>
              <w:top w:val="single" w:sz="4" w:space="0" w:color="auto"/>
            </w:tcBorders>
          </w:tcPr>
          <w:p w14:paraId="069C6719" w14:textId="1912DF19" w:rsidR="008408EE" w:rsidRPr="008A753B" w:rsidRDefault="008408EE" w:rsidP="008408EE">
            <w:pPr>
              <w:spacing w:before="60" w:after="60"/>
              <w:ind w:left="-106" w:right="-108"/>
              <w:rPr>
                <w:sz w:val="24"/>
                <w:szCs w:val="24"/>
              </w:rPr>
            </w:pPr>
            <w:r>
              <w:rPr>
                <w:sz w:val="24"/>
                <w:szCs w:val="24"/>
              </w:rPr>
              <w:t>17.1</w:t>
            </w:r>
          </w:p>
        </w:tc>
        <w:tc>
          <w:tcPr>
            <w:tcW w:w="8505" w:type="dxa"/>
            <w:gridSpan w:val="2"/>
            <w:tcBorders>
              <w:top w:val="single" w:sz="4" w:space="0" w:color="auto"/>
            </w:tcBorders>
          </w:tcPr>
          <w:p w14:paraId="392BE161" w14:textId="1097D447" w:rsidR="008408EE" w:rsidRPr="00A74B87" w:rsidRDefault="00A74B87" w:rsidP="008408EE">
            <w:pPr>
              <w:spacing w:before="60" w:after="60"/>
              <w:rPr>
                <w:sz w:val="24"/>
                <w:szCs w:val="24"/>
              </w:rPr>
            </w:pPr>
            <w:r w:rsidRPr="00A74B87">
              <w:rPr>
                <w:sz w:val="24"/>
                <w:szCs w:val="24"/>
              </w:rPr>
              <w:t xml:space="preserve">FEC noted the cash investment summary as </w:t>
            </w:r>
            <w:proofErr w:type="gramStart"/>
            <w:r w:rsidRPr="00A74B87">
              <w:rPr>
                <w:sz w:val="24"/>
                <w:szCs w:val="24"/>
              </w:rPr>
              <w:t>at</w:t>
            </w:r>
            <w:proofErr w:type="gramEnd"/>
            <w:r w:rsidRPr="00A74B87">
              <w:rPr>
                <w:sz w:val="24"/>
                <w:szCs w:val="24"/>
              </w:rPr>
              <w:t xml:space="preserve"> 31 May 2022.</w:t>
            </w:r>
          </w:p>
        </w:tc>
      </w:tr>
      <w:tr w:rsidR="008408EE" w:rsidRPr="008A753B" w14:paraId="3687EE37" w14:textId="77777777" w:rsidTr="001E11AF">
        <w:tc>
          <w:tcPr>
            <w:tcW w:w="1560" w:type="dxa"/>
            <w:tcBorders>
              <w:top w:val="single" w:sz="4" w:space="0" w:color="auto"/>
              <w:bottom w:val="single" w:sz="4" w:space="0" w:color="auto"/>
            </w:tcBorders>
            <w:shd w:val="clear" w:color="auto" w:fill="D9D9D9" w:themeFill="background1" w:themeFillShade="D9"/>
          </w:tcPr>
          <w:p w14:paraId="26B3A144" w14:textId="49A957B0" w:rsidR="008408EE" w:rsidRPr="008A753B" w:rsidRDefault="008408EE" w:rsidP="008408EE">
            <w:pPr>
              <w:pStyle w:val="Heading3"/>
              <w:spacing w:before="60" w:after="60"/>
              <w:ind w:left="-106" w:right="-108"/>
              <w:outlineLvl w:val="2"/>
              <w:rPr>
                <w:sz w:val="24"/>
              </w:rPr>
            </w:pPr>
            <w:bookmarkStart w:id="5" w:name="_Hlk114509366"/>
            <w:r>
              <w:t>FEC/2022-09-20/18</w:t>
            </w:r>
          </w:p>
        </w:tc>
        <w:tc>
          <w:tcPr>
            <w:tcW w:w="6663" w:type="dxa"/>
            <w:tcBorders>
              <w:top w:val="single" w:sz="4" w:space="0" w:color="auto"/>
              <w:bottom w:val="single" w:sz="4" w:space="0" w:color="auto"/>
            </w:tcBorders>
            <w:shd w:val="clear" w:color="auto" w:fill="D9D9D9" w:themeFill="background1" w:themeFillShade="D9"/>
          </w:tcPr>
          <w:p w14:paraId="543E6A9E" w14:textId="106C1C97" w:rsidR="008408EE" w:rsidRPr="008A753B" w:rsidRDefault="008408EE" w:rsidP="008408EE">
            <w:pPr>
              <w:pStyle w:val="Heading2"/>
              <w:outlineLvl w:val="1"/>
            </w:pPr>
            <w:r>
              <w:t>PENSIONS UPDATE</w:t>
            </w:r>
          </w:p>
        </w:tc>
        <w:tc>
          <w:tcPr>
            <w:tcW w:w="1842" w:type="dxa"/>
            <w:tcBorders>
              <w:top w:val="single" w:sz="4" w:space="0" w:color="auto"/>
              <w:bottom w:val="single" w:sz="4" w:space="0" w:color="auto"/>
            </w:tcBorders>
            <w:shd w:val="clear" w:color="auto" w:fill="D9D9D9" w:themeFill="background1" w:themeFillShade="D9"/>
          </w:tcPr>
          <w:p w14:paraId="798D2316" w14:textId="0597CA55" w:rsidR="008408EE" w:rsidRPr="00627D42" w:rsidRDefault="00187913" w:rsidP="00187913">
            <w:pPr>
              <w:pStyle w:val="Heading3"/>
              <w:spacing w:before="60" w:after="60"/>
              <w:ind w:left="-113" w:right="-110"/>
              <w:jc w:val="right"/>
              <w:outlineLvl w:val="2"/>
            </w:pPr>
            <w:r>
              <w:t>FEC/2022</w:t>
            </w:r>
            <w:r w:rsidRPr="00D076A6">
              <w:t>-</w:t>
            </w:r>
            <w:r>
              <w:t>09</w:t>
            </w:r>
            <w:r w:rsidRPr="00D076A6">
              <w:t>-</w:t>
            </w:r>
            <w:r>
              <w:t>20/P18</w:t>
            </w:r>
          </w:p>
        </w:tc>
      </w:tr>
      <w:tr w:rsidR="008408EE" w:rsidRPr="008A753B" w14:paraId="76590CB1" w14:textId="77777777" w:rsidTr="001E11AF">
        <w:tc>
          <w:tcPr>
            <w:tcW w:w="1560" w:type="dxa"/>
            <w:tcBorders>
              <w:top w:val="single" w:sz="4" w:space="0" w:color="auto"/>
            </w:tcBorders>
          </w:tcPr>
          <w:p w14:paraId="17CA8B20" w14:textId="0FC2DFF3" w:rsidR="008408EE" w:rsidRPr="008A753B" w:rsidRDefault="008408EE" w:rsidP="008408EE">
            <w:pPr>
              <w:spacing w:before="60" w:after="60"/>
              <w:ind w:left="-106" w:right="-108"/>
              <w:rPr>
                <w:sz w:val="24"/>
                <w:szCs w:val="24"/>
              </w:rPr>
            </w:pPr>
            <w:r>
              <w:rPr>
                <w:sz w:val="24"/>
                <w:szCs w:val="24"/>
              </w:rPr>
              <w:t>18.1</w:t>
            </w:r>
          </w:p>
        </w:tc>
        <w:tc>
          <w:tcPr>
            <w:tcW w:w="8505" w:type="dxa"/>
            <w:gridSpan w:val="2"/>
            <w:tcBorders>
              <w:top w:val="single" w:sz="4" w:space="0" w:color="auto"/>
            </w:tcBorders>
          </w:tcPr>
          <w:p w14:paraId="5048079E" w14:textId="1F9F4CC6" w:rsidR="008E34A8" w:rsidRPr="008A753B" w:rsidRDefault="00F5129B" w:rsidP="008408EE">
            <w:pPr>
              <w:spacing w:before="60" w:after="60"/>
              <w:rPr>
                <w:sz w:val="24"/>
                <w:szCs w:val="24"/>
              </w:rPr>
            </w:pPr>
            <w:r>
              <w:rPr>
                <w:sz w:val="24"/>
                <w:szCs w:val="24"/>
              </w:rPr>
              <w:t xml:space="preserve">Members received a </w:t>
            </w:r>
            <w:r w:rsidR="0060241C">
              <w:rPr>
                <w:sz w:val="24"/>
                <w:szCs w:val="24"/>
              </w:rPr>
              <w:t>comprehensive</w:t>
            </w:r>
            <w:r w:rsidR="008E34A8">
              <w:rPr>
                <w:sz w:val="24"/>
                <w:szCs w:val="24"/>
              </w:rPr>
              <w:t xml:space="preserve"> summary on </w:t>
            </w:r>
            <w:r>
              <w:rPr>
                <w:sz w:val="24"/>
                <w:szCs w:val="24"/>
              </w:rPr>
              <w:t xml:space="preserve">the </w:t>
            </w:r>
            <w:r w:rsidR="008E34A8">
              <w:rPr>
                <w:sz w:val="24"/>
                <w:szCs w:val="24"/>
              </w:rPr>
              <w:t>current position</w:t>
            </w:r>
            <w:r>
              <w:rPr>
                <w:sz w:val="24"/>
                <w:szCs w:val="24"/>
              </w:rPr>
              <w:t xml:space="preserve"> with the various pension schemes including the </w:t>
            </w:r>
            <w:r w:rsidR="00B449AA">
              <w:rPr>
                <w:sz w:val="24"/>
                <w:szCs w:val="24"/>
              </w:rPr>
              <w:t>rationale</w:t>
            </w:r>
            <w:r>
              <w:rPr>
                <w:sz w:val="24"/>
                <w:szCs w:val="24"/>
              </w:rPr>
              <w:t xml:space="preserve"> </w:t>
            </w:r>
            <w:r w:rsidR="0060241C">
              <w:rPr>
                <w:sz w:val="24"/>
                <w:szCs w:val="24"/>
              </w:rPr>
              <w:t xml:space="preserve">for the </w:t>
            </w:r>
            <w:r w:rsidR="008E34A8">
              <w:rPr>
                <w:sz w:val="24"/>
                <w:szCs w:val="24"/>
              </w:rPr>
              <w:t xml:space="preserve">movement on </w:t>
            </w:r>
            <w:r w:rsidR="0060241C">
              <w:rPr>
                <w:sz w:val="24"/>
                <w:szCs w:val="24"/>
              </w:rPr>
              <w:t xml:space="preserve">the </w:t>
            </w:r>
            <w:r w:rsidR="008E34A8">
              <w:rPr>
                <w:sz w:val="24"/>
                <w:szCs w:val="24"/>
              </w:rPr>
              <w:t>LGPS</w:t>
            </w:r>
            <w:r w:rsidR="0060241C">
              <w:rPr>
                <w:sz w:val="24"/>
                <w:szCs w:val="24"/>
              </w:rPr>
              <w:t xml:space="preserve"> deficit</w:t>
            </w:r>
            <w:r w:rsidR="008E34A8">
              <w:rPr>
                <w:sz w:val="24"/>
                <w:szCs w:val="24"/>
              </w:rPr>
              <w:t xml:space="preserve">. </w:t>
            </w:r>
          </w:p>
        </w:tc>
      </w:tr>
      <w:tr w:rsidR="00DB73AB" w:rsidRPr="008A753B" w14:paraId="1B0B5A02" w14:textId="77777777" w:rsidTr="001E11AF">
        <w:tc>
          <w:tcPr>
            <w:tcW w:w="1560" w:type="dxa"/>
            <w:tcBorders>
              <w:top w:val="single" w:sz="4" w:space="0" w:color="auto"/>
            </w:tcBorders>
          </w:tcPr>
          <w:p w14:paraId="69F78104" w14:textId="0E124AB9" w:rsidR="00DB73AB" w:rsidRDefault="00DB73AB" w:rsidP="008408EE">
            <w:pPr>
              <w:spacing w:before="60" w:after="60"/>
              <w:ind w:left="-106" w:right="-108"/>
              <w:rPr>
                <w:sz w:val="24"/>
                <w:szCs w:val="24"/>
              </w:rPr>
            </w:pPr>
            <w:r>
              <w:rPr>
                <w:sz w:val="24"/>
                <w:szCs w:val="24"/>
              </w:rPr>
              <w:t>18.2</w:t>
            </w:r>
          </w:p>
        </w:tc>
        <w:tc>
          <w:tcPr>
            <w:tcW w:w="8505" w:type="dxa"/>
            <w:gridSpan w:val="2"/>
            <w:tcBorders>
              <w:top w:val="single" w:sz="4" w:space="0" w:color="auto"/>
            </w:tcBorders>
          </w:tcPr>
          <w:p w14:paraId="571D5323" w14:textId="70B86B21" w:rsidR="00DB73AB" w:rsidRDefault="00DB73AB" w:rsidP="008408EE">
            <w:pPr>
              <w:spacing w:before="60" w:after="60"/>
              <w:rPr>
                <w:sz w:val="24"/>
                <w:szCs w:val="24"/>
              </w:rPr>
            </w:pPr>
            <w:r>
              <w:rPr>
                <w:sz w:val="24"/>
                <w:szCs w:val="24"/>
              </w:rPr>
              <w:t>A confidential minute was recorded.</w:t>
            </w:r>
          </w:p>
        </w:tc>
      </w:tr>
      <w:bookmarkEnd w:id="5"/>
      <w:tr w:rsidR="008408EE" w:rsidRPr="008A753B" w14:paraId="7A14FCFD" w14:textId="77777777" w:rsidTr="001E11AF">
        <w:tc>
          <w:tcPr>
            <w:tcW w:w="1560" w:type="dxa"/>
            <w:tcBorders>
              <w:top w:val="single" w:sz="4" w:space="0" w:color="auto"/>
              <w:bottom w:val="single" w:sz="4" w:space="0" w:color="auto"/>
            </w:tcBorders>
            <w:shd w:val="clear" w:color="auto" w:fill="D9D9D9" w:themeFill="background1" w:themeFillShade="D9"/>
          </w:tcPr>
          <w:p w14:paraId="3172CBF1" w14:textId="4EDE840C" w:rsidR="008408EE" w:rsidRPr="008A753B" w:rsidRDefault="008408EE" w:rsidP="008408EE">
            <w:pPr>
              <w:pStyle w:val="Heading3"/>
              <w:spacing w:before="60" w:after="60"/>
              <w:ind w:left="-106" w:right="-108"/>
              <w:outlineLvl w:val="2"/>
              <w:rPr>
                <w:sz w:val="24"/>
              </w:rPr>
            </w:pPr>
            <w:r>
              <w:lastRenderedPageBreak/>
              <w:t>FEC/2022-09-20/19</w:t>
            </w:r>
          </w:p>
        </w:tc>
        <w:tc>
          <w:tcPr>
            <w:tcW w:w="6663" w:type="dxa"/>
            <w:tcBorders>
              <w:top w:val="single" w:sz="4" w:space="0" w:color="auto"/>
              <w:bottom w:val="single" w:sz="4" w:space="0" w:color="auto"/>
            </w:tcBorders>
            <w:shd w:val="clear" w:color="auto" w:fill="D9D9D9" w:themeFill="background1" w:themeFillShade="D9"/>
          </w:tcPr>
          <w:p w14:paraId="1C06AA54" w14:textId="237B8085" w:rsidR="008408EE" w:rsidRPr="008A753B" w:rsidRDefault="008408EE" w:rsidP="008408EE">
            <w:pPr>
              <w:pStyle w:val="Heading2"/>
              <w:outlineLvl w:val="1"/>
            </w:pPr>
            <w:r>
              <w:t>ANNUAL CYCLE OF BUSINESS 2022/23</w:t>
            </w:r>
          </w:p>
        </w:tc>
        <w:tc>
          <w:tcPr>
            <w:tcW w:w="1842" w:type="dxa"/>
            <w:tcBorders>
              <w:top w:val="single" w:sz="4" w:space="0" w:color="auto"/>
              <w:bottom w:val="single" w:sz="4" w:space="0" w:color="auto"/>
            </w:tcBorders>
            <w:shd w:val="clear" w:color="auto" w:fill="D9D9D9" w:themeFill="background1" w:themeFillShade="D9"/>
          </w:tcPr>
          <w:p w14:paraId="46C120D2" w14:textId="18C88130" w:rsidR="008408EE" w:rsidRPr="00627D42" w:rsidRDefault="00187913" w:rsidP="00187913">
            <w:pPr>
              <w:pStyle w:val="Heading3"/>
              <w:spacing w:before="60" w:after="60"/>
              <w:ind w:left="-113" w:right="-110"/>
              <w:jc w:val="right"/>
              <w:outlineLvl w:val="2"/>
            </w:pPr>
            <w:r>
              <w:t>FEC/2022</w:t>
            </w:r>
            <w:r w:rsidRPr="00D076A6">
              <w:t>-</w:t>
            </w:r>
            <w:r>
              <w:t>09</w:t>
            </w:r>
            <w:r w:rsidRPr="00D076A6">
              <w:t>-</w:t>
            </w:r>
            <w:r>
              <w:t>20/P19</w:t>
            </w:r>
          </w:p>
        </w:tc>
      </w:tr>
      <w:tr w:rsidR="008408EE" w:rsidRPr="008A753B" w14:paraId="112F0B85" w14:textId="77777777" w:rsidTr="001E11AF">
        <w:tc>
          <w:tcPr>
            <w:tcW w:w="1560" w:type="dxa"/>
            <w:tcBorders>
              <w:top w:val="single" w:sz="4" w:space="0" w:color="auto"/>
            </w:tcBorders>
          </w:tcPr>
          <w:p w14:paraId="123A7AE9" w14:textId="5B262F18" w:rsidR="008408EE" w:rsidRPr="008A753B" w:rsidRDefault="008408EE" w:rsidP="008408EE">
            <w:pPr>
              <w:spacing w:before="60" w:after="60"/>
              <w:ind w:left="-106" w:right="-108"/>
              <w:rPr>
                <w:sz w:val="24"/>
                <w:szCs w:val="24"/>
              </w:rPr>
            </w:pPr>
            <w:r>
              <w:rPr>
                <w:sz w:val="24"/>
                <w:szCs w:val="24"/>
              </w:rPr>
              <w:t>19.1</w:t>
            </w:r>
          </w:p>
        </w:tc>
        <w:tc>
          <w:tcPr>
            <w:tcW w:w="8505" w:type="dxa"/>
            <w:gridSpan w:val="2"/>
            <w:tcBorders>
              <w:top w:val="single" w:sz="4" w:space="0" w:color="auto"/>
            </w:tcBorders>
          </w:tcPr>
          <w:p w14:paraId="688A0001" w14:textId="556D1644" w:rsidR="008408EE" w:rsidRPr="008A753B" w:rsidRDefault="008408EE" w:rsidP="008408EE">
            <w:pPr>
              <w:spacing w:before="60" w:after="60"/>
              <w:rPr>
                <w:sz w:val="24"/>
                <w:szCs w:val="24"/>
              </w:rPr>
            </w:pPr>
            <w:r>
              <w:rPr>
                <w:sz w:val="24"/>
                <w:szCs w:val="24"/>
              </w:rPr>
              <w:t>FEC noted the Committee business for the remainder of the academic year</w:t>
            </w:r>
            <w:r w:rsidR="0060241C">
              <w:rPr>
                <w:sz w:val="24"/>
                <w:szCs w:val="24"/>
              </w:rPr>
              <w:t xml:space="preserve"> and work to ensure </w:t>
            </w:r>
            <w:r w:rsidR="004A7849">
              <w:rPr>
                <w:sz w:val="24"/>
                <w:szCs w:val="24"/>
              </w:rPr>
              <w:t xml:space="preserve">good coverage of </w:t>
            </w:r>
            <w:r w:rsidR="0060241C">
              <w:rPr>
                <w:sz w:val="24"/>
                <w:szCs w:val="24"/>
              </w:rPr>
              <w:t xml:space="preserve">the </w:t>
            </w:r>
            <w:r w:rsidR="004A7849">
              <w:rPr>
                <w:sz w:val="24"/>
                <w:szCs w:val="24"/>
              </w:rPr>
              <w:t>various strands</w:t>
            </w:r>
            <w:r w:rsidR="0060241C">
              <w:rPr>
                <w:sz w:val="24"/>
                <w:szCs w:val="24"/>
              </w:rPr>
              <w:t xml:space="preserve">. </w:t>
            </w:r>
          </w:p>
        </w:tc>
      </w:tr>
      <w:tr w:rsidR="008408EE" w:rsidRPr="008A753B" w14:paraId="7CC4D9A7" w14:textId="77777777" w:rsidTr="001E11AF">
        <w:tc>
          <w:tcPr>
            <w:tcW w:w="1560" w:type="dxa"/>
            <w:tcBorders>
              <w:top w:val="single" w:sz="4" w:space="0" w:color="auto"/>
              <w:bottom w:val="single" w:sz="4" w:space="0" w:color="auto"/>
            </w:tcBorders>
            <w:shd w:val="clear" w:color="auto" w:fill="D9D9D9" w:themeFill="background1" w:themeFillShade="D9"/>
          </w:tcPr>
          <w:p w14:paraId="05832792" w14:textId="1EF3A12E" w:rsidR="008408EE" w:rsidRPr="00A85DEC" w:rsidRDefault="008408EE" w:rsidP="008408EE">
            <w:pPr>
              <w:pStyle w:val="Heading3"/>
              <w:spacing w:before="60" w:after="60"/>
              <w:ind w:left="-106" w:right="-108"/>
              <w:outlineLvl w:val="2"/>
              <w:rPr>
                <w:sz w:val="20"/>
                <w:szCs w:val="20"/>
              </w:rPr>
            </w:pPr>
            <w:r>
              <w:t>FEC/2022-09-20/20</w:t>
            </w:r>
          </w:p>
        </w:tc>
        <w:tc>
          <w:tcPr>
            <w:tcW w:w="6663" w:type="dxa"/>
            <w:tcBorders>
              <w:top w:val="single" w:sz="4" w:space="0" w:color="auto"/>
              <w:bottom w:val="single" w:sz="4" w:space="0" w:color="auto"/>
            </w:tcBorders>
            <w:shd w:val="clear" w:color="auto" w:fill="D9D9D9" w:themeFill="background1" w:themeFillShade="D9"/>
          </w:tcPr>
          <w:p w14:paraId="591100C3" w14:textId="3BAF4769" w:rsidR="008408EE" w:rsidRPr="00A85DEC" w:rsidRDefault="008408EE" w:rsidP="008408EE">
            <w:pPr>
              <w:pStyle w:val="Heading2"/>
              <w:outlineLvl w:val="1"/>
              <w:rPr>
                <w:sz w:val="20"/>
                <w:szCs w:val="20"/>
              </w:rPr>
            </w:pPr>
            <w:r w:rsidRPr="00A85DEC">
              <w:t>ANY URGENT BUSINESS</w:t>
            </w:r>
          </w:p>
        </w:tc>
        <w:tc>
          <w:tcPr>
            <w:tcW w:w="1842" w:type="dxa"/>
            <w:tcBorders>
              <w:top w:val="single" w:sz="4" w:space="0" w:color="auto"/>
              <w:bottom w:val="single" w:sz="4" w:space="0" w:color="auto"/>
            </w:tcBorders>
            <w:shd w:val="clear" w:color="auto" w:fill="D9D9D9" w:themeFill="background1" w:themeFillShade="D9"/>
          </w:tcPr>
          <w:p w14:paraId="35E712B1" w14:textId="6AD32EA3" w:rsidR="008408EE" w:rsidRPr="008A753B" w:rsidRDefault="008408EE" w:rsidP="008408EE">
            <w:pPr>
              <w:spacing w:before="60" w:after="60"/>
              <w:ind w:right="-109"/>
              <w:jc w:val="right"/>
              <w:rPr>
                <w:sz w:val="24"/>
                <w:szCs w:val="24"/>
              </w:rPr>
            </w:pPr>
          </w:p>
        </w:tc>
      </w:tr>
      <w:tr w:rsidR="008408EE" w:rsidRPr="008A753B" w14:paraId="730EC16F" w14:textId="77777777" w:rsidTr="001E11AF">
        <w:tc>
          <w:tcPr>
            <w:tcW w:w="1560" w:type="dxa"/>
            <w:tcBorders>
              <w:top w:val="single" w:sz="4" w:space="0" w:color="auto"/>
              <w:bottom w:val="single" w:sz="4" w:space="0" w:color="auto"/>
            </w:tcBorders>
          </w:tcPr>
          <w:p w14:paraId="26DED534" w14:textId="1C593DB5" w:rsidR="008408EE" w:rsidRPr="008A753B" w:rsidRDefault="008408EE" w:rsidP="008408EE">
            <w:pPr>
              <w:spacing w:before="60" w:after="60"/>
              <w:ind w:left="-106" w:right="-108"/>
              <w:rPr>
                <w:sz w:val="24"/>
                <w:szCs w:val="24"/>
              </w:rPr>
            </w:pPr>
            <w:r>
              <w:rPr>
                <w:sz w:val="24"/>
                <w:szCs w:val="24"/>
              </w:rPr>
              <w:t>20.1</w:t>
            </w:r>
          </w:p>
        </w:tc>
        <w:tc>
          <w:tcPr>
            <w:tcW w:w="8505" w:type="dxa"/>
            <w:gridSpan w:val="2"/>
            <w:tcBorders>
              <w:top w:val="single" w:sz="4" w:space="0" w:color="auto"/>
              <w:bottom w:val="single" w:sz="4" w:space="0" w:color="auto"/>
            </w:tcBorders>
          </w:tcPr>
          <w:p w14:paraId="4DA5F758" w14:textId="59A00252" w:rsidR="008408EE" w:rsidRPr="008A753B" w:rsidRDefault="008408EE" w:rsidP="008408EE">
            <w:pPr>
              <w:spacing w:before="60" w:after="60"/>
              <w:rPr>
                <w:sz w:val="24"/>
                <w:szCs w:val="24"/>
              </w:rPr>
            </w:pPr>
            <w:r>
              <w:rPr>
                <w:sz w:val="24"/>
                <w:szCs w:val="24"/>
              </w:rPr>
              <w:t>There was no other business.</w:t>
            </w:r>
          </w:p>
        </w:tc>
      </w:tr>
      <w:bookmarkEnd w:id="3"/>
      <w:tr w:rsidR="008408EE" w:rsidRPr="008A753B" w14:paraId="2CF122DD" w14:textId="77777777" w:rsidTr="001E11AF">
        <w:tc>
          <w:tcPr>
            <w:tcW w:w="1560" w:type="dxa"/>
            <w:tcBorders>
              <w:top w:val="single" w:sz="4" w:space="0" w:color="auto"/>
              <w:bottom w:val="single" w:sz="4" w:space="0" w:color="auto"/>
            </w:tcBorders>
            <w:shd w:val="clear" w:color="auto" w:fill="D9D9D9" w:themeFill="background1" w:themeFillShade="D9"/>
          </w:tcPr>
          <w:p w14:paraId="22055F93" w14:textId="7D4E2EFF" w:rsidR="008408EE" w:rsidRPr="008A753B" w:rsidRDefault="008408EE" w:rsidP="008408EE">
            <w:pPr>
              <w:pStyle w:val="Heading3"/>
              <w:spacing w:before="60" w:after="60"/>
              <w:ind w:left="-106" w:right="-108"/>
              <w:outlineLvl w:val="2"/>
              <w:rPr>
                <w:sz w:val="24"/>
              </w:rPr>
            </w:pPr>
            <w:r>
              <w:t>FEC/2122-09-20/20</w:t>
            </w:r>
          </w:p>
        </w:tc>
        <w:tc>
          <w:tcPr>
            <w:tcW w:w="6663" w:type="dxa"/>
            <w:tcBorders>
              <w:top w:val="single" w:sz="4" w:space="0" w:color="auto"/>
              <w:bottom w:val="single" w:sz="4" w:space="0" w:color="auto"/>
            </w:tcBorders>
            <w:shd w:val="clear" w:color="auto" w:fill="D9D9D9" w:themeFill="background1" w:themeFillShade="D9"/>
          </w:tcPr>
          <w:p w14:paraId="307467DD" w14:textId="23B0EBA9" w:rsidR="008408EE" w:rsidRPr="008A753B" w:rsidRDefault="008408EE" w:rsidP="008408EE">
            <w:pPr>
              <w:pStyle w:val="Heading2"/>
              <w:outlineLvl w:val="1"/>
            </w:pPr>
            <w:r w:rsidRPr="008A753B">
              <w:t xml:space="preserve">DATE OF THE NEXT </w:t>
            </w:r>
            <w:r>
              <w:t>M</w:t>
            </w:r>
            <w:r w:rsidRPr="008A753B">
              <w:t>EETING</w:t>
            </w:r>
            <w:r>
              <w:t>S</w:t>
            </w:r>
          </w:p>
        </w:tc>
        <w:tc>
          <w:tcPr>
            <w:tcW w:w="1842" w:type="dxa"/>
            <w:tcBorders>
              <w:top w:val="single" w:sz="4" w:space="0" w:color="auto"/>
              <w:bottom w:val="single" w:sz="4" w:space="0" w:color="auto"/>
            </w:tcBorders>
            <w:shd w:val="clear" w:color="auto" w:fill="D9D9D9" w:themeFill="background1" w:themeFillShade="D9"/>
          </w:tcPr>
          <w:p w14:paraId="1FFC4BB5" w14:textId="77777777" w:rsidR="008408EE" w:rsidRPr="008A753B" w:rsidRDefault="008408EE" w:rsidP="008408EE">
            <w:pPr>
              <w:spacing w:before="60" w:after="60"/>
              <w:jc w:val="right"/>
              <w:rPr>
                <w:sz w:val="24"/>
                <w:szCs w:val="24"/>
              </w:rPr>
            </w:pPr>
          </w:p>
        </w:tc>
      </w:tr>
      <w:tr w:rsidR="008408EE" w:rsidRPr="008A753B" w14:paraId="29BAEE99" w14:textId="77777777" w:rsidTr="001E11AF">
        <w:tc>
          <w:tcPr>
            <w:tcW w:w="1560" w:type="dxa"/>
            <w:tcBorders>
              <w:top w:val="single" w:sz="4" w:space="0" w:color="auto"/>
              <w:bottom w:val="single" w:sz="4" w:space="0" w:color="auto"/>
            </w:tcBorders>
          </w:tcPr>
          <w:p w14:paraId="39D35665" w14:textId="3DB7B8D0" w:rsidR="008408EE" w:rsidRPr="008A753B" w:rsidRDefault="008408EE" w:rsidP="008408EE">
            <w:pPr>
              <w:spacing w:before="60" w:after="60"/>
              <w:ind w:left="-106" w:right="-108"/>
              <w:rPr>
                <w:sz w:val="24"/>
                <w:szCs w:val="24"/>
              </w:rPr>
            </w:pPr>
            <w:r>
              <w:rPr>
                <w:sz w:val="24"/>
                <w:szCs w:val="24"/>
              </w:rPr>
              <w:t>21.1</w:t>
            </w:r>
          </w:p>
        </w:tc>
        <w:tc>
          <w:tcPr>
            <w:tcW w:w="8505" w:type="dxa"/>
            <w:gridSpan w:val="2"/>
            <w:tcBorders>
              <w:top w:val="single" w:sz="4" w:space="0" w:color="auto"/>
              <w:bottom w:val="single" w:sz="4" w:space="0" w:color="auto"/>
            </w:tcBorders>
          </w:tcPr>
          <w:p w14:paraId="42B10280" w14:textId="77777777" w:rsidR="00B649B6" w:rsidRDefault="00B649B6" w:rsidP="008408EE">
            <w:pPr>
              <w:spacing w:before="60" w:after="60"/>
              <w:rPr>
                <w:color w:val="000000" w:themeColor="text1"/>
                <w:sz w:val="24"/>
                <w:szCs w:val="24"/>
              </w:rPr>
            </w:pPr>
            <w:r>
              <w:rPr>
                <w:color w:val="000000" w:themeColor="text1"/>
                <w:sz w:val="24"/>
                <w:szCs w:val="24"/>
              </w:rPr>
              <w:t>Both meetings to be held on campus:</w:t>
            </w:r>
          </w:p>
          <w:p w14:paraId="366C441F" w14:textId="590C29EB" w:rsidR="008408EE" w:rsidRPr="00B649B6" w:rsidRDefault="008408EE" w:rsidP="00B649B6">
            <w:pPr>
              <w:pStyle w:val="ListParagraph"/>
              <w:numPr>
                <w:ilvl w:val="0"/>
                <w:numId w:val="8"/>
              </w:numPr>
              <w:spacing w:before="60" w:after="60"/>
              <w:rPr>
                <w:bCs/>
                <w:sz w:val="24"/>
                <w:szCs w:val="24"/>
              </w:rPr>
            </w:pPr>
            <w:r w:rsidRPr="00B649B6">
              <w:rPr>
                <w:color w:val="000000" w:themeColor="text1"/>
                <w:sz w:val="24"/>
                <w:szCs w:val="24"/>
              </w:rPr>
              <w:t>Monday,</w:t>
            </w:r>
            <w:r w:rsidRPr="00B649B6">
              <w:rPr>
                <w:b/>
                <w:bCs/>
                <w:color w:val="000000" w:themeColor="text1"/>
                <w:sz w:val="24"/>
                <w:szCs w:val="24"/>
              </w:rPr>
              <w:t xml:space="preserve"> </w:t>
            </w:r>
            <w:r w:rsidRPr="00B649B6">
              <w:rPr>
                <w:bCs/>
                <w:sz w:val="24"/>
                <w:szCs w:val="24"/>
              </w:rPr>
              <w:t>14 November 2022, 13.30-14.30 - joint meeting with the Audit and Risk Committee to consider the Annual Financial Return.</w:t>
            </w:r>
          </w:p>
          <w:p w14:paraId="7BD4B1EE" w14:textId="37495B17" w:rsidR="00F5129B" w:rsidRPr="00B649B6" w:rsidRDefault="008408EE" w:rsidP="008408EE">
            <w:pPr>
              <w:pStyle w:val="ListParagraph"/>
              <w:numPr>
                <w:ilvl w:val="0"/>
                <w:numId w:val="8"/>
              </w:numPr>
              <w:spacing w:before="120" w:after="120"/>
              <w:rPr>
                <w:bCs/>
                <w:sz w:val="24"/>
                <w:szCs w:val="24"/>
              </w:rPr>
            </w:pPr>
            <w:r w:rsidRPr="00B649B6">
              <w:rPr>
                <w:bCs/>
                <w:sz w:val="24"/>
                <w:szCs w:val="24"/>
              </w:rPr>
              <w:t>14 November 2022, 15.00-18.00 – to consider any additional Finance items outside of the joint meeting.</w:t>
            </w:r>
          </w:p>
        </w:tc>
      </w:tr>
    </w:tbl>
    <w:p w14:paraId="264B8D5A" w14:textId="57CC6F2C" w:rsidR="002809E2" w:rsidRDefault="002809E2">
      <w:pPr>
        <w:rPr>
          <w:sz w:val="24"/>
          <w:szCs w:val="24"/>
        </w:rPr>
      </w:pPr>
    </w:p>
    <w:p w14:paraId="58D1DA7A" w14:textId="05B76A6B" w:rsidR="00D80C58" w:rsidRDefault="00D80C58">
      <w:pPr>
        <w:rPr>
          <w:sz w:val="24"/>
          <w:szCs w:val="24"/>
        </w:rPr>
      </w:pPr>
    </w:p>
    <w:p w14:paraId="687A3428" w14:textId="332FBF98" w:rsidR="00D80C58" w:rsidRDefault="00D80C58">
      <w:pPr>
        <w:rPr>
          <w:sz w:val="24"/>
          <w:szCs w:val="24"/>
        </w:rPr>
      </w:pPr>
    </w:p>
    <w:p w14:paraId="49D5F49F" w14:textId="30165FC3" w:rsidR="00D80C58" w:rsidRDefault="00D80C58">
      <w:pPr>
        <w:rPr>
          <w:sz w:val="24"/>
          <w:szCs w:val="24"/>
        </w:rPr>
      </w:pPr>
    </w:p>
    <w:p w14:paraId="65649A2C" w14:textId="374A6E36" w:rsidR="00D80C58" w:rsidRDefault="00D80C58" w:rsidP="00D80C58">
      <w:pPr>
        <w:spacing w:after="0" w:line="240" w:lineRule="auto"/>
        <w:rPr>
          <w:sz w:val="24"/>
          <w:szCs w:val="24"/>
        </w:rPr>
      </w:pPr>
      <w:r>
        <w:rPr>
          <w:sz w:val="24"/>
          <w:szCs w:val="24"/>
        </w:rPr>
        <w:t>Meg Munn</w:t>
      </w:r>
    </w:p>
    <w:p w14:paraId="3D72EFD9" w14:textId="5FE40857" w:rsidR="00D80C58" w:rsidRPr="008A753B" w:rsidRDefault="00D80C58">
      <w:pPr>
        <w:rPr>
          <w:sz w:val="24"/>
          <w:szCs w:val="24"/>
        </w:rPr>
      </w:pPr>
      <w:r>
        <w:rPr>
          <w:sz w:val="24"/>
          <w:szCs w:val="24"/>
        </w:rPr>
        <w:t>Chair of the Employment and Finance Committee</w:t>
      </w:r>
    </w:p>
    <w:sectPr w:rsidR="00D80C58" w:rsidRPr="008A753B" w:rsidSect="00FB57BB">
      <w:headerReference w:type="default" r:id="rId10"/>
      <w:footerReference w:type="default" r:id="rId11"/>
      <w:headerReference w:type="first" r:id="rId12"/>
      <w:footerReference w:type="first" r:id="rId13"/>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B6FC" w14:textId="77777777" w:rsidR="00F22A0B" w:rsidRDefault="00F22A0B" w:rsidP="0000042C">
      <w:pPr>
        <w:spacing w:after="0" w:line="240" w:lineRule="auto"/>
      </w:pPr>
      <w:r>
        <w:separator/>
      </w:r>
    </w:p>
  </w:endnote>
  <w:endnote w:type="continuationSeparator" w:id="0">
    <w:p w14:paraId="48FE5566" w14:textId="77777777" w:rsidR="00F22A0B" w:rsidRDefault="00F22A0B" w:rsidP="0000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24"/>
        <w:szCs w:val="24"/>
      </w:rPr>
      <w:id w:val="803582961"/>
      <w:docPartObj>
        <w:docPartGallery w:val="Page Numbers (Top of Page)"/>
        <w:docPartUnique/>
      </w:docPartObj>
    </w:sdtPr>
    <w:sdtEndPr/>
    <w:sdtContent>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sdtContent>
  </w:sdt>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EC11" w14:textId="77777777" w:rsidR="00F22A0B" w:rsidRDefault="00F22A0B" w:rsidP="0000042C">
      <w:pPr>
        <w:spacing w:after="0" w:line="240" w:lineRule="auto"/>
      </w:pPr>
      <w:r>
        <w:separator/>
      </w:r>
    </w:p>
  </w:footnote>
  <w:footnote w:type="continuationSeparator" w:id="0">
    <w:p w14:paraId="6A836185" w14:textId="77777777" w:rsidR="00F22A0B" w:rsidRDefault="00F22A0B" w:rsidP="0000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4C226EE0" w:rsidR="00FB57BB" w:rsidRPr="00131BC8" w:rsidRDefault="008D0F20" w:rsidP="00FB57BB">
          <w:pPr>
            <w:pStyle w:val="Header"/>
            <w:jc w:val="center"/>
            <w:rPr>
              <w:b/>
              <w:bCs/>
              <w:sz w:val="24"/>
              <w:szCs w:val="24"/>
            </w:rPr>
          </w:pPr>
          <w:r>
            <w:rPr>
              <w:b/>
              <w:bCs/>
              <w:sz w:val="24"/>
              <w:szCs w:val="24"/>
            </w:rPr>
            <w:t>FINANCE AND EMPLOYMENT COMMITTEE</w:t>
          </w:r>
        </w:p>
      </w:tc>
      <w:tc>
        <w:tcPr>
          <w:tcW w:w="2693" w:type="dxa"/>
        </w:tcPr>
        <w:p w14:paraId="735B44DE" w14:textId="56F8DAB1" w:rsidR="00FB57BB" w:rsidRPr="00131BC8" w:rsidRDefault="008D0F20" w:rsidP="00FB57BB">
          <w:pPr>
            <w:pStyle w:val="Header"/>
            <w:jc w:val="right"/>
            <w:rPr>
              <w:b/>
              <w:bCs/>
              <w:sz w:val="24"/>
              <w:szCs w:val="24"/>
            </w:rPr>
          </w:pPr>
          <w:r>
            <w:rPr>
              <w:b/>
              <w:bCs/>
              <w:sz w:val="24"/>
              <w:szCs w:val="24"/>
            </w:rPr>
            <w:t>FEC</w:t>
          </w:r>
          <w:r w:rsidR="00FB57BB" w:rsidRPr="00131BC8">
            <w:rPr>
              <w:b/>
              <w:bCs/>
              <w:sz w:val="24"/>
              <w:szCs w:val="24"/>
            </w:rPr>
            <w:t>/</w:t>
          </w:r>
          <w:r>
            <w:rPr>
              <w:b/>
              <w:bCs/>
              <w:sz w:val="24"/>
              <w:szCs w:val="24"/>
            </w:rPr>
            <w:t>2022</w:t>
          </w:r>
          <w:r w:rsidR="003A415B">
            <w:rPr>
              <w:b/>
              <w:bCs/>
              <w:sz w:val="24"/>
              <w:szCs w:val="24"/>
            </w:rPr>
            <w:t>-</w:t>
          </w:r>
          <w:r>
            <w:rPr>
              <w:b/>
              <w:bCs/>
              <w:sz w:val="24"/>
              <w:szCs w:val="24"/>
            </w:rPr>
            <w:t>09</w:t>
          </w:r>
          <w:r w:rsidR="003A415B">
            <w:rPr>
              <w:b/>
              <w:bCs/>
              <w:sz w:val="24"/>
              <w:szCs w:val="24"/>
            </w:rPr>
            <w:t>-</w:t>
          </w:r>
          <w:r>
            <w:rPr>
              <w:b/>
              <w:bCs/>
              <w:sz w:val="24"/>
              <w:szCs w:val="24"/>
            </w:rPr>
            <w:t>20</w:t>
          </w:r>
          <w:r w:rsidR="005A7B0B">
            <w:rPr>
              <w:b/>
              <w:bCs/>
              <w:sz w:val="24"/>
              <w:szCs w:val="24"/>
            </w:rPr>
            <w:t>/</w:t>
          </w:r>
          <w:r w:rsidR="00FB57BB" w:rsidRPr="00131BC8">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1C5A"/>
    <w:multiLevelType w:val="hybridMultilevel"/>
    <w:tmpl w:val="B7A019BC"/>
    <w:lvl w:ilvl="0" w:tplc="08090001">
      <w:start w:val="1"/>
      <w:numFmt w:val="bullet"/>
      <w:lvlText w:val=""/>
      <w:lvlJc w:val="left"/>
      <w:pPr>
        <w:ind w:left="360" w:hanging="360"/>
      </w:pPr>
      <w:rPr>
        <w:rFonts w:ascii="Symbol" w:hAnsi="Symbol" w:hint="default"/>
      </w:rPr>
    </w:lvl>
    <w:lvl w:ilvl="1" w:tplc="7EC0248A">
      <w:start w:val="1"/>
      <w:numFmt w:val="lowerLetter"/>
      <w:lvlText w:val="%2."/>
      <w:lvlJc w:val="left"/>
      <w:pPr>
        <w:ind w:left="1440" w:hanging="360"/>
      </w:pPr>
    </w:lvl>
    <w:lvl w:ilvl="2" w:tplc="1EAE4A2C">
      <w:start w:val="1"/>
      <w:numFmt w:val="lowerRoman"/>
      <w:lvlText w:val="%3."/>
      <w:lvlJc w:val="right"/>
      <w:pPr>
        <w:ind w:left="2160" w:hanging="180"/>
      </w:pPr>
    </w:lvl>
    <w:lvl w:ilvl="3" w:tplc="F4061F3A">
      <w:start w:val="1"/>
      <w:numFmt w:val="decimal"/>
      <w:lvlText w:val="%4."/>
      <w:lvlJc w:val="left"/>
      <w:pPr>
        <w:ind w:left="2880" w:hanging="360"/>
      </w:pPr>
    </w:lvl>
    <w:lvl w:ilvl="4" w:tplc="4E5C8798">
      <w:start w:val="1"/>
      <w:numFmt w:val="lowerLetter"/>
      <w:lvlText w:val="%5."/>
      <w:lvlJc w:val="left"/>
      <w:pPr>
        <w:ind w:left="3600" w:hanging="360"/>
      </w:pPr>
    </w:lvl>
    <w:lvl w:ilvl="5" w:tplc="3C308D10">
      <w:start w:val="1"/>
      <w:numFmt w:val="lowerRoman"/>
      <w:lvlText w:val="%6."/>
      <w:lvlJc w:val="right"/>
      <w:pPr>
        <w:ind w:left="4320" w:hanging="180"/>
      </w:pPr>
    </w:lvl>
    <w:lvl w:ilvl="6" w:tplc="45620BFE">
      <w:start w:val="1"/>
      <w:numFmt w:val="decimal"/>
      <w:lvlText w:val="%7."/>
      <w:lvlJc w:val="left"/>
      <w:pPr>
        <w:ind w:left="5040" w:hanging="360"/>
      </w:pPr>
    </w:lvl>
    <w:lvl w:ilvl="7" w:tplc="552032FE">
      <w:start w:val="1"/>
      <w:numFmt w:val="lowerLetter"/>
      <w:lvlText w:val="%8."/>
      <w:lvlJc w:val="left"/>
      <w:pPr>
        <w:ind w:left="5760" w:hanging="360"/>
      </w:pPr>
    </w:lvl>
    <w:lvl w:ilvl="8" w:tplc="92F2C402">
      <w:start w:val="1"/>
      <w:numFmt w:val="lowerRoman"/>
      <w:lvlText w:val="%9."/>
      <w:lvlJc w:val="right"/>
      <w:pPr>
        <w:ind w:left="6480" w:hanging="180"/>
      </w:pPr>
    </w:lvl>
  </w:abstractNum>
  <w:abstractNum w:abstractNumId="1" w15:restartNumberingAfterBreak="0">
    <w:nsid w:val="11175A25"/>
    <w:multiLevelType w:val="hybridMultilevel"/>
    <w:tmpl w:val="FF180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AA3BAD"/>
    <w:multiLevelType w:val="hybridMultilevel"/>
    <w:tmpl w:val="56AA4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DE0AE8"/>
    <w:multiLevelType w:val="hybridMultilevel"/>
    <w:tmpl w:val="0A862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9B0EEC"/>
    <w:multiLevelType w:val="hybridMultilevel"/>
    <w:tmpl w:val="66EAC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7378C8"/>
    <w:multiLevelType w:val="hybridMultilevel"/>
    <w:tmpl w:val="497CB1EA"/>
    <w:lvl w:ilvl="0" w:tplc="053E751A">
      <w:start w:val="1"/>
      <w:numFmt w:val="low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450CBF"/>
    <w:multiLevelType w:val="hybridMultilevel"/>
    <w:tmpl w:val="12C68870"/>
    <w:lvl w:ilvl="0" w:tplc="D6CAA2E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0A5D17"/>
    <w:multiLevelType w:val="hybridMultilevel"/>
    <w:tmpl w:val="EF92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C46AE"/>
    <w:multiLevelType w:val="hybridMultilevel"/>
    <w:tmpl w:val="B4827E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EE54AC8"/>
    <w:multiLevelType w:val="hybridMultilevel"/>
    <w:tmpl w:val="4658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03F67"/>
    <w:multiLevelType w:val="hybridMultilevel"/>
    <w:tmpl w:val="0BAC1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35030B"/>
    <w:multiLevelType w:val="hybridMultilevel"/>
    <w:tmpl w:val="BBE4B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CC4DDD"/>
    <w:multiLevelType w:val="hybridMultilevel"/>
    <w:tmpl w:val="D7069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216116"/>
    <w:multiLevelType w:val="hybridMultilevel"/>
    <w:tmpl w:val="CE30C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4E3133"/>
    <w:multiLevelType w:val="hybridMultilevel"/>
    <w:tmpl w:val="CA16323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1A11087"/>
    <w:multiLevelType w:val="hybridMultilevel"/>
    <w:tmpl w:val="9118EAB2"/>
    <w:lvl w:ilvl="0" w:tplc="08090001">
      <w:start w:val="1"/>
      <w:numFmt w:val="bullet"/>
      <w:lvlText w:val=""/>
      <w:lvlJc w:val="left"/>
      <w:pPr>
        <w:ind w:left="402" w:hanging="360"/>
      </w:pPr>
      <w:rPr>
        <w:rFonts w:ascii="Symbol" w:hAnsi="Symbo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16" w15:restartNumberingAfterBreak="0">
    <w:nsid w:val="7B8915A5"/>
    <w:multiLevelType w:val="hybridMultilevel"/>
    <w:tmpl w:val="1B8AB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B6335"/>
    <w:multiLevelType w:val="hybridMultilevel"/>
    <w:tmpl w:val="5950C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0571064">
    <w:abstractNumId w:val="6"/>
  </w:num>
  <w:num w:numId="2" w16cid:durableId="651101269">
    <w:abstractNumId w:val="2"/>
  </w:num>
  <w:num w:numId="3" w16cid:durableId="1481531310">
    <w:abstractNumId w:val="12"/>
  </w:num>
  <w:num w:numId="4" w16cid:durableId="28998734">
    <w:abstractNumId w:val="17"/>
  </w:num>
  <w:num w:numId="5" w16cid:durableId="1454059040">
    <w:abstractNumId w:val="7"/>
  </w:num>
  <w:num w:numId="6" w16cid:durableId="762720840">
    <w:abstractNumId w:val="8"/>
  </w:num>
  <w:num w:numId="7" w16cid:durableId="166675279">
    <w:abstractNumId w:val="11"/>
  </w:num>
  <w:num w:numId="8" w16cid:durableId="1257253120">
    <w:abstractNumId w:val="1"/>
  </w:num>
  <w:num w:numId="9" w16cid:durableId="1413313716">
    <w:abstractNumId w:val="15"/>
  </w:num>
  <w:num w:numId="10" w16cid:durableId="1993288189">
    <w:abstractNumId w:val="4"/>
  </w:num>
  <w:num w:numId="11" w16cid:durableId="443352983">
    <w:abstractNumId w:val="14"/>
  </w:num>
  <w:num w:numId="12" w16cid:durableId="615521285">
    <w:abstractNumId w:val="13"/>
  </w:num>
  <w:num w:numId="13" w16cid:durableId="88428391">
    <w:abstractNumId w:val="3"/>
  </w:num>
  <w:num w:numId="14" w16cid:durableId="1777559475">
    <w:abstractNumId w:val="16"/>
  </w:num>
  <w:num w:numId="15" w16cid:durableId="241722031">
    <w:abstractNumId w:val="9"/>
  </w:num>
  <w:num w:numId="16" w16cid:durableId="237323533">
    <w:abstractNumId w:val="10"/>
  </w:num>
  <w:num w:numId="17" w16cid:durableId="1794404334">
    <w:abstractNumId w:val="5"/>
  </w:num>
  <w:num w:numId="18" w16cid:durableId="30913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2371Rff0G9OQrOtWmxgKVid1Zv9XLWlbL6LZESv75EDHFriD2KzrzI6wN84WxdRe9LiojtWIQFAy86uKvrKhA==" w:salt="IzXMcvC8jX3h41tCQD0w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10FD6"/>
    <w:rsid w:val="000212D1"/>
    <w:rsid w:val="00021930"/>
    <w:rsid w:val="00022310"/>
    <w:rsid w:val="0002491F"/>
    <w:rsid w:val="00031FAC"/>
    <w:rsid w:val="00034317"/>
    <w:rsid w:val="00037BD7"/>
    <w:rsid w:val="00060BD9"/>
    <w:rsid w:val="000A3273"/>
    <w:rsid w:val="000A3410"/>
    <w:rsid w:val="000A582C"/>
    <w:rsid w:val="000B6D9B"/>
    <w:rsid w:val="000C29D9"/>
    <w:rsid w:val="000C39A5"/>
    <w:rsid w:val="000C3E87"/>
    <w:rsid w:val="000C3EDD"/>
    <w:rsid w:val="000C520C"/>
    <w:rsid w:val="000C5DD7"/>
    <w:rsid w:val="000D5C69"/>
    <w:rsid w:val="000D79CD"/>
    <w:rsid w:val="000E24D8"/>
    <w:rsid w:val="000E713A"/>
    <w:rsid w:val="000F66F0"/>
    <w:rsid w:val="00112F05"/>
    <w:rsid w:val="00120657"/>
    <w:rsid w:val="00131BC8"/>
    <w:rsid w:val="001365FD"/>
    <w:rsid w:val="001410E3"/>
    <w:rsid w:val="0015494E"/>
    <w:rsid w:val="00172CB8"/>
    <w:rsid w:val="00173C6D"/>
    <w:rsid w:val="00182FB3"/>
    <w:rsid w:val="00187913"/>
    <w:rsid w:val="001B5143"/>
    <w:rsid w:val="001C6D99"/>
    <w:rsid w:val="001D7879"/>
    <w:rsid w:val="001E0241"/>
    <w:rsid w:val="001E11AF"/>
    <w:rsid w:val="001E1E88"/>
    <w:rsid w:val="001E6829"/>
    <w:rsid w:val="00204CD9"/>
    <w:rsid w:val="00205499"/>
    <w:rsid w:val="002123DF"/>
    <w:rsid w:val="002329A4"/>
    <w:rsid w:val="00236325"/>
    <w:rsid w:val="002549E6"/>
    <w:rsid w:val="00261FCC"/>
    <w:rsid w:val="0027281E"/>
    <w:rsid w:val="002809E2"/>
    <w:rsid w:val="00282CD0"/>
    <w:rsid w:val="00295C84"/>
    <w:rsid w:val="002A0C7D"/>
    <w:rsid w:val="002A282E"/>
    <w:rsid w:val="002B1BBD"/>
    <w:rsid w:val="002B46E3"/>
    <w:rsid w:val="002B4928"/>
    <w:rsid w:val="002B5393"/>
    <w:rsid w:val="002B5A77"/>
    <w:rsid w:val="002D430D"/>
    <w:rsid w:val="002D5AAF"/>
    <w:rsid w:val="0031313F"/>
    <w:rsid w:val="00316B0F"/>
    <w:rsid w:val="003327F1"/>
    <w:rsid w:val="00332D3A"/>
    <w:rsid w:val="0034256B"/>
    <w:rsid w:val="00343670"/>
    <w:rsid w:val="0037008C"/>
    <w:rsid w:val="00371894"/>
    <w:rsid w:val="00381026"/>
    <w:rsid w:val="00391F17"/>
    <w:rsid w:val="00392682"/>
    <w:rsid w:val="003A415B"/>
    <w:rsid w:val="003A56C1"/>
    <w:rsid w:val="003B326E"/>
    <w:rsid w:val="003B54EA"/>
    <w:rsid w:val="003E0A68"/>
    <w:rsid w:val="003E0A6A"/>
    <w:rsid w:val="003E3298"/>
    <w:rsid w:val="003E401C"/>
    <w:rsid w:val="00403916"/>
    <w:rsid w:val="00406AB3"/>
    <w:rsid w:val="00433B36"/>
    <w:rsid w:val="004548F3"/>
    <w:rsid w:val="00455FF2"/>
    <w:rsid w:val="00463F0D"/>
    <w:rsid w:val="00465624"/>
    <w:rsid w:val="00484866"/>
    <w:rsid w:val="00491741"/>
    <w:rsid w:val="00494783"/>
    <w:rsid w:val="004970A5"/>
    <w:rsid w:val="00497EF4"/>
    <w:rsid w:val="004A27EA"/>
    <w:rsid w:val="004A7849"/>
    <w:rsid w:val="004C0CD0"/>
    <w:rsid w:val="004D2495"/>
    <w:rsid w:val="004D4C70"/>
    <w:rsid w:val="004E00D9"/>
    <w:rsid w:val="004E2BA3"/>
    <w:rsid w:val="004E33DD"/>
    <w:rsid w:val="004F68F2"/>
    <w:rsid w:val="00504892"/>
    <w:rsid w:val="005152B2"/>
    <w:rsid w:val="00516F5C"/>
    <w:rsid w:val="00531BEA"/>
    <w:rsid w:val="00553C55"/>
    <w:rsid w:val="00554B2B"/>
    <w:rsid w:val="005566E3"/>
    <w:rsid w:val="0056628D"/>
    <w:rsid w:val="005836C1"/>
    <w:rsid w:val="00592026"/>
    <w:rsid w:val="005A7B0B"/>
    <w:rsid w:val="005C01EB"/>
    <w:rsid w:val="005C09E1"/>
    <w:rsid w:val="005C6A3E"/>
    <w:rsid w:val="005E56A9"/>
    <w:rsid w:val="005F0DC5"/>
    <w:rsid w:val="005F273A"/>
    <w:rsid w:val="005F6772"/>
    <w:rsid w:val="0060241C"/>
    <w:rsid w:val="00602979"/>
    <w:rsid w:val="0060380B"/>
    <w:rsid w:val="00606FD8"/>
    <w:rsid w:val="006107F8"/>
    <w:rsid w:val="0062295B"/>
    <w:rsid w:val="00623AC3"/>
    <w:rsid w:val="00626035"/>
    <w:rsid w:val="00627D42"/>
    <w:rsid w:val="0063230E"/>
    <w:rsid w:val="006326F5"/>
    <w:rsid w:val="006536AF"/>
    <w:rsid w:val="00676846"/>
    <w:rsid w:val="00682957"/>
    <w:rsid w:val="006A412D"/>
    <w:rsid w:val="006B5046"/>
    <w:rsid w:val="006B55E9"/>
    <w:rsid w:val="006D15E0"/>
    <w:rsid w:val="006E4C47"/>
    <w:rsid w:val="006F618D"/>
    <w:rsid w:val="006F6AA9"/>
    <w:rsid w:val="0070537D"/>
    <w:rsid w:val="00722301"/>
    <w:rsid w:val="00725E72"/>
    <w:rsid w:val="00734473"/>
    <w:rsid w:val="00752134"/>
    <w:rsid w:val="00756B20"/>
    <w:rsid w:val="0076636B"/>
    <w:rsid w:val="007804E9"/>
    <w:rsid w:val="00792353"/>
    <w:rsid w:val="007B5D6D"/>
    <w:rsid w:val="007C2528"/>
    <w:rsid w:val="007C4AF1"/>
    <w:rsid w:val="007D6D63"/>
    <w:rsid w:val="007E6D97"/>
    <w:rsid w:val="007F0D73"/>
    <w:rsid w:val="007F2642"/>
    <w:rsid w:val="007F66C1"/>
    <w:rsid w:val="00803CA8"/>
    <w:rsid w:val="00805392"/>
    <w:rsid w:val="00810722"/>
    <w:rsid w:val="00820CBE"/>
    <w:rsid w:val="00826269"/>
    <w:rsid w:val="00831B45"/>
    <w:rsid w:val="008377FC"/>
    <w:rsid w:val="008408EE"/>
    <w:rsid w:val="0085797E"/>
    <w:rsid w:val="00864B29"/>
    <w:rsid w:val="00877AD9"/>
    <w:rsid w:val="00881FD9"/>
    <w:rsid w:val="00883947"/>
    <w:rsid w:val="008870F2"/>
    <w:rsid w:val="008913E8"/>
    <w:rsid w:val="00893021"/>
    <w:rsid w:val="00896714"/>
    <w:rsid w:val="008A3D39"/>
    <w:rsid w:val="008A753B"/>
    <w:rsid w:val="008A75E7"/>
    <w:rsid w:val="008B11FC"/>
    <w:rsid w:val="008B3E3D"/>
    <w:rsid w:val="008D0F20"/>
    <w:rsid w:val="008D645C"/>
    <w:rsid w:val="008E34A8"/>
    <w:rsid w:val="008F03CC"/>
    <w:rsid w:val="008F2E0C"/>
    <w:rsid w:val="00901BE8"/>
    <w:rsid w:val="00903E7C"/>
    <w:rsid w:val="009040FA"/>
    <w:rsid w:val="00913B7D"/>
    <w:rsid w:val="00916722"/>
    <w:rsid w:val="00926626"/>
    <w:rsid w:val="00940F40"/>
    <w:rsid w:val="00943440"/>
    <w:rsid w:val="009765FA"/>
    <w:rsid w:val="0098736B"/>
    <w:rsid w:val="009928D8"/>
    <w:rsid w:val="00993B93"/>
    <w:rsid w:val="009953EE"/>
    <w:rsid w:val="009A018B"/>
    <w:rsid w:val="009A6CD4"/>
    <w:rsid w:val="009B3443"/>
    <w:rsid w:val="009B3F9C"/>
    <w:rsid w:val="009C5532"/>
    <w:rsid w:val="009D255E"/>
    <w:rsid w:val="009D5065"/>
    <w:rsid w:val="009F01C7"/>
    <w:rsid w:val="009F2503"/>
    <w:rsid w:val="00A01578"/>
    <w:rsid w:val="00A13661"/>
    <w:rsid w:val="00A364D8"/>
    <w:rsid w:val="00A60C4C"/>
    <w:rsid w:val="00A74B87"/>
    <w:rsid w:val="00A84615"/>
    <w:rsid w:val="00A85DEC"/>
    <w:rsid w:val="00A90C13"/>
    <w:rsid w:val="00A927FF"/>
    <w:rsid w:val="00AA5CCD"/>
    <w:rsid w:val="00AA66D6"/>
    <w:rsid w:val="00AA6DE3"/>
    <w:rsid w:val="00AF5C80"/>
    <w:rsid w:val="00B06C4D"/>
    <w:rsid w:val="00B074DE"/>
    <w:rsid w:val="00B2311F"/>
    <w:rsid w:val="00B449AA"/>
    <w:rsid w:val="00B466B1"/>
    <w:rsid w:val="00B51DAB"/>
    <w:rsid w:val="00B60380"/>
    <w:rsid w:val="00B649B6"/>
    <w:rsid w:val="00B7284B"/>
    <w:rsid w:val="00B91E7E"/>
    <w:rsid w:val="00BD4FB5"/>
    <w:rsid w:val="00BF05A5"/>
    <w:rsid w:val="00BF3AB9"/>
    <w:rsid w:val="00BF7F73"/>
    <w:rsid w:val="00C0616B"/>
    <w:rsid w:val="00C17300"/>
    <w:rsid w:val="00C32565"/>
    <w:rsid w:val="00C4231C"/>
    <w:rsid w:val="00C45255"/>
    <w:rsid w:val="00C53891"/>
    <w:rsid w:val="00C54F81"/>
    <w:rsid w:val="00C55E22"/>
    <w:rsid w:val="00C7530F"/>
    <w:rsid w:val="00C816E4"/>
    <w:rsid w:val="00C86D8C"/>
    <w:rsid w:val="00C9371B"/>
    <w:rsid w:val="00C96C94"/>
    <w:rsid w:val="00CA7401"/>
    <w:rsid w:val="00CC16EB"/>
    <w:rsid w:val="00CC2073"/>
    <w:rsid w:val="00CC2E7F"/>
    <w:rsid w:val="00CD123E"/>
    <w:rsid w:val="00CE4358"/>
    <w:rsid w:val="00CE6089"/>
    <w:rsid w:val="00CF367D"/>
    <w:rsid w:val="00CF5DEE"/>
    <w:rsid w:val="00D04FD7"/>
    <w:rsid w:val="00D076A6"/>
    <w:rsid w:val="00D1185E"/>
    <w:rsid w:val="00D40EE9"/>
    <w:rsid w:val="00D44E55"/>
    <w:rsid w:val="00D5226C"/>
    <w:rsid w:val="00D57DDA"/>
    <w:rsid w:val="00D6506F"/>
    <w:rsid w:val="00D80C58"/>
    <w:rsid w:val="00D825AD"/>
    <w:rsid w:val="00D84879"/>
    <w:rsid w:val="00D92435"/>
    <w:rsid w:val="00D97322"/>
    <w:rsid w:val="00DA081D"/>
    <w:rsid w:val="00DB4D60"/>
    <w:rsid w:val="00DB73AB"/>
    <w:rsid w:val="00DC281C"/>
    <w:rsid w:val="00DE3C08"/>
    <w:rsid w:val="00DF13B7"/>
    <w:rsid w:val="00DF2730"/>
    <w:rsid w:val="00DF6AFA"/>
    <w:rsid w:val="00E0367A"/>
    <w:rsid w:val="00E201A6"/>
    <w:rsid w:val="00E25656"/>
    <w:rsid w:val="00E45A0B"/>
    <w:rsid w:val="00E67945"/>
    <w:rsid w:val="00E760A6"/>
    <w:rsid w:val="00E94B92"/>
    <w:rsid w:val="00E969F7"/>
    <w:rsid w:val="00EA6F7E"/>
    <w:rsid w:val="00EB50F7"/>
    <w:rsid w:val="00EB57D7"/>
    <w:rsid w:val="00EC0056"/>
    <w:rsid w:val="00EE70CB"/>
    <w:rsid w:val="00EE75BB"/>
    <w:rsid w:val="00EF56C5"/>
    <w:rsid w:val="00F15E29"/>
    <w:rsid w:val="00F164DD"/>
    <w:rsid w:val="00F2054D"/>
    <w:rsid w:val="00F22A0B"/>
    <w:rsid w:val="00F30CAB"/>
    <w:rsid w:val="00F37EE9"/>
    <w:rsid w:val="00F46CD8"/>
    <w:rsid w:val="00F50B19"/>
    <w:rsid w:val="00F5129B"/>
    <w:rsid w:val="00F71564"/>
    <w:rsid w:val="00FA2AEE"/>
    <w:rsid w:val="00FA791D"/>
    <w:rsid w:val="00FB57BB"/>
    <w:rsid w:val="00FC77CE"/>
    <w:rsid w:val="00FC7D6D"/>
    <w:rsid w:val="00FD4D2E"/>
    <w:rsid w:val="00FD4F0A"/>
    <w:rsid w:val="00FD6F7D"/>
    <w:rsid w:val="00FE4FDA"/>
    <w:rsid w:val="00FF4B36"/>
    <w:rsid w:val="00FF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link w:val="ListParagraphChar"/>
    <w:uiPriority w:val="34"/>
    <w:qFormat/>
    <w:rsid w:val="001E11AF"/>
    <w:pPr>
      <w:ind w:left="720"/>
      <w:contextualSpacing/>
    </w:pPr>
  </w:style>
  <w:style w:type="character" w:customStyle="1" w:styleId="ListParagraphChar">
    <w:name w:val="List Paragraph Char"/>
    <w:basedOn w:val="DefaultParagraphFont"/>
    <w:link w:val="ListParagraph"/>
    <w:uiPriority w:val="34"/>
    <w:locked/>
    <w:rsid w:val="0002491F"/>
  </w:style>
  <w:style w:type="paragraph" w:customStyle="1" w:styleId="TableParagraph">
    <w:name w:val="Table Paragraph"/>
    <w:basedOn w:val="Normal"/>
    <w:uiPriority w:val="1"/>
    <w:qFormat/>
    <w:rsid w:val="00403916"/>
    <w:pPr>
      <w:widowControl w:val="0"/>
      <w:autoSpaceDE w:val="0"/>
      <w:autoSpaceDN w:val="0"/>
      <w:spacing w:after="0" w:line="240" w:lineRule="auto"/>
    </w:pPr>
    <w:rPr>
      <w:rFonts w:ascii="Calibri" w:eastAsia="Calibri" w:hAnsi="Calibri" w:cs="Calibri"/>
      <w:lang w:val="en-US"/>
    </w:rPr>
  </w:style>
  <w:style w:type="paragraph" w:styleId="Revision">
    <w:name w:val="Revision"/>
    <w:hidden/>
    <w:uiPriority w:val="99"/>
    <w:semiHidden/>
    <w:rsid w:val="008839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C58DC7D3A254D90623832E0E653B9" ma:contentTypeVersion="12" ma:contentTypeDescription="Create a new document." ma:contentTypeScope="" ma:versionID="e16653ea4e2a763bf21a7b8ad6dc7535">
  <xsd:schema xmlns:xsd="http://www.w3.org/2001/XMLSchema" xmlns:xs="http://www.w3.org/2001/XMLSchema" xmlns:p="http://schemas.microsoft.com/office/2006/metadata/properties" xmlns:ns3="687de3b1-ccfa-4205-bc9b-6afa91b3249c" xmlns:ns4="d9fff27c-e00d-4cf3-ba42-053ee9e8f6c2" targetNamespace="http://schemas.microsoft.com/office/2006/metadata/properties" ma:root="true" ma:fieldsID="9b1fd3669a11ade8ba342fe5921f5e8c" ns3:_="" ns4:_="">
    <xsd:import namespace="687de3b1-ccfa-4205-bc9b-6afa91b3249c"/>
    <xsd:import namespace="d9fff27c-e00d-4cf3-ba42-053ee9e8f6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de3b1-ccfa-4205-bc9b-6afa91b32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fff27c-e00d-4cf3-ba42-053ee9e8f6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D3A8B-C4C4-4EA2-8E99-7142AD7810CC}">
  <ds:schemaRefs>
    <ds:schemaRef ds:uri="http://schemas.microsoft.com/sharepoint/v3/contenttype/forms"/>
  </ds:schemaRefs>
</ds:datastoreItem>
</file>

<file path=customXml/itemProps2.xml><?xml version="1.0" encoding="utf-8"?>
<ds:datastoreItem xmlns:ds="http://schemas.openxmlformats.org/officeDocument/2006/customXml" ds:itemID="{C90E4976-8C50-4247-ADD9-B30104130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de3b1-ccfa-4205-bc9b-6afa91b3249c"/>
    <ds:schemaRef ds:uri="d9fff27c-e00d-4cf3-ba42-053ee9e8f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41AD7-58BC-400D-ABED-3FD83D578C8E}">
  <ds:schemaRefs>
    <ds:schemaRef ds:uri="http://purl.org/dc/elements/1.1/"/>
    <ds:schemaRef ds:uri="http://schemas.microsoft.com/office/2006/metadata/properties"/>
    <ds:schemaRef ds:uri="http://purl.org/dc/terms/"/>
    <ds:schemaRef ds:uri="d9fff27c-e00d-4cf3-ba42-053ee9e8f6c2"/>
    <ds:schemaRef ds:uri="http://schemas.microsoft.com/office/2006/documentManagement/types"/>
    <ds:schemaRef ds:uri="http://schemas.microsoft.com/office/infopath/2007/PartnerControls"/>
    <ds:schemaRef ds:uri="687de3b1-ccfa-4205-bc9b-6afa91b3249c"/>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3040</Words>
  <Characters>17334</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12</cp:revision>
  <cp:lastPrinted>2020-02-14T13:30:00Z</cp:lastPrinted>
  <dcterms:created xsi:type="dcterms:W3CDTF">2022-10-06T10:29:00Z</dcterms:created>
  <dcterms:modified xsi:type="dcterms:W3CDTF">2023-01-19T16:13:00Z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0x010100F5CC58DC7D3A254D90623832E0E653B9</vt:lpwstr>
  </property>
</Properties>
</file>