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
        <w:gridCol w:w="1166"/>
        <w:gridCol w:w="2657"/>
        <w:gridCol w:w="2585"/>
        <w:gridCol w:w="709"/>
        <w:gridCol w:w="1559"/>
      </w:tblGrid>
      <w:tr w:rsidR="00AA5CCD" w:rsidRPr="00AA5CCD" w14:paraId="2A4DDC6B" w14:textId="77777777" w:rsidTr="009D4B4B">
        <w:tc>
          <w:tcPr>
            <w:tcW w:w="9639" w:type="dxa"/>
            <w:gridSpan w:val="6"/>
            <w:shd w:val="clear" w:color="auto" w:fill="auto"/>
          </w:tcPr>
          <w:p w14:paraId="08406ACC" w14:textId="2F4286BC" w:rsidR="0000042C" w:rsidRPr="00AA5CCD" w:rsidRDefault="00B174A4" w:rsidP="009D4B4B">
            <w:pPr>
              <w:spacing w:before="120" w:after="120"/>
              <w:rPr>
                <w:b/>
                <w:bCs/>
                <w:color w:val="621B40"/>
              </w:rPr>
            </w:pPr>
            <w:r>
              <w:rPr>
                <w:b/>
                <w:bCs/>
                <w:color w:val="621B40"/>
              </w:rPr>
              <w:t xml:space="preserve">CONFIRMED </w:t>
            </w:r>
            <w:r w:rsidR="005566E3" w:rsidRPr="32F83E06">
              <w:rPr>
                <w:b/>
                <w:bCs/>
                <w:color w:val="621B40"/>
              </w:rPr>
              <w:t xml:space="preserve">MINUTES OF THE MEETING HELD ON </w:t>
            </w:r>
            <w:r w:rsidR="00CB4937">
              <w:rPr>
                <w:b/>
                <w:bCs/>
                <w:color w:val="621B40"/>
              </w:rPr>
              <w:t>4 MAY 2022</w:t>
            </w:r>
          </w:p>
        </w:tc>
      </w:tr>
      <w:tr w:rsidR="00C3468A" w14:paraId="648655F8" w14:textId="77777777" w:rsidTr="009D4B4B">
        <w:tc>
          <w:tcPr>
            <w:tcW w:w="9639" w:type="dxa"/>
            <w:gridSpan w:val="6"/>
            <w:tcBorders>
              <w:bottom w:val="single" w:sz="4" w:space="0" w:color="auto"/>
            </w:tcBorders>
          </w:tcPr>
          <w:p w14:paraId="6265554D" w14:textId="0E9E0CA0" w:rsidR="00C3468A" w:rsidRDefault="00C3468A" w:rsidP="009D4B4B">
            <w:pPr>
              <w:spacing w:before="60" w:after="60"/>
            </w:pPr>
            <w:r>
              <w:rPr>
                <w:color w:val="621B40"/>
              </w:rPr>
              <w:t xml:space="preserve">PRESENT (via </w:t>
            </w:r>
            <w:r w:rsidR="00376973">
              <w:rPr>
                <w:color w:val="621B40"/>
              </w:rPr>
              <w:t>Zoom</w:t>
            </w:r>
            <w:r>
              <w:rPr>
                <w:color w:val="621B40"/>
              </w:rPr>
              <w:t>):</w:t>
            </w:r>
          </w:p>
        </w:tc>
      </w:tr>
      <w:tr w:rsidR="002809E2" w14:paraId="55D3FC8D" w14:textId="77777777" w:rsidTr="009D4B4B">
        <w:tc>
          <w:tcPr>
            <w:tcW w:w="4786" w:type="dxa"/>
            <w:gridSpan w:val="3"/>
            <w:tcBorders>
              <w:top w:val="single" w:sz="4" w:space="0" w:color="auto"/>
              <w:bottom w:val="single" w:sz="4" w:space="0" w:color="auto"/>
            </w:tcBorders>
          </w:tcPr>
          <w:p w14:paraId="367E184F" w14:textId="37C8D665" w:rsidR="003B53F5" w:rsidRDefault="00CA7351" w:rsidP="009D4B4B">
            <w:pPr>
              <w:spacing w:before="60" w:after="60"/>
            </w:pPr>
            <w:r w:rsidRPr="002070F9">
              <w:t>Meg Munn</w:t>
            </w:r>
            <w:r>
              <w:t xml:space="preserve"> </w:t>
            </w:r>
            <w:r w:rsidR="00BE7304">
              <w:t>(Chair)</w:t>
            </w:r>
            <w:r w:rsidR="003B53F5">
              <w:t xml:space="preserve"> </w:t>
            </w:r>
          </w:p>
          <w:p w14:paraId="2191421A" w14:textId="64CB379F" w:rsidR="00BE7304" w:rsidRDefault="003B53F5" w:rsidP="009D4B4B">
            <w:pPr>
              <w:spacing w:before="60" w:after="60"/>
            </w:pPr>
            <w:r>
              <w:t xml:space="preserve">Gabrielle Berring </w:t>
            </w:r>
          </w:p>
          <w:p w14:paraId="6321C2D3" w14:textId="4022E46C" w:rsidR="005C5AA9" w:rsidRDefault="005C5AA9" w:rsidP="009D4B4B">
            <w:pPr>
              <w:spacing w:before="60" w:after="60"/>
            </w:pPr>
            <w:r>
              <w:t>John Cowling</w:t>
            </w:r>
          </w:p>
          <w:p w14:paraId="3D959F2F" w14:textId="5D3B8E7F" w:rsidR="002809E2" w:rsidRDefault="003D2FE4" w:rsidP="003D2FE4">
            <w:pPr>
              <w:spacing w:before="60" w:after="60"/>
            </w:pPr>
            <w:r>
              <w:t>Professor Chris Husbands, Vice-Chancellor</w:t>
            </w:r>
          </w:p>
        </w:tc>
        <w:tc>
          <w:tcPr>
            <w:tcW w:w="4853" w:type="dxa"/>
            <w:gridSpan w:val="3"/>
            <w:tcBorders>
              <w:top w:val="single" w:sz="4" w:space="0" w:color="auto"/>
              <w:left w:val="nil"/>
              <w:bottom w:val="single" w:sz="4" w:space="0" w:color="auto"/>
            </w:tcBorders>
          </w:tcPr>
          <w:p w14:paraId="5958B0A3" w14:textId="77777777" w:rsidR="00CA7351" w:rsidRDefault="00CA7351" w:rsidP="009D4B4B">
            <w:pPr>
              <w:spacing w:before="60" w:after="60"/>
            </w:pPr>
            <w:r>
              <w:t xml:space="preserve">Chris Kenny </w:t>
            </w:r>
          </w:p>
          <w:p w14:paraId="12DDF826" w14:textId="3E260C98" w:rsidR="005C5AA9" w:rsidRPr="00E6588A" w:rsidRDefault="005C5AA9" w:rsidP="009D4B4B">
            <w:pPr>
              <w:spacing w:before="60" w:after="60"/>
            </w:pPr>
            <w:r w:rsidRPr="00E6588A">
              <w:t xml:space="preserve">Lord Kerslake </w:t>
            </w:r>
            <w:r w:rsidR="00267FA8">
              <w:t>(From item 7)</w:t>
            </w:r>
          </w:p>
          <w:p w14:paraId="30089F4C" w14:textId="68857C4E" w:rsidR="002809E2" w:rsidRPr="00E30A8B" w:rsidRDefault="00BE7304" w:rsidP="009D4B4B">
            <w:pPr>
              <w:spacing w:before="60" w:after="60"/>
            </w:pPr>
            <w:r>
              <w:t>Giles Searby</w:t>
            </w:r>
          </w:p>
        </w:tc>
      </w:tr>
      <w:tr w:rsidR="009A6CD4" w14:paraId="70E71BC7" w14:textId="77777777" w:rsidTr="009D4B4B">
        <w:tc>
          <w:tcPr>
            <w:tcW w:w="8080" w:type="dxa"/>
            <w:gridSpan w:val="5"/>
            <w:tcBorders>
              <w:top w:val="single" w:sz="4" w:space="0" w:color="auto"/>
              <w:bottom w:val="single" w:sz="4" w:space="0" w:color="auto"/>
              <w:right w:val="single" w:sz="4" w:space="0" w:color="auto"/>
            </w:tcBorders>
          </w:tcPr>
          <w:p w14:paraId="2F93DFFE" w14:textId="2CCB254D" w:rsidR="009A6CD4" w:rsidRDefault="009A6CD4" w:rsidP="009D4B4B">
            <w:pPr>
              <w:spacing w:before="60" w:after="60"/>
              <w:rPr>
                <w:color w:val="621B40"/>
              </w:rPr>
            </w:pPr>
            <w:r>
              <w:rPr>
                <w:color w:val="621B40"/>
              </w:rPr>
              <w:t>IN ATTENDANCE:</w:t>
            </w:r>
          </w:p>
        </w:tc>
        <w:tc>
          <w:tcPr>
            <w:tcW w:w="1559" w:type="dxa"/>
            <w:tcBorders>
              <w:top w:val="single" w:sz="4" w:space="0" w:color="auto"/>
              <w:left w:val="single" w:sz="4" w:space="0" w:color="auto"/>
              <w:bottom w:val="single" w:sz="4" w:space="0" w:color="auto"/>
            </w:tcBorders>
          </w:tcPr>
          <w:p w14:paraId="5704DEE0" w14:textId="34F6391B" w:rsidR="009A6CD4" w:rsidRPr="005566E3" w:rsidRDefault="002809E2" w:rsidP="009D4B4B">
            <w:pPr>
              <w:spacing w:before="60" w:after="60"/>
              <w:rPr>
                <w:color w:val="621B40"/>
                <w:sz w:val="18"/>
                <w:szCs w:val="18"/>
              </w:rPr>
            </w:pPr>
            <w:r w:rsidRPr="005566E3">
              <w:rPr>
                <w:color w:val="621B40"/>
                <w:sz w:val="18"/>
                <w:szCs w:val="18"/>
              </w:rPr>
              <w:t>AGENDA ITEM</w:t>
            </w:r>
          </w:p>
        </w:tc>
      </w:tr>
      <w:tr w:rsidR="00957F2F" w14:paraId="33D3ED1C" w14:textId="77777777" w:rsidTr="009D4B4B">
        <w:tc>
          <w:tcPr>
            <w:tcW w:w="8080" w:type="dxa"/>
            <w:gridSpan w:val="5"/>
            <w:tcBorders>
              <w:top w:val="single" w:sz="4" w:space="0" w:color="auto"/>
              <w:bottom w:val="single" w:sz="4" w:space="0" w:color="auto"/>
              <w:right w:val="single" w:sz="4" w:space="0" w:color="auto"/>
            </w:tcBorders>
          </w:tcPr>
          <w:p w14:paraId="0F205BCD" w14:textId="7BE07FA6" w:rsidR="00957F2F" w:rsidRDefault="00957F2F" w:rsidP="009D4B4B">
            <w:pPr>
              <w:spacing w:before="60" w:after="60"/>
            </w:pPr>
            <w:r w:rsidRPr="14B0EEE7">
              <w:t xml:space="preserve">Michaela Boryslawskyj, University Secretary </w:t>
            </w:r>
          </w:p>
          <w:p w14:paraId="36417FD7" w14:textId="37D4AB8F" w:rsidR="000109FB" w:rsidRPr="00957F2F" w:rsidRDefault="000109FB" w:rsidP="009D4B4B">
            <w:pPr>
              <w:spacing w:before="60" w:after="60"/>
            </w:pPr>
            <w:r w:rsidRPr="00957F2F">
              <w:t>Richard Calvert, D</w:t>
            </w:r>
            <w:r w:rsidR="009F6015">
              <w:t xml:space="preserve">eputy </w:t>
            </w:r>
            <w:r w:rsidRPr="00957F2F">
              <w:t>V</w:t>
            </w:r>
            <w:r w:rsidR="009F6015">
              <w:t>ice-</w:t>
            </w:r>
            <w:r w:rsidRPr="00957F2F">
              <w:t>C</w:t>
            </w:r>
            <w:r w:rsidR="009F6015">
              <w:t>hancellor</w:t>
            </w:r>
            <w:r w:rsidR="008F2622">
              <w:t xml:space="preserve">, </w:t>
            </w:r>
            <w:r w:rsidRPr="00957F2F">
              <w:t>Strategy and Operations</w:t>
            </w:r>
          </w:p>
          <w:p w14:paraId="7716E94B" w14:textId="255F4449" w:rsidR="00737EC6" w:rsidRDefault="001C474E" w:rsidP="009D4B4B">
            <w:pPr>
              <w:spacing w:before="60" w:after="60"/>
            </w:pPr>
            <w:r>
              <w:t xml:space="preserve">Dr </w:t>
            </w:r>
            <w:r w:rsidR="00B008C2" w:rsidRPr="00957F2F">
              <w:t>Sally Jackson, Chief People Officer</w:t>
            </w:r>
            <w:r w:rsidR="00B008C2" w:rsidRPr="001C066E">
              <w:t xml:space="preserve"> </w:t>
            </w:r>
          </w:p>
          <w:p w14:paraId="4663D4EE" w14:textId="143CC796" w:rsidR="006252B6" w:rsidRDefault="006252B6" w:rsidP="009D4B4B">
            <w:pPr>
              <w:spacing w:before="60" w:after="60"/>
            </w:pPr>
            <w:r>
              <w:t>Dan Ladbury, Group Director</w:t>
            </w:r>
            <w:r w:rsidR="00790595">
              <w:t xml:space="preserve"> of</w:t>
            </w:r>
            <w:r>
              <w:t xml:space="preserve"> Estates and Facilities </w:t>
            </w:r>
          </w:p>
          <w:p w14:paraId="025DA977" w14:textId="11E9C688" w:rsidR="006B6499" w:rsidRDefault="006B6499" w:rsidP="009D4B4B">
            <w:pPr>
              <w:spacing w:before="60" w:after="60"/>
            </w:pPr>
            <w:r>
              <w:t xml:space="preserve">Simon Taylor, </w:t>
            </w:r>
            <w:r w:rsidR="00CA7351">
              <w:t>Chief</w:t>
            </w:r>
            <w:r>
              <w:t xml:space="preserve"> Finance</w:t>
            </w:r>
            <w:r w:rsidR="00CA7351">
              <w:t xml:space="preserve"> Officer</w:t>
            </w:r>
          </w:p>
          <w:p w14:paraId="45EF439C" w14:textId="77777777" w:rsidR="00BE7304" w:rsidRDefault="00CF1559" w:rsidP="009D4B4B">
            <w:pPr>
              <w:spacing w:before="60" w:after="60"/>
            </w:pPr>
            <w:r>
              <w:t xml:space="preserve">Tracey Taylor, </w:t>
            </w:r>
            <w:r w:rsidRPr="00605B63">
              <w:t>Committee Secretary</w:t>
            </w:r>
            <w:r w:rsidR="005C5AA9" w:rsidRPr="00605B63">
              <w:t xml:space="preserve"> </w:t>
            </w:r>
          </w:p>
          <w:p w14:paraId="7E040F79" w14:textId="542B8EE7" w:rsidR="00267FA8" w:rsidRPr="00376973" w:rsidRDefault="00267FA8" w:rsidP="009D4B4B">
            <w:pPr>
              <w:spacing w:before="60" w:after="60"/>
            </w:pPr>
            <w:r>
              <w:t xml:space="preserve">Toby Ward, </w:t>
            </w:r>
            <w:r w:rsidR="00FF64BF">
              <w:t>Head of Estates and Workplace Development</w:t>
            </w:r>
          </w:p>
        </w:tc>
        <w:tc>
          <w:tcPr>
            <w:tcW w:w="1559" w:type="dxa"/>
            <w:tcBorders>
              <w:top w:val="single" w:sz="4" w:space="0" w:color="auto"/>
              <w:left w:val="single" w:sz="4" w:space="0" w:color="auto"/>
              <w:bottom w:val="single" w:sz="4" w:space="0" w:color="auto"/>
            </w:tcBorders>
          </w:tcPr>
          <w:p w14:paraId="07C9B3C7" w14:textId="4B9D7225" w:rsidR="00757BCA" w:rsidRDefault="00757BCA" w:rsidP="009D4B4B">
            <w:pPr>
              <w:spacing w:before="60" w:after="60"/>
            </w:pPr>
            <w:r>
              <w:t>All</w:t>
            </w:r>
          </w:p>
          <w:p w14:paraId="7DE8A3FF" w14:textId="618C9EAE" w:rsidR="00757BCA" w:rsidRDefault="005C5AA9" w:rsidP="009D4B4B">
            <w:pPr>
              <w:spacing w:before="60" w:after="60"/>
            </w:pPr>
            <w:r>
              <w:t>All</w:t>
            </w:r>
          </w:p>
          <w:p w14:paraId="60E85A81" w14:textId="77777777" w:rsidR="00757BCA" w:rsidRDefault="00757BCA" w:rsidP="009D4B4B">
            <w:pPr>
              <w:spacing w:before="60" w:after="60"/>
            </w:pPr>
            <w:r>
              <w:t>All</w:t>
            </w:r>
          </w:p>
          <w:p w14:paraId="1A7A307A" w14:textId="150A165A" w:rsidR="00BE7304" w:rsidRDefault="005C5AA9" w:rsidP="009D4B4B">
            <w:pPr>
              <w:spacing w:before="60" w:after="60"/>
            </w:pPr>
            <w:r>
              <w:t>Item</w:t>
            </w:r>
            <w:r w:rsidR="00C23B7B">
              <w:t>s</w:t>
            </w:r>
            <w:r w:rsidR="00267FA8">
              <w:t xml:space="preserve"> 6</w:t>
            </w:r>
            <w:r w:rsidR="00582D16">
              <w:t xml:space="preserve"> and 7</w:t>
            </w:r>
            <w:r w:rsidR="00267FA8">
              <w:t xml:space="preserve"> </w:t>
            </w:r>
          </w:p>
          <w:p w14:paraId="4B472FED" w14:textId="1C9A396B" w:rsidR="006252B6" w:rsidRDefault="005C5AA9" w:rsidP="009D4B4B">
            <w:pPr>
              <w:spacing w:before="60" w:after="60"/>
            </w:pPr>
            <w:r>
              <w:t xml:space="preserve">All </w:t>
            </w:r>
          </w:p>
          <w:p w14:paraId="1655B925" w14:textId="77777777" w:rsidR="00BE7304" w:rsidRDefault="006252B6" w:rsidP="009D4B4B">
            <w:pPr>
              <w:spacing w:before="60" w:after="60"/>
            </w:pPr>
            <w:r>
              <w:t xml:space="preserve">All </w:t>
            </w:r>
          </w:p>
          <w:p w14:paraId="7CD288B8" w14:textId="73A6B431" w:rsidR="00267FA8" w:rsidRPr="00627E3D" w:rsidRDefault="00267FA8" w:rsidP="009D4B4B">
            <w:pPr>
              <w:spacing w:before="60" w:after="60"/>
            </w:pPr>
            <w:r>
              <w:t>Item 7</w:t>
            </w:r>
          </w:p>
        </w:tc>
      </w:tr>
      <w:tr w:rsidR="00757BCA" w14:paraId="4AB1E8EE" w14:textId="77777777" w:rsidTr="009D4B4B">
        <w:tc>
          <w:tcPr>
            <w:tcW w:w="9639" w:type="dxa"/>
            <w:gridSpan w:val="6"/>
            <w:tcBorders>
              <w:top w:val="single" w:sz="4" w:space="0" w:color="auto"/>
              <w:bottom w:val="single" w:sz="4" w:space="0" w:color="auto"/>
            </w:tcBorders>
          </w:tcPr>
          <w:p w14:paraId="7D7D4AF7" w14:textId="0AB3710A" w:rsidR="00267FA8" w:rsidRDefault="00757BCA" w:rsidP="009D4B4B">
            <w:pPr>
              <w:spacing w:before="60" w:after="60"/>
            </w:pPr>
            <w:r w:rsidRPr="00966FEE">
              <w:rPr>
                <w:color w:val="621B40"/>
              </w:rPr>
              <w:t>APOLOGIES</w:t>
            </w:r>
            <w:r w:rsidRPr="003D2FE4">
              <w:rPr>
                <w:color w:val="621B40"/>
              </w:rPr>
              <w:t>:</w:t>
            </w:r>
            <w:r w:rsidR="00E30A8B" w:rsidRPr="003D2FE4">
              <w:rPr>
                <w:color w:val="621B40"/>
              </w:rPr>
              <w:t xml:space="preserve"> </w:t>
            </w:r>
            <w:r w:rsidR="003D2FE4" w:rsidRPr="003D2FE4">
              <w:t xml:space="preserve"> </w:t>
            </w:r>
            <w:r w:rsidR="003207D0">
              <w:t xml:space="preserve">Apologies were received from </w:t>
            </w:r>
            <w:r w:rsidR="003D2FE4" w:rsidRPr="003D2FE4">
              <w:t>Katy Gaunt</w:t>
            </w:r>
            <w:r w:rsidR="003207D0">
              <w:t>.</w:t>
            </w:r>
          </w:p>
        </w:tc>
      </w:tr>
      <w:tr w:rsidR="00004309" w:rsidRPr="005566E3" w14:paraId="5DA9710E"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00CD5043" w14:textId="3041AAF4" w:rsidR="00004309" w:rsidRPr="005566E3" w:rsidRDefault="00004309" w:rsidP="009D4B4B">
            <w:pPr>
              <w:ind w:left="-108" w:right="-102"/>
              <w:jc w:val="right"/>
              <w:rPr>
                <w:color w:val="621B40"/>
                <w:sz w:val="16"/>
                <w:szCs w:val="16"/>
              </w:rPr>
            </w:pPr>
            <w:bookmarkStart w:id="0" w:name="_Hlk41639595"/>
            <w:bookmarkStart w:id="1" w:name="_Hlk83880786"/>
          </w:p>
        </w:tc>
        <w:tc>
          <w:tcPr>
            <w:tcW w:w="1166" w:type="dxa"/>
            <w:tcBorders>
              <w:top w:val="single" w:sz="4" w:space="0" w:color="auto"/>
              <w:bottom w:val="single" w:sz="4" w:space="0" w:color="auto"/>
            </w:tcBorders>
            <w:shd w:val="clear" w:color="auto" w:fill="D9D9D9" w:themeFill="background1" w:themeFillShade="D9"/>
          </w:tcPr>
          <w:p w14:paraId="5F8CC4F9" w14:textId="0050A11E" w:rsidR="00004309" w:rsidRPr="005566E3" w:rsidRDefault="00004309" w:rsidP="009D4B4B">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366D6BDC" w14:textId="219C32AB" w:rsidR="00004309" w:rsidRPr="005566E3" w:rsidRDefault="00004309" w:rsidP="009D4B4B">
            <w:pPr>
              <w:rPr>
                <w:b/>
                <w:bCs/>
                <w:color w:val="621B40"/>
              </w:rPr>
            </w:pPr>
            <w:r>
              <w:rPr>
                <w:b/>
                <w:bCs/>
                <w:color w:val="621B40"/>
              </w:rPr>
              <w:t>Opening Remarks</w:t>
            </w:r>
          </w:p>
        </w:tc>
        <w:tc>
          <w:tcPr>
            <w:tcW w:w="709" w:type="dxa"/>
            <w:tcBorders>
              <w:top w:val="single" w:sz="4" w:space="0" w:color="auto"/>
              <w:bottom w:val="single" w:sz="4" w:space="0" w:color="auto"/>
            </w:tcBorders>
            <w:shd w:val="clear" w:color="auto" w:fill="D9D9D9" w:themeFill="background1" w:themeFillShade="D9"/>
          </w:tcPr>
          <w:p w14:paraId="1ECFAF57" w14:textId="77777777" w:rsidR="00004309" w:rsidRPr="005566E3" w:rsidRDefault="00004309"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20865CF9" w14:textId="7220B948" w:rsidR="00004309" w:rsidRPr="005566E3" w:rsidRDefault="00EB7DB8" w:rsidP="009D4B4B">
            <w:pPr>
              <w:rPr>
                <w:color w:val="621B40"/>
              </w:rPr>
            </w:pPr>
            <w:r>
              <w:rPr>
                <w:color w:val="621B40"/>
              </w:rPr>
              <w:t>FEC/3/22</w:t>
            </w:r>
            <w:r w:rsidR="00004309">
              <w:rPr>
                <w:color w:val="621B40"/>
              </w:rPr>
              <w:t>/1</w:t>
            </w:r>
          </w:p>
        </w:tc>
      </w:tr>
      <w:tr w:rsidR="00004309" w14:paraId="3164D650"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tcPr>
          <w:p w14:paraId="4863138E" w14:textId="77777777" w:rsidR="00004309" w:rsidRDefault="00004309" w:rsidP="009D4B4B">
            <w:pPr>
              <w:spacing w:before="60" w:after="60"/>
              <w:ind w:left="-108" w:right="-108"/>
              <w:jc w:val="right"/>
            </w:pPr>
            <w:r>
              <w:t>1.1</w:t>
            </w:r>
          </w:p>
        </w:tc>
        <w:tc>
          <w:tcPr>
            <w:tcW w:w="8676" w:type="dxa"/>
            <w:gridSpan w:val="5"/>
            <w:tcBorders>
              <w:top w:val="single" w:sz="4" w:space="0" w:color="auto"/>
              <w:bottom w:val="single" w:sz="4" w:space="0" w:color="auto"/>
            </w:tcBorders>
          </w:tcPr>
          <w:p w14:paraId="1BF216E3" w14:textId="04CBB4D2" w:rsidR="003F0213" w:rsidRDefault="00421F32" w:rsidP="009D4B4B">
            <w:pPr>
              <w:spacing w:before="60" w:after="60"/>
            </w:pPr>
            <w:r>
              <w:t>The Chair welcomed members to the meeting</w:t>
            </w:r>
            <w:r w:rsidR="00886889">
              <w:t>.</w:t>
            </w:r>
          </w:p>
        </w:tc>
      </w:tr>
      <w:tr w:rsidR="005566E3" w:rsidRPr="005566E3" w14:paraId="09E5EEEE"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737EB94E" w14:textId="77777777" w:rsidR="002809E2" w:rsidRPr="005566E3" w:rsidRDefault="002809E2" w:rsidP="009D4B4B">
            <w:pPr>
              <w:ind w:left="-108" w:right="-102"/>
              <w:jc w:val="right"/>
              <w:rPr>
                <w:color w:val="621B40"/>
                <w:sz w:val="16"/>
                <w:szCs w:val="16"/>
              </w:rPr>
            </w:pPr>
            <w:r w:rsidRPr="005566E3">
              <w:rPr>
                <w:color w:val="621B40"/>
                <w:sz w:val="16"/>
                <w:szCs w:val="16"/>
              </w:rPr>
              <w:t>Agenda item</w:t>
            </w:r>
          </w:p>
          <w:p w14:paraId="60418243" w14:textId="549EA7FA" w:rsidR="005566E3" w:rsidRPr="005566E3" w:rsidRDefault="005566E3" w:rsidP="009D4B4B">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004A003B" w14:textId="215F6A91" w:rsidR="002809E2" w:rsidRPr="005566E3" w:rsidRDefault="005670FF" w:rsidP="009D4B4B">
            <w:pPr>
              <w:rPr>
                <w:color w:val="621B40"/>
                <w:sz w:val="16"/>
                <w:szCs w:val="16"/>
              </w:rPr>
            </w:pPr>
            <w:r>
              <w:rPr>
                <w:color w:val="621B40"/>
                <w:sz w:val="16"/>
                <w:szCs w:val="16"/>
              </w:rPr>
              <w:t>2</w:t>
            </w:r>
          </w:p>
        </w:tc>
        <w:tc>
          <w:tcPr>
            <w:tcW w:w="5242" w:type="dxa"/>
            <w:gridSpan w:val="2"/>
            <w:tcBorders>
              <w:top w:val="single" w:sz="4" w:space="0" w:color="auto"/>
              <w:bottom w:val="single" w:sz="4" w:space="0" w:color="auto"/>
            </w:tcBorders>
            <w:shd w:val="clear" w:color="auto" w:fill="D9D9D9" w:themeFill="background1" w:themeFillShade="D9"/>
          </w:tcPr>
          <w:p w14:paraId="31F77AA7" w14:textId="669757D9" w:rsidR="002809E2" w:rsidRPr="005566E3" w:rsidRDefault="4B72D45A" w:rsidP="009D4B4B">
            <w:pPr>
              <w:rPr>
                <w:b/>
                <w:bCs/>
                <w:color w:val="621B40"/>
              </w:rPr>
            </w:pPr>
            <w:r w:rsidRPr="5904D6BD">
              <w:rPr>
                <w:b/>
                <w:bCs/>
                <w:color w:val="621B40"/>
              </w:rPr>
              <w:t>Declarations of Interest</w:t>
            </w:r>
          </w:p>
        </w:tc>
        <w:tc>
          <w:tcPr>
            <w:tcW w:w="709" w:type="dxa"/>
            <w:tcBorders>
              <w:top w:val="single" w:sz="4" w:space="0" w:color="auto"/>
              <w:bottom w:val="single" w:sz="4" w:space="0" w:color="auto"/>
            </w:tcBorders>
            <w:shd w:val="clear" w:color="auto" w:fill="D9D9D9" w:themeFill="background1" w:themeFillShade="D9"/>
          </w:tcPr>
          <w:p w14:paraId="1C1131C5" w14:textId="0C6FC269" w:rsidR="002809E2" w:rsidRPr="005566E3" w:rsidRDefault="002809E2"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E291A61" w14:textId="4388DA9F" w:rsidR="002809E2" w:rsidRPr="005566E3" w:rsidRDefault="00EB7DB8" w:rsidP="009D4B4B">
            <w:pPr>
              <w:rPr>
                <w:color w:val="621B40"/>
              </w:rPr>
            </w:pPr>
            <w:r>
              <w:rPr>
                <w:color w:val="621B40"/>
              </w:rPr>
              <w:t>FEC/3/22</w:t>
            </w:r>
            <w:r w:rsidR="004247FB">
              <w:rPr>
                <w:color w:val="621B40"/>
              </w:rPr>
              <w:t>/</w:t>
            </w:r>
            <w:r w:rsidR="00004309">
              <w:rPr>
                <w:color w:val="621B40"/>
              </w:rPr>
              <w:t>2</w:t>
            </w:r>
          </w:p>
        </w:tc>
      </w:tr>
      <w:bookmarkEnd w:id="0"/>
      <w:tr w:rsidR="00D428C7" w14:paraId="2C1E7BCC"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tcPr>
          <w:p w14:paraId="71315264" w14:textId="67C84C91" w:rsidR="00D428C7" w:rsidRDefault="00FE12F3" w:rsidP="009D4B4B">
            <w:pPr>
              <w:spacing w:before="60" w:after="60"/>
              <w:ind w:left="-108" w:right="-108"/>
              <w:jc w:val="right"/>
            </w:pPr>
            <w:r>
              <w:t>2</w:t>
            </w:r>
            <w:r w:rsidR="00D428C7">
              <w:t>.1</w:t>
            </w:r>
          </w:p>
        </w:tc>
        <w:tc>
          <w:tcPr>
            <w:tcW w:w="8676" w:type="dxa"/>
            <w:gridSpan w:val="5"/>
            <w:tcBorders>
              <w:top w:val="single" w:sz="4" w:space="0" w:color="auto"/>
              <w:bottom w:val="single" w:sz="4" w:space="0" w:color="auto"/>
            </w:tcBorders>
          </w:tcPr>
          <w:p w14:paraId="39FFF9CA" w14:textId="639F8CFA" w:rsidR="00D428C7" w:rsidRDefault="00E6618A" w:rsidP="009D4B4B">
            <w:pPr>
              <w:spacing w:before="60" w:after="60"/>
            </w:pPr>
            <w:r>
              <w:t>There were no declarations of interests.</w:t>
            </w:r>
          </w:p>
        </w:tc>
      </w:tr>
      <w:tr w:rsidR="00D428C7" w:rsidRPr="005566E3" w14:paraId="2D60E536"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741775CE" w14:textId="77777777" w:rsidR="00D428C7" w:rsidRPr="005566E3" w:rsidRDefault="00D428C7" w:rsidP="009D4B4B">
            <w:pPr>
              <w:ind w:left="-108" w:right="-102"/>
              <w:jc w:val="right"/>
              <w:rPr>
                <w:color w:val="621B40"/>
                <w:sz w:val="16"/>
                <w:szCs w:val="16"/>
              </w:rPr>
            </w:pPr>
            <w:bookmarkStart w:id="2" w:name="_Hlk63683483"/>
            <w:bookmarkEnd w:id="1"/>
            <w:r w:rsidRPr="005566E3">
              <w:rPr>
                <w:color w:val="621B40"/>
                <w:sz w:val="16"/>
                <w:szCs w:val="16"/>
              </w:rPr>
              <w:t>Agenda item</w:t>
            </w:r>
          </w:p>
          <w:p w14:paraId="430F5BB1" w14:textId="77777777" w:rsidR="00D428C7" w:rsidRPr="005566E3" w:rsidRDefault="00D428C7" w:rsidP="009D4B4B">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626D7828" w14:textId="10853587" w:rsidR="00D428C7" w:rsidRPr="005566E3" w:rsidRDefault="00D428C7" w:rsidP="009D4B4B">
            <w:pPr>
              <w:rPr>
                <w:color w:val="621B40"/>
                <w:sz w:val="16"/>
                <w:szCs w:val="16"/>
              </w:rPr>
            </w:pPr>
            <w:r w:rsidRPr="5904D6BD">
              <w:rPr>
                <w:color w:val="621B40"/>
                <w:sz w:val="16"/>
                <w:szCs w:val="16"/>
              </w:rPr>
              <w:t xml:space="preserve"> </w:t>
            </w:r>
            <w:r>
              <w:rPr>
                <w:color w:val="621B40"/>
                <w:sz w:val="16"/>
                <w:szCs w:val="16"/>
              </w:rPr>
              <w:t>3</w:t>
            </w:r>
          </w:p>
          <w:p w14:paraId="5A78F8F0" w14:textId="7C195512" w:rsidR="00D428C7" w:rsidRDefault="00EB7DB8" w:rsidP="009D4B4B">
            <w:pPr>
              <w:rPr>
                <w:color w:val="621B40"/>
                <w:sz w:val="16"/>
                <w:szCs w:val="16"/>
              </w:rPr>
            </w:pPr>
            <w:r>
              <w:rPr>
                <w:color w:val="621B40"/>
                <w:sz w:val="16"/>
                <w:szCs w:val="16"/>
              </w:rPr>
              <w:t>FEC/2/22</w:t>
            </w:r>
            <w:r w:rsidR="00D428C7" w:rsidRPr="5904D6BD">
              <w:rPr>
                <w:color w:val="621B40"/>
                <w:sz w:val="16"/>
                <w:szCs w:val="16"/>
              </w:rPr>
              <w:t>/M</w:t>
            </w:r>
          </w:p>
          <w:p w14:paraId="3F3D78E1" w14:textId="09B1D845" w:rsidR="00D428C7" w:rsidRPr="005566E3" w:rsidRDefault="00D428C7" w:rsidP="009D4B4B">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345338F0" w14:textId="312C381A" w:rsidR="00D428C7" w:rsidRPr="005566E3" w:rsidRDefault="00D428C7" w:rsidP="009D4B4B">
            <w:pPr>
              <w:rPr>
                <w:b/>
                <w:bCs/>
                <w:color w:val="621B40"/>
              </w:rPr>
            </w:pPr>
            <w:r w:rsidRPr="5904D6BD">
              <w:rPr>
                <w:b/>
                <w:bCs/>
                <w:color w:val="621B40"/>
              </w:rPr>
              <w:t xml:space="preserve">Minutes of </w:t>
            </w:r>
            <w:r w:rsidR="00E210C2">
              <w:rPr>
                <w:b/>
                <w:bCs/>
                <w:color w:val="621B40"/>
              </w:rPr>
              <w:t xml:space="preserve">the </w:t>
            </w:r>
            <w:r w:rsidRPr="5904D6BD">
              <w:rPr>
                <w:b/>
                <w:bCs/>
                <w:color w:val="621B40"/>
              </w:rPr>
              <w:t>Meeting</w:t>
            </w:r>
            <w:r>
              <w:rPr>
                <w:b/>
                <w:bCs/>
                <w:color w:val="621B40"/>
              </w:rPr>
              <w:t xml:space="preserve"> held on </w:t>
            </w:r>
            <w:r w:rsidR="00737EC6">
              <w:rPr>
                <w:b/>
                <w:bCs/>
                <w:color w:val="621B40"/>
              </w:rPr>
              <w:t>2</w:t>
            </w:r>
            <w:r w:rsidR="005C61D6">
              <w:rPr>
                <w:b/>
                <w:bCs/>
                <w:color w:val="621B40"/>
              </w:rPr>
              <w:t>8</w:t>
            </w:r>
            <w:r w:rsidR="00737EC6">
              <w:rPr>
                <w:b/>
                <w:bCs/>
                <w:color w:val="621B40"/>
              </w:rPr>
              <w:t xml:space="preserve"> </w:t>
            </w:r>
            <w:r w:rsidR="005C61D6">
              <w:rPr>
                <w:b/>
                <w:bCs/>
                <w:color w:val="621B40"/>
              </w:rPr>
              <w:t xml:space="preserve">February </w:t>
            </w:r>
            <w:r w:rsidR="00737EC6">
              <w:rPr>
                <w:b/>
                <w:bCs/>
                <w:color w:val="621B40"/>
              </w:rPr>
              <w:t>202</w:t>
            </w:r>
            <w:r w:rsidR="00205C15">
              <w:rPr>
                <w:b/>
                <w:bCs/>
                <w:color w:val="621B40"/>
              </w:rPr>
              <w:t>2</w:t>
            </w:r>
          </w:p>
        </w:tc>
        <w:tc>
          <w:tcPr>
            <w:tcW w:w="709" w:type="dxa"/>
            <w:tcBorders>
              <w:top w:val="single" w:sz="4" w:space="0" w:color="auto"/>
              <w:bottom w:val="single" w:sz="4" w:space="0" w:color="auto"/>
            </w:tcBorders>
            <w:shd w:val="clear" w:color="auto" w:fill="D9D9D9" w:themeFill="background1" w:themeFillShade="D9"/>
          </w:tcPr>
          <w:p w14:paraId="77BC29EC" w14:textId="77777777" w:rsidR="00D428C7" w:rsidRPr="005566E3" w:rsidRDefault="00D428C7"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08A141AB" w14:textId="3AE30333" w:rsidR="00D428C7" w:rsidRPr="005566E3" w:rsidRDefault="00EB7DB8" w:rsidP="009D4B4B">
            <w:pPr>
              <w:rPr>
                <w:color w:val="621B40"/>
              </w:rPr>
            </w:pPr>
            <w:r>
              <w:rPr>
                <w:color w:val="621B40"/>
              </w:rPr>
              <w:t>FEC/3/22</w:t>
            </w:r>
            <w:r w:rsidR="00D428C7">
              <w:rPr>
                <w:color w:val="621B40"/>
              </w:rPr>
              <w:t>/</w:t>
            </w:r>
            <w:r w:rsidR="00004309">
              <w:rPr>
                <w:color w:val="621B40"/>
              </w:rPr>
              <w:t>3</w:t>
            </w:r>
          </w:p>
        </w:tc>
      </w:tr>
      <w:tr w:rsidR="00D428C7" w:rsidRPr="0046255C" w14:paraId="552B546C"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53C36274" w14:textId="2CB11F77" w:rsidR="00D428C7" w:rsidRPr="0046255C" w:rsidRDefault="00FE12F3" w:rsidP="009D4B4B">
            <w:pPr>
              <w:spacing w:before="60" w:after="60"/>
              <w:ind w:left="-108" w:right="-102"/>
              <w:jc w:val="right"/>
              <w:rPr>
                <w:color w:val="621B40"/>
              </w:rPr>
            </w:pPr>
            <w:r>
              <w:t>3</w:t>
            </w:r>
            <w:r w:rsidR="00D428C7" w:rsidRPr="00535317">
              <w:t>.1</w:t>
            </w:r>
          </w:p>
        </w:tc>
        <w:tc>
          <w:tcPr>
            <w:tcW w:w="8676" w:type="dxa"/>
            <w:gridSpan w:val="5"/>
            <w:tcBorders>
              <w:top w:val="single" w:sz="4" w:space="0" w:color="auto"/>
              <w:bottom w:val="single" w:sz="4" w:space="0" w:color="auto"/>
            </w:tcBorders>
            <w:shd w:val="clear" w:color="auto" w:fill="auto"/>
          </w:tcPr>
          <w:p w14:paraId="08DE59E5" w14:textId="460F909D" w:rsidR="00D428C7" w:rsidRPr="0046255C" w:rsidRDefault="00D428C7" w:rsidP="009D4B4B">
            <w:pPr>
              <w:spacing w:before="60" w:after="60"/>
              <w:rPr>
                <w:color w:val="621B40"/>
              </w:rPr>
            </w:pPr>
            <w:r>
              <w:t xml:space="preserve">The Committee </w:t>
            </w:r>
            <w:r>
              <w:rPr>
                <w:u w:val="single"/>
              </w:rPr>
              <w:t>approved</w:t>
            </w:r>
            <w:r>
              <w:t xml:space="preserve"> the minutes</w:t>
            </w:r>
            <w:r w:rsidR="00E6618A">
              <w:t xml:space="preserve"> (including the confidential minutes)</w:t>
            </w:r>
            <w:r w:rsidR="00F32A4C">
              <w:t xml:space="preserve"> of the FEC meeting </w:t>
            </w:r>
            <w:r w:rsidR="007A6028">
              <w:t xml:space="preserve">held </w:t>
            </w:r>
            <w:r w:rsidR="00F32A4C">
              <w:t>on 2</w:t>
            </w:r>
            <w:r w:rsidR="00886889">
              <w:t>8 February</w:t>
            </w:r>
            <w:r w:rsidR="00F32A4C">
              <w:t xml:space="preserve"> 2022 </w:t>
            </w:r>
            <w:r>
              <w:t>as an accurate record.</w:t>
            </w:r>
            <w:r w:rsidR="004C2602">
              <w:t xml:space="preserve"> </w:t>
            </w:r>
          </w:p>
        </w:tc>
      </w:tr>
      <w:bookmarkEnd w:id="2"/>
      <w:tr w:rsidR="00D428C7" w:rsidRPr="005566E3" w14:paraId="728788A0"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7527F854" w14:textId="77777777" w:rsidR="00D428C7" w:rsidRPr="005566E3" w:rsidRDefault="00D428C7" w:rsidP="009D4B4B">
            <w:pPr>
              <w:ind w:left="-108" w:right="-102"/>
              <w:jc w:val="right"/>
              <w:rPr>
                <w:color w:val="621B40"/>
                <w:sz w:val="16"/>
                <w:szCs w:val="16"/>
              </w:rPr>
            </w:pPr>
            <w:r w:rsidRPr="005566E3">
              <w:rPr>
                <w:color w:val="621B40"/>
                <w:sz w:val="16"/>
                <w:szCs w:val="16"/>
              </w:rPr>
              <w:t>Agenda item</w:t>
            </w:r>
          </w:p>
          <w:p w14:paraId="7CFE1266" w14:textId="196EB637" w:rsidR="00D428C7" w:rsidRPr="005566E3" w:rsidRDefault="00D428C7" w:rsidP="009D4B4B">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0D407C5E" w14:textId="42A49A17" w:rsidR="00D428C7" w:rsidRDefault="00D428C7" w:rsidP="009D4B4B">
            <w:pPr>
              <w:rPr>
                <w:color w:val="621B40"/>
                <w:sz w:val="16"/>
                <w:szCs w:val="16"/>
              </w:rPr>
            </w:pPr>
            <w:r>
              <w:rPr>
                <w:color w:val="621B40"/>
                <w:sz w:val="16"/>
                <w:szCs w:val="16"/>
              </w:rPr>
              <w:t>4</w:t>
            </w:r>
          </w:p>
          <w:p w14:paraId="3A14C59F" w14:textId="5A306E9C" w:rsidR="00D428C7" w:rsidRPr="5904D6BD" w:rsidRDefault="00EB7DB8" w:rsidP="009D4B4B">
            <w:pPr>
              <w:rPr>
                <w:color w:val="621B40"/>
                <w:sz w:val="16"/>
                <w:szCs w:val="16"/>
              </w:rPr>
            </w:pPr>
            <w:r>
              <w:rPr>
                <w:color w:val="621B40"/>
                <w:sz w:val="16"/>
                <w:szCs w:val="16"/>
              </w:rPr>
              <w:t>FEC/3/22</w:t>
            </w:r>
            <w:r w:rsidR="00D428C7">
              <w:rPr>
                <w:color w:val="621B40"/>
                <w:sz w:val="16"/>
                <w:szCs w:val="16"/>
              </w:rPr>
              <w:t>/4</w:t>
            </w:r>
          </w:p>
        </w:tc>
        <w:tc>
          <w:tcPr>
            <w:tcW w:w="5242" w:type="dxa"/>
            <w:gridSpan w:val="2"/>
            <w:tcBorders>
              <w:top w:val="single" w:sz="4" w:space="0" w:color="auto"/>
              <w:bottom w:val="single" w:sz="4" w:space="0" w:color="auto"/>
            </w:tcBorders>
            <w:shd w:val="clear" w:color="auto" w:fill="D9D9D9" w:themeFill="background1" w:themeFillShade="D9"/>
          </w:tcPr>
          <w:p w14:paraId="49EE3443" w14:textId="523598EA" w:rsidR="00D428C7" w:rsidRPr="5904D6BD" w:rsidRDefault="00D428C7" w:rsidP="009D4B4B">
            <w:pPr>
              <w:rPr>
                <w:b/>
                <w:bCs/>
                <w:color w:val="621B40"/>
              </w:rPr>
            </w:pPr>
            <w:r w:rsidRPr="31113989">
              <w:rPr>
                <w:b/>
                <w:bCs/>
                <w:color w:val="621B40"/>
              </w:rPr>
              <w:t>Matters Arising and Action Tracker</w:t>
            </w:r>
          </w:p>
        </w:tc>
        <w:tc>
          <w:tcPr>
            <w:tcW w:w="709" w:type="dxa"/>
            <w:tcBorders>
              <w:top w:val="single" w:sz="4" w:space="0" w:color="auto"/>
              <w:bottom w:val="single" w:sz="4" w:space="0" w:color="auto"/>
            </w:tcBorders>
            <w:shd w:val="clear" w:color="auto" w:fill="D9D9D9" w:themeFill="background1" w:themeFillShade="D9"/>
          </w:tcPr>
          <w:p w14:paraId="5257BD77" w14:textId="4BC34077" w:rsidR="00D428C7" w:rsidRPr="005566E3" w:rsidRDefault="00D428C7"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0B0C50E1" w14:textId="7B33227C" w:rsidR="00D428C7" w:rsidRPr="008D470E" w:rsidRDefault="00EB7DB8" w:rsidP="009D4B4B">
            <w:pPr>
              <w:rPr>
                <w:color w:val="621B40"/>
              </w:rPr>
            </w:pPr>
            <w:r>
              <w:rPr>
                <w:color w:val="621B40"/>
              </w:rPr>
              <w:t>FEC/3/22</w:t>
            </w:r>
            <w:r w:rsidR="00D428C7">
              <w:rPr>
                <w:color w:val="621B40"/>
              </w:rPr>
              <w:t>/</w:t>
            </w:r>
            <w:r w:rsidR="00004309">
              <w:rPr>
                <w:color w:val="621B40"/>
              </w:rPr>
              <w:t>4</w:t>
            </w:r>
          </w:p>
        </w:tc>
      </w:tr>
      <w:tr w:rsidR="00886889" w14:paraId="58EE2606"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tcPr>
          <w:p w14:paraId="634D78C0" w14:textId="2C006309" w:rsidR="00886889" w:rsidRPr="003B340B" w:rsidRDefault="00326C35" w:rsidP="00886889">
            <w:pPr>
              <w:spacing w:before="60" w:after="60"/>
              <w:ind w:left="-108" w:right="-108"/>
              <w:jc w:val="right"/>
            </w:pPr>
            <w:r>
              <w:t>4</w:t>
            </w:r>
            <w:r w:rsidR="00886889">
              <w:t>.1</w:t>
            </w:r>
          </w:p>
        </w:tc>
        <w:tc>
          <w:tcPr>
            <w:tcW w:w="8676" w:type="dxa"/>
            <w:gridSpan w:val="5"/>
            <w:tcBorders>
              <w:top w:val="single" w:sz="4" w:space="0" w:color="auto"/>
              <w:bottom w:val="single" w:sz="4" w:space="0" w:color="auto"/>
            </w:tcBorders>
          </w:tcPr>
          <w:p w14:paraId="2E1E3BF0" w14:textId="77777777" w:rsidR="00886889" w:rsidRPr="00D428C7" w:rsidRDefault="00886889" w:rsidP="00886889">
            <w:pPr>
              <w:pStyle w:val="Default"/>
              <w:autoSpaceDE/>
              <w:autoSpaceDN/>
              <w:adjustRightInd/>
              <w:spacing w:before="60" w:after="60"/>
              <w:rPr>
                <w:sz w:val="22"/>
                <w:szCs w:val="22"/>
              </w:rPr>
            </w:pPr>
            <w:r>
              <w:rPr>
                <w:sz w:val="22"/>
                <w:szCs w:val="22"/>
              </w:rPr>
              <w:t xml:space="preserve">There were no matters arising not covered elsewhere on the agenda. </w:t>
            </w:r>
          </w:p>
        </w:tc>
      </w:tr>
      <w:tr w:rsidR="00326C35" w:rsidRPr="005566E3" w14:paraId="1C02A773"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7F6C7ADE" w14:textId="77777777" w:rsidR="00326C35" w:rsidRPr="005566E3" w:rsidRDefault="00326C35" w:rsidP="00326C35">
            <w:pPr>
              <w:ind w:left="-108" w:right="-102"/>
              <w:jc w:val="right"/>
              <w:rPr>
                <w:color w:val="621B40"/>
                <w:sz w:val="16"/>
                <w:szCs w:val="16"/>
              </w:rPr>
            </w:pPr>
            <w:r w:rsidRPr="005566E3">
              <w:rPr>
                <w:color w:val="621B40"/>
                <w:sz w:val="16"/>
                <w:szCs w:val="16"/>
              </w:rPr>
              <w:t>Agenda item</w:t>
            </w:r>
          </w:p>
          <w:p w14:paraId="7FB282B1" w14:textId="77777777" w:rsidR="00326C35" w:rsidRPr="005566E3" w:rsidRDefault="00326C35" w:rsidP="00326C35">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7E4CBDCD" w14:textId="09DCE373" w:rsidR="00326C35" w:rsidRDefault="00326C35" w:rsidP="00326C35">
            <w:pPr>
              <w:rPr>
                <w:color w:val="621B40"/>
                <w:sz w:val="16"/>
                <w:szCs w:val="16"/>
              </w:rPr>
            </w:pPr>
            <w:r>
              <w:rPr>
                <w:color w:val="621B40"/>
                <w:sz w:val="16"/>
                <w:szCs w:val="16"/>
              </w:rPr>
              <w:t>5</w:t>
            </w:r>
          </w:p>
          <w:p w14:paraId="611A6B44" w14:textId="7A0E72FD" w:rsidR="00326C35" w:rsidRPr="5904D6BD" w:rsidRDefault="00326C35" w:rsidP="00326C35">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4D91EB0A" w14:textId="24185C85" w:rsidR="00326C35" w:rsidRPr="5904D6BD" w:rsidRDefault="00326C35" w:rsidP="00326C35">
            <w:pPr>
              <w:rPr>
                <w:b/>
                <w:bCs/>
                <w:color w:val="621B40"/>
              </w:rPr>
            </w:pPr>
            <w:r>
              <w:rPr>
                <w:b/>
                <w:bCs/>
                <w:color w:val="621B40"/>
              </w:rPr>
              <w:t>Chair’s Business</w:t>
            </w:r>
          </w:p>
        </w:tc>
        <w:tc>
          <w:tcPr>
            <w:tcW w:w="709" w:type="dxa"/>
            <w:tcBorders>
              <w:top w:val="single" w:sz="4" w:space="0" w:color="auto"/>
              <w:bottom w:val="single" w:sz="4" w:space="0" w:color="auto"/>
            </w:tcBorders>
            <w:shd w:val="clear" w:color="auto" w:fill="D9D9D9" w:themeFill="background1" w:themeFillShade="D9"/>
          </w:tcPr>
          <w:p w14:paraId="71F2C894" w14:textId="77777777" w:rsidR="00326C35" w:rsidRPr="005566E3" w:rsidRDefault="00326C35" w:rsidP="00326C3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0A05CFD4" w14:textId="7B276772" w:rsidR="00326C35" w:rsidRPr="008D470E" w:rsidRDefault="00EB7DB8" w:rsidP="00326C35">
            <w:pPr>
              <w:rPr>
                <w:color w:val="621B40"/>
              </w:rPr>
            </w:pPr>
            <w:r>
              <w:rPr>
                <w:color w:val="621B40"/>
              </w:rPr>
              <w:t>FEC/3/22</w:t>
            </w:r>
            <w:r w:rsidR="00326C35">
              <w:rPr>
                <w:color w:val="621B40"/>
              </w:rPr>
              <w:t>/5</w:t>
            </w:r>
          </w:p>
        </w:tc>
      </w:tr>
      <w:tr w:rsidR="00326C35" w14:paraId="06F61A1E"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tcPr>
          <w:p w14:paraId="2CDE996E" w14:textId="1EACD8E2" w:rsidR="00326C35" w:rsidRPr="003B340B" w:rsidRDefault="00326C35" w:rsidP="00326C35">
            <w:pPr>
              <w:spacing w:before="60" w:after="60"/>
              <w:ind w:left="-108" w:right="-108"/>
              <w:jc w:val="right"/>
            </w:pPr>
            <w:r>
              <w:t>5.1</w:t>
            </w:r>
          </w:p>
        </w:tc>
        <w:tc>
          <w:tcPr>
            <w:tcW w:w="8676" w:type="dxa"/>
            <w:gridSpan w:val="5"/>
            <w:tcBorders>
              <w:top w:val="single" w:sz="4" w:space="0" w:color="auto"/>
              <w:bottom w:val="single" w:sz="4" w:space="0" w:color="auto"/>
            </w:tcBorders>
          </w:tcPr>
          <w:p w14:paraId="72B0E2B4" w14:textId="68016325" w:rsidR="00212911" w:rsidRPr="00D428C7" w:rsidRDefault="00814CC6" w:rsidP="00326C35">
            <w:pPr>
              <w:pStyle w:val="Default"/>
              <w:autoSpaceDE/>
              <w:autoSpaceDN/>
              <w:adjustRightInd/>
              <w:spacing w:before="60" w:after="60"/>
              <w:rPr>
                <w:sz w:val="22"/>
                <w:szCs w:val="22"/>
              </w:rPr>
            </w:pPr>
            <w:r>
              <w:rPr>
                <w:sz w:val="22"/>
                <w:szCs w:val="22"/>
              </w:rPr>
              <w:t xml:space="preserve">It was noted that the </w:t>
            </w:r>
            <w:r w:rsidR="00C40D62">
              <w:rPr>
                <w:sz w:val="22"/>
                <w:szCs w:val="22"/>
              </w:rPr>
              <w:t xml:space="preserve">delegated authority </w:t>
            </w:r>
            <w:r>
              <w:rPr>
                <w:sz w:val="22"/>
                <w:szCs w:val="22"/>
              </w:rPr>
              <w:t xml:space="preserve">from the Board </w:t>
            </w:r>
            <w:r w:rsidR="00BA1B14">
              <w:rPr>
                <w:sz w:val="22"/>
                <w:szCs w:val="22"/>
              </w:rPr>
              <w:t>of Governors (</w:t>
            </w:r>
            <w:proofErr w:type="spellStart"/>
            <w:r w:rsidR="00BA1B14">
              <w:rPr>
                <w:sz w:val="22"/>
                <w:szCs w:val="22"/>
              </w:rPr>
              <w:t>BofG</w:t>
            </w:r>
            <w:proofErr w:type="spellEnd"/>
            <w:r w:rsidR="00BA1B14">
              <w:rPr>
                <w:sz w:val="22"/>
                <w:szCs w:val="22"/>
              </w:rPr>
              <w:t xml:space="preserve">) </w:t>
            </w:r>
            <w:r>
              <w:rPr>
                <w:sz w:val="22"/>
                <w:szCs w:val="22"/>
              </w:rPr>
              <w:t>to the Chief Finance and Planning Officer</w:t>
            </w:r>
            <w:r w:rsidRPr="00CB1365">
              <w:rPr>
                <w:bCs/>
                <w:color w:val="FF0000"/>
              </w:rPr>
              <w:t xml:space="preserve"> </w:t>
            </w:r>
            <w:r w:rsidRPr="00814CC6">
              <w:rPr>
                <w:sz w:val="22"/>
                <w:szCs w:val="22"/>
              </w:rPr>
              <w:t xml:space="preserve">relating to the ‘Nest’ Death in Service scheme </w:t>
            </w:r>
            <w:r>
              <w:rPr>
                <w:sz w:val="22"/>
                <w:szCs w:val="22"/>
              </w:rPr>
              <w:t xml:space="preserve">had passed to the Interim Chief Finance Officer </w:t>
            </w:r>
            <w:r w:rsidR="00E4115D">
              <w:rPr>
                <w:sz w:val="22"/>
                <w:szCs w:val="22"/>
              </w:rPr>
              <w:t xml:space="preserve">(ICFO) </w:t>
            </w:r>
            <w:r>
              <w:rPr>
                <w:sz w:val="22"/>
                <w:szCs w:val="22"/>
              </w:rPr>
              <w:t>with effect from 5 March 2022</w:t>
            </w:r>
            <w:r w:rsidR="00A20655">
              <w:rPr>
                <w:sz w:val="22"/>
                <w:szCs w:val="22"/>
              </w:rPr>
              <w:t>. The</w:t>
            </w:r>
            <w:r>
              <w:rPr>
                <w:sz w:val="22"/>
                <w:szCs w:val="22"/>
              </w:rPr>
              <w:t xml:space="preserve"> Committee Terms of Reference had been updated accordingly.</w:t>
            </w:r>
            <w:r w:rsidR="00C40D62">
              <w:rPr>
                <w:sz w:val="22"/>
                <w:szCs w:val="22"/>
              </w:rPr>
              <w:t xml:space="preserve"> </w:t>
            </w:r>
          </w:p>
        </w:tc>
      </w:tr>
      <w:tr w:rsidR="00886889" w:rsidRPr="008D470E" w14:paraId="7C034ECC"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6F397B13" w14:textId="77777777" w:rsidR="00886889" w:rsidRPr="005566E3" w:rsidRDefault="00886889" w:rsidP="00886889">
            <w:pPr>
              <w:ind w:left="-108" w:right="-102"/>
              <w:jc w:val="right"/>
              <w:rPr>
                <w:color w:val="621B40"/>
                <w:sz w:val="16"/>
                <w:szCs w:val="16"/>
              </w:rPr>
            </w:pPr>
            <w:r w:rsidRPr="005566E3">
              <w:rPr>
                <w:color w:val="621B40"/>
                <w:sz w:val="16"/>
                <w:szCs w:val="16"/>
              </w:rPr>
              <w:t>Agenda item</w:t>
            </w:r>
          </w:p>
          <w:p w14:paraId="0B336D6F" w14:textId="77777777" w:rsidR="00886889" w:rsidRPr="005566E3" w:rsidRDefault="00886889" w:rsidP="00886889">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4EF9F398" w14:textId="387CB815" w:rsidR="00886889" w:rsidRDefault="00043E34" w:rsidP="00886889">
            <w:pPr>
              <w:rPr>
                <w:color w:val="621B40"/>
                <w:sz w:val="16"/>
                <w:szCs w:val="16"/>
              </w:rPr>
            </w:pPr>
            <w:r>
              <w:rPr>
                <w:color w:val="621B40"/>
                <w:sz w:val="16"/>
                <w:szCs w:val="16"/>
              </w:rPr>
              <w:t>6</w:t>
            </w:r>
          </w:p>
          <w:p w14:paraId="6602F7DE" w14:textId="77777777" w:rsidR="00886889" w:rsidRDefault="00886889" w:rsidP="00886889">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1AEBDDD6" w14:textId="0A6A149F" w:rsidR="00886889" w:rsidRDefault="00886889" w:rsidP="00886889">
            <w:pPr>
              <w:rPr>
                <w:b/>
                <w:bCs/>
                <w:color w:val="621B40"/>
              </w:rPr>
            </w:pPr>
            <w:r>
              <w:rPr>
                <w:b/>
                <w:bCs/>
                <w:color w:val="621B40"/>
              </w:rPr>
              <w:t xml:space="preserve">Strategic Opportunity </w:t>
            </w:r>
          </w:p>
        </w:tc>
        <w:tc>
          <w:tcPr>
            <w:tcW w:w="709" w:type="dxa"/>
            <w:tcBorders>
              <w:top w:val="single" w:sz="4" w:space="0" w:color="auto"/>
              <w:bottom w:val="single" w:sz="4" w:space="0" w:color="auto"/>
            </w:tcBorders>
            <w:shd w:val="clear" w:color="auto" w:fill="D9D9D9" w:themeFill="background1" w:themeFillShade="D9"/>
          </w:tcPr>
          <w:p w14:paraId="65AA1A94" w14:textId="77777777" w:rsidR="00886889" w:rsidRPr="005566E3" w:rsidRDefault="00886889" w:rsidP="00886889">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9CA96AD" w14:textId="0FB1ED8F" w:rsidR="00886889" w:rsidRPr="008D470E" w:rsidRDefault="00EB7DB8" w:rsidP="00886889">
            <w:pPr>
              <w:rPr>
                <w:color w:val="621B40"/>
              </w:rPr>
            </w:pPr>
            <w:r>
              <w:rPr>
                <w:color w:val="621B40"/>
              </w:rPr>
              <w:t>FEC/3/22</w:t>
            </w:r>
            <w:r w:rsidR="00886889">
              <w:rPr>
                <w:color w:val="621B40"/>
              </w:rPr>
              <w:t>/</w:t>
            </w:r>
            <w:r w:rsidR="00326C35">
              <w:rPr>
                <w:color w:val="621B40"/>
              </w:rPr>
              <w:t>6</w:t>
            </w:r>
          </w:p>
        </w:tc>
      </w:tr>
      <w:tr w:rsidR="00886889" w:rsidRPr="005566E3" w14:paraId="6A383E48"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25F2F427" w14:textId="16BF4EF5" w:rsidR="00886889" w:rsidRPr="007D0C21" w:rsidRDefault="00326C35" w:rsidP="00886889">
            <w:pPr>
              <w:spacing w:before="60" w:after="60"/>
              <w:ind w:left="-108" w:right="-102"/>
              <w:jc w:val="right"/>
            </w:pPr>
            <w:r>
              <w:t>6</w:t>
            </w:r>
            <w:r w:rsidR="00886889">
              <w:t>.1</w:t>
            </w:r>
          </w:p>
        </w:tc>
        <w:tc>
          <w:tcPr>
            <w:tcW w:w="8676" w:type="dxa"/>
            <w:gridSpan w:val="5"/>
            <w:tcBorders>
              <w:top w:val="single" w:sz="4" w:space="0" w:color="auto"/>
              <w:bottom w:val="single" w:sz="4" w:space="0" w:color="auto"/>
            </w:tcBorders>
            <w:shd w:val="clear" w:color="auto" w:fill="auto"/>
          </w:tcPr>
          <w:p w14:paraId="748D425F" w14:textId="33D79AF9" w:rsidR="00886889" w:rsidRPr="0065504F" w:rsidRDefault="00886889" w:rsidP="00886889">
            <w:pPr>
              <w:tabs>
                <w:tab w:val="left" w:pos="720"/>
                <w:tab w:val="left" w:pos="1440"/>
                <w:tab w:val="left" w:pos="2160"/>
                <w:tab w:val="left" w:pos="2790"/>
                <w:tab w:val="right" w:pos="9000"/>
              </w:tabs>
              <w:spacing w:before="60" w:after="60"/>
              <w:rPr>
                <w:highlight w:val="yellow"/>
              </w:rPr>
            </w:pPr>
            <w:r>
              <w:t>The Deputy Vice-Chancellor (Strategy and Operations) (DVCSO) updated the Committee on the status of the Strategic</w:t>
            </w:r>
            <w:r w:rsidR="005F777D">
              <w:t xml:space="preserve"> Opportunity</w:t>
            </w:r>
            <w:r>
              <w:t xml:space="preserve">. </w:t>
            </w:r>
            <w:r w:rsidR="00CC37F2">
              <w:t>A confidential minute was recorded.</w:t>
            </w:r>
          </w:p>
        </w:tc>
      </w:tr>
      <w:tr w:rsidR="00326C35" w:rsidRPr="005566E3" w14:paraId="154EBA11"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34D9BFDC" w14:textId="77777777" w:rsidR="00326C35" w:rsidRPr="005566E3" w:rsidRDefault="00326C35" w:rsidP="00326C35">
            <w:pPr>
              <w:ind w:left="-108" w:right="-102"/>
              <w:jc w:val="right"/>
              <w:rPr>
                <w:color w:val="621B40"/>
                <w:sz w:val="16"/>
                <w:szCs w:val="16"/>
              </w:rPr>
            </w:pPr>
            <w:r w:rsidRPr="005566E3">
              <w:rPr>
                <w:color w:val="621B40"/>
                <w:sz w:val="16"/>
                <w:szCs w:val="16"/>
              </w:rPr>
              <w:t>Agenda it</w:t>
            </w:r>
            <w:r>
              <w:rPr>
                <w:color w:val="621B40"/>
                <w:sz w:val="16"/>
                <w:szCs w:val="16"/>
              </w:rPr>
              <w:t>e</w:t>
            </w:r>
            <w:r w:rsidRPr="005566E3">
              <w:rPr>
                <w:color w:val="621B40"/>
                <w:sz w:val="16"/>
                <w:szCs w:val="16"/>
              </w:rPr>
              <w:t>m</w:t>
            </w:r>
          </w:p>
          <w:p w14:paraId="20A222B5" w14:textId="77777777" w:rsidR="00326C35" w:rsidRPr="005566E3" w:rsidRDefault="00326C35" w:rsidP="00326C35">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071A2DAF" w14:textId="03F4A3B5" w:rsidR="00326C35" w:rsidRDefault="00326C35" w:rsidP="00326C35">
            <w:pPr>
              <w:rPr>
                <w:color w:val="621B40"/>
                <w:sz w:val="16"/>
                <w:szCs w:val="16"/>
              </w:rPr>
            </w:pPr>
            <w:r>
              <w:rPr>
                <w:color w:val="621B40"/>
                <w:sz w:val="16"/>
                <w:szCs w:val="16"/>
              </w:rPr>
              <w:t>7</w:t>
            </w:r>
          </w:p>
          <w:p w14:paraId="12574155" w14:textId="0C4E3428" w:rsidR="00326C35" w:rsidRDefault="00EB7DB8" w:rsidP="00326C35">
            <w:pPr>
              <w:rPr>
                <w:color w:val="621B40"/>
                <w:sz w:val="16"/>
                <w:szCs w:val="16"/>
              </w:rPr>
            </w:pPr>
            <w:r>
              <w:rPr>
                <w:color w:val="621B40"/>
                <w:sz w:val="16"/>
                <w:szCs w:val="16"/>
              </w:rPr>
              <w:t>FEC/3/22</w:t>
            </w:r>
            <w:r w:rsidR="00326C35" w:rsidRPr="003C63E3">
              <w:rPr>
                <w:color w:val="621B40"/>
                <w:sz w:val="16"/>
                <w:szCs w:val="16"/>
              </w:rPr>
              <w:t>/</w:t>
            </w:r>
            <w:r w:rsidR="00326C35">
              <w:rPr>
                <w:color w:val="621B40"/>
                <w:sz w:val="16"/>
                <w:szCs w:val="16"/>
              </w:rPr>
              <w:t xml:space="preserve">6 Confidential </w:t>
            </w:r>
          </w:p>
        </w:tc>
        <w:tc>
          <w:tcPr>
            <w:tcW w:w="5242" w:type="dxa"/>
            <w:gridSpan w:val="2"/>
            <w:tcBorders>
              <w:top w:val="single" w:sz="4" w:space="0" w:color="auto"/>
              <w:bottom w:val="single" w:sz="4" w:space="0" w:color="auto"/>
            </w:tcBorders>
            <w:shd w:val="clear" w:color="auto" w:fill="D9D9D9" w:themeFill="background1" w:themeFillShade="D9"/>
          </w:tcPr>
          <w:p w14:paraId="38721A8B" w14:textId="46F45BFA" w:rsidR="00326C35" w:rsidRPr="00E764D2" w:rsidRDefault="00326C35" w:rsidP="00326C35">
            <w:pPr>
              <w:rPr>
                <w:b/>
                <w:bCs/>
                <w:color w:val="621B40"/>
              </w:rPr>
            </w:pPr>
            <w:r>
              <w:rPr>
                <w:b/>
                <w:bCs/>
                <w:color w:val="621B40"/>
              </w:rPr>
              <w:t>Estates Disposal</w:t>
            </w:r>
          </w:p>
        </w:tc>
        <w:tc>
          <w:tcPr>
            <w:tcW w:w="709" w:type="dxa"/>
            <w:tcBorders>
              <w:top w:val="single" w:sz="4" w:space="0" w:color="auto"/>
              <w:bottom w:val="single" w:sz="4" w:space="0" w:color="auto"/>
            </w:tcBorders>
            <w:shd w:val="clear" w:color="auto" w:fill="D9D9D9" w:themeFill="background1" w:themeFillShade="D9"/>
          </w:tcPr>
          <w:p w14:paraId="0C7116F9" w14:textId="77777777" w:rsidR="00326C35" w:rsidRPr="005566E3" w:rsidRDefault="00326C35" w:rsidP="00326C3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698B0514" w14:textId="69F771EC" w:rsidR="00326C35" w:rsidRPr="008D470E" w:rsidRDefault="00EB7DB8" w:rsidP="00326C35">
            <w:pPr>
              <w:rPr>
                <w:color w:val="621B40"/>
              </w:rPr>
            </w:pPr>
            <w:r>
              <w:rPr>
                <w:color w:val="621B40"/>
              </w:rPr>
              <w:t>FEC/3/22</w:t>
            </w:r>
            <w:r w:rsidR="00326C35">
              <w:rPr>
                <w:color w:val="621B40"/>
              </w:rPr>
              <w:t>/7</w:t>
            </w:r>
          </w:p>
        </w:tc>
      </w:tr>
      <w:tr w:rsidR="00CC37F2" w:rsidRPr="005566E3" w14:paraId="48ABD4B9"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71DCD9E2" w14:textId="5652C5E7" w:rsidR="00CC37F2" w:rsidRDefault="00CC37F2" w:rsidP="00326C35">
            <w:pPr>
              <w:spacing w:before="60" w:after="60"/>
              <w:ind w:left="-108" w:right="-105"/>
              <w:jc w:val="right"/>
            </w:pPr>
            <w:r>
              <w:t>7.1</w:t>
            </w:r>
          </w:p>
        </w:tc>
        <w:tc>
          <w:tcPr>
            <w:tcW w:w="8676" w:type="dxa"/>
            <w:gridSpan w:val="5"/>
            <w:tcBorders>
              <w:top w:val="single" w:sz="4" w:space="0" w:color="auto"/>
              <w:bottom w:val="single" w:sz="4" w:space="0" w:color="auto"/>
            </w:tcBorders>
            <w:shd w:val="clear" w:color="auto" w:fill="auto"/>
          </w:tcPr>
          <w:p w14:paraId="7FFB42AE" w14:textId="77777777" w:rsidR="00CC37F2" w:rsidRDefault="00CC37F2" w:rsidP="00CC37F2">
            <w:pPr>
              <w:autoSpaceDE w:val="0"/>
              <w:autoSpaceDN w:val="0"/>
              <w:adjustRightInd w:val="0"/>
              <w:spacing w:before="60" w:after="60"/>
            </w:pPr>
            <w:r w:rsidRPr="005608C4">
              <w:t xml:space="preserve">The Group Director of Estates and Facilities </w:t>
            </w:r>
            <w:r>
              <w:t xml:space="preserve">presented a proposal relating to disposal of a property. A confidential minute was recorded. </w:t>
            </w:r>
          </w:p>
          <w:p w14:paraId="409FAC90" w14:textId="77777777" w:rsidR="00CC37F2" w:rsidRPr="005608C4" w:rsidRDefault="00CC37F2" w:rsidP="00FF64BF">
            <w:pPr>
              <w:autoSpaceDE w:val="0"/>
              <w:autoSpaceDN w:val="0"/>
              <w:adjustRightInd w:val="0"/>
              <w:spacing w:before="60" w:after="60"/>
            </w:pPr>
          </w:p>
        </w:tc>
      </w:tr>
      <w:tr w:rsidR="00326C35" w:rsidRPr="005566E3" w14:paraId="6C5B6150"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0844E3F0" w14:textId="34F096DC" w:rsidR="00326C35" w:rsidRPr="007D0C21" w:rsidRDefault="00CC37F2" w:rsidP="00326C35">
            <w:pPr>
              <w:spacing w:before="60" w:after="60"/>
              <w:ind w:left="-108" w:right="-105"/>
              <w:jc w:val="right"/>
            </w:pPr>
            <w:r>
              <w:lastRenderedPageBreak/>
              <w:t>7.2</w:t>
            </w:r>
          </w:p>
        </w:tc>
        <w:tc>
          <w:tcPr>
            <w:tcW w:w="8676" w:type="dxa"/>
            <w:gridSpan w:val="5"/>
            <w:tcBorders>
              <w:top w:val="single" w:sz="4" w:space="0" w:color="auto"/>
              <w:bottom w:val="single" w:sz="4" w:space="0" w:color="auto"/>
            </w:tcBorders>
            <w:shd w:val="clear" w:color="auto" w:fill="auto"/>
          </w:tcPr>
          <w:p w14:paraId="3ABC9552" w14:textId="217426A5" w:rsidR="004816F6" w:rsidRPr="00FF64BF" w:rsidRDefault="00495AA2" w:rsidP="00FF64BF">
            <w:pPr>
              <w:autoSpaceDE w:val="0"/>
              <w:autoSpaceDN w:val="0"/>
              <w:adjustRightInd w:val="0"/>
              <w:spacing w:before="60" w:after="60"/>
            </w:pPr>
            <w:r>
              <w:t xml:space="preserve">It was noted that the University Leadership Team (ULT) was supportive of the disposal, </w:t>
            </w:r>
            <w:r w:rsidRPr="00D05C22">
              <w:t>particularly in view of recent interest in t</w:t>
            </w:r>
            <w:r w:rsidR="004816F6" w:rsidRPr="00D05C22">
              <w:t xml:space="preserve">he site and </w:t>
            </w:r>
            <w:r w:rsidRPr="00D05C22">
              <w:t xml:space="preserve">its </w:t>
            </w:r>
            <w:r w:rsidR="004816F6" w:rsidRPr="00D05C22">
              <w:t>unsuitability fo</w:t>
            </w:r>
            <w:r w:rsidR="004816F6" w:rsidRPr="00FF64BF">
              <w:t>r</w:t>
            </w:r>
            <w:r w:rsidR="004816F6">
              <w:t xml:space="preserve"> </w:t>
            </w:r>
            <w:proofErr w:type="gramStart"/>
            <w:r w:rsidR="004816F6" w:rsidRPr="00FF64BF">
              <w:t>University</w:t>
            </w:r>
            <w:proofErr w:type="gramEnd"/>
            <w:r w:rsidR="004816F6" w:rsidRPr="00FF64BF">
              <w:t xml:space="preserve"> related activity. </w:t>
            </w:r>
            <w:r>
              <w:t>It was reported that th</w:t>
            </w:r>
            <w:r w:rsidR="00D95FF6">
              <w:t>e</w:t>
            </w:r>
            <w:r w:rsidR="004816F6" w:rsidRPr="00FF64BF">
              <w:t xml:space="preserve"> disposal </w:t>
            </w:r>
            <w:r w:rsidR="00D95FF6">
              <w:t>was</w:t>
            </w:r>
            <w:r w:rsidR="004816F6" w:rsidRPr="00FF64BF">
              <w:t xml:space="preserve"> in accordance with the Campus Plan.</w:t>
            </w:r>
          </w:p>
          <w:p w14:paraId="55E925C9" w14:textId="21CAD811" w:rsidR="00326C35" w:rsidRPr="00C114CD" w:rsidRDefault="00FF64BF" w:rsidP="00FF64BF">
            <w:pPr>
              <w:autoSpaceDE w:val="0"/>
              <w:autoSpaceDN w:val="0"/>
              <w:adjustRightInd w:val="0"/>
              <w:spacing w:before="60" w:after="60"/>
            </w:pPr>
            <w:r>
              <w:t xml:space="preserve">The Committee confirmed its support for the </w:t>
            </w:r>
            <w:r w:rsidR="004816F6">
              <w:t>proposal</w:t>
            </w:r>
            <w:r w:rsidR="00D95FF6">
              <w:t xml:space="preserve"> and </w:t>
            </w:r>
            <w:r w:rsidR="00D95FF6" w:rsidRPr="00D95FF6">
              <w:rPr>
                <w:b/>
                <w:bCs/>
              </w:rPr>
              <w:t>recommended</w:t>
            </w:r>
            <w:r w:rsidR="00D95FF6">
              <w:t xml:space="preserve"> the disposal to the </w:t>
            </w:r>
            <w:proofErr w:type="spellStart"/>
            <w:r w:rsidR="00D95FF6">
              <w:t>BofG</w:t>
            </w:r>
            <w:proofErr w:type="spellEnd"/>
            <w:r w:rsidR="00D95FF6">
              <w:t xml:space="preserve"> for approval.</w:t>
            </w:r>
          </w:p>
        </w:tc>
      </w:tr>
      <w:tr w:rsidR="00326C35" w:rsidRPr="005566E3" w14:paraId="770275C7"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08B13D57" w14:textId="5EACFDB6" w:rsidR="00326C35" w:rsidRDefault="00326C35" w:rsidP="00326C35">
            <w:pPr>
              <w:spacing w:before="60" w:after="60"/>
              <w:ind w:left="-108" w:right="-105"/>
              <w:jc w:val="right"/>
            </w:pPr>
            <w:r>
              <w:t>7.</w:t>
            </w:r>
            <w:r w:rsidR="00CC37F2">
              <w:t>3</w:t>
            </w:r>
          </w:p>
        </w:tc>
        <w:tc>
          <w:tcPr>
            <w:tcW w:w="8676" w:type="dxa"/>
            <w:gridSpan w:val="5"/>
            <w:tcBorders>
              <w:top w:val="single" w:sz="4" w:space="0" w:color="auto"/>
              <w:bottom w:val="single" w:sz="4" w:space="0" w:color="auto"/>
            </w:tcBorders>
            <w:shd w:val="clear" w:color="auto" w:fill="auto"/>
          </w:tcPr>
          <w:p w14:paraId="128AEF13" w14:textId="777AF8F2" w:rsidR="004816F6" w:rsidRPr="00D12E16" w:rsidRDefault="004816F6" w:rsidP="004816F6">
            <w:pPr>
              <w:autoSpaceDE w:val="0"/>
              <w:autoSpaceDN w:val="0"/>
              <w:adjustRightInd w:val="0"/>
              <w:spacing w:before="60" w:after="60"/>
            </w:pPr>
            <w:r>
              <w:t>The Chair congratulated</w:t>
            </w:r>
            <w:r w:rsidRPr="00FF64BF">
              <w:t xml:space="preserve"> the</w:t>
            </w:r>
            <w:r w:rsidR="00B906E4">
              <w:t xml:space="preserve"> Group Director of</w:t>
            </w:r>
            <w:r w:rsidRPr="00FF64BF">
              <w:t xml:space="preserve"> Estates and Facilities </w:t>
            </w:r>
            <w:r w:rsidR="00B906E4">
              <w:t xml:space="preserve">and </w:t>
            </w:r>
            <w:r w:rsidR="00D12E16">
              <w:t>his</w:t>
            </w:r>
            <w:r w:rsidR="00B906E4">
              <w:t xml:space="preserve"> </w:t>
            </w:r>
            <w:r w:rsidRPr="00FF64BF">
              <w:t xml:space="preserve">Team who had won “Team of the Year” at the AUDE Awards in April 2022 and had been “Commended” in the “University Impact Initiative Award” for </w:t>
            </w:r>
            <w:r w:rsidR="00FF64BF" w:rsidRPr="00FF64BF">
              <w:t xml:space="preserve">developing </w:t>
            </w:r>
            <w:r w:rsidRPr="00FF64BF">
              <w:t>the Hallam Alliance and the wider benefits it brought to the University.</w:t>
            </w:r>
            <w:r w:rsidRPr="00876C58">
              <w:rPr>
                <w:iCs/>
                <w:color w:val="FF0000"/>
              </w:rPr>
              <w:t xml:space="preserve">  </w:t>
            </w:r>
            <w:r w:rsidR="00D12E16">
              <w:rPr>
                <w:iCs/>
              </w:rPr>
              <w:t xml:space="preserve">On behalf of members, the Chair also thanked the Group Director of Estates and Facilities for his excellent contribution to the Committee and the </w:t>
            </w:r>
            <w:r w:rsidR="00D05C22">
              <w:rPr>
                <w:iCs/>
              </w:rPr>
              <w:t xml:space="preserve">management of the </w:t>
            </w:r>
            <w:r w:rsidR="00D12E16">
              <w:rPr>
                <w:iCs/>
              </w:rPr>
              <w:t>University</w:t>
            </w:r>
            <w:r w:rsidR="00D05C22">
              <w:rPr>
                <w:iCs/>
              </w:rPr>
              <w:t>’s</w:t>
            </w:r>
            <w:r w:rsidR="00D12E16">
              <w:rPr>
                <w:iCs/>
              </w:rPr>
              <w:t xml:space="preserve"> Estate.</w:t>
            </w:r>
          </w:p>
        </w:tc>
      </w:tr>
      <w:tr w:rsidR="00D428C7" w:rsidRPr="005566E3" w14:paraId="4AE82693" w14:textId="77777777" w:rsidTr="009D4B4B">
        <w:tblPrEx>
          <w:tblBorders>
            <w:top w:val="single" w:sz="4" w:space="0" w:color="auto"/>
            <w:bottom w:val="single" w:sz="4" w:space="0" w:color="auto"/>
          </w:tblBorders>
        </w:tblPrEx>
        <w:trPr>
          <w:trHeight w:val="359"/>
        </w:trPr>
        <w:tc>
          <w:tcPr>
            <w:tcW w:w="963" w:type="dxa"/>
            <w:tcBorders>
              <w:top w:val="single" w:sz="4" w:space="0" w:color="auto"/>
              <w:bottom w:val="single" w:sz="4" w:space="0" w:color="auto"/>
            </w:tcBorders>
            <w:shd w:val="clear" w:color="auto" w:fill="D9D9D9" w:themeFill="background1" w:themeFillShade="D9"/>
          </w:tcPr>
          <w:p w14:paraId="31FE00F4" w14:textId="77777777" w:rsidR="00D428C7" w:rsidRPr="005566E3" w:rsidRDefault="00D428C7" w:rsidP="009D4B4B">
            <w:pPr>
              <w:ind w:left="-108" w:right="-102"/>
              <w:jc w:val="right"/>
              <w:rPr>
                <w:color w:val="621B40"/>
                <w:sz w:val="16"/>
                <w:szCs w:val="16"/>
              </w:rPr>
            </w:pPr>
            <w:r w:rsidRPr="005566E3">
              <w:rPr>
                <w:color w:val="621B40"/>
                <w:sz w:val="16"/>
                <w:szCs w:val="16"/>
              </w:rPr>
              <w:t>Agenda item</w:t>
            </w:r>
          </w:p>
          <w:p w14:paraId="3510F78A" w14:textId="78774E01" w:rsidR="00D428C7" w:rsidRPr="005566E3" w:rsidRDefault="00D428C7" w:rsidP="009D4B4B">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13F87381" w14:textId="64B4D208" w:rsidR="00D428C7" w:rsidRDefault="007A1924" w:rsidP="009D4B4B">
            <w:pPr>
              <w:rPr>
                <w:color w:val="621B40"/>
                <w:sz w:val="16"/>
                <w:szCs w:val="16"/>
              </w:rPr>
            </w:pPr>
            <w:r>
              <w:rPr>
                <w:color w:val="621B40"/>
                <w:sz w:val="16"/>
                <w:szCs w:val="16"/>
              </w:rPr>
              <w:t>8</w:t>
            </w:r>
          </w:p>
          <w:p w14:paraId="2537A5C0" w14:textId="64B31EFD" w:rsidR="00D428C7" w:rsidRDefault="00EB7DB8" w:rsidP="009D4B4B">
            <w:pPr>
              <w:rPr>
                <w:color w:val="621B40"/>
                <w:sz w:val="16"/>
                <w:szCs w:val="16"/>
              </w:rPr>
            </w:pPr>
            <w:r>
              <w:rPr>
                <w:color w:val="621B40"/>
                <w:sz w:val="16"/>
                <w:szCs w:val="16"/>
              </w:rPr>
              <w:t>FEC/3/22</w:t>
            </w:r>
            <w:r w:rsidR="00D428C7" w:rsidRPr="00627E3D">
              <w:rPr>
                <w:color w:val="621B40"/>
                <w:sz w:val="16"/>
                <w:szCs w:val="16"/>
              </w:rPr>
              <w:t>/</w:t>
            </w:r>
            <w:r w:rsidR="00043E34">
              <w:rPr>
                <w:color w:val="621B40"/>
                <w:sz w:val="16"/>
                <w:szCs w:val="16"/>
              </w:rPr>
              <w:t>8</w:t>
            </w:r>
          </w:p>
          <w:p w14:paraId="66F53AF4" w14:textId="7B83BA93" w:rsidR="004E6BE1" w:rsidRDefault="004E6BE1" w:rsidP="009D4B4B">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68E389F7" w14:textId="5E55D0F6" w:rsidR="00D428C7" w:rsidRPr="00F34AF9" w:rsidRDefault="00326C35" w:rsidP="009D4B4B">
            <w:pPr>
              <w:rPr>
                <w:b/>
                <w:bCs/>
                <w:color w:val="621B40"/>
              </w:rPr>
            </w:pPr>
            <w:r>
              <w:rPr>
                <w:b/>
                <w:bCs/>
                <w:color w:val="621B40"/>
              </w:rPr>
              <w:t xml:space="preserve">Budget </w:t>
            </w:r>
            <w:r w:rsidR="005F777D">
              <w:rPr>
                <w:b/>
                <w:bCs/>
                <w:color w:val="621B40"/>
              </w:rPr>
              <w:t xml:space="preserve">2022/23 </w:t>
            </w:r>
            <w:r>
              <w:rPr>
                <w:b/>
                <w:bCs/>
                <w:color w:val="621B40"/>
              </w:rPr>
              <w:t>and Forecast Initial Assumptions</w:t>
            </w:r>
          </w:p>
        </w:tc>
        <w:tc>
          <w:tcPr>
            <w:tcW w:w="709" w:type="dxa"/>
            <w:tcBorders>
              <w:top w:val="single" w:sz="4" w:space="0" w:color="auto"/>
              <w:bottom w:val="single" w:sz="4" w:space="0" w:color="auto"/>
            </w:tcBorders>
            <w:shd w:val="clear" w:color="auto" w:fill="D9D9D9" w:themeFill="background1" w:themeFillShade="D9"/>
          </w:tcPr>
          <w:p w14:paraId="7C30B513" w14:textId="2E130F99" w:rsidR="00D428C7" w:rsidRPr="005566E3" w:rsidRDefault="00D428C7"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39F8CC4" w14:textId="51FE7847" w:rsidR="00D428C7" w:rsidRPr="008D470E" w:rsidRDefault="00EB7DB8" w:rsidP="009D4B4B">
            <w:pPr>
              <w:rPr>
                <w:color w:val="621B40"/>
              </w:rPr>
            </w:pPr>
            <w:r>
              <w:rPr>
                <w:color w:val="621B40"/>
              </w:rPr>
              <w:t>FEC/3/22</w:t>
            </w:r>
            <w:r w:rsidR="00D428C7">
              <w:rPr>
                <w:color w:val="621B40"/>
              </w:rPr>
              <w:t>/</w:t>
            </w:r>
            <w:r w:rsidR="007A1924">
              <w:rPr>
                <w:color w:val="621B40"/>
              </w:rPr>
              <w:t>8</w:t>
            </w:r>
          </w:p>
        </w:tc>
      </w:tr>
      <w:tr w:rsidR="00CC37F2" w:rsidRPr="005566E3" w14:paraId="428CB38D"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6A43ECD3" w14:textId="5F63A8C9" w:rsidR="00CC37F2" w:rsidRDefault="00CC37F2" w:rsidP="009D4B4B">
            <w:pPr>
              <w:spacing w:before="60"/>
              <w:ind w:left="-108" w:right="-102"/>
              <w:jc w:val="right"/>
            </w:pPr>
            <w:r>
              <w:t>8.1</w:t>
            </w:r>
          </w:p>
        </w:tc>
        <w:tc>
          <w:tcPr>
            <w:tcW w:w="8676" w:type="dxa"/>
            <w:gridSpan w:val="5"/>
            <w:tcBorders>
              <w:top w:val="single" w:sz="4" w:space="0" w:color="auto"/>
              <w:bottom w:val="single" w:sz="4" w:space="0" w:color="auto"/>
            </w:tcBorders>
            <w:shd w:val="clear" w:color="auto" w:fill="auto"/>
          </w:tcPr>
          <w:p w14:paraId="467610AA" w14:textId="77777777" w:rsidR="00CC37F2" w:rsidRDefault="00CC37F2" w:rsidP="00CC37F2">
            <w:pPr>
              <w:spacing w:before="60" w:after="60"/>
            </w:pPr>
            <w:r>
              <w:t>The ICFO presented the initial assumptions underpinning the approach to budget setting for 2022/23 and the 5-year Financial Forecast including:</w:t>
            </w:r>
          </w:p>
          <w:p w14:paraId="3A6A32BC" w14:textId="77777777" w:rsidR="00CC37F2" w:rsidRDefault="00CC37F2" w:rsidP="00CC37F2">
            <w:pPr>
              <w:pStyle w:val="ListParagraph"/>
              <w:numPr>
                <w:ilvl w:val="0"/>
                <w:numId w:val="12"/>
              </w:numPr>
              <w:spacing w:before="60" w:after="60"/>
            </w:pPr>
            <w:r>
              <w:t xml:space="preserve">the return of the pre-Covid submission deadline for the 2022 Annual Financial </w:t>
            </w:r>
            <w:proofErr w:type="gramStart"/>
            <w:r>
              <w:t xml:space="preserve">Return </w:t>
            </w:r>
            <w:r w:rsidRPr="001020B0">
              <w:t xml:space="preserve"> (</w:t>
            </w:r>
            <w:proofErr w:type="gramEnd"/>
            <w:r w:rsidRPr="001020B0">
              <w:t>encompassing future forecasts) of 1 January 2023</w:t>
            </w:r>
            <w:r>
              <w:t xml:space="preserve">; </w:t>
            </w:r>
          </w:p>
          <w:p w14:paraId="17291C22" w14:textId="77777777" w:rsidR="00CC37F2" w:rsidRPr="0009304F" w:rsidRDefault="00CC37F2" w:rsidP="00CC37F2">
            <w:pPr>
              <w:pStyle w:val="ListParagraph"/>
              <w:numPr>
                <w:ilvl w:val="0"/>
                <w:numId w:val="12"/>
              </w:numPr>
              <w:spacing w:before="60" w:after="60"/>
            </w:pPr>
            <w:r>
              <w:rPr>
                <w:bCs/>
              </w:rPr>
              <w:t>t</w:t>
            </w:r>
            <w:r w:rsidRPr="001020B0">
              <w:rPr>
                <w:bCs/>
              </w:rPr>
              <w:t>he approach to incorporating FSP related items</w:t>
            </w:r>
            <w:r>
              <w:rPr>
                <w:bCs/>
              </w:rPr>
              <w:t xml:space="preserve"> </w:t>
            </w:r>
            <w:r w:rsidRPr="001020B0">
              <w:rPr>
                <w:bCs/>
              </w:rPr>
              <w:t>and other future strategic opportunities into the forecast</w:t>
            </w:r>
            <w:r>
              <w:rPr>
                <w:bCs/>
              </w:rPr>
              <w:t>;</w:t>
            </w:r>
          </w:p>
          <w:p w14:paraId="1F2902EB" w14:textId="77777777" w:rsidR="00CC37F2" w:rsidRDefault="00CC37F2" w:rsidP="00CC37F2">
            <w:pPr>
              <w:pStyle w:val="ListParagraph"/>
              <w:numPr>
                <w:ilvl w:val="0"/>
                <w:numId w:val="12"/>
              </w:numPr>
              <w:spacing w:before="60" w:after="60"/>
            </w:pPr>
            <w:r>
              <w:t>the impact of the FSP</w:t>
            </w:r>
            <w:r w:rsidRPr="00462981">
              <w:rPr>
                <w:b/>
              </w:rPr>
              <w:t xml:space="preserve"> </w:t>
            </w:r>
            <w:r w:rsidRPr="00462981">
              <w:rPr>
                <w:bCs/>
              </w:rPr>
              <w:t>Portfolio</w:t>
            </w:r>
            <w:r w:rsidRPr="00462981">
              <w:rPr>
                <w:b/>
              </w:rPr>
              <w:t xml:space="preserve"> </w:t>
            </w:r>
            <w:r w:rsidRPr="001020B0">
              <w:t>Review</w:t>
            </w:r>
            <w:r>
              <w:t xml:space="preserve"> in the short-term on</w:t>
            </w:r>
            <w:r w:rsidRPr="001020B0">
              <w:t xml:space="preserve"> resourcing at a College</w:t>
            </w:r>
            <w:r>
              <w:t xml:space="preserve">/ </w:t>
            </w:r>
            <w:r w:rsidRPr="001020B0">
              <w:t>Department level</w:t>
            </w:r>
            <w:r>
              <w:t xml:space="preserve"> and College budget-setting based on current performance with some adjustments.</w:t>
            </w:r>
          </w:p>
          <w:p w14:paraId="0361BE8D" w14:textId="77777777" w:rsidR="00CC37F2" w:rsidRDefault="00CC37F2" w:rsidP="00CC37F2">
            <w:pPr>
              <w:pStyle w:val="ListParagraph"/>
              <w:numPr>
                <w:ilvl w:val="0"/>
                <w:numId w:val="12"/>
              </w:numPr>
              <w:spacing w:before="60" w:after="60"/>
            </w:pPr>
            <w:r>
              <w:t>t</w:t>
            </w:r>
            <w:r w:rsidRPr="001020B0">
              <w:t xml:space="preserve">he </w:t>
            </w:r>
            <w:r w:rsidRPr="005F4587">
              <w:t>organisational responsiveness</w:t>
            </w:r>
            <w:r w:rsidRPr="001020B0">
              <w:t xml:space="preserve"> strand of the</w:t>
            </w:r>
            <w:r>
              <w:t xml:space="preserve"> FSP (as presented to the </w:t>
            </w:r>
            <w:proofErr w:type="spellStart"/>
            <w:r>
              <w:t>BofG</w:t>
            </w:r>
            <w:proofErr w:type="spellEnd"/>
            <w:r>
              <w:t xml:space="preserve"> in March)</w:t>
            </w:r>
            <w:r w:rsidRPr="001020B0">
              <w:t xml:space="preserve"> and the need to deliver </w:t>
            </w:r>
            <w:r>
              <w:t xml:space="preserve">the </w:t>
            </w:r>
            <w:r w:rsidRPr="001020B0">
              <w:t>growth identified more efficiently than the current delivery model.  As the</w:t>
            </w:r>
            <w:r>
              <w:t xml:space="preserve"> associated</w:t>
            </w:r>
            <w:r w:rsidRPr="001020B0">
              <w:t xml:space="preserve"> workstreams </w:t>
            </w:r>
            <w:r>
              <w:t>progressed,</w:t>
            </w:r>
            <w:r w:rsidRPr="001020B0">
              <w:t xml:space="preserve"> </w:t>
            </w:r>
            <w:r>
              <w:t>more clearly defined</w:t>
            </w:r>
            <w:r w:rsidRPr="001020B0">
              <w:t xml:space="preserve"> financial targets </w:t>
            </w:r>
            <w:r>
              <w:t>would</w:t>
            </w:r>
            <w:r w:rsidRPr="001020B0">
              <w:t xml:space="preserve"> be incorporated to support the University's overall financial position</w:t>
            </w:r>
            <w:r>
              <w:t xml:space="preserve"> (further detail would be presented to the Committee in June);</w:t>
            </w:r>
          </w:p>
          <w:p w14:paraId="57D7DE25" w14:textId="77777777" w:rsidR="00CC37F2" w:rsidRDefault="00CC37F2" w:rsidP="00CC37F2">
            <w:pPr>
              <w:pStyle w:val="ListParagraph"/>
              <w:numPr>
                <w:ilvl w:val="0"/>
                <w:numId w:val="12"/>
              </w:numPr>
              <w:spacing w:before="60" w:after="60"/>
            </w:pPr>
            <w:r>
              <w:t xml:space="preserve">other factors affecting </w:t>
            </w:r>
            <w:r w:rsidRPr="001020B0">
              <w:t>student number planning</w:t>
            </w:r>
            <w:r>
              <w:t xml:space="preserve"> including the improving</w:t>
            </w:r>
            <w:r w:rsidRPr="001020B0">
              <w:t xml:space="preserve"> </w:t>
            </w:r>
            <w:r>
              <w:t xml:space="preserve">18-year-old demographic and forecast growth in international students; and </w:t>
            </w:r>
          </w:p>
          <w:p w14:paraId="4AE15BD4" w14:textId="1AB9D772" w:rsidR="00CC37F2" w:rsidRDefault="00CC37F2" w:rsidP="00CC37F2">
            <w:pPr>
              <w:pStyle w:val="ListParagraph"/>
              <w:numPr>
                <w:ilvl w:val="0"/>
                <w:numId w:val="12"/>
              </w:numPr>
              <w:spacing w:before="60" w:after="60"/>
            </w:pPr>
            <w:r>
              <w:t xml:space="preserve">the financial impact of the static Home undergraduate tuition fee over the forecast period and the relatively static level of OfS funding. </w:t>
            </w:r>
          </w:p>
        </w:tc>
      </w:tr>
      <w:tr w:rsidR="00CC37F2" w:rsidRPr="005566E3" w14:paraId="53ED7809"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6F1EA0BD" w14:textId="2369E5CF" w:rsidR="00CC37F2" w:rsidRDefault="00CC37F2" w:rsidP="009D4B4B">
            <w:pPr>
              <w:spacing w:before="60"/>
              <w:ind w:left="-108" w:right="-102"/>
              <w:jc w:val="right"/>
            </w:pPr>
            <w:r>
              <w:t>8.2</w:t>
            </w:r>
          </w:p>
        </w:tc>
        <w:tc>
          <w:tcPr>
            <w:tcW w:w="8676" w:type="dxa"/>
            <w:gridSpan w:val="5"/>
            <w:tcBorders>
              <w:top w:val="single" w:sz="4" w:space="0" w:color="auto"/>
              <w:bottom w:val="single" w:sz="4" w:space="0" w:color="auto"/>
            </w:tcBorders>
            <w:shd w:val="clear" w:color="auto" w:fill="auto"/>
          </w:tcPr>
          <w:p w14:paraId="0509617C" w14:textId="49F65A04" w:rsidR="00CC37F2" w:rsidRDefault="00CC37F2" w:rsidP="00CC37F2">
            <w:pPr>
              <w:spacing w:before="60" w:after="60"/>
            </w:pPr>
            <w:r>
              <w:t>A confidential minute was recorded.</w:t>
            </w:r>
          </w:p>
        </w:tc>
      </w:tr>
      <w:tr w:rsidR="00D428C7" w:rsidRPr="005566E3" w14:paraId="7DC5FFA5"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3398903A" w14:textId="5EDBE3E6" w:rsidR="00D428C7" w:rsidRPr="00355C38" w:rsidRDefault="00CC37F2" w:rsidP="009D4B4B">
            <w:pPr>
              <w:spacing w:before="60"/>
              <w:ind w:left="-108" w:right="-102"/>
              <w:jc w:val="right"/>
            </w:pPr>
            <w:r>
              <w:t>8.3</w:t>
            </w:r>
          </w:p>
        </w:tc>
        <w:tc>
          <w:tcPr>
            <w:tcW w:w="8676" w:type="dxa"/>
            <w:gridSpan w:val="5"/>
            <w:tcBorders>
              <w:top w:val="single" w:sz="4" w:space="0" w:color="auto"/>
              <w:bottom w:val="single" w:sz="4" w:space="0" w:color="auto"/>
            </w:tcBorders>
            <w:shd w:val="clear" w:color="auto" w:fill="auto"/>
          </w:tcPr>
          <w:p w14:paraId="74F0702B" w14:textId="3D6C1914" w:rsidR="00A97705" w:rsidRDefault="00591C2F" w:rsidP="003207D0">
            <w:pPr>
              <w:spacing w:before="60" w:after="60"/>
            </w:pPr>
            <w:r>
              <w:t xml:space="preserve">Members queried the potential impact of student loan changes </w:t>
            </w:r>
            <w:r w:rsidR="00E87C79">
              <w:t>on Home</w:t>
            </w:r>
            <w:r w:rsidR="00A97705">
              <w:t xml:space="preserve"> student </w:t>
            </w:r>
            <w:r>
              <w:t>recruitment and whether this may adv</w:t>
            </w:r>
            <w:r w:rsidR="00A97705">
              <w:t xml:space="preserve">ersely affect </w:t>
            </w:r>
            <w:r>
              <w:t>the University</w:t>
            </w:r>
            <w:r w:rsidR="00A97705">
              <w:t xml:space="preserve"> compared with other</w:t>
            </w:r>
            <w:r>
              <w:t xml:space="preserve"> institutions. The </w:t>
            </w:r>
            <w:r w:rsidR="00E87C79">
              <w:t xml:space="preserve">ICFO confirmed that </w:t>
            </w:r>
            <w:r>
              <w:t xml:space="preserve">further detail on the key </w:t>
            </w:r>
            <w:r w:rsidR="00E87C79">
              <w:t xml:space="preserve">risks and opportunities would be presented to FEC </w:t>
            </w:r>
            <w:r>
              <w:t xml:space="preserve"> in June as part of the Budget</w:t>
            </w:r>
            <w:r w:rsidR="00E87C79">
              <w:t xml:space="preserve">. </w:t>
            </w:r>
            <w:r>
              <w:t xml:space="preserve"> It was noted that there were varying opinions on whether the student loan changes would significantly impact on </w:t>
            </w:r>
            <w:r w:rsidR="00F464B8">
              <w:t xml:space="preserve">domestic </w:t>
            </w:r>
            <w:r>
              <w:t xml:space="preserve">student numbers but that modelling and regular analysis were taking place. </w:t>
            </w:r>
            <w:r w:rsidR="00E87C79">
              <w:t xml:space="preserve">Home student projections </w:t>
            </w:r>
            <w:r>
              <w:t>would be determined by monitoring th</w:t>
            </w:r>
            <w:r w:rsidR="00E87C79">
              <w:t>e</w:t>
            </w:r>
            <w:r w:rsidR="00A97705">
              <w:t xml:space="preserve"> demographic</w:t>
            </w:r>
            <w:r w:rsidR="00E87C79">
              <w:t xml:space="preserve"> upturn</w:t>
            </w:r>
            <w:r w:rsidR="00A97705">
              <w:t xml:space="preserve"> as closely as possible with any adjustments made </w:t>
            </w:r>
            <w:r w:rsidR="00E87C79">
              <w:t xml:space="preserve">once </w:t>
            </w:r>
            <w:r>
              <w:t>further information</w:t>
            </w:r>
            <w:r w:rsidR="00E87C79">
              <w:t xml:space="preserve"> was available. </w:t>
            </w:r>
          </w:p>
          <w:p w14:paraId="4D1A1C8C" w14:textId="3929E06C" w:rsidR="00866F95" w:rsidRPr="00B174A4" w:rsidRDefault="00591C2F" w:rsidP="004B0887">
            <w:pPr>
              <w:spacing w:before="60" w:after="60"/>
            </w:pPr>
            <w:r>
              <w:t>In response to a member’s query on</w:t>
            </w:r>
            <w:r w:rsidR="000D5B5B">
              <w:t xml:space="preserve"> how the strategic opportunity and </w:t>
            </w:r>
            <w:r w:rsidR="00A97705">
              <w:t xml:space="preserve">other </w:t>
            </w:r>
            <w:r w:rsidR="006D6828">
              <w:t>workstreams</w:t>
            </w:r>
            <w:r w:rsidR="000D5B5B">
              <w:t xml:space="preserve"> fed into the b</w:t>
            </w:r>
            <w:r w:rsidR="006D6828">
              <w:t>udget assumptions</w:t>
            </w:r>
            <w:r>
              <w:t xml:space="preserve">, </w:t>
            </w:r>
            <w:r w:rsidR="000D5B5B">
              <w:t xml:space="preserve">the ICFO reported </w:t>
            </w:r>
            <w:r w:rsidR="00F464B8">
              <w:t xml:space="preserve">on the complexity of the various workstreams operating at </w:t>
            </w:r>
            <w:r w:rsidR="006D6828">
              <w:t>different paces</w:t>
            </w:r>
            <w:r w:rsidR="000D5B5B">
              <w:t xml:space="preserve"> </w:t>
            </w:r>
            <w:r w:rsidR="00F464B8">
              <w:t>though this</w:t>
            </w:r>
            <w:r w:rsidR="000D5B5B">
              <w:t xml:space="preserve"> was </w:t>
            </w:r>
            <w:r w:rsidR="006D6828">
              <w:t>coordinated</w:t>
            </w:r>
            <w:r w:rsidR="00F464B8">
              <w:t xml:space="preserve"> </w:t>
            </w:r>
            <w:r w:rsidR="006D6828">
              <w:t xml:space="preserve"> by</w:t>
            </w:r>
            <w:r w:rsidR="000D5B5B">
              <w:t xml:space="preserve"> the</w:t>
            </w:r>
            <w:r w:rsidR="006D6828">
              <w:t xml:space="preserve"> FSP Board. </w:t>
            </w:r>
            <w:r w:rsidR="000D5B5B">
              <w:t>I</w:t>
            </w:r>
            <w:r w:rsidR="00F464B8">
              <w:t xml:space="preserve">t was noted that </w:t>
            </w:r>
            <w:r w:rsidR="000D5B5B">
              <w:t xml:space="preserve"> a summary </w:t>
            </w:r>
            <w:r w:rsidR="006D6828">
              <w:t>of the different FSP work strands</w:t>
            </w:r>
            <w:r w:rsidR="000D5B5B">
              <w:t xml:space="preserve"> and strategic projects</w:t>
            </w:r>
            <w:r w:rsidR="006D6828">
              <w:t xml:space="preserve"> and</w:t>
            </w:r>
            <w:r w:rsidR="00F464B8">
              <w:t xml:space="preserve"> associated</w:t>
            </w:r>
            <w:r w:rsidR="006D6828">
              <w:t xml:space="preserve"> income </w:t>
            </w:r>
            <w:r w:rsidR="00F464B8">
              <w:t>would</w:t>
            </w:r>
            <w:r w:rsidR="000D5B5B">
              <w:t xml:space="preserve"> be available to the Committee in June. </w:t>
            </w:r>
            <w:r w:rsidR="006D6828">
              <w:t xml:space="preserve"> </w:t>
            </w:r>
          </w:p>
        </w:tc>
      </w:tr>
      <w:tr w:rsidR="00CC37F2" w:rsidRPr="005566E3" w14:paraId="06052D9F"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401326DA" w14:textId="1E916543" w:rsidR="00CC37F2" w:rsidRDefault="00CC37F2" w:rsidP="009D4B4B">
            <w:pPr>
              <w:spacing w:before="60"/>
              <w:ind w:left="-108" w:right="-102"/>
              <w:jc w:val="right"/>
            </w:pPr>
            <w:r>
              <w:t>8.4</w:t>
            </w:r>
          </w:p>
        </w:tc>
        <w:tc>
          <w:tcPr>
            <w:tcW w:w="8676" w:type="dxa"/>
            <w:gridSpan w:val="5"/>
            <w:tcBorders>
              <w:top w:val="single" w:sz="4" w:space="0" w:color="auto"/>
              <w:bottom w:val="single" w:sz="4" w:space="0" w:color="auto"/>
            </w:tcBorders>
            <w:shd w:val="clear" w:color="auto" w:fill="auto"/>
          </w:tcPr>
          <w:p w14:paraId="39C64300" w14:textId="6FEB83BD" w:rsidR="00CC37F2" w:rsidRDefault="00CC37F2" w:rsidP="003207D0">
            <w:pPr>
              <w:spacing w:before="60" w:after="60"/>
            </w:pPr>
            <w:r>
              <w:t>A confidential minute was recorded.</w:t>
            </w:r>
          </w:p>
        </w:tc>
      </w:tr>
      <w:tr w:rsidR="00CC37F2" w:rsidRPr="005566E3" w14:paraId="485CEA5F"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30274A13" w14:textId="1EEF1E46" w:rsidR="00CC37F2" w:rsidRDefault="00CC37F2" w:rsidP="009D4B4B">
            <w:pPr>
              <w:spacing w:before="60"/>
              <w:ind w:left="-108" w:right="-102"/>
              <w:jc w:val="right"/>
            </w:pPr>
            <w:r>
              <w:lastRenderedPageBreak/>
              <w:t>8.5</w:t>
            </w:r>
          </w:p>
        </w:tc>
        <w:tc>
          <w:tcPr>
            <w:tcW w:w="8676" w:type="dxa"/>
            <w:gridSpan w:val="5"/>
            <w:tcBorders>
              <w:top w:val="single" w:sz="4" w:space="0" w:color="auto"/>
              <w:bottom w:val="single" w:sz="4" w:space="0" w:color="auto"/>
            </w:tcBorders>
            <w:shd w:val="clear" w:color="auto" w:fill="auto"/>
          </w:tcPr>
          <w:p w14:paraId="51F2B5D5" w14:textId="0A6FB1CA" w:rsidR="00CC37F2" w:rsidRDefault="005064FA" w:rsidP="00CC37F2">
            <w:pPr>
              <w:spacing w:before="60" w:after="60"/>
            </w:pPr>
            <w:r>
              <w:t>It was</w:t>
            </w:r>
            <w:r w:rsidR="00CC37F2">
              <w:t xml:space="preserve"> questioned whether sensitivity analysis in the event of a recruitment shortfall had been undertaken and sought assurance that number planning was not reverse engineered against the University’s cost base. It was reported that sensitivity analysis was carried out and that this would be explored further at the June meeting to include the key risks and mitigations identified. The ICFO provided assurance on the rigorous number planning process to ensure that College forecasts were realistic and achievable. </w:t>
            </w:r>
          </w:p>
          <w:p w14:paraId="6E5184B4" w14:textId="70F838F6" w:rsidR="005064FA" w:rsidRPr="005064FA" w:rsidRDefault="005064FA" w:rsidP="005064FA">
            <w:pPr>
              <w:rPr>
                <w:rFonts w:eastAsia="Times New Roman"/>
              </w:rPr>
            </w:pPr>
            <w:r>
              <w:rPr>
                <w:rFonts w:eastAsia="Times New Roman"/>
              </w:rPr>
              <w:t>Members queried whether there was an optimism bias in the figures and expressed the view that the likely level of inflation was not currently reflected in the figures. </w:t>
            </w:r>
          </w:p>
        </w:tc>
      </w:tr>
      <w:tr w:rsidR="00A97705" w:rsidRPr="005566E3" w14:paraId="2F37026E"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258D5D32" w14:textId="469EFB2F" w:rsidR="00A97705" w:rsidRDefault="00A97705" w:rsidP="009D4B4B">
            <w:pPr>
              <w:spacing w:before="60"/>
              <w:ind w:left="-108" w:right="-102"/>
              <w:jc w:val="right"/>
            </w:pPr>
            <w:r>
              <w:t>8.</w:t>
            </w:r>
            <w:r w:rsidR="00CC37F2">
              <w:t>6</w:t>
            </w:r>
          </w:p>
        </w:tc>
        <w:tc>
          <w:tcPr>
            <w:tcW w:w="8676" w:type="dxa"/>
            <w:gridSpan w:val="5"/>
            <w:tcBorders>
              <w:top w:val="single" w:sz="4" w:space="0" w:color="auto"/>
              <w:bottom w:val="single" w:sz="4" w:space="0" w:color="auto"/>
            </w:tcBorders>
            <w:shd w:val="clear" w:color="auto" w:fill="auto"/>
          </w:tcPr>
          <w:p w14:paraId="7406A370" w14:textId="3DC76B2B" w:rsidR="00A97705" w:rsidRDefault="004B0887" w:rsidP="00A97705">
            <w:pPr>
              <w:spacing w:before="60" w:after="60"/>
            </w:pPr>
            <w:r>
              <w:t xml:space="preserve">The Committee considered the </w:t>
            </w:r>
            <w:r w:rsidR="005F777D">
              <w:t>underlying</w:t>
            </w:r>
            <w:r>
              <w:t xml:space="preserve"> </w:t>
            </w:r>
            <w:r w:rsidR="00F5025F">
              <w:t>assumptions</w:t>
            </w:r>
            <w:r w:rsidR="00A97705">
              <w:t xml:space="preserve"> in relation to cost</w:t>
            </w:r>
            <w:r w:rsidR="005F777D">
              <w:t xml:space="preserve"> including</w:t>
            </w:r>
            <w:r w:rsidR="00A97705">
              <w:t>:</w:t>
            </w:r>
          </w:p>
          <w:p w14:paraId="47FAD38A" w14:textId="25580E43" w:rsidR="00F5025F" w:rsidRDefault="00F5025F" w:rsidP="00462981">
            <w:pPr>
              <w:pStyle w:val="ListParagraph"/>
              <w:numPr>
                <w:ilvl w:val="0"/>
                <w:numId w:val="17"/>
              </w:numPr>
              <w:spacing w:before="60" w:after="60"/>
            </w:pPr>
            <w:r>
              <w:t>p</w:t>
            </w:r>
            <w:r w:rsidR="00B003F0">
              <w:t xml:space="preserve">ension assumptions </w:t>
            </w:r>
            <w:r>
              <w:t>including the proposed increase in employer contributions relating to the Teachers’ Pension Scheme contributions; and</w:t>
            </w:r>
          </w:p>
          <w:p w14:paraId="3B3D06B4" w14:textId="1933716B" w:rsidR="00866F95" w:rsidRDefault="00F5025F" w:rsidP="003207D0">
            <w:pPr>
              <w:pStyle w:val="ListParagraph"/>
              <w:numPr>
                <w:ilvl w:val="0"/>
                <w:numId w:val="17"/>
              </w:numPr>
              <w:spacing w:before="60" w:after="60"/>
            </w:pPr>
            <w:r>
              <w:t>the</w:t>
            </w:r>
            <w:r w:rsidR="00B003F0">
              <w:t xml:space="preserve"> LGPS scheme revaluation</w:t>
            </w:r>
            <w:r>
              <w:t xml:space="preserve"> of a</w:t>
            </w:r>
            <w:r w:rsidR="00B003F0">
              <w:t xml:space="preserve"> 1.5 percentage point increase over next 3 </w:t>
            </w:r>
            <w:r>
              <w:t>years which had not yet been factored into the budget.</w:t>
            </w:r>
          </w:p>
        </w:tc>
      </w:tr>
      <w:tr w:rsidR="00CC37F2" w:rsidRPr="005566E3" w14:paraId="2A05E774"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7807FF98" w14:textId="5168475C" w:rsidR="00CC37F2" w:rsidRDefault="00CC37F2" w:rsidP="009D4B4B">
            <w:pPr>
              <w:spacing w:before="60"/>
              <w:ind w:left="-108" w:right="-102"/>
              <w:jc w:val="right"/>
            </w:pPr>
            <w:r>
              <w:t>8.7</w:t>
            </w:r>
          </w:p>
        </w:tc>
        <w:tc>
          <w:tcPr>
            <w:tcW w:w="8676" w:type="dxa"/>
            <w:gridSpan w:val="5"/>
            <w:tcBorders>
              <w:top w:val="single" w:sz="4" w:space="0" w:color="auto"/>
              <w:bottom w:val="single" w:sz="4" w:space="0" w:color="auto"/>
            </w:tcBorders>
            <w:shd w:val="clear" w:color="auto" w:fill="auto"/>
          </w:tcPr>
          <w:p w14:paraId="65E5554A" w14:textId="6219D097" w:rsidR="00CC37F2" w:rsidRPr="00CC37F2" w:rsidRDefault="00CC37F2" w:rsidP="00CC37F2">
            <w:pPr>
              <w:spacing w:before="60" w:after="60"/>
              <w:rPr>
                <w:highlight w:val="yellow"/>
              </w:rPr>
            </w:pPr>
            <w:r w:rsidRPr="00CC37F2">
              <w:t>A confidential minute was recorded.</w:t>
            </w:r>
          </w:p>
        </w:tc>
      </w:tr>
      <w:tr w:rsidR="00CC37F2" w:rsidRPr="005566E3" w14:paraId="7DF1AA82"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24BF1B30" w14:textId="208A1666" w:rsidR="00CC37F2" w:rsidRDefault="00CC37F2" w:rsidP="009D4B4B">
            <w:pPr>
              <w:spacing w:before="60"/>
              <w:ind w:left="-108" w:right="-102"/>
              <w:jc w:val="right"/>
            </w:pPr>
            <w:r>
              <w:t>8.8</w:t>
            </w:r>
          </w:p>
        </w:tc>
        <w:tc>
          <w:tcPr>
            <w:tcW w:w="8676" w:type="dxa"/>
            <w:gridSpan w:val="5"/>
            <w:tcBorders>
              <w:top w:val="single" w:sz="4" w:space="0" w:color="auto"/>
              <w:bottom w:val="single" w:sz="4" w:space="0" w:color="auto"/>
            </w:tcBorders>
            <w:shd w:val="clear" w:color="auto" w:fill="auto"/>
          </w:tcPr>
          <w:p w14:paraId="5282C5F8" w14:textId="3BC4E448" w:rsidR="00CC37F2" w:rsidRPr="00CC37F2" w:rsidRDefault="00CC37F2" w:rsidP="00CC37F2">
            <w:pPr>
              <w:spacing w:before="60" w:after="60"/>
              <w:rPr>
                <w:highlight w:val="yellow"/>
              </w:rPr>
            </w:pPr>
            <w:r>
              <w:t>Members noted that it would be  helpful for the Committee to be made aware of any specific programmes being developed by the Colleges to tackle the increasing cost base. The Vice-Chancellor confirmed that  initial modelling had been undertaken but there was still work to do and the FSP Board was exploring an institutional approach to reviewing costs across the University.</w:t>
            </w:r>
          </w:p>
        </w:tc>
      </w:tr>
      <w:tr w:rsidR="00CC37F2" w:rsidRPr="005566E3" w14:paraId="5B7AC9B3"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0A2E0725" w14:textId="63257C3B" w:rsidR="00CC37F2" w:rsidRDefault="00CC37F2" w:rsidP="009D4B4B">
            <w:pPr>
              <w:spacing w:before="60"/>
              <w:ind w:left="-108" w:right="-102"/>
              <w:jc w:val="right"/>
            </w:pPr>
            <w:r>
              <w:t>8.9</w:t>
            </w:r>
          </w:p>
        </w:tc>
        <w:tc>
          <w:tcPr>
            <w:tcW w:w="8676" w:type="dxa"/>
            <w:gridSpan w:val="5"/>
            <w:tcBorders>
              <w:top w:val="single" w:sz="4" w:space="0" w:color="auto"/>
              <w:bottom w:val="single" w:sz="4" w:space="0" w:color="auto"/>
            </w:tcBorders>
            <w:shd w:val="clear" w:color="auto" w:fill="auto"/>
          </w:tcPr>
          <w:p w14:paraId="22D4DEF9" w14:textId="31B11CCF" w:rsidR="00CC37F2" w:rsidRDefault="00CC37F2" w:rsidP="00CC37F2">
            <w:pPr>
              <w:spacing w:before="60" w:after="60"/>
            </w:pPr>
            <w:r w:rsidRPr="00CC37F2">
              <w:t>A confidential minute was recorde</w:t>
            </w:r>
            <w:r>
              <w:t>d</w:t>
            </w:r>
            <w:r w:rsidRPr="00CC37F2">
              <w:t>.</w:t>
            </w:r>
          </w:p>
        </w:tc>
      </w:tr>
      <w:tr w:rsidR="00D428C7" w:rsidRPr="008D470E" w14:paraId="21CEF1E2"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2F3FEE54" w14:textId="77777777" w:rsidR="00D428C7" w:rsidRPr="005566E3" w:rsidRDefault="00D428C7" w:rsidP="009D4B4B">
            <w:pPr>
              <w:ind w:left="-108" w:right="-102"/>
              <w:jc w:val="right"/>
              <w:rPr>
                <w:color w:val="621B40"/>
                <w:sz w:val="16"/>
                <w:szCs w:val="16"/>
              </w:rPr>
            </w:pPr>
            <w:r w:rsidRPr="005566E3">
              <w:rPr>
                <w:color w:val="621B40"/>
                <w:sz w:val="16"/>
                <w:szCs w:val="16"/>
              </w:rPr>
              <w:t>Agenda item</w:t>
            </w:r>
          </w:p>
          <w:p w14:paraId="42A6E3CF" w14:textId="77777777" w:rsidR="00D428C7" w:rsidRPr="005566E3" w:rsidRDefault="00D428C7" w:rsidP="009D4B4B">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177E4721" w14:textId="315631F2" w:rsidR="00D428C7" w:rsidRDefault="007A1924" w:rsidP="009D4B4B">
            <w:pPr>
              <w:rPr>
                <w:color w:val="621B40"/>
                <w:sz w:val="16"/>
                <w:szCs w:val="16"/>
              </w:rPr>
            </w:pPr>
            <w:r>
              <w:rPr>
                <w:color w:val="621B40"/>
                <w:sz w:val="16"/>
                <w:szCs w:val="16"/>
              </w:rPr>
              <w:t>9</w:t>
            </w:r>
          </w:p>
          <w:p w14:paraId="482D357B" w14:textId="7E3AC824" w:rsidR="00D428C7" w:rsidRDefault="00EB7DB8" w:rsidP="009D4B4B">
            <w:pPr>
              <w:rPr>
                <w:color w:val="621B40"/>
                <w:sz w:val="16"/>
                <w:szCs w:val="16"/>
              </w:rPr>
            </w:pPr>
            <w:r>
              <w:rPr>
                <w:color w:val="621B40"/>
                <w:sz w:val="16"/>
                <w:szCs w:val="16"/>
              </w:rPr>
              <w:t>FEC/3/22</w:t>
            </w:r>
            <w:r w:rsidR="00D428C7" w:rsidRPr="00F34AF9">
              <w:rPr>
                <w:color w:val="621B40"/>
                <w:sz w:val="16"/>
                <w:szCs w:val="16"/>
              </w:rPr>
              <w:t>/</w:t>
            </w:r>
            <w:r w:rsidR="00043E34">
              <w:rPr>
                <w:color w:val="621B40"/>
                <w:sz w:val="16"/>
                <w:szCs w:val="16"/>
              </w:rPr>
              <w:t>9</w:t>
            </w:r>
          </w:p>
          <w:p w14:paraId="627B890A" w14:textId="6E3FE45C" w:rsidR="00D428C7" w:rsidRDefault="00D428C7" w:rsidP="009D4B4B">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38452C7C" w14:textId="6F3029F2" w:rsidR="00D428C7" w:rsidRDefault="00B1150D" w:rsidP="009D4B4B">
            <w:pPr>
              <w:rPr>
                <w:b/>
                <w:bCs/>
                <w:color w:val="621B40"/>
              </w:rPr>
            </w:pPr>
            <w:r>
              <w:rPr>
                <w:b/>
                <w:bCs/>
                <w:color w:val="621B40"/>
              </w:rPr>
              <w:t xml:space="preserve">Financial Monitoring </w:t>
            </w:r>
          </w:p>
        </w:tc>
        <w:tc>
          <w:tcPr>
            <w:tcW w:w="709" w:type="dxa"/>
            <w:tcBorders>
              <w:top w:val="single" w:sz="4" w:space="0" w:color="auto"/>
              <w:bottom w:val="single" w:sz="4" w:space="0" w:color="auto"/>
            </w:tcBorders>
            <w:shd w:val="clear" w:color="auto" w:fill="D9D9D9" w:themeFill="background1" w:themeFillShade="D9"/>
          </w:tcPr>
          <w:p w14:paraId="50C86172" w14:textId="77777777" w:rsidR="00D428C7" w:rsidRPr="005566E3" w:rsidRDefault="00D428C7"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324F286F" w14:textId="1CCDC65E" w:rsidR="00D428C7" w:rsidRPr="008D470E" w:rsidRDefault="00EB7DB8" w:rsidP="009D4B4B">
            <w:pPr>
              <w:rPr>
                <w:color w:val="621B40"/>
              </w:rPr>
            </w:pPr>
            <w:r>
              <w:rPr>
                <w:color w:val="621B40"/>
              </w:rPr>
              <w:t>FEC/3/22</w:t>
            </w:r>
            <w:r w:rsidR="00D428C7">
              <w:rPr>
                <w:color w:val="621B40"/>
              </w:rPr>
              <w:t>/</w:t>
            </w:r>
            <w:r w:rsidR="007A1924">
              <w:rPr>
                <w:color w:val="621B40"/>
              </w:rPr>
              <w:t>9</w:t>
            </w:r>
          </w:p>
        </w:tc>
      </w:tr>
      <w:tr w:rsidR="00D428C7" w:rsidRPr="005566E3" w14:paraId="34471452"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3434CC30" w14:textId="4F1D107E" w:rsidR="00D428C7" w:rsidRPr="007D0C21" w:rsidRDefault="007A1924" w:rsidP="009D4B4B">
            <w:pPr>
              <w:spacing w:before="60"/>
              <w:ind w:left="-108" w:right="-102"/>
              <w:jc w:val="right"/>
            </w:pPr>
            <w:r>
              <w:t>9</w:t>
            </w:r>
            <w:r w:rsidR="00B55921">
              <w:t>.1</w:t>
            </w:r>
          </w:p>
        </w:tc>
        <w:tc>
          <w:tcPr>
            <w:tcW w:w="8676" w:type="dxa"/>
            <w:gridSpan w:val="5"/>
            <w:tcBorders>
              <w:top w:val="single" w:sz="4" w:space="0" w:color="auto"/>
              <w:bottom w:val="single" w:sz="4" w:space="0" w:color="auto"/>
            </w:tcBorders>
            <w:shd w:val="clear" w:color="auto" w:fill="auto"/>
          </w:tcPr>
          <w:p w14:paraId="7F532889" w14:textId="3C859EB7" w:rsidR="00115BD8" w:rsidRPr="007D0C21" w:rsidRDefault="00E4115D" w:rsidP="009D4B4B">
            <w:pPr>
              <w:spacing w:before="60" w:after="60"/>
            </w:pPr>
            <w:r>
              <w:t xml:space="preserve">Members were briefed on the University’s current financial position, noting that work on </w:t>
            </w:r>
            <w:r w:rsidR="00BA5D32">
              <w:t xml:space="preserve">Period 9 </w:t>
            </w:r>
            <w:r>
              <w:t xml:space="preserve">(to </w:t>
            </w:r>
            <w:r w:rsidR="00BA5D32">
              <w:t xml:space="preserve">30 April </w:t>
            </w:r>
            <w:r>
              <w:t xml:space="preserve">2022) was </w:t>
            </w:r>
            <w:r w:rsidR="00BA5D32">
              <w:t xml:space="preserve">underway. </w:t>
            </w:r>
            <w:r>
              <w:t>It was reported that staffing costs were more favourable than originally forecast</w:t>
            </w:r>
            <w:r w:rsidR="00043E34">
              <w:t>,</w:t>
            </w:r>
            <w:r>
              <w:t xml:space="preserve"> but that provision for higher</w:t>
            </w:r>
            <w:r w:rsidR="00BA5D32">
              <w:t xml:space="preserve"> utility costs</w:t>
            </w:r>
            <w:r>
              <w:t xml:space="preserve"> would need to be made</w:t>
            </w:r>
            <w:r w:rsidR="00BA5D32">
              <w:t xml:space="preserve">. </w:t>
            </w:r>
          </w:p>
        </w:tc>
      </w:tr>
      <w:tr w:rsidR="007A1924" w:rsidRPr="005566E3" w14:paraId="604A7339"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0280ECCA" w14:textId="77777777" w:rsidR="007A1924" w:rsidRPr="005566E3" w:rsidRDefault="007A1924" w:rsidP="007A1924">
            <w:pPr>
              <w:ind w:left="-108" w:right="-102"/>
              <w:jc w:val="right"/>
              <w:rPr>
                <w:color w:val="621B40"/>
                <w:sz w:val="16"/>
                <w:szCs w:val="16"/>
              </w:rPr>
            </w:pPr>
            <w:bookmarkStart w:id="3" w:name="_Hlk60926860"/>
            <w:r w:rsidRPr="005566E3">
              <w:rPr>
                <w:color w:val="621B40"/>
                <w:sz w:val="16"/>
                <w:szCs w:val="16"/>
              </w:rPr>
              <w:t>Agenda item</w:t>
            </w:r>
          </w:p>
          <w:p w14:paraId="2708B28A" w14:textId="77777777" w:rsidR="007A1924" w:rsidRPr="005566E3" w:rsidRDefault="007A1924" w:rsidP="007A1924">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13B6119C" w14:textId="77777777" w:rsidR="007A1924" w:rsidRDefault="007A1924" w:rsidP="007A1924">
            <w:pPr>
              <w:rPr>
                <w:color w:val="621B40"/>
                <w:sz w:val="16"/>
                <w:szCs w:val="16"/>
              </w:rPr>
            </w:pPr>
            <w:r>
              <w:rPr>
                <w:color w:val="621B40"/>
                <w:sz w:val="16"/>
                <w:szCs w:val="16"/>
              </w:rPr>
              <w:t>10</w:t>
            </w:r>
          </w:p>
          <w:p w14:paraId="4ACE3E00" w14:textId="77777777" w:rsidR="007A1924" w:rsidRPr="005566E3" w:rsidRDefault="007A1924" w:rsidP="007A1924">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652D65E8" w14:textId="77777777" w:rsidR="007A1924" w:rsidRPr="005566E3" w:rsidRDefault="007A1924" w:rsidP="007A1924">
            <w:pPr>
              <w:rPr>
                <w:b/>
                <w:bCs/>
                <w:color w:val="621B40"/>
              </w:rPr>
            </w:pPr>
            <w:r>
              <w:rPr>
                <w:b/>
                <w:bCs/>
                <w:color w:val="621B40"/>
              </w:rPr>
              <w:t>People Plan</w:t>
            </w:r>
          </w:p>
        </w:tc>
        <w:tc>
          <w:tcPr>
            <w:tcW w:w="709" w:type="dxa"/>
            <w:tcBorders>
              <w:top w:val="single" w:sz="4" w:space="0" w:color="auto"/>
              <w:bottom w:val="single" w:sz="4" w:space="0" w:color="auto"/>
            </w:tcBorders>
            <w:shd w:val="clear" w:color="auto" w:fill="D9D9D9" w:themeFill="background1" w:themeFillShade="D9"/>
          </w:tcPr>
          <w:p w14:paraId="19AB624E" w14:textId="77777777" w:rsidR="007A1924" w:rsidRPr="005566E3" w:rsidRDefault="007A1924" w:rsidP="007A1924">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5EE708D3" w14:textId="3096C53F" w:rsidR="007A1924" w:rsidRPr="005566E3" w:rsidRDefault="00EB7DB8" w:rsidP="007A1924">
            <w:pPr>
              <w:rPr>
                <w:color w:val="621B40"/>
              </w:rPr>
            </w:pPr>
            <w:r>
              <w:rPr>
                <w:color w:val="621B40"/>
              </w:rPr>
              <w:t>FEC/3/22</w:t>
            </w:r>
            <w:r w:rsidR="007A1924">
              <w:rPr>
                <w:color w:val="621B40"/>
              </w:rPr>
              <w:t>/10</w:t>
            </w:r>
          </w:p>
        </w:tc>
      </w:tr>
      <w:tr w:rsidR="007A1924" w:rsidRPr="005566E3" w14:paraId="689AE814"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2333331E" w14:textId="77777777" w:rsidR="007A1924" w:rsidRPr="007D0C21" w:rsidRDefault="007A1924" w:rsidP="007A1924">
            <w:pPr>
              <w:spacing w:before="60" w:after="60"/>
              <w:ind w:left="-108" w:right="-102"/>
              <w:jc w:val="right"/>
            </w:pPr>
            <w:r>
              <w:t>10</w:t>
            </w:r>
            <w:r w:rsidRPr="007D0C21">
              <w:t>.1</w:t>
            </w:r>
          </w:p>
        </w:tc>
        <w:tc>
          <w:tcPr>
            <w:tcW w:w="8676" w:type="dxa"/>
            <w:gridSpan w:val="5"/>
            <w:tcBorders>
              <w:top w:val="single" w:sz="4" w:space="0" w:color="auto"/>
              <w:bottom w:val="single" w:sz="4" w:space="0" w:color="auto"/>
            </w:tcBorders>
            <w:shd w:val="clear" w:color="auto" w:fill="auto"/>
          </w:tcPr>
          <w:p w14:paraId="3E910FF5" w14:textId="77777777" w:rsidR="00160CB4" w:rsidRDefault="00160CB4" w:rsidP="00160CB4">
            <w:pPr>
              <w:tabs>
                <w:tab w:val="left" w:pos="2060"/>
              </w:tabs>
              <w:spacing w:before="60" w:after="60"/>
            </w:pPr>
            <w:r w:rsidRPr="00605B63">
              <w:t>The Chief People Officer</w:t>
            </w:r>
            <w:r>
              <w:t xml:space="preserve"> (CPO)</w:t>
            </w:r>
            <w:r w:rsidRPr="00605B63">
              <w:t xml:space="preserve"> </w:t>
            </w:r>
            <w:r>
              <w:t>briefed members on the following matters.</w:t>
            </w:r>
          </w:p>
          <w:p w14:paraId="13119F40" w14:textId="02A5AD3C" w:rsidR="00C93B16" w:rsidRDefault="002B4C1D" w:rsidP="00C93B16">
            <w:pPr>
              <w:spacing w:before="60" w:after="60"/>
            </w:pPr>
            <w:r>
              <w:rPr>
                <w:b/>
                <w:bCs/>
              </w:rPr>
              <w:t>Ch</w:t>
            </w:r>
            <w:r w:rsidR="007B2FDA">
              <w:rPr>
                <w:b/>
                <w:bCs/>
              </w:rPr>
              <w:t xml:space="preserve">anges to the </w:t>
            </w:r>
            <w:r w:rsidR="0087073F">
              <w:rPr>
                <w:b/>
                <w:bCs/>
              </w:rPr>
              <w:t>National Living Wage (</w:t>
            </w:r>
            <w:r w:rsidR="00FD5C25" w:rsidRPr="0087073F">
              <w:rPr>
                <w:b/>
                <w:bCs/>
              </w:rPr>
              <w:t>NLW</w:t>
            </w:r>
            <w:r w:rsidR="0087073F">
              <w:rPr>
                <w:b/>
                <w:bCs/>
              </w:rPr>
              <w:t>)</w:t>
            </w:r>
            <w:r w:rsidR="00FD5C25" w:rsidRPr="0087073F">
              <w:rPr>
                <w:b/>
                <w:bCs/>
              </w:rPr>
              <w:t xml:space="preserve"> </w:t>
            </w:r>
            <w:r w:rsidR="007B2FDA">
              <w:t xml:space="preserve">–  the increase </w:t>
            </w:r>
            <w:r>
              <w:t>in the NLW to £9.50 from 1</w:t>
            </w:r>
            <w:r w:rsidR="007B2FDA">
              <w:t xml:space="preserve"> April 2022 </w:t>
            </w:r>
            <w:r>
              <w:t>meant that it exceed</w:t>
            </w:r>
            <w:r w:rsidR="00C956E4">
              <w:t xml:space="preserve">ed </w:t>
            </w:r>
            <w:r>
              <w:t xml:space="preserve">the bottom </w:t>
            </w:r>
            <w:r w:rsidR="00C93B16">
              <w:t>two</w:t>
            </w:r>
            <w:r>
              <w:t xml:space="preserve"> points of the University’s pay framework (spinal points 5 and 6</w:t>
            </w:r>
            <w:r w:rsidR="00A10CFC">
              <w:t>). For</w:t>
            </w:r>
            <w:r w:rsidR="00C93B16">
              <w:t xml:space="preserve"> the base salary rate to remain compliant</w:t>
            </w:r>
            <w:r w:rsidR="005F777D">
              <w:t xml:space="preserve">, </w:t>
            </w:r>
            <w:r w:rsidR="00A10CFC">
              <w:t xml:space="preserve">the following action </w:t>
            </w:r>
            <w:r w:rsidR="00361291">
              <w:t>had been approved</w:t>
            </w:r>
            <w:r w:rsidR="00A10CFC">
              <w:t xml:space="preserve"> by ULT </w:t>
            </w:r>
            <w:r w:rsidR="00361291">
              <w:t xml:space="preserve"> although, </w:t>
            </w:r>
            <w:r w:rsidR="00C93B16">
              <w:t>in practice</w:t>
            </w:r>
            <w:r w:rsidR="00C956E4">
              <w:t>,</w:t>
            </w:r>
            <w:r w:rsidR="00C93B16">
              <w:t xml:space="preserve"> all employees on these spinal points receive</w:t>
            </w:r>
            <w:r w:rsidR="00C956E4">
              <w:t>d</w:t>
            </w:r>
            <w:r w:rsidR="00C93B16">
              <w:t xml:space="preserve"> above the NLW </w:t>
            </w:r>
            <w:r w:rsidR="00361291">
              <w:t>given</w:t>
            </w:r>
            <w:r w:rsidR="00C93B16">
              <w:t xml:space="preserve"> the University</w:t>
            </w:r>
            <w:r w:rsidR="00361291">
              <w:t>’s</w:t>
            </w:r>
            <w:r w:rsidR="00C93B16">
              <w:t xml:space="preserve"> Real Living Wage (RLW) supplement. </w:t>
            </w:r>
          </w:p>
          <w:p w14:paraId="73616301" w14:textId="0D12BD91" w:rsidR="00C93B16" w:rsidRDefault="00A10CFC" w:rsidP="00982E9D">
            <w:pPr>
              <w:pStyle w:val="ListParagraph"/>
              <w:numPr>
                <w:ilvl w:val="0"/>
                <w:numId w:val="15"/>
              </w:numPr>
              <w:tabs>
                <w:tab w:val="left" w:pos="1800"/>
                <w:tab w:val="left" w:pos="3810"/>
              </w:tabs>
              <w:spacing w:after="160" w:line="259" w:lineRule="auto"/>
            </w:pPr>
            <w:r>
              <w:t>F</w:t>
            </w:r>
            <w:r w:rsidR="00C93B16">
              <w:t>rom 1 April 2022</w:t>
            </w:r>
            <w:r w:rsidR="00F83912">
              <w:t>,</w:t>
            </w:r>
            <w:r w:rsidR="00C93B16">
              <w:t xml:space="preserve"> the</w:t>
            </w:r>
            <w:r w:rsidR="00982E9D">
              <w:t xml:space="preserve"> </w:t>
            </w:r>
            <w:r w:rsidR="00C93B16">
              <w:t>grade boundary between grade</w:t>
            </w:r>
            <w:r w:rsidR="00982E9D">
              <w:t>s</w:t>
            </w:r>
            <w:r w:rsidR="00C93B16">
              <w:t xml:space="preserve"> 2 and </w:t>
            </w:r>
            <w:r w:rsidR="00982E9D">
              <w:t xml:space="preserve">3 </w:t>
            </w:r>
            <w:r w:rsidR="00F83912">
              <w:t xml:space="preserve">was redrawn </w:t>
            </w:r>
            <w:r w:rsidR="00982E9D">
              <w:t>with the effect that a</w:t>
            </w:r>
            <w:r w:rsidR="00C93B16">
              <w:t>ny staff currently on spinal point 5 would automatically</w:t>
            </w:r>
            <w:r w:rsidR="00982E9D">
              <w:t xml:space="preserve"> be</w:t>
            </w:r>
            <w:r w:rsidR="00C93B16">
              <w:t xml:space="preserve"> moved to </w:t>
            </w:r>
            <w:r w:rsidR="00C93B16" w:rsidRPr="00FD460E">
              <w:t>spinal point 7 whilst any staff on spinal points 6 or 7 would be moved to spinal point 8.</w:t>
            </w:r>
            <w:r w:rsidR="00982E9D">
              <w:t xml:space="preserve"> Spinal points 5 and 6 would no</w:t>
            </w:r>
            <w:r w:rsidR="00C93B16">
              <w:t xml:space="preserve"> longer form part of </w:t>
            </w:r>
            <w:r w:rsidR="00982E9D">
              <w:t>the</w:t>
            </w:r>
            <w:r w:rsidR="00C93B16">
              <w:t xml:space="preserve"> pay framework</w:t>
            </w:r>
            <w:r w:rsidR="00982E9D">
              <w:t>;</w:t>
            </w:r>
            <w:r>
              <w:t xml:space="preserve"> and</w:t>
            </w:r>
          </w:p>
          <w:p w14:paraId="6A0CC078" w14:textId="22BBECC4" w:rsidR="00982E9D" w:rsidRDefault="00982E9D" w:rsidP="00B21401">
            <w:pPr>
              <w:pStyle w:val="ListParagraph"/>
              <w:numPr>
                <w:ilvl w:val="0"/>
                <w:numId w:val="15"/>
              </w:numPr>
              <w:tabs>
                <w:tab w:val="left" w:pos="1800"/>
                <w:tab w:val="left" w:pos="3810"/>
              </w:tabs>
              <w:spacing w:after="60"/>
              <w:ind w:left="357" w:hanging="357"/>
              <w:contextualSpacing w:val="0"/>
            </w:pPr>
            <w:r>
              <w:t>a</w:t>
            </w:r>
            <w:r w:rsidR="00C93B16">
              <w:t>ny new starters to a grade 2 role would automatically be placed on spinal point 7.</w:t>
            </w:r>
          </w:p>
          <w:p w14:paraId="38F94504" w14:textId="19070435" w:rsidR="00C93B16" w:rsidRDefault="00982E9D" w:rsidP="00982E9D">
            <w:pPr>
              <w:tabs>
                <w:tab w:val="left" w:pos="1800"/>
                <w:tab w:val="left" w:pos="2305"/>
              </w:tabs>
            </w:pPr>
            <w:r>
              <w:t>It was noted that</w:t>
            </w:r>
            <w:r w:rsidR="00B21401">
              <w:t xml:space="preserve"> the Trade Unions had endorsed the above approach and that</w:t>
            </w:r>
            <w:r>
              <w:t xml:space="preserve"> the University would co</w:t>
            </w:r>
            <w:r w:rsidR="00C93B16">
              <w:t xml:space="preserve">ntinue to contribute to the UCEA consultations </w:t>
            </w:r>
            <w:r w:rsidR="00B21401">
              <w:t>on a</w:t>
            </w:r>
            <w:r w:rsidR="00C93B16">
              <w:t xml:space="preserve"> longer-term solution</w:t>
            </w:r>
            <w:r>
              <w:t>, ho</w:t>
            </w:r>
            <w:r w:rsidR="00C93B16">
              <w:t xml:space="preserve">wever, </w:t>
            </w:r>
            <w:r>
              <w:t>should this</w:t>
            </w:r>
            <w:r w:rsidR="00C93B16">
              <w:t xml:space="preserve"> not</w:t>
            </w:r>
            <w:r>
              <w:t xml:space="preserve"> </w:t>
            </w:r>
            <w:r w:rsidR="00B21401">
              <w:t xml:space="preserve">be </w:t>
            </w:r>
            <w:r w:rsidR="00C93B16">
              <w:t xml:space="preserve">resolved as part of national pay bargaining, </w:t>
            </w:r>
            <w:r>
              <w:t>the University would need to</w:t>
            </w:r>
            <w:r w:rsidR="00B21401">
              <w:t xml:space="preserve"> conduct a</w:t>
            </w:r>
            <w:r>
              <w:t xml:space="preserve"> review</w:t>
            </w:r>
            <w:r w:rsidR="00C93B16">
              <w:t xml:space="preserve"> at a local level </w:t>
            </w:r>
            <w:r>
              <w:t>which could</w:t>
            </w:r>
            <w:r w:rsidR="00C93B16">
              <w:t xml:space="preserve"> result in further changes.</w:t>
            </w:r>
            <w:r w:rsidR="00B21401">
              <w:t xml:space="preserve"> Any structural change would require formal agreement by JNC.</w:t>
            </w:r>
          </w:p>
          <w:p w14:paraId="41B219F7" w14:textId="654900E9" w:rsidR="001E3120" w:rsidRPr="00324EF3" w:rsidRDefault="00B21401" w:rsidP="00324EF3">
            <w:pPr>
              <w:rPr>
                <w:rFonts w:eastAsia="Times New Roman"/>
              </w:rPr>
            </w:pPr>
            <w:r>
              <w:t xml:space="preserve">In response to a query from members, it was noted </w:t>
            </w:r>
            <w:r w:rsidR="00324EF3">
              <w:t>that the outsourcing of services affected the gender pay gap and therefore made</w:t>
            </w:r>
            <w:r w:rsidR="005F777D">
              <w:t xml:space="preserve"> </w:t>
            </w:r>
            <w:r w:rsidR="00324EF3">
              <w:rPr>
                <w:rFonts w:eastAsia="Times New Roman"/>
              </w:rPr>
              <w:t>comparisons across universities difficult. </w:t>
            </w:r>
          </w:p>
        </w:tc>
      </w:tr>
      <w:bookmarkEnd w:id="3"/>
      <w:tr w:rsidR="00FD5C25" w:rsidRPr="005566E3" w14:paraId="67502C10"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19C62ED2" w14:textId="08914BAA" w:rsidR="00FD5C25" w:rsidRDefault="00FD5C25" w:rsidP="00FD5C25">
            <w:pPr>
              <w:spacing w:before="60" w:after="60"/>
              <w:ind w:left="-108" w:right="-102"/>
              <w:jc w:val="right"/>
            </w:pPr>
            <w:r>
              <w:lastRenderedPageBreak/>
              <w:t>10.2</w:t>
            </w:r>
          </w:p>
        </w:tc>
        <w:tc>
          <w:tcPr>
            <w:tcW w:w="8676" w:type="dxa"/>
            <w:gridSpan w:val="5"/>
            <w:tcBorders>
              <w:top w:val="single" w:sz="4" w:space="0" w:color="auto"/>
              <w:bottom w:val="single" w:sz="4" w:space="0" w:color="auto"/>
            </w:tcBorders>
            <w:shd w:val="clear" w:color="auto" w:fill="auto"/>
          </w:tcPr>
          <w:p w14:paraId="62FEE2D0" w14:textId="2155E3C3" w:rsidR="0014238B" w:rsidRPr="0037059E" w:rsidRDefault="00FD5C25" w:rsidP="0037059E">
            <w:pPr>
              <w:pStyle w:val="NoSpacing"/>
              <w:autoSpaceDE w:val="0"/>
              <w:autoSpaceDN w:val="0"/>
              <w:spacing w:before="60" w:after="60"/>
              <w:rPr>
                <w:rFonts w:cstheme="minorHAnsi"/>
              </w:rPr>
            </w:pPr>
            <w:r w:rsidRPr="0087073F">
              <w:rPr>
                <w:b/>
                <w:bCs/>
              </w:rPr>
              <w:t>Staff Survey</w:t>
            </w:r>
            <w:r w:rsidR="00160CB4">
              <w:t xml:space="preserve"> –</w:t>
            </w:r>
            <w:r w:rsidR="00682423">
              <w:t xml:space="preserve"> noted the</w:t>
            </w:r>
            <w:r w:rsidR="00160CB4">
              <w:t xml:space="preserve"> approach </w:t>
            </w:r>
            <w:r w:rsidR="00682423">
              <w:t>to staff engagement surveys over the</w:t>
            </w:r>
            <w:r w:rsidR="00160CB4">
              <w:t xml:space="preserve"> next 12 months</w:t>
            </w:r>
            <w:r w:rsidR="00682423">
              <w:t xml:space="preserve"> which would see a </w:t>
            </w:r>
            <w:r w:rsidR="00160CB4">
              <w:t xml:space="preserve">series of </w:t>
            </w:r>
            <w:r w:rsidR="004655E9">
              <w:t>p</w:t>
            </w:r>
            <w:r w:rsidR="00160CB4">
              <w:t xml:space="preserve">ulse </w:t>
            </w:r>
            <w:r w:rsidR="004655E9">
              <w:t>s</w:t>
            </w:r>
            <w:r w:rsidR="00160CB4">
              <w:t xml:space="preserve">urveys </w:t>
            </w:r>
            <w:r w:rsidR="00F83912">
              <w:t>around</w:t>
            </w:r>
            <w:r w:rsidR="00160CB4">
              <w:t xml:space="preserve"> planned subject areas to build on </w:t>
            </w:r>
            <w:r w:rsidR="0037059E">
              <w:t xml:space="preserve">the </w:t>
            </w:r>
            <w:r w:rsidR="00160CB4">
              <w:t xml:space="preserve">approach </w:t>
            </w:r>
            <w:r w:rsidR="0037059E">
              <w:t xml:space="preserve">taken </w:t>
            </w:r>
            <w:r w:rsidR="00160CB4">
              <w:t xml:space="preserve">over </w:t>
            </w:r>
            <w:r w:rsidR="00682423">
              <w:t xml:space="preserve">the past two </w:t>
            </w:r>
            <w:r w:rsidR="00160CB4">
              <w:t xml:space="preserve">years. </w:t>
            </w:r>
            <w:r w:rsidR="004655E9">
              <w:t>The advantages of pulse</w:t>
            </w:r>
            <w:r w:rsidR="00682423">
              <w:t xml:space="preserve"> </w:t>
            </w:r>
            <w:r w:rsidR="004655E9">
              <w:t>s</w:t>
            </w:r>
            <w:r w:rsidR="00682423">
              <w:t xml:space="preserve">urveys </w:t>
            </w:r>
            <w:r w:rsidR="004655E9">
              <w:t>over a more in-depth survey included</w:t>
            </w:r>
            <w:r w:rsidR="004655E9" w:rsidRPr="001D7AE6">
              <w:rPr>
                <w:rFonts w:cstheme="minorHAnsi"/>
              </w:rPr>
              <w:t xml:space="preserve"> </w:t>
            </w:r>
            <w:r w:rsidR="004655E9">
              <w:rPr>
                <w:rFonts w:cstheme="minorHAnsi"/>
              </w:rPr>
              <w:t xml:space="preserve">a shorter lead-in time, less resource/time intensive and real-time data collection. </w:t>
            </w:r>
            <w:r w:rsidR="004655E9">
              <w:t xml:space="preserve">It was reported that the first survey would start on </w:t>
            </w:r>
            <w:r w:rsidR="0037059E">
              <w:t xml:space="preserve">16 May </w:t>
            </w:r>
            <w:r w:rsidR="004655E9">
              <w:t xml:space="preserve">and would cover </w:t>
            </w:r>
            <w:r w:rsidR="00160CB4">
              <w:t>wellbeing</w:t>
            </w:r>
            <w:r w:rsidR="0037059E">
              <w:t xml:space="preserve"> and </w:t>
            </w:r>
            <w:r w:rsidR="00682423">
              <w:t>cooperatio</w:t>
            </w:r>
            <w:r w:rsidR="0037059E">
              <w:t>n/working across the University</w:t>
            </w:r>
            <w:r w:rsidR="00F83912">
              <w:t xml:space="preserve"> and that </w:t>
            </w:r>
            <w:r w:rsidR="0037059E">
              <w:t xml:space="preserve">it was planned </w:t>
            </w:r>
            <w:r w:rsidR="00160CB4">
              <w:t xml:space="preserve">to run further surveys on different themes in October </w:t>
            </w:r>
            <w:r w:rsidR="0037059E">
              <w:t xml:space="preserve">2022 and </w:t>
            </w:r>
            <w:r w:rsidR="00160CB4">
              <w:t>January and April</w:t>
            </w:r>
            <w:r w:rsidR="0037059E">
              <w:t xml:space="preserve"> 2023</w:t>
            </w:r>
            <w:r w:rsidR="00160CB4">
              <w:t>.</w:t>
            </w:r>
            <w:r w:rsidR="0037059E">
              <w:t xml:space="preserve"> It was noted that a separate pulse survey o</w:t>
            </w:r>
            <w:r w:rsidR="00160CB4">
              <w:t xml:space="preserve">n hybrid working for </w:t>
            </w:r>
            <w:r w:rsidR="0037059E" w:rsidRPr="006E706C">
              <w:rPr>
                <w:bCs/>
              </w:rPr>
              <w:t>specific groups of Professional</w:t>
            </w:r>
            <w:r w:rsidR="0037059E">
              <w:rPr>
                <w:bCs/>
              </w:rPr>
              <w:t xml:space="preserve"> S</w:t>
            </w:r>
            <w:r w:rsidR="0037059E" w:rsidRPr="006E706C">
              <w:rPr>
                <w:bCs/>
              </w:rPr>
              <w:t xml:space="preserve">ervices </w:t>
            </w:r>
            <w:r w:rsidR="00160CB4">
              <w:t xml:space="preserve">staff </w:t>
            </w:r>
            <w:r w:rsidR="0037059E">
              <w:t xml:space="preserve">was currently underway and would be repeated in July 2022. The </w:t>
            </w:r>
            <w:r w:rsidR="001C613C">
              <w:t xml:space="preserve">Committee endorsed the </w:t>
            </w:r>
            <w:r w:rsidR="0037059E">
              <w:t xml:space="preserve">above </w:t>
            </w:r>
            <w:r w:rsidR="001C613C">
              <w:t>approach</w:t>
            </w:r>
            <w:r w:rsidR="0037059E">
              <w:t xml:space="preserve">, noting that </w:t>
            </w:r>
            <w:r w:rsidR="00EA2F53">
              <w:t xml:space="preserve">it would consider </w:t>
            </w:r>
            <w:r w:rsidR="0037059E">
              <w:t xml:space="preserve">the </w:t>
            </w:r>
            <w:r w:rsidR="001C613C">
              <w:t>results from survey</w:t>
            </w:r>
            <w:r w:rsidR="0037059E">
              <w:t xml:space="preserve"> </w:t>
            </w:r>
            <w:r w:rsidR="001C613C">
              <w:t>in due course</w:t>
            </w:r>
            <w:r w:rsidR="00EA2F53">
              <w:t>.</w:t>
            </w:r>
          </w:p>
        </w:tc>
      </w:tr>
      <w:tr w:rsidR="00CC37F2" w:rsidRPr="005566E3" w14:paraId="43CF1C40"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34F62E0C" w14:textId="169816FA" w:rsidR="00CC37F2" w:rsidRDefault="00CC37F2" w:rsidP="00FD5C25">
            <w:pPr>
              <w:spacing w:before="60" w:after="60"/>
              <w:ind w:left="-108" w:right="-102"/>
              <w:jc w:val="right"/>
            </w:pPr>
            <w:r>
              <w:t>10.3</w:t>
            </w:r>
          </w:p>
        </w:tc>
        <w:tc>
          <w:tcPr>
            <w:tcW w:w="8676" w:type="dxa"/>
            <w:gridSpan w:val="5"/>
            <w:tcBorders>
              <w:top w:val="single" w:sz="4" w:space="0" w:color="auto"/>
              <w:bottom w:val="single" w:sz="4" w:space="0" w:color="auto"/>
            </w:tcBorders>
            <w:shd w:val="clear" w:color="auto" w:fill="auto"/>
          </w:tcPr>
          <w:p w14:paraId="4ABADCDF" w14:textId="77777777" w:rsidR="00CC37F2" w:rsidRDefault="00CC37F2" w:rsidP="00CC37F2">
            <w:pPr>
              <w:tabs>
                <w:tab w:val="left" w:pos="2060"/>
              </w:tabs>
              <w:spacing w:before="60" w:after="60"/>
            </w:pPr>
            <w:r w:rsidRPr="00A26CAE">
              <w:rPr>
                <w:b/>
                <w:bCs/>
              </w:rPr>
              <w:t>UCU industrial action</w:t>
            </w:r>
            <w:r>
              <w:t xml:space="preserve"> – it was noted that, following the recent ballot on further action, SHU was one of a relatively small number of HEIs where members (16% of the SHU workforce) had voted in favour of further action; 39 universities had voted for strike action and 41 had voted for action short of a strike. The mandate at SHU would last for 6 months into the autumn term with 10 further days of strike action and a boycott of marking and assessment.  It was also noted that UCU had proposed a relatively high percentage rise in the opening of the 2022/23 pay award negotiations.   </w:t>
            </w:r>
          </w:p>
          <w:p w14:paraId="63515FA5" w14:textId="5DC8FDB3" w:rsidR="00CC37F2" w:rsidRPr="00CC37F2" w:rsidRDefault="00CC37F2" w:rsidP="00CC37F2">
            <w:pPr>
              <w:tabs>
                <w:tab w:val="left" w:pos="2060"/>
              </w:tabs>
              <w:spacing w:before="60" w:after="60"/>
            </w:pPr>
            <w:r>
              <w:t xml:space="preserve">Members queried the impact of a marking and assessment boycott and the CPO confirmed that the June Assessment Boards could be affected. It was reported that a weekly group continued to meet to manage the response to industrial action, which sought to mitigate any impact on students as far as possible. A further update would be provided at the June meeting. </w:t>
            </w:r>
          </w:p>
        </w:tc>
      </w:tr>
      <w:tr w:rsidR="00FD5C25" w:rsidRPr="005566E3" w14:paraId="568C42E1"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09B74E3D" w14:textId="12475324" w:rsidR="00FD5C25" w:rsidRPr="00D013EB" w:rsidRDefault="00FD5C25" w:rsidP="00FD5C25">
            <w:pPr>
              <w:spacing w:before="60" w:after="60"/>
              <w:ind w:left="-108" w:right="-102"/>
              <w:jc w:val="right"/>
            </w:pPr>
            <w:r>
              <w:t>10</w:t>
            </w:r>
            <w:r w:rsidRPr="00D013EB">
              <w:t>.</w:t>
            </w:r>
            <w:r w:rsidR="00CC37F2">
              <w:t>4</w:t>
            </w:r>
          </w:p>
        </w:tc>
        <w:tc>
          <w:tcPr>
            <w:tcW w:w="8676" w:type="dxa"/>
            <w:gridSpan w:val="5"/>
            <w:tcBorders>
              <w:top w:val="single" w:sz="4" w:space="0" w:color="auto"/>
              <w:bottom w:val="single" w:sz="4" w:space="0" w:color="auto"/>
            </w:tcBorders>
            <w:shd w:val="clear" w:color="auto" w:fill="auto"/>
          </w:tcPr>
          <w:p w14:paraId="58412744" w14:textId="28912AF7" w:rsidR="00BB0345" w:rsidRPr="00D013EB" w:rsidRDefault="00CC37F2" w:rsidP="00FD5C25">
            <w:pPr>
              <w:tabs>
                <w:tab w:val="left" w:pos="2060"/>
              </w:tabs>
              <w:spacing w:before="60" w:after="60"/>
            </w:pPr>
            <w:r>
              <w:t>A confidential minute was recorded.</w:t>
            </w:r>
            <w:r w:rsidR="00BB0345">
              <w:t xml:space="preserve"> </w:t>
            </w:r>
          </w:p>
        </w:tc>
      </w:tr>
      <w:tr w:rsidR="00CC37F2" w:rsidRPr="005566E3" w14:paraId="7E1CC481"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3434195C" w14:textId="5A4BF186" w:rsidR="00CC37F2" w:rsidRDefault="00CC37F2" w:rsidP="00FD5C25">
            <w:pPr>
              <w:spacing w:before="60" w:after="60"/>
              <w:ind w:left="-108" w:right="-102"/>
              <w:jc w:val="right"/>
            </w:pPr>
            <w:r>
              <w:t>10.5</w:t>
            </w:r>
          </w:p>
        </w:tc>
        <w:tc>
          <w:tcPr>
            <w:tcW w:w="8676" w:type="dxa"/>
            <w:gridSpan w:val="5"/>
            <w:tcBorders>
              <w:top w:val="single" w:sz="4" w:space="0" w:color="auto"/>
              <w:bottom w:val="single" w:sz="4" w:space="0" w:color="auto"/>
            </w:tcBorders>
            <w:shd w:val="clear" w:color="auto" w:fill="auto"/>
          </w:tcPr>
          <w:p w14:paraId="4DBD9C2A" w14:textId="2D74F5CB" w:rsidR="00CC37F2" w:rsidRPr="00553065" w:rsidRDefault="00CC37F2" w:rsidP="00FD5C25">
            <w:pPr>
              <w:tabs>
                <w:tab w:val="left" w:pos="2060"/>
              </w:tabs>
              <w:spacing w:before="60" w:after="60"/>
              <w:rPr>
                <w:highlight w:val="yellow"/>
              </w:rPr>
            </w:pPr>
            <w:r>
              <w:t xml:space="preserve">It was noted that the CPO was attending a meeting with UCEA tomorrow which would consider the approach to pay deductions from those taking part in industrial action.   </w:t>
            </w:r>
          </w:p>
        </w:tc>
      </w:tr>
      <w:tr w:rsidR="00FD5C25" w:rsidRPr="005566E3" w14:paraId="061356E3"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5C538618" w14:textId="1E23B890" w:rsidR="00FD5C25" w:rsidRDefault="00FD5C25" w:rsidP="00FD5C25">
            <w:pPr>
              <w:spacing w:before="60" w:after="60"/>
              <w:ind w:left="-108" w:right="-105"/>
              <w:jc w:val="right"/>
            </w:pPr>
            <w:bookmarkStart w:id="4" w:name="_Hlk63599093"/>
            <w:r>
              <w:t>10.</w:t>
            </w:r>
            <w:r w:rsidR="00CC37F2">
              <w:t>6</w:t>
            </w:r>
          </w:p>
        </w:tc>
        <w:tc>
          <w:tcPr>
            <w:tcW w:w="8676" w:type="dxa"/>
            <w:gridSpan w:val="5"/>
            <w:tcBorders>
              <w:top w:val="single" w:sz="4" w:space="0" w:color="auto"/>
              <w:bottom w:val="single" w:sz="4" w:space="0" w:color="auto"/>
            </w:tcBorders>
            <w:shd w:val="clear" w:color="auto" w:fill="auto"/>
          </w:tcPr>
          <w:p w14:paraId="0B4C382A" w14:textId="7DC6F619" w:rsidR="00FB5AB8" w:rsidRPr="007E0749" w:rsidRDefault="00266E55" w:rsidP="007E0749">
            <w:pPr>
              <w:tabs>
                <w:tab w:val="left" w:pos="2060"/>
              </w:tabs>
              <w:spacing w:before="60" w:after="60"/>
              <w:rPr>
                <w:bCs/>
              </w:rPr>
            </w:pPr>
            <w:r w:rsidRPr="0087073F">
              <w:rPr>
                <w:b/>
                <w:bCs/>
              </w:rPr>
              <w:t xml:space="preserve">Apprenticeship </w:t>
            </w:r>
            <w:r w:rsidR="00BB0345" w:rsidRPr="0087073F">
              <w:rPr>
                <w:b/>
                <w:bCs/>
              </w:rPr>
              <w:t>pay update</w:t>
            </w:r>
            <w:r w:rsidR="007E0749">
              <w:t xml:space="preserve"> – the Committee was briefed on a decision taken by ULT to apply grade </w:t>
            </w:r>
            <w:r w:rsidR="007E0749">
              <w:rPr>
                <w:bCs/>
              </w:rPr>
              <w:t xml:space="preserve">differentiation to apprenticeship pay given the rise in the National Living Wage (NLW) and national insurance contributions. </w:t>
            </w:r>
            <w:r w:rsidR="00553065">
              <w:rPr>
                <w:bCs/>
              </w:rPr>
              <w:t>It was noted that t</w:t>
            </w:r>
            <w:r w:rsidR="007E0749">
              <w:rPr>
                <w:bCs/>
              </w:rPr>
              <w:t>he c</w:t>
            </w:r>
            <w:r w:rsidR="00BB0345">
              <w:t>urrent rates</w:t>
            </w:r>
            <w:r w:rsidR="007E0749">
              <w:t xml:space="preserve"> pay rates were</w:t>
            </w:r>
            <w:r w:rsidR="00BB0345">
              <w:t xml:space="preserve"> not sustainable</w:t>
            </w:r>
            <w:r w:rsidR="007E0749">
              <w:t xml:space="preserve"> with regard to</w:t>
            </w:r>
            <w:r w:rsidR="00BB0345">
              <w:t xml:space="preserve"> progression and </w:t>
            </w:r>
            <w:r w:rsidR="007E0749">
              <w:t>were</w:t>
            </w:r>
            <w:r w:rsidR="00BB0345">
              <w:t xml:space="preserve"> out of kilter with the market. </w:t>
            </w:r>
            <w:r w:rsidR="00FB5AB8">
              <w:rPr>
                <w:bCs/>
              </w:rPr>
              <w:t xml:space="preserve">The new pay framework provided for 6 pay grades with </w:t>
            </w:r>
            <w:r w:rsidR="007E0749">
              <w:rPr>
                <w:bCs/>
              </w:rPr>
              <w:t>the first pay rate being</w:t>
            </w:r>
            <w:r w:rsidR="00FB5AB8">
              <w:rPr>
                <w:bCs/>
              </w:rPr>
              <w:t xml:space="preserve"> in line with the Real Living Wage (RLW) </w:t>
            </w:r>
            <w:r w:rsidR="00FB5AB8">
              <w:rPr>
                <w:rFonts w:cstheme="minorHAnsi"/>
              </w:rPr>
              <w:t>and</w:t>
            </w:r>
            <w:r w:rsidR="00FB5AB8" w:rsidRPr="00EA32F6">
              <w:rPr>
                <w:rFonts w:cstheme="minorHAnsi"/>
              </w:rPr>
              <w:t xml:space="preserve"> a subsequent 3% uplift between rates</w:t>
            </w:r>
            <w:r w:rsidR="00553065">
              <w:rPr>
                <w:rFonts w:cstheme="minorHAnsi"/>
              </w:rPr>
              <w:t xml:space="preserve"> and</w:t>
            </w:r>
            <w:r w:rsidR="00FB5AB8">
              <w:rPr>
                <w:rFonts w:cstheme="minorHAnsi"/>
              </w:rPr>
              <w:t xml:space="preserve"> would be s</w:t>
            </w:r>
            <w:r w:rsidR="00FB5AB8">
              <w:rPr>
                <w:bCs/>
              </w:rPr>
              <w:t xml:space="preserve">ubject to an annual review </w:t>
            </w:r>
            <w:r w:rsidR="00FB5AB8" w:rsidRPr="00957124">
              <w:rPr>
                <w:rFonts w:cstheme="minorHAnsi"/>
              </w:rPr>
              <w:t xml:space="preserve">with consideration given to </w:t>
            </w:r>
            <w:r w:rsidR="00FB5AB8">
              <w:rPr>
                <w:rFonts w:cstheme="minorHAnsi"/>
              </w:rPr>
              <w:t xml:space="preserve">the </w:t>
            </w:r>
            <w:r w:rsidR="00FB5AB8" w:rsidRPr="00957124">
              <w:rPr>
                <w:rFonts w:cstheme="minorHAnsi"/>
              </w:rPr>
              <w:t xml:space="preserve">cost of living </w:t>
            </w:r>
            <w:r w:rsidR="00FB5AB8">
              <w:rPr>
                <w:rFonts w:cstheme="minorHAnsi"/>
              </w:rPr>
              <w:t xml:space="preserve">and RLW </w:t>
            </w:r>
            <w:r w:rsidR="00FB5AB8" w:rsidRPr="00957124">
              <w:rPr>
                <w:rFonts w:cstheme="minorHAnsi"/>
              </w:rPr>
              <w:t>increases</w:t>
            </w:r>
            <w:r w:rsidR="00FB5AB8">
              <w:rPr>
                <w:bCs/>
              </w:rPr>
              <w:t>.</w:t>
            </w:r>
          </w:p>
        </w:tc>
      </w:tr>
      <w:tr w:rsidR="00FD5C25" w:rsidRPr="005566E3" w14:paraId="228101C7"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6B1A1579" w14:textId="77777777" w:rsidR="00FD5C25" w:rsidRPr="005566E3" w:rsidRDefault="00FD5C25" w:rsidP="00FD5C25">
            <w:pPr>
              <w:ind w:left="-108" w:right="-102"/>
              <w:jc w:val="right"/>
              <w:rPr>
                <w:color w:val="621B40"/>
                <w:sz w:val="16"/>
                <w:szCs w:val="16"/>
              </w:rPr>
            </w:pPr>
            <w:bookmarkStart w:id="5" w:name="_Hlk88482082"/>
            <w:r w:rsidRPr="005566E3">
              <w:rPr>
                <w:color w:val="621B40"/>
                <w:sz w:val="16"/>
                <w:szCs w:val="16"/>
              </w:rPr>
              <w:t>Agenda item</w:t>
            </w:r>
          </w:p>
          <w:p w14:paraId="62B6A8A2" w14:textId="77777777" w:rsidR="00FD5C25" w:rsidRPr="005566E3" w:rsidRDefault="00FD5C25" w:rsidP="00FD5C25">
            <w:pPr>
              <w:ind w:left="-108" w:right="-102"/>
              <w:jc w:val="right"/>
              <w:rPr>
                <w:color w:val="621B40"/>
                <w:sz w:val="16"/>
                <w:szCs w:val="16"/>
              </w:rPr>
            </w:pPr>
            <w:r>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14703B6D" w14:textId="740EB922" w:rsidR="00FD5C25" w:rsidRDefault="00FD5C25" w:rsidP="00FD5C25">
            <w:pPr>
              <w:rPr>
                <w:color w:val="621B40"/>
                <w:sz w:val="16"/>
                <w:szCs w:val="16"/>
              </w:rPr>
            </w:pPr>
            <w:r>
              <w:rPr>
                <w:color w:val="621B40"/>
                <w:sz w:val="16"/>
                <w:szCs w:val="16"/>
              </w:rPr>
              <w:t>11</w:t>
            </w:r>
            <w:r w:rsidR="00E721E1">
              <w:rPr>
                <w:color w:val="621B40"/>
                <w:sz w:val="16"/>
                <w:szCs w:val="16"/>
              </w:rPr>
              <w:t>.1</w:t>
            </w:r>
          </w:p>
          <w:p w14:paraId="30A47FA4" w14:textId="30549429" w:rsidR="00FD5C25" w:rsidRDefault="00FD5C25" w:rsidP="00FD5C25">
            <w:pPr>
              <w:rPr>
                <w:color w:val="621B40"/>
                <w:sz w:val="16"/>
                <w:szCs w:val="16"/>
              </w:rPr>
            </w:pPr>
            <w:r>
              <w:rPr>
                <w:color w:val="621B40"/>
                <w:sz w:val="16"/>
                <w:szCs w:val="16"/>
              </w:rPr>
              <w:t>FEC/3/22</w:t>
            </w:r>
            <w:r w:rsidRPr="008D698F">
              <w:rPr>
                <w:color w:val="621B40"/>
                <w:sz w:val="16"/>
                <w:szCs w:val="16"/>
              </w:rPr>
              <w:t>/</w:t>
            </w:r>
            <w:r>
              <w:rPr>
                <w:color w:val="621B40"/>
                <w:sz w:val="16"/>
                <w:szCs w:val="16"/>
              </w:rPr>
              <w:t>11.1</w:t>
            </w:r>
          </w:p>
          <w:p w14:paraId="31C19583" w14:textId="77777777" w:rsidR="00FD5C25" w:rsidRPr="005566E3" w:rsidRDefault="00FD5C25" w:rsidP="00FD5C25">
            <w:pPr>
              <w:rPr>
                <w:color w:val="621B40"/>
                <w:sz w:val="16"/>
                <w:szCs w:val="16"/>
              </w:rPr>
            </w:pPr>
            <w:r w:rsidRPr="003C63E3">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060125EE" w14:textId="77777777" w:rsidR="00FD5C25" w:rsidRDefault="00FD5C25" w:rsidP="00FD5C25">
            <w:pPr>
              <w:rPr>
                <w:b/>
                <w:bCs/>
                <w:color w:val="621B40"/>
              </w:rPr>
            </w:pPr>
            <w:r>
              <w:rPr>
                <w:b/>
                <w:bCs/>
                <w:color w:val="621B40"/>
              </w:rPr>
              <w:t>Estates Development Report</w:t>
            </w:r>
          </w:p>
          <w:p w14:paraId="6FF71073" w14:textId="77777777" w:rsidR="00FD5C25" w:rsidRPr="005566E3" w:rsidRDefault="00FD5C25" w:rsidP="00FD5C25">
            <w:pPr>
              <w:rPr>
                <w:b/>
                <w:bCs/>
                <w:color w:val="621B40"/>
              </w:rPr>
            </w:pPr>
          </w:p>
        </w:tc>
        <w:tc>
          <w:tcPr>
            <w:tcW w:w="709" w:type="dxa"/>
            <w:tcBorders>
              <w:top w:val="single" w:sz="4" w:space="0" w:color="auto"/>
              <w:bottom w:val="single" w:sz="4" w:space="0" w:color="auto"/>
            </w:tcBorders>
            <w:shd w:val="clear" w:color="auto" w:fill="D9D9D9" w:themeFill="background1" w:themeFillShade="D9"/>
          </w:tcPr>
          <w:p w14:paraId="743EF37A" w14:textId="77777777"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2E0F7825" w14:textId="0FBD9703" w:rsidR="00FD5C25" w:rsidRPr="005566E3" w:rsidRDefault="00FD5C25" w:rsidP="00FD5C25">
            <w:pPr>
              <w:rPr>
                <w:color w:val="621B40"/>
              </w:rPr>
            </w:pPr>
            <w:r>
              <w:rPr>
                <w:color w:val="621B40"/>
              </w:rPr>
              <w:t>FEC/3/22/11</w:t>
            </w:r>
          </w:p>
        </w:tc>
      </w:tr>
      <w:tr w:rsidR="00FD5C25" w14:paraId="277B4D8C"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tcPr>
          <w:p w14:paraId="4A2DFD11" w14:textId="423A808A" w:rsidR="00FD5C25" w:rsidRPr="007D0C21" w:rsidRDefault="00FD5C25" w:rsidP="00FD5C25">
            <w:pPr>
              <w:spacing w:before="60" w:after="60"/>
              <w:ind w:left="-108" w:right="-105"/>
              <w:jc w:val="right"/>
            </w:pPr>
            <w:r>
              <w:t>11.1</w:t>
            </w:r>
          </w:p>
        </w:tc>
        <w:tc>
          <w:tcPr>
            <w:tcW w:w="8676" w:type="dxa"/>
            <w:gridSpan w:val="5"/>
            <w:tcBorders>
              <w:top w:val="single" w:sz="4" w:space="0" w:color="auto"/>
              <w:bottom w:val="single" w:sz="4" w:space="0" w:color="auto"/>
            </w:tcBorders>
          </w:tcPr>
          <w:p w14:paraId="6FAEFF0B" w14:textId="144E019E" w:rsidR="008719BF" w:rsidRPr="00A92479" w:rsidRDefault="00CC37F2" w:rsidP="00FD5C25">
            <w:pPr>
              <w:spacing w:before="60" w:after="60"/>
            </w:pPr>
            <w:r>
              <w:t>A confidential minute was recorded.</w:t>
            </w:r>
          </w:p>
        </w:tc>
      </w:tr>
      <w:tr w:rsidR="008719BF" w14:paraId="205C1737"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tcPr>
          <w:p w14:paraId="17528B3C" w14:textId="2ED2AAEA" w:rsidR="008719BF" w:rsidRDefault="008719BF" w:rsidP="00FD5C25">
            <w:pPr>
              <w:spacing w:before="60" w:after="60"/>
              <w:ind w:left="-108" w:right="-105"/>
              <w:jc w:val="right"/>
            </w:pPr>
            <w:r>
              <w:t>11.2</w:t>
            </w:r>
          </w:p>
        </w:tc>
        <w:tc>
          <w:tcPr>
            <w:tcW w:w="8676" w:type="dxa"/>
            <w:gridSpan w:val="5"/>
            <w:tcBorders>
              <w:top w:val="single" w:sz="4" w:space="0" w:color="auto"/>
              <w:bottom w:val="single" w:sz="4" w:space="0" w:color="auto"/>
            </w:tcBorders>
          </w:tcPr>
          <w:p w14:paraId="54B434D8" w14:textId="7A20B04E" w:rsidR="008719BF" w:rsidRDefault="008719BF" w:rsidP="00570B98">
            <w:pPr>
              <w:spacing w:before="60" w:after="60"/>
            </w:pPr>
            <w:r>
              <w:t>The Committee received an update on key estates developments since the last meeting</w:t>
            </w:r>
            <w:r w:rsidR="00CC37F2">
              <w:t>. A confidential minute was recorded.</w:t>
            </w:r>
          </w:p>
        </w:tc>
      </w:tr>
      <w:tr w:rsidR="00FD5C25" w:rsidRPr="005566E3" w14:paraId="084FF020"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1E9918C9" w14:textId="77777777" w:rsidR="00FD5C25" w:rsidRDefault="00FD5C25" w:rsidP="00FD5C25">
            <w:pPr>
              <w:ind w:left="-108" w:right="-102"/>
              <w:jc w:val="right"/>
              <w:rPr>
                <w:color w:val="621B40"/>
                <w:sz w:val="16"/>
                <w:szCs w:val="16"/>
              </w:rPr>
            </w:pPr>
            <w:r>
              <w:rPr>
                <w:color w:val="621B40"/>
                <w:sz w:val="16"/>
                <w:szCs w:val="16"/>
              </w:rPr>
              <w:t>Agenda Item</w:t>
            </w:r>
          </w:p>
          <w:p w14:paraId="7258A5FE" w14:textId="77777777" w:rsidR="00FD5C25" w:rsidRDefault="00FD5C25" w:rsidP="00FD5C25">
            <w:pPr>
              <w:ind w:left="-108" w:right="-102"/>
              <w:jc w:val="right"/>
              <w:rPr>
                <w:color w:val="621B40"/>
                <w:sz w:val="16"/>
                <w:szCs w:val="16"/>
              </w:rPr>
            </w:pPr>
            <w:r>
              <w:rPr>
                <w:color w:val="621B40"/>
                <w:sz w:val="16"/>
                <w:szCs w:val="16"/>
              </w:rPr>
              <w:t>Paper Ref</w:t>
            </w:r>
          </w:p>
          <w:p w14:paraId="4DE4EC58" w14:textId="77777777" w:rsidR="00FD5C25" w:rsidRPr="005566E3" w:rsidRDefault="00FD5C25" w:rsidP="00FD5C25">
            <w:pPr>
              <w:ind w:left="-108" w:right="-102"/>
              <w:jc w:val="right"/>
              <w:rPr>
                <w:color w:val="621B40"/>
                <w:sz w:val="16"/>
                <w:szCs w:val="16"/>
              </w:rPr>
            </w:pPr>
          </w:p>
        </w:tc>
        <w:tc>
          <w:tcPr>
            <w:tcW w:w="1166" w:type="dxa"/>
            <w:tcBorders>
              <w:top w:val="single" w:sz="4" w:space="0" w:color="auto"/>
              <w:bottom w:val="single" w:sz="4" w:space="0" w:color="auto"/>
            </w:tcBorders>
            <w:shd w:val="clear" w:color="auto" w:fill="D9D9D9" w:themeFill="background1" w:themeFillShade="D9"/>
          </w:tcPr>
          <w:p w14:paraId="624BDB89" w14:textId="7B386EE4" w:rsidR="00FD5C25" w:rsidRDefault="00FD5C25" w:rsidP="00FD5C25">
            <w:pPr>
              <w:rPr>
                <w:color w:val="621B40"/>
                <w:sz w:val="16"/>
                <w:szCs w:val="16"/>
              </w:rPr>
            </w:pPr>
            <w:r>
              <w:rPr>
                <w:color w:val="621B40"/>
                <w:sz w:val="16"/>
                <w:szCs w:val="16"/>
              </w:rPr>
              <w:t>1</w:t>
            </w:r>
            <w:r w:rsidR="00E721E1">
              <w:rPr>
                <w:color w:val="621B40"/>
                <w:sz w:val="16"/>
                <w:szCs w:val="16"/>
              </w:rPr>
              <w:t>1.2</w:t>
            </w:r>
          </w:p>
          <w:p w14:paraId="1332025F" w14:textId="5E90B89B" w:rsidR="00FD5C25" w:rsidRDefault="00FD5C25" w:rsidP="00FD5C25">
            <w:pPr>
              <w:rPr>
                <w:color w:val="621B40"/>
                <w:sz w:val="16"/>
                <w:szCs w:val="16"/>
              </w:rPr>
            </w:pPr>
            <w:r>
              <w:rPr>
                <w:color w:val="621B40"/>
                <w:sz w:val="16"/>
                <w:szCs w:val="16"/>
              </w:rPr>
              <w:t>FEC/3/22</w:t>
            </w:r>
            <w:r w:rsidRPr="00653D82">
              <w:rPr>
                <w:color w:val="621B40"/>
                <w:sz w:val="16"/>
                <w:szCs w:val="16"/>
              </w:rPr>
              <w:t>/</w:t>
            </w:r>
            <w:r>
              <w:rPr>
                <w:color w:val="621B40"/>
                <w:sz w:val="16"/>
                <w:szCs w:val="16"/>
              </w:rPr>
              <w:t>11.2Confidential</w:t>
            </w:r>
          </w:p>
        </w:tc>
        <w:tc>
          <w:tcPr>
            <w:tcW w:w="5242" w:type="dxa"/>
            <w:gridSpan w:val="2"/>
            <w:tcBorders>
              <w:top w:val="single" w:sz="4" w:space="0" w:color="auto"/>
              <w:bottom w:val="single" w:sz="4" w:space="0" w:color="auto"/>
            </w:tcBorders>
            <w:shd w:val="clear" w:color="auto" w:fill="D9D9D9" w:themeFill="background1" w:themeFillShade="D9"/>
          </w:tcPr>
          <w:p w14:paraId="0091A3B3" w14:textId="1B5C3072" w:rsidR="00FD5C25" w:rsidRPr="00E764D2" w:rsidRDefault="00FD5C25" w:rsidP="00FD5C25">
            <w:pPr>
              <w:rPr>
                <w:b/>
                <w:bCs/>
                <w:color w:val="621B40"/>
              </w:rPr>
            </w:pPr>
            <w:r>
              <w:rPr>
                <w:b/>
                <w:bCs/>
                <w:color w:val="621B40"/>
              </w:rPr>
              <w:t>Hallam Alliance Update</w:t>
            </w:r>
          </w:p>
        </w:tc>
        <w:tc>
          <w:tcPr>
            <w:tcW w:w="709" w:type="dxa"/>
            <w:tcBorders>
              <w:top w:val="single" w:sz="4" w:space="0" w:color="auto"/>
              <w:bottom w:val="single" w:sz="4" w:space="0" w:color="auto"/>
            </w:tcBorders>
            <w:shd w:val="clear" w:color="auto" w:fill="D9D9D9" w:themeFill="background1" w:themeFillShade="D9"/>
          </w:tcPr>
          <w:p w14:paraId="6E41AB71" w14:textId="77777777"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685B0EB4" w14:textId="356F9382" w:rsidR="00FD5C25" w:rsidRPr="008D470E" w:rsidRDefault="00FD5C25" w:rsidP="00FD5C25">
            <w:pPr>
              <w:rPr>
                <w:color w:val="621B40"/>
              </w:rPr>
            </w:pPr>
            <w:r>
              <w:rPr>
                <w:color w:val="621B40"/>
              </w:rPr>
              <w:t>FEC/3/22/12</w:t>
            </w:r>
          </w:p>
        </w:tc>
      </w:tr>
      <w:tr w:rsidR="00FD5C25" w:rsidRPr="005566E3" w14:paraId="1D00B47C"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7DBBC234" w14:textId="58645D39" w:rsidR="00FD5C25" w:rsidRPr="007D0C21" w:rsidRDefault="00E721E1" w:rsidP="00FD5C25">
            <w:pPr>
              <w:spacing w:before="60" w:after="60"/>
              <w:ind w:left="-108" w:right="-105"/>
              <w:jc w:val="right"/>
            </w:pPr>
            <w:r>
              <w:t>11.3</w:t>
            </w:r>
          </w:p>
        </w:tc>
        <w:tc>
          <w:tcPr>
            <w:tcW w:w="8676" w:type="dxa"/>
            <w:gridSpan w:val="5"/>
            <w:tcBorders>
              <w:top w:val="single" w:sz="4" w:space="0" w:color="auto"/>
              <w:bottom w:val="single" w:sz="4" w:space="0" w:color="auto"/>
            </w:tcBorders>
            <w:shd w:val="clear" w:color="auto" w:fill="auto"/>
          </w:tcPr>
          <w:p w14:paraId="27164924" w14:textId="0787EFD4" w:rsidR="005477C6" w:rsidRPr="00D12E16" w:rsidRDefault="00D12E16" w:rsidP="00FD5C25">
            <w:pPr>
              <w:spacing w:before="60" w:after="60"/>
              <w:rPr>
                <w:rFonts w:cstheme="minorHAnsi"/>
                <w:color w:val="000000"/>
              </w:rPr>
            </w:pPr>
            <w:r>
              <w:t>Members received an</w:t>
            </w:r>
            <w:r w:rsidRPr="004A32E8">
              <w:rPr>
                <w:rFonts w:cstheme="minorHAnsi"/>
                <w:color w:val="000000"/>
              </w:rPr>
              <w:t xml:space="preserve"> update </w:t>
            </w:r>
            <w:r w:rsidR="005477C6">
              <w:rPr>
                <w:rFonts w:cstheme="minorHAnsi"/>
                <w:color w:val="000000"/>
              </w:rPr>
              <w:t>o</w:t>
            </w:r>
            <w:r w:rsidRPr="004A32E8">
              <w:rPr>
                <w:rFonts w:cstheme="minorHAnsi"/>
                <w:color w:val="000000"/>
              </w:rPr>
              <w:t>n the progress made by the Hallam Alliance in support of the University’s Campus Plan</w:t>
            </w:r>
            <w:r>
              <w:rPr>
                <w:rFonts w:cstheme="minorHAnsi"/>
                <w:color w:val="000000"/>
              </w:rPr>
              <w:t>.</w:t>
            </w:r>
          </w:p>
        </w:tc>
      </w:tr>
      <w:bookmarkEnd w:id="5"/>
      <w:tr w:rsidR="00FD5C25" w:rsidRPr="005566E3" w14:paraId="4552BEC8" w14:textId="77777777" w:rsidTr="009D4B4B">
        <w:tblPrEx>
          <w:tblBorders>
            <w:top w:val="single" w:sz="4" w:space="0" w:color="auto"/>
            <w:bottom w:val="single" w:sz="4" w:space="0" w:color="auto"/>
          </w:tblBorders>
        </w:tblPrEx>
        <w:trPr>
          <w:trHeight w:val="626"/>
        </w:trPr>
        <w:tc>
          <w:tcPr>
            <w:tcW w:w="963" w:type="dxa"/>
            <w:tcBorders>
              <w:top w:val="single" w:sz="4" w:space="0" w:color="auto"/>
              <w:bottom w:val="single" w:sz="4" w:space="0" w:color="auto"/>
            </w:tcBorders>
            <w:shd w:val="clear" w:color="auto" w:fill="D9D9D9" w:themeFill="background1" w:themeFillShade="D9"/>
          </w:tcPr>
          <w:p w14:paraId="5D1B3370" w14:textId="77777777" w:rsidR="00FD5C25" w:rsidRPr="005566E3" w:rsidRDefault="00FD5C25" w:rsidP="00FD5C25">
            <w:pPr>
              <w:ind w:left="-108" w:right="-102"/>
              <w:jc w:val="right"/>
              <w:rPr>
                <w:color w:val="621B40"/>
                <w:sz w:val="16"/>
                <w:szCs w:val="16"/>
              </w:rPr>
            </w:pPr>
            <w:r w:rsidRPr="005566E3">
              <w:rPr>
                <w:color w:val="621B40"/>
                <w:sz w:val="16"/>
                <w:szCs w:val="16"/>
              </w:rPr>
              <w:t>Agenda item</w:t>
            </w:r>
          </w:p>
          <w:p w14:paraId="7791374F" w14:textId="77777777" w:rsidR="00FD5C25" w:rsidRPr="005566E3" w:rsidRDefault="00FD5C25" w:rsidP="00FD5C25">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1903D9EC" w14:textId="3D05973B" w:rsidR="00FD5C25" w:rsidRDefault="00FD5C25" w:rsidP="00FD5C25">
            <w:pPr>
              <w:rPr>
                <w:color w:val="621B40"/>
                <w:sz w:val="16"/>
                <w:szCs w:val="16"/>
              </w:rPr>
            </w:pPr>
            <w:r>
              <w:rPr>
                <w:color w:val="621B40"/>
                <w:sz w:val="16"/>
                <w:szCs w:val="16"/>
              </w:rPr>
              <w:t>1</w:t>
            </w:r>
            <w:r w:rsidR="00E721E1">
              <w:rPr>
                <w:color w:val="621B40"/>
                <w:sz w:val="16"/>
                <w:szCs w:val="16"/>
              </w:rPr>
              <w:t>2.1</w:t>
            </w:r>
          </w:p>
          <w:p w14:paraId="0198E84B" w14:textId="044088B2" w:rsidR="00FD5C25" w:rsidRDefault="00FD5C25" w:rsidP="005477C6">
            <w:pPr>
              <w:spacing w:before="60" w:after="60"/>
              <w:rPr>
                <w:color w:val="621B40"/>
                <w:sz w:val="16"/>
                <w:szCs w:val="16"/>
              </w:rPr>
            </w:pPr>
            <w:r>
              <w:rPr>
                <w:color w:val="621B40"/>
                <w:sz w:val="16"/>
                <w:szCs w:val="16"/>
              </w:rPr>
              <w:t>FEC/3/22</w:t>
            </w:r>
            <w:r w:rsidRPr="003C63E3">
              <w:rPr>
                <w:color w:val="621B40"/>
                <w:sz w:val="16"/>
                <w:szCs w:val="16"/>
              </w:rPr>
              <w:t>/</w:t>
            </w:r>
            <w:r>
              <w:rPr>
                <w:color w:val="621B40"/>
                <w:sz w:val="16"/>
                <w:szCs w:val="16"/>
              </w:rPr>
              <w:t>12.1</w:t>
            </w:r>
          </w:p>
        </w:tc>
        <w:tc>
          <w:tcPr>
            <w:tcW w:w="5242" w:type="dxa"/>
            <w:gridSpan w:val="2"/>
            <w:tcBorders>
              <w:top w:val="single" w:sz="4" w:space="0" w:color="auto"/>
              <w:bottom w:val="single" w:sz="4" w:space="0" w:color="auto"/>
            </w:tcBorders>
            <w:shd w:val="clear" w:color="auto" w:fill="D9D9D9" w:themeFill="background1" w:themeFillShade="D9"/>
          </w:tcPr>
          <w:p w14:paraId="62142696" w14:textId="77777777" w:rsidR="00FD5C25" w:rsidRDefault="00FD5C25" w:rsidP="00FD5C25">
            <w:pPr>
              <w:rPr>
                <w:b/>
                <w:bCs/>
                <w:color w:val="621B40"/>
              </w:rPr>
            </w:pPr>
            <w:r>
              <w:rPr>
                <w:b/>
                <w:bCs/>
                <w:color w:val="621B40"/>
              </w:rPr>
              <w:t>Investments Summary</w:t>
            </w:r>
          </w:p>
          <w:p w14:paraId="3A19422D" w14:textId="0956217B" w:rsidR="00FD5C25" w:rsidRPr="00E764D2" w:rsidRDefault="00FD5C25" w:rsidP="00FD5C25">
            <w:pPr>
              <w:rPr>
                <w:b/>
                <w:bCs/>
                <w:color w:val="621B40"/>
              </w:rPr>
            </w:pPr>
          </w:p>
        </w:tc>
        <w:tc>
          <w:tcPr>
            <w:tcW w:w="709" w:type="dxa"/>
            <w:tcBorders>
              <w:top w:val="single" w:sz="4" w:space="0" w:color="auto"/>
              <w:bottom w:val="single" w:sz="4" w:space="0" w:color="auto"/>
            </w:tcBorders>
            <w:shd w:val="clear" w:color="auto" w:fill="D9D9D9" w:themeFill="background1" w:themeFillShade="D9"/>
          </w:tcPr>
          <w:p w14:paraId="760C9D0C" w14:textId="77777777" w:rsidR="00FD5C25" w:rsidRPr="005566E3" w:rsidRDefault="00FD5C25" w:rsidP="00FD5C25">
            <w:pPr>
              <w:ind w:right="-96"/>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5CF1DA5B" w14:textId="6C6DF8C7" w:rsidR="00FD5C25" w:rsidRPr="008D470E" w:rsidRDefault="00FD5C25" w:rsidP="00FD5C25">
            <w:pPr>
              <w:rPr>
                <w:color w:val="621B40"/>
              </w:rPr>
            </w:pPr>
            <w:r>
              <w:rPr>
                <w:color w:val="621B40"/>
              </w:rPr>
              <w:t>FEC/3/22/13</w:t>
            </w:r>
          </w:p>
        </w:tc>
      </w:tr>
      <w:tr w:rsidR="00FD5C25" w:rsidRPr="005566E3" w14:paraId="7432C113"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126DE3D0" w14:textId="022C5A6A" w:rsidR="00FD5C25" w:rsidRPr="007D0C21" w:rsidRDefault="00E721E1" w:rsidP="00FD5C25">
            <w:pPr>
              <w:spacing w:before="60" w:after="60"/>
              <w:ind w:left="-108" w:right="-105"/>
              <w:jc w:val="right"/>
            </w:pPr>
            <w:r>
              <w:t>12.1</w:t>
            </w:r>
          </w:p>
        </w:tc>
        <w:tc>
          <w:tcPr>
            <w:tcW w:w="8676" w:type="dxa"/>
            <w:gridSpan w:val="5"/>
            <w:tcBorders>
              <w:top w:val="single" w:sz="4" w:space="0" w:color="auto"/>
              <w:bottom w:val="single" w:sz="4" w:space="0" w:color="auto"/>
            </w:tcBorders>
            <w:shd w:val="clear" w:color="auto" w:fill="auto"/>
          </w:tcPr>
          <w:p w14:paraId="1CC95E48" w14:textId="5A7BFC9F" w:rsidR="00FD5C25" w:rsidRPr="007D0C21" w:rsidRDefault="00FD5C25" w:rsidP="00FD5C25">
            <w:pPr>
              <w:spacing w:before="60" w:after="60"/>
            </w:pPr>
            <w:r>
              <w:t xml:space="preserve">FEC noted the cash investment summary </w:t>
            </w:r>
            <w:r w:rsidRPr="009D30E3">
              <w:t xml:space="preserve">as </w:t>
            </w:r>
            <w:r w:rsidRPr="00726E50">
              <w:t xml:space="preserve">at </w:t>
            </w:r>
            <w:r w:rsidR="00726E50" w:rsidRPr="00726E50">
              <w:t>31</w:t>
            </w:r>
            <w:r w:rsidR="00726E50">
              <w:t xml:space="preserve"> March 2022.</w:t>
            </w:r>
          </w:p>
        </w:tc>
      </w:tr>
      <w:bookmarkEnd w:id="4"/>
      <w:tr w:rsidR="00FD5C25" w:rsidRPr="005566E3" w14:paraId="6850B510"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4F6780A8" w14:textId="77777777" w:rsidR="00FD5C25" w:rsidRDefault="00FD5C25" w:rsidP="00FD5C25">
            <w:pPr>
              <w:ind w:left="-108" w:right="-102"/>
              <w:jc w:val="right"/>
              <w:rPr>
                <w:color w:val="621B40"/>
                <w:sz w:val="16"/>
                <w:szCs w:val="16"/>
              </w:rPr>
            </w:pPr>
            <w:r>
              <w:rPr>
                <w:color w:val="621B40"/>
                <w:sz w:val="16"/>
                <w:szCs w:val="16"/>
              </w:rPr>
              <w:t>Agenda Item</w:t>
            </w:r>
          </w:p>
          <w:p w14:paraId="50BF94CE" w14:textId="77777777" w:rsidR="00FD5C25" w:rsidRPr="005566E3" w:rsidRDefault="00FD5C25" w:rsidP="00FD5C25">
            <w:pPr>
              <w:rPr>
                <w:color w:val="621B40"/>
                <w:sz w:val="16"/>
                <w:szCs w:val="16"/>
              </w:rPr>
            </w:pPr>
            <w:r>
              <w:rPr>
                <w:color w:val="621B40"/>
                <w:sz w:val="16"/>
                <w:szCs w:val="16"/>
              </w:rPr>
              <w:t>Paper Ref</w:t>
            </w:r>
          </w:p>
          <w:p w14:paraId="60BC92A1" w14:textId="77777777" w:rsidR="00FD5C25" w:rsidRPr="005566E3" w:rsidRDefault="00FD5C25" w:rsidP="00FD5C25">
            <w:pPr>
              <w:ind w:left="-108" w:right="-102"/>
              <w:jc w:val="right"/>
              <w:rPr>
                <w:color w:val="621B40"/>
                <w:sz w:val="16"/>
                <w:szCs w:val="16"/>
              </w:rPr>
            </w:pPr>
          </w:p>
        </w:tc>
        <w:tc>
          <w:tcPr>
            <w:tcW w:w="1166" w:type="dxa"/>
            <w:tcBorders>
              <w:top w:val="single" w:sz="4" w:space="0" w:color="auto"/>
              <w:bottom w:val="single" w:sz="4" w:space="0" w:color="auto"/>
            </w:tcBorders>
            <w:shd w:val="clear" w:color="auto" w:fill="D9D9D9" w:themeFill="background1" w:themeFillShade="D9"/>
          </w:tcPr>
          <w:p w14:paraId="594D17F5" w14:textId="1AFEE12F" w:rsidR="00FD5C25" w:rsidRDefault="00E721E1" w:rsidP="00FD5C25">
            <w:pPr>
              <w:rPr>
                <w:color w:val="621B40"/>
                <w:sz w:val="16"/>
                <w:szCs w:val="16"/>
              </w:rPr>
            </w:pPr>
            <w:r>
              <w:rPr>
                <w:color w:val="621B40"/>
                <w:sz w:val="16"/>
                <w:szCs w:val="16"/>
              </w:rPr>
              <w:lastRenderedPageBreak/>
              <w:t>12.2</w:t>
            </w:r>
          </w:p>
          <w:p w14:paraId="0E885BAC" w14:textId="60A2685B" w:rsidR="00FD5C25" w:rsidRDefault="00FD5C25" w:rsidP="00FD5C25">
            <w:pPr>
              <w:rPr>
                <w:color w:val="621B40"/>
                <w:sz w:val="16"/>
                <w:szCs w:val="16"/>
              </w:rPr>
            </w:pPr>
            <w:r>
              <w:rPr>
                <w:color w:val="621B40"/>
                <w:sz w:val="16"/>
                <w:szCs w:val="16"/>
              </w:rPr>
              <w:t>FEC/3/22</w:t>
            </w:r>
            <w:r w:rsidRPr="00EA3C62">
              <w:rPr>
                <w:color w:val="621B40"/>
                <w:sz w:val="16"/>
                <w:szCs w:val="16"/>
              </w:rPr>
              <w:t>/</w:t>
            </w:r>
            <w:r>
              <w:rPr>
                <w:color w:val="621B40"/>
                <w:sz w:val="16"/>
                <w:szCs w:val="16"/>
              </w:rPr>
              <w:t>12.2</w:t>
            </w:r>
          </w:p>
          <w:p w14:paraId="20319E64" w14:textId="77777777" w:rsidR="00FD5C25" w:rsidRDefault="00FD5C25" w:rsidP="00FD5C25">
            <w:pPr>
              <w:rPr>
                <w:color w:val="621B40"/>
                <w:sz w:val="16"/>
                <w:szCs w:val="16"/>
              </w:rPr>
            </w:pPr>
            <w:r>
              <w:rPr>
                <w:color w:val="621B40"/>
                <w:sz w:val="16"/>
                <w:szCs w:val="16"/>
              </w:rPr>
              <w:lastRenderedPageBreak/>
              <w:t>Confidential</w:t>
            </w:r>
          </w:p>
        </w:tc>
        <w:tc>
          <w:tcPr>
            <w:tcW w:w="5242" w:type="dxa"/>
            <w:gridSpan w:val="2"/>
            <w:tcBorders>
              <w:top w:val="single" w:sz="4" w:space="0" w:color="auto"/>
              <w:bottom w:val="single" w:sz="4" w:space="0" w:color="auto"/>
            </w:tcBorders>
            <w:shd w:val="clear" w:color="auto" w:fill="D9D9D9" w:themeFill="background1" w:themeFillShade="D9"/>
          </w:tcPr>
          <w:p w14:paraId="2A96320E" w14:textId="77777777" w:rsidR="00FD5C25" w:rsidRPr="00E764D2" w:rsidRDefault="00FD5C25" w:rsidP="00FD5C25">
            <w:pPr>
              <w:rPr>
                <w:b/>
                <w:bCs/>
                <w:color w:val="621B40"/>
              </w:rPr>
            </w:pPr>
            <w:r>
              <w:rPr>
                <w:b/>
                <w:bCs/>
                <w:color w:val="621B40"/>
              </w:rPr>
              <w:lastRenderedPageBreak/>
              <w:t>Orders and Contracts above Threshold Level</w:t>
            </w:r>
          </w:p>
        </w:tc>
        <w:tc>
          <w:tcPr>
            <w:tcW w:w="709" w:type="dxa"/>
            <w:tcBorders>
              <w:top w:val="single" w:sz="4" w:space="0" w:color="auto"/>
              <w:bottom w:val="single" w:sz="4" w:space="0" w:color="auto"/>
            </w:tcBorders>
            <w:shd w:val="clear" w:color="auto" w:fill="D9D9D9" w:themeFill="background1" w:themeFillShade="D9"/>
          </w:tcPr>
          <w:p w14:paraId="5F0B00C0" w14:textId="77777777"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428B265" w14:textId="40AA3B6B" w:rsidR="00FD5C25" w:rsidRPr="008D470E" w:rsidRDefault="00FD5C25" w:rsidP="00FD5C25">
            <w:pPr>
              <w:rPr>
                <w:color w:val="621B40"/>
              </w:rPr>
            </w:pPr>
            <w:r>
              <w:rPr>
                <w:color w:val="621B40"/>
              </w:rPr>
              <w:t>FEC/3/22/14</w:t>
            </w:r>
          </w:p>
        </w:tc>
      </w:tr>
      <w:tr w:rsidR="00FD5C25" w:rsidRPr="005566E3" w14:paraId="03C783AC"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7B3F27FC" w14:textId="13F2D9BD" w:rsidR="00E721E1" w:rsidRPr="007D0C21" w:rsidRDefault="00E721E1" w:rsidP="00E721E1">
            <w:pPr>
              <w:spacing w:before="60" w:after="60"/>
              <w:ind w:left="-108" w:right="-105"/>
              <w:jc w:val="right"/>
            </w:pPr>
            <w:r>
              <w:t>12.2</w:t>
            </w:r>
          </w:p>
        </w:tc>
        <w:tc>
          <w:tcPr>
            <w:tcW w:w="8676" w:type="dxa"/>
            <w:gridSpan w:val="5"/>
            <w:tcBorders>
              <w:top w:val="single" w:sz="4" w:space="0" w:color="auto"/>
              <w:bottom w:val="single" w:sz="4" w:space="0" w:color="auto"/>
            </w:tcBorders>
            <w:shd w:val="clear" w:color="auto" w:fill="auto"/>
          </w:tcPr>
          <w:p w14:paraId="40EDF472" w14:textId="7CD452F5" w:rsidR="00BB0345" w:rsidRPr="001C0741" w:rsidRDefault="00FD5C25" w:rsidP="008719BF">
            <w:pPr>
              <w:spacing w:before="60" w:after="60"/>
              <w:rPr>
                <w:bCs/>
              </w:rPr>
            </w:pPr>
            <w:r>
              <w:t xml:space="preserve">Members received an update on orders and contracts since the previous </w:t>
            </w:r>
            <w:r w:rsidRPr="008719BF">
              <w:t xml:space="preserve">meeting. </w:t>
            </w:r>
            <w:r w:rsidR="00726E50">
              <w:t xml:space="preserve">It was highlighted </w:t>
            </w:r>
            <w:r w:rsidR="00BB0345" w:rsidRPr="008719BF">
              <w:t xml:space="preserve">that Chair’s approval </w:t>
            </w:r>
            <w:r w:rsidR="00726E50">
              <w:t>was</w:t>
            </w:r>
            <w:r w:rsidR="00BB0345" w:rsidRPr="008719BF">
              <w:t xml:space="preserve"> likely to be sought in advance of the June meeting for the release of the Invitation to Tender for the Future Strategy Programme: Online project.    </w:t>
            </w:r>
          </w:p>
        </w:tc>
      </w:tr>
      <w:tr w:rsidR="00FD5C25" w:rsidRPr="005566E3" w14:paraId="7FC53499"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7FF28823" w14:textId="77777777" w:rsidR="00FD5C25" w:rsidRPr="005566E3" w:rsidRDefault="00FD5C25" w:rsidP="00FD5C25">
            <w:pPr>
              <w:ind w:left="-108" w:right="-102"/>
              <w:jc w:val="right"/>
              <w:rPr>
                <w:color w:val="621B40"/>
                <w:sz w:val="16"/>
                <w:szCs w:val="16"/>
              </w:rPr>
            </w:pPr>
            <w:bookmarkStart w:id="6" w:name="_Hlk63600632"/>
            <w:r w:rsidRPr="005566E3">
              <w:rPr>
                <w:color w:val="621B40"/>
                <w:sz w:val="16"/>
                <w:szCs w:val="16"/>
              </w:rPr>
              <w:t>Agenda item</w:t>
            </w:r>
          </w:p>
          <w:p w14:paraId="165D95C3" w14:textId="77777777" w:rsidR="00FD5C25" w:rsidRPr="005566E3" w:rsidRDefault="00FD5C25" w:rsidP="00FD5C25">
            <w:pPr>
              <w:ind w:left="-108" w:right="-102"/>
              <w:jc w:val="right"/>
              <w:rPr>
                <w:color w:val="621B40"/>
                <w:sz w:val="16"/>
                <w:szCs w:val="16"/>
              </w:rPr>
            </w:pPr>
            <w:r w:rsidRPr="005566E3">
              <w:rPr>
                <w:color w:val="621B40"/>
                <w:sz w:val="16"/>
                <w:szCs w:val="16"/>
              </w:rPr>
              <w:t>Paper Ref</w:t>
            </w:r>
          </w:p>
        </w:tc>
        <w:tc>
          <w:tcPr>
            <w:tcW w:w="1166" w:type="dxa"/>
            <w:tcBorders>
              <w:top w:val="single" w:sz="4" w:space="0" w:color="auto"/>
              <w:bottom w:val="single" w:sz="4" w:space="0" w:color="auto"/>
            </w:tcBorders>
            <w:shd w:val="clear" w:color="auto" w:fill="D9D9D9" w:themeFill="background1" w:themeFillShade="D9"/>
          </w:tcPr>
          <w:p w14:paraId="1F4714D0" w14:textId="20DF724E" w:rsidR="00FD5C25" w:rsidRDefault="00FD5C25" w:rsidP="00FD5C25">
            <w:pPr>
              <w:rPr>
                <w:color w:val="621B40"/>
                <w:sz w:val="16"/>
                <w:szCs w:val="16"/>
              </w:rPr>
            </w:pPr>
            <w:r>
              <w:rPr>
                <w:color w:val="621B40"/>
                <w:sz w:val="16"/>
                <w:szCs w:val="16"/>
              </w:rPr>
              <w:t>12</w:t>
            </w:r>
            <w:r w:rsidR="00E721E1">
              <w:rPr>
                <w:color w:val="621B40"/>
                <w:sz w:val="16"/>
                <w:szCs w:val="16"/>
              </w:rPr>
              <w:t>.3</w:t>
            </w:r>
          </w:p>
          <w:p w14:paraId="04F6212B" w14:textId="3372A6EF" w:rsidR="00FD5C25" w:rsidRDefault="00FD5C25" w:rsidP="00FD5C25">
            <w:pPr>
              <w:rPr>
                <w:color w:val="621B40"/>
                <w:sz w:val="16"/>
                <w:szCs w:val="16"/>
              </w:rPr>
            </w:pPr>
            <w:r>
              <w:rPr>
                <w:color w:val="621B40"/>
                <w:sz w:val="16"/>
                <w:szCs w:val="16"/>
              </w:rPr>
              <w:t>FEC/3/22</w:t>
            </w:r>
            <w:r w:rsidRPr="008D698F">
              <w:rPr>
                <w:color w:val="621B40"/>
                <w:sz w:val="16"/>
                <w:szCs w:val="16"/>
              </w:rPr>
              <w:t>/</w:t>
            </w:r>
            <w:r>
              <w:rPr>
                <w:color w:val="621B40"/>
                <w:sz w:val="16"/>
                <w:szCs w:val="16"/>
              </w:rPr>
              <w:t>12.3</w:t>
            </w:r>
          </w:p>
          <w:p w14:paraId="71632B89" w14:textId="77777777" w:rsidR="00FD5C25" w:rsidRDefault="00FD5C25" w:rsidP="00FD5C25">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048A1A76" w14:textId="77777777" w:rsidR="00FD5C25" w:rsidRPr="00E764D2" w:rsidRDefault="00FD5C25" w:rsidP="00FD5C25">
            <w:pPr>
              <w:rPr>
                <w:b/>
                <w:bCs/>
                <w:color w:val="621B40"/>
              </w:rPr>
            </w:pPr>
            <w:r>
              <w:rPr>
                <w:b/>
                <w:bCs/>
                <w:color w:val="621B40"/>
              </w:rPr>
              <w:t>Students’ Union Financial Monitoring</w:t>
            </w:r>
          </w:p>
        </w:tc>
        <w:tc>
          <w:tcPr>
            <w:tcW w:w="709" w:type="dxa"/>
            <w:tcBorders>
              <w:top w:val="single" w:sz="4" w:space="0" w:color="auto"/>
              <w:bottom w:val="single" w:sz="4" w:space="0" w:color="auto"/>
            </w:tcBorders>
            <w:shd w:val="clear" w:color="auto" w:fill="D9D9D9" w:themeFill="background1" w:themeFillShade="D9"/>
          </w:tcPr>
          <w:p w14:paraId="4125E5BA" w14:textId="77777777"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65EAE7A3" w14:textId="14E24EA1" w:rsidR="00FD5C25" w:rsidRPr="008D470E" w:rsidRDefault="00FD5C25" w:rsidP="00FD5C25">
            <w:pPr>
              <w:rPr>
                <w:color w:val="621B40"/>
              </w:rPr>
            </w:pPr>
            <w:r>
              <w:rPr>
                <w:color w:val="621B40"/>
              </w:rPr>
              <w:t>FEC/3/22/15</w:t>
            </w:r>
          </w:p>
        </w:tc>
      </w:tr>
      <w:tr w:rsidR="00FD5C25" w:rsidRPr="005566E3" w14:paraId="3DCECCC5" w14:textId="77777777" w:rsidTr="005A61CC">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4B7FD05C" w14:textId="6BC9F35B" w:rsidR="00FD5C25" w:rsidRDefault="00E721E1" w:rsidP="00FD5C25">
            <w:pPr>
              <w:spacing w:before="60" w:after="60"/>
              <w:ind w:left="-108" w:right="-105"/>
              <w:jc w:val="right"/>
            </w:pPr>
            <w:bookmarkStart w:id="7" w:name="_Hlk88481946"/>
            <w:r>
              <w:t>12.3</w:t>
            </w:r>
          </w:p>
        </w:tc>
        <w:tc>
          <w:tcPr>
            <w:tcW w:w="8676" w:type="dxa"/>
            <w:gridSpan w:val="5"/>
            <w:tcBorders>
              <w:top w:val="single" w:sz="4" w:space="0" w:color="auto"/>
              <w:bottom w:val="single" w:sz="4" w:space="0" w:color="auto"/>
            </w:tcBorders>
            <w:shd w:val="clear" w:color="auto" w:fill="auto"/>
          </w:tcPr>
          <w:p w14:paraId="01694027" w14:textId="5048DB29" w:rsidR="00FD5C25" w:rsidRDefault="00726E50" w:rsidP="00FD5C25">
            <w:pPr>
              <w:spacing w:before="60" w:after="60"/>
              <w:ind w:right="-105"/>
            </w:pPr>
            <w:r>
              <w:t>The Student’s Union</w:t>
            </w:r>
            <w:r w:rsidRPr="002B3826">
              <w:t xml:space="preserve"> financial performance as at period </w:t>
            </w:r>
            <w:r>
              <w:t xml:space="preserve">8 (end March 2022) was noted. </w:t>
            </w:r>
          </w:p>
        </w:tc>
      </w:tr>
      <w:bookmarkEnd w:id="6"/>
      <w:bookmarkEnd w:id="7"/>
      <w:tr w:rsidR="00FD5C25" w:rsidRPr="005566E3" w14:paraId="20F4B088"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18131130" w14:textId="77777777" w:rsidR="00FD5C25" w:rsidRDefault="00FD5C25" w:rsidP="00FD5C25">
            <w:pPr>
              <w:ind w:left="-108" w:right="-102"/>
              <w:jc w:val="right"/>
              <w:rPr>
                <w:color w:val="621B40"/>
                <w:sz w:val="16"/>
                <w:szCs w:val="16"/>
              </w:rPr>
            </w:pPr>
            <w:r>
              <w:rPr>
                <w:color w:val="621B40"/>
                <w:sz w:val="16"/>
                <w:szCs w:val="16"/>
              </w:rPr>
              <w:t xml:space="preserve">Agenda </w:t>
            </w:r>
            <w:bookmarkStart w:id="8" w:name="_Hlk96936744"/>
            <w:r>
              <w:rPr>
                <w:color w:val="621B40"/>
                <w:sz w:val="16"/>
                <w:szCs w:val="16"/>
              </w:rPr>
              <w:t>Item</w:t>
            </w:r>
          </w:p>
          <w:p w14:paraId="2E871EA7" w14:textId="77777777" w:rsidR="00FD5C25" w:rsidRDefault="00FD5C25" w:rsidP="00FD5C25">
            <w:pPr>
              <w:ind w:left="-108" w:right="-102"/>
              <w:jc w:val="right"/>
              <w:rPr>
                <w:color w:val="621B40"/>
                <w:sz w:val="16"/>
                <w:szCs w:val="16"/>
              </w:rPr>
            </w:pPr>
            <w:r>
              <w:rPr>
                <w:color w:val="621B40"/>
                <w:sz w:val="16"/>
                <w:szCs w:val="16"/>
              </w:rPr>
              <w:t>Paper Ref</w:t>
            </w:r>
          </w:p>
          <w:p w14:paraId="10AFB9B3" w14:textId="77777777" w:rsidR="00FD5C25" w:rsidRPr="005566E3" w:rsidRDefault="00FD5C25" w:rsidP="00FD5C25">
            <w:pPr>
              <w:ind w:left="-108" w:right="-102"/>
              <w:jc w:val="right"/>
              <w:rPr>
                <w:color w:val="621B40"/>
                <w:sz w:val="16"/>
                <w:szCs w:val="16"/>
              </w:rPr>
            </w:pPr>
          </w:p>
        </w:tc>
        <w:tc>
          <w:tcPr>
            <w:tcW w:w="1166" w:type="dxa"/>
            <w:tcBorders>
              <w:top w:val="single" w:sz="4" w:space="0" w:color="auto"/>
              <w:bottom w:val="single" w:sz="4" w:space="0" w:color="auto"/>
            </w:tcBorders>
            <w:shd w:val="clear" w:color="auto" w:fill="D9D9D9" w:themeFill="background1" w:themeFillShade="D9"/>
          </w:tcPr>
          <w:p w14:paraId="4073B103" w14:textId="51A20846" w:rsidR="00FD5C25" w:rsidRDefault="00FD5C25" w:rsidP="00FD5C25">
            <w:pPr>
              <w:rPr>
                <w:color w:val="621B40"/>
                <w:sz w:val="16"/>
                <w:szCs w:val="16"/>
              </w:rPr>
            </w:pPr>
            <w:r>
              <w:rPr>
                <w:color w:val="621B40"/>
                <w:sz w:val="16"/>
                <w:szCs w:val="16"/>
              </w:rPr>
              <w:t>13</w:t>
            </w:r>
          </w:p>
          <w:p w14:paraId="315AA7A4" w14:textId="051EBD44" w:rsidR="00FD5C25" w:rsidRDefault="00FD5C25" w:rsidP="00FD5C25">
            <w:pPr>
              <w:rPr>
                <w:color w:val="621B40"/>
                <w:sz w:val="16"/>
                <w:szCs w:val="16"/>
              </w:rPr>
            </w:pPr>
            <w:r>
              <w:rPr>
                <w:color w:val="621B40"/>
                <w:sz w:val="16"/>
                <w:szCs w:val="16"/>
              </w:rPr>
              <w:t>FEC/3/22</w:t>
            </w:r>
            <w:r w:rsidRPr="00653D82">
              <w:rPr>
                <w:color w:val="621B40"/>
                <w:sz w:val="16"/>
                <w:szCs w:val="16"/>
              </w:rPr>
              <w:t>/1</w:t>
            </w:r>
            <w:r>
              <w:rPr>
                <w:color w:val="621B40"/>
                <w:sz w:val="16"/>
                <w:szCs w:val="16"/>
              </w:rPr>
              <w:t>3</w:t>
            </w:r>
          </w:p>
        </w:tc>
        <w:tc>
          <w:tcPr>
            <w:tcW w:w="5242" w:type="dxa"/>
            <w:gridSpan w:val="2"/>
            <w:tcBorders>
              <w:top w:val="single" w:sz="4" w:space="0" w:color="auto"/>
              <w:bottom w:val="single" w:sz="4" w:space="0" w:color="auto"/>
            </w:tcBorders>
            <w:shd w:val="clear" w:color="auto" w:fill="D9D9D9" w:themeFill="background1" w:themeFillShade="D9"/>
          </w:tcPr>
          <w:p w14:paraId="7DDE1976" w14:textId="77777777" w:rsidR="00FD5C25" w:rsidRPr="00E764D2" w:rsidRDefault="00FD5C25" w:rsidP="00FD5C25">
            <w:pPr>
              <w:rPr>
                <w:b/>
                <w:bCs/>
                <w:color w:val="621B40"/>
              </w:rPr>
            </w:pPr>
            <w:r w:rsidRPr="00653D82">
              <w:rPr>
                <w:b/>
                <w:bCs/>
                <w:color w:val="621B40"/>
              </w:rPr>
              <w:t xml:space="preserve">Annual Business Cycle </w:t>
            </w:r>
            <w:r>
              <w:rPr>
                <w:b/>
                <w:bCs/>
                <w:color w:val="621B40"/>
              </w:rPr>
              <w:t>2021/22</w:t>
            </w:r>
          </w:p>
        </w:tc>
        <w:tc>
          <w:tcPr>
            <w:tcW w:w="709" w:type="dxa"/>
            <w:tcBorders>
              <w:top w:val="single" w:sz="4" w:space="0" w:color="auto"/>
              <w:bottom w:val="single" w:sz="4" w:space="0" w:color="auto"/>
            </w:tcBorders>
            <w:shd w:val="clear" w:color="auto" w:fill="D9D9D9" w:themeFill="background1" w:themeFillShade="D9"/>
          </w:tcPr>
          <w:p w14:paraId="4C83D0BB" w14:textId="77777777"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7EB825A" w14:textId="10893F2A" w:rsidR="00FD5C25" w:rsidRPr="008D470E" w:rsidRDefault="00FD5C25" w:rsidP="00FD5C25">
            <w:pPr>
              <w:rPr>
                <w:color w:val="621B40"/>
              </w:rPr>
            </w:pPr>
            <w:r>
              <w:rPr>
                <w:color w:val="621B40"/>
              </w:rPr>
              <w:t>FEC/3/22/16</w:t>
            </w:r>
          </w:p>
        </w:tc>
      </w:tr>
      <w:tr w:rsidR="00FD5C25" w:rsidRPr="005566E3" w14:paraId="75A0B0A3"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6625125E" w14:textId="3B808EDF" w:rsidR="00FD5C25" w:rsidRPr="007D0C21" w:rsidRDefault="00FD5C25" w:rsidP="00FD5C25">
            <w:pPr>
              <w:spacing w:before="60" w:after="60"/>
              <w:ind w:left="-108" w:right="-105"/>
              <w:jc w:val="right"/>
            </w:pPr>
            <w:r>
              <w:t>1</w:t>
            </w:r>
            <w:r w:rsidR="00E721E1">
              <w:t>3</w:t>
            </w:r>
            <w:r>
              <w:t>.1</w:t>
            </w:r>
          </w:p>
        </w:tc>
        <w:tc>
          <w:tcPr>
            <w:tcW w:w="8676" w:type="dxa"/>
            <w:gridSpan w:val="5"/>
            <w:tcBorders>
              <w:top w:val="single" w:sz="4" w:space="0" w:color="auto"/>
              <w:bottom w:val="single" w:sz="4" w:space="0" w:color="auto"/>
            </w:tcBorders>
            <w:shd w:val="clear" w:color="auto" w:fill="auto"/>
          </w:tcPr>
          <w:p w14:paraId="373E8C7F" w14:textId="077E04F4" w:rsidR="00FD5C25" w:rsidRPr="007D0C21" w:rsidRDefault="00FD5C25" w:rsidP="00FD5C25">
            <w:pPr>
              <w:spacing w:before="60" w:after="60"/>
            </w:pPr>
            <w:r>
              <w:t xml:space="preserve">The </w:t>
            </w:r>
            <w:r w:rsidR="00B70918">
              <w:t xml:space="preserve">Committee received the </w:t>
            </w:r>
            <w:r>
              <w:t>forward schedule of business for the remainder of the 2021/22 academic year</w:t>
            </w:r>
            <w:r w:rsidR="00BB0345">
              <w:t xml:space="preserve">, noting that </w:t>
            </w:r>
            <w:r w:rsidR="008B5FA9">
              <w:t>the 2022/23</w:t>
            </w:r>
            <w:r w:rsidR="00BB0345">
              <w:t xml:space="preserve"> schedule would be presented at the June meeting.</w:t>
            </w:r>
          </w:p>
        </w:tc>
      </w:tr>
      <w:bookmarkEnd w:id="8"/>
      <w:tr w:rsidR="00FD5C25" w:rsidRPr="008D470E" w14:paraId="5355B84D"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D9D9D9" w:themeFill="background1" w:themeFillShade="D9"/>
          </w:tcPr>
          <w:p w14:paraId="20233427" w14:textId="738B6347" w:rsidR="00FD5C25" w:rsidRDefault="00FD5C25" w:rsidP="00FD5C25">
            <w:pPr>
              <w:ind w:left="-108" w:right="-102"/>
              <w:jc w:val="right"/>
              <w:rPr>
                <w:color w:val="621B40"/>
                <w:sz w:val="16"/>
                <w:szCs w:val="16"/>
              </w:rPr>
            </w:pPr>
            <w:r>
              <w:rPr>
                <w:color w:val="621B40"/>
                <w:sz w:val="16"/>
                <w:szCs w:val="16"/>
              </w:rPr>
              <w:t>Agenda Item</w:t>
            </w:r>
          </w:p>
        </w:tc>
        <w:tc>
          <w:tcPr>
            <w:tcW w:w="1166" w:type="dxa"/>
            <w:tcBorders>
              <w:top w:val="single" w:sz="4" w:space="0" w:color="auto"/>
              <w:bottom w:val="single" w:sz="4" w:space="0" w:color="auto"/>
            </w:tcBorders>
            <w:shd w:val="clear" w:color="auto" w:fill="D9D9D9" w:themeFill="background1" w:themeFillShade="D9"/>
          </w:tcPr>
          <w:p w14:paraId="019476B1" w14:textId="553EBA4E" w:rsidR="00FD5C25" w:rsidRDefault="00FD5C25" w:rsidP="00FD5C25">
            <w:pPr>
              <w:rPr>
                <w:color w:val="621B40"/>
                <w:sz w:val="16"/>
                <w:szCs w:val="16"/>
              </w:rPr>
            </w:pPr>
            <w:r>
              <w:rPr>
                <w:color w:val="621B40"/>
                <w:sz w:val="16"/>
                <w:szCs w:val="16"/>
              </w:rPr>
              <w:t>14</w:t>
            </w:r>
          </w:p>
        </w:tc>
        <w:tc>
          <w:tcPr>
            <w:tcW w:w="5242" w:type="dxa"/>
            <w:gridSpan w:val="2"/>
            <w:tcBorders>
              <w:top w:val="single" w:sz="4" w:space="0" w:color="auto"/>
              <w:bottom w:val="single" w:sz="4" w:space="0" w:color="auto"/>
            </w:tcBorders>
            <w:shd w:val="clear" w:color="auto" w:fill="D9D9D9" w:themeFill="background1" w:themeFillShade="D9"/>
          </w:tcPr>
          <w:p w14:paraId="379A1275" w14:textId="1322D666" w:rsidR="00FD5C25" w:rsidRDefault="00FD5C25" w:rsidP="00FD5C25">
            <w:pPr>
              <w:rPr>
                <w:b/>
                <w:bCs/>
                <w:color w:val="621B40"/>
              </w:rPr>
            </w:pPr>
            <w:r>
              <w:rPr>
                <w:b/>
                <w:bCs/>
                <w:color w:val="621B40"/>
              </w:rPr>
              <w:t>Other Urgent Business</w:t>
            </w:r>
          </w:p>
        </w:tc>
        <w:tc>
          <w:tcPr>
            <w:tcW w:w="709" w:type="dxa"/>
            <w:tcBorders>
              <w:top w:val="single" w:sz="4" w:space="0" w:color="auto"/>
              <w:bottom w:val="single" w:sz="4" w:space="0" w:color="auto"/>
            </w:tcBorders>
            <w:shd w:val="clear" w:color="auto" w:fill="D9D9D9" w:themeFill="background1" w:themeFillShade="D9"/>
          </w:tcPr>
          <w:p w14:paraId="2CC2E826" w14:textId="7ED14FB9"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C50D059" w14:textId="3ADC72D3" w:rsidR="00FD5C25" w:rsidRPr="008D470E" w:rsidRDefault="00FD5C25" w:rsidP="00FD5C25">
            <w:pPr>
              <w:rPr>
                <w:color w:val="621B40"/>
              </w:rPr>
            </w:pPr>
            <w:r>
              <w:rPr>
                <w:color w:val="621B40"/>
              </w:rPr>
              <w:t>FEC/3/22/17</w:t>
            </w:r>
          </w:p>
        </w:tc>
      </w:tr>
      <w:tr w:rsidR="00FD5C25" w:rsidRPr="008D470E" w14:paraId="7E5DA115" w14:textId="77777777" w:rsidTr="009D4B4B">
        <w:tblPrEx>
          <w:tblBorders>
            <w:top w:val="single" w:sz="4" w:space="0" w:color="auto"/>
            <w:bottom w:val="single" w:sz="4" w:space="0" w:color="auto"/>
          </w:tblBorders>
        </w:tblPrEx>
        <w:tc>
          <w:tcPr>
            <w:tcW w:w="963" w:type="dxa"/>
            <w:tcBorders>
              <w:top w:val="single" w:sz="4" w:space="0" w:color="auto"/>
              <w:bottom w:val="single" w:sz="4" w:space="0" w:color="auto"/>
            </w:tcBorders>
            <w:shd w:val="clear" w:color="auto" w:fill="auto"/>
          </w:tcPr>
          <w:p w14:paraId="6124C454" w14:textId="6A4FE095" w:rsidR="00FD5C25" w:rsidRPr="007107B5" w:rsidRDefault="00FD5C25" w:rsidP="00FD5C25">
            <w:pPr>
              <w:spacing w:before="60" w:after="60"/>
              <w:ind w:left="-108" w:right="-105"/>
              <w:jc w:val="right"/>
            </w:pPr>
            <w:r>
              <w:t>1</w:t>
            </w:r>
            <w:r w:rsidR="00E721E1">
              <w:t>4</w:t>
            </w:r>
            <w:r>
              <w:t>.</w:t>
            </w:r>
            <w:r w:rsidRPr="007D0C21">
              <w:t>1</w:t>
            </w:r>
          </w:p>
        </w:tc>
        <w:tc>
          <w:tcPr>
            <w:tcW w:w="8676" w:type="dxa"/>
            <w:gridSpan w:val="5"/>
            <w:tcBorders>
              <w:top w:val="single" w:sz="4" w:space="0" w:color="auto"/>
              <w:bottom w:val="single" w:sz="4" w:space="0" w:color="auto"/>
            </w:tcBorders>
            <w:shd w:val="clear" w:color="auto" w:fill="auto"/>
          </w:tcPr>
          <w:p w14:paraId="7F586D14" w14:textId="57BBE57F" w:rsidR="00FD5C25" w:rsidRPr="007107B5" w:rsidRDefault="008719BF" w:rsidP="00FD5C25">
            <w:pPr>
              <w:spacing w:before="60" w:after="60"/>
            </w:pPr>
            <w:r>
              <w:t xml:space="preserve">There was no other business. </w:t>
            </w:r>
          </w:p>
        </w:tc>
      </w:tr>
      <w:tr w:rsidR="00FD5C25" w:rsidRPr="008D470E" w14:paraId="5763A09B" w14:textId="77777777" w:rsidTr="009D4B4B">
        <w:tblPrEx>
          <w:tblBorders>
            <w:top w:val="single" w:sz="4" w:space="0" w:color="auto"/>
            <w:bottom w:val="single" w:sz="4" w:space="0" w:color="auto"/>
          </w:tblBorders>
        </w:tblPrEx>
        <w:tc>
          <w:tcPr>
            <w:tcW w:w="963" w:type="dxa"/>
            <w:tcBorders>
              <w:top w:val="single" w:sz="4" w:space="0" w:color="auto"/>
              <w:bottom w:val="nil"/>
            </w:tcBorders>
            <w:shd w:val="clear" w:color="auto" w:fill="D9D9D9" w:themeFill="background1" w:themeFillShade="D9"/>
          </w:tcPr>
          <w:p w14:paraId="6293C3FF" w14:textId="55449D4C" w:rsidR="00FD5C25" w:rsidRDefault="00FD5C25" w:rsidP="00FD5C25">
            <w:pPr>
              <w:ind w:left="-108" w:right="-102"/>
              <w:jc w:val="right"/>
              <w:rPr>
                <w:color w:val="621B40"/>
                <w:sz w:val="16"/>
                <w:szCs w:val="16"/>
              </w:rPr>
            </w:pPr>
            <w:r>
              <w:rPr>
                <w:color w:val="621B40"/>
                <w:sz w:val="16"/>
                <w:szCs w:val="16"/>
              </w:rPr>
              <w:t>Agenda Item</w:t>
            </w:r>
          </w:p>
        </w:tc>
        <w:tc>
          <w:tcPr>
            <w:tcW w:w="1166" w:type="dxa"/>
            <w:tcBorders>
              <w:top w:val="single" w:sz="4" w:space="0" w:color="auto"/>
              <w:bottom w:val="nil"/>
            </w:tcBorders>
            <w:shd w:val="clear" w:color="auto" w:fill="D9D9D9" w:themeFill="background1" w:themeFillShade="D9"/>
          </w:tcPr>
          <w:p w14:paraId="59D2ED05" w14:textId="2148AB92" w:rsidR="00FD5C25" w:rsidRDefault="00FD5C25" w:rsidP="00FD5C25">
            <w:pPr>
              <w:rPr>
                <w:color w:val="621B40"/>
                <w:sz w:val="16"/>
                <w:szCs w:val="16"/>
              </w:rPr>
            </w:pPr>
            <w:r>
              <w:rPr>
                <w:color w:val="621B40"/>
                <w:sz w:val="16"/>
                <w:szCs w:val="16"/>
              </w:rPr>
              <w:t>15</w:t>
            </w:r>
          </w:p>
        </w:tc>
        <w:tc>
          <w:tcPr>
            <w:tcW w:w="5242" w:type="dxa"/>
            <w:gridSpan w:val="2"/>
            <w:tcBorders>
              <w:top w:val="single" w:sz="4" w:space="0" w:color="auto"/>
              <w:bottom w:val="nil"/>
            </w:tcBorders>
            <w:shd w:val="clear" w:color="auto" w:fill="D9D9D9" w:themeFill="background1" w:themeFillShade="D9"/>
          </w:tcPr>
          <w:p w14:paraId="0BDBBB6D" w14:textId="280DDE0C" w:rsidR="00FD5C25" w:rsidRDefault="00FD5C25" w:rsidP="00FD5C25">
            <w:pPr>
              <w:rPr>
                <w:b/>
                <w:bCs/>
                <w:color w:val="621B40"/>
              </w:rPr>
            </w:pPr>
            <w:r>
              <w:rPr>
                <w:b/>
                <w:bCs/>
                <w:color w:val="621B40"/>
              </w:rPr>
              <w:t>Date of Next Meeting</w:t>
            </w:r>
          </w:p>
        </w:tc>
        <w:tc>
          <w:tcPr>
            <w:tcW w:w="709" w:type="dxa"/>
            <w:tcBorders>
              <w:top w:val="single" w:sz="4" w:space="0" w:color="auto"/>
              <w:bottom w:val="nil"/>
            </w:tcBorders>
            <w:shd w:val="clear" w:color="auto" w:fill="D9D9D9" w:themeFill="background1" w:themeFillShade="D9"/>
          </w:tcPr>
          <w:p w14:paraId="07B1F993" w14:textId="0148D859" w:rsidR="00FD5C25" w:rsidRPr="005566E3" w:rsidRDefault="00FD5C25" w:rsidP="00FD5C2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nil"/>
            </w:tcBorders>
            <w:shd w:val="clear" w:color="auto" w:fill="D9D9D9" w:themeFill="background1" w:themeFillShade="D9"/>
          </w:tcPr>
          <w:p w14:paraId="51C03FFD" w14:textId="1AB85D8A" w:rsidR="00FD5C25" w:rsidRPr="008D470E" w:rsidRDefault="00FD5C25" w:rsidP="00FD5C25">
            <w:pPr>
              <w:rPr>
                <w:color w:val="621B40"/>
              </w:rPr>
            </w:pPr>
            <w:r>
              <w:rPr>
                <w:color w:val="621B40"/>
              </w:rPr>
              <w:t>FEC/3/22/18</w:t>
            </w:r>
          </w:p>
        </w:tc>
      </w:tr>
      <w:tr w:rsidR="00FD5C25" w:rsidRPr="008D470E" w14:paraId="5FEF7A26" w14:textId="77777777" w:rsidTr="009D4B4B">
        <w:tblPrEx>
          <w:tblBorders>
            <w:top w:val="single" w:sz="4" w:space="0" w:color="auto"/>
            <w:bottom w:val="single" w:sz="4" w:space="0" w:color="auto"/>
          </w:tblBorders>
        </w:tblPrEx>
        <w:tc>
          <w:tcPr>
            <w:tcW w:w="963" w:type="dxa"/>
            <w:tcBorders>
              <w:top w:val="nil"/>
              <w:bottom w:val="single" w:sz="4" w:space="0" w:color="auto"/>
            </w:tcBorders>
            <w:shd w:val="clear" w:color="auto" w:fill="auto"/>
          </w:tcPr>
          <w:p w14:paraId="3317C7E4" w14:textId="44CBE614" w:rsidR="00FD5C25" w:rsidRPr="007107B5" w:rsidRDefault="00FD5C25" w:rsidP="00FD5C25">
            <w:pPr>
              <w:spacing w:before="60" w:after="60"/>
              <w:ind w:left="-108" w:right="-105"/>
              <w:jc w:val="right"/>
            </w:pPr>
            <w:r>
              <w:t>1</w:t>
            </w:r>
            <w:r w:rsidR="00E721E1">
              <w:t>5</w:t>
            </w:r>
            <w:r>
              <w:t>.</w:t>
            </w:r>
            <w:r w:rsidRPr="007D0C21">
              <w:t>1</w:t>
            </w:r>
          </w:p>
        </w:tc>
        <w:tc>
          <w:tcPr>
            <w:tcW w:w="8676" w:type="dxa"/>
            <w:gridSpan w:val="5"/>
            <w:tcBorders>
              <w:top w:val="nil"/>
              <w:bottom w:val="single" w:sz="4" w:space="0" w:color="auto"/>
            </w:tcBorders>
            <w:shd w:val="clear" w:color="auto" w:fill="auto"/>
          </w:tcPr>
          <w:p w14:paraId="7A386108" w14:textId="45AFA8AE" w:rsidR="00FD5C25" w:rsidRPr="00F12838" w:rsidRDefault="00FD5C25" w:rsidP="00FD5C25">
            <w:pPr>
              <w:spacing w:before="60" w:after="60"/>
              <w:rPr>
                <w:highlight w:val="yellow"/>
              </w:rPr>
            </w:pPr>
            <w:r>
              <w:rPr>
                <w:bCs/>
              </w:rPr>
              <w:t>Monday 20 June 2022, 14.30-17.30  via Zoom.</w:t>
            </w:r>
          </w:p>
        </w:tc>
      </w:tr>
    </w:tbl>
    <w:p w14:paraId="264B8D5A" w14:textId="31F9630C" w:rsidR="002809E2" w:rsidRDefault="002809E2" w:rsidP="31113989"/>
    <w:p w14:paraId="4759897E" w14:textId="50FC8136" w:rsidR="00084167" w:rsidRDefault="00084167" w:rsidP="31113989"/>
    <w:p w14:paraId="01F5D7AD" w14:textId="2DFE49B3" w:rsidR="00084167" w:rsidRDefault="00084167" w:rsidP="31113989"/>
    <w:p w14:paraId="5AEE8C3C" w14:textId="60745D82" w:rsidR="00084167" w:rsidRDefault="00084167" w:rsidP="00084167">
      <w:pPr>
        <w:spacing w:after="0"/>
      </w:pPr>
    </w:p>
    <w:sectPr w:rsidR="00084167" w:rsidSect="00D36431">
      <w:headerReference w:type="default" r:id="rId11"/>
      <w:footerReference w:type="default" r:id="rId12"/>
      <w:pgSz w:w="11906" w:h="16838"/>
      <w:pgMar w:top="1134" w:right="1134" w:bottom="1276" w:left="14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74FB" w14:textId="77777777" w:rsidR="00345EF9" w:rsidRDefault="00345EF9" w:rsidP="0000042C">
      <w:pPr>
        <w:spacing w:after="0" w:line="240" w:lineRule="auto"/>
      </w:pPr>
      <w:r>
        <w:separator/>
      </w:r>
    </w:p>
  </w:endnote>
  <w:endnote w:type="continuationSeparator" w:id="0">
    <w:p w14:paraId="4ADD58C1" w14:textId="77777777" w:rsidR="00345EF9" w:rsidRDefault="00345EF9" w:rsidP="0000042C">
      <w:pPr>
        <w:spacing w:after="0" w:line="240" w:lineRule="auto"/>
      </w:pPr>
      <w:r>
        <w:continuationSeparator/>
      </w:r>
    </w:p>
  </w:endnote>
  <w:endnote w:type="continuationNotice" w:id="1">
    <w:p w14:paraId="07F918D3" w14:textId="77777777" w:rsidR="00345EF9" w:rsidRDefault="00345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7607D5" w:rsidRPr="009F2503" w:rsidRDefault="007607D5">
            <w:pPr>
              <w:pStyle w:val="Footer"/>
              <w:jc w:val="right"/>
              <w:rPr>
                <w:color w:val="621B40"/>
                <w:sz w:val="16"/>
                <w:szCs w:val="16"/>
              </w:rPr>
            </w:pPr>
            <w:r w:rsidRPr="009F2503">
              <w:rPr>
                <w:color w:val="621B40"/>
                <w:sz w:val="16"/>
                <w:szCs w:val="16"/>
              </w:rPr>
              <w:t xml:space="preserve">Page </w:t>
            </w:r>
            <w:r w:rsidRPr="009F2503">
              <w:rPr>
                <w:b/>
                <w:bCs/>
                <w:color w:val="621B40"/>
                <w:sz w:val="16"/>
                <w:szCs w:val="16"/>
              </w:rPr>
              <w:fldChar w:fldCharType="begin"/>
            </w:r>
            <w:r w:rsidRPr="009F2503">
              <w:rPr>
                <w:b/>
                <w:bCs/>
                <w:color w:val="621B40"/>
                <w:sz w:val="16"/>
                <w:szCs w:val="16"/>
              </w:rPr>
              <w:instrText xml:space="preserve"> PAGE </w:instrText>
            </w:r>
            <w:r w:rsidRPr="009F2503">
              <w:rPr>
                <w:b/>
                <w:bCs/>
                <w:color w:val="621B40"/>
                <w:sz w:val="16"/>
                <w:szCs w:val="16"/>
              </w:rPr>
              <w:fldChar w:fldCharType="separate"/>
            </w:r>
            <w:r w:rsidRPr="009F2503">
              <w:rPr>
                <w:b/>
                <w:bCs/>
                <w:noProof/>
                <w:color w:val="621B40"/>
                <w:sz w:val="16"/>
                <w:szCs w:val="16"/>
              </w:rPr>
              <w:t>2</w:t>
            </w:r>
            <w:r w:rsidRPr="009F2503">
              <w:rPr>
                <w:b/>
                <w:bCs/>
                <w:color w:val="621B40"/>
                <w:sz w:val="16"/>
                <w:szCs w:val="16"/>
              </w:rPr>
              <w:fldChar w:fldCharType="end"/>
            </w:r>
            <w:r w:rsidRPr="009F2503">
              <w:rPr>
                <w:color w:val="621B40"/>
                <w:sz w:val="16"/>
                <w:szCs w:val="16"/>
              </w:rPr>
              <w:t xml:space="preserve"> of </w:t>
            </w:r>
            <w:r w:rsidRPr="009F2503">
              <w:rPr>
                <w:b/>
                <w:bCs/>
                <w:color w:val="621B40"/>
                <w:sz w:val="16"/>
                <w:szCs w:val="16"/>
              </w:rPr>
              <w:fldChar w:fldCharType="begin"/>
            </w:r>
            <w:r w:rsidRPr="009F2503">
              <w:rPr>
                <w:b/>
                <w:bCs/>
                <w:color w:val="621B40"/>
                <w:sz w:val="16"/>
                <w:szCs w:val="16"/>
              </w:rPr>
              <w:instrText xml:space="preserve"> NUMPAGES  </w:instrText>
            </w:r>
            <w:r w:rsidRPr="009F2503">
              <w:rPr>
                <w:b/>
                <w:bCs/>
                <w:color w:val="621B40"/>
                <w:sz w:val="16"/>
                <w:szCs w:val="16"/>
              </w:rPr>
              <w:fldChar w:fldCharType="separate"/>
            </w:r>
            <w:r w:rsidRPr="009F2503">
              <w:rPr>
                <w:b/>
                <w:bCs/>
                <w:noProof/>
                <w:color w:val="621B40"/>
                <w:sz w:val="16"/>
                <w:szCs w:val="16"/>
              </w:rPr>
              <w:t>2</w:t>
            </w:r>
            <w:r w:rsidRPr="009F2503">
              <w:rPr>
                <w:b/>
                <w:bCs/>
                <w:color w:val="621B40"/>
                <w:sz w:val="16"/>
                <w:szCs w:val="16"/>
              </w:rPr>
              <w:fldChar w:fldCharType="end"/>
            </w:r>
          </w:p>
        </w:sdtContent>
      </w:sdt>
    </w:sdtContent>
  </w:sdt>
  <w:p w14:paraId="0BD986FC" w14:textId="77777777" w:rsidR="007607D5" w:rsidRDefault="007607D5" w:rsidP="0055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9362" w14:textId="77777777" w:rsidR="00345EF9" w:rsidRDefault="00345EF9" w:rsidP="0000042C">
      <w:pPr>
        <w:spacing w:after="0" w:line="240" w:lineRule="auto"/>
      </w:pPr>
      <w:r>
        <w:separator/>
      </w:r>
    </w:p>
  </w:footnote>
  <w:footnote w:type="continuationSeparator" w:id="0">
    <w:p w14:paraId="4BD50367" w14:textId="77777777" w:rsidR="00345EF9" w:rsidRDefault="00345EF9" w:rsidP="0000042C">
      <w:pPr>
        <w:spacing w:after="0" w:line="240" w:lineRule="auto"/>
      </w:pPr>
      <w:r>
        <w:continuationSeparator/>
      </w:r>
    </w:p>
  </w:footnote>
  <w:footnote w:type="continuationNotice" w:id="1">
    <w:p w14:paraId="31397AB1" w14:textId="77777777" w:rsidR="00345EF9" w:rsidRDefault="00345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410"/>
      <w:gridCol w:w="2529"/>
    </w:tblGrid>
    <w:tr w:rsidR="007607D5" w:rsidRPr="0000042C" w14:paraId="134DBF8D" w14:textId="77777777" w:rsidTr="00376973">
      <w:tc>
        <w:tcPr>
          <w:tcW w:w="2700" w:type="dxa"/>
        </w:tcPr>
        <w:p w14:paraId="240D87DB" w14:textId="543A4E12" w:rsidR="007607D5" w:rsidRPr="0000042C" w:rsidRDefault="007607D5">
          <w:pPr>
            <w:pStyle w:val="Header"/>
            <w:rPr>
              <w:b/>
              <w:bCs/>
            </w:rPr>
          </w:pPr>
          <w:r>
            <w:rPr>
              <w:noProof/>
            </w:rPr>
            <w:drawing>
              <wp:inline distT="0" distB="0" distL="0" distR="0" wp14:anchorId="6C27A83D" wp14:editId="1DAD24A2">
                <wp:extent cx="894853" cy="48006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4410" w:type="dxa"/>
        </w:tcPr>
        <w:p w14:paraId="3621A9A9" w14:textId="47D6028A" w:rsidR="007607D5" w:rsidRPr="00AA5CCD" w:rsidRDefault="007607D5" w:rsidP="0000042C">
          <w:pPr>
            <w:pStyle w:val="Header"/>
            <w:jc w:val="center"/>
            <w:rPr>
              <w:b/>
              <w:bCs/>
              <w:color w:val="621B40"/>
            </w:rPr>
          </w:pPr>
          <w:r w:rsidRPr="5904D6BD">
            <w:rPr>
              <w:b/>
              <w:bCs/>
              <w:color w:val="621B40"/>
            </w:rPr>
            <w:t>FINANCE AND EMPLOYMENT COMMITTEE</w:t>
          </w:r>
        </w:p>
      </w:tc>
      <w:tc>
        <w:tcPr>
          <w:tcW w:w="2529" w:type="dxa"/>
        </w:tcPr>
        <w:p w14:paraId="44768EB6" w14:textId="17E6618C" w:rsidR="007607D5" w:rsidRPr="00AA5CCD" w:rsidRDefault="007607D5" w:rsidP="0000042C">
          <w:pPr>
            <w:pStyle w:val="Header"/>
            <w:jc w:val="right"/>
            <w:rPr>
              <w:b/>
              <w:bCs/>
              <w:color w:val="621B40"/>
            </w:rPr>
          </w:pPr>
          <w:r w:rsidRPr="5904D6BD">
            <w:rPr>
              <w:b/>
              <w:bCs/>
              <w:color w:val="621B40"/>
            </w:rPr>
            <w:t>FEC/</w:t>
          </w:r>
          <w:r w:rsidR="00CB4937">
            <w:rPr>
              <w:b/>
              <w:bCs/>
              <w:color w:val="621B40"/>
            </w:rPr>
            <w:t>3</w:t>
          </w:r>
          <w:r w:rsidRPr="5904D6BD">
            <w:rPr>
              <w:b/>
              <w:bCs/>
              <w:color w:val="621B40"/>
            </w:rPr>
            <w:t>/2</w:t>
          </w:r>
          <w:r w:rsidR="005C5AA9">
            <w:rPr>
              <w:b/>
              <w:bCs/>
              <w:color w:val="621B40"/>
            </w:rPr>
            <w:t>2</w:t>
          </w:r>
          <w:r w:rsidRPr="5904D6BD">
            <w:rPr>
              <w:b/>
              <w:bCs/>
              <w:color w:val="621B40"/>
            </w:rPr>
            <w:t>/M</w:t>
          </w:r>
        </w:p>
      </w:tc>
    </w:tr>
  </w:tbl>
  <w:p w14:paraId="28BA3920" w14:textId="77777777" w:rsidR="007607D5" w:rsidRDefault="00760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7493"/>
    <w:multiLevelType w:val="hybridMultilevel"/>
    <w:tmpl w:val="EA6CF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5A524A"/>
    <w:multiLevelType w:val="hybridMultilevel"/>
    <w:tmpl w:val="3D58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E4029E"/>
    <w:multiLevelType w:val="hybridMultilevel"/>
    <w:tmpl w:val="35241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850520"/>
    <w:multiLevelType w:val="hybridMultilevel"/>
    <w:tmpl w:val="87AEC162"/>
    <w:lvl w:ilvl="0" w:tplc="08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FD2015"/>
    <w:multiLevelType w:val="hybridMultilevel"/>
    <w:tmpl w:val="F2FE7C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345869"/>
    <w:multiLevelType w:val="hybridMultilevel"/>
    <w:tmpl w:val="E4CE5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3153F1"/>
    <w:multiLevelType w:val="hybridMultilevel"/>
    <w:tmpl w:val="66926E54"/>
    <w:lvl w:ilvl="0" w:tplc="FFFFFFFF">
      <w:start w:val="1"/>
      <w:numFmt w:val="decimal"/>
      <w:lvlText w:val="%1."/>
      <w:lvlJc w:val="left"/>
      <w:pPr>
        <w:ind w:left="720" w:hanging="360"/>
      </w:pPr>
    </w:lvl>
    <w:lvl w:ilvl="1" w:tplc="C4EC15AA">
      <w:start w:val="1"/>
      <w:numFmt w:val="bullet"/>
      <w:lvlText w:val="o"/>
      <w:lvlJc w:val="left"/>
      <w:pPr>
        <w:ind w:left="1440" w:hanging="360"/>
      </w:pPr>
      <w:rPr>
        <w:rFonts w:ascii="Courier New" w:hAnsi="Courier New" w:hint="default"/>
      </w:rPr>
    </w:lvl>
    <w:lvl w:ilvl="2" w:tplc="62D85276">
      <w:start w:val="1"/>
      <w:numFmt w:val="bullet"/>
      <w:lvlText w:val=""/>
      <w:lvlJc w:val="left"/>
      <w:pPr>
        <w:ind w:left="2160" w:hanging="360"/>
      </w:pPr>
      <w:rPr>
        <w:rFonts w:ascii="Wingdings" w:hAnsi="Wingdings" w:hint="default"/>
      </w:rPr>
    </w:lvl>
    <w:lvl w:ilvl="3" w:tplc="13CA88A2">
      <w:start w:val="1"/>
      <w:numFmt w:val="bullet"/>
      <w:lvlText w:val=""/>
      <w:lvlJc w:val="left"/>
      <w:pPr>
        <w:ind w:left="2880" w:hanging="360"/>
      </w:pPr>
      <w:rPr>
        <w:rFonts w:ascii="Symbol" w:hAnsi="Symbol" w:hint="default"/>
      </w:rPr>
    </w:lvl>
    <w:lvl w:ilvl="4" w:tplc="478AD46E">
      <w:start w:val="1"/>
      <w:numFmt w:val="bullet"/>
      <w:lvlText w:val="o"/>
      <w:lvlJc w:val="left"/>
      <w:pPr>
        <w:ind w:left="3600" w:hanging="360"/>
      </w:pPr>
      <w:rPr>
        <w:rFonts w:ascii="Courier New" w:hAnsi="Courier New" w:hint="default"/>
      </w:rPr>
    </w:lvl>
    <w:lvl w:ilvl="5" w:tplc="37CC1808">
      <w:start w:val="1"/>
      <w:numFmt w:val="bullet"/>
      <w:lvlText w:val=""/>
      <w:lvlJc w:val="left"/>
      <w:pPr>
        <w:ind w:left="4320" w:hanging="360"/>
      </w:pPr>
      <w:rPr>
        <w:rFonts w:ascii="Wingdings" w:hAnsi="Wingdings" w:hint="default"/>
      </w:rPr>
    </w:lvl>
    <w:lvl w:ilvl="6" w:tplc="606A2CCC">
      <w:start w:val="1"/>
      <w:numFmt w:val="bullet"/>
      <w:lvlText w:val=""/>
      <w:lvlJc w:val="left"/>
      <w:pPr>
        <w:ind w:left="5040" w:hanging="360"/>
      </w:pPr>
      <w:rPr>
        <w:rFonts w:ascii="Symbol" w:hAnsi="Symbol" w:hint="default"/>
      </w:rPr>
    </w:lvl>
    <w:lvl w:ilvl="7" w:tplc="11C2A332">
      <w:start w:val="1"/>
      <w:numFmt w:val="bullet"/>
      <w:lvlText w:val="o"/>
      <w:lvlJc w:val="left"/>
      <w:pPr>
        <w:ind w:left="5760" w:hanging="360"/>
      </w:pPr>
      <w:rPr>
        <w:rFonts w:ascii="Courier New" w:hAnsi="Courier New" w:hint="default"/>
      </w:rPr>
    </w:lvl>
    <w:lvl w:ilvl="8" w:tplc="2D048278">
      <w:start w:val="1"/>
      <w:numFmt w:val="bullet"/>
      <w:lvlText w:val=""/>
      <w:lvlJc w:val="left"/>
      <w:pPr>
        <w:ind w:left="6480" w:hanging="360"/>
      </w:pPr>
      <w:rPr>
        <w:rFonts w:ascii="Wingdings" w:hAnsi="Wingdings" w:hint="default"/>
      </w:rPr>
    </w:lvl>
  </w:abstractNum>
  <w:abstractNum w:abstractNumId="7" w15:restartNumberingAfterBreak="0">
    <w:nsid w:val="5458072F"/>
    <w:multiLevelType w:val="hybridMultilevel"/>
    <w:tmpl w:val="EFD0B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41605A"/>
    <w:multiLevelType w:val="hybridMultilevel"/>
    <w:tmpl w:val="2132E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C779BF"/>
    <w:multiLevelType w:val="hybridMultilevel"/>
    <w:tmpl w:val="AA8C6FB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6636461"/>
    <w:multiLevelType w:val="hybridMultilevel"/>
    <w:tmpl w:val="64D0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D643D"/>
    <w:multiLevelType w:val="hybridMultilevel"/>
    <w:tmpl w:val="882EC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81C6F"/>
    <w:multiLevelType w:val="hybridMultilevel"/>
    <w:tmpl w:val="F2D0ABD0"/>
    <w:lvl w:ilvl="0" w:tplc="D44AA9C8">
      <w:start w:val="1"/>
      <w:numFmt w:val="bullet"/>
      <w:lvlText w:val="•"/>
      <w:lvlJc w:val="left"/>
      <w:pPr>
        <w:tabs>
          <w:tab w:val="num" w:pos="720"/>
        </w:tabs>
        <w:ind w:left="720" w:hanging="360"/>
      </w:pPr>
      <w:rPr>
        <w:rFonts w:ascii="Arial" w:hAnsi="Arial" w:hint="default"/>
      </w:rPr>
    </w:lvl>
    <w:lvl w:ilvl="1" w:tplc="F85C68FE" w:tentative="1">
      <w:start w:val="1"/>
      <w:numFmt w:val="bullet"/>
      <w:lvlText w:val="•"/>
      <w:lvlJc w:val="left"/>
      <w:pPr>
        <w:tabs>
          <w:tab w:val="num" w:pos="1440"/>
        </w:tabs>
        <w:ind w:left="1440" w:hanging="360"/>
      </w:pPr>
      <w:rPr>
        <w:rFonts w:ascii="Arial" w:hAnsi="Arial" w:hint="default"/>
      </w:rPr>
    </w:lvl>
    <w:lvl w:ilvl="2" w:tplc="3F5ADF3E" w:tentative="1">
      <w:start w:val="1"/>
      <w:numFmt w:val="bullet"/>
      <w:lvlText w:val="•"/>
      <w:lvlJc w:val="left"/>
      <w:pPr>
        <w:tabs>
          <w:tab w:val="num" w:pos="2160"/>
        </w:tabs>
        <w:ind w:left="2160" w:hanging="360"/>
      </w:pPr>
      <w:rPr>
        <w:rFonts w:ascii="Arial" w:hAnsi="Arial" w:hint="default"/>
      </w:rPr>
    </w:lvl>
    <w:lvl w:ilvl="3" w:tplc="05BC44F6" w:tentative="1">
      <w:start w:val="1"/>
      <w:numFmt w:val="bullet"/>
      <w:lvlText w:val="•"/>
      <w:lvlJc w:val="left"/>
      <w:pPr>
        <w:tabs>
          <w:tab w:val="num" w:pos="2880"/>
        </w:tabs>
        <w:ind w:left="2880" w:hanging="360"/>
      </w:pPr>
      <w:rPr>
        <w:rFonts w:ascii="Arial" w:hAnsi="Arial" w:hint="default"/>
      </w:rPr>
    </w:lvl>
    <w:lvl w:ilvl="4" w:tplc="26C0FE2A" w:tentative="1">
      <w:start w:val="1"/>
      <w:numFmt w:val="bullet"/>
      <w:lvlText w:val="•"/>
      <w:lvlJc w:val="left"/>
      <w:pPr>
        <w:tabs>
          <w:tab w:val="num" w:pos="3600"/>
        </w:tabs>
        <w:ind w:left="3600" w:hanging="360"/>
      </w:pPr>
      <w:rPr>
        <w:rFonts w:ascii="Arial" w:hAnsi="Arial" w:hint="default"/>
      </w:rPr>
    </w:lvl>
    <w:lvl w:ilvl="5" w:tplc="20804EDA" w:tentative="1">
      <w:start w:val="1"/>
      <w:numFmt w:val="bullet"/>
      <w:lvlText w:val="•"/>
      <w:lvlJc w:val="left"/>
      <w:pPr>
        <w:tabs>
          <w:tab w:val="num" w:pos="4320"/>
        </w:tabs>
        <w:ind w:left="4320" w:hanging="360"/>
      </w:pPr>
      <w:rPr>
        <w:rFonts w:ascii="Arial" w:hAnsi="Arial" w:hint="default"/>
      </w:rPr>
    </w:lvl>
    <w:lvl w:ilvl="6" w:tplc="8AA0A8D2" w:tentative="1">
      <w:start w:val="1"/>
      <w:numFmt w:val="bullet"/>
      <w:lvlText w:val="•"/>
      <w:lvlJc w:val="left"/>
      <w:pPr>
        <w:tabs>
          <w:tab w:val="num" w:pos="5040"/>
        </w:tabs>
        <w:ind w:left="5040" w:hanging="360"/>
      </w:pPr>
      <w:rPr>
        <w:rFonts w:ascii="Arial" w:hAnsi="Arial" w:hint="default"/>
      </w:rPr>
    </w:lvl>
    <w:lvl w:ilvl="7" w:tplc="08C4BCCC" w:tentative="1">
      <w:start w:val="1"/>
      <w:numFmt w:val="bullet"/>
      <w:lvlText w:val="•"/>
      <w:lvlJc w:val="left"/>
      <w:pPr>
        <w:tabs>
          <w:tab w:val="num" w:pos="5760"/>
        </w:tabs>
        <w:ind w:left="5760" w:hanging="360"/>
      </w:pPr>
      <w:rPr>
        <w:rFonts w:ascii="Arial" w:hAnsi="Arial" w:hint="default"/>
      </w:rPr>
    </w:lvl>
    <w:lvl w:ilvl="8" w:tplc="5A6660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DB33FB"/>
    <w:multiLevelType w:val="hybridMultilevel"/>
    <w:tmpl w:val="E0EC782C"/>
    <w:lvl w:ilvl="0" w:tplc="9766CCCC">
      <w:start w:val="1"/>
      <w:numFmt w:val="decimal"/>
      <w:lvlText w:val="(%1)"/>
      <w:lvlJc w:val="left"/>
      <w:pPr>
        <w:ind w:left="720" w:hanging="360"/>
      </w:pPr>
    </w:lvl>
    <w:lvl w:ilvl="1" w:tplc="34E0DEB6">
      <w:start w:val="1"/>
      <w:numFmt w:val="lowerLetter"/>
      <w:lvlText w:val="%2."/>
      <w:lvlJc w:val="left"/>
      <w:pPr>
        <w:ind w:left="1440" w:hanging="360"/>
      </w:pPr>
    </w:lvl>
    <w:lvl w:ilvl="2" w:tplc="ACF6F262">
      <w:start w:val="1"/>
      <w:numFmt w:val="lowerRoman"/>
      <w:lvlText w:val="%3."/>
      <w:lvlJc w:val="right"/>
      <w:pPr>
        <w:ind w:left="2160" w:hanging="180"/>
      </w:pPr>
    </w:lvl>
    <w:lvl w:ilvl="3" w:tplc="3DF42D92">
      <w:start w:val="1"/>
      <w:numFmt w:val="decimal"/>
      <w:lvlText w:val="%4."/>
      <w:lvlJc w:val="left"/>
      <w:pPr>
        <w:ind w:left="2880" w:hanging="360"/>
      </w:pPr>
    </w:lvl>
    <w:lvl w:ilvl="4" w:tplc="C4A6A54C">
      <w:start w:val="1"/>
      <w:numFmt w:val="lowerLetter"/>
      <w:lvlText w:val="%5."/>
      <w:lvlJc w:val="left"/>
      <w:pPr>
        <w:ind w:left="3600" w:hanging="360"/>
      </w:pPr>
    </w:lvl>
    <w:lvl w:ilvl="5" w:tplc="DF3C9566">
      <w:start w:val="1"/>
      <w:numFmt w:val="lowerRoman"/>
      <w:lvlText w:val="%6."/>
      <w:lvlJc w:val="right"/>
      <w:pPr>
        <w:ind w:left="4320" w:hanging="180"/>
      </w:pPr>
    </w:lvl>
    <w:lvl w:ilvl="6" w:tplc="05526014">
      <w:start w:val="1"/>
      <w:numFmt w:val="decimal"/>
      <w:lvlText w:val="%7."/>
      <w:lvlJc w:val="left"/>
      <w:pPr>
        <w:ind w:left="5040" w:hanging="360"/>
      </w:pPr>
    </w:lvl>
    <w:lvl w:ilvl="7" w:tplc="7D882B72">
      <w:start w:val="1"/>
      <w:numFmt w:val="lowerLetter"/>
      <w:lvlText w:val="%8."/>
      <w:lvlJc w:val="left"/>
      <w:pPr>
        <w:ind w:left="5760" w:hanging="360"/>
      </w:pPr>
    </w:lvl>
    <w:lvl w:ilvl="8" w:tplc="2738D306">
      <w:start w:val="1"/>
      <w:numFmt w:val="lowerRoman"/>
      <w:lvlText w:val="%9."/>
      <w:lvlJc w:val="right"/>
      <w:pPr>
        <w:ind w:left="6480" w:hanging="180"/>
      </w:pPr>
    </w:lvl>
  </w:abstractNum>
  <w:abstractNum w:abstractNumId="14" w15:restartNumberingAfterBreak="0">
    <w:nsid w:val="72C12865"/>
    <w:multiLevelType w:val="hybridMultilevel"/>
    <w:tmpl w:val="B9BE5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DE4411"/>
    <w:multiLevelType w:val="hybridMultilevel"/>
    <w:tmpl w:val="6BAE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46543"/>
    <w:multiLevelType w:val="hybridMultilevel"/>
    <w:tmpl w:val="265E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0912">
    <w:abstractNumId w:val="0"/>
  </w:num>
  <w:num w:numId="2" w16cid:durableId="1801337085">
    <w:abstractNumId w:val="8"/>
  </w:num>
  <w:num w:numId="3" w16cid:durableId="1520508453">
    <w:abstractNumId w:val="7"/>
  </w:num>
  <w:num w:numId="4" w16cid:durableId="818040035">
    <w:abstractNumId w:val="14"/>
  </w:num>
  <w:num w:numId="5" w16cid:durableId="1694265860">
    <w:abstractNumId w:val="6"/>
  </w:num>
  <w:num w:numId="6" w16cid:durableId="334379862">
    <w:abstractNumId w:val="12"/>
  </w:num>
  <w:num w:numId="7" w16cid:durableId="2126849567">
    <w:abstractNumId w:val="4"/>
  </w:num>
  <w:num w:numId="8" w16cid:durableId="1653290563">
    <w:abstractNumId w:val="1"/>
  </w:num>
  <w:num w:numId="9" w16cid:durableId="1020354207">
    <w:abstractNumId w:val="11"/>
  </w:num>
  <w:num w:numId="10" w16cid:durableId="1755123875">
    <w:abstractNumId w:val="9"/>
  </w:num>
  <w:num w:numId="11" w16cid:durableId="1952123837">
    <w:abstractNumId w:val="3"/>
  </w:num>
  <w:num w:numId="12" w16cid:durableId="724840486">
    <w:abstractNumId w:val="15"/>
  </w:num>
  <w:num w:numId="13" w16cid:durableId="799881223">
    <w:abstractNumId w:val="13"/>
  </w:num>
  <w:num w:numId="14" w16cid:durableId="293371541">
    <w:abstractNumId w:val="10"/>
  </w:num>
  <w:num w:numId="15" w16cid:durableId="1510177982">
    <w:abstractNumId w:val="2"/>
  </w:num>
  <w:num w:numId="16" w16cid:durableId="1584413885">
    <w:abstractNumId w:val="5"/>
  </w:num>
  <w:num w:numId="17" w16cid:durableId="18968142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U5lHKXy1yXoOM1tC/n7bP3zvEHhgGSvQ+B/9+PPfrIO7/Y9K2IgRD0tAowecIVJrkBNU+fy4LlxDLpN3Bo4fw==" w:salt="tAlJtOaZQIIq27HnwYj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766"/>
    <w:rsid w:val="00000BC2"/>
    <w:rsid w:val="00000E1B"/>
    <w:rsid w:val="00003411"/>
    <w:rsid w:val="00004309"/>
    <w:rsid w:val="000062DE"/>
    <w:rsid w:val="000071F3"/>
    <w:rsid w:val="00007388"/>
    <w:rsid w:val="000073E1"/>
    <w:rsid w:val="00010732"/>
    <w:rsid w:val="000109FB"/>
    <w:rsid w:val="0001362A"/>
    <w:rsid w:val="00014F8D"/>
    <w:rsid w:val="00021AAC"/>
    <w:rsid w:val="00023F45"/>
    <w:rsid w:val="00025EE8"/>
    <w:rsid w:val="0002663B"/>
    <w:rsid w:val="000277A3"/>
    <w:rsid w:val="00027850"/>
    <w:rsid w:val="00027A58"/>
    <w:rsid w:val="00031754"/>
    <w:rsid w:val="000319ED"/>
    <w:rsid w:val="00031A9E"/>
    <w:rsid w:val="00031E40"/>
    <w:rsid w:val="0003344A"/>
    <w:rsid w:val="00034613"/>
    <w:rsid w:val="00040310"/>
    <w:rsid w:val="000404D9"/>
    <w:rsid w:val="0004060A"/>
    <w:rsid w:val="00040960"/>
    <w:rsid w:val="00042648"/>
    <w:rsid w:val="00043E34"/>
    <w:rsid w:val="0004713B"/>
    <w:rsid w:val="00050F86"/>
    <w:rsid w:val="00053087"/>
    <w:rsid w:val="00053748"/>
    <w:rsid w:val="00055824"/>
    <w:rsid w:val="000565F0"/>
    <w:rsid w:val="00060A70"/>
    <w:rsid w:val="00061E9B"/>
    <w:rsid w:val="0006401C"/>
    <w:rsid w:val="0006588C"/>
    <w:rsid w:val="00067FFC"/>
    <w:rsid w:val="00070BA2"/>
    <w:rsid w:val="00072783"/>
    <w:rsid w:val="00073676"/>
    <w:rsid w:val="00075D03"/>
    <w:rsid w:val="00075D4E"/>
    <w:rsid w:val="00077381"/>
    <w:rsid w:val="00082903"/>
    <w:rsid w:val="00084167"/>
    <w:rsid w:val="0008486E"/>
    <w:rsid w:val="00084B72"/>
    <w:rsid w:val="00085FA3"/>
    <w:rsid w:val="00086852"/>
    <w:rsid w:val="000877D8"/>
    <w:rsid w:val="00090BB0"/>
    <w:rsid w:val="00092DC5"/>
    <w:rsid w:val="0009304F"/>
    <w:rsid w:val="00093FC4"/>
    <w:rsid w:val="00095087"/>
    <w:rsid w:val="0009660C"/>
    <w:rsid w:val="00097582"/>
    <w:rsid w:val="000A18B7"/>
    <w:rsid w:val="000A495D"/>
    <w:rsid w:val="000A5EC4"/>
    <w:rsid w:val="000A6C3B"/>
    <w:rsid w:val="000B170B"/>
    <w:rsid w:val="000B17F8"/>
    <w:rsid w:val="000B396F"/>
    <w:rsid w:val="000B3CF2"/>
    <w:rsid w:val="000B3F82"/>
    <w:rsid w:val="000B4DCC"/>
    <w:rsid w:val="000B6239"/>
    <w:rsid w:val="000B7997"/>
    <w:rsid w:val="000B7DED"/>
    <w:rsid w:val="000C15C5"/>
    <w:rsid w:val="000C1F22"/>
    <w:rsid w:val="000C281B"/>
    <w:rsid w:val="000C323F"/>
    <w:rsid w:val="000C5E69"/>
    <w:rsid w:val="000C75A2"/>
    <w:rsid w:val="000D2C38"/>
    <w:rsid w:val="000D2D8E"/>
    <w:rsid w:val="000D37FE"/>
    <w:rsid w:val="000D5B5B"/>
    <w:rsid w:val="000D6CF9"/>
    <w:rsid w:val="000E0676"/>
    <w:rsid w:val="000E14D2"/>
    <w:rsid w:val="000E21DA"/>
    <w:rsid w:val="000E63C3"/>
    <w:rsid w:val="000F1E25"/>
    <w:rsid w:val="000F32C7"/>
    <w:rsid w:val="000F39CA"/>
    <w:rsid w:val="00102409"/>
    <w:rsid w:val="0010255F"/>
    <w:rsid w:val="001037B4"/>
    <w:rsid w:val="00103A1F"/>
    <w:rsid w:val="001054F4"/>
    <w:rsid w:val="00106407"/>
    <w:rsid w:val="00107AA2"/>
    <w:rsid w:val="00115BD8"/>
    <w:rsid w:val="00115FEF"/>
    <w:rsid w:val="001160FD"/>
    <w:rsid w:val="0011660E"/>
    <w:rsid w:val="0012002E"/>
    <w:rsid w:val="00122C89"/>
    <w:rsid w:val="00130451"/>
    <w:rsid w:val="00132703"/>
    <w:rsid w:val="001331DD"/>
    <w:rsid w:val="00133F37"/>
    <w:rsid w:val="00134D7D"/>
    <w:rsid w:val="00136577"/>
    <w:rsid w:val="0013671F"/>
    <w:rsid w:val="001404AA"/>
    <w:rsid w:val="001409A7"/>
    <w:rsid w:val="00141353"/>
    <w:rsid w:val="00141E0F"/>
    <w:rsid w:val="0014238B"/>
    <w:rsid w:val="001432E1"/>
    <w:rsid w:val="001454D0"/>
    <w:rsid w:val="001476BC"/>
    <w:rsid w:val="0014780A"/>
    <w:rsid w:val="00150B10"/>
    <w:rsid w:val="001520A2"/>
    <w:rsid w:val="00153999"/>
    <w:rsid w:val="00153AF3"/>
    <w:rsid w:val="00154D10"/>
    <w:rsid w:val="001602D7"/>
    <w:rsid w:val="00160919"/>
    <w:rsid w:val="00160974"/>
    <w:rsid w:val="00160CB4"/>
    <w:rsid w:val="00161A09"/>
    <w:rsid w:val="001647C0"/>
    <w:rsid w:val="0016654B"/>
    <w:rsid w:val="00166786"/>
    <w:rsid w:val="001675A5"/>
    <w:rsid w:val="00172708"/>
    <w:rsid w:val="00173D14"/>
    <w:rsid w:val="00175FE6"/>
    <w:rsid w:val="00177CC4"/>
    <w:rsid w:val="00182234"/>
    <w:rsid w:val="0018330A"/>
    <w:rsid w:val="00183610"/>
    <w:rsid w:val="0018416D"/>
    <w:rsid w:val="00184306"/>
    <w:rsid w:val="00184370"/>
    <w:rsid w:val="001845B3"/>
    <w:rsid w:val="00187C52"/>
    <w:rsid w:val="001910F6"/>
    <w:rsid w:val="00192C74"/>
    <w:rsid w:val="00193D83"/>
    <w:rsid w:val="00194321"/>
    <w:rsid w:val="0019569A"/>
    <w:rsid w:val="00195CFD"/>
    <w:rsid w:val="001968E3"/>
    <w:rsid w:val="00196E72"/>
    <w:rsid w:val="00197132"/>
    <w:rsid w:val="0019767B"/>
    <w:rsid w:val="001A03C7"/>
    <w:rsid w:val="001A546F"/>
    <w:rsid w:val="001A61F0"/>
    <w:rsid w:val="001A6509"/>
    <w:rsid w:val="001A65DD"/>
    <w:rsid w:val="001A7ED4"/>
    <w:rsid w:val="001B0263"/>
    <w:rsid w:val="001B046C"/>
    <w:rsid w:val="001B0F30"/>
    <w:rsid w:val="001B2A35"/>
    <w:rsid w:val="001B4224"/>
    <w:rsid w:val="001B6297"/>
    <w:rsid w:val="001C066E"/>
    <w:rsid w:val="001C0741"/>
    <w:rsid w:val="001C145F"/>
    <w:rsid w:val="001C1733"/>
    <w:rsid w:val="001C2BE6"/>
    <w:rsid w:val="001C4180"/>
    <w:rsid w:val="001C474E"/>
    <w:rsid w:val="001C5C27"/>
    <w:rsid w:val="001C608F"/>
    <w:rsid w:val="001C613C"/>
    <w:rsid w:val="001D4780"/>
    <w:rsid w:val="001D67AE"/>
    <w:rsid w:val="001D7495"/>
    <w:rsid w:val="001E0C83"/>
    <w:rsid w:val="001E214A"/>
    <w:rsid w:val="001E3120"/>
    <w:rsid w:val="001E3A75"/>
    <w:rsid w:val="001E60D3"/>
    <w:rsid w:val="001F0D80"/>
    <w:rsid w:val="001F1B33"/>
    <w:rsid w:val="001F4713"/>
    <w:rsid w:val="001F4E48"/>
    <w:rsid w:val="001F50C0"/>
    <w:rsid w:val="001F7AFC"/>
    <w:rsid w:val="00203EBC"/>
    <w:rsid w:val="00205C15"/>
    <w:rsid w:val="00207006"/>
    <w:rsid w:val="002070F9"/>
    <w:rsid w:val="00207D53"/>
    <w:rsid w:val="00211831"/>
    <w:rsid w:val="00211A60"/>
    <w:rsid w:val="0021249C"/>
    <w:rsid w:val="00212911"/>
    <w:rsid w:val="00214CF2"/>
    <w:rsid w:val="00215B0A"/>
    <w:rsid w:val="002270D6"/>
    <w:rsid w:val="002313F2"/>
    <w:rsid w:val="00232BF1"/>
    <w:rsid w:val="002341B3"/>
    <w:rsid w:val="00234426"/>
    <w:rsid w:val="00235BC0"/>
    <w:rsid w:val="00236432"/>
    <w:rsid w:val="002374B3"/>
    <w:rsid w:val="0024250D"/>
    <w:rsid w:val="00243A06"/>
    <w:rsid w:val="0024750D"/>
    <w:rsid w:val="00247EFC"/>
    <w:rsid w:val="002505B7"/>
    <w:rsid w:val="00252BBE"/>
    <w:rsid w:val="00252DD9"/>
    <w:rsid w:val="002541B1"/>
    <w:rsid w:val="00257C12"/>
    <w:rsid w:val="00260A35"/>
    <w:rsid w:val="00261A18"/>
    <w:rsid w:val="00263EAB"/>
    <w:rsid w:val="00264A7B"/>
    <w:rsid w:val="00266E55"/>
    <w:rsid w:val="002673CF"/>
    <w:rsid w:val="00267FA8"/>
    <w:rsid w:val="00267FB8"/>
    <w:rsid w:val="00270618"/>
    <w:rsid w:val="00275A93"/>
    <w:rsid w:val="00276FF7"/>
    <w:rsid w:val="002809E2"/>
    <w:rsid w:val="00281F7A"/>
    <w:rsid w:val="0028223E"/>
    <w:rsid w:val="00284E2E"/>
    <w:rsid w:val="00290061"/>
    <w:rsid w:val="00290C29"/>
    <w:rsid w:val="002916B7"/>
    <w:rsid w:val="00291ABE"/>
    <w:rsid w:val="00292833"/>
    <w:rsid w:val="00292E32"/>
    <w:rsid w:val="00293B8B"/>
    <w:rsid w:val="00293FE7"/>
    <w:rsid w:val="0029573E"/>
    <w:rsid w:val="00295949"/>
    <w:rsid w:val="00295E4B"/>
    <w:rsid w:val="00297DB7"/>
    <w:rsid w:val="002A1096"/>
    <w:rsid w:val="002A148E"/>
    <w:rsid w:val="002A2A87"/>
    <w:rsid w:val="002A561A"/>
    <w:rsid w:val="002A56D4"/>
    <w:rsid w:val="002A5CC0"/>
    <w:rsid w:val="002A776C"/>
    <w:rsid w:val="002A781B"/>
    <w:rsid w:val="002B0000"/>
    <w:rsid w:val="002B47B9"/>
    <w:rsid w:val="002B4C1D"/>
    <w:rsid w:val="002B6A4B"/>
    <w:rsid w:val="002C0547"/>
    <w:rsid w:val="002C1359"/>
    <w:rsid w:val="002C37B2"/>
    <w:rsid w:val="002C4C01"/>
    <w:rsid w:val="002C64B3"/>
    <w:rsid w:val="002C6A4D"/>
    <w:rsid w:val="002D0951"/>
    <w:rsid w:val="002D0F98"/>
    <w:rsid w:val="002D215C"/>
    <w:rsid w:val="002D2982"/>
    <w:rsid w:val="002D534A"/>
    <w:rsid w:val="002D7F97"/>
    <w:rsid w:val="002E0E0B"/>
    <w:rsid w:val="002E182C"/>
    <w:rsid w:val="002E24FF"/>
    <w:rsid w:val="002E2697"/>
    <w:rsid w:val="002E535D"/>
    <w:rsid w:val="002E537B"/>
    <w:rsid w:val="002E545A"/>
    <w:rsid w:val="002F0626"/>
    <w:rsid w:val="002F0A83"/>
    <w:rsid w:val="002F1E0F"/>
    <w:rsid w:val="002F22A3"/>
    <w:rsid w:val="002F28C3"/>
    <w:rsid w:val="002F3E7F"/>
    <w:rsid w:val="002F47FE"/>
    <w:rsid w:val="002F55E7"/>
    <w:rsid w:val="002F5AA8"/>
    <w:rsid w:val="002F64C2"/>
    <w:rsid w:val="002F78F0"/>
    <w:rsid w:val="003004B5"/>
    <w:rsid w:val="00302BD8"/>
    <w:rsid w:val="003049BF"/>
    <w:rsid w:val="00304A78"/>
    <w:rsid w:val="00304E42"/>
    <w:rsid w:val="003109FA"/>
    <w:rsid w:val="00316859"/>
    <w:rsid w:val="0032077F"/>
    <w:rsid w:val="003207D0"/>
    <w:rsid w:val="00320819"/>
    <w:rsid w:val="00321174"/>
    <w:rsid w:val="0032239F"/>
    <w:rsid w:val="003223CE"/>
    <w:rsid w:val="00322FDA"/>
    <w:rsid w:val="0032374E"/>
    <w:rsid w:val="00323E67"/>
    <w:rsid w:val="00324EF3"/>
    <w:rsid w:val="003262BA"/>
    <w:rsid w:val="00326598"/>
    <w:rsid w:val="00326C35"/>
    <w:rsid w:val="00326F3D"/>
    <w:rsid w:val="0032781A"/>
    <w:rsid w:val="00327A4F"/>
    <w:rsid w:val="00330D92"/>
    <w:rsid w:val="00332A97"/>
    <w:rsid w:val="00332BE0"/>
    <w:rsid w:val="0033303B"/>
    <w:rsid w:val="003331FF"/>
    <w:rsid w:val="003340A1"/>
    <w:rsid w:val="00334F1C"/>
    <w:rsid w:val="0033602E"/>
    <w:rsid w:val="003361E8"/>
    <w:rsid w:val="00336333"/>
    <w:rsid w:val="00337DA0"/>
    <w:rsid w:val="003409A6"/>
    <w:rsid w:val="00341FE1"/>
    <w:rsid w:val="0034288F"/>
    <w:rsid w:val="00342DEE"/>
    <w:rsid w:val="00343D2C"/>
    <w:rsid w:val="00343F0F"/>
    <w:rsid w:val="00344C30"/>
    <w:rsid w:val="00345EF9"/>
    <w:rsid w:val="00346176"/>
    <w:rsid w:val="0034637C"/>
    <w:rsid w:val="00350FC9"/>
    <w:rsid w:val="0035209E"/>
    <w:rsid w:val="003523BF"/>
    <w:rsid w:val="0035316B"/>
    <w:rsid w:val="00353DC0"/>
    <w:rsid w:val="00353F2A"/>
    <w:rsid w:val="00354029"/>
    <w:rsid w:val="00355C38"/>
    <w:rsid w:val="00356763"/>
    <w:rsid w:val="00356790"/>
    <w:rsid w:val="00357374"/>
    <w:rsid w:val="00361291"/>
    <w:rsid w:val="00361A75"/>
    <w:rsid w:val="003639B6"/>
    <w:rsid w:val="00363DB5"/>
    <w:rsid w:val="00365462"/>
    <w:rsid w:val="00365C71"/>
    <w:rsid w:val="00367B62"/>
    <w:rsid w:val="00367BDC"/>
    <w:rsid w:val="003701D2"/>
    <w:rsid w:val="0037059E"/>
    <w:rsid w:val="00371566"/>
    <w:rsid w:val="00373170"/>
    <w:rsid w:val="00374ECF"/>
    <w:rsid w:val="00376973"/>
    <w:rsid w:val="00376A76"/>
    <w:rsid w:val="00377445"/>
    <w:rsid w:val="00380C44"/>
    <w:rsid w:val="003820F0"/>
    <w:rsid w:val="00383433"/>
    <w:rsid w:val="003845CA"/>
    <w:rsid w:val="00384647"/>
    <w:rsid w:val="00384716"/>
    <w:rsid w:val="003852DB"/>
    <w:rsid w:val="00386099"/>
    <w:rsid w:val="00386C7A"/>
    <w:rsid w:val="00386D83"/>
    <w:rsid w:val="003875E0"/>
    <w:rsid w:val="00391264"/>
    <w:rsid w:val="00392541"/>
    <w:rsid w:val="003925C0"/>
    <w:rsid w:val="00393E80"/>
    <w:rsid w:val="0039415B"/>
    <w:rsid w:val="003945F7"/>
    <w:rsid w:val="00394B7E"/>
    <w:rsid w:val="00394BD1"/>
    <w:rsid w:val="00395123"/>
    <w:rsid w:val="003964A1"/>
    <w:rsid w:val="003972C1"/>
    <w:rsid w:val="00397440"/>
    <w:rsid w:val="003A0E4E"/>
    <w:rsid w:val="003A1DE0"/>
    <w:rsid w:val="003A3179"/>
    <w:rsid w:val="003A391E"/>
    <w:rsid w:val="003A3BDB"/>
    <w:rsid w:val="003A5FEA"/>
    <w:rsid w:val="003A654B"/>
    <w:rsid w:val="003B0606"/>
    <w:rsid w:val="003B07E9"/>
    <w:rsid w:val="003B104A"/>
    <w:rsid w:val="003B1828"/>
    <w:rsid w:val="003B340B"/>
    <w:rsid w:val="003B4314"/>
    <w:rsid w:val="003B43A4"/>
    <w:rsid w:val="003B44D0"/>
    <w:rsid w:val="003B53F5"/>
    <w:rsid w:val="003C0369"/>
    <w:rsid w:val="003C21D5"/>
    <w:rsid w:val="003C3646"/>
    <w:rsid w:val="003C3EDC"/>
    <w:rsid w:val="003C55C9"/>
    <w:rsid w:val="003C63E3"/>
    <w:rsid w:val="003D0405"/>
    <w:rsid w:val="003D1713"/>
    <w:rsid w:val="003D1AE7"/>
    <w:rsid w:val="003D1D03"/>
    <w:rsid w:val="003D2834"/>
    <w:rsid w:val="003D2D8F"/>
    <w:rsid w:val="003D2FE4"/>
    <w:rsid w:val="003D378A"/>
    <w:rsid w:val="003D3BC8"/>
    <w:rsid w:val="003D3E50"/>
    <w:rsid w:val="003D6594"/>
    <w:rsid w:val="003D6EFE"/>
    <w:rsid w:val="003D7E9B"/>
    <w:rsid w:val="003E1215"/>
    <w:rsid w:val="003E18F2"/>
    <w:rsid w:val="003E253C"/>
    <w:rsid w:val="003E39DA"/>
    <w:rsid w:val="003E5C00"/>
    <w:rsid w:val="003E5C5E"/>
    <w:rsid w:val="003F01FF"/>
    <w:rsid w:val="003F0213"/>
    <w:rsid w:val="003F560E"/>
    <w:rsid w:val="003F669D"/>
    <w:rsid w:val="003F6DEB"/>
    <w:rsid w:val="00400812"/>
    <w:rsid w:val="0040304D"/>
    <w:rsid w:val="00403CB0"/>
    <w:rsid w:val="00404485"/>
    <w:rsid w:val="00404A4D"/>
    <w:rsid w:val="00404A97"/>
    <w:rsid w:val="00404BC5"/>
    <w:rsid w:val="004057EB"/>
    <w:rsid w:val="004108A9"/>
    <w:rsid w:val="004108F3"/>
    <w:rsid w:val="00412F9A"/>
    <w:rsid w:val="00413414"/>
    <w:rsid w:val="00414EF8"/>
    <w:rsid w:val="00415EF0"/>
    <w:rsid w:val="004166C8"/>
    <w:rsid w:val="00421F32"/>
    <w:rsid w:val="004247FB"/>
    <w:rsid w:val="00426BF2"/>
    <w:rsid w:val="0043458A"/>
    <w:rsid w:val="0043525B"/>
    <w:rsid w:val="00440383"/>
    <w:rsid w:val="00440911"/>
    <w:rsid w:val="00446123"/>
    <w:rsid w:val="00447444"/>
    <w:rsid w:val="00450CED"/>
    <w:rsid w:val="0045208C"/>
    <w:rsid w:val="00455172"/>
    <w:rsid w:val="0046049E"/>
    <w:rsid w:val="004604A4"/>
    <w:rsid w:val="0046255C"/>
    <w:rsid w:val="00462981"/>
    <w:rsid w:val="00462C6D"/>
    <w:rsid w:val="00464DB8"/>
    <w:rsid w:val="004655E9"/>
    <w:rsid w:val="00466310"/>
    <w:rsid w:val="004716C8"/>
    <w:rsid w:val="00472422"/>
    <w:rsid w:val="0047258D"/>
    <w:rsid w:val="00474226"/>
    <w:rsid w:val="0047516D"/>
    <w:rsid w:val="00475373"/>
    <w:rsid w:val="00477C93"/>
    <w:rsid w:val="004816F6"/>
    <w:rsid w:val="00482639"/>
    <w:rsid w:val="00482C4C"/>
    <w:rsid w:val="00484C27"/>
    <w:rsid w:val="004852E6"/>
    <w:rsid w:val="004859D9"/>
    <w:rsid w:val="004866F8"/>
    <w:rsid w:val="00490297"/>
    <w:rsid w:val="004910A2"/>
    <w:rsid w:val="00492943"/>
    <w:rsid w:val="00492DFD"/>
    <w:rsid w:val="00493768"/>
    <w:rsid w:val="00495AA2"/>
    <w:rsid w:val="00495CCA"/>
    <w:rsid w:val="004964CA"/>
    <w:rsid w:val="004A2CCB"/>
    <w:rsid w:val="004A43BA"/>
    <w:rsid w:val="004A45F3"/>
    <w:rsid w:val="004A7FCB"/>
    <w:rsid w:val="004B0887"/>
    <w:rsid w:val="004B26D4"/>
    <w:rsid w:val="004B39A7"/>
    <w:rsid w:val="004B4A7D"/>
    <w:rsid w:val="004B693B"/>
    <w:rsid w:val="004B7354"/>
    <w:rsid w:val="004B7A40"/>
    <w:rsid w:val="004C2602"/>
    <w:rsid w:val="004C5566"/>
    <w:rsid w:val="004C5725"/>
    <w:rsid w:val="004C6A44"/>
    <w:rsid w:val="004C6AE5"/>
    <w:rsid w:val="004D0B41"/>
    <w:rsid w:val="004D4903"/>
    <w:rsid w:val="004E1C2B"/>
    <w:rsid w:val="004E2C91"/>
    <w:rsid w:val="004E3770"/>
    <w:rsid w:val="004E424E"/>
    <w:rsid w:val="004E4C61"/>
    <w:rsid w:val="004E651F"/>
    <w:rsid w:val="004E658F"/>
    <w:rsid w:val="004E6BE1"/>
    <w:rsid w:val="004E7B45"/>
    <w:rsid w:val="004F2262"/>
    <w:rsid w:val="004F361A"/>
    <w:rsid w:val="004F3BFC"/>
    <w:rsid w:val="004F4281"/>
    <w:rsid w:val="004F42EB"/>
    <w:rsid w:val="004F502A"/>
    <w:rsid w:val="00504797"/>
    <w:rsid w:val="00504B4E"/>
    <w:rsid w:val="00505577"/>
    <w:rsid w:val="00505661"/>
    <w:rsid w:val="005064FA"/>
    <w:rsid w:val="00506A0C"/>
    <w:rsid w:val="00506A94"/>
    <w:rsid w:val="00512284"/>
    <w:rsid w:val="005130C3"/>
    <w:rsid w:val="005134DA"/>
    <w:rsid w:val="00515712"/>
    <w:rsid w:val="005229B9"/>
    <w:rsid w:val="00525446"/>
    <w:rsid w:val="005264A3"/>
    <w:rsid w:val="005268E7"/>
    <w:rsid w:val="00530833"/>
    <w:rsid w:val="0053249E"/>
    <w:rsid w:val="00532956"/>
    <w:rsid w:val="0053496F"/>
    <w:rsid w:val="00534BA5"/>
    <w:rsid w:val="00535317"/>
    <w:rsid w:val="0053670A"/>
    <w:rsid w:val="00537276"/>
    <w:rsid w:val="00543F6A"/>
    <w:rsid w:val="00545391"/>
    <w:rsid w:val="00545409"/>
    <w:rsid w:val="005477C6"/>
    <w:rsid w:val="0055033E"/>
    <w:rsid w:val="00550E93"/>
    <w:rsid w:val="00551B47"/>
    <w:rsid w:val="00552790"/>
    <w:rsid w:val="00553065"/>
    <w:rsid w:val="0055355A"/>
    <w:rsid w:val="005547C9"/>
    <w:rsid w:val="00554C8D"/>
    <w:rsid w:val="00556684"/>
    <w:rsid w:val="005566E3"/>
    <w:rsid w:val="00557C15"/>
    <w:rsid w:val="0056030E"/>
    <w:rsid w:val="005608C4"/>
    <w:rsid w:val="0056253F"/>
    <w:rsid w:val="00564FBD"/>
    <w:rsid w:val="00566716"/>
    <w:rsid w:val="00566CA0"/>
    <w:rsid w:val="005670FF"/>
    <w:rsid w:val="005677F8"/>
    <w:rsid w:val="0057003A"/>
    <w:rsid w:val="00570042"/>
    <w:rsid w:val="00570B98"/>
    <w:rsid w:val="00570C82"/>
    <w:rsid w:val="00573F8E"/>
    <w:rsid w:val="005742A7"/>
    <w:rsid w:val="00576228"/>
    <w:rsid w:val="00580093"/>
    <w:rsid w:val="00582B21"/>
    <w:rsid w:val="00582B8E"/>
    <w:rsid w:val="00582D16"/>
    <w:rsid w:val="005836C5"/>
    <w:rsid w:val="00583A6C"/>
    <w:rsid w:val="0058518F"/>
    <w:rsid w:val="00585936"/>
    <w:rsid w:val="005869BB"/>
    <w:rsid w:val="00586C5C"/>
    <w:rsid w:val="00587202"/>
    <w:rsid w:val="005874C5"/>
    <w:rsid w:val="005913C6"/>
    <w:rsid w:val="00591C2F"/>
    <w:rsid w:val="00594A74"/>
    <w:rsid w:val="005953EE"/>
    <w:rsid w:val="005A0009"/>
    <w:rsid w:val="005A144B"/>
    <w:rsid w:val="005A30F9"/>
    <w:rsid w:val="005A33D9"/>
    <w:rsid w:val="005A36B9"/>
    <w:rsid w:val="005A4520"/>
    <w:rsid w:val="005A55D5"/>
    <w:rsid w:val="005A5ADE"/>
    <w:rsid w:val="005A6841"/>
    <w:rsid w:val="005B18BB"/>
    <w:rsid w:val="005B216B"/>
    <w:rsid w:val="005B2314"/>
    <w:rsid w:val="005B2BE4"/>
    <w:rsid w:val="005B35CB"/>
    <w:rsid w:val="005B66E2"/>
    <w:rsid w:val="005B68C6"/>
    <w:rsid w:val="005B6B08"/>
    <w:rsid w:val="005C0534"/>
    <w:rsid w:val="005C061D"/>
    <w:rsid w:val="005C221C"/>
    <w:rsid w:val="005C24FF"/>
    <w:rsid w:val="005C3038"/>
    <w:rsid w:val="005C3D41"/>
    <w:rsid w:val="005C445B"/>
    <w:rsid w:val="005C5A08"/>
    <w:rsid w:val="005C5AA9"/>
    <w:rsid w:val="005C5FF2"/>
    <w:rsid w:val="005C61D6"/>
    <w:rsid w:val="005C74F6"/>
    <w:rsid w:val="005D1455"/>
    <w:rsid w:val="005D2579"/>
    <w:rsid w:val="005D52FB"/>
    <w:rsid w:val="005D61D8"/>
    <w:rsid w:val="005D6D50"/>
    <w:rsid w:val="005E066B"/>
    <w:rsid w:val="005E0F9A"/>
    <w:rsid w:val="005E13B9"/>
    <w:rsid w:val="005E13E7"/>
    <w:rsid w:val="005E34AA"/>
    <w:rsid w:val="005E479E"/>
    <w:rsid w:val="005E4AAE"/>
    <w:rsid w:val="005E606F"/>
    <w:rsid w:val="005E6080"/>
    <w:rsid w:val="005E782C"/>
    <w:rsid w:val="005F0D13"/>
    <w:rsid w:val="005F3C56"/>
    <w:rsid w:val="005F4472"/>
    <w:rsid w:val="005F4587"/>
    <w:rsid w:val="005F5CBA"/>
    <w:rsid w:val="005F6896"/>
    <w:rsid w:val="005F6B6D"/>
    <w:rsid w:val="005F6E29"/>
    <w:rsid w:val="005F72A1"/>
    <w:rsid w:val="005F777D"/>
    <w:rsid w:val="005F7AB2"/>
    <w:rsid w:val="005F7F80"/>
    <w:rsid w:val="00600DFB"/>
    <w:rsid w:val="0060198C"/>
    <w:rsid w:val="00601F17"/>
    <w:rsid w:val="006042F0"/>
    <w:rsid w:val="00604E19"/>
    <w:rsid w:val="00605B63"/>
    <w:rsid w:val="00613BB9"/>
    <w:rsid w:val="00614FAB"/>
    <w:rsid w:val="00615585"/>
    <w:rsid w:val="00617E7E"/>
    <w:rsid w:val="006203A7"/>
    <w:rsid w:val="006214B2"/>
    <w:rsid w:val="006215D2"/>
    <w:rsid w:val="0062166E"/>
    <w:rsid w:val="00623ED2"/>
    <w:rsid w:val="00624580"/>
    <w:rsid w:val="0062471C"/>
    <w:rsid w:val="006252B6"/>
    <w:rsid w:val="00625660"/>
    <w:rsid w:val="0062759E"/>
    <w:rsid w:val="00627E3D"/>
    <w:rsid w:val="006319F6"/>
    <w:rsid w:val="00631D22"/>
    <w:rsid w:val="00632125"/>
    <w:rsid w:val="0063218B"/>
    <w:rsid w:val="00636BB8"/>
    <w:rsid w:val="00640A76"/>
    <w:rsid w:val="0064180B"/>
    <w:rsid w:val="00643158"/>
    <w:rsid w:val="0064589B"/>
    <w:rsid w:val="0064696B"/>
    <w:rsid w:val="0064746D"/>
    <w:rsid w:val="006479EB"/>
    <w:rsid w:val="00647C8A"/>
    <w:rsid w:val="00650828"/>
    <w:rsid w:val="00651D18"/>
    <w:rsid w:val="0065335A"/>
    <w:rsid w:val="00653D82"/>
    <w:rsid w:val="0065504F"/>
    <w:rsid w:val="006554F8"/>
    <w:rsid w:val="00656992"/>
    <w:rsid w:val="006650EF"/>
    <w:rsid w:val="00665264"/>
    <w:rsid w:val="006667C9"/>
    <w:rsid w:val="00666BFA"/>
    <w:rsid w:val="00667716"/>
    <w:rsid w:val="00670EF3"/>
    <w:rsid w:val="006754F9"/>
    <w:rsid w:val="006757FC"/>
    <w:rsid w:val="00676054"/>
    <w:rsid w:val="00682423"/>
    <w:rsid w:val="00682846"/>
    <w:rsid w:val="00683352"/>
    <w:rsid w:val="00685DEA"/>
    <w:rsid w:val="00687113"/>
    <w:rsid w:val="006901A2"/>
    <w:rsid w:val="00691842"/>
    <w:rsid w:val="00692E5B"/>
    <w:rsid w:val="00695F96"/>
    <w:rsid w:val="00696E2D"/>
    <w:rsid w:val="00696F7D"/>
    <w:rsid w:val="006973D4"/>
    <w:rsid w:val="00697455"/>
    <w:rsid w:val="006A1A72"/>
    <w:rsid w:val="006A6343"/>
    <w:rsid w:val="006A6D1A"/>
    <w:rsid w:val="006B2273"/>
    <w:rsid w:val="006B55E9"/>
    <w:rsid w:val="006B5C5C"/>
    <w:rsid w:val="006B6499"/>
    <w:rsid w:val="006B65B6"/>
    <w:rsid w:val="006B73C9"/>
    <w:rsid w:val="006C0022"/>
    <w:rsid w:val="006C0232"/>
    <w:rsid w:val="006C156A"/>
    <w:rsid w:val="006C30C2"/>
    <w:rsid w:val="006C36C1"/>
    <w:rsid w:val="006C5DFE"/>
    <w:rsid w:val="006C6E9B"/>
    <w:rsid w:val="006D0FEC"/>
    <w:rsid w:val="006D25E6"/>
    <w:rsid w:val="006D26DF"/>
    <w:rsid w:val="006D2FDC"/>
    <w:rsid w:val="006D3549"/>
    <w:rsid w:val="006D6828"/>
    <w:rsid w:val="006E0423"/>
    <w:rsid w:val="006E0B37"/>
    <w:rsid w:val="006E1619"/>
    <w:rsid w:val="006E17B7"/>
    <w:rsid w:val="006E26DD"/>
    <w:rsid w:val="006E2B77"/>
    <w:rsid w:val="006E39A4"/>
    <w:rsid w:val="006E51C6"/>
    <w:rsid w:val="006E76BB"/>
    <w:rsid w:val="006E776F"/>
    <w:rsid w:val="006F0D59"/>
    <w:rsid w:val="006F2723"/>
    <w:rsid w:val="006F41DA"/>
    <w:rsid w:val="006F4BE8"/>
    <w:rsid w:val="006F5052"/>
    <w:rsid w:val="00700F01"/>
    <w:rsid w:val="007010BE"/>
    <w:rsid w:val="00701123"/>
    <w:rsid w:val="00705351"/>
    <w:rsid w:val="00710527"/>
    <w:rsid w:val="007107B5"/>
    <w:rsid w:val="00711188"/>
    <w:rsid w:val="00711EEC"/>
    <w:rsid w:val="00712255"/>
    <w:rsid w:val="007129CB"/>
    <w:rsid w:val="00712E58"/>
    <w:rsid w:val="007221C4"/>
    <w:rsid w:val="007236E2"/>
    <w:rsid w:val="007244C0"/>
    <w:rsid w:val="007247A2"/>
    <w:rsid w:val="00725EE4"/>
    <w:rsid w:val="00726DEC"/>
    <w:rsid w:val="00726E50"/>
    <w:rsid w:val="007302CD"/>
    <w:rsid w:val="0073130A"/>
    <w:rsid w:val="007321AD"/>
    <w:rsid w:val="0073367B"/>
    <w:rsid w:val="00733693"/>
    <w:rsid w:val="00737EC6"/>
    <w:rsid w:val="00740D44"/>
    <w:rsid w:val="00740FB0"/>
    <w:rsid w:val="007414C8"/>
    <w:rsid w:val="0074177D"/>
    <w:rsid w:val="007446ED"/>
    <w:rsid w:val="007456FE"/>
    <w:rsid w:val="00752336"/>
    <w:rsid w:val="00754C94"/>
    <w:rsid w:val="00757BCA"/>
    <w:rsid w:val="007607D5"/>
    <w:rsid w:val="00762B66"/>
    <w:rsid w:val="00763BA2"/>
    <w:rsid w:val="00766208"/>
    <w:rsid w:val="007662FD"/>
    <w:rsid w:val="00767B92"/>
    <w:rsid w:val="00767BE7"/>
    <w:rsid w:val="0077047B"/>
    <w:rsid w:val="00770582"/>
    <w:rsid w:val="00770D00"/>
    <w:rsid w:val="00770D76"/>
    <w:rsid w:val="00771F75"/>
    <w:rsid w:val="007741A2"/>
    <w:rsid w:val="007753E0"/>
    <w:rsid w:val="00775ED5"/>
    <w:rsid w:val="00776EA8"/>
    <w:rsid w:val="0077755B"/>
    <w:rsid w:val="0077DB27"/>
    <w:rsid w:val="0078026F"/>
    <w:rsid w:val="00781761"/>
    <w:rsid w:val="00781C78"/>
    <w:rsid w:val="0078411D"/>
    <w:rsid w:val="0078472A"/>
    <w:rsid w:val="0079016C"/>
    <w:rsid w:val="00790595"/>
    <w:rsid w:val="00790D98"/>
    <w:rsid w:val="00794868"/>
    <w:rsid w:val="007957F0"/>
    <w:rsid w:val="0079613D"/>
    <w:rsid w:val="00797E1E"/>
    <w:rsid w:val="007A0AB4"/>
    <w:rsid w:val="007A1070"/>
    <w:rsid w:val="007A139E"/>
    <w:rsid w:val="007A1924"/>
    <w:rsid w:val="007A1BF5"/>
    <w:rsid w:val="007A4436"/>
    <w:rsid w:val="007A48D5"/>
    <w:rsid w:val="007A4C4E"/>
    <w:rsid w:val="007A52E6"/>
    <w:rsid w:val="007A5B64"/>
    <w:rsid w:val="007A6028"/>
    <w:rsid w:val="007A6049"/>
    <w:rsid w:val="007A61B0"/>
    <w:rsid w:val="007B10DA"/>
    <w:rsid w:val="007B2FDA"/>
    <w:rsid w:val="007B72E4"/>
    <w:rsid w:val="007C27CF"/>
    <w:rsid w:val="007C34C0"/>
    <w:rsid w:val="007C3662"/>
    <w:rsid w:val="007C6C16"/>
    <w:rsid w:val="007D0C21"/>
    <w:rsid w:val="007D1AD9"/>
    <w:rsid w:val="007D1FBC"/>
    <w:rsid w:val="007D373F"/>
    <w:rsid w:val="007D3868"/>
    <w:rsid w:val="007D4C16"/>
    <w:rsid w:val="007D6734"/>
    <w:rsid w:val="007D6E74"/>
    <w:rsid w:val="007D7AFF"/>
    <w:rsid w:val="007D7F77"/>
    <w:rsid w:val="007E0573"/>
    <w:rsid w:val="007E0749"/>
    <w:rsid w:val="007E2674"/>
    <w:rsid w:val="007E2827"/>
    <w:rsid w:val="007E42C0"/>
    <w:rsid w:val="007E65AE"/>
    <w:rsid w:val="007F00D4"/>
    <w:rsid w:val="007F0E37"/>
    <w:rsid w:val="007F20C6"/>
    <w:rsid w:val="00800390"/>
    <w:rsid w:val="00801A7C"/>
    <w:rsid w:val="00803917"/>
    <w:rsid w:val="008062E4"/>
    <w:rsid w:val="00806791"/>
    <w:rsid w:val="00806BB1"/>
    <w:rsid w:val="00807013"/>
    <w:rsid w:val="00810185"/>
    <w:rsid w:val="00810D1A"/>
    <w:rsid w:val="00814CC6"/>
    <w:rsid w:val="008161D5"/>
    <w:rsid w:val="00816BBA"/>
    <w:rsid w:val="008170BF"/>
    <w:rsid w:val="00817BC5"/>
    <w:rsid w:val="00820339"/>
    <w:rsid w:val="008225A7"/>
    <w:rsid w:val="00823E8F"/>
    <w:rsid w:val="00824465"/>
    <w:rsid w:val="00825665"/>
    <w:rsid w:val="00826071"/>
    <w:rsid w:val="00826678"/>
    <w:rsid w:val="0082719F"/>
    <w:rsid w:val="008314A5"/>
    <w:rsid w:val="00831E21"/>
    <w:rsid w:val="008326EB"/>
    <w:rsid w:val="00833C1E"/>
    <w:rsid w:val="00836867"/>
    <w:rsid w:val="0083691C"/>
    <w:rsid w:val="00836BB0"/>
    <w:rsid w:val="00837E44"/>
    <w:rsid w:val="00837F90"/>
    <w:rsid w:val="0084094E"/>
    <w:rsid w:val="008411B3"/>
    <w:rsid w:val="008418AE"/>
    <w:rsid w:val="008439F5"/>
    <w:rsid w:val="00846824"/>
    <w:rsid w:val="00847C33"/>
    <w:rsid w:val="00850236"/>
    <w:rsid w:val="00850E2C"/>
    <w:rsid w:val="008531C4"/>
    <w:rsid w:val="00853D3F"/>
    <w:rsid w:val="008545FE"/>
    <w:rsid w:val="00854D53"/>
    <w:rsid w:val="008553D7"/>
    <w:rsid w:val="0085573C"/>
    <w:rsid w:val="008558E7"/>
    <w:rsid w:val="008563F2"/>
    <w:rsid w:val="00856A87"/>
    <w:rsid w:val="00864694"/>
    <w:rsid w:val="00866F95"/>
    <w:rsid w:val="0087073F"/>
    <w:rsid w:val="00870CF0"/>
    <w:rsid w:val="008719BF"/>
    <w:rsid w:val="008740F8"/>
    <w:rsid w:val="00874248"/>
    <w:rsid w:val="00875226"/>
    <w:rsid w:val="00875A98"/>
    <w:rsid w:val="00877D67"/>
    <w:rsid w:val="00880887"/>
    <w:rsid w:val="008813E3"/>
    <w:rsid w:val="00881994"/>
    <w:rsid w:val="00881D4A"/>
    <w:rsid w:val="0088426F"/>
    <w:rsid w:val="00885204"/>
    <w:rsid w:val="008852EA"/>
    <w:rsid w:val="00886889"/>
    <w:rsid w:val="008903C2"/>
    <w:rsid w:val="00890564"/>
    <w:rsid w:val="00890F53"/>
    <w:rsid w:val="00891733"/>
    <w:rsid w:val="00892EB3"/>
    <w:rsid w:val="00893EA1"/>
    <w:rsid w:val="00894063"/>
    <w:rsid w:val="008977C9"/>
    <w:rsid w:val="008A11A6"/>
    <w:rsid w:val="008A34E4"/>
    <w:rsid w:val="008A7FDD"/>
    <w:rsid w:val="008B3E3D"/>
    <w:rsid w:val="008B40B8"/>
    <w:rsid w:val="008B5FA9"/>
    <w:rsid w:val="008B7204"/>
    <w:rsid w:val="008C0928"/>
    <w:rsid w:val="008C0DB5"/>
    <w:rsid w:val="008C2130"/>
    <w:rsid w:val="008C2475"/>
    <w:rsid w:val="008C53EE"/>
    <w:rsid w:val="008C5677"/>
    <w:rsid w:val="008C6489"/>
    <w:rsid w:val="008D0EE7"/>
    <w:rsid w:val="008D2115"/>
    <w:rsid w:val="008D2B5E"/>
    <w:rsid w:val="008D470E"/>
    <w:rsid w:val="008D47DC"/>
    <w:rsid w:val="008D698F"/>
    <w:rsid w:val="008E1FBA"/>
    <w:rsid w:val="008E385E"/>
    <w:rsid w:val="008E5C04"/>
    <w:rsid w:val="008E6D2B"/>
    <w:rsid w:val="008F0FE4"/>
    <w:rsid w:val="008F2622"/>
    <w:rsid w:val="008F28A4"/>
    <w:rsid w:val="008F3AB6"/>
    <w:rsid w:val="008F58FC"/>
    <w:rsid w:val="008F5DA5"/>
    <w:rsid w:val="008F6087"/>
    <w:rsid w:val="008F64FE"/>
    <w:rsid w:val="008F75A2"/>
    <w:rsid w:val="009018AF"/>
    <w:rsid w:val="00902E22"/>
    <w:rsid w:val="00903ABD"/>
    <w:rsid w:val="00903B9E"/>
    <w:rsid w:val="009065B2"/>
    <w:rsid w:val="00907D1E"/>
    <w:rsid w:val="009108C4"/>
    <w:rsid w:val="00911B71"/>
    <w:rsid w:val="00911D3D"/>
    <w:rsid w:val="00913B8F"/>
    <w:rsid w:val="00914A56"/>
    <w:rsid w:val="00914E14"/>
    <w:rsid w:val="00922B5E"/>
    <w:rsid w:val="009230B5"/>
    <w:rsid w:val="00924F5A"/>
    <w:rsid w:val="00925F32"/>
    <w:rsid w:val="009307BD"/>
    <w:rsid w:val="00931620"/>
    <w:rsid w:val="00933033"/>
    <w:rsid w:val="00933A7D"/>
    <w:rsid w:val="00933EB2"/>
    <w:rsid w:val="0093448E"/>
    <w:rsid w:val="009365F1"/>
    <w:rsid w:val="009412BB"/>
    <w:rsid w:val="00941A4E"/>
    <w:rsid w:val="00941A79"/>
    <w:rsid w:val="00941EFF"/>
    <w:rsid w:val="00942161"/>
    <w:rsid w:val="00942E74"/>
    <w:rsid w:val="0094337C"/>
    <w:rsid w:val="00946B71"/>
    <w:rsid w:val="00951866"/>
    <w:rsid w:val="00952421"/>
    <w:rsid w:val="0095482B"/>
    <w:rsid w:val="009573FE"/>
    <w:rsid w:val="009574E3"/>
    <w:rsid w:val="00957F2F"/>
    <w:rsid w:val="0096134A"/>
    <w:rsid w:val="00961392"/>
    <w:rsid w:val="00961E73"/>
    <w:rsid w:val="0096210F"/>
    <w:rsid w:val="00962326"/>
    <w:rsid w:val="00963CF7"/>
    <w:rsid w:val="00966FEE"/>
    <w:rsid w:val="00971358"/>
    <w:rsid w:val="009726E5"/>
    <w:rsid w:val="00973A53"/>
    <w:rsid w:val="009753D0"/>
    <w:rsid w:val="00975DE4"/>
    <w:rsid w:val="0097633F"/>
    <w:rsid w:val="0097761C"/>
    <w:rsid w:val="00977920"/>
    <w:rsid w:val="00982AA7"/>
    <w:rsid w:val="00982B6F"/>
    <w:rsid w:val="00982E9D"/>
    <w:rsid w:val="00983E64"/>
    <w:rsid w:val="009840C9"/>
    <w:rsid w:val="00984259"/>
    <w:rsid w:val="00986175"/>
    <w:rsid w:val="009876BE"/>
    <w:rsid w:val="00990D0A"/>
    <w:rsid w:val="009911D1"/>
    <w:rsid w:val="009919CC"/>
    <w:rsid w:val="00991F89"/>
    <w:rsid w:val="00993554"/>
    <w:rsid w:val="00993802"/>
    <w:rsid w:val="0099490C"/>
    <w:rsid w:val="00996929"/>
    <w:rsid w:val="00997496"/>
    <w:rsid w:val="009A04F9"/>
    <w:rsid w:val="009A1677"/>
    <w:rsid w:val="009A246B"/>
    <w:rsid w:val="009A46E3"/>
    <w:rsid w:val="009A485F"/>
    <w:rsid w:val="009A56BA"/>
    <w:rsid w:val="009A5EBE"/>
    <w:rsid w:val="009A6CD4"/>
    <w:rsid w:val="009A7150"/>
    <w:rsid w:val="009A7895"/>
    <w:rsid w:val="009B1022"/>
    <w:rsid w:val="009B3D0D"/>
    <w:rsid w:val="009B7142"/>
    <w:rsid w:val="009C10DD"/>
    <w:rsid w:val="009C275A"/>
    <w:rsid w:val="009C2DEB"/>
    <w:rsid w:val="009C36EF"/>
    <w:rsid w:val="009C3C6E"/>
    <w:rsid w:val="009C53BD"/>
    <w:rsid w:val="009C59EE"/>
    <w:rsid w:val="009C6855"/>
    <w:rsid w:val="009C6F14"/>
    <w:rsid w:val="009D1A4B"/>
    <w:rsid w:val="009D1BD5"/>
    <w:rsid w:val="009D30E3"/>
    <w:rsid w:val="009D384F"/>
    <w:rsid w:val="009D4414"/>
    <w:rsid w:val="009D4B4B"/>
    <w:rsid w:val="009D5748"/>
    <w:rsid w:val="009E00DB"/>
    <w:rsid w:val="009E0384"/>
    <w:rsid w:val="009E216F"/>
    <w:rsid w:val="009E21C1"/>
    <w:rsid w:val="009E40ED"/>
    <w:rsid w:val="009E442B"/>
    <w:rsid w:val="009E726F"/>
    <w:rsid w:val="009F14B0"/>
    <w:rsid w:val="009F2503"/>
    <w:rsid w:val="009F6015"/>
    <w:rsid w:val="009F6F16"/>
    <w:rsid w:val="00A02BB7"/>
    <w:rsid w:val="00A03D49"/>
    <w:rsid w:val="00A04813"/>
    <w:rsid w:val="00A06BF3"/>
    <w:rsid w:val="00A07C01"/>
    <w:rsid w:val="00A10CFC"/>
    <w:rsid w:val="00A12711"/>
    <w:rsid w:val="00A13322"/>
    <w:rsid w:val="00A13509"/>
    <w:rsid w:val="00A139AD"/>
    <w:rsid w:val="00A145D2"/>
    <w:rsid w:val="00A1489C"/>
    <w:rsid w:val="00A20655"/>
    <w:rsid w:val="00A20E3C"/>
    <w:rsid w:val="00A20E8F"/>
    <w:rsid w:val="00A21425"/>
    <w:rsid w:val="00A216B0"/>
    <w:rsid w:val="00A23C2E"/>
    <w:rsid w:val="00A25908"/>
    <w:rsid w:val="00A267C2"/>
    <w:rsid w:val="00A26CAE"/>
    <w:rsid w:val="00A2753F"/>
    <w:rsid w:val="00A27A4A"/>
    <w:rsid w:val="00A33532"/>
    <w:rsid w:val="00A33575"/>
    <w:rsid w:val="00A34FBC"/>
    <w:rsid w:val="00A35211"/>
    <w:rsid w:val="00A3737E"/>
    <w:rsid w:val="00A37B5B"/>
    <w:rsid w:val="00A37EE2"/>
    <w:rsid w:val="00A41634"/>
    <w:rsid w:val="00A43FEB"/>
    <w:rsid w:val="00A45E76"/>
    <w:rsid w:val="00A46043"/>
    <w:rsid w:val="00A464F5"/>
    <w:rsid w:val="00A47131"/>
    <w:rsid w:val="00A50D9D"/>
    <w:rsid w:val="00A50FDE"/>
    <w:rsid w:val="00A52BCD"/>
    <w:rsid w:val="00A54E70"/>
    <w:rsid w:val="00A55D1E"/>
    <w:rsid w:val="00A56634"/>
    <w:rsid w:val="00A57457"/>
    <w:rsid w:val="00A61132"/>
    <w:rsid w:val="00A62E5D"/>
    <w:rsid w:val="00A63549"/>
    <w:rsid w:val="00A642D3"/>
    <w:rsid w:val="00A65C3F"/>
    <w:rsid w:val="00A6634B"/>
    <w:rsid w:val="00A66C29"/>
    <w:rsid w:val="00A67248"/>
    <w:rsid w:val="00A70BA1"/>
    <w:rsid w:val="00A76239"/>
    <w:rsid w:val="00A77E7F"/>
    <w:rsid w:val="00A828D2"/>
    <w:rsid w:val="00A82BB7"/>
    <w:rsid w:val="00A83A3E"/>
    <w:rsid w:val="00A83C69"/>
    <w:rsid w:val="00A840A9"/>
    <w:rsid w:val="00A9169A"/>
    <w:rsid w:val="00A92479"/>
    <w:rsid w:val="00A93193"/>
    <w:rsid w:val="00A95E7D"/>
    <w:rsid w:val="00A97705"/>
    <w:rsid w:val="00AA11E1"/>
    <w:rsid w:val="00AA31CA"/>
    <w:rsid w:val="00AA3699"/>
    <w:rsid w:val="00AA5CCD"/>
    <w:rsid w:val="00AA785B"/>
    <w:rsid w:val="00AB06F7"/>
    <w:rsid w:val="00AB280D"/>
    <w:rsid w:val="00AB39F4"/>
    <w:rsid w:val="00AB3BAF"/>
    <w:rsid w:val="00AB4DC6"/>
    <w:rsid w:val="00AB4E25"/>
    <w:rsid w:val="00AB618F"/>
    <w:rsid w:val="00AB6F3D"/>
    <w:rsid w:val="00AB702E"/>
    <w:rsid w:val="00AB7E5D"/>
    <w:rsid w:val="00AC02FB"/>
    <w:rsid w:val="00AC1BA9"/>
    <w:rsid w:val="00AC5A6A"/>
    <w:rsid w:val="00AC6F2A"/>
    <w:rsid w:val="00AD6246"/>
    <w:rsid w:val="00AD6E5D"/>
    <w:rsid w:val="00AD71D5"/>
    <w:rsid w:val="00AE0B3C"/>
    <w:rsid w:val="00AE7B74"/>
    <w:rsid w:val="00AF0F2E"/>
    <w:rsid w:val="00AF1F4B"/>
    <w:rsid w:val="00AF3DB3"/>
    <w:rsid w:val="00AF4F42"/>
    <w:rsid w:val="00AF5450"/>
    <w:rsid w:val="00AF545F"/>
    <w:rsid w:val="00AF551A"/>
    <w:rsid w:val="00AF72DE"/>
    <w:rsid w:val="00B003F0"/>
    <w:rsid w:val="00B008C2"/>
    <w:rsid w:val="00B00B7F"/>
    <w:rsid w:val="00B02381"/>
    <w:rsid w:val="00B0303D"/>
    <w:rsid w:val="00B03280"/>
    <w:rsid w:val="00B03572"/>
    <w:rsid w:val="00B03EC4"/>
    <w:rsid w:val="00B04A49"/>
    <w:rsid w:val="00B04B84"/>
    <w:rsid w:val="00B1150D"/>
    <w:rsid w:val="00B12742"/>
    <w:rsid w:val="00B13030"/>
    <w:rsid w:val="00B14496"/>
    <w:rsid w:val="00B174A4"/>
    <w:rsid w:val="00B21401"/>
    <w:rsid w:val="00B25282"/>
    <w:rsid w:val="00B312DF"/>
    <w:rsid w:val="00B31476"/>
    <w:rsid w:val="00B33231"/>
    <w:rsid w:val="00B366B6"/>
    <w:rsid w:val="00B366C7"/>
    <w:rsid w:val="00B40001"/>
    <w:rsid w:val="00B45C50"/>
    <w:rsid w:val="00B47BB8"/>
    <w:rsid w:val="00B50C0F"/>
    <w:rsid w:val="00B51DAB"/>
    <w:rsid w:val="00B52024"/>
    <w:rsid w:val="00B54046"/>
    <w:rsid w:val="00B54F94"/>
    <w:rsid w:val="00B55921"/>
    <w:rsid w:val="00B57B0F"/>
    <w:rsid w:val="00B600D1"/>
    <w:rsid w:val="00B607E9"/>
    <w:rsid w:val="00B614C6"/>
    <w:rsid w:val="00B6436C"/>
    <w:rsid w:val="00B64A21"/>
    <w:rsid w:val="00B64ACC"/>
    <w:rsid w:val="00B6583B"/>
    <w:rsid w:val="00B65E09"/>
    <w:rsid w:val="00B66DC9"/>
    <w:rsid w:val="00B66F5C"/>
    <w:rsid w:val="00B66FBE"/>
    <w:rsid w:val="00B70351"/>
    <w:rsid w:val="00B707AD"/>
    <w:rsid w:val="00B70918"/>
    <w:rsid w:val="00B7354E"/>
    <w:rsid w:val="00B740CD"/>
    <w:rsid w:val="00B75339"/>
    <w:rsid w:val="00B75E3D"/>
    <w:rsid w:val="00B75FD5"/>
    <w:rsid w:val="00B76141"/>
    <w:rsid w:val="00B779F3"/>
    <w:rsid w:val="00B8049E"/>
    <w:rsid w:val="00B8180D"/>
    <w:rsid w:val="00B81D7C"/>
    <w:rsid w:val="00B81FA3"/>
    <w:rsid w:val="00B83442"/>
    <w:rsid w:val="00B8457A"/>
    <w:rsid w:val="00B85822"/>
    <w:rsid w:val="00B86850"/>
    <w:rsid w:val="00B87F62"/>
    <w:rsid w:val="00B906E4"/>
    <w:rsid w:val="00B91E7E"/>
    <w:rsid w:val="00B93694"/>
    <w:rsid w:val="00B93823"/>
    <w:rsid w:val="00B93B64"/>
    <w:rsid w:val="00B944C1"/>
    <w:rsid w:val="00B95865"/>
    <w:rsid w:val="00B95D8C"/>
    <w:rsid w:val="00B964EA"/>
    <w:rsid w:val="00B965FA"/>
    <w:rsid w:val="00B96D30"/>
    <w:rsid w:val="00B97627"/>
    <w:rsid w:val="00B976C5"/>
    <w:rsid w:val="00B977B5"/>
    <w:rsid w:val="00BA0106"/>
    <w:rsid w:val="00BA02BB"/>
    <w:rsid w:val="00BA1B14"/>
    <w:rsid w:val="00BA4815"/>
    <w:rsid w:val="00BA4A4F"/>
    <w:rsid w:val="00BA5D32"/>
    <w:rsid w:val="00BA7E19"/>
    <w:rsid w:val="00BA7E62"/>
    <w:rsid w:val="00BB0345"/>
    <w:rsid w:val="00BB0596"/>
    <w:rsid w:val="00BB23F7"/>
    <w:rsid w:val="00BB4150"/>
    <w:rsid w:val="00BB799D"/>
    <w:rsid w:val="00BC0480"/>
    <w:rsid w:val="00BC0754"/>
    <w:rsid w:val="00BC197F"/>
    <w:rsid w:val="00BC2085"/>
    <w:rsid w:val="00BC33EE"/>
    <w:rsid w:val="00BC4FD8"/>
    <w:rsid w:val="00BC63C0"/>
    <w:rsid w:val="00BC69F9"/>
    <w:rsid w:val="00BC712F"/>
    <w:rsid w:val="00BD1F32"/>
    <w:rsid w:val="00BD281A"/>
    <w:rsid w:val="00BD370A"/>
    <w:rsid w:val="00BD4301"/>
    <w:rsid w:val="00BD4E54"/>
    <w:rsid w:val="00BD5106"/>
    <w:rsid w:val="00BD64AF"/>
    <w:rsid w:val="00BD71EE"/>
    <w:rsid w:val="00BD72E4"/>
    <w:rsid w:val="00BD7AA6"/>
    <w:rsid w:val="00BE0093"/>
    <w:rsid w:val="00BE03D5"/>
    <w:rsid w:val="00BE09E8"/>
    <w:rsid w:val="00BE6033"/>
    <w:rsid w:val="00BE605C"/>
    <w:rsid w:val="00BE6896"/>
    <w:rsid w:val="00BE6928"/>
    <w:rsid w:val="00BE696C"/>
    <w:rsid w:val="00BE6A3B"/>
    <w:rsid w:val="00BE7304"/>
    <w:rsid w:val="00BF1072"/>
    <w:rsid w:val="00BF5CDF"/>
    <w:rsid w:val="00BF79ED"/>
    <w:rsid w:val="00C00716"/>
    <w:rsid w:val="00C01243"/>
    <w:rsid w:val="00C026D0"/>
    <w:rsid w:val="00C0382E"/>
    <w:rsid w:val="00C05803"/>
    <w:rsid w:val="00C05EC7"/>
    <w:rsid w:val="00C06311"/>
    <w:rsid w:val="00C101C4"/>
    <w:rsid w:val="00C114CD"/>
    <w:rsid w:val="00C141C6"/>
    <w:rsid w:val="00C14C4C"/>
    <w:rsid w:val="00C15242"/>
    <w:rsid w:val="00C15BFA"/>
    <w:rsid w:val="00C15D6B"/>
    <w:rsid w:val="00C160F4"/>
    <w:rsid w:val="00C16C55"/>
    <w:rsid w:val="00C2009F"/>
    <w:rsid w:val="00C2143A"/>
    <w:rsid w:val="00C23A4E"/>
    <w:rsid w:val="00C23B7B"/>
    <w:rsid w:val="00C2458A"/>
    <w:rsid w:val="00C3135A"/>
    <w:rsid w:val="00C319E6"/>
    <w:rsid w:val="00C326D0"/>
    <w:rsid w:val="00C34689"/>
    <w:rsid w:val="00C3468A"/>
    <w:rsid w:val="00C349B3"/>
    <w:rsid w:val="00C34B65"/>
    <w:rsid w:val="00C34F7C"/>
    <w:rsid w:val="00C34FD9"/>
    <w:rsid w:val="00C35192"/>
    <w:rsid w:val="00C353B8"/>
    <w:rsid w:val="00C35A9B"/>
    <w:rsid w:val="00C402CE"/>
    <w:rsid w:val="00C40D62"/>
    <w:rsid w:val="00C41090"/>
    <w:rsid w:val="00C42373"/>
    <w:rsid w:val="00C42BC7"/>
    <w:rsid w:val="00C44AF5"/>
    <w:rsid w:val="00C46EA4"/>
    <w:rsid w:val="00C470BA"/>
    <w:rsid w:val="00C516A5"/>
    <w:rsid w:val="00C52A14"/>
    <w:rsid w:val="00C55E22"/>
    <w:rsid w:val="00C560DD"/>
    <w:rsid w:val="00C5680A"/>
    <w:rsid w:val="00C60D34"/>
    <w:rsid w:val="00C63DA3"/>
    <w:rsid w:val="00C648B8"/>
    <w:rsid w:val="00C64EC7"/>
    <w:rsid w:val="00C657ED"/>
    <w:rsid w:val="00C6594B"/>
    <w:rsid w:val="00C67403"/>
    <w:rsid w:val="00C726B7"/>
    <w:rsid w:val="00C74571"/>
    <w:rsid w:val="00C74D05"/>
    <w:rsid w:val="00C75865"/>
    <w:rsid w:val="00C75A41"/>
    <w:rsid w:val="00C8114C"/>
    <w:rsid w:val="00C820C9"/>
    <w:rsid w:val="00C826F9"/>
    <w:rsid w:val="00C85383"/>
    <w:rsid w:val="00C8586C"/>
    <w:rsid w:val="00C860AB"/>
    <w:rsid w:val="00C862A4"/>
    <w:rsid w:val="00C90E63"/>
    <w:rsid w:val="00C91074"/>
    <w:rsid w:val="00C93A2B"/>
    <w:rsid w:val="00C93B16"/>
    <w:rsid w:val="00C95310"/>
    <w:rsid w:val="00C956E4"/>
    <w:rsid w:val="00C95976"/>
    <w:rsid w:val="00C959BF"/>
    <w:rsid w:val="00C95E0D"/>
    <w:rsid w:val="00C9620B"/>
    <w:rsid w:val="00C96F2C"/>
    <w:rsid w:val="00C97806"/>
    <w:rsid w:val="00CA1322"/>
    <w:rsid w:val="00CA1821"/>
    <w:rsid w:val="00CA183E"/>
    <w:rsid w:val="00CA3064"/>
    <w:rsid w:val="00CA3485"/>
    <w:rsid w:val="00CA3A22"/>
    <w:rsid w:val="00CA3F68"/>
    <w:rsid w:val="00CA7351"/>
    <w:rsid w:val="00CA7401"/>
    <w:rsid w:val="00CB0E33"/>
    <w:rsid w:val="00CB13D0"/>
    <w:rsid w:val="00CB29A3"/>
    <w:rsid w:val="00CB2E86"/>
    <w:rsid w:val="00CB2EAB"/>
    <w:rsid w:val="00CB4937"/>
    <w:rsid w:val="00CB51C3"/>
    <w:rsid w:val="00CB70B3"/>
    <w:rsid w:val="00CB71C7"/>
    <w:rsid w:val="00CB79B3"/>
    <w:rsid w:val="00CB7E53"/>
    <w:rsid w:val="00CC19CD"/>
    <w:rsid w:val="00CC37F2"/>
    <w:rsid w:val="00CC4885"/>
    <w:rsid w:val="00CC5BB5"/>
    <w:rsid w:val="00CC6885"/>
    <w:rsid w:val="00CC6E2F"/>
    <w:rsid w:val="00CC74B8"/>
    <w:rsid w:val="00CC7AA3"/>
    <w:rsid w:val="00CD1564"/>
    <w:rsid w:val="00CD1B0B"/>
    <w:rsid w:val="00CD3572"/>
    <w:rsid w:val="00CD470E"/>
    <w:rsid w:val="00CE0F45"/>
    <w:rsid w:val="00CE1D4D"/>
    <w:rsid w:val="00CE223D"/>
    <w:rsid w:val="00CE253B"/>
    <w:rsid w:val="00CE54BA"/>
    <w:rsid w:val="00CE7124"/>
    <w:rsid w:val="00CE758C"/>
    <w:rsid w:val="00CE79DC"/>
    <w:rsid w:val="00CF081F"/>
    <w:rsid w:val="00CF09DF"/>
    <w:rsid w:val="00CF1559"/>
    <w:rsid w:val="00CF5B0A"/>
    <w:rsid w:val="00CF702F"/>
    <w:rsid w:val="00CF7138"/>
    <w:rsid w:val="00D001C1"/>
    <w:rsid w:val="00D006F7"/>
    <w:rsid w:val="00D00A79"/>
    <w:rsid w:val="00D013EB"/>
    <w:rsid w:val="00D0160E"/>
    <w:rsid w:val="00D033F2"/>
    <w:rsid w:val="00D03B27"/>
    <w:rsid w:val="00D04DF1"/>
    <w:rsid w:val="00D059C2"/>
    <w:rsid w:val="00D05C22"/>
    <w:rsid w:val="00D06C04"/>
    <w:rsid w:val="00D070A3"/>
    <w:rsid w:val="00D0718F"/>
    <w:rsid w:val="00D07574"/>
    <w:rsid w:val="00D0781D"/>
    <w:rsid w:val="00D12562"/>
    <w:rsid w:val="00D12E16"/>
    <w:rsid w:val="00D14257"/>
    <w:rsid w:val="00D17B62"/>
    <w:rsid w:val="00D21FBE"/>
    <w:rsid w:val="00D226FE"/>
    <w:rsid w:val="00D251E0"/>
    <w:rsid w:val="00D2522D"/>
    <w:rsid w:val="00D258D4"/>
    <w:rsid w:val="00D27295"/>
    <w:rsid w:val="00D27A03"/>
    <w:rsid w:val="00D27A63"/>
    <w:rsid w:val="00D304BA"/>
    <w:rsid w:val="00D35657"/>
    <w:rsid w:val="00D35897"/>
    <w:rsid w:val="00D36431"/>
    <w:rsid w:val="00D379C5"/>
    <w:rsid w:val="00D41AE7"/>
    <w:rsid w:val="00D428C7"/>
    <w:rsid w:val="00D43128"/>
    <w:rsid w:val="00D43847"/>
    <w:rsid w:val="00D4629B"/>
    <w:rsid w:val="00D47B82"/>
    <w:rsid w:val="00D53BB6"/>
    <w:rsid w:val="00D545B7"/>
    <w:rsid w:val="00D54A9E"/>
    <w:rsid w:val="00D55708"/>
    <w:rsid w:val="00D55849"/>
    <w:rsid w:val="00D57E92"/>
    <w:rsid w:val="00D60491"/>
    <w:rsid w:val="00D6060D"/>
    <w:rsid w:val="00D628EB"/>
    <w:rsid w:val="00D62AF9"/>
    <w:rsid w:val="00D62F5D"/>
    <w:rsid w:val="00D63581"/>
    <w:rsid w:val="00D66970"/>
    <w:rsid w:val="00D67C30"/>
    <w:rsid w:val="00D67CA1"/>
    <w:rsid w:val="00D71248"/>
    <w:rsid w:val="00D7470E"/>
    <w:rsid w:val="00D75D69"/>
    <w:rsid w:val="00D762A0"/>
    <w:rsid w:val="00D76A21"/>
    <w:rsid w:val="00D77052"/>
    <w:rsid w:val="00D772E7"/>
    <w:rsid w:val="00D778E3"/>
    <w:rsid w:val="00D7795F"/>
    <w:rsid w:val="00D82D5F"/>
    <w:rsid w:val="00D83E13"/>
    <w:rsid w:val="00D87D96"/>
    <w:rsid w:val="00D91772"/>
    <w:rsid w:val="00D930A4"/>
    <w:rsid w:val="00D9373C"/>
    <w:rsid w:val="00D954EB"/>
    <w:rsid w:val="00D95FF6"/>
    <w:rsid w:val="00DA310A"/>
    <w:rsid w:val="00DA31F3"/>
    <w:rsid w:val="00DA6559"/>
    <w:rsid w:val="00DA76E8"/>
    <w:rsid w:val="00DA7EA9"/>
    <w:rsid w:val="00DB2BAC"/>
    <w:rsid w:val="00DB5195"/>
    <w:rsid w:val="00DB5E43"/>
    <w:rsid w:val="00DB7536"/>
    <w:rsid w:val="00DC0B47"/>
    <w:rsid w:val="00DC236A"/>
    <w:rsid w:val="00DC2EB2"/>
    <w:rsid w:val="00DC32F2"/>
    <w:rsid w:val="00DC3362"/>
    <w:rsid w:val="00DC4D0B"/>
    <w:rsid w:val="00DC7A41"/>
    <w:rsid w:val="00DD0C2F"/>
    <w:rsid w:val="00DD1077"/>
    <w:rsid w:val="00DD1F05"/>
    <w:rsid w:val="00DD1FEF"/>
    <w:rsid w:val="00DD66E7"/>
    <w:rsid w:val="00DD671E"/>
    <w:rsid w:val="00DD6A72"/>
    <w:rsid w:val="00DE0B6F"/>
    <w:rsid w:val="00DE0E67"/>
    <w:rsid w:val="00DE2D17"/>
    <w:rsid w:val="00DE36A5"/>
    <w:rsid w:val="00DE386C"/>
    <w:rsid w:val="00DE762D"/>
    <w:rsid w:val="00DE7679"/>
    <w:rsid w:val="00DE7B7A"/>
    <w:rsid w:val="00DE7C18"/>
    <w:rsid w:val="00DE7EB5"/>
    <w:rsid w:val="00DE7F82"/>
    <w:rsid w:val="00DF15AA"/>
    <w:rsid w:val="00DF1DFE"/>
    <w:rsid w:val="00DF214B"/>
    <w:rsid w:val="00DF48A4"/>
    <w:rsid w:val="00DF69BD"/>
    <w:rsid w:val="00E01F77"/>
    <w:rsid w:val="00E0305E"/>
    <w:rsid w:val="00E04BA6"/>
    <w:rsid w:val="00E079DE"/>
    <w:rsid w:val="00E1019F"/>
    <w:rsid w:val="00E11F38"/>
    <w:rsid w:val="00E12CFB"/>
    <w:rsid w:val="00E13F9E"/>
    <w:rsid w:val="00E14267"/>
    <w:rsid w:val="00E15B8A"/>
    <w:rsid w:val="00E15FCB"/>
    <w:rsid w:val="00E1685C"/>
    <w:rsid w:val="00E210C2"/>
    <w:rsid w:val="00E219FC"/>
    <w:rsid w:val="00E21D7F"/>
    <w:rsid w:val="00E22788"/>
    <w:rsid w:val="00E2327C"/>
    <w:rsid w:val="00E23EF7"/>
    <w:rsid w:val="00E23FFA"/>
    <w:rsid w:val="00E25696"/>
    <w:rsid w:val="00E25A0E"/>
    <w:rsid w:val="00E26745"/>
    <w:rsid w:val="00E26D46"/>
    <w:rsid w:val="00E27EC7"/>
    <w:rsid w:val="00E30A8B"/>
    <w:rsid w:val="00E3200D"/>
    <w:rsid w:val="00E32ED6"/>
    <w:rsid w:val="00E34082"/>
    <w:rsid w:val="00E3763A"/>
    <w:rsid w:val="00E4115D"/>
    <w:rsid w:val="00E42E8F"/>
    <w:rsid w:val="00E47CE5"/>
    <w:rsid w:val="00E54BD4"/>
    <w:rsid w:val="00E56B53"/>
    <w:rsid w:val="00E575A4"/>
    <w:rsid w:val="00E57E03"/>
    <w:rsid w:val="00E60FF9"/>
    <w:rsid w:val="00E612E0"/>
    <w:rsid w:val="00E62F6B"/>
    <w:rsid w:val="00E64D73"/>
    <w:rsid w:val="00E6588A"/>
    <w:rsid w:val="00E6618A"/>
    <w:rsid w:val="00E71DD5"/>
    <w:rsid w:val="00E721E1"/>
    <w:rsid w:val="00E72326"/>
    <w:rsid w:val="00E72CCC"/>
    <w:rsid w:val="00E764D2"/>
    <w:rsid w:val="00E76D22"/>
    <w:rsid w:val="00E77060"/>
    <w:rsid w:val="00E77B18"/>
    <w:rsid w:val="00E81159"/>
    <w:rsid w:val="00E82967"/>
    <w:rsid w:val="00E83972"/>
    <w:rsid w:val="00E84ACD"/>
    <w:rsid w:val="00E85A6A"/>
    <w:rsid w:val="00E872FE"/>
    <w:rsid w:val="00E87C79"/>
    <w:rsid w:val="00E90C92"/>
    <w:rsid w:val="00E917E4"/>
    <w:rsid w:val="00E921F6"/>
    <w:rsid w:val="00E935A0"/>
    <w:rsid w:val="00E95054"/>
    <w:rsid w:val="00E952E5"/>
    <w:rsid w:val="00E95953"/>
    <w:rsid w:val="00E95FAC"/>
    <w:rsid w:val="00E96745"/>
    <w:rsid w:val="00EA0E45"/>
    <w:rsid w:val="00EA1F1C"/>
    <w:rsid w:val="00EA232A"/>
    <w:rsid w:val="00EA2F53"/>
    <w:rsid w:val="00EA3C62"/>
    <w:rsid w:val="00EA7957"/>
    <w:rsid w:val="00EB1038"/>
    <w:rsid w:val="00EB5911"/>
    <w:rsid w:val="00EB7DB8"/>
    <w:rsid w:val="00EC0F4F"/>
    <w:rsid w:val="00EC1688"/>
    <w:rsid w:val="00EC1A87"/>
    <w:rsid w:val="00EC2BAD"/>
    <w:rsid w:val="00EC51FE"/>
    <w:rsid w:val="00ED1CD4"/>
    <w:rsid w:val="00ED21AB"/>
    <w:rsid w:val="00ED2410"/>
    <w:rsid w:val="00ED60CA"/>
    <w:rsid w:val="00ED6C34"/>
    <w:rsid w:val="00ED7012"/>
    <w:rsid w:val="00EE0202"/>
    <w:rsid w:val="00EE0488"/>
    <w:rsid w:val="00EE1B22"/>
    <w:rsid w:val="00EE2123"/>
    <w:rsid w:val="00EE34BE"/>
    <w:rsid w:val="00EE7A78"/>
    <w:rsid w:val="00EF3C7A"/>
    <w:rsid w:val="00EF414E"/>
    <w:rsid w:val="00EF76DC"/>
    <w:rsid w:val="00F00118"/>
    <w:rsid w:val="00F003B9"/>
    <w:rsid w:val="00F00478"/>
    <w:rsid w:val="00F016B0"/>
    <w:rsid w:val="00F04C63"/>
    <w:rsid w:val="00F05953"/>
    <w:rsid w:val="00F10104"/>
    <w:rsid w:val="00F12838"/>
    <w:rsid w:val="00F14839"/>
    <w:rsid w:val="00F15855"/>
    <w:rsid w:val="00F22D6B"/>
    <w:rsid w:val="00F240FC"/>
    <w:rsid w:val="00F25C03"/>
    <w:rsid w:val="00F2710B"/>
    <w:rsid w:val="00F2799D"/>
    <w:rsid w:val="00F27BC9"/>
    <w:rsid w:val="00F301D6"/>
    <w:rsid w:val="00F30B95"/>
    <w:rsid w:val="00F32A4C"/>
    <w:rsid w:val="00F32AD6"/>
    <w:rsid w:val="00F33056"/>
    <w:rsid w:val="00F3326A"/>
    <w:rsid w:val="00F34AF9"/>
    <w:rsid w:val="00F36092"/>
    <w:rsid w:val="00F365EA"/>
    <w:rsid w:val="00F36874"/>
    <w:rsid w:val="00F368F1"/>
    <w:rsid w:val="00F419CB"/>
    <w:rsid w:val="00F43679"/>
    <w:rsid w:val="00F439A3"/>
    <w:rsid w:val="00F44A85"/>
    <w:rsid w:val="00F450BC"/>
    <w:rsid w:val="00F45FE7"/>
    <w:rsid w:val="00F464B8"/>
    <w:rsid w:val="00F5025F"/>
    <w:rsid w:val="00F503E8"/>
    <w:rsid w:val="00F5175B"/>
    <w:rsid w:val="00F51A85"/>
    <w:rsid w:val="00F53176"/>
    <w:rsid w:val="00F55237"/>
    <w:rsid w:val="00F5605E"/>
    <w:rsid w:val="00F56B29"/>
    <w:rsid w:val="00F57842"/>
    <w:rsid w:val="00F6114B"/>
    <w:rsid w:val="00F62148"/>
    <w:rsid w:val="00F626CF"/>
    <w:rsid w:val="00F631B0"/>
    <w:rsid w:val="00F63342"/>
    <w:rsid w:val="00F655CB"/>
    <w:rsid w:val="00F70B91"/>
    <w:rsid w:val="00F70FE3"/>
    <w:rsid w:val="00F715DE"/>
    <w:rsid w:val="00F72631"/>
    <w:rsid w:val="00F74ACA"/>
    <w:rsid w:val="00F74DDD"/>
    <w:rsid w:val="00F76FEF"/>
    <w:rsid w:val="00F823A5"/>
    <w:rsid w:val="00F82813"/>
    <w:rsid w:val="00F8339E"/>
    <w:rsid w:val="00F83912"/>
    <w:rsid w:val="00F83FB0"/>
    <w:rsid w:val="00F84DB5"/>
    <w:rsid w:val="00F867E4"/>
    <w:rsid w:val="00F87276"/>
    <w:rsid w:val="00F879DB"/>
    <w:rsid w:val="00F87A48"/>
    <w:rsid w:val="00F87C72"/>
    <w:rsid w:val="00F90555"/>
    <w:rsid w:val="00F9276B"/>
    <w:rsid w:val="00FA127B"/>
    <w:rsid w:val="00FA1EFB"/>
    <w:rsid w:val="00FA2900"/>
    <w:rsid w:val="00FA46BC"/>
    <w:rsid w:val="00FA5673"/>
    <w:rsid w:val="00FA713F"/>
    <w:rsid w:val="00FA7FA7"/>
    <w:rsid w:val="00FAE443"/>
    <w:rsid w:val="00FB21E1"/>
    <w:rsid w:val="00FB259F"/>
    <w:rsid w:val="00FB4B0F"/>
    <w:rsid w:val="00FB585E"/>
    <w:rsid w:val="00FB5A83"/>
    <w:rsid w:val="00FB5AB8"/>
    <w:rsid w:val="00FB6BBE"/>
    <w:rsid w:val="00FB7419"/>
    <w:rsid w:val="00FB795C"/>
    <w:rsid w:val="00FC0B4B"/>
    <w:rsid w:val="00FC4B6C"/>
    <w:rsid w:val="00FC5672"/>
    <w:rsid w:val="00FC57BD"/>
    <w:rsid w:val="00FC5A03"/>
    <w:rsid w:val="00FC5DCE"/>
    <w:rsid w:val="00FD3701"/>
    <w:rsid w:val="00FD46E3"/>
    <w:rsid w:val="00FD48D9"/>
    <w:rsid w:val="00FD5C25"/>
    <w:rsid w:val="00FD6793"/>
    <w:rsid w:val="00FE12F3"/>
    <w:rsid w:val="00FE28E0"/>
    <w:rsid w:val="00FE58D8"/>
    <w:rsid w:val="00FE6657"/>
    <w:rsid w:val="00FE68C5"/>
    <w:rsid w:val="00FE69BC"/>
    <w:rsid w:val="00FE76F2"/>
    <w:rsid w:val="00FF1F8C"/>
    <w:rsid w:val="00FF2481"/>
    <w:rsid w:val="00FF548E"/>
    <w:rsid w:val="00FF64BF"/>
    <w:rsid w:val="00FF712B"/>
    <w:rsid w:val="0137019A"/>
    <w:rsid w:val="01D02F77"/>
    <w:rsid w:val="01D3C35C"/>
    <w:rsid w:val="03C655D3"/>
    <w:rsid w:val="04039A33"/>
    <w:rsid w:val="04704900"/>
    <w:rsid w:val="04BA6673"/>
    <w:rsid w:val="04DA12F0"/>
    <w:rsid w:val="0557D889"/>
    <w:rsid w:val="0561CAFA"/>
    <w:rsid w:val="0610AD29"/>
    <w:rsid w:val="069EEBE6"/>
    <w:rsid w:val="09D9E50F"/>
    <w:rsid w:val="09FEDFDB"/>
    <w:rsid w:val="0ADC1486"/>
    <w:rsid w:val="0B6659BF"/>
    <w:rsid w:val="0BF07404"/>
    <w:rsid w:val="0C01C8B9"/>
    <w:rsid w:val="0EAA191F"/>
    <w:rsid w:val="0F1CCC00"/>
    <w:rsid w:val="0F635C71"/>
    <w:rsid w:val="0FD6594F"/>
    <w:rsid w:val="10D767E9"/>
    <w:rsid w:val="1124AC5D"/>
    <w:rsid w:val="118297F8"/>
    <w:rsid w:val="11F8EBA3"/>
    <w:rsid w:val="122A8C3C"/>
    <w:rsid w:val="12CCDF9B"/>
    <w:rsid w:val="13166BF2"/>
    <w:rsid w:val="131E6859"/>
    <w:rsid w:val="13699E2F"/>
    <w:rsid w:val="13A82502"/>
    <w:rsid w:val="13ABA3DA"/>
    <w:rsid w:val="13EBFB45"/>
    <w:rsid w:val="13FA8048"/>
    <w:rsid w:val="142462DD"/>
    <w:rsid w:val="14B0EEE7"/>
    <w:rsid w:val="153E7405"/>
    <w:rsid w:val="15D6148B"/>
    <w:rsid w:val="1671D638"/>
    <w:rsid w:val="167C9956"/>
    <w:rsid w:val="167FB5C0"/>
    <w:rsid w:val="16F3FA7C"/>
    <w:rsid w:val="170ECD4B"/>
    <w:rsid w:val="17173091"/>
    <w:rsid w:val="17D88D26"/>
    <w:rsid w:val="17E7EF90"/>
    <w:rsid w:val="18553BB3"/>
    <w:rsid w:val="18BE3BA6"/>
    <w:rsid w:val="191A3EAD"/>
    <w:rsid w:val="19EF311A"/>
    <w:rsid w:val="1BBE70FA"/>
    <w:rsid w:val="1BE65E52"/>
    <w:rsid w:val="1BECDF2A"/>
    <w:rsid w:val="1C8E61F9"/>
    <w:rsid w:val="1C9479A1"/>
    <w:rsid w:val="1D18F419"/>
    <w:rsid w:val="1E2CAA66"/>
    <w:rsid w:val="20D27E8E"/>
    <w:rsid w:val="215C9608"/>
    <w:rsid w:val="217FDD28"/>
    <w:rsid w:val="220549CF"/>
    <w:rsid w:val="22B051E0"/>
    <w:rsid w:val="2397B879"/>
    <w:rsid w:val="23C1BBA7"/>
    <w:rsid w:val="23CDCDAD"/>
    <w:rsid w:val="2440F975"/>
    <w:rsid w:val="2491FDD3"/>
    <w:rsid w:val="24A058B0"/>
    <w:rsid w:val="251894A0"/>
    <w:rsid w:val="253133D3"/>
    <w:rsid w:val="2569F797"/>
    <w:rsid w:val="25D0DF0D"/>
    <w:rsid w:val="25F61DA7"/>
    <w:rsid w:val="265BC1F2"/>
    <w:rsid w:val="26610DA4"/>
    <w:rsid w:val="26DC4B9A"/>
    <w:rsid w:val="2732B9C6"/>
    <w:rsid w:val="273F5648"/>
    <w:rsid w:val="27C8E62A"/>
    <w:rsid w:val="27F6FE8D"/>
    <w:rsid w:val="2801D2FE"/>
    <w:rsid w:val="28A4D98C"/>
    <w:rsid w:val="28D9FD2D"/>
    <w:rsid w:val="2A92327E"/>
    <w:rsid w:val="2AADC2FF"/>
    <w:rsid w:val="2AC7CB06"/>
    <w:rsid w:val="2BC36DBA"/>
    <w:rsid w:val="2BC967FA"/>
    <w:rsid w:val="2CF759F4"/>
    <w:rsid w:val="2E304F1D"/>
    <w:rsid w:val="2E78A4DA"/>
    <w:rsid w:val="2EB12C59"/>
    <w:rsid w:val="2ED02D92"/>
    <w:rsid w:val="2F381AB6"/>
    <w:rsid w:val="2F81E5FC"/>
    <w:rsid w:val="2FD38263"/>
    <w:rsid w:val="2FF53B33"/>
    <w:rsid w:val="30AD17A4"/>
    <w:rsid w:val="30D034CF"/>
    <w:rsid w:val="31113989"/>
    <w:rsid w:val="315A279B"/>
    <w:rsid w:val="318B800D"/>
    <w:rsid w:val="32671BCA"/>
    <w:rsid w:val="32F83E06"/>
    <w:rsid w:val="3549AFFB"/>
    <w:rsid w:val="357EC7FC"/>
    <w:rsid w:val="35ACF9A2"/>
    <w:rsid w:val="37C4BDF8"/>
    <w:rsid w:val="380DE013"/>
    <w:rsid w:val="383C526B"/>
    <w:rsid w:val="38CCA6D2"/>
    <w:rsid w:val="39160C70"/>
    <w:rsid w:val="3B662785"/>
    <w:rsid w:val="3BDBE261"/>
    <w:rsid w:val="3D06D1A8"/>
    <w:rsid w:val="3ED839BA"/>
    <w:rsid w:val="3EEDE45A"/>
    <w:rsid w:val="3F42687A"/>
    <w:rsid w:val="403A1737"/>
    <w:rsid w:val="40D730EE"/>
    <w:rsid w:val="41CEE4D1"/>
    <w:rsid w:val="41EC56A7"/>
    <w:rsid w:val="42A7BF63"/>
    <w:rsid w:val="433CF858"/>
    <w:rsid w:val="4355DED2"/>
    <w:rsid w:val="43C5CB42"/>
    <w:rsid w:val="44E31E27"/>
    <w:rsid w:val="452EA2F2"/>
    <w:rsid w:val="4554A8CC"/>
    <w:rsid w:val="457013B0"/>
    <w:rsid w:val="4744083C"/>
    <w:rsid w:val="47E56D83"/>
    <w:rsid w:val="48587672"/>
    <w:rsid w:val="486048CF"/>
    <w:rsid w:val="4A4A5ACB"/>
    <w:rsid w:val="4B72D45A"/>
    <w:rsid w:val="4B9A775A"/>
    <w:rsid w:val="4C1417A3"/>
    <w:rsid w:val="4CC3C099"/>
    <w:rsid w:val="4D69FBD1"/>
    <w:rsid w:val="4DCAB1D3"/>
    <w:rsid w:val="4E3E4F55"/>
    <w:rsid w:val="4EF97375"/>
    <w:rsid w:val="4FB6F1E0"/>
    <w:rsid w:val="50ED3C04"/>
    <w:rsid w:val="51A98921"/>
    <w:rsid w:val="51FBE2AF"/>
    <w:rsid w:val="52383212"/>
    <w:rsid w:val="523B7FDA"/>
    <w:rsid w:val="52607EAC"/>
    <w:rsid w:val="52CBAE32"/>
    <w:rsid w:val="5321FC38"/>
    <w:rsid w:val="54D968F1"/>
    <w:rsid w:val="55924632"/>
    <w:rsid w:val="55FE596B"/>
    <w:rsid w:val="57467E7C"/>
    <w:rsid w:val="575F827E"/>
    <w:rsid w:val="57CBB6DA"/>
    <w:rsid w:val="584E4673"/>
    <w:rsid w:val="5876C72D"/>
    <w:rsid w:val="5879A950"/>
    <w:rsid w:val="588F1534"/>
    <w:rsid w:val="5904D6BD"/>
    <w:rsid w:val="5A407034"/>
    <w:rsid w:val="5AF8B349"/>
    <w:rsid w:val="5B3B6FA4"/>
    <w:rsid w:val="5B8DDD4D"/>
    <w:rsid w:val="5CEE54E2"/>
    <w:rsid w:val="5D09FB86"/>
    <w:rsid w:val="5DA29320"/>
    <w:rsid w:val="5E2D0FA7"/>
    <w:rsid w:val="5E2E42FB"/>
    <w:rsid w:val="5ED186EF"/>
    <w:rsid w:val="5F33C0E3"/>
    <w:rsid w:val="60965046"/>
    <w:rsid w:val="60A17F59"/>
    <w:rsid w:val="60C54FD2"/>
    <w:rsid w:val="632E5E25"/>
    <w:rsid w:val="634E20FC"/>
    <w:rsid w:val="637E3416"/>
    <w:rsid w:val="63E120FB"/>
    <w:rsid w:val="64BF34B9"/>
    <w:rsid w:val="6525DE83"/>
    <w:rsid w:val="656C6096"/>
    <w:rsid w:val="656FE878"/>
    <w:rsid w:val="65DFA613"/>
    <w:rsid w:val="66B0F39B"/>
    <w:rsid w:val="6740B034"/>
    <w:rsid w:val="677CDEB0"/>
    <w:rsid w:val="679E1460"/>
    <w:rsid w:val="67CC8FA5"/>
    <w:rsid w:val="6917CD21"/>
    <w:rsid w:val="69B7D7F2"/>
    <w:rsid w:val="6B476A0A"/>
    <w:rsid w:val="6B6EBB19"/>
    <w:rsid w:val="6BE6FF66"/>
    <w:rsid w:val="6C4A6831"/>
    <w:rsid w:val="6D288C58"/>
    <w:rsid w:val="6DD5A192"/>
    <w:rsid w:val="6E1E3B92"/>
    <w:rsid w:val="6E853C82"/>
    <w:rsid w:val="6EED2D26"/>
    <w:rsid w:val="6FBBC293"/>
    <w:rsid w:val="6FE202CD"/>
    <w:rsid w:val="701E87C5"/>
    <w:rsid w:val="702F6406"/>
    <w:rsid w:val="70FB00AD"/>
    <w:rsid w:val="710AE4DF"/>
    <w:rsid w:val="71274435"/>
    <w:rsid w:val="71B327E8"/>
    <w:rsid w:val="7243CAEF"/>
    <w:rsid w:val="74623273"/>
    <w:rsid w:val="747703B7"/>
    <w:rsid w:val="74779E13"/>
    <w:rsid w:val="76481BD4"/>
    <w:rsid w:val="764FB1F6"/>
    <w:rsid w:val="764FC37E"/>
    <w:rsid w:val="7660C5A8"/>
    <w:rsid w:val="77302DC4"/>
    <w:rsid w:val="777D872D"/>
    <w:rsid w:val="77C633F7"/>
    <w:rsid w:val="7907B715"/>
    <w:rsid w:val="79138AD6"/>
    <w:rsid w:val="79523A10"/>
    <w:rsid w:val="796E1C19"/>
    <w:rsid w:val="7A5B5B0E"/>
    <w:rsid w:val="7A8C5F42"/>
    <w:rsid w:val="7B5ED217"/>
    <w:rsid w:val="7BC67DAB"/>
    <w:rsid w:val="7BD3627B"/>
    <w:rsid w:val="7C7F6B6E"/>
    <w:rsid w:val="7C925F90"/>
    <w:rsid w:val="7CC82250"/>
    <w:rsid w:val="7D04D274"/>
    <w:rsid w:val="7D06711C"/>
    <w:rsid w:val="7D36E737"/>
    <w:rsid w:val="7DEE3300"/>
    <w:rsid w:val="7EB2DACA"/>
    <w:rsid w:val="7EB478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A676A433-BC97-47DC-9D93-76BA67A5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rsid w:val="00891733"/>
  </w:style>
  <w:style w:type="paragraph" w:styleId="BalloonText">
    <w:name w:val="Balloon Text"/>
    <w:basedOn w:val="Normal"/>
    <w:link w:val="BalloonTextChar"/>
    <w:uiPriority w:val="99"/>
    <w:semiHidden/>
    <w:unhideWhenUsed/>
    <w:rsid w:val="00290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C29"/>
    <w:rPr>
      <w:rFonts w:ascii="Segoe UI" w:hAnsi="Segoe UI" w:cs="Segoe UI"/>
      <w:sz w:val="18"/>
      <w:szCs w:val="18"/>
    </w:rPr>
  </w:style>
  <w:style w:type="character" w:styleId="CommentReference">
    <w:name w:val="annotation reference"/>
    <w:basedOn w:val="DefaultParagraphFont"/>
    <w:uiPriority w:val="99"/>
    <w:semiHidden/>
    <w:unhideWhenUsed/>
    <w:rsid w:val="009B3D0D"/>
    <w:rPr>
      <w:sz w:val="16"/>
      <w:szCs w:val="16"/>
    </w:rPr>
  </w:style>
  <w:style w:type="paragraph" w:styleId="CommentText">
    <w:name w:val="annotation text"/>
    <w:basedOn w:val="Normal"/>
    <w:link w:val="CommentTextChar"/>
    <w:uiPriority w:val="99"/>
    <w:unhideWhenUsed/>
    <w:rsid w:val="009B3D0D"/>
    <w:pPr>
      <w:spacing w:line="240" w:lineRule="auto"/>
    </w:pPr>
    <w:rPr>
      <w:sz w:val="20"/>
      <w:szCs w:val="20"/>
    </w:rPr>
  </w:style>
  <w:style w:type="character" w:customStyle="1" w:styleId="CommentTextChar">
    <w:name w:val="Comment Text Char"/>
    <w:basedOn w:val="DefaultParagraphFont"/>
    <w:link w:val="CommentText"/>
    <w:uiPriority w:val="99"/>
    <w:rsid w:val="009B3D0D"/>
    <w:rPr>
      <w:sz w:val="20"/>
      <w:szCs w:val="20"/>
    </w:rPr>
  </w:style>
  <w:style w:type="paragraph" w:styleId="CommentSubject">
    <w:name w:val="annotation subject"/>
    <w:basedOn w:val="CommentText"/>
    <w:next w:val="CommentText"/>
    <w:link w:val="CommentSubjectChar"/>
    <w:uiPriority w:val="99"/>
    <w:semiHidden/>
    <w:unhideWhenUsed/>
    <w:rsid w:val="009B3D0D"/>
    <w:rPr>
      <w:b/>
      <w:bCs/>
    </w:rPr>
  </w:style>
  <w:style w:type="character" w:customStyle="1" w:styleId="CommentSubjectChar">
    <w:name w:val="Comment Subject Char"/>
    <w:basedOn w:val="CommentTextChar"/>
    <w:link w:val="CommentSubject"/>
    <w:uiPriority w:val="99"/>
    <w:semiHidden/>
    <w:rsid w:val="009B3D0D"/>
    <w:rPr>
      <w:b/>
      <w:bCs/>
      <w:sz w:val="20"/>
      <w:szCs w:val="20"/>
    </w:rPr>
  </w:style>
  <w:style w:type="paragraph" w:styleId="FootnoteText">
    <w:name w:val="footnote text"/>
    <w:basedOn w:val="Normal"/>
    <w:link w:val="FootnoteTextChar"/>
    <w:uiPriority w:val="99"/>
    <w:semiHidden/>
    <w:unhideWhenUsed/>
    <w:rsid w:val="008D4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7DC"/>
    <w:rPr>
      <w:sz w:val="20"/>
      <w:szCs w:val="20"/>
    </w:rPr>
  </w:style>
  <w:style w:type="character" w:styleId="FootnoteReference">
    <w:name w:val="footnote reference"/>
    <w:basedOn w:val="DefaultParagraphFont"/>
    <w:uiPriority w:val="99"/>
    <w:semiHidden/>
    <w:unhideWhenUsed/>
    <w:rsid w:val="008D47DC"/>
    <w:rPr>
      <w:vertAlign w:val="superscript"/>
    </w:rPr>
  </w:style>
  <w:style w:type="paragraph" w:customStyle="1" w:styleId="Default">
    <w:name w:val="Default"/>
    <w:rsid w:val="007F0E37"/>
    <w:pPr>
      <w:autoSpaceDE w:val="0"/>
      <w:autoSpaceDN w:val="0"/>
      <w:adjustRightInd w:val="0"/>
      <w:spacing w:after="0" w:line="240" w:lineRule="auto"/>
    </w:pPr>
    <w:rPr>
      <w:rFonts w:ascii="Calibri" w:hAnsi="Calibri" w:cs="Calibri"/>
      <w:color w:val="000000"/>
      <w:sz w:val="24"/>
      <w:szCs w:val="24"/>
    </w:rPr>
  </w:style>
  <w:style w:type="character" w:customStyle="1" w:styleId="spellingerror">
    <w:name w:val="spellingerror"/>
    <w:basedOn w:val="DefaultParagraphFont"/>
    <w:rsid w:val="00CB51C3"/>
  </w:style>
  <w:style w:type="character" w:customStyle="1" w:styleId="normaltextrun1">
    <w:name w:val="normaltextrun1"/>
    <w:basedOn w:val="DefaultParagraphFont"/>
    <w:rsid w:val="00CB51C3"/>
  </w:style>
  <w:style w:type="paragraph" w:styleId="NoSpacing">
    <w:name w:val="No Spacing"/>
    <w:qFormat/>
    <w:rsid w:val="004E658F"/>
    <w:pPr>
      <w:spacing w:after="0" w:line="240" w:lineRule="auto"/>
    </w:pPr>
  </w:style>
  <w:style w:type="character" w:customStyle="1" w:styleId="ListParagraphChar">
    <w:name w:val="List Paragraph Char"/>
    <w:basedOn w:val="DefaultParagraphFont"/>
    <w:link w:val="ListParagraph"/>
    <w:uiPriority w:val="34"/>
    <w:locked/>
    <w:rsid w:val="00C93A2B"/>
  </w:style>
  <w:style w:type="paragraph" w:customStyle="1" w:styleId="paragraph">
    <w:name w:val="paragraph"/>
    <w:basedOn w:val="Normal"/>
    <w:rsid w:val="00B04B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5208C"/>
    <w:pPr>
      <w:spacing w:after="0" w:line="240" w:lineRule="auto"/>
    </w:pPr>
  </w:style>
  <w:style w:type="character" w:customStyle="1" w:styleId="eop">
    <w:name w:val="eop"/>
    <w:basedOn w:val="DefaultParagraphFont"/>
    <w:rsid w:val="00CD1B0B"/>
  </w:style>
  <w:style w:type="character" w:styleId="Strong">
    <w:name w:val="Strong"/>
    <w:basedOn w:val="DefaultParagraphFont"/>
    <w:uiPriority w:val="22"/>
    <w:qFormat/>
    <w:rsid w:val="00C0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612">
      <w:bodyDiv w:val="1"/>
      <w:marLeft w:val="0"/>
      <w:marRight w:val="0"/>
      <w:marTop w:val="0"/>
      <w:marBottom w:val="0"/>
      <w:divBdr>
        <w:top w:val="none" w:sz="0" w:space="0" w:color="auto"/>
        <w:left w:val="none" w:sz="0" w:space="0" w:color="auto"/>
        <w:bottom w:val="none" w:sz="0" w:space="0" w:color="auto"/>
        <w:right w:val="none" w:sz="0" w:space="0" w:color="auto"/>
      </w:divBdr>
    </w:div>
    <w:div w:id="376779208">
      <w:bodyDiv w:val="1"/>
      <w:marLeft w:val="0"/>
      <w:marRight w:val="0"/>
      <w:marTop w:val="0"/>
      <w:marBottom w:val="0"/>
      <w:divBdr>
        <w:top w:val="none" w:sz="0" w:space="0" w:color="auto"/>
        <w:left w:val="none" w:sz="0" w:space="0" w:color="auto"/>
        <w:bottom w:val="none" w:sz="0" w:space="0" w:color="auto"/>
        <w:right w:val="none" w:sz="0" w:space="0" w:color="auto"/>
      </w:divBdr>
    </w:div>
    <w:div w:id="423309325">
      <w:bodyDiv w:val="1"/>
      <w:marLeft w:val="0"/>
      <w:marRight w:val="0"/>
      <w:marTop w:val="0"/>
      <w:marBottom w:val="0"/>
      <w:divBdr>
        <w:top w:val="none" w:sz="0" w:space="0" w:color="auto"/>
        <w:left w:val="none" w:sz="0" w:space="0" w:color="auto"/>
        <w:bottom w:val="none" w:sz="0" w:space="0" w:color="auto"/>
        <w:right w:val="none" w:sz="0" w:space="0" w:color="auto"/>
      </w:divBdr>
    </w:div>
    <w:div w:id="428502068">
      <w:bodyDiv w:val="1"/>
      <w:marLeft w:val="0"/>
      <w:marRight w:val="0"/>
      <w:marTop w:val="0"/>
      <w:marBottom w:val="0"/>
      <w:divBdr>
        <w:top w:val="none" w:sz="0" w:space="0" w:color="auto"/>
        <w:left w:val="none" w:sz="0" w:space="0" w:color="auto"/>
        <w:bottom w:val="none" w:sz="0" w:space="0" w:color="auto"/>
        <w:right w:val="none" w:sz="0" w:space="0" w:color="auto"/>
      </w:divBdr>
    </w:div>
    <w:div w:id="506986665">
      <w:bodyDiv w:val="1"/>
      <w:marLeft w:val="0"/>
      <w:marRight w:val="0"/>
      <w:marTop w:val="0"/>
      <w:marBottom w:val="0"/>
      <w:divBdr>
        <w:top w:val="none" w:sz="0" w:space="0" w:color="auto"/>
        <w:left w:val="none" w:sz="0" w:space="0" w:color="auto"/>
        <w:bottom w:val="none" w:sz="0" w:space="0" w:color="auto"/>
        <w:right w:val="none" w:sz="0" w:space="0" w:color="auto"/>
      </w:divBdr>
    </w:div>
    <w:div w:id="804128384">
      <w:bodyDiv w:val="1"/>
      <w:marLeft w:val="0"/>
      <w:marRight w:val="0"/>
      <w:marTop w:val="0"/>
      <w:marBottom w:val="0"/>
      <w:divBdr>
        <w:top w:val="none" w:sz="0" w:space="0" w:color="auto"/>
        <w:left w:val="none" w:sz="0" w:space="0" w:color="auto"/>
        <w:bottom w:val="none" w:sz="0" w:space="0" w:color="auto"/>
        <w:right w:val="none" w:sz="0" w:space="0" w:color="auto"/>
      </w:divBdr>
    </w:div>
    <w:div w:id="829098279">
      <w:bodyDiv w:val="1"/>
      <w:marLeft w:val="0"/>
      <w:marRight w:val="0"/>
      <w:marTop w:val="0"/>
      <w:marBottom w:val="0"/>
      <w:divBdr>
        <w:top w:val="none" w:sz="0" w:space="0" w:color="auto"/>
        <w:left w:val="none" w:sz="0" w:space="0" w:color="auto"/>
        <w:bottom w:val="none" w:sz="0" w:space="0" w:color="auto"/>
        <w:right w:val="none" w:sz="0" w:space="0" w:color="auto"/>
      </w:divBdr>
    </w:div>
    <w:div w:id="907111709">
      <w:bodyDiv w:val="1"/>
      <w:marLeft w:val="0"/>
      <w:marRight w:val="0"/>
      <w:marTop w:val="0"/>
      <w:marBottom w:val="0"/>
      <w:divBdr>
        <w:top w:val="none" w:sz="0" w:space="0" w:color="auto"/>
        <w:left w:val="none" w:sz="0" w:space="0" w:color="auto"/>
        <w:bottom w:val="none" w:sz="0" w:space="0" w:color="auto"/>
        <w:right w:val="none" w:sz="0" w:space="0" w:color="auto"/>
      </w:divBdr>
    </w:div>
    <w:div w:id="1235819032">
      <w:bodyDiv w:val="1"/>
      <w:marLeft w:val="0"/>
      <w:marRight w:val="0"/>
      <w:marTop w:val="0"/>
      <w:marBottom w:val="0"/>
      <w:divBdr>
        <w:top w:val="none" w:sz="0" w:space="0" w:color="auto"/>
        <w:left w:val="none" w:sz="0" w:space="0" w:color="auto"/>
        <w:bottom w:val="none" w:sz="0" w:space="0" w:color="auto"/>
        <w:right w:val="none" w:sz="0" w:space="0" w:color="auto"/>
      </w:divBdr>
    </w:div>
    <w:div w:id="1278489500">
      <w:bodyDiv w:val="1"/>
      <w:marLeft w:val="0"/>
      <w:marRight w:val="0"/>
      <w:marTop w:val="0"/>
      <w:marBottom w:val="0"/>
      <w:divBdr>
        <w:top w:val="none" w:sz="0" w:space="0" w:color="auto"/>
        <w:left w:val="none" w:sz="0" w:space="0" w:color="auto"/>
        <w:bottom w:val="none" w:sz="0" w:space="0" w:color="auto"/>
        <w:right w:val="none" w:sz="0" w:space="0" w:color="auto"/>
      </w:divBdr>
    </w:div>
    <w:div w:id="1294095692">
      <w:bodyDiv w:val="1"/>
      <w:marLeft w:val="0"/>
      <w:marRight w:val="0"/>
      <w:marTop w:val="0"/>
      <w:marBottom w:val="0"/>
      <w:divBdr>
        <w:top w:val="none" w:sz="0" w:space="0" w:color="auto"/>
        <w:left w:val="none" w:sz="0" w:space="0" w:color="auto"/>
        <w:bottom w:val="none" w:sz="0" w:space="0" w:color="auto"/>
        <w:right w:val="none" w:sz="0" w:space="0" w:color="auto"/>
      </w:divBdr>
    </w:div>
    <w:div w:id="1310748596">
      <w:bodyDiv w:val="1"/>
      <w:marLeft w:val="0"/>
      <w:marRight w:val="0"/>
      <w:marTop w:val="0"/>
      <w:marBottom w:val="0"/>
      <w:divBdr>
        <w:top w:val="none" w:sz="0" w:space="0" w:color="auto"/>
        <w:left w:val="none" w:sz="0" w:space="0" w:color="auto"/>
        <w:bottom w:val="none" w:sz="0" w:space="0" w:color="auto"/>
        <w:right w:val="none" w:sz="0" w:space="0" w:color="auto"/>
      </w:divBdr>
    </w:div>
    <w:div w:id="1505123412">
      <w:bodyDiv w:val="1"/>
      <w:marLeft w:val="0"/>
      <w:marRight w:val="0"/>
      <w:marTop w:val="0"/>
      <w:marBottom w:val="0"/>
      <w:divBdr>
        <w:top w:val="none" w:sz="0" w:space="0" w:color="auto"/>
        <w:left w:val="none" w:sz="0" w:space="0" w:color="auto"/>
        <w:bottom w:val="none" w:sz="0" w:space="0" w:color="auto"/>
        <w:right w:val="none" w:sz="0" w:space="0" w:color="auto"/>
      </w:divBdr>
    </w:div>
    <w:div w:id="1608661356">
      <w:bodyDiv w:val="1"/>
      <w:marLeft w:val="0"/>
      <w:marRight w:val="0"/>
      <w:marTop w:val="0"/>
      <w:marBottom w:val="0"/>
      <w:divBdr>
        <w:top w:val="none" w:sz="0" w:space="0" w:color="auto"/>
        <w:left w:val="none" w:sz="0" w:space="0" w:color="auto"/>
        <w:bottom w:val="none" w:sz="0" w:space="0" w:color="auto"/>
        <w:right w:val="none" w:sz="0" w:space="0" w:color="auto"/>
      </w:divBdr>
    </w:div>
    <w:div w:id="1672757751">
      <w:bodyDiv w:val="1"/>
      <w:marLeft w:val="0"/>
      <w:marRight w:val="0"/>
      <w:marTop w:val="0"/>
      <w:marBottom w:val="0"/>
      <w:divBdr>
        <w:top w:val="none" w:sz="0" w:space="0" w:color="auto"/>
        <w:left w:val="none" w:sz="0" w:space="0" w:color="auto"/>
        <w:bottom w:val="none" w:sz="0" w:space="0" w:color="auto"/>
        <w:right w:val="none" w:sz="0" w:space="0" w:color="auto"/>
      </w:divBdr>
    </w:div>
    <w:div w:id="1896892081">
      <w:bodyDiv w:val="1"/>
      <w:marLeft w:val="0"/>
      <w:marRight w:val="0"/>
      <w:marTop w:val="0"/>
      <w:marBottom w:val="0"/>
      <w:divBdr>
        <w:top w:val="none" w:sz="0" w:space="0" w:color="auto"/>
        <w:left w:val="none" w:sz="0" w:space="0" w:color="auto"/>
        <w:bottom w:val="none" w:sz="0" w:space="0" w:color="auto"/>
        <w:right w:val="none" w:sz="0" w:space="0" w:color="auto"/>
      </w:divBdr>
      <w:divsChild>
        <w:div w:id="804929233">
          <w:marLeft w:val="360"/>
          <w:marRight w:val="0"/>
          <w:marTop w:val="200"/>
          <w:marBottom w:val="0"/>
          <w:divBdr>
            <w:top w:val="none" w:sz="0" w:space="0" w:color="auto"/>
            <w:left w:val="none" w:sz="0" w:space="0" w:color="auto"/>
            <w:bottom w:val="none" w:sz="0" w:space="0" w:color="auto"/>
            <w:right w:val="none" w:sz="0" w:space="0" w:color="auto"/>
          </w:divBdr>
        </w:div>
        <w:div w:id="933708368">
          <w:marLeft w:val="360"/>
          <w:marRight w:val="0"/>
          <w:marTop w:val="200"/>
          <w:marBottom w:val="0"/>
          <w:divBdr>
            <w:top w:val="none" w:sz="0" w:space="0" w:color="auto"/>
            <w:left w:val="none" w:sz="0" w:space="0" w:color="auto"/>
            <w:bottom w:val="none" w:sz="0" w:space="0" w:color="auto"/>
            <w:right w:val="none" w:sz="0" w:space="0" w:color="auto"/>
          </w:divBdr>
        </w:div>
        <w:div w:id="572665018">
          <w:marLeft w:val="360"/>
          <w:marRight w:val="0"/>
          <w:marTop w:val="200"/>
          <w:marBottom w:val="0"/>
          <w:divBdr>
            <w:top w:val="none" w:sz="0" w:space="0" w:color="auto"/>
            <w:left w:val="none" w:sz="0" w:space="0" w:color="auto"/>
            <w:bottom w:val="none" w:sz="0" w:space="0" w:color="auto"/>
            <w:right w:val="none" w:sz="0" w:space="0" w:color="auto"/>
          </w:divBdr>
        </w:div>
      </w:divsChild>
    </w:div>
    <w:div w:id="1907761297">
      <w:bodyDiv w:val="1"/>
      <w:marLeft w:val="0"/>
      <w:marRight w:val="0"/>
      <w:marTop w:val="0"/>
      <w:marBottom w:val="0"/>
      <w:divBdr>
        <w:top w:val="none" w:sz="0" w:space="0" w:color="auto"/>
        <w:left w:val="none" w:sz="0" w:space="0" w:color="auto"/>
        <w:bottom w:val="none" w:sz="0" w:space="0" w:color="auto"/>
        <w:right w:val="none" w:sz="0" w:space="0" w:color="auto"/>
      </w:divBdr>
    </w:div>
    <w:div w:id="21229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D080B90BAB2B42BD57BE18E6D6F96C" ma:contentTypeVersion="7" ma:contentTypeDescription="Create a new document." ma:contentTypeScope="" ma:versionID="fddf5578fb74edd58dd0cbb2df2efffc">
  <xsd:schema xmlns:xsd="http://www.w3.org/2001/XMLSchema" xmlns:xs="http://www.w3.org/2001/XMLSchema" xmlns:p="http://schemas.microsoft.com/office/2006/metadata/properties" xmlns:ns3="c08c8ef0-f64b-418b-9c2f-5338dcdf28cf" xmlns:ns4="047cabce-3c62-4da5-9b17-6676d728339f" targetNamespace="http://schemas.microsoft.com/office/2006/metadata/properties" ma:root="true" ma:fieldsID="f10863a76bceffdba9e3616bac4c9b53" ns3:_="" ns4:_="">
    <xsd:import namespace="c08c8ef0-f64b-418b-9c2f-5338dcdf28cf"/>
    <xsd:import namespace="047cabce-3c62-4da5-9b17-6676d72833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c8ef0-f64b-418b-9c2f-5338dcdf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cabce-3c62-4da5-9b17-6676d72833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4DD92-8DB4-456B-9531-A2EA1A5D3569}">
  <ds:schemaRefs>
    <ds:schemaRef ds:uri="http://schemas.openxmlformats.org/officeDocument/2006/bibliography"/>
  </ds:schemaRefs>
</ds:datastoreItem>
</file>

<file path=customXml/itemProps2.xml><?xml version="1.0" encoding="utf-8"?>
<ds:datastoreItem xmlns:ds="http://schemas.openxmlformats.org/officeDocument/2006/customXml" ds:itemID="{9ED90962-F664-4005-8BE8-078BB5AAFE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F143F-E406-4CEB-955C-8554ADC660F5}">
  <ds:schemaRefs>
    <ds:schemaRef ds:uri="http://schemas.microsoft.com/sharepoint/v3/contenttype/forms"/>
  </ds:schemaRefs>
</ds:datastoreItem>
</file>

<file path=customXml/itemProps4.xml><?xml version="1.0" encoding="utf-8"?>
<ds:datastoreItem xmlns:ds="http://schemas.openxmlformats.org/officeDocument/2006/customXml" ds:itemID="{CD3FB682-3A81-416A-9E10-CC8BE5D0E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c8ef0-f64b-418b-9c2f-5338dcdf28cf"/>
    <ds:schemaRef ds:uri="047cabce-3c62-4da5-9b17-6676d7283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7045</TotalTime>
  <Pages>5</Pages>
  <Words>2014</Words>
  <Characters>11485</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24</cp:revision>
  <cp:lastPrinted>2020-02-14T21:42:00Z</cp:lastPrinted>
  <dcterms:created xsi:type="dcterms:W3CDTF">2022-05-05T10:44:00Z</dcterms:created>
  <dcterms:modified xsi:type="dcterms:W3CDTF">2023-01-19T16:13:00Z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0x0101004DD080B90BAB2B42BD57BE18E6D6F96C</vt:lpwstr>
  </property>
</Properties>
</file>