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70" w:type="dxa"/>
        <w:tblInd w:w="-431" w:type="dxa"/>
        <w:tblLook w:val="04A0" w:firstRow="1" w:lastRow="0" w:firstColumn="1" w:lastColumn="0" w:noHBand="0" w:noVBand="1"/>
      </w:tblPr>
      <w:tblGrid>
        <w:gridCol w:w="1844"/>
        <w:gridCol w:w="3394"/>
        <w:gridCol w:w="2105"/>
        <w:gridCol w:w="865"/>
        <w:gridCol w:w="1862"/>
      </w:tblGrid>
      <w:tr w:rsidR="008A753B" w:rsidRPr="008A753B" w14:paraId="2A4DDC6B" w14:textId="77777777" w:rsidTr="6DD80CC7">
        <w:tc>
          <w:tcPr>
            <w:tcW w:w="10070" w:type="dxa"/>
            <w:gridSpan w:val="5"/>
            <w:tcBorders>
              <w:bottom w:val="single" w:sz="4" w:space="0" w:color="auto"/>
            </w:tcBorders>
            <w:shd w:val="clear" w:color="auto" w:fill="auto"/>
          </w:tcPr>
          <w:p w14:paraId="08406ACC" w14:textId="6FEABAE8" w:rsidR="0000042C" w:rsidRPr="008A753B" w:rsidRDefault="00934BF5" w:rsidP="00AA5CCD">
            <w:pPr>
              <w:spacing w:before="120" w:after="120"/>
              <w:rPr>
                <w:b/>
                <w:bCs/>
                <w:sz w:val="24"/>
                <w:szCs w:val="24"/>
              </w:rPr>
            </w:pPr>
            <w:r>
              <w:rPr>
                <w:b/>
                <w:bCs/>
                <w:sz w:val="24"/>
                <w:szCs w:val="24"/>
              </w:rPr>
              <w:t xml:space="preserve">CONFIRMED </w:t>
            </w:r>
            <w:r w:rsidR="005566E3" w:rsidRPr="008A753B">
              <w:rPr>
                <w:b/>
                <w:bCs/>
                <w:sz w:val="24"/>
                <w:szCs w:val="24"/>
              </w:rPr>
              <w:t xml:space="preserve">MINUTES OF THE MEETING HELD ON </w:t>
            </w:r>
            <w:r w:rsidR="009C163A">
              <w:rPr>
                <w:b/>
                <w:bCs/>
                <w:sz w:val="24"/>
                <w:szCs w:val="24"/>
              </w:rPr>
              <w:t>1</w:t>
            </w:r>
            <w:r w:rsidR="00524932">
              <w:rPr>
                <w:b/>
                <w:bCs/>
                <w:sz w:val="24"/>
                <w:szCs w:val="24"/>
              </w:rPr>
              <w:t>6</w:t>
            </w:r>
            <w:r w:rsidR="009C163A">
              <w:rPr>
                <w:b/>
                <w:bCs/>
                <w:sz w:val="24"/>
                <w:szCs w:val="24"/>
              </w:rPr>
              <w:t xml:space="preserve"> N</w:t>
            </w:r>
            <w:r w:rsidR="00051DDA">
              <w:rPr>
                <w:b/>
                <w:bCs/>
                <w:sz w:val="24"/>
                <w:szCs w:val="24"/>
              </w:rPr>
              <w:t>OVEMBER</w:t>
            </w:r>
            <w:r w:rsidR="0032578D">
              <w:rPr>
                <w:b/>
                <w:bCs/>
                <w:sz w:val="24"/>
                <w:szCs w:val="24"/>
              </w:rPr>
              <w:t xml:space="preserve"> 202</w:t>
            </w:r>
            <w:r w:rsidR="00524932">
              <w:rPr>
                <w:b/>
                <w:bCs/>
                <w:sz w:val="24"/>
                <w:szCs w:val="24"/>
              </w:rPr>
              <w:t>3</w:t>
            </w:r>
          </w:p>
        </w:tc>
      </w:tr>
      <w:tr w:rsidR="00051DDA" w:rsidRPr="008A753B" w14:paraId="56123733" w14:textId="77777777" w:rsidTr="6DD80C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0" w:type="dxa"/>
            <w:gridSpan w:val="5"/>
            <w:tcBorders>
              <w:top w:val="single" w:sz="4" w:space="0" w:color="auto"/>
              <w:left w:val="single" w:sz="2" w:space="0" w:color="000000" w:themeColor="text1"/>
              <w:bottom w:val="single" w:sz="4" w:space="0" w:color="auto"/>
              <w:right w:val="single" w:sz="2" w:space="0" w:color="000000" w:themeColor="text1"/>
            </w:tcBorders>
          </w:tcPr>
          <w:p w14:paraId="4FADB554" w14:textId="77777777" w:rsidR="00051DDA" w:rsidRPr="008A753B" w:rsidRDefault="00051DDA" w:rsidP="001D3189">
            <w:pPr>
              <w:pStyle w:val="Heading2"/>
              <w:rPr>
                <w:b w:val="0"/>
              </w:rPr>
            </w:pPr>
            <w:r w:rsidRPr="008A753B">
              <w:t>PRESENT:</w:t>
            </w:r>
          </w:p>
        </w:tc>
      </w:tr>
      <w:tr w:rsidR="00E46B18" w:rsidRPr="00051DDA" w14:paraId="6B3F1C26" w14:textId="77777777" w:rsidTr="6DD80C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38" w:type="dxa"/>
            <w:gridSpan w:val="2"/>
            <w:tcBorders>
              <w:top w:val="single" w:sz="4" w:space="0" w:color="auto"/>
              <w:left w:val="single" w:sz="0" w:space="0" w:color="000000" w:themeColor="text1"/>
              <w:bottom w:val="single" w:sz="0" w:space="0" w:color="000000" w:themeColor="text1"/>
              <w:right w:val="single" w:sz="0" w:space="0" w:color="000000" w:themeColor="text1"/>
            </w:tcBorders>
          </w:tcPr>
          <w:p w14:paraId="4AF01794" w14:textId="016D7ED5" w:rsidR="00E46B18" w:rsidRPr="009850F6" w:rsidRDefault="00B06596" w:rsidP="00EA6E19">
            <w:pPr>
              <w:spacing w:before="60"/>
              <w:rPr>
                <w:b/>
                <w:bCs/>
                <w:sz w:val="24"/>
                <w:szCs w:val="24"/>
              </w:rPr>
            </w:pPr>
            <w:r w:rsidRPr="009850F6">
              <w:rPr>
                <w:b/>
                <w:bCs/>
                <w:sz w:val="24"/>
                <w:szCs w:val="24"/>
              </w:rPr>
              <w:t>Audit and Risk Committee</w:t>
            </w:r>
            <w:r w:rsidR="006B0C89">
              <w:rPr>
                <w:b/>
                <w:bCs/>
                <w:sz w:val="24"/>
                <w:szCs w:val="24"/>
              </w:rPr>
              <w:t xml:space="preserve"> (ARC)</w:t>
            </w:r>
          </w:p>
        </w:tc>
        <w:tc>
          <w:tcPr>
            <w:tcW w:w="4832" w:type="dxa"/>
            <w:gridSpan w:val="3"/>
            <w:tcBorders>
              <w:top w:val="single" w:sz="4" w:space="0" w:color="auto"/>
              <w:left w:val="single" w:sz="0" w:space="0" w:color="000000" w:themeColor="text1"/>
              <w:bottom w:val="single" w:sz="0" w:space="0" w:color="000000" w:themeColor="text1"/>
              <w:right w:val="single" w:sz="0" w:space="0" w:color="000000" w:themeColor="text1"/>
            </w:tcBorders>
          </w:tcPr>
          <w:p w14:paraId="77C5684C" w14:textId="0C961470" w:rsidR="00E46B18" w:rsidRPr="009850F6" w:rsidRDefault="00B06596" w:rsidP="00EA6E19">
            <w:pPr>
              <w:spacing w:before="60"/>
              <w:rPr>
                <w:b/>
                <w:sz w:val="24"/>
                <w:szCs w:val="24"/>
              </w:rPr>
            </w:pPr>
            <w:r w:rsidRPr="009850F6">
              <w:rPr>
                <w:b/>
                <w:sz w:val="24"/>
                <w:szCs w:val="24"/>
              </w:rPr>
              <w:t>Finance and Employment Committee</w:t>
            </w:r>
            <w:r w:rsidR="006B0C89">
              <w:rPr>
                <w:b/>
                <w:sz w:val="24"/>
                <w:szCs w:val="24"/>
              </w:rPr>
              <w:t xml:space="preserve"> (FEC)</w:t>
            </w:r>
          </w:p>
        </w:tc>
      </w:tr>
      <w:tr w:rsidR="00EA6E19" w:rsidRPr="00051DDA" w14:paraId="2E58BA32" w14:textId="77777777" w:rsidTr="6DD80C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38"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3DC77A5" w14:textId="4D0F7F63" w:rsidR="00EA6E19" w:rsidRPr="00051DDA" w:rsidRDefault="00EA6E19" w:rsidP="00EA6E19">
            <w:pPr>
              <w:spacing w:before="60"/>
              <w:rPr>
                <w:sz w:val="24"/>
                <w:szCs w:val="24"/>
              </w:rPr>
            </w:pPr>
            <w:r w:rsidRPr="00051DDA">
              <w:rPr>
                <w:sz w:val="24"/>
                <w:szCs w:val="24"/>
              </w:rPr>
              <w:t>Joanna Allen (ARC Chair)</w:t>
            </w:r>
          </w:p>
        </w:tc>
        <w:tc>
          <w:tcPr>
            <w:tcW w:w="4832"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BE6BFCC" w14:textId="4E39D00E" w:rsidR="00EA6E19" w:rsidRPr="00051DDA" w:rsidRDefault="00B6160B" w:rsidP="009850F6">
            <w:pPr>
              <w:spacing w:before="60"/>
              <w:rPr>
                <w:sz w:val="24"/>
                <w:szCs w:val="24"/>
              </w:rPr>
            </w:pPr>
            <w:r w:rsidRPr="00051DDA">
              <w:rPr>
                <w:bCs/>
                <w:sz w:val="24"/>
                <w:szCs w:val="24"/>
              </w:rPr>
              <w:t>Gabrielle Berring</w:t>
            </w:r>
          </w:p>
        </w:tc>
      </w:tr>
      <w:tr w:rsidR="00EA6E19" w:rsidRPr="00051DDA" w14:paraId="044D562F" w14:textId="77777777" w:rsidTr="6DD80C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38"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CEBD5C6" w14:textId="6FB63230" w:rsidR="00EA6E19" w:rsidRPr="00051DDA" w:rsidRDefault="00B6160B" w:rsidP="00EA6E19">
            <w:pPr>
              <w:spacing w:before="60"/>
              <w:rPr>
                <w:sz w:val="24"/>
                <w:szCs w:val="24"/>
              </w:rPr>
            </w:pPr>
            <w:r w:rsidRPr="00051DDA">
              <w:rPr>
                <w:sz w:val="24"/>
                <w:szCs w:val="24"/>
              </w:rPr>
              <w:t xml:space="preserve">Sameer Kothari </w:t>
            </w:r>
          </w:p>
        </w:tc>
        <w:tc>
          <w:tcPr>
            <w:tcW w:w="4832"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E74DCF5" w14:textId="36B3398F" w:rsidR="00EA6E19" w:rsidRPr="00051DDA" w:rsidRDefault="00524EE5" w:rsidP="00EA6E19">
            <w:pPr>
              <w:spacing w:before="60"/>
              <w:rPr>
                <w:sz w:val="24"/>
                <w:szCs w:val="24"/>
              </w:rPr>
            </w:pPr>
            <w:r w:rsidRPr="000D02D5">
              <w:rPr>
                <w:bCs/>
                <w:sz w:val="24"/>
                <w:szCs w:val="24"/>
              </w:rPr>
              <w:t>Carol Bernard</w:t>
            </w:r>
          </w:p>
        </w:tc>
      </w:tr>
      <w:tr w:rsidR="00EA6E19" w:rsidRPr="00051DDA" w14:paraId="5B5BD6DD" w14:textId="77777777" w:rsidTr="6DD80C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38"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E9F2266" w14:textId="5FE813AB" w:rsidR="00EA6E19" w:rsidRPr="00051DDA" w:rsidRDefault="00524EE5" w:rsidP="00EA6E19">
            <w:pPr>
              <w:spacing w:before="60"/>
              <w:rPr>
                <w:bCs/>
                <w:sz w:val="24"/>
                <w:szCs w:val="24"/>
              </w:rPr>
            </w:pPr>
            <w:r>
              <w:rPr>
                <w:bCs/>
                <w:sz w:val="24"/>
                <w:szCs w:val="24"/>
              </w:rPr>
              <w:t>Ian Hall</w:t>
            </w:r>
          </w:p>
        </w:tc>
        <w:tc>
          <w:tcPr>
            <w:tcW w:w="4832"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9F79D56" w14:textId="5F91E2BE" w:rsidR="00EA6E19" w:rsidRPr="00051DDA" w:rsidRDefault="00524EE5" w:rsidP="009850F6">
            <w:pPr>
              <w:spacing w:before="60"/>
              <w:rPr>
                <w:sz w:val="24"/>
                <w:szCs w:val="24"/>
              </w:rPr>
            </w:pPr>
            <w:r w:rsidRPr="00051DDA">
              <w:rPr>
                <w:bCs/>
                <w:sz w:val="24"/>
                <w:szCs w:val="24"/>
              </w:rPr>
              <w:t xml:space="preserve">John Cowling </w:t>
            </w:r>
            <w:r>
              <w:rPr>
                <w:sz w:val="24"/>
                <w:szCs w:val="24"/>
              </w:rPr>
              <w:t>(FEC Chair)</w:t>
            </w:r>
          </w:p>
        </w:tc>
      </w:tr>
      <w:tr w:rsidR="009850F6" w:rsidRPr="00051DDA" w14:paraId="78722DA0" w14:textId="77777777" w:rsidTr="6DD80C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38"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7B00731" w14:textId="2E93F0C5" w:rsidR="009850F6" w:rsidRPr="00051DDA" w:rsidRDefault="00524EE5" w:rsidP="00EA6E19">
            <w:pPr>
              <w:spacing w:before="60"/>
              <w:rPr>
                <w:sz w:val="24"/>
                <w:szCs w:val="24"/>
              </w:rPr>
            </w:pPr>
            <w:r w:rsidRPr="00051DDA">
              <w:rPr>
                <w:sz w:val="24"/>
                <w:szCs w:val="24"/>
              </w:rPr>
              <w:t>Matt Lilley</w:t>
            </w:r>
          </w:p>
        </w:tc>
        <w:tc>
          <w:tcPr>
            <w:tcW w:w="4832"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710BEBE" w14:textId="3A8E1805" w:rsidR="009850F6" w:rsidRPr="00051DDA" w:rsidRDefault="00524EE5" w:rsidP="00EA6E19">
            <w:pPr>
              <w:spacing w:before="60"/>
              <w:rPr>
                <w:bCs/>
                <w:sz w:val="24"/>
                <w:szCs w:val="24"/>
              </w:rPr>
            </w:pPr>
            <w:r w:rsidRPr="00524EE5">
              <w:rPr>
                <w:bCs/>
                <w:sz w:val="24"/>
                <w:szCs w:val="24"/>
              </w:rPr>
              <w:t>Janet Onyia</w:t>
            </w:r>
            <w:r>
              <w:rPr>
                <w:bCs/>
                <w:sz w:val="24"/>
                <w:szCs w:val="24"/>
              </w:rPr>
              <w:t xml:space="preserve"> (for item </w:t>
            </w:r>
            <w:r w:rsidR="00872B81">
              <w:rPr>
                <w:bCs/>
                <w:sz w:val="24"/>
                <w:szCs w:val="24"/>
              </w:rPr>
              <w:t>4</w:t>
            </w:r>
            <w:r>
              <w:rPr>
                <w:bCs/>
                <w:sz w:val="24"/>
                <w:szCs w:val="24"/>
              </w:rPr>
              <w:t xml:space="preserve"> onwards)</w:t>
            </w:r>
          </w:p>
        </w:tc>
      </w:tr>
      <w:tr w:rsidR="00EA6E19" w:rsidRPr="00051DDA" w14:paraId="15D0CE76" w14:textId="77777777" w:rsidTr="6DD80C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38"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3CDAF81" w14:textId="12043FB4" w:rsidR="00EA6E19" w:rsidRPr="00051DDA" w:rsidRDefault="00524EE5" w:rsidP="00EA6E19">
            <w:pPr>
              <w:spacing w:before="60"/>
              <w:rPr>
                <w:bCs/>
                <w:sz w:val="24"/>
                <w:szCs w:val="24"/>
              </w:rPr>
            </w:pPr>
            <w:r>
              <w:rPr>
                <w:sz w:val="24"/>
                <w:szCs w:val="24"/>
              </w:rPr>
              <w:t>Theresa Spencer</w:t>
            </w:r>
          </w:p>
        </w:tc>
        <w:tc>
          <w:tcPr>
            <w:tcW w:w="4832"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4D2CB5F" w14:textId="461997FA" w:rsidR="00EA6E19" w:rsidRPr="00051DDA" w:rsidRDefault="00524EE5" w:rsidP="00EA6E19">
            <w:pPr>
              <w:spacing w:before="60"/>
              <w:rPr>
                <w:sz w:val="24"/>
                <w:szCs w:val="24"/>
              </w:rPr>
            </w:pPr>
            <w:r w:rsidRPr="00051DDA">
              <w:rPr>
                <w:sz w:val="24"/>
                <w:szCs w:val="24"/>
              </w:rPr>
              <w:t>Giles Searby</w:t>
            </w:r>
          </w:p>
        </w:tc>
      </w:tr>
      <w:tr w:rsidR="00051DDA" w:rsidRPr="008A753B" w14:paraId="556FC331" w14:textId="77777777" w:rsidTr="6DD80C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43" w:type="dxa"/>
            <w:gridSpan w:val="3"/>
            <w:tcBorders>
              <w:top w:val="single" w:sz="4" w:space="0" w:color="auto"/>
              <w:left w:val="single" w:sz="0" w:space="0" w:color="000000" w:themeColor="text1"/>
              <w:bottom w:val="single" w:sz="4" w:space="0" w:color="auto"/>
              <w:right w:val="single" w:sz="0" w:space="0" w:color="000000" w:themeColor="text1"/>
            </w:tcBorders>
          </w:tcPr>
          <w:p w14:paraId="25EFFEE0" w14:textId="77777777" w:rsidR="00051DDA" w:rsidRPr="008A753B" w:rsidRDefault="00051DDA" w:rsidP="001D3189">
            <w:pPr>
              <w:pStyle w:val="Heading2"/>
            </w:pPr>
            <w:r w:rsidRPr="008A753B">
              <w:t>IN ATTE</w:t>
            </w:r>
            <w:r>
              <w:t>N</w:t>
            </w:r>
            <w:r w:rsidRPr="008A753B">
              <w:t>DANCE:</w:t>
            </w:r>
          </w:p>
        </w:tc>
        <w:tc>
          <w:tcPr>
            <w:tcW w:w="2727" w:type="dxa"/>
            <w:gridSpan w:val="2"/>
            <w:tcBorders>
              <w:top w:val="single" w:sz="4" w:space="0" w:color="auto"/>
              <w:left w:val="single" w:sz="0" w:space="0" w:color="000000" w:themeColor="text1"/>
              <w:bottom w:val="single" w:sz="4" w:space="0" w:color="auto"/>
              <w:right w:val="single" w:sz="0" w:space="0" w:color="000000" w:themeColor="text1"/>
            </w:tcBorders>
          </w:tcPr>
          <w:p w14:paraId="03119AE4" w14:textId="77777777" w:rsidR="00051DDA" w:rsidRPr="008A753B" w:rsidRDefault="00051DDA" w:rsidP="001D3189">
            <w:pPr>
              <w:pStyle w:val="Heading2"/>
            </w:pPr>
            <w:r w:rsidRPr="008A753B">
              <w:t>AGENDA ITEM</w:t>
            </w:r>
          </w:p>
        </w:tc>
      </w:tr>
      <w:tr w:rsidR="00051DDA" w:rsidRPr="008A753B" w14:paraId="76AAE1EF" w14:textId="77777777" w:rsidTr="6DD80C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43" w:type="dxa"/>
            <w:gridSpan w:val="3"/>
            <w:tcBorders>
              <w:top w:val="single" w:sz="4" w:space="0" w:color="auto"/>
              <w:left w:val="single" w:sz="0" w:space="0" w:color="000000" w:themeColor="text1"/>
              <w:bottom w:val="single" w:sz="0" w:space="0" w:color="000000" w:themeColor="text1"/>
              <w:right w:val="single" w:sz="0" w:space="0" w:color="000000" w:themeColor="text1"/>
            </w:tcBorders>
          </w:tcPr>
          <w:p w14:paraId="3BA008A5" w14:textId="77777777" w:rsidR="00051DDA" w:rsidRPr="008A753B" w:rsidRDefault="00051DDA" w:rsidP="001D3189">
            <w:pPr>
              <w:spacing w:before="60"/>
              <w:rPr>
                <w:sz w:val="24"/>
                <w:szCs w:val="24"/>
              </w:rPr>
            </w:pPr>
            <w:r w:rsidRPr="001B6E03">
              <w:rPr>
                <w:sz w:val="24"/>
                <w:szCs w:val="24"/>
              </w:rPr>
              <w:t>Michaela Boryslawskyj, University Secretary</w:t>
            </w:r>
          </w:p>
        </w:tc>
        <w:tc>
          <w:tcPr>
            <w:tcW w:w="2727" w:type="dxa"/>
            <w:gridSpan w:val="2"/>
            <w:tcBorders>
              <w:top w:val="single" w:sz="4" w:space="0" w:color="auto"/>
              <w:left w:val="single" w:sz="0" w:space="0" w:color="000000" w:themeColor="text1"/>
              <w:bottom w:val="single" w:sz="0" w:space="0" w:color="000000" w:themeColor="text1"/>
              <w:right w:val="single" w:sz="0" w:space="0" w:color="000000" w:themeColor="text1"/>
            </w:tcBorders>
          </w:tcPr>
          <w:p w14:paraId="05786442" w14:textId="77777777" w:rsidR="00051DDA" w:rsidRPr="008A753B" w:rsidRDefault="00051DDA" w:rsidP="001D3189">
            <w:pPr>
              <w:spacing w:before="60" w:after="60"/>
              <w:rPr>
                <w:sz w:val="24"/>
                <w:szCs w:val="24"/>
              </w:rPr>
            </w:pPr>
            <w:r>
              <w:rPr>
                <w:sz w:val="24"/>
                <w:szCs w:val="24"/>
              </w:rPr>
              <w:t>All</w:t>
            </w:r>
          </w:p>
        </w:tc>
      </w:tr>
      <w:tr w:rsidR="00524EE5" w:rsidRPr="008A753B" w14:paraId="1C6EB34E" w14:textId="77777777" w:rsidTr="6DD80C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43"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AAEE48E" w14:textId="7171D52A" w:rsidR="00524EE5" w:rsidRDefault="00524EE5" w:rsidP="00E810F5">
            <w:pPr>
              <w:spacing w:before="60"/>
              <w:rPr>
                <w:sz w:val="24"/>
                <w:szCs w:val="24"/>
              </w:rPr>
            </w:pPr>
            <w:r>
              <w:rPr>
                <w:sz w:val="24"/>
                <w:szCs w:val="24"/>
              </w:rPr>
              <w:t>Hannah Boyce, Governance Adviser Observer)</w:t>
            </w:r>
          </w:p>
        </w:tc>
        <w:tc>
          <w:tcPr>
            <w:tcW w:w="2727"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28326A8" w14:textId="1B9D9CC1" w:rsidR="00524EE5" w:rsidRDefault="00524EE5" w:rsidP="001D3189">
            <w:pPr>
              <w:spacing w:before="60" w:after="60"/>
              <w:rPr>
                <w:sz w:val="24"/>
                <w:szCs w:val="24"/>
              </w:rPr>
            </w:pPr>
            <w:r>
              <w:rPr>
                <w:sz w:val="24"/>
                <w:szCs w:val="24"/>
              </w:rPr>
              <w:t>All</w:t>
            </w:r>
          </w:p>
        </w:tc>
      </w:tr>
      <w:tr w:rsidR="00524932" w:rsidRPr="008A753B" w14:paraId="1E01D129" w14:textId="77777777" w:rsidTr="6DD80C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43"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D7B39FE" w14:textId="17A2E6CD" w:rsidR="00524932" w:rsidRPr="005542D4" w:rsidRDefault="00524932" w:rsidP="00E810F5">
            <w:pPr>
              <w:spacing w:before="60"/>
              <w:rPr>
                <w:sz w:val="24"/>
                <w:szCs w:val="24"/>
              </w:rPr>
            </w:pPr>
            <w:r>
              <w:rPr>
                <w:sz w:val="24"/>
                <w:szCs w:val="24"/>
              </w:rPr>
              <w:t>Ali Breadon</w:t>
            </w:r>
            <w:r w:rsidRPr="005542D4">
              <w:rPr>
                <w:sz w:val="24"/>
                <w:szCs w:val="24"/>
              </w:rPr>
              <w:t>, P</w:t>
            </w:r>
            <w:r>
              <w:rPr>
                <w:sz w:val="24"/>
                <w:szCs w:val="24"/>
              </w:rPr>
              <w:t>wC</w:t>
            </w:r>
          </w:p>
        </w:tc>
        <w:tc>
          <w:tcPr>
            <w:tcW w:w="2727"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B6C8A48" w14:textId="683E7723" w:rsidR="00524932" w:rsidRDefault="00524932" w:rsidP="001D3189">
            <w:pPr>
              <w:spacing w:before="60" w:after="60"/>
              <w:rPr>
                <w:sz w:val="24"/>
                <w:szCs w:val="24"/>
              </w:rPr>
            </w:pPr>
            <w:r>
              <w:rPr>
                <w:sz w:val="24"/>
                <w:szCs w:val="24"/>
              </w:rPr>
              <w:t>All</w:t>
            </w:r>
          </w:p>
        </w:tc>
      </w:tr>
      <w:tr w:rsidR="00A1329C" w:rsidRPr="008A753B" w14:paraId="4907BF7C" w14:textId="77777777" w:rsidTr="6DD80C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43"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DB38666" w14:textId="678BD6C8" w:rsidR="00A1329C" w:rsidRPr="001B6E03" w:rsidRDefault="00E810F5" w:rsidP="00E810F5">
            <w:pPr>
              <w:spacing w:before="60"/>
              <w:rPr>
                <w:sz w:val="24"/>
                <w:szCs w:val="24"/>
              </w:rPr>
            </w:pPr>
            <w:r w:rsidRPr="005542D4">
              <w:rPr>
                <w:sz w:val="24"/>
                <w:szCs w:val="24"/>
              </w:rPr>
              <w:t>Richard Calvert, DVC Strategy and Operations</w:t>
            </w:r>
            <w:r>
              <w:rPr>
                <w:sz w:val="24"/>
                <w:szCs w:val="24"/>
              </w:rPr>
              <w:t xml:space="preserve"> (DVCSO)</w:t>
            </w:r>
          </w:p>
        </w:tc>
        <w:tc>
          <w:tcPr>
            <w:tcW w:w="2727"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B37DC36" w14:textId="2CE0BB6A" w:rsidR="00A1329C" w:rsidRDefault="00E810F5" w:rsidP="001D3189">
            <w:pPr>
              <w:spacing w:before="60" w:after="60"/>
              <w:rPr>
                <w:sz w:val="24"/>
                <w:szCs w:val="24"/>
              </w:rPr>
            </w:pPr>
            <w:r>
              <w:rPr>
                <w:sz w:val="24"/>
                <w:szCs w:val="24"/>
              </w:rPr>
              <w:t>All</w:t>
            </w:r>
          </w:p>
        </w:tc>
      </w:tr>
      <w:tr w:rsidR="00051DDA" w:rsidRPr="008A753B" w14:paraId="2E77667C" w14:textId="77777777" w:rsidTr="6DD80C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43"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C97531F" w14:textId="3B79F13D" w:rsidR="00051DDA" w:rsidRPr="001B6E03" w:rsidRDefault="00051DDA" w:rsidP="001D3189">
            <w:pPr>
              <w:spacing w:before="60"/>
              <w:rPr>
                <w:sz w:val="24"/>
                <w:szCs w:val="24"/>
              </w:rPr>
            </w:pPr>
            <w:r w:rsidRPr="005542D4">
              <w:rPr>
                <w:sz w:val="24"/>
                <w:szCs w:val="24"/>
              </w:rPr>
              <w:t>Clair Marlow, Head of Legal Services &amp; Deputy University Secretar</w:t>
            </w:r>
            <w:r>
              <w:rPr>
                <w:sz w:val="24"/>
                <w:szCs w:val="24"/>
              </w:rPr>
              <w:t>y</w:t>
            </w:r>
          </w:p>
        </w:tc>
        <w:tc>
          <w:tcPr>
            <w:tcW w:w="2727"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45C92C5" w14:textId="6F14CCB6" w:rsidR="00051DDA" w:rsidRDefault="00051DDA" w:rsidP="001D3189">
            <w:pPr>
              <w:spacing w:before="60" w:after="60"/>
              <w:rPr>
                <w:sz w:val="24"/>
                <w:szCs w:val="24"/>
              </w:rPr>
            </w:pPr>
            <w:r>
              <w:rPr>
                <w:sz w:val="24"/>
                <w:szCs w:val="24"/>
              </w:rPr>
              <w:t>All</w:t>
            </w:r>
          </w:p>
        </w:tc>
      </w:tr>
      <w:tr w:rsidR="00051DDA" w:rsidRPr="008A753B" w14:paraId="22380366" w14:textId="77777777" w:rsidTr="6DD80C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43"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F295CFC" w14:textId="4BD70AEC" w:rsidR="00051DDA" w:rsidRPr="008A753B" w:rsidRDefault="00524932" w:rsidP="001D3189">
            <w:pPr>
              <w:spacing w:before="60" w:after="60"/>
              <w:rPr>
                <w:sz w:val="24"/>
                <w:szCs w:val="24"/>
              </w:rPr>
            </w:pPr>
            <w:r>
              <w:rPr>
                <w:sz w:val="24"/>
                <w:szCs w:val="24"/>
              </w:rPr>
              <w:t>Ryan Keyworth</w:t>
            </w:r>
            <w:r w:rsidR="00051DDA">
              <w:rPr>
                <w:sz w:val="24"/>
                <w:szCs w:val="24"/>
              </w:rPr>
              <w:t>, Chief Finance Officer (CFO)</w:t>
            </w:r>
          </w:p>
        </w:tc>
        <w:tc>
          <w:tcPr>
            <w:tcW w:w="2727"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0E0FC34" w14:textId="5D8DE3A0" w:rsidR="00051DDA" w:rsidRPr="008A753B" w:rsidRDefault="00051DDA" w:rsidP="001D3189">
            <w:pPr>
              <w:spacing w:before="60" w:after="60"/>
              <w:rPr>
                <w:sz w:val="24"/>
                <w:szCs w:val="24"/>
              </w:rPr>
            </w:pPr>
            <w:r>
              <w:rPr>
                <w:sz w:val="24"/>
                <w:szCs w:val="24"/>
              </w:rPr>
              <w:t xml:space="preserve">All </w:t>
            </w:r>
          </w:p>
        </w:tc>
      </w:tr>
      <w:tr w:rsidR="00524EE5" w:rsidRPr="008A753B" w14:paraId="11DBFAC8" w14:textId="77777777" w:rsidTr="6DD80C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43"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A49D87F" w14:textId="6FFC6E70" w:rsidR="00524EE5" w:rsidRPr="005542D4" w:rsidRDefault="00524EE5" w:rsidP="001D3189">
            <w:pPr>
              <w:spacing w:before="60" w:after="60"/>
              <w:rPr>
                <w:sz w:val="24"/>
                <w:szCs w:val="24"/>
              </w:rPr>
            </w:pPr>
            <w:r w:rsidRPr="00120A56">
              <w:rPr>
                <w:color w:val="000000" w:themeColor="text1"/>
                <w:sz w:val="24"/>
                <w:szCs w:val="24"/>
              </w:rPr>
              <w:t>Abi Smethurst</w:t>
            </w:r>
            <w:r w:rsidRPr="001B6E03">
              <w:rPr>
                <w:sz w:val="24"/>
                <w:szCs w:val="24"/>
              </w:rPr>
              <w:t>, Grant Thornton</w:t>
            </w:r>
          </w:p>
        </w:tc>
        <w:tc>
          <w:tcPr>
            <w:tcW w:w="2727"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E035B8C" w14:textId="5E038858" w:rsidR="00524EE5" w:rsidRDefault="0017047D" w:rsidP="001D3189">
            <w:pPr>
              <w:spacing w:before="60" w:after="60"/>
              <w:rPr>
                <w:sz w:val="24"/>
                <w:szCs w:val="24"/>
              </w:rPr>
            </w:pPr>
            <w:r>
              <w:rPr>
                <w:sz w:val="24"/>
                <w:szCs w:val="24"/>
              </w:rPr>
              <w:t>All</w:t>
            </w:r>
          </w:p>
        </w:tc>
      </w:tr>
      <w:tr w:rsidR="00051DDA" w:rsidRPr="008A753B" w14:paraId="5B71F4DA" w14:textId="77777777" w:rsidTr="6DD80C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43"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1403A3E" w14:textId="3DCB44AF" w:rsidR="00051DDA" w:rsidRDefault="00051DDA" w:rsidP="001D3189">
            <w:pPr>
              <w:spacing w:before="60" w:after="60"/>
              <w:rPr>
                <w:sz w:val="24"/>
                <w:szCs w:val="24"/>
              </w:rPr>
            </w:pPr>
            <w:r w:rsidRPr="005542D4">
              <w:rPr>
                <w:sz w:val="24"/>
                <w:szCs w:val="24"/>
              </w:rPr>
              <w:t>Tracey Taylor, Governance Senior Advisor</w:t>
            </w:r>
          </w:p>
        </w:tc>
        <w:tc>
          <w:tcPr>
            <w:tcW w:w="2727"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8074F17" w14:textId="429EAB99" w:rsidR="00051DDA" w:rsidRDefault="00051DDA" w:rsidP="001D3189">
            <w:pPr>
              <w:spacing w:before="60" w:after="60"/>
              <w:rPr>
                <w:sz w:val="24"/>
                <w:szCs w:val="24"/>
              </w:rPr>
            </w:pPr>
            <w:r>
              <w:rPr>
                <w:sz w:val="24"/>
                <w:szCs w:val="24"/>
              </w:rPr>
              <w:t>All</w:t>
            </w:r>
          </w:p>
        </w:tc>
      </w:tr>
      <w:tr w:rsidR="00051DDA" w:rsidRPr="008A753B" w14:paraId="0A1FBC95" w14:textId="77777777" w:rsidTr="6DD80C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43"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9E735D9" w14:textId="77777777" w:rsidR="00051DDA" w:rsidRPr="008A753B" w:rsidRDefault="00051DDA" w:rsidP="001D3189">
            <w:pPr>
              <w:spacing w:before="60" w:after="60"/>
              <w:rPr>
                <w:sz w:val="24"/>
                <w:szCs w:val="24"/>
              </w:rPr>
            </w:pPr>
            <w:r w:rsidRPr="006808F5">
              <w:rPr>
                <w:sz w:val="24"/>
                <w:szCs w:val="24"/>
              </w:rPr>
              <w:t>Angela Temple, Governance Senior Adviser (Committee Secretary)</w:t>
            </w:r>
          </w:p>
        </w:tc>
        <w:tc>
          <w:tcPr>
            <w:tcW w:w="2727"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6099EDA" w14:textId="77777777" w:rsidR="00051DDA" w:rsidRPr="008A753B" w:rsidRDefault="00051DDA" w:rsidP="001D3189">
            <w:pPr>
              <w:spacing w:before="60" w:after="60"/>
              <w:rPr>
                <w:sz w:val="24"/>
                <w:szCs w:val="24"/>
              </w:rPr>
            </w:pPr>
            <w:r>
              <w:rPr>
                <w:sz w:val="24"/>
                <w:szCs w:val="24"/>
              </w:rPr>
              <w:t>All</w:t>
            </w:r>
          </w:p>
        </w:tc>
      </w:tr>
      <w:tr w:rsidR="00051DDA" w:rsidRPr="008A753B" w14:paraId="186CB8F0" w14:textId="77777777" w:rsidTr="6DD80C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43"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8F352B9" w14:textId="2F2AB899" w:rsidR="00051DDA" w:rsidRPr="006808F5" w:rsidRDefault="00051DDA" w:rsidP="00051DDA">
            <w:pPr>
              <w:spacing w:before="60"/>
              <w:rPr>
                <w:sz w:val="24"/>
                <w:szCs w:val="24"/>
              </w:rPr>
            </w:pPr>
            <w:r w:rsidRPr="005542D4">
              <w:rPr>
                <w:sz w:val="24"/>
                <w:szCs w:val="24"/>
              </w:rPr>
              <w:t>Deborah Watson, Grant Thornton</w:t>
            </w:r>
          </w:p>
        </w:tc>
        <w:tc>
          <w:tcPr>
            <w:tcW w:w="2727"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9B96537" w14:textId="318B03E1" w:rsidR="00051DDA" w:rsidRDefault="00051DDA" w:rsidP="001D3189">
            <w:pPr>
              <w:spacing w:before="60" w:after="60"/>
              <w:rPr>
                <w:sz w:val="24"/>
                <w:szCs w:val="24"/>
              </w:rPr>
            </w:pPr>
            <w:r>
              <w:rPr>
                <w:sz w:val="24"/>
                <w:szCs w:val="24"/>
              </w:rPr>
              <w:t>All</w:t>
            </w:r>
          </w:p>
        </w:tc>
      </w:tr>
      <w:tr w:rsidR="00051DDA" w:rsidRPr="008A753B" w14:paraId="4D3D883C" w14:textId="77777777" w:rsidTr="6DD80C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0" w:type="dxa"/>
            <w:gridSpan w:val="5"/>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C0D1723" w14:textId="121948E9" w:rsidR="00051DDA" w:rsidRPr="008A753B" w:rsidRDefault="00051DDA" w:rsidP="001D3189">
            <w:pPr>
              <w:pStyle w:val="Heading2"/>
            </w:pPr>
            <w:r w:rsidRPr="008A753B">
              <w:t xml:space="preserve">APOLOGIES: </w:t>
            </w:r>
            <w:r w:rsidR="006B0C89" w:rsidRPr="00524932">
              <w:t>ARC</w:t>
            </w:r>
            <w:r w:rsidR="006B0C89" w:rsidRPr="00524932">
              <w:rPr>
                <w:b w:val="0"/>
                <w:bCs/>
              </w:rPr>
              <w:t xml:space="preserve">: </w:t>
            </w:r>
            <w:r w:rsidR="00524932" w:rsidRPr="00524932">
              <w:rPr>
                <w:b w:val="0"/>
                <w:bCs/>
                <w:szCs w:val="24"/>
              </w:rPr>
              <w:t>Mohammed Hannan</w:t>
            </w:r>
            <w:r w:rsidR="006B0C89" w:rsidRPr="00524932">
              <w:rPr>
                <w:b w:val="0"/>
                <w:bCs/>
              </w:rPr>
              <w:t xml:space="preserve">; </w:t>
            </w:r>
            <w:r w:rsidR="006B0C89" w:rsidRPr="00524932">
              <w:t>FEC</w:t>
            </w:r>
            <w:r w:rsidR="006B0C89" w:rsidRPr="00524932">
              <w:rPr>
                <w:b w:val="0"/>
                <w:bCs/>
              </w:rPr>
              <w:t>:</w:t>
            </w:r>
            <w:r w:rsidR="00524932" w:rsidRPr="00524932">
              <w:rPr>
                <w:b w:val="0"/>
                <w:bCs/>
              </w:rPr>
              <w:t xml:space="preserve"> </w:t>
            </w:r>
            <w:r w:rsidR="00524932" w:rsidRPr="00524932">
              <w:rPr>
                <w:b w:val="0"/>
                <w:bCs/>
                <w:szCs w:val="24"/>
              </w:rPr>
              <w:t>Professor Sir Chris Husbands</w:t>
            </w:r>
          </w:p>
        </w:tc>
      </w:tr>
      <w:tr w:rsidR="00524EE5" w:rsidRPr="008A753B" w14:paraId="7077AA37" w14:textId="77777777" w:rsidTr="6DD80C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0" w:type="dxa"/>
            <w:gridSpan w:val="5"/>
            <w:tcBorders>
              <w:top w:val="single" w:sz="0" w:space="0" w:color="000000" w:themeColor="text1"/>
              <w:left w:val="single" w:sz="0" w:space="0" w:color="000000" w:themeColor="text1"/>
              <w:bottom w:val="single" w:sz="4" w:space="0" w:color="auto"/>
              <w:right w:val="single" w:sz="0" w:space="0" w:color="000000" w:themeColor="text1"/>
            </w:tcBorders>
          </w:tcPr>
          <w:p w14:paraId="68AA8330" w14:textId="77777777" w:rsidR="00524EE5" w:rsidRPr="008A753B" w:rsidRDefault="00524EE5" w:rsidP="001D3189">
            <w:pPr>
              <w:pStyle w:val="Heading2"/>
            </w:pPr>
          </w:p>
        </w:tc>
      </w:tr>
      <w:tr w:rsidR="008A753B" w:rsidRPr="008A753B" w14:paraId="126299E9" w14:textId="77777777" w:rsidTr="6DD80CC7">
        <w:tblPrEx>
          <w:tblBorders>
            <w:left w:val="none" w:sz="0" w:space="0" w:color="auto"/>
            <w:right w:val="none" w:sz="0" w:space="0" w:color="auto"/>
            <w:insideH w:val="none" w:sz="0" w:space="0" w:color="auto"/>
            <w:insideV w:val="none" w:sz="0" w:space="0" w:color="auto"/>
          </w:tblBorders>
        </w:tblPrEx>
        <w:tc>
          <w:tcPr>
            <w:tcW w:w="1844" w:type="dxa"/>
            <w:tcBorders>
              <w:top w:val="single" w:sz="4" w:space="0" w:color="auto"/>
              <w:left w:val="single" w:sz="2" w:space="0" w:color="000000" w:themeColor="text1"/>
              <w:bottom w:val="single" w:sz="4" w:space="0" w:color="auto"/>
              <w:right w:val="single" w:sz="2" w:space="0" w:color="000000" w:themeColor="text1"/>
            </w:tcBorders>
            <w:shd w:val="clear" w:color="auto" w:fill="auto"/>
          </w:tcPr>
          <w:p w14:paraId="720093AE" w14:textId="26B979A0" w:rsidR="00392682" w:rsidRPr="002D430D" w:rsidRDefault="009C5532" w:rsidP="000C3EDD">
            <w:pPr>
              <w:pStyle w:val="Heading2"/>
            </w:pPr>
            <w:r w:rsidRPr="002D430D">
              <w:t>Minute Ref</w:t>
            </w:r>
          </w:p>
        </w:tc>
        <w:tc>
          <w:tcPr>
            <w:tcW w:w="6364" w:type="dxa"/>
            <w:gridSpan w:val="3"/>
            <w:tcBorders>
              <w:top w:val="single" w:sz="4" w:space="0" w:color="auto"/>
              <w:left w:val="single" w:sz="2" w:space="0" w:color="000000" w:themeColor="text1"/>
              <w:bottom w:val="single" w:sz="4" w:space="0" w:color="auto"/>
              <w:right w:val="single" w:sz="2" w:space="0" w:color="000000" w:themeColor="text1"/>
            </w:tcBorders>
            <w:shd w:val="clear" w:color="auto" w:fill="auto"/>
          </w:tcPr>
          <w:p w14:paraId="5DE4EB3E" w14:textId="77777777" w:rsidR="00392682" w:rsidRPr="002D430D" w:rsidRDefault="00392682" w:rsidP="000C3EDD">
            <w:pPr>
              <w:pStyle w:val="Heading2"/>
            </w:pPr>
            <w:r w:rsidRPr="002D430D">
              <w:t>Item of Business</w:t>
            </w:r>
          </w:p>
        </w:tc>
        <w:tc>
          <w:tcPr>
            <w:tcW w:w="1862" w:type="dxa"/>
            <w:tcBorders>
              <w:top w:val="single" w:sz="4" w:space="0" w:color="auto"/>
              <w:left w:val="single" w:sz="2" w:space="0" w:color="000000" w:themeColor="text1"/>
              <w:bottom w:val="single" w:sz="4" w:space="0" w:color="auto"/>
              <w:right w:val="single" w:sz="2" w:space="0" w:color="000000" w:themeColor="text1"/>
            </w:tcBorders>
            <w:shd w:val="clear" w:color="auto" w:fill="auto"/>
          </w:tcPr>
          <w:p w14:paraId="4A1B3F92" w14:textId="3A749D0B" w:rsidR="00392682" w:rsidRPr="002D430D" w:rsidRDefault="009C5532" w:rsidP="000C3EDD">
            <w:pPr>
              <w:pStyle w:val="Heading2"/>
              <w:jc w:val="right"/>
            </w:pPr>
            <w:r w:rsidRPr="002D430D">
              <w:t xml:space="preserve">Paper Ref </w:t>
            </w:r>
          </w:p>
        </w:tc>
      </w:tr>
      <w:tr w:rsidR="008A753B" w:rsidRPr="008A753B" w14:paraId="1F67B079" w14:textId="77777777" w:rsidTr="6DD80CC7">
        <w:tblPrEx>
          <w:tblBorders>
            <w:left w:val="none" w:sz="0" w:space="0" w:color="auto"/>
            <w:right w:val="none" w:sz="0" w:space="0" w:color="auto"/>
            <w:insideH w:val="none" w:sz="0" w:space="0" w:color="auto"/>
            <w:insideV w:val="none" w:sz="0" w:space="0" w:color="auto"/>
          </w:tblBorders>
        </w:tblPrEx>
        <w:tc>
          <w:tcPr>
            <w:tcW w:w="1844" w:type="dxa"/>
            <w:tcBorders>
              <w:top w:val="single" w:sz="4" w:space="0" w:color="auto"/>
              <w:left w:val="single" w:sz="0" w:space="0" w:color="000000" w:themeColor="text1"/>
              <w:bottom w:val="single" w:sz="4" w:space="0" w:color="auto"/>
              <w:right w:val="single" w:sz="0" w:space="0" w:color="000000" w:themeColor="text1"/>
            </w:tcBorders>
            <w:shd w:val="clear" w:color="auto" w:fill="D9D9D9" w:themeFill="background1" w:themeFillShade="D9"/>
          </w:tcPr>
          <w:p w14:paraId="4B748AC7" w14:textId="48069A8B" w:rsidR="00524EE5" w:rsidRDefault="00524EE5" w:rsidP="00524EE5">
            <w:pPr>
              <w:spacing w:before="60" w:after="60"/>
              <w:ind w:left="-72"/>
              <w:rPr>
                <w:color w:val="000000" w:themeColor="text1"/>
                <w:sz w:val="18"/>
                <w:szCs w:val="18"/>
              </w:rPr>
            </w:pPr>
            <w:r w:rsidRPr="005669C1">
              <w:rPr>
                <w:color w:val="000000" w:themeColor="text1"/>
                <w:sz w:val="18"/>
                <w:szCs w:val="18"/>
              </w:rPr>
              <w:t>ARC</w:t>
            </w:r>
            <w:r>
              <w:rPr>
                <w:color w:val="000000" w:themeColor="text1"/>
                <w:sz w:val="18"/>
                <w:szCs w:val="18"/>
              </w:rPr>
              <w:t>_J_</w:t>
            </w:r>
            <w:r w:rsidRPr="005669C1">
              <w:rPr>
                <w:color w:val="000000" w:themeColor="text1"/>
                <w:sz w:val="18"/>
                <w:szCs w:val="18"/>
              </w:rPr>
              <w:t>202</w:t>
            </w:r>
            <w:r>
              <w:rPr>
                <w:color w:val="000000" w:themeColor="text1"/>
                <w:sz w:val="18"/>
                <w:szCs w:val="18"/>
              </w:rPr>
              <w:t>3</w:t>
            </w:r>
            <w:r w:rsidRPr="005669C1">
              <w:rPr>
                <w:color w:val="000000" w:themeColor="text1"/>
                <w:sz w:val="18"/>
                <w:szCs w:val="18"/>
              </w:rPr>
              <w:t>_11_1</w:t>
            </w:r>
            <w:r>
              <w:rPr>
                <w:color w:val="000000" w:themeColor="text1"/>
                <w:sz w:val="18"/>
                <w:szCs w:val="18"/>
              </w:rPr>
              <w:t>6_</w:t>
            </w:r>
            <w:r w:rsidR="00B01BA0">
              <w:rPr>
                <w:color w:val="000000" w:themeColor="text1"/>
                <w:sz w:val="18"/>
                <w:szCs w:val="18"/>
              </w:rPr>
              <w:t>1</w:t>
            </w:r>
          </w:p>
          <w:p w14:paraId="2874AE4D" w14:textId="77777777" w:rsidR="00524EE5" w:rsidRDefault="00524EE5" w:rsidP="00B01BA0">
            <w:pPr>
              <w:spacing w:before="60" w:after="60"/>
              <w:ind w:left="-72"/>
              <w:rPr>
                <w:color w:val="000000" w:themeColor="text1"/>
                <w:sz w:val="18"/>
                <w:szCs w:val="18"/>
              </w:rPr>
            </w:pPr>
            <w:r w:rsidRPr="005669C1">
              <w:rPr>
                <w:color w:val="000000" w:themeColor="text1"/>
                <w:sz w:val="18"/>
                <w:szCs w:val="18"/>
              </w:rPr>
              <w:t>FEC</w:t>
            </w:r>
            <w:r>
              <w:rPr>
                <w:color w:val="000000" w:themeColor="text1"/>
                <w:sz w:val="18"/>
                <w:szCs w:val="18"/>
              </w:rPr>
              <w:t>_J_</w:t>
            </w:r>
            <w:r w:rsidRPr="005669C1">
              <w:rPr>
                <w:color w:val="000000" w:themeColor="text1"/>
                <w:sz w:val="18"/>
                <w:szCs w:val="18"/>
              </w:rPr>
              <w:t>202</w:t>
            </w:r>
            <w:r>
              <w:rPr>
                <w:color w:val="000000" w:themeColor="text1"/>
                <w:sz w:val="18"/>
                <w:szCs w:val="18"/>
              </w:rPr>
              <w:t>3</w:t>
            </w:r>
            <w:r w:rsidRPr="005669C1">
              <w:rPr>
                <w:color w:val="000000" w:themeColor="text1"/>
                <w:sz w:val="18"/>
                <w:szCs w:val="18"/>
              </w:rPr>
              <w:t>_11_1</w:t>
            </w:r>
            <w:r>
              <w:rPr>
                <w:color w:val="000000" w:themeColor="text1"/>
                <w:sz w:val="18"/>
                <w:szCs w:val="18"/>
              </w:rPr>
              <w:t>6_</w:t>
            </w:r>
            <w:r w:rsidR="00B01BA0">
              <w:rPr>
                <w:color w:val="000000" w:themeColor="text1"/>
                <w:sz w:val="18"/>
                <w:szCs w:val="18"/>
              </w:rPr>
              <w:t>1</w:t>
            </w:r>
          </w:p>
          <w:p w14:paraId="5DCDC578" w14:textId="44670BB0" w:rsidR="00B01BA0" w:rsidRPr="00B01BA0" w:rsidRDefault="00B01BA0" w:rsidP="00B01BA0">
            <w:pPr>
              <w:spacing w:before="60" w:after="60"/>
              <w:ind w:left="-72"/>
              <w:rPr>
                <w:color w:val="000000" w:themeColor="text1"/>
                <w:sz w:val="18"/>
                <w:szCs w:val="18"/>
              </w:rPr>
            </w:pPr>
          </w:p>
        </w:tc>
        <w:tc>
          <w:tcPr>
            <w:tcW w:w="6364" w:type="dxa"/>
            <w:gridSpan w:val="3"/>
            <w:tcBorders>
              <w:top w:val="single" w:sz="4" w:space="0" w:color="auto"/>
              <w:left w:val="single" w:sz="0" w:space="0" w:color="000000" w:themeColor="text1"/>
              <w:bottom w:val="single" w:sz="4" w:space="0" w:color="auto"/>
              <w:right w:val="single" w:sz="0" w:space="0" w:color="000000" w:themeColor="text1"/>
            </w:tcBorders>
            <w:shd w:val="clear" w:color="auto" w:fill="D9D9D9" w:themeFill="background1" w:themeFillShade="D9"/>
          </w:tcPr>
          <w:p w14:paraId="3A1D6C47" w14:textId="1018503D" w:rsidR="00022310" w:rsidRPr="008A753B" w:rsidRDefault="00694EF7" w:rsidP="00172CB8">
            <w:pPr>
              <w:pStyle w:val="Heading2"/>
            </w:pPr>
            <w:r w:rsidRPr="00DF0008">
              <w:rPr>
                <w:bCs/>
              </w:rPr>
              <w:t>DECLARATIONS OF INTEREST</w:t>
            </w:r>
          </w:p>
        </w:tc>
        <w:tc>
          <w:tcPr>
            <w:tcW w:w="1862" w:type="dxa"/>
            <w:tcBorders>
              <w:top w:val="single" w:sz="4" w:space="0" w:color="auto"/>
              <w:left w:val="single" w:sz="0" w:space="0" w:color="000000" w:themeColor="text1"/>
              <w:bottom w:val="single" w:sz="4" w:space="0" w:color="auto"/>
              <w:right w:val="single" w:sz="0" w:space="0" w:color="000000" w:themeColor="text1"/>
            </w:tcBorders>
            <w:shd w:val="clear" w:color="auto" w:fill="D9D9D9" w:themeFill="background1" w:themeFillShade="D9"/>
          </w:tcPr>
          <w:p w14:paraId="58ED3719" w14:textId="2190866D" w:rsidR="00022310" w:rsidRPr="008E1CA3" w:rsidRDefault="00022310" w:rsidP="00E55260">
            <w:pPr>
              <w:spacing w:before="60" w:after="60"/>
              <w:jc w:val="right"/>
              <w:rPr>
                <w:sz w:val="18"/>
                <w:szCs w:val="18"/>
              </w:rPr>
            </w:pPr>
          </w:p>
        </w:tc>
      </w:tr>
      <w:tr w:rsidR="008A753B" w:rsidRPr="008A753B" w14:paraId="42DADC77" w14:textId="77777777" w:rsidTr="6DD80CC7">
        <w:tblPrEx>
          <w:tblBorders>
            <w:left w:val="none" w:sz="0" w:space="0" w:color="auto"/>
            <w:right w:val="none" w:sz="0" w:space="0" w:color="auto"/>
            <w:insideH w:val="none" w:sz="0" w:space="0" w:color="auto"/>
            <w:insideV w:val="none" w:sz="0" w:space="0" w:color="auto"/>
          </w:tblBorders>
        </w:tblPrEx>
        <w:tc>
          <w:tcPr>
            <w:tcW w:w="1844" w:type="dxa"/>
            <w:tcBorders>
              <w:top w:val="single" w:sz="4" w:space="0" w:color="auto"/>
              <w:left w:val="single" w:sz="0" w:space="0" w:color="000000" w:themeColor="text1"/>
              <w:bottom w:val="single" w:sz="4" w:space="0" w:color="auto"/>
              <w:right w:val="single" w:sz="0" w:space="0" w:color="000000" w:themeColor="text1"/>
            </w:tcBorders>
          </w:tcPr>
          <w:p w14:paraId="67E9C522" w14:textId="6D97050D" w:rsidR="00A84615" w:rsidRPr="008A753B" w:rsidRDefault="00392682" w:rsidP="000C3EDD">
            <w:pPr>
              <w:spacing w:before="60" w:after="60"/>
              <w:ind w:left="-106" w:right="-108"/>
              <w:rPr>
                <w:sz w:val="24"/>
                <w:szCs w:val="24"/>
              </w:rPr>
            </w:pPr>
            <w:r w:rsidRPr="008A753B">
              <w:rPr>
                <w:sz w:val="24"/>
                <w:szCs w:val="24"/>
              </w:rPr>
              <w:t>1</w:t>
            </w:r>
            <w:r w:rsidR="00A84615" w:rsidRPr="008A753B">
              <w:rPr>
                <w:sz w:val="24"/>
                <w:szCs w:val="24"/>
              </w:rPr>
              <w:t>.1</w:t>
            </w:r>
          </w:p>
        </w:tc>
        <w:tc>
          <w:tcPr>
            <w:tcW w:w="8226" w:type="dxa"/>
            <w:gridSpan w:val="4"/>
            <w:tcBorders>
              <w:top w:val="single" w:sz="4" w:space="0" w:color="auto"/>
              <w:left w:val="single" w:sz="0" w:space="0" w:color="000000" w:themeColor="text1"/>
              <w:bottom w:val="single" w:sz="4" w:space="0" w:color="auto"/>
              <w:right w:val="single" w:sz="0" w:space="0" w:color="000000" w:themeColor="text1"/>
            </w:tcBorders>
          </w:tcPr>
          <w:p w14:paraId="0E3C8584" w14:textId="43A5C5FE" w:rsidR="00C54F81" w:rsidRPr="008A753B" w:rsidRDefault="00E810F5" w:rsidP="00810722">
            <w:pPr>
              <w:spacing w:before="60" w:after="60"/>
              <w:rPr>
                <w:sz w:val="24"/>
                <w:szCs w:val="24"/>
              </w:rPr>
            </w:pPr>
            <w:r w:rsidRPr="00E810F5">
              <w:rPr>
                <w:sz w:val="24"/>
                <w:szCs w:val="24"/>
              </w:rPr>
              <w:t>There were no declarations of interest.</w:t>
            </w:r>
          </w:p>
        </w:tc>
      </w:tr>
      <w:tr w:rsidR="00B01BA0" w:rsidRPr="008A753B" w14:paraId="666B501C" w14:textId="77777777" w:rsidTr="6DD80CC7">
        <w:tblPrEx>
          <w:tblBorders>
            <w:left w:val="none" w:sz="0" w:space="0" w:color="auto"/>
            <w:right w:val="none" w:sz="0" w:space="0" w:color="auto"/>
            <w:insideH w:val="none" w:sz="0" w:space="0" w:color="auto"/>
            <w:insideV w:val="none" w:sz="0" w:space="0" w:color="auto"/>
          </w:tblBorders>
        </w:tblPrEx>
        <w:tc>
          <w:tcPr>
            <w:tcW w:w="1844" w:type="dxa"/>
            <w:tcBorders>
              <w:top w:val="single" w:sz="4" w:space="0" w:color="auto"/>
              <w:left w:val="single" w:sz="0" w:space="0" w:color="000000" w:themeColor="text1"/>
              <w:bottom w:val="single" w:sz="4" w:space="0" w:color="auto"/>
              <w:right w:val="single" w:sz="0" w:space="0" w:color="000000" w:themeColor="text1"/>
            </w:tcBorders>
            <w:shd w:val="clear" w:color="auto" w:fill="D9D9D9" w:themeFill="background1" w:themeFillShade="D9"/>
          </w:tcPr>
          <w:p w14:paraId="784CDCDC" w14:textId="5AD1FF59" w:rsidR="00B01BA0" w:rsidRDefault="00B01BA0" w:rsidP="00B01BA0">
            <w:pPr>
              <w:spacing w:before="60" w:after="60"/>
              <w:ind w:left="-72"/>
              <w:rPr>
                <w:color w:val="000000" w:themeColor="text1"/>
                <w:sz w:val="18"/>
                <w:szCs w:val="18"/>
              </w:rPr>
            </w:pPr>
            <w:r w:rsidRPr="005669C1">
              <w:rPr>
                <w:color w:val="000000" w:themeColor="text1"/>
                <w:sz w:val="18"/>
                <w:szCs w:val="18"/>
              </w:rPr>
              <w:t>ARC</w:t>
            </w:r>
            <w:r>
              <w:rPr>
                <w:color w:val="000000" w:themeColor="text1"/>
                <w:sz w:val="18"/>
                <w:szCs w:val="18"/>
              </w:rPr>
              <w:t>_J_</w:t>
            </w:r>
            <w:r w:rsidRPr="005669C1">
              <w:rPr>
                <w:color w:val="000000" w:themeColor="text1"/>
                <w:sz w:val="18"/>
                <w:szCs w:val="18"/>
              </w:rPr>
              <w:t>202</w:t>
            </w:r>
            <w:r>
              <w:rPr>
                <w:color w:val="000000" w:themeColor="text1"/>
                <w:sz w:val="18"/>
                <w:szCs w:val="18"/>
              </w:rPr>
              <w:t>3</w:t>
            </w:r>
            <w:r w:rsidRPr="005669C1">
              <w:rPr>
                <w:color w:val="000000" w:themeColor="text1"/>
                <w:sz w:val="18"/>
                <w:szCs w:val="18"/>
              </w:rPr>
              <w:t>_11_1</w:t>
            </w:r>
            <w:r>
              <w:rPr>
                <w:color w:val="000000" w:themeColor="text1"/>
                <w:sz w:val="18"/>
                <w:szCs w:val="18"/>
              </w:rPr>
              <w:t>6_2</w:t>
            </w:r>
          </w:p>
          <w:p w14:paraId="37C1C960" w14:textId="4670A8A4" w:rsidR="00B01BA0" w:rsidRDefault="00B01BA0" w:rsidP="00B01BA0">
            <w:pPr>
              <w:spacing w:before="60" w:after="60"/>
              <w:ind w:left="-72"/>
              <w:rPr>
                <w:color w:val="000000" w:themeColor="text1"/>
                <w:sz w:val="18"/>
                <w:szCs w:val="18"/>
              </w:rPr>
            </w:pPr>
            <w:r w:rsidRPr="005669C1">
              <w:rPr>
                <w:color w:val="000000" w:themeColor="text1"/>
                <w:sz w:val="18"/>
                <w:szCs w:val="18"/>
              </w:rPr>
              <w:t>FEC</w:t>
            </w:r>
            <w:r>
              <w:rPr>
                <w:color w:val="000000" w:themeColor="text1"/>
                <w:sz w:val="18"/>
                <w:szCs w:val="18"/>
              </w:rPr>
              <w:t>_J_</w:t>
            </w:r>
            <w:r w:rsidRPr="005669C1">
              <w:rPr>
                <w:color w:val="000000" w:themeColor="text1"/>
                <w:sz w:val="18"/>
                <w:szCs w:val="18"/>
              </w:rPr>
              <w:t>202</w:t>
            </w:r>
            <w:r>
              <w:rPr>
                <w:color w:val="000000" w:themeColor="text1"/>
                <w:sz w:val="18"/>
                <w:szCs w:val="18"/>
              </w:rPr>
              <w:t>3</w:t>
            </w:r>
            <w:r w:rsidRPr="005669C1">
              <w:rPr>
                <w:color w:val="000000" w:themeColor="text1"/>
                <w:sz w:val="18"/>
                <w:szCs w:val="18"/>
              </w:rPr>
              <w:t>_11_1</w:t>
            </w:r>
            <w:r>
              <w:rPr>
                <w:color w:val="000000" w:themeColor="text1"/>
                <w:sz w:val="18"/>
                <w:szCs w:val="18"/>
              </w:rPr>
              <w:t>6_2</w:t>
            </w:r>
          </w:p>
          <w:p w14:paraId="546B8ED9" w14:textId="0A83AB3C" w:rsidR="00B01BA0" w:rsidRPr="003A56C1" w:rsidRDefault="00B01BA0" w:rsidP="00B01BA0">
            <w:pPr>
              <w:pStyle w:val="Heading3"/>
              <w:spacing w:before="60" w:after="60"/>
              <w:ind w:left="-106" w:right="-108"/>
              <w:rPr>
                <w:sz w:val="20"/>
                <w:szCs w:val="20"/>
              </w:rPr>
            </w:pPr>
          </w:p>
        </w:tc>
        <w:tc>
          <w:tcPr>
            <w:tcW w:w="6364" w:type="dxa"/>
            <w:gridSpan w:val="3"/>
            <w:tcBorders>
              <w:top w:val="single" w:sz="4" w:space="0" w:color="auto"/>
              <w:left w:val="single" w:sz="0" w:space="0" w:color="000000" w:themeColor="text1"/>
              <w:bottom w:val="single" w:sz="4" w:space="0" w:color="auto"/>
              <w:right w:val="single" w:sz="0" w:space="0" w:color="000000" w:themeColor="text1"/>
            </w:tcBorders>
            <w:shd w:val="clear" w:color="auto" w:fill="D9D9D9" w:themeFill="background1" w:themeFillShade="D9"/>
          </w:tcPr>
          <w:p w14:paraId="3D53FCC4" w14:textId="7A47B259" w:rsidR="00B01BA0" w:rsidRPr="008A753B" w:rsidRDefault="00B01BA0" w:rsidP="00B01BA0">
            <w:pPr>
              <w:pStyle w:val="Heading2"/>
            </w:pPr>
            <w:r w:rsidRPr="00694EF7">
              <w:t>CHAIRS</w:t>
            </w:r>
            <w:r>
              <w:t>’</w:t>
            </w:r>
            <w:r w:rsidRPr="00694EF7">
              <w:t xml:space="preserve"> BUSINESS</w:t>
            </w:r>
          </w:p>
        </w:tc>
        <w:tc>
          <w:tcPr>
            <w:tcW w:w="1862" w:type="dxa"/>
            <w:tcBorders>
              <w:top w:val="single" w:sz="4" w:space="0" w:color="auto"/>
              <w:left w:val="single" w:sz="0" w:space="0" w:color="000000" w:themeColor="text1"/>
              <w:bottom w:val="single" w:sz="4" w:space="0" w:color="auto"/>
              <w:right w:val="single" w:sz="0" w:space="0" w:color="000000" w:themeColor="text1"/>
            </w:tcBorders>
            <w:shd w:val="clear" w:color="auto" w:fill="D9D9D9" w:themeFill="background1" w:themeFillShade="D9"/>
          </w:tcPr>
          <w:p w14:paraId="5A14AE30" w14:textId="77777777" w:rsidR="00B01BA0" w:rsidRPr="008E1CA3" w:rsidRDefault="00B01BA0" w:rsidP="00B01BA0">
            <w:pPr>
              <w:spacing w:before="60" w:after="60"/>
              <w:jc w:val="right"/>
              <w:rPr>
                <w:sz w:val="18"/>
                <w:szCs w:val="18"/>
              </w:rPr>
            </w:pPr>
          </w:p>
        </w:tc>
      </w:tr>
      <w:tr w:rsidR="00EE27DF" w:rsidRPr="008A753B" w14:paraId="4FD00222" w14:textId="77777777" w:rsidTr="6DD80CC7">
        <w:tblPrEx>
          <w:tblBorders>
            <w:left w:val="none" w:sz="0" w:space="0" w:color="auto"/>
            <w:right w:val="none" w:sz="0" w:space="0" w:color="auto"/>
            <w:insideH w:val="none" w:sz="0" w:space="0" w:color="auto"/>
            <w:insideV w:val="none" w:sz="0" w:space="0" w:color="auto"/>
          </w:tblBorders>
        </w:tblPrEx>
        <w:tc>
          <w:tcPr>
            <w:tcW w:w="1844" w:type="dxa"/>
            <w:tcBorders>
              <w:top w:val="single" w:sz="4" w:space="0" w:color="auto"/>
              <w:left w:val="single" w:sz="0" w:space="0" w:color="000000" w:themeColor="text1"/>
              <w:bottom w:val="single" w:sz="4" w:space="0" w:color="auto"/>
              <w:right w:val="single" w:sz="0" w:space="0" w:color="000000" w:themeColor="text1"/>
            </w:tcBorders>
            <w:shd w:val="clear" w:color="auto" w:fill="auto"/>
          </w:tcPr>
          <w:p w14:paraId="3DED38DC" w14:textId="77777777" w:rsidR="00EE27DF" w:rsidRPr="0029359E" w:rsidRDefault="00EE27DF" w:rsidP="001D3189">
            <w:pPr>
              <w:pStyle w:val="Heading3"/>
              <w:spacing w:before="60" w:after="60"/>
              <w:ind w:left="-106" w:right="-108"/>
              <w:rPr>
                <w:sz w:val="24"/>
              </w:rPr>
            </w:pPr>
            <w:r w:rsidRPr="0029359E">
              <w:rPr>
                <w:sz w:val="24"/>
              </w:rPr>
              <w:t>2.1</w:t>
            </w:r>
          </w:p>
        </w:tc>
        <w:tc>
          <w:tcPr>
            <w:tcW w:w="8226" w:type="dxa"/>
            <w:gridSpan w:val="4"/>
            <w:tcBorders>
              <w:top w:val="single" w:sz="4" w:space="0" w:color="auto"/>
              <w:left w:val="single" w:sz="0" w:space="0" w:color="000000" w:themeColor="text1"/>
              <w:bottom w:val="single" w:sz="4" w:space="0" w:color="auto"/>
              <w:right w:val="single" w:sz="0" w:space="0" w:color="000000" w:themeColor="text1"/>
            </w:tcBorders>
            <w:shd w:val="clear" w:color="auto" w:fill="auto"/>
          </w:tcPr>
          <w:p w14:paraId="50AB1EF8" w14:textId="2EB7288D" w:rsidR="00EE27DF" w:rsidRPr="00EA6E19" w:rsidRDefault="00E810F5" w:rsidP="00E810F5">
            <w:pPr>
              <w:spacing w:before="60" w:after="60"/>
              <w:rPr>
                <w:sz w:val="24"/>
                <w:szCs w:val="24"/>
              </w:rPr>
            </w:pPr>
            <w:r w:rsidRPr="00EA6E19">
              <w:rPr>
                <w:sz w:val="24"/>
                <w:szCs w:val="24"/>
              </w:rPr>
              <w:t xml:space="preserve">The Chair </w:t>
            </w:r>
            <w:r w:rsidR="006B0C89">
              <w:rPr>
                <w:sz w:val="24"/>
                <w:szCs w:val="24"/>
              </w:rPr>
              <w:t>ARC drew</w:t>
            </w:r>
            <w:r w:rsidR="001F51D3">
              <w:rPr>
                <w:sz w:val="24"/>
                <w:szCs w:val="24"/>
              </w:rPr>
              <w:t xml:space="preserve"> </w:t>
            </w:r>
            <w:r w:rsidRPr="00EA6E19">
              <w:rPr>
                <w:sz w:val="24"/>
                <w:szCs w:val="24"/>
              </w:rPr>
              <w:t>members attention to the guidance note (ARC</w:t>
            </w:r>
            <w:r w:rsidR="0017047D">
              <w:rPr>
                <w:sz w:val="24"/>
                <w:szCs w:val="24"/>
              </w:rPr>
              <w:t>_</w:t>
            </w:r>
            <w:r w:rsidRPr="00EA6E19">
              <w:rPr>
                <w:sz w:val="24"/>
                <w:szCs w:val="24"/>
              </w:rPr>
              <w:t>J</w:t>
            </w:r>
            <w:r w:rsidR="0017047D">
              <w:rPr>
                <w:sz w:val="24"/>
                <w:szCs w:val="24"/>
              </w:rPr>
              <w:t>_</w:t>
            </w:r>
            <w:r w:rsidRPr="00EA6E19">
              <w:rPr>
                <w:sz w:val="24"/>
                <w:szCs w:val="24"/>
              </w:rPr>
              <w:t>202</w:t>
            </w:r>
            <w:r w:rsidR="0017047D">
              <w:rPr>
                <w:sz w:val="24"/>
                <w:szCs w:val="24"/>
              </w:rPr>
              <w:t>3_</w:t>
            </w:r>
            <w:r w:rsidRPr="00EA6E19">
              <w:rPr>
                <w:sz w:val="24"/>
                <w:szCs w:val="24"/>
              </w:rPr>
              <w:t>11</w:t>
            </w:r>
            <w:r w:rsidR="0017047D">
              <w:rPr>
                <w:sz w:val="24"/>
                <w:szCs w:val="24"/>
              </w:rPr>
              <w:t>_</w:t>
            </w:r>
            <w:r w:rsidRPr="00EA6E19">
              <w:rPr>
                <w:sz w:val="24"/>
                <w:szCs w:val="24"/>
              </w:rPr>
              <w:t>14</w:t>
            </w:r>
            <w:r w:rsidR="0017047D">
              <w:rPr>
                <w:sz w:val="24"/>
                <w:szCs w:val="24"/>
              </w:rPr>
              <w:t>_</w:t>
            </w:r>
            <w:r w:rsidR="001F51D3">
              <w:rPr>
                <w:sz w:val="24"/>
                <w:szCs w:val="24"/>
              </w:rPr>
              <w:t>P</w:t>
            </w:r>
            <w:r w:rsidRPr="00EA6E19">
              <w:rPr>
                <w:sz w:val="24"/>
                <w:szCs w:val="24"/>
              </w:rPr>
              <w:t>8 and FEC</w:t>
            </w:r>
            <w:r w:rsidR="0017047D">
              <w:rPr>
                <w:sz w:val="24"/>
                <w:szCs w:val="24"/>
              </w:rPr>
              <w:t>_</w:t>
            </w:r>
            <w:r w:rsidRPr="00EA6E19">
              <w:rPr>
                <w:sz w:val="24"/>
                <w:szCs w:val="24"/>
              </w:rPr>
              <w:t>J</w:t>
            </w:r>
            <w:r w:rsidR="0017047D">
              <w:rPr>
                <w:sz w:val="24"/>
                <w:szCs w:val="24"/>
              </w:rPr>
              <w:t>_</w:t>
            </w:r>
            <w:r w:rsidRPr="00EA6E19">
              <w:rPr>
                <w:sz w:val="24"/>
                <w:szCs w:val="24"/>
              </w:rPr>
              <w:t>202</w:t>
            </w:r>
            <w:r w:rsidR="0017047D">
              <w:rPr>
                <w:sz w:val="24"/>
                <w:szCs w:val="24"/>
              </w:rPr>
              <w:t>3_</w:t>
            </w:r>
            <w:r w:rsidRPr="00EA6E19">
              <w:rPr>
                <w:sz w:val="24"/>
                <w:szCs w:val="24"/>
              </w:rPr>
              <w:t>11</w:t>
            </w:r>
            <w:r w:rsidR="0017047D">
              <w:rPr>
                <w:sz w:val="24"/>
                <w:szCs w:val="24"/>
              </w:rPr>
              <w:t>_</w:t>
            </w:r>
            <w:r w:rsidRPr="00EA6E19">
              <w:rPr>
                <w:sz w:val="24"/>
                <w:szCs w:val="24"/>
              </w:rPr>
              <w:t>14</w:t>
            </w:r>
            <w:r w:rsidR="0017047D">
              <w:rPr>
                <w:sz w:val="24"/>
                <w:szCs w:val="24"/>
              </w:rPr>
              <w:t>_</w:t>
            </w:r>
            <w:r w:rsidR="001F51D3">
              <w:rPr>
                <w:sz w:val="24"/>
                <w:szCs w:val="24"/>
              </w:rPr>
              <w:t>P</w:t>
            </w:r>
            <w:r w:rsidRPr="00EA6E19">
              <w:rPr>
                <w:sz w:val="24"/>
                <w:szCs w:val="24"/>
              </w:rPr>
              <w:t>8) setting out the Committees’ respective roles in considering the draft Annual Report and Financial Statements (ARFS).</w:t>
            </w:r>
            <w:r w:rsidR="00554962">
              <w:rPr>
                <w:sz w:val="24"/>
                <w:szCs w:val="24"/>
              </w:rPr>
              <w:t xml:space="preserve"> </w:t>
            </w:r>
            <w:r w:rsidR="00554962" w:rsidRPr="002B7805">
              <w:rPr>
                <w:bCs/>
                <w:sz w:val="24"/>
              </w:rPr>
              <w:t xml:space="preserve">The Committees </w:t>
            </w:r>
            <w:r w:rsidR="00554962" w:rsidRPr="00C720F6">
              <w:rPr>
                <w:b/>
                <w:sz w:val="24"/>
              </w:rPr>
              <w:t>noted</w:t>
            </w:r>
            <w:r w:rsidR="00554962" w:rsidRPr="002B7805">
              <w:rPr>
                <w:bCs/>
                <w:sz w:val="24"/>
              </w:rPr>
              <w:t xml:space="preserve"> the report</w:t>
            </w:r>
            <w:r w:rsidR="00554962">
              <w:rPr>
                <w:sz w:val="24"/>
              </w:rPr>
              <w:t>.</w:t>
            </w:r>
          </w:p>
        </w:tc>
      </w:tr>
      <w:tr w:rsidR="00EE27DF" w:rsidRPr="008A753B" w14:paraId="69F6A0C8" w14:textId="77777777" w:rsidTr="6DD80CC7">
        <w:tblPrEx>
          <w:tblBorders>
            <w:left w:val="none" w:sz="0" w:space="0" w:color="auto"/>
            <w:right w:val="none" w:sz="0" w:space="0" w:color="auto"/>
            <w:insideH w:val="none" w:sz="0" w:space="0" w:color="auto"/>
            <w:insideV w:val="none" w:sz="0" w:space="0" w:color="auto"/>
          </w:tblBorders>
        </w:tblPrEx>
        <w:tc>
          <w:tcPr>
            <w:tcW w:w="1844" w:type="dxa"/>
            <w:tcBorders>
              <w:top w:val="single" w:sz="4" w:space="0" w:color="auto"/>
              <w:left w:val="single" w:sz="0" w:space="0" w:color="000000" w:themeColor="text1"/>
              <w:bottom w:val="single" w:sz="4" w:space="0" w:color="auto"/>
              <w:right w:val="single" w:sz="0" w:space="0" w:color="000000" w:themeColor="text1"/>
            </w:tcBorders>
          </w:tcPr>
          <w:p w14:paraId="4B74FD09" w14:textId="3E25B01A" w:rsidR="00EE27DF" w:rsidRPr="008A753B" w:rsidRDefault="00EA6E19" w:rsidP="000C3EDD">
            <w:pPr>
              <w:spacing w:before="60" w:after="60"/>
              <w:ind w:left="-106" w:right="-108"/>
              <w:rPr>
                <w:sz w:val="24"/>
                <w:szCs w:val="24"/>
              </w:rPr>
            </w:pPr>
            <w:r>
              <w:rPr>
                <w:sz w:val="24"/>
                <w:szCs w:val="24"/>
              </w:rPr>
              <w:t>2.2</w:t>
            </w:r>
          </w:p>
        </w:tc>
        <w:tc>
          <w:tcPr>
            <w:tcW w:w="8226" w:type="dxa"/>
            <w:gridSpan w:val="4"/>
            <w:tcBorders>
              <w:top w:val="single" w:sz="4" w:space="0" w:color="auto"/>
              <w:left w:val="single" w:sz="0" w:space="0" w:color="000000" w:themeColor="text1"/>
              <w:bottom w:val="single" w:sz="4" w:space="0" w:color="auto"/>
              <w:right w:val="single" w:sz="0" w:space="0" w:color="000000" w:themeColor="text1"/>
            </w:tcBorders>
          </w:tcPr>
          <w:p w14:paraId="621C124B" w14:textId="399A4F83" w:rsidR="00EE27DF" w:rsidRPr="008A753B" w:rsidRDefault="00EA6E19" w:rsidP="00810722">
            <w:pPr>
              <w:spacing w:before="60" w:after="60"/>
              <w:rPr>
                <w:sz w:val="24"/>
                <w:szCs w:val="24"/>
              </w:rPr>
            </w:pPr>
            <w:r w:rsidRPr="00EA6E19">
              <w:rPr>
                <w:sz w:val="24"/>
                <w:szCs w:val="24"/>
              </w:rPr>
              <w:t>The Chair of ARC</w:t>
            </w:r>
            <w:r>
              <w:rPr>
                <w:sz w:val="24"/>
                <w:szCs w:val="24"/>
              </w:rPr>
              <w:t xml:space="preserve"> reported that ARC had </w:t>
            </w:r>
            <w:r w:rsidRPr="00B94D9F">
              <w:rPr>
                <w:color w:val="000000" w:themeColor="text1"/>
                <w:sz w:val="24"/>
                <w:szCs w:val="24"/>
              </w:rPr>
              <w:t xml:space="preserve">considered its opinions on risk management, </w:t>
            </w:r>
            <w:proofErr w:type="gramStart"/>
            <w:r w:rsidRPr="00B94D9F">
              <w:rPr>
                <w:color w:val="000000" w:themeColor="text1"/>
                <w:sz w:val="24"/>
                <w:szCs w:val="24"/>
              </w:rPr>
              <w:t>control</w:t>
            </w:r>
            <w:proofErr w:type="gramEnd"/>
            <w:r w:rsidRPr="00B94D9F">
              <w:rPr>
                <w:color w:val="000000" w:themeColor="text1"/>
                <w:sz w:val="24"/>
                <w:szCs w:val="24"/>
              </w:rPr>
              <w:t xml:space="preserve"> and governance; value for money; data quality and management</w:t>
            </w:r>
            <w:r w:rsidR="0017047D">
              <w:rPr>
                <w:color w:val="000000" w:themeColor="text1"/>
                <w:sz w:val="24"/>
                <w:szCs w:val="24"/>
              </w:rPr>
              <w:t xml:space="preserve">; and </w:t>
            </w:r>
            <w:r w:rsidR="0017047D" w:rsidRPr="00EC2B5F">
              <w:rPr>
                <w:bCs/>
                <w:color w:val="000000" w:themeColor="text1"/>
                <w:sz w:val="24"/>
                <w:szCs w:val="24"/>
              </w:rPr>
              <w:t xml:space="preserve">arrangements for the </w:t>
            </w:r>
            <w:r w:rsidR="0017047D" w:rsidRPr="0017047D">
              <w:rPr>
                <w:bCs/>
                <w:color w:val="000000" w:themeColor="text1"/>
                <w:sz w:val="24"/>
                <w:szCs w:val="24"/>
              </w:rPr>
              <w:t>financial sustainability of the institution</w:t>
            </w:r>
            <w:r w:rsidR="001F67BB">
              <w:rPr>
                <w:color w:val="000000" w:themeColor="text1"/>
                <w:sz w:val="24"/>
                <w:szCs w:val="24"/>
              </w:rPr>
              <w:t>, prior to this meeting and that the</w:t>
            </w:r>
            <w:r w:rsidR="00046678">
              <w:rPr>
                <w:color w:val="000000" w:themeColor="text1"/>
                <w:sz w:val="24"/>
                <w:szCs w:val="24"/>
              </w:rPr>
              <w:t xml:space="preserve"> </w:t>
            </w:r>
            <w:r w:rsidRPr="00B94D9F">
              <w:rPr>
                <w:color w:val="000000" w:themeColor="text1"/>
                <w:sz w:val="24"/>
                <w:szCs w:val="24"/>
              </w:rPr>
              <w:t xml:space="preserve">Committee was able to confirm that arrangements </w:t>
            </w:r>
            <w:r>
              <w:rPr>
                <w:color w:val="000000" w:themeColor="text1"/>
                <w:sz w:val="24"/>
                <w:szCs w:val="24"/>
              </w:rPr>
              <w:t xml:space="preserve">for these matters </w:t>
            </w:r>
            <w:r w:rsidRPr="00B94D9F">
              <w:rPr>
                <w:color w:val="000000" w:themeColor="text1"/>
                <w:sz w:val="24"/>
                <w:szCs w:val="24"/>
              </w:rPr>
              <w:t>for 202</w:t>
            </w:r>
            <w:r w:rsidR="0017047D">
              <w:rPr>
                <w:color w:val="000000" w:themeColor="text1"/>
                <w:sz w:val="24"/>
                <w:szCs w:val="24"/>
              </w:rPr>
              <w:t>2</w:t>
            </w:r>
            <w:r w:rsidRPr="00B94D9F">
              <w:rPr>
                <w:color w:val="000000" w:themeColor="text1"/>
                <w:sz w:val="24"/>
                <w:szCs w:val="24"/>
              </w:rPr>
              <w:t>/2</w:t>
            </w:r>
            <w:r w:rsidR="0017047D">
              <w:rPr>
                <w:color w:val="000000" w:themeColor="text1"/>
                <w:sz w:val="24"/>
                <w:szCs w:val="24"/>
              </w:rPr>
              <w:t>3</w:t>
            </w:r>
            <w:r w:rsidRPr="00B94D9F">
              <w:rPr>
                <w:color w:val="000000" w:themeColor="text1"/>
                <w:sz w:val="24"/>
                <w:szCs w:val="24"/>
              </w:rPr>
              <w:t xml:space="preserve"> and to date were adequate and </w:t>
            </w:r>
            <w:r w:rsidRPr="00B94D9F">
              <w:rPr>
                <w:color w:val="000000" w:themeColor="text1"/>
                <w:sz w:val="24"/>
                <w:szCs w:val="24"/>
              </w:rPr>
              <w:lastRenderedPageBreak/>
              <w:t>effective. A report w</w:t>
            </w:r>
            <w:r>
              <w:rPr>
                <w:color w:val="000000" w:themeColor="text1"/>
                <w:sz w:val="24"/>
                <w:szCs w:val="24"/>
              </w:rPr>
              <w:t>ould</w:t>
            </w:r>
            <w:r w:rsidRPr="00B94D9F">
              <w:rPr>
                <w:color w:val="000000" w:themeColor="text1"/>
                <w:sz w:val="24"/>
                <w:szCs w:val="24"/>
              </w:rPr>
              <w:t xml:space="preserve"> be submitted to the Board </w:t>
            </w:r>
            <w:r>
              <w:rPr>
                <w:color w:val="000000" w:themeColor="text1"/>
                <w:sz w:val="24"/>
                <w:szCs w:val="24"/>
              </w:rPr>
              <w:t xml:space="preserve">of Governors </w:t>
            </w:r>
            <w:r w:rsidRPr="00B94D9F">
              <w:rPr>
                <w:color w:val="000000" w:themeColor="text1"/>
                <w:sz w:val="24"/>
                <w:szCs w:val="24"/>
              </w:rPr>
              <w:t>on 2</w:t>
            </w:r>
            <w:r w:rsidR="0017047D">
              <w:rPr>
                <w:color w:val="000000" w:themeColor="text1"/>
                <w:sz w:val="24"/>
                <w:szCs w:val="24"/>
              </w:rPr>
              <w:t>8</w:t>
            </w:r>
            <w:r w:rsidRPr="00B94D9F">
              <w:rPr>
                <w:color w:val="000000" w:themeColor="text1"/>
                <w:sz w:val="24"/>
                <w:szCs w:val="24"/>
              </w:rPr>
              <w:t xml:space="preserve"> Nov</w:t>
            </w:r>
            <w:r>
              <w:rPr>
                <w:color w:val="000000" w:themeColor="text1"/>
                <w:sz w:val="24"/>
                <w:szCs w:val="24"/>
              </w:rPr>
              <w:t>ember 202</w:t>
            </w:r>
            <w:r w:rsidR="0017047D">
              <w:rPr>
                <w:color w:val="000000" w:themeColor="text1"/>
                <w:sz w:val="24"/>
                <w:szCs w:val="24"/>
              </w:rPr>
              <w:t>3</w:t>
            </w:r>
            <w:r w:rsidRPr="00B94D9F">
              <w:rPr>
                <w:color w:val="000000" w:themeColor="text1"/>
                <w:sz w:val="24"/>
                <w:szCs w:val="24"/>
              </w:rPr>
              <w:t xml:space="preserve"> prior to </w:t>
            </w:r>
            <w:r>
              <w:rPr>
                <w:color w:val="000000" w:themeColor="text1"/>
                <w:sz w:val="24"/>
                <w:szCs w:val="24"/>
              </w:rPr>
              <w:t>the Board’s</w:t>
            </w:r>
            <w:r w:rsidRPr="00B94D9F">
              <w:rPr>
                <w:color w:val="000000" w:themeColor="text1"/>
                <w:sz w:val="24"/>
                <w:szCs w:val="24"/>
              </w:rPr>
              <w:t xml:space="preserve"> consideration of the ARFS</w:t>
            </w:r>
            <w:r>
              <w:rPr>
                <w:color w:val="000000" w:themeColor="text1"/>
                <w:sz w:val="24"/>
                <w:szCs w:val="24"/>
              </w:rPr>
              <w:t>.</w:t>
            </w:r>
          </w:p>
        </w:tc>
      </w:tr>
      <w:tr w:rsidR="00B01BA0" w:rsidRPr="008A753B" w14:paraId="19F8129F" w14:textId="77777777" w:rsidTr="6DD80CC7">
        <w:tblPrEx>
          <w:tblBorders>
            <w:left w:val="none" w:sz="0" w:space="0" w:color="auto"/>
            <w:right w:val="none" w:sz="0" w:space="0" w:color="auto"/>
            <w:insideH w:val="none" w:sz="0" w:space="0" w:color="auto"/>
            <w:insideV w:val="none" w:sz="0" w:space="0" w:color="auto"/>
          </w:tblBorders>
        </w:tblPrEx>
        <w:tc>
          <w:tcPr>
            <w:tcW w:w="1844" w:type="dxa"/>
            <w:tcBorders>
              <w:top w:val="single" w:sz="4" w:space="0" w:color="auto"/>
              <w:left w:val="single" w:sz="0" w:space="0" w:color="000000" w:themeColor="text1"/>
              <w:bottom w:val="single" w:sz="4" w:space="0" w:color="auto"/>
              <w:right w:val="single" w:sz="0" w:space="0" w:color="000000" w:themeColor="text1"/>
            </w:tcBorders>
            <w:shd w:val="clear" w:color="auto" w:fill="D9D9D9" w:themeFill="background1" w:themeFillShade="D9"/>
          </w:tcPr>
          <w:p w14:paraId="63292092" w14:textId="5A56ECEA" w:rsidR="00B01BA0" w:rsidRDefault="00B01BA0" w:rsidP="00B01BA0">
            <w:pPr>
              <w:spacing w:before="60" w:after="60"/>
              <w:ind w:left="-72"/>
              <w:rPr>
                <w:color w:val="000000" w:themeColor="text1"/>
                <w:sz w:val="18"/>
                <w:szCs w:val="18"/>
              </w:rPr>
            </w:pPr>
            <w:r w:rsidRPr="005669C1">
              <w:rPr>
                <w:color w:val="000000" w:themeColor="text1"/>
                <w:sz w:val="18"/>
                <w:szCs w:val="18"/>
              </w:rPr>
              <w:lastRenderedPageBreak/>
              <w:t>ARC</w:t>
            </w:r>
            <w:r>
              <w:rPr>
                <w:color w:val="000000" w:themeColor="text1"/>
                <w:sz w:val="18"/>
                <w:szCs w:val="18"/>
              </w:rPr>
              <w:t>_J_</w:t>
            </w:r>
            <w:r w:rsidRPr="005669C1">
              <w:rPr>
                <w:color w:val="000000" w:themeColor="text1"/>
                <w:sz w:val="18"/>
                <w:szCs w:val="18"/>
              </w:rPr>
              <w:t>202</w:t>
            </w:r>
            <w:r>
              <w:rPr>
                <w:color w:val="000000" w:themeColor="text1"/>
                <w:sz w:val="18"/>
                <w:szCs w:val="18"/>
              </w:rPr>
              <w:t>3</w:t>
            </w:r>
            <w:r w:rsidRPr="005669C1">
              <w:rPr>
                <w:color w:val="000000" w:themeColor="text1"/>
                <w:sz w:val="18"/>
                <w:szCs w:val="18"/>
              </w:rPr>
              <w:t>_11_1</w:t>
            </w:r>
            <w:r>
              <w:rPr>
                <w:color w:val="000000" w:themeColor="text1"/>
                <w:sz w:val="18"/>
                <w:szCs w:val="18"/>
              </w:rPr>
              <w:t>6_3</w:t>
            </w:r>
          </w:p>
          <w:p w14:paraId="3BD35E2D" w14:textId="1101948A" w:rsidR="00B01BA0" w:rsidRDefault="00B01BA0" w:rsidP="00B01BA0">
            <w:pPr>
              <w:spacing w:before="60" w:after="60"/>
              <w:ind w:left="-72"/>
              <w:rPr>
                <w:color w:val="000000" w:themeColor="text1"/>
                <w:sz w:val="18"/>
                <w:szCs w:val="18"/>
              </w:rPr>
            </w:pPr>
            <w:r w:rsidRPr="005669C1">
              <w:rPr>
                <w:color w:val="000000" w:themeColor="text1"/>
                <w:sz w:val="18"/>
                <w:szCs w:val="18"/>
              </w:rPr>
              <w:t>FEC</w:t>
            </w:r>
            <w:r>
              <w:rPr>
                <w:color w:val="000000" w:themeColor="text1"/>
                <w:sz w:val="18"/>
                <w:szCs w:val="18"/>
              </w:rPr>
              <w:t>_J_</w:t>
            </w:r>
            <w:r w:rsidRPr="005669C1">
              <w:rPr>
                <w:color w:val="000000" w:themeColor="text1"/>
                <w:sz w:val="18"/>
                <w:szCs w:val="18"/>
              </w:rPr>
              <w:t>202</w:t>
            </w:r>
            <w:r>
              <w:rPr>
                <w:color w:val="000000" w:themeColor="text1"/>
                <w:sz w:val="18"/>
                <w:szCs w:val="18"/>
              </w:rPr>
              <w:t>3</w:t>
            </w:r>
            <w:r w:rsidRPr="005669C1">
              <w:rPr>
                <w:color w:val="000000" w:themeColor="text1"/>
                <w:sz w:val="18"/>
                <w:szCs w:val="18"/>
              </w:rPr>
              <w:t>_11_1</w:t>
            </w:r>
            <w:r>
              <w:rPr>
                <w:color w:val="000000" w:themeColor="text1"/>
                <w:sz w:val="18"/>
                <w:szCs w:val="18"/>
              </w:rPr>
              <w:t>6_3</w:t>
            </w:r>
          </w:p>
          <w:p w14:paraId="1B034395" w14:textId="3B8B1ECB" w:rsidR="00B01BA0" w:rsidRPr="00B7113A" w:rsidRDefault="00B01BA0" w:rsidP="00B01BA0">
            <w:pPr>
              <w:pStyle w:val="Heading3"/>
              <w:spacing w:before="60" w:after="60"/>
              <w:ind w:left="-106" w:right="-108"/>
              <w:rPr>
                <w:szCs w:val="18"/>
              </w:rPr>
            </w:pPr>
          </w:p>
        </w:tc>
        <w:tc>
          <w:tcPr>
            <w:tcW w:w="6364" w:type="dxa"/>
            <w:gridSpan w:val="3"/>
            <w:tcBorders>
              <w:top w:val="single" w:sz="4" w:space="0" w:color="auto"/>
              <w:left w:val="single" w:sz="0" w:space="0" w:color="000000" w:themeColor="text1"/>
              <w:bottom w:val="single" w:sz="4" w:space="0" w:color="auto"/>
              <w:right w:val="single" w:sz="0" w:space="0" w:color="000000" w:themeColor="text1"/>
            </w:tcBorders>
            <w:shd w:val="clear" w:color="auto" w:fill="D9D9D9" w:themeFill="background1" w:themeFillShade="D9"/>
          </w:tcPr>
          <w:p w14:paraId="674477EE" w14:textId="60F3388B" w:rsidR="00B01BA0" w:rsidRPr="00DF0008" w:rsidRDefault="00B01BA0" w:rsidP="00B01BA0">
            <w:pPr>
              <w:pStyle w:val="Heading2"/>
              <w:rPr>
                <w:bCs/>
              </w:rPr>
            </w:pPr>
            <w:r w:rsidRPr="00441FD2">
              <w:rPr>
                <w:rFonts w:cstheme="minorHAnsi"/>
                <w:bCs/>
                <w:szCs w:val="24"/>
              </w:rPr>
              <w:t>THE UNIVERSITY’S APPROACH TO GOING CONCERN ASSESSMENT</w:t>
            </w:r>
          </w:p>
        </w:tc>
        <w:tc>
          <w:tcPr>
            <w:tcW w:w="1862" w:type="dxa"/>
            <w:tcBorders>
              <w:top w:val="single" w:sz="4" w:space="0" w:color="auto"/>
              <w:left w:val="single" w:sz="0" w:space="0" w:color="000000" w:themeColor="text1"/>
              <w:bottom w:val="single" w:sz="4" w:space="0" w:color="auto"/>
              <w:right w:val="single" w:sz="0" w:space="0" w:color="000000" w:themeColor="text1"/>
            </w:tcBorders>
            <w:shd w:val="clear" w:color="auto" w:fill="D9D9D9" w:themeFill="background1" w:themeFillShade="D9"/>
          </w:tcPr>
          <w:p w14:paraId="03B9FFC6" w14:textId="77777777" w:rsidR="00B01BA0" w:rsidRPr="005669C1" w:rsidRDefault="00B01BA0" w:rsidP="00B01BA0">
            <w:pPr>
              <w:spacing w:before="60" w:after="60"/>
              <w:ind w:left="-72"/>
              <w:jc w:val="right"/>
              <w:rPr>
                <w:color w:val="000000" w:themeColor="text1"/>
                <w:sz w:val="18"/>
                <w:szCs w:val="18"/>
              </w:rPr>
            </w:pPr>
            <w:r w:rsidRPr="005669C1">
              <w:rPr>
                <w:color w:val="000000" w:themeColor="text1"/>
                <w:sz w:val="18"/>
                <w:szCs w:val="18"/>
              </w:rPr>
              <w:t>ARC</w:t>
            </w:r>
            <w:r>
              <w:rPr>
                <w:color w:val="000000" w:themeColor="text1"/>
                <w:sz w:val="18"/>
                <w:szCs w:val="18"/>
              </w:rPr>
              <w:t>_J_</w:t>
            </w:r>
            <w:r w:rsidRPr="005669C1">
              <w:rPr>
                <w:color w:val="000000" w:themeColor="text1"/>
                <w:sz w:val="18"/>
                <w:szCs w:val="18"/>
              </w:rPr>
              <w:t>202</w:t>
            </w:r>
            <w:r>
              <w:rPr>
                <w:color w:val="000000" w:themeColor="text1"/>
                <w:sz w:val="18"/>
                <w:szCs w:val="18"/>
              </w:rPr>
              <w:t>3</w:t>
            </w:r>
            <w:r w:rsidRPr="005669C1">
              <w:rPr>
                <w:color w:val="000000" w:themeColor="text1"/>
                <w:sz w:val="18"/>
                <w:szCs w:val="18"/>
              </w:rPr>
              <w:t>_11_1</w:t>
            </w:r>
            <w:r>
              <w:rPr>
                <w:color w:val="000000" w:themeColor="text1"/>
                <w:sz w:val="18"/>
                <w:szCs w:val="18"/>
              </w:rPr>
              <w:t>6_P3</w:t>
            </w:r>
          </w:p>
          <w:p w14:paraId="11961105" w14:textId="77777777" w:rsidR="00B01BA0" w:rsidRPr="005669C1" w:rsidRDefault="00B01BA0" w:rsidP="00B01BA0">
            <w:pPr>
              <w:spacing w:before="60" w:after="60"/>
              <w:ind w:left="-72"/>
              <w:jc w:val="right"/>
              <w:rPr>
                <w:color w:val="000000" w:themeColor="text1"/>
                <w:sz w:val="18"/>
                <w:szCs w:val="18"/>
              </w:rPr>
            </w:pPr>
            <w:r w:rsidRPr="005669C1">
              <w:rPr>
                <w:color w:val="000000" w:themeColor="text1"/>
                <w:sz w:val="18"/>
                <w:szCs w:val="18"/>
              </w:rPr>
              <w:t>FEC</w:t>
            </w:r>
            <w:r>
              <w:rPr>
                <w:color w:val="000000" w:themeColor="text1"/>
                <w:sz w:val="18"/>
                <w:szCs w:val="18"/>
              </w:rPr>
              <w:t>_J_</w:t>
            </w:r>
            <w:r w:rsidRPr="005669C1">
              <w:rPr>
                <w:color w:val="000000" w:themeColor="text1"/>
                <w:sz w:val="18"/>
                <w:szCs w:val="18"/>
              </w:rPr>
              <w:t>202</w:t>
            </w:r>
            <w:r>
              <w:rPr>
                <w:color w:val="000000" w:themeColor="text1"/>
                <w:sz w:val="18"/>
                <w:szCs w:val="18"/>
              </w:rPr>
              <w:t>3</w:t>
            </w:r>
            <w:r w:rsidRPr="005669C1">
              <w:rPr>
                <w:color w:val="000000" w:themeColor="text1"/>
                <w:sz w:val="18"/>
                <w:szCs w:val="18"/>
              </w:rPr>
              <w:t>_11_1</w:t>
            </w:r>
            <w:r>
              <w:rPr>
                <w:color w:val="000000" w:themeColor="text1"/>
                <w:sz w:val="18"/>
                <w:szCs w:val="18"/>
              </w:rPr>
              <w:t>6_P3</w:t>
            </w:r>
          </w:p>
          <w:p w14:paraId="48B9C645" w14:textId="4517A83C" w:rsidR="00B01BA0" w:rsidRPr="008E1CA3" w:rsidRDefault="00B01BA0" w:rsidP="00B01BA0">
            <w:pPr>
              <w:spacing w:before="60" w:after="60"/>
              <w:jc w:val="right"/>
              <w:rPr>
                <w:sz w:val="18"/>
                <w:szCs w:val="18"/>
              </w:rPr>
            </w:pPr>
            <w:r w:rsidRPr="005669C1">
              <w:rPr>
                <w:color w:val="000000" w:themeColor="text1"/>
                <w:sz w:val="18"/>
                <w:szCs w:val="18"/>
              </w:rPr>
              <w:t>CONFIDENTIAL</w:t>
            </w:r>
          </w:p>
        </w:tc>
      </w:tr>
      <w:tr w:rsidR="00B01BA0" w:rsidRPr="008A753B" w14:paraId="45E5AE98" w14:textId="77777777" w:rsidTr="6DD80CC7">
        <w:tblPrEx>
          <w:tblBorders>
            <w:left w:val="none" w:sz="0" w:space="0" w:color="auto"/>
            <w:right w:val="none" w:sz="0" w:space="0" w:color="auto"/>
            <w:insideH w:val="none" w:sz="0" w:space="0" w:color="auto"/>
            <w:insideV w:val="none" w:sz="0" w:space="0" w:color="auto"/>
          </w:tblBorders>
        </w:tblPrEx>
        <w:tc>
          <w:tcPr>
            <w:tcW w:w="1844" w:type="dxa"/>
            <w:tcBorders>
              <w:top w:val="single" w:sz="4" w:space="0" w:color="auto"/>
              <w:left w:val="single" w:sz="0" w:space="0" w:color="000000" w:themeColor="text1"/>
              <w:bottom w:val="single" w:sz="4" w:space="0" w:color="auto"/>
              <w:right w:val="single" w:sz="0" w:space="0" w:color="000000" w:themeColor="text1"/>
            </w:tcBorders>
          </w:tcPr>
          <w:p w14:paraId="37B3F545" w14:textId="5251316C" w:rsidR="00B01BA0" w:rsidRPr="0029359E" w:rsidRDefault="00B01BA0" w:rsidP="00B01BA0">
            <w:pPr>
              <w:spacing w:before="60" w:after="60"/>
              <w:ind w:left="-106" w:right="-108"/>
              <w:rPr>
                <w:sz w:val="24"/>
                <w:szCs w:val="24"/>
              </w:rPr>
            </w:pPr>
            <w:r w:rsidRPr="0029359E">
              <w:rPr>
                <w:sz w:val="24"/>
                <w:szCs w:val="24"/>
              </w:rPr>
              <w:t>3.1</w:t>
            </w:r>
          </w:p>
        </w:tc>
        <w:tc>
          <w:tcPr>
            <w:tcW w:w="8226" w:type="dxa"/>
            <w:gridSpan w:val="4"/>
            <w:tcBorders>
              <w:top w:val="single" w:sz="4" w:space="0" w:color="auto"/>
              <w:left w:val="single" w:sz="0" w:space="0" w:color="000000" w:themeColor="text1"/>
              <w:bottom w:val="single" w:sz="4" w:space="0" w:color="auto"/>
              <w:right w:val="single" w:sz="0" w:space="0" w:color="000000" w:themeColor="text1"/>
            </w:tcBorders>
          </w:tcPr>
          <w:p w14:paraId="0DD52B2A" w14:textId="4FAEC78B" w:rsidR="00B01BA0" w:rsidRPr="008A753B" w:rsidRDefault="00B01BA0" w:rsidP="00B01BA0">
            <w:pPr>
              <w:spacing w:before="60" w:after="60"/>
              <w:rPr>
                <w:sz w:val="24"/>
                <w:szCs w:val="24"/>
              </w:rPr>
            </w:pPr>
            <w:r w:rsidRPr="00E810F5">
              <w:rPr>
                <w:sz w:val="24"/>
                <w:szCs w:val="24"/>
              </w:rPr>
              <w:t xml:space="preserve">The </w:t>
            </w:r>
            <w:r>
              <w:rPr>
                <w:sz w:val="24"/>
                <w:szCs w:val="24"/>
              </w:rPr>
              <w:t xml:space="preserve">CFO </w:t>
            </w:r>
            <w:r w:rsidRPr="00E810F5">
              <w:rPr>
                <w:sz w:val="24"/>
                <w:szCs w:val="24"/>
              </w:rPr>
              <w:t xml:space="preserve">presented the report providing an assessment of the University’s ability to operate as a going concern. </w:t>
            </w:r>
            <w:r>
              <w:rPr>
                <w:sz w:val="24"/>
                <w:szCs w:val="24"/>
              </w:rPr>
              <w:t>FEC</w:t>
            </w:r>
            <w:r w:rsidRPr="00E810F5">
              <w:rPr>
                <w:sz w:val="24"/>
                <w:szCs w:val="24"/>
              </w:rPr>
              <w:t xml:space="preserve"> were asked to recommend to the Board of Governors that it was appropriate for financial statements for 202</w:t>
            </w:r>
            <w:r w:rsidR="0017047D">
              <w:rPr>
                <w:sz w:val="24"/>
                <w:szCs w:val="24"/>
              </w:rPr>
              <w:t>2</w:t>
            </w:r>
            <w:r w:rsidRPr="00E810F5">
              <w:rPr>
                <w:sz w:val="24"/>
                <w:szCs w:val="24"/>
              </w:rPr>
              <w:t>/2</w:t>
            </w:r>
            <w:r w:rsidR="0017047D">
              <w:rPr>
                <w:sz w:val="24"/>
                <w:szCs w:val="24"/>
              </w:rPr>
              <w:t>3</w:t>
            </w:r>
            <w:r w:rsidRPr="00E810F5">
              <w:rPr>
                <w:sz w:val="24"/>
                <w:szCs w:val="24"/>
              </w:rPr>
              <w:t xml:space="preserve"> to be prepared on a going concern basis.</w:t>
            </w:r>
          </w:p>
        </w:tc>
      </w:tr>
      <w:tr w:rsidR="00B01BA0" w:rsidRPr="008A753B" w14:paraId="23DBD2F4" w14:textId="77777777" w:rsidTr="6DD80CC7">
        <w:tblPrEx>
          <w:tblBorders>
            <w:left w:val="none" w:sz="0" w:space="0" w:color="auto"/>
            <w:right w:val="none" w:sz="0" w:space="0" w:color="auto"/>
            <w:insideH w:val="none" w:sz="0" w:space="0" w:color="auto"/>
            <w:insideV w:val="none" w:sz="0" w:space="0" w:color="auto"/>
          </w:tblBorders>
        </w:tblPrEx>
        <w:tc>
          <w:tcPr>
            <w:tcW w:w="1844" w:type="dxa"/>
            <w:tcBorders>
              <w:top w:val="single" w:sz="4" w:space="0" w:color="auto"/>
              <w:left w:val="single" w:sz="0" w:space="0" w:color="000000" w:themeColor="text1"/>
              <w:bottom w:val="single" w:sz="4" w:space="0" w:color="auto"/>
              <w:right w:val="single" w:sz="0" w:space="0" w:color="000000" w:themeColor="text1"/>
            </w:tcBorders>
          </w:tcPr>
          <w:p w14:paraId="2E127415" w14:textId="62859F73" w:rsidR="00B01BA0" w:rsidRPr="0029359E" w:rsidRDefault="00B01BA0" w:rsidP="00B01BA0">
            <w:pPr>
              <w:spacing w:before="60" w:after="60"/>
              <w:ind w:left="-106" w:right="-108"/>
              <w:rPr>
                <w:sz w:val="24"/>
                <w:szCs w:val="24"/>
              </w:rPr>
            </w:pPr>
            <w:r>
              <w:rPr>
                <w:sz w:val="24"/>
                <w:szCs w:val="24"/>
              </w:rPr>
              <w:t>3.2</w:t>
            </w:r>
          </w:p>
        </w:tc>
        <w:tc>
          <w:tcPr>
            <w:tcW w:w="8226" w:type="dxa"/>
            <w:gridSpan w:val="4"/>
            <w:tcBorders>
              <w:top w:val="single" w:sz="4" w:space="0" w:color="auto"/>
              <w:left w:val="single" w:sz="0" w:space="0" w:color="000000" w:themeColor="text1"/>
              <w:bottom w:val="single" w:sz="4" w:space="0" w:color="auto"/>
              <w:right w:val="single" w:sz="0" w:space="0" w:color="000000" w:themeColor="text1"/>
            </w:tcBorders>
          </w:tcPr>
          <w:p w14:paraId="70309205" w14:textId="61D7D418" w:rsidR="00B01BA0" w:rsidRPr="00E810F5" w:rsidRDefault="00B01BA0" w:rsidP="00B01BA0">
            <w:pPr>
              <w:spacing w:before="60" w:after="60"/>
              <w:jc w:val="both"/>
              <w:rPr>
                <w:sz w:val="24"/>
                <w:szCs w:val="24"/>
              </w:rPr>
            </w:pPr>
            <w:r w:rsidRPr="00E810F5">
              <w:rPr>
                <w:sz w:val="24"/>
                <w:szCs w:val="24"/>
              </w:rPr>
              <w:t xml:space="preserve">The CFO highlighted </w:t>
            </w:r>
            <w:r w:rsidR="002A1606">
              <w:rPr>
                <w:sz w:val="24"/>
                <w:szCs w:val="24"/>
              </w:rPr>
              <w:t xml:space="preserve">the following in relation to </w:t>
            </w:r>
            <w:r w:rsidRPr="00E810F5">
              <w:rPr>
                <w:sz w:val="24"/>
                <w:szCs w:val="24"/>
              </w:rPr>
              <w:t>assessing the University's ability to operate as a going concern:</w:t>
            </w:r>
          </w:p>
          <w:p w14:paraId="398C4EA3" w14:textId="56ACB44B" w:rsidR="0017047D" w:rsidRDefault="002A1606" w:rsidP="00E0511C">
            <w:pPr>
              <w:pStyle w:val="ListParagraph"/>
              <w:numPr>
                <w:ilvl w:val="0"/>
                <w:numId w:val="2"/>
              </w:numPr>
              <w:spacing w:before="60" w:after="60"/>
              <w:rPr>
                <w:sz w:val="24"/>
                <w:szCs w:val="24"/>
              </w:rPr>
            </w:pPr>
            <w:r>
              <w:rPr>
                <w:sz w:val="24"/>
                <w:szCs w:val="24"/>
              </w:rPr>
              <w:t>the University’s external auditors, Grant Thornton, had sought significant assurance in relation to going concern;</w:t>
            </w:r>
          </w:p>
          <w:p w14:paraId="17D8E723" w14:textId="7AC0C522" w:rsidR="00B01BA0" w:rsidRPr="000571D0" w:rsidRDefault="00B01BA0" w:rsidP="00E0511C">
            <w:pPr>
              <w:pStyle w:val="ListParagraph"/>
              <w:numPr>
                <w:ilvl w:val="0"/>
                <w:numId w:val="2"/>
              </w:numPr>
              <w:autoSpaceDE w:val="0"/>
              <w:autoSpaceDN w:val="0"/>
              <w:rPr>
                <w:rFonts w:cstheme="minorHAnsi"/>
                <w:sz w:val="24"/>
                <w:szCs w:val="24"/>
              </w:rPr>
            </w:pPr>
            <w:r>
              <w:rPr>
                <w:rFonts w:cstheme="minorHAnsi"/>
                <w:sz w:val="24"/>
                <w:szCs w:val="24"/>
              </w:rPr>
              <w:t>f</w:t>
            </w:r>
            <w:r w:rsidRPr="009A1BAF">
              <w:rPr>
                <w:rFonts w:cstheme="minorHAnsi"/>
                <w:sz w:val="24"/>
                <w:szCs w:val="24"/>
              </w:rPr>
              <w:t>orecasts for 202</w:t>
            </w:r>
            <w:r w:rsidR="002A1606">
              <w:rPr>
                <w:rFonts w:cstheme="minorHAnsi"/>
                <w:sz w:val="24"/>
                <w:szCs w:val="24"/>
              </w:rPr>
              <w:t>3</w:t>
            </w:r>
            <w:r w:rsidRPr="009A1BAF">
              <w:rPr>
                <w:rFonts w:cstheme="minorHAnsi"/>
                <w:sz w:val="24"/>
                <w:szCs w:val="24"/>
              </w:rPr>
              <w:t>/2</w:t>
            </w:r>
            <w:r w:rsidR="002A1606">
              <w:rPr>
                <w:rFonts w:cstheme="minorHAnsi"/>
                <w:sz w:val="24"/>
                <w:szCs w:val="24"/>
              </w:rPr>
              <w:t>4</w:t>
            </w:r>
            <w:r w:rsidRPr="009A1BAF">
              <w:rPr>
                <w:rFonts w:cstheme="minorHAnsi"/>
                <w:sz w:val="24"/>
                <w:szCs w:val="24"/>
              </w:rPr>
              <w:t xml:space="preserve"> and 202</w:t>
            </w:r>
            <w:r w:rsidR="002A1606">
              <w:rPr>
                <w:rFonts w:cstheme="minorHAnsi"/>
                <w:sz w:val="24"/>
                <w:szCs w:val="24"/>
              </w:rPr>
              <w:t>4</w:t>
            </w:r>
            <w:r w:rsidRPr="009A1BAF">
              <w:rPr>
                <w:rFonts w:cstheme="minorHAnsi"/>
                <w:sz w:val="24"/>
                <w:szCs w:val="24"/>
              </w:rPr>
              <w:t>/2</w:t>
            </w:r>
            <w:r w:rsidR="002A1606">
              <w:rPr>
                <w:rFonts w:cstheme="minorHAnsi"/>
                <w:sz w:val="24"/>
                <w:szCs w:val="24"/>
              </w:rPr>
              <w:t>5</w:t>
            </w:r>
            <w:r w:rsidRPr="009A1BAF">
              <w:rPr>
                <w:rFonts w:cstheme="minorHAnsi"/>
                <w:sz w:val="24"/>
                <w:szCs w:val="24"/>
              </w:rPr>
              <w:t xml:space="preserve"> indicated that the University </w:t>
            </w:r>
            <w:r>
              <w:rPr>
                <w:rFonts w:cstheme="minorHAnsi"/>
                <w:sz w:val="24"/>
                <w:szCs w:val="24"/>
              </w:rPr>
              <w:t xml:space="preserve">would be able </w:t>
            </w:r>
            <w:r w:rsidRPr="009A1BAF">
              <w:rPr>
                <w:rFonts w:cstheme="minorHAnsi"/>
                <w:sz w:val="24"/>
                <w:szCs w:val="24"/>
              </w:rPr>
              <w:t>to meet all banking financial covenants; cash flow require</w:t>
            </w:r>
            <w:r w:rsidRPr="000571D0">
              <w:rPr>
                <w:rFonts w:cstheme="minorHAnsi"/>
                <w:sz w:val="24"/>
                <w:szCs w:val="24"/>
              </w:rPr>
              <w:t>ments (including the Campus Plan); loan repayments; and operational requirements;</w:t>
            </w:r>
          </w:p>
          <w:p w14:paraId="53C66612" w14:textId="455D71A6" w:rsidR="00E0511C" w:rsidRPr="000571D0" w:rsidRDefault="00B01BA0" w:rsidP="000571D0">
            <w:pPr>
              <w:pStyle w:val="ListParagraph"/>
              <w:numPr>
                <w:ilvl w:val="0"/>
                <w:numId w:val="2"/>
              </w:numPr>
              <w:spacing w:before="60" w:after="60"/>
              <w:rPr>
                <w:b/>
                <w:bCs/>
                <w:sz w:val="24"/>
                <w:szCs w:val="24"/>
              </w:rPr>
            </w:pPr>
            <w:r w:rsidRPr="000571D0">
              <w:rPr>
                <w:sz w:val="24"/>
                <w:szCs w:val="24"/>
              </w:rPr>
              <w:t>in relation to covenants, scenario analysis had been undertaken to test the sensitivity of each covenant to changes in the underlying assumptions to determine what changes to the University’s key variables could result in a brea</w:t>
            </w:r>
            <w:r w:rsidR="00E0511C" w:rsidRPr="000571D0">
              <w:rPr>
                <w:sz w:val="24"/>
                <w:szCs w:val="24"/>
              </w:rPr>
              <w:t xml:space="preserve">ch. </w:t>
            </w:r>
            <w:r w:rsidR="000571D0" w:rsidRPr="000571D0">
              <w:rPr>
                <w:sz w:val="24"/>
                <w:szCs w:val="24"/>
              </w:rPr>
              <w:t>A minute confidential to the Committees was recorded</w:t>
            </w:r>
            <w:r w:rsidR="000571D0">
              <w:rPr>
                <w:sz w:val="24"/>
                <w:szCs w:val="24"/>
              </w:rPr>
              <w:t>;</w:t>
            </w:r>
          </w:p>
          <w:p w14:paraId="14FC086C" w14:textId="47D5BE74" w:rsidR="00B01BA0" w:rsidRPr="00E810F5" w:rsidRDefault="00B01BA0" w:rsidP="00E0511C">
            <w:pPr>
              <w:pStyle w:val="ListParagraph"/>
              <w:numPr>
                <w:ilvl w:val="0"/>
                <w:numId w:val="2"/>
              </w:numPr>
              <w:spacing w:before="60" w:after="60"/>
              <w:rPr>
                <w:sz w:val="24"/>
                <w:szCs w:val="24"/>
              </w:rPr>
            </w:pPr>
            <w:r w:rsidRPr="007A7F91">
              <w:rPr>
                <w:rFonts w:cstheme="minorHAnsi"/>
                <w:sz w:val="24"/>
                <w:szCs w:val="24"/>
              </w:rPr>
              <w:t xml:space="preserve">there </w:t>
            </w:r>
            <w:r>
              <w:rPr>
                <w:rFonts w:cstheme="minorHAnsi"/>
                <w:sz w:val="24"/>
                <w:szCs w:val="24"/>
              </w:rPr>
              <w:t>wa</w:t>
            </w:r>
            <w:r w:rsidRPr="007A7F91">
              <w:rPr>
                <w:rFonts w:cstheme="minorHAnsi"/>
                <w:sz w:val="24"/>
                <w:szCs w:val="24"/>
              </w:rPr>
              <w:t xml:space="preserve">s </w:t>
            </w:r>
            <w:r w:rsidRPr="001F51D3">
              <w:rPr>
                <w:rFonts w:cstheme="minorHAnsi"/>
                <w:bCs/>
                <w:sz w:val="24"/>
                <w:szCs w:val="24"/>
              </w:rPr>
              <w:t>no pending litigation</w:t>
            </w:r>
            <w:r w:rsidRPr="007A7F91">
              <w:rPr>
                <w:rFonts w:cstheme="minorHAnsi"/>
                <w:sz w:val="24"/>
                <w:szCs w:val="24"/>
              </w:rPr>
              <w:t xml:space="preserve"> that would result in a significant cost to the University, or significant reputational damage that would alter the going concern assessment</w:t>
            </w:r>
            <w:r>
              <w:rPr>
                <w:rFonts w:cstheme="minorHAnsi"/>
                <w:sz w:val="24"/>
                <w:szCs w:val="24"/>
              </w:rPr>
              <w:t>.</w:t>
            </w:r>
          </w:p>
        </w:tc>
      </w:tr>
      <w:tr w:rsidR="00E0511C" w:rsidRPr="008A753B" w14:paraId="0D5C0661" w14:textId="77777777" w:rsidTr="6DD80CC7">
        <w:tblPrEx>
          <w:tblBorders>
            <w:left w:val="none" w:sz="0" w:space="0" w:color="auto"/>
            <w:right w:val="none" w:sz="0" w:space="0" w:color="auto"/>
            <w:insideH w:val="none" w:sz="0" w:space="0" w:color="auto"/>
            <w:insideV w:val="none" w:sz="0" w:space="0" w:color="auto"/>
          </w:tblBorders>
        </w:tblPrEx>
        <w:tc>
          <w:tcPr>
            <w:tcW w:w="1844" w:type="dxa"/>
            <w:tcBorders>
              <w:top w:val="single" w:sz="4" w:space="0" w:color="auto"/>
              <w:left w:val="single" w:sz="0" w:space="0" w:color="000000" w:themeColor="text1"/>
              <w:bottom w:val="single" w:sz="4" w:space="0" w:color="auto"/>
              <w:right w:val="single" w:sz="0" w:space="0" w:color="000000" w:themeColor="text1"/>
            </w:tcBorders>
          </w:tcPr>
          <w:p w14:paraId="62514AD5" w14:textId="2F41A96E" w:rsidR="00E0511C" w:rsidRDefault="00E0511C" w:rsidP="00B01BA0">
            <w:pPr>
              <w:spacing w:before="60" w:after="60"/>
              <w:ind w:left="-106" w:right="-108"/>
              <w:rPr>
                <w:sz w:val="24"/>
                <w:szCs w:val="24"/>
              </w:rPr>
            </w:pPr>
            <w:r>
              <w:rPr>
                <w:sz w:val="24"/>
                <w:szCs w:val="24"/>
              </w:rPr>
              <w:t>3.3</w:t>
            </w:r>
          </w:p>
        </w:tc>
        <w:tc>
          <w:tcPr>
            <w:tcW w:w="8226" w:type="dxa"/>
            <w:gridSpan w:val="4"/>
            <w:tcBorders>
              <w:top w:val="single" w:sz="4" w:space="0" w:color="auto"/>
              <w:left w:val="single" w:sz="0" w:space="0" w:color="000000" w:themeColor="text1"/>
              <w:bottom w:val="single" w:sz="4" w:space="0" w:color="auto"/>
              <w:right w:val="single" w:sz="0" w:space="0" w:color="000000" w:themeColor="text1"/>
            </w:tcBorders>
          </w:tcPr>
          <w:p w14:paraId="0FA43659" w14:textId="77777777" w:rsidR="000571D0" w:rsidRDefault="00E0511C" w:rsidP="00B01BA0">
            <w:pPr>
              <w:spacing w:before="60" w:after="60"/>
              <w:jc w:val="both"/>
              <w:rPr>
                <w:sz w:val="24"/>
                <w:szCs w:val="24"/>
              </w:rPr>
            </w:pPr>
            <w:r w:rsidRPr="005542D4">
              <w:rPr>
                <w:sz w:val="24"/>
                <w:szCs w:val="24"/>
              </w:rPr>
              <w:t>Deborah Watson, Grant Thornton</w:t>
            </w:r>
            <w:r>
              <w:rPr>
                <w:sz w:val="24"/>
                <w:szCs w:val="24"/>
              </w:rPr>
              <w:t xml:space="preserve">, outlined the ongoing work being undertaken by the external auditors to review the going concern assessment. </w:t>
            </w:r>
            <w:r w:rsidR="000571D0">
              <w:rPr>
                <w:sz w:val="24"/>
                <w:szCs w:val="24"/>
              </w:rPr>
              <w:t xml:space="preserve">A minute </w:t>
            </w:r>
            <w:r w:rsidR="000571D0" w:rsidRPr="000571D0">
              <w:rPr>
                <w:sz w:val="24"/>
                <w:szCs w:val="24"/>
              </w:rPr>
              <w:t>confidential to the Committees was recorded</w:t>
            </w:r>
            <w:r w:rsidR="000571D0">
              <w:rPr>
                <w:sz w:val="24"/>
                <w:szCs w:val="24"/>
              </w:rPr>
              <w:t>.</w:t>
            </w:r>
          </w:p>
          <w:p w14:paraId="63B0B6A7" w14:textId="7EA4B442" w:rsidR="00E0511C" w:rsidRPr="00E810F5" w:rsidRDefault="00DB0C96" w:rsidP="00B01BA0">
            <w:pPr>
              <w:spacing w:before="60" w:after="60"/>
              <w:jc w:val="both"/>
              <w:rPr>
                <w:sz w:val="24"/>
                <w:szCs w:val="24"/>
              </w:rPr>
            </w:pPr>
            <w:r w:rsidRPr="00284A87">
              <w:rPr>
                <w:sz w:val="24"/>
                <w:szCs w:val="24"/>
              </w:rPr>
              <w:t>Following the conclusion of the work, the engagement partner would review the disclosures within the ARFS to ensure that they remained clear and transparent and whether additional disclosures were needed. The work to review the going concern assessment was ongoing with further queries likely to management, however, it was on target for completion in time for the outcomes to be reported to the Board of Governors at its meeting on 28 November 2023</w:t>
            </w:r>
          </w:p>
        </w:tc>
      </w:tr>
      <w:tr w:rsidR="00B01BA0" w:rsidRPr="008A753B" w14:paraId="4601D370" w14:textId="77777777" w:rsidTr="6DD80CC7">
        <w:tblPrEx>
          <w:tblBorders>
            <w:left w:val="none" w:sz="0" w:space="0" w:color="auto"/>
            <w:right w:val="none" w:sz="0" w:space="0" w:color="auto"/>
            <w:insideH w:val="none" w:sz="0" w:space="0" w:color="auto"/>
            <w:insideV w:val="none" w:sz="0" w:space="0" w:color="auto"/>
          </w:tblBorders>
        </w:tblPrEx>
        <w:tc>
          <w:tcPr>
            <w:tcW w:w="1844" w:type="dxa"/>
            <w:tcBorders>
              <w:top w:val="single" w:sz="4" w:space="0" w:color="auto"/>
              <w:left w:val="single" w:sz="0" w:space="0" w:color="000000" w:themeColor="text1"/>
              <w:bottom w:val="single" w:sz="4" w:space="0" w:color="auto"/>
              <w:right w:val="single" w:sz="0" w:space="0" w:color="000000" w:themeColor="text1"/>
            </w:tcBorders>
          </w:tcPr>
          <w:p w14:paraId="3EA14FE9" w14:textId="7ABB7C87" w:rsidR="00B01BA0" w:rsidRPr="0029359E" w:rsidRDefault="00B01BA0" w:rsidP="00B01BA0">
            <w:pPr>
              <w:spacing w:before="60" w:after="60"/>
              <w:ind w:left="-106" w:right="-108"/>
              <w:rPr>
                <w:sz w:val="24"/>
                <w:szCs w:val="24"/>
              </w:rPr>
            </w:pPr>
            <w:r>
              <w:rPr>
                <w:sz w:val="24"/>
                <w:szCs w:val="24"/>
              </w:rPr>
              <w:t>3.</w:t>
            </w:r>
            <w:r w:rsidR="00E0511C">
              <w:rPr>
                <w:sz w:val="24"/>
                <w:szCs w:val="24"/>
              </w:rPr>
              <w:t>4</w:t>
            </w:r>
          </w:p>
        </w:tc>
        <w:tc>
          <w:tcPr>
            <w:tcW w:w="8226" w:type="dxa"/>
            <w:gridSpan w:val="4"/>
            <w:tcBorders>
              <w:top w:val="single" w:sz="4" w:space="0" w:color="auto"/>
              <w:left w:val="single" w:sz="0" w:space="0" w:color="000000" w:themeColor="text1"/>
              <w:bottom w:val="single" w:sz="4" w:space="0" w:color="auto"/>
              <w:right w:val="single" w:sz="0" w:space="0" w:color="000000" w:themeColor="text1"/>
            </w:tcBorders>
          </w:tcPr>
          <w:p w14:paraId="0A2F80FF" w14:textId="77777777" w:rsidR="00B01BA0" w:rsidRPr="000571D0" w:rsidRDefault="00B01BA0" w:rsidP="00B01BA0">
            <w:pPr>
              <w:spacing w:before="60" w:after="60"/>
              <w:jc w:val="both"/>
              <w:rPr>
                <w:sz w:val="24"/>
                <w:szCs w:val="24"/>
              </w:rPr>
            </w:pPr>
            <w:r w:rsidRPr="000571D0">
              <w:rPr>
                <w:sz w:val="24"/>
                <w:szCs w:val="24"/>
              </w:rPr>
              <w:t>In response to questions the following was noted:</w:t>
            </w:r>
          </w:p>
          <w:p w14:paraId="0E15F559" w14:textId="427D1FBB" w:rsidR="008F2312" w:rsidRPr="000571D0" w:rsidRDefault="000571D0" w:rsidP="00B01BA0">
            <w:pPr>
              <w:pStyle w:val="ListParagraph"/>
              <w:numPr>
                <w:ilvl w:val="0"/>
                <w:numId w:val="5"/>
              </w:numPr>
              <w:spacing w:before="60" w:after="60"/>
              <w:jc w:val="both"/>
              <w:rPr>
                <w:sz w:val="24"/>
                <w:szCs w:val="24"/>
              </w:rPr>
            </w:pPr>
            <w:r w:rsidRPr="000571D0">
              <w:rPr>
                <w:sz w:val="24"/>
                <w:szCs w:val="24"/>
              </w:rPr>
              <w:t>A minute confidential to the Committees was recorded;</w:t>
            </w:r>
          </w:p>
          <w:p w14:paraId="01B82499" w14:textId="55372A31" w:rsidR="008F2312" w:rsidRPr="000571D0" w:rsidRDefault="000571D0" w:rsidP="00B01BA0">
            <w:pPr>
              <w:pStyle w:val="ListParagraph"/>
              <w:numPr>
                <w:ilvl w:val="0"/>
                <w:numId w:val="5"/>
              </w:numPr>
              <w:spacing w:before="60" w:after="60"/>
              <w:jc w:val="both"/>
              <w:rPr>
                <w:sz w:val="24"/>
                <w:szCs w:val="24"/>
              </w:rPr>
            </w:pPr>
            <w:r w:rsidRPr="000571D0">
              <w:rPr>
                <w:sz w:val="24"/>
                <w:szCs w:val="24"/>
              </w:rPr>
              <w:t>A minute confidential to the Committees was recorded;</w:t>
            </w:r>
          </w:p>
          <w:p w14:paraId="333EB928" w14:textId="405A6ACC" w:rsidR="00314095" w:rsidRPr="000571D0" w:rsidRDefault="000571D0" w:rsidP="00B01BA0">
            <w:pPr>
              <w:pStyle w:val="ListParagraph"/>
              <w:numPr>
                <w:ilvl w:val="0"/>
                <w:numId w:val="5"/>
              </w:numPr>
              <w:spacing w:before="60" w:after="60"/>
              <w:jc w:val="both"/>
              <w:rPr>
                <w:sz w:val="24"/>
                <w:szCs w:val="24"/>
              </w:rPr>
            </w:pPr>
            <w:r w:rsidRPr="000571D0">
              <w:rPr>
                <w:sz w:val="24"/>
                <w:szCs w:val="24"/>
              </w:rPr>
              <w:t>A minute confidential to the Committees was recorded;</w:t>
            </w:r>
          </w:p>
          <w:p w14:paraId="76D0DED1" w14:textId="53B5EE55" w:rsidR="00314095" w:rsidRPr="000571D0" w:rsidRDefault="00314095" w:rsidP="00B01BA0">
            <w:pPr>
              <w:pStyle w:val="ListParagraph"/>
              <w:numPr>
                <w:ilvl w:val="0"/>
                <w:numId w:val="5"/>
              </w:numPr>
              <w:spacing w:before="60" w:after="60"/>
              <w:jc w:val="both"/>
              <w:rPr>
                <w:sz w:val="24"/>
                <w:szCs w:val="24"/>
              </w:rPr>
            </w:pPr>
            <w:r w:rsidRPr="000571D0">
              <w:rPr>
                <w:sz w:val="24"/>
                <w:szCs w:val="24"/>
              </w:rPr>
              <w:t>in relation to covenant compliance the CFO received monthly monitoring reports;</w:t>
            </w:r>
          </w:p>
          <w:p w14:paraId="4D836D38" w14:textId="3B610FD5" w:rsidR="00B01BA0" w:rsidRPr="000571D0" w:rsidRDefault="00284A87" w:rsidP="00BA3E4D">
            <w:pPr>
              <w:pStyle w:val="ListParagraph"/>
              <w:numPr>
                <w:ilvl w:val="0"/>
                <w:numId w:val="5"/>
              </w:numPr>
              <w:spacing w:before="60" w:after="60"/>
              <w:jc w:val="both"/>
              <w:rPr>
                <w:sz w:val="24"/>
                <w:szCs w:val="24"/>
              </w:rPr>
            </w:pPr>
            <w:r w:rsidRPr="000571D0">
              <w:rPr>
                <w:sz w:val="24"/>
                <w:szCs w:val="24"/>
              </w:rPr>
              <w:t xml:space="preserve">Debbie Watson confirmed that information provided by management had been good. Grant Thornton did not see the full picture of the governance processes in place for assessing financial performance during the year (as they did not attend FEC). DW requested an update on the FEC discussion of the 5-year OfS forecast discussion from the chair of FEC following </w:t>
            </w:r>
            <w:r w:rsidRPr="000571D0">
              <w:rPr>
                <w:sz w:val="24"/>
                <w:szCs w:val="24"/>
              </w:rPr>
              <w:lastRenderedPageBreak/>
              <w:t>consideration of the item at the FEC meeting immediately following the joint meeting.</w:t>
            </w:r>
          </w:p>
        </w:tc>
      </w:tr>
      <w:tr w:rsidR="00B01BA0" w:rsidRPr="008A753B" w14:paraId="0786C7D0" w14:textId="77777777" w:rsidTr="6DD80CC7">
        <w:tblPrEx>
          <w:tblBorders>
            <w:left w:val="none" w:sz="0" w:space="0" w:color="auto"/>
            <w:right w:val="none" w:sz="0" w:space="0" w:color="auto"/>
            <w:insideH w:val="none" w:sz="0" w:space="0" w:color="auto"/>
            <w:insideV w:val="none" w:sz="0" w:space="0" w:color="auto"/>
          </w:tblBorders>
        </w:tblPrEx>
        <w:tc>
          <w:tcPr>
            <w:tcW w:w="1844" w:type="dxa"/>
            <w:tcBorders>
              <w:top w:val="single" w:sz="4" w:space="0" w:color="auto"/>
              <w:left w:val="single" w:sz="0" w:space="0" w:color="000000" w:themeColor="text1"/>
              <w:bottom w:val="single" w:sz="4" w:space="0" w:color="auto"/>
              <w:right w:val="single" w:sz="0" w:space="0" w:color="000000" w:themeColor="text1"/>
            </w:tcBorders>
          </w:tcPr>
          <w:p w14:paraId="40F4DF17" w14:textId="65703861" w:rsidR="00B01BA0" w:rsidRPr="0029359E" w:rsidRDefault="00B01BA0" w:rsidP="00B01BA0">
            <w:pPr>
              <w:spacing w:before="60" w:after="60"/>
              <w:ind w:left="-106" w:right="-108"/>
              <w:rPr>
                <w:sz w:val="24"/>
                <w:szCs w:val="24"/>
              </w:rPr>
            </w:pPr>
            <w:r>
              <w:rPr>
                <w:sz w:val="24"/>
                <w:szCs w:val="24"/>
              </w:rPr>
              <w:lastRenderedPageBreak/>
              <w:t>3.</w:t>
            </w:r>
            <w:r w:rsidR="00284A87">
              <w:rPr>
                <w:sz w:val="24"/>
                <w:szCs w:val="24"/>
              </w:rPr>
              <w:t>5</w:t>
            </w:r>
          </w:p>
        </w:tc>
        <w:tc>
          <w:tcPr>
            <w:tcW w:w="8226" w:type="dxa"/>
            <w:gridSpan w:val="4"/>
            <w:tcBorders>
              <w:top w:val="single" w:sz="4" w:space="0" w:color="auto"/>
              <w:left w:val="single" w:sz="0" w:space="0" w:color="000000" w:themeColor="text1"/>
              <w:bottom w:val="single" w:sz="4" w:space="0" w:color="auto"/>
              <w:right w:val="single" w:sz="0" w:space="0" w:color="000000" w:themeColor="text1"/>
            </w:tcBorders>
          </w:tcPr>
          <w:p w14:paraId="0D1F5EDC" w14:textId="6BFE172E" w:rsidR="00B01BA0" w:rsidRPr="00E810F5" w:rsidRDefault="00B01BA0" w:rsidP="00B01BA0">
            <w:pPr>
              <w:spacing w:before="60" w:after="60"/>
              <w:jc w:val="both"/>
              <w:rPr>
                <w:sz w:val="24"/>
                <w:szCs w:val="24"/>
              </w:rPr>
            </w:pPr>
            <w:r w:rsidRPr="00E810F5">
              <w:rPr>
                <w:b/>
                <w:sz w:val="24"/>
                <w:szCs w:val="24"/>
              </w:rPr>
              <w:t>ARC</w:t>
            </w:r>
            <w:r w:rsidRPr="00E810F5">
              <w:rPr>
                <w:sz w:val="24"/>
                <w:szCs w:val="24"/>
              </w:rPr>
              <w:t xml:space="preserve"> </w:t>
            </w:r>
            <w:r w:rsidRPr="000D4A5B">
              <w:rPr>
                <w:b/>
                <w:bCs/>
                <w:sz w:val="24"/>
                <w:szCs w:val="24"/>
              </w:rPr>
              <w:t>noted</w:t>
            </w:r>
            <w:r w:rsidRPr="00E810F5">
              <w:rPr>
                <w:sz w:val="24"/>
                <w:szCs w:val="24"/>
              </w:rPr>
              <w:t xml:space="preserve"> the report on the going concern assessment.</w:t>
            </w:r>
          </w:p>
        </w:tc>
      </w:tr>
      <w:tr w:rsidR="00B01BA0" w:rsidRPr="008A753B" w14:paraId="140F9E33" w14:textId="77777777" w:rsidTr="6DD80CC7">
        <w:tblPrEx>
          <w:tblBorders>
            <w:left w:val="none" w:sz="0" w:space="0" w:color="auto"/>
            <w:right w:val="none" w:sz="0" w:space="0" w:color="auto"/>
            <w:insideH w:val="none" w:sz="0" w:space="0" w:color="auto"/>
            <w:insideV w:val="none" w:sz="0" w:space="0" w:color="auto"/>
          </w:tblBorders>
        </w:tblPrEx>
        <w:tc>
          <w:tcPr>
            <w:tcW w:w="1844" w:type="dxa"/>
            <w:tcBorders>
              <w:top w:val="single" w:sz="4" w:space="0" w:color="auto"/>
              <w:left w:val="single" w:sz="0" w:space="0" w:color="000000" w:themeColor="text1"/>
              <w:bottom w:val="single" w:sz="4" w:space="0" w:color="auto"/>
              <w:right w:val="single" w:sz="0" w:space="0" w:color="000000" w:themeColor="text1"/>
            </w:tcBorders>
          </w:tcPr>
          <w:p w14:paraId="0F287D62" w14:textId="4DBDE231" w:rsidR="00B01BA0" w:rsidRPr="0029359E" w:rsidRDefault="00B01BA0" w:rsidP="00B01BA0">
            <w:pPr>
              <w:spacing w:before="60" w:after="60"/>
              <w:ind w:left="-106" w:right="-108"/>
              <w:rPr>
                <w:sz w:val="24"/>
                <w:szCs w:val="24"/>
              </w:rPr>
            </w:pPr>
            <w:r>
              <w:rPr>
                <w:sz w:val="24"/>
                <w:szCs w:val="24"/>
              </w:rPr>
              <w:t>3.</w:t>
            </w:r>
            <w:r w:rsidR="00284A87">
              <w:rPr>
                <w:sz w:val="24"/>
                <w:szCs w:val="24"/>
              </w:rPr>
              <w:t>6</w:t>
            </w:r>
          </w:p>
        </w:tc>
        <w:tc>
          <w:tcPr>
            <w:tcW w:w="8226" w:type="dxa"/>
            <w:gridSpan w:val="4"/>
            <w:tcBorders>
              <w:top w:val="single" w:sz="4" w:space="0" w:color="auto"/>
              <w:left w:val="single" w:sz="0" w:space="0" w:color="000000" w:themeColor="text1"/>
              <w:bottom w:val="single" w:sz="4" w:space="0" w:color="auto"/>
              <w:right w:val="single" w:sz="0" w:space="0" w:color="000000" w:themeColor="text1"/>
            </w:tcBorders>
          </w:tcPr>
          <w:p w14:paraId="1F5ED49F" w14:textId="4510FD43" w:rsidR="00B01BA0" w:rsidRPr="00E810F5" w:rsidRDefault="00B01BA0" w:rsidP="00B01BA0">
            <w:pPr>
              <w:spacing w:before="60" w:after="60"/>
              <w:jc w:val="both"/>
              <w:rPr>
                <w:sz w:val="24"/>
                <w:szCs w:val="24"/>
              </w:rPr>
            </w:pPr>
            <w:r w:rsidRPr="00E810F5">
              <w:rPr>
                <w:b/>
                <w:sz w:val="24"/>
                <w:szCs w:val="24"/>
              </w:rPr>
              <w:t>FEC</w:t>
            </w:r>
            <w:r w:rsidRPr="00E810F5">
              <w:rPr>
                <w:bCs/>
                <w:sz w:val="24"/>
                <w:szCs w:val="24"/>
              </w:rPr>
              <w:t xml:space="preserve"> resolved to </w:t>
            </w:r>
            <w:r w:rsidRPr="000D4A5B">
              <w:rPr>
                <w:b/>
                <w:sz w:val="24"/>
                <w:szCs w:val="24"/>
              </w:rPr>
              <w:t>recommend</w:t>
            </w:r>
            <w:r w:rsidRPr="00E810F5">
              <w:rPr>
                <w:bCs/>
                <w:sz w:val="24"/>
                <w:szCs w:val="24"/>
              </w:rPr>
              <w:t xml:space="preserve"> to the Board of Governors that it was appropriate for the financial statements for 202</w:t>
            </w:r>
            <w:r w:rsidR="001177D3">
              <w:rPr>
                <w:bCs/>
                <w:sz w:val="24"/>
                <w:szCs w:val="24"/>
              </w:rPr>
              <w:t>2</w:t>
            </w:r>
            <w:r w:rsidRPr="00E810F5">
              <w:rPr>
                <w:bCs/>
                <w:sz w:val="24"/>
                <w:szCs w:val="24"/>
              </w:rPr>
              <w:t>/2</w:t>
            </w:r>
            <w:r w:rsidR="001177D3">
              <w:rPr>
                <w:bCs/>
                <w:sz w:val="24"/>
                <w:szCs w:val="24"/>
              </w:rPr>
              <w:t>3</w:t>
            </w:r>
            <w:r w:rsidRPr="00E810F5">
              <w:rPr>
                <w:bCs/>
                <w:sz w:val="24"/>
                <w:szCs w:val="24"/>
              </w:rPr>
              <w:t xml:space="preserve"> to be prepared on a going concern basis.</w:t>
            </w:r>
            <w:r w:rsidR="001177D3">
              <w:rPr>
                <w:bCs/>
                <w:sz w:val="24"/>
                <w:szCs w:val="24"/>
              </w:rPr>
              <w:t xml:space="preserve"> However, t</w:t>
            </w:r>
            <w:r w:rsidR="001177D3" w:rsidRPr="00896CB3">
              <w:rPr>
                <w:rFonts w:cstheme="minorHAnsi"/>
                <w:sz w:val="24"/>
                <w:szCs w:val="24"/>
              </w:rPr>
              <w:t xml:space="preserve">his </w:t>
            </w:r>
            <w:r w:rsidR="001177D3">
              <w:rPr>
                <w:rFonts w:cstheme="minorHAnsi"/>
                <w:sz w:val="24"/>
                <w:szCs w:val="24"/>
              </w:rPr>
              <w:t xml:space="preserve">recommendation </w:t>
            </w:r>
            <w:r w:rsidR="001177D3" w:rsidRPr="00896CB3">
              <w:rPr>
                <w:rFonts w:cstheme="minorHAnsi"/>
                <w:sz w:val="24"/>
                <w:szCs w:val="24"/>
              </w:rPr>
              <w:t xml:space="preserve">was subject to Grant Thornton completing their going concern review and confirming that the going concern basis for preparation of the financial statements </w:t>
            </w:r>
            <w:r w:rsidR="001177D3">
              <w:rPr>
                <w:rFonts w:cstheme="minorHAnsi"/>
                <w:sz w:val="24"/>
                <w:szCs w:val="24"/>
              </w:rPr>
              <w:t>was</w:t>
            </w:r>
            <w:r w:rsidR="001177D3" w:rsidRPr="00896CB3">
              <w:rPr>
                <w:rFonts w:cstheme="minorHAnsi"/>
                <w:sz w:val="24"/>
                <w:szCs w:val="24"/>
              </w:rPr>
              <w:t xml:space="preserve"> appropriate</w:t>
            </w:r>
            <w:r w:rsidR="001177D3">
              <w:rPr>
                <w:rFonts w:cstheme="minorHAnsi"/>
                <w:sz w:val="24"/>
                <w:szCs w:val="24"/>
              </w:rPr>
              <w:t>.</w:t>
            </w:r>
          </w:p>
        </w:tc>
      </w:tr>
      <w:tr w:rsidR="00B01BA0" w:rsidRPr="008A753B" w14:paraId="3B6F79CF" w14:textId="77777777" w:rsidTr="6DD80CC7">
        <w:tblPrEx>
          <w:tblBorders>
            <w:left w:val="none" w:sz="0" w:space="0" w:color="auto"/>
            <w:right w:val="none" w:sz="0" w:space="0" w:color="auto"/>
            <w:insideH w:val="none" w:sz="0" w:space="0" w:color="auto"/>
            <w:insideV w:val="none" w:sz="0" w:space="0" w:color="auto"/>
          </w:tblBorders>
        </w:tblPrEx>
        <w:tc>
          <w:tcPr>
            <w:tcW w:w="1844" w:type="dxa"/>
            <w:tcBorders>
              <w:top w:val="single" w:sz="4" w:space="0" w:color="auto"/>
              <w:left w:val="single" w:sz="0" w:space="0" w:color="000000" w:themeColor="text1"/>
              <w:bottom w:val="single" w:sz="4" w:space="0" w:color="auto"/>
              <w:right w:val="single" w:sz="0" w:space="0" w:color="000000" w:themeColor="text1"/>
            </w:tcBorders>
            <w:shd w:val="clear" w:color="auto" w:fill="D9D9D9" w:themeFill="background1" w:themeFillShade="D9"/>
          </w:tcPr>
          <w:p w14:paraId="3DD4C928" w14:textId="59022D4A" w:rsidR="00B01BA0" w:rsidRDefault="00B01BA0" w:rsidP="00B01BA0">
            <w:pPr>
              <w:spacing w:before="60" w:after="60"/>
              <w:ind w:left="-72"/>
              <w:rPr>
                <w:color w:val="000000" w:themeColor="text1"/>
                <w:sz w:val="18"/>
                <w:szCs w:val="18"/>
              </w:rPr>
            </w:pPr>
            <w:r w:rsidRPr="005669C1">
              <w:rPr>
                <w:color w:val="000000" w:themeColor="text1"/>
                <w:sz w:val="18"/>
                <w:szCs w:val="18"/>
              </w:rPr>
              <w:t>ARC</w:t>
            </w:r>
            <w:r>
              <w:rPr>
                <w:color w:val="000000" w:themeColor="text1"/>
                <w:sz w:val="18"/>
                <w:szCs w:val="18"/>
              </w:rPr>
              <w:t>_J_</w:t>
            </w:r>
            <w:r w:rsidRPr="005669C1">
              <w:rPr>
                <w:color w:val="000000" w:themeColor="text1"/>
                <w:sz w:val="18"/>
                <w:szCs w:val="18"/>
              </w:rPr>
              <w:t>202</w:t>
            </w:r>
            <w:r>
              <w:rPr>
                <w:color w:val="000000" w:themeColor="text1"/>
                <w:sz w:val="18"/>
                <w:szCs w:val="18"/>
              </w:rPr>
              <w:t>3</w:t>
            </w:r>
            <w:r w:rsidRPr="005669C1">
              <w:rPr>
                <w:color w:val="000000" w:themeColor="text1"/>
                <w:sz w:val="18"/>
                <w:szCs w:val="18"/>
              </w:rPr>
              <w:t>_11_1</w:t>
            </w:r>
            <w:r>
              <w:rPr>
                <w:color w:val="000000" w:themeColor="text1"/>
                <w:sz w:val="18"/>
                <w:szCs w:val="18"/>
              </w:rPr>
              <w:t>6_4</w:t>
            </w:r>
          </w:p>
          <w:p w14:paraId="2735CC70" w14:textId="66B63123" w:rsidR="00B01BA0" w:rsidRDefault="00B01BA0" w:rsidP="00B01BA0">
            <w:pPr>
              <w:spacing w:before="60" w:after="60"/>
              <w:ind w:left="-72"/>
              <w:rPr>
                <w:color w:val="000000" w:themeColor="text1"/>
                <w:sz w:val="18"/>
                <w:szCs w:val="18"/>
              </w:rPr>
            </w:pPr>
            <w:r w:rsidRPr="005669C1">
              <w:rPr>
                <w:color w:val="000000" w:themeColor="text1"/>
                <w:sz w:val="18"/>
                <w:szCs w:val="18"/>
              </w:rPr>
              <w:t>FEC</w:t>
            </w:r>
            <w:r>
              <w:rPr>
                <w:color w:val="000000" w:themeColor="text1"/>
                <w:sz w:val="18"/>
                <w:szCs w:val="18"/>
              </w:rPr>
              <w:t>_J_</w:t>
            </w:r>
            <w:r w:rsidRPr="005669C1">
              <w:rPr>
                <w:color w:val="000000" w:themeColor="text1"/>
                <w:sz w:val="18"/>
                <w:szCs w:val="18"/>
              </w:rPr>
              <w:t>202</w:t>
            </w:r>
            <w:r>
              <w:rPr>
                <w:color w:val="000000" w:themeColor="text1"/>
                <w:sz w:val="18"/>
                <w:szCs w:val="18"/>
              </w:rPr>
              <w:t>3</w:t>
            </w:r>
            <w:r w:rsidRPr="005669C1">
              <w:rPr>
                <w:color w:val="000000" w:themeColor="text1"/>
                <w:sz w:val="18"/>
                <w:szCs w:val="18"/>
              </w:rPr>
              <w:t>_11_1</w:t>
            </w:r>
            <w:r>
              <w:rPr>
                <w:color w:val="000000" w:themeColor="text1"/>
                <w:sz w:val="18"/>
                <w:szCs w:val="18"/>
              </w:rPr>
              <w:t>6_4</w:t>
            </w:r>
          </w:p>
          <w:p w14:paraId="774FEECA" w14:textId="523E539F" w:rsidR="00B01BA0" w:rsidRDefault="00B01BA0" w:rsidP="00B01BA0">
            <w:pPr>
              <w:pStyle w:val="Heading3"/>
              <w:spacing w:before="60" w:after="60"/>
              <w:ind w:left="-106" w:right="-108"/>
            </w:pPr>
          </w:p>
        </w:tc>
        <w:tc>
          <w:tcPr>
            <w:tcW w:w="6364" w:type="dxa"/>
            <w:gridSpan w:val="3"/>
            <w:tcBorders>
              <w:top w:val="single" w:sz="4" w:space="0" w:color="auto"/>
              <w:left w:val="single" w:sz="0" w:space="0" w:color="000000" w:themeColor="text1"/>
              <w:bottom w:val="single" w:sz="4" w:space="0" w:color="auto"/>
              <w:right w:val="single" w:sz="0" w:space="0" w:color="000000" w:themeColor="text1"/>
            </w:tcBorders>
            <w:shd w:val="clear" w:color="auto" w:fill="D9D9D9" w:themeFill="background1" w:themeFillShade="D9"/>
          </w:tcPr>
          <w:p w14:paraId="5088B5D1" w14:textId="139CC685" w:rsidR="00B01BA0" w:rsidRPr="00DF0008" w:rsidRDefault="00B01BA0" w:rsidP="00B01BA0">
            <w:pPr>
              <w:pStyle w:val="Heading2"/>
              <w:rPr>
                <w:bCs/>
              </w:rPr>
            </w:pPr>
            <w:r w:rsidRPr="00B7113A">
              <w:rPr>
                <w:bCs/>
              </w:rPr>
              <w:t>GRANT THORNTON: AUDIT FINDINGS FOR SHEFFIELD HALLAM UNIVERSITY</w:t>
            </w:r>
          </w:p>
        </w:tc>
        <w:tc>
          <w:tcPr>
            <w:tcW w:w="1862" w:type="dxa"/>
            <w:tcBorders>
              <w:top w:val="single" w:sz="4" w:space="0" w:color="auto"/>
              <w:left w:val="single" w:sz="0" w:space="0" w:color="000000" w:themeColor="text1"/>
              <w:bottom w:val="single" w:sz="4" w:space="0" w:color="auto"/>
              <w:right w:val="single" w:sz="0" w:space="0" w:color="000000" w:themeColor="text1"/>
            </w:tcBorders>
            <w:shd w:val="clear" w:color="auto" w:fill="D9D9D9" w:themeFill="background1" w:themeFillShade="D9"/>
          </w:tcPr>
          <w:p w14:paraId="32C20ABD" w14:textId="5926EDDC" w:rsidR="00B01BA0" w:rsidRDefault="00B01BA0" w:rsidP="00B01BA0">
            <w:pPr>
              <w:pStyle w:val="Heading3"/>
              <w:spacing w:before="60" w:after="60"/>
              <w:ind w:left="-113" w:right="-109"/>
              <w:jc w:val="right"/>
            </w:pPr>
            <w:r>
              <w:t>ARC/J/2022-11-14/P4</w:t>
            </w:r>
          </w:p>
          <w:p w14:paraId="5922CA14" w14:textId="5943D6A8" w:rsidR="00B01BA0" w:rsidRDefault="00B01BA0" w:rsidP="00B01BA0">
            <w:pPr>
              <w:pStyle w:val="Heading3"/>
              <w:spacing w:before="60" w:after="60"/>
              <w:ind w:left="-113" w:right="-109"/>
              <w:jc w:val="right"/>
            </w:pPr>
            <w:r>
              <w:t>FEC/J/2022-11-14/P4</w:t>
            </w:r>
          </w:p>
          <w:p w14:paraId="27B3E546" w14:textId="26AF3DCE" w:rsidR="00B01BA0" w:rsidRDefault="00B01BA0" w:rsidP="00B01BA0">
            <w:pPr>
              <w:pStyle w:val="Heading3"/>
              <w:spacing w:before="60" w:after="60"/>
              <w:ind w:left="-113" w:right="-109"/>
              <w:jc w:val="right"/>
            </w:pPr>
            <w:r>
              <w:t>CONFIDENTIAL</w:t>
            </w:r>
          </w:p>
        </w:tc>
      </w:tr>
      <w:tr w:rsidR="008D3D06" w:rsidRPr="00BA3E4D" w14:paraId="213617FE" w14:textId="77777777" w:rsidTr="00B545F7">
        <w:tblPrEx>
          <w:tblBorders>
            <w:left w:val="none" w:sz="0" w:space="0" w:color="auto"/>
            <w:right w:val="none" w:sz="0" w:space="0" w:color="auto"/>
            <w:insideH w:val="none" w:sz="0" w:space="0" w:color="auto"/>
            <w:insideV w:val="none" w:sz="0" w:space="0" w:color="auto"/>
          </w:tblBorders>
        </w:tblPrEx>
        <w:tc>
          <w:tcPr>
            <w:tcW w:w="1844" w:type="dxa"/>
            <w:tcBorders>
              <w:top w:val="single" w:sz="4" w:space="0" w:color="auto"/>
              <w:left w:val="single" w:sz="0" w:space="0" w:color="000000" w:themeColor="text1"/>
              <w:bottom w:val="single" w:sz="4" w:space="0" w:color="auto"/>
              <w:right w:val="single" w:sz="0" w:space="0" w:color="000000" w:themeColor="text1"/>
            </w:tcBorders>
            <w:shd w:val="clear" w:color="auto" w:fill="auto"/>
          </w:tcPr>
          <w:p w14:paraId="100C90EB" w14:textId="3E27C0A3" w:rsidR="008D3D06" w:rsidRPr="00BA3E4D" w:rsidRDefault="008D3D06" w:rsidP="00B01BA0">
            <w:pPr>
              <w:spacing w:before="60" w:after="60"/>
              <w:ind w:left="-72"/>
              <w:rPr>
                <w:color w:val="000000" w:themeColor="text1"/>
                <w:sz w:val="24"/>
                <w:szCs w:val="24"/>
              </w:rPr>
            </w:pPr>
            <w:r w:rsidRPr="00BA3E4D">
              <w:rPr>
                <w:color w:val="000000" w:themeColor="text1"/>
                <w:sz w:val="24"/>
                <w:szCs w:val="24"/>
              </w:rPr>
              <w:t>4.1</w:t>
            </w:r>
          </w:p>
        </w:tc>
        <w:tc>
          <w:tcPr>
            <w:tcW w:w="8226" w:type="dxa"/>
            <w:gridSpan w:val="4"/>
            <w:tcBorders>
              <w:top w:val="single" w:sz="4" w:space="0" w:color="auto"/>
              <w:left w:val="single" w:sz="0" w:space="0" w:color="000000" w:themeColor="text1"/>
              <w:bottom w:val="single" w:sz="4" w:space="0" w:color="auto"/>
              <w:right w:val="single" w:sz="0" w:space="0" w:color="000000" w:themeColor="text1"/>
            </w:tcBorders>
            <w:shd w:val="clear" w:color="auto" w:fill="auto"/>
          </w:tcPr>
          <w:p w14:paraId="4E0C1DEA" w14:textId="77777777" w:rsidR="008D3D06" w:rsidRPr="004862CE" w:rsidRDefault="008D3D06" w:rsidP="008D3D06">
            <w:pPr>
              <w:pStyle w:val="Heading3"/>
              <w:tabs>
                <w:tab w:val="left" w:pos="30"/>
                <w:tab w:val="right" w:pos="8114"/>
              </w:tabs>
              <w:spacing w:before="60" w:after="60"/>
              <w:ind w:left="30" w:right="-109"/>
              <w:rPr>
                <w:sz w:val="24"/>
              </w:rPr>
            </w:pPr>
            <w:r w:rsidRPr="004862CE">
              <w:rPr>
                <w:sz w:val="24"/>
              </w:rPr>
              <w:t xml:space="preserve">Grant Thornton presented their </w:t>
            </w:r>
            <w:r>
              <w:rPr>
                <w:sz w:val="24"/>
              </w:rPr>
              <w:t xml:space="preserve">draft </w:t>
            </w:r>
            <w:r w:rsidRPr="004862CE">
              <w:rPr>
                <w:sz w:val="24"/>
              </w:rPr>
              <w:t>audit findings for the University and its subsidiaries for the year ended 31 July 202</w:t>
            </w:r>
            <w:r>
              <w:rPr>
                <w:sz w:val="24"/>
              </w:rPr>
              <w:t>3 (version dated 2 November 2023)</w:t>
            </w:r>
            <w:r w:rsidRPr="004862CE">
              <w:rPr>
                <w:sz w:val="24"/>
              </w:rPr>
              <w:t>. The external audit work was largely complete, with the following work on-going:</w:t>
            </w:r>
          </w:p>
          <w:p w14:paraId="41E46649" w14:textId="77777777" w:rsidR="008D3D06" w:rsidRPr="004862CE" w:rsidRDefault="008D3D06" w:rsidP="008D3D06">
            <w:pPr>
              <w:pStyle w:val="Heading3"/>
              <w:numPr>
                <w:ilvl w:val="0"/>
                <w:numId w:val="15"/>
              </w:numPr>
              <w:tabs>
                <w:tab w:val="left" w:pos="30"/>
                <w:tab w:val="right" w:pos="8114"/>
              </w:tabs>
              <w:spacing w:before="60" w:after="60"/>
              <w:ind w:right="-109"/>
              <w:rPr>
                <w:sz w:val="24"/>
              </w:rPr>
            </w:pPr>
            <w:r w:rsidRPr="004862CE">
              <w:rPr>
                <w:sz w:val="24"/>
              </w:rPr>
              <w:t>completion of quality review process;</w:t>
            </w:r>
          </w:p>
          <w:p w14:paraId="2BE62B68" w14:textId="77777777" w:rsidR="008D3D06" w:rsidRDefault="008D3D06" w:rsidP="008D3D06">
            <w:pPr>
              <w:pStyle w:val="Heading3"/>
              <w:numPr>
                <w:ilvl w:val="0"/>
                <w:numId w:val="15"/>
              </w:numPr>
              <w:spacing w:before="60" w:after="60"/>
              <w:ind w:right="-109"/>
              <w:rPr>
                <w:sz w:val="24"/>
              </w:rPr>
            </w:pPr>
            <w:r w:rsidRPr="004862CE">
              <w:rPr>
                <w:sz w:val="24"/>
              </w:rPr>
              <w:t>going concern assessment</w:t>
            </w:r>
            <w:r>
              <w:rPr>
                <w:sz w:val="24"/>
              </w:rPr>
              <w:t xml:space="preserve">, including review of disclosures within the financial statements (minute </w:t>
            </w:r>
            <w:r w:rsidRPr="00284A87">
              <w:rPr>
                <w:sz w:val="24"/>
              </w:rPr>
              <w:t>ARC_J_2023_11_16_3.3 and FEC_J_2023_11_16_P3.3</w:t>
            </w:r>
            <w:r>
              <w:rPr>
                <w:sz w:val="24"/>
              </w:rPr>
              <w:t xml:space="preserve"> refer)</w:t>
            </w:r>
            <w:r w:rsidRPr="004862CE">
              <w:rPr>
                <w:sz w:val="24"/>
              </w:rPr>
              <w:t>;</w:t>
            </w:r>
          </w:p>
          <w:p w14:paraId="333433F7" w14:textId="77777777" w:rsidR="00E60DD7" w:rsidRPr="004862CE" w:rsidRDefault="00E60DD7" w:rsidP="00E60DD7">
            <w:pPr>
              <w:pStyle w:val="Heading3"/>
              <w:numPr>
                <w:ilvl w:val="0"/>
                <w:numId w:val="15"/>
              </w:numPr>
              <w:tabs>
                <w:tab w:val="left" w:pos="30"/>
                <w:tab w:val="right" w:pos="8114"/>
              </w:tabs>
              <w:spacing w:before="60" w:after="60"/>
              <w:ind w:right="-109"/>
              <w:rPr>
                <w:sz w:val="24"/>
              </w:rPr>
            </w:pPr>
            <w:r w:rsidRPr="004862CE">
              <w:rPr>
                <w:sz w:val="24"/>
              </w:rPr>
              <w:t xml:space="preserve">completion of </w:t>
            </w:r>
            <w:r>
              <w:rPr>
                <w:sz w:val="24"/>
              </w:rPr>
              <w:t xml:space="preserve">testing </w:t>
            </w:r>
            <w:r w:rsidRPr="004862CE">
              <w:rPr>
                <w:sz w:val="24"/>
              </w:rPr>
              <w:t xml:space="preserve">on </w:t>
            </w:r>
            <w:r>
              <w:rPr>
                <w:sz w:val="24"/>
              </w:rPr>
              <w:t>the</w:t>
            </w:r>
            <w:r w:rsidRPr="004862CE">
              <w:rPr>
                <w:sz w:val="24"/>
              </w:rPr>
              <w:t xml:space="preserve"> pensions scheme assets;</w:t>
            </w:r>
          </w:p>
          <w:p w14:paraId="74BA5402" w14:textId="77777777" w:rsidR="00E60DD7" w:rsidRDefault="00E60DD7" w:rsidP="00E60DD7">
            <w:pPr>
              <w:pStyle w:val="Heading3"/>
              <w:numPr>
                <w:ilvl w:val="0"/>
                <w:numId w:val="15"/>
              </w:numPr>
              <w:tabs>
                <w:tab w:val="left" w:pos="30"/>
                <w:tab w:val="right" w:pos="8114"/>
              </w:tabs>
              <w:spacing w:before="60" w:after="60"/>
              <w:ind w:right="-109"/>
              <w:rPr>
                <w:sz w:val="24"/>
              </w:rPr>
            </w:pPr>
            <w:r>
              <w:rPr>
                <w:sz w:val="24"/>
              </w:rPr>
              <w:t>review of the updated financial statements;</w:t>
            </w:r>
          </w:p>
          <w:p w14:paraId="2B35C34B" w14:textId="77777777" w:rsidR="00E60DD7" w:rsidRPr="004862CE" w:rsidRDefault="00E60DD7" w:rsidP="00E60DD7">
            <w:pPr>
              <w:pStyle w:val="Heading3"/>
              <w:numPr>
                <w:ilvl w:val="0"/>
                <w:numId w:val="15"/>
              </w:numPr>
              <w:tabs>
                <w:tab w:val="left" w:pos="30"/>
                <w:tab w:val="right" w:pos="8114"/>
              </w:tabs>
              <w:spacing w:before="60" w:after="60"/>
              <w:ind w:right="-109"/>
              <w:rPr>
                <w:sz w:val="24"/>
              </w:rPr>
            </w:pPr>
            <w:r w:rsidRPr="004862CE">
              <w:rPr>
                <w:sz w:val="24"/>
              </w:rPr>
              <w:t>post balance sheet event review</w:t>
            </w:r>
            <w:r>
              <w:rPr>
                <w:sz w:val="24"/>
              </w:rPr>
              <w:t xml:space="preserve"> (up to the date of signing)</w:t>
            </w:r>
            <w:r w:rsidRPr="004862CE">
              <w:rPr>
                <w:sz w:val="24"/>
              </w:rPr>
              <w:t>; and</w:t>
            </w:r>
          </w:p>
          <w:p w14:paraId="68EE8375" w14:textId="4891E3BF" w:rsidR="00E60DD7" w:rsidRPr="00E60DD7" w:rsidRDefault="00E60DD7" w:rsidP="00E60DD7">
            <w:pPr>
              <w:pStyle w:val="ListParagraph"/>
              <w:numPr>
                <w:ilvl w:val="0"/>
                <w:numId w:val="15"/>
              </w:numPr>
            </w:pPr>
            <w:r w:rsidRPr="00E60DD7">
              <w:rPr>
                <w:sz w:val="24"/>
              </w:rPr>
              <w:t>receipt of letter of representation (minute FEC+ARC_J_2023_11_16/5 refers).</w:t>
            </w:r>
          </w:p>
        </w:tc>
      </w:tr>
      <w:tr w:rsidR="00E60DD7" w:rsidRPr="00BA3E4D" w14:paraId="7B7C26A7" w14:textId="77777777" w:rsidTr="00B545F7">
        <w:tblPrEx>
          <w:tblBorders>
            <w:left w:val="none" w:sz="0" w:space="0" w:color="auto"/>
            <w:right w:val="none" w:sz="0" w:space="0" w:color="auto"/>
            <w:insideH w:val="none" w:sz="0" w:space="0" w:color="auto"/>
            <w:insideV w:val="none" w:sz="0" w:space="0" w:color="auto"/>
          </w:tblBorders>
        </w:tblPrEx>
        <w:tc>
          <w:tcPr>
            <w:tcW w:w="1844" w:type="dxa"/>
            <w:tcBorders>
              <w:top w:val="single" w:sz="4" w:space="0" w:color="auto"/>
              <w:left w:val="single" w:sz="0" w:space="0" w:color="000000" w:themeColor="text1"/>
              <w:bottom w:val="single" w:sz="4" w:space="0" w:color="auto"/>
              <w:right w:val="single" w:sz="0" w:space="0" w:color="000000" w:themeColor="text1"/>
            </w:tcBorders>
            <w:shd w:val="clear" w:color="auto" w:fill="auto"/>
          </w:tcPr>
          <w:p w14:paraId="47048045" w14:textId="50B24851" w:rsidR="00E60DD7" w:rsidRPr="00BA3E4D" w:rsidRDefault="00E60DD7" w:rsidP="00B01BA0">
            <w:pPr>
              <w:spacing w:before="60" w:after="60"/>
              <w:ind w:left="-72"/>
              <w:rPr>
                <w:color w:val="000000" w:themeColor="text1"/>
                <w:sz w:val="24"/>
                <w:szCs w:val="24"/>
              </w:rPr>
            </w:pPr>
            <w:r>
              <w:rPr>
                <w:color w:val="000000" w:themeColor="text1"/>
                <w:sz w:val="24"/>
                <w:szCs w:val="24"/>
              </w:rPr>
              <w:t>4.2</w:t>
            </w:r>
          </w:p>
        </w:tc>
        <w:tc>
          <w:tcPr>
            <w:tcW w:w="8226" w:type="dxa"/>
            <w:gridSpan w:val="4"/>
            <w:tcBorders>
              <w:top w:val="single" w:sz="4" w:space="0" w:color="auto"/>
              <w:left w:val="single" w:sz="0" w:space="0" w:color="000000" w:themeColor="text1"/>
              <w:bottom w:val="single" w:sz="4" w:space="0" w:color="auto"/>
              <w:right w:val="single" w:sz="0" w:space="0" w:color="000000" w:themeColor="text1"/>
            </w:tcBorders>
            <w:shd w:val="clear" w:color="auto" w:fill="auto"/>
          </w:tcPr>
          <w:p w14:paraId="628D3705" w14:textId="77777777" w:rsidR="00E60DD7" w:rsidRPr="00D55A31" w:rsidRDefault="00E60DD7" w:rsidP="00E60DD7">
            <w:pPr>
              <w:pStyle w:val="Heading3"/>
              <w:tabs>
                <w:tab w:val="left" w:pos="30"/>
                <w:tab w:val="right" w:pos="8114"/>
              </w:tabs>
              <w:spacing w:before="60" w:after="60"/>
              <w:ind w:left="30" w:right="-109"/>
              <w:rPr>
                <w:rFonts w:asciiTheme="minorHAnsi" w:hAnsiTheme="minorHAnsi" w:cstheme="minorHAnsi"/>
                <w:sz w:val="24"/>
              </w:rPr>
            </w:pPr>
            <w:r w:rsidRPr="00D55A31">
              <w:rPr>
                <w:rFonts w:asciiTheme="minorHAnsi" w:hAnsiTheme="minorHAnsi" w:cstheme="minorHAnsi"/>
                <w:sz w:val="24"/>
              </w:rPr>
              <w:t>The following was highlighted by Grant Thornton:</w:t>
            </w:r>
          </w:p>
          <w:p w14:paraId="5E84B4B9" w14:textId="77777777" w:rsidR="00E60DD7" w:rsidRDefault="00E60DD7" w:rsidP="00E60DD7">
            <w:pPr>
              <w:pStyle w:val="ListParagraph"/>
              <w:numPr>
                <w:ilvl w:val="0"/>
                <w:numId w:val="16"/>
              </w:numPr>
              <w:rPr>
                <w:rFonts w:cstheme="minorHAnsi"/>
                <w:sz w:val="24"/>
                <w:szCs w:val="24"/>
              </w:rPr>
            </w:pPr>
            <w:r>
              <w:rPr>
                <w:rFonts w:cstheme="minorHAnsi"/>
                <w:sz w:val="24"/>
                <w:szCs w:val="24"/>
              </w:rPr>
              <w:t>the process of external audit had run smoothly with timely responses from management;</w:t>
            </w:r>
          </w:p>
          <w:p w14:paraId="24160B5B" w14:textId="77777777" w:rsidR="00E60DD7" w:rsidRDefault="00E60DD7" w:rsidP="00E60DD7">
            <w:pPr>
              <w:pStyle w:val="ListParagraph"/>
              <w:numPr>
                <w:ilvl w:val="0"/>
                <w:numId w:val="16"/>
              </w:numPr>
              <w:rPr>
                <w:rFonts w:cstheme="minorHAnsi"/>
                <w:sz w:val="24"/>
                <w:szCs w:val="24"/>
              </w:rPr>
            </w:pPr>
            <w:r>
              <w:rPr>
                <w:rFonts w:cstheme="minorHAnsi"/>
                <w:sz w:val="24"/>
                <w:szCs w:val="24"/>
              </w:rPr>
              <w:t>the findings of the work had resulted in one new control recommendation, which was low compared to other HE clients and indicated an effective control environment was in place at the University;</w:t>
            </w:r>
          </w:p>
          <w:p w14:paraId="7CBE55FB" w14:textId="77777777" w:rsidR="00E60DD7" w:rsidRDefault="00E60DD7" w:rsidP="00E60DD7">
            <w:pPr>
              <w:pStyle w:val="ListParagraph"/>
              <w:numPr>
                <w:ilvl w:val="0"/>
                <w:numId w:val="16"/>
              </w:numPr>
              <w:rPr>
                <w:sz w:val="24"/>
                <w:szCs w:val="24"/>
              </w:rPr>
            </w:pPr>
            <w:r w:rsidRPr="6DD80CC7">
              <w:rPr>
                <w:sz w:val="24"/>
                <w:szCs w:val="24"/>
              </w:rPr>
              <w:t>nine prior year recommendations had been brought forward for review and they had confirmed that seven had been completed with the remaining two in progress</w:t>
            </w:r>
            <w:r>
              <w:rPr>
                <w:sz w:val="24"/>
                <w:szCs w:val="24"/>
              </w:rPr>
              <w:t>. The two outstanding previous year control recommendations did not have an impact on the ongoing going concern work;</w:t>
            </w:r>
          </w:p>
          <w:p w14:paraId="2CF579AB" w14:textId="77777777" w:rsidR="00E60DD7" w:rsidRDefault="00E60DD7" w:rsidP="00E60DD7">
            <w:pPr>
              <w:pStyle w:val="ListParagraph"/>
              <w:numPr>
                <w:ilvl w:val="0"/>
                <w:numId w:val="16"/>
              </w:numPr>
              <w:rPr>
                <w:rFonts w:cstheme="minorHAnsi"/>
                <w:sz w:val="24"/>
                <w:szCs w:val="24"/>
              </w:rPr>
            </w:pPr>
            <w:r>
              <w:rPr>
                <w:rFonts w:cstheme="minorHAnsi"/>
                <w:sz w:val="24"/>
                <w:szCs w:val="24"/>
              </w:rPr>
              <w:t>they had obtained the FRS 102 pensions report from the LGPS scheme actuary and had obtained direct confirmation from the pension fund in relation to certain elements of the data for the scheme;</w:t>
            </w:r>
          </w:p>
          <w:p w14:paraId="604955C8" w14:textId="77777777" w:rsidR="00E60DD7" w:rsidRDefault="00E60DD7" w:rsidP="00E60DD7">
            <w:pPr>
              <w:pStyle w:val="ListParagraph"/>
              <w:numPr>
                <w:ilvl w:val="0"/>
                <w:numId w:val="16"/>
              </w:numPr>
              <w:rPr>
                <w:rFonts w:cstheme="minorHAnsi"/>
                <w:sz w:val="24"/>
                <w:szCs w:val="24"/>
              </w:rPr>
            </w:pPr>
            <w:r>
              <w:rPr>
                <w:rFonts w:cstheme="minorHAnsi"/>
                <w:sz w:val="24"/>
                <w:szCs w:val="24"/>
              </w:rPr>
              <w:t>two audit adjustment had been made within the financial statements and colleagues from Grant Thornton were content with this;</w:t>
            </w:r>
          </w:p>
          <w:p w14:paraId="786CD07D" w14:textId="77777777" w:rsidR="00E60DD7" w:rsidRDefault="00E60DD7" w:rsidP="00E60DD7">
            <w:pPr>
              <w:pStyle w:val="ListParagraph"/>
              <w:numPr>
                <w:ilvl w:val="0"/>
                <w:numId w:val="16"/>
              </w:numPr>
              <w:rPr>
                <w:rFonts w:cstheme="minorHAnsi"/>
                <w:sz w:val="24"/>
                <w:szCs w:val="24"/>
              </w:rPr>
            </w:pPr>
            <w:r>
              <w:rPr>
                <w:rFonts w:cstheme="minorHAnsi"/>
                <w:sz w:val="24"/>
                <w:szCs w:val="24"/>
              </w:rPr>
              <w:t xml:space="preserve">four unadjusted </w:t>
            </w:r>
            <w:r>
              <w:rPr>
                <w:sz w:val="24"/>
                <w:szCs w:val="24"/>
              </w:rPr>
              <w:t>misstatements were reported in their Audit Findings Report. These were not material and were identified late in the audit process, so it had been decided not to adjust;</w:t>
            </w:r>
          </w:p>
          <w:p w14:paraId="12B9C30B" w14:textId="3EE5525A" w:rsidR="00E60DD7" w:rsidRPr="004862CE" w:rsidRDefault="00E60DD7" w:rsidP="00E60DD7">
            <w:pPr>
              <w:pStyle w:val="ListParagraph"/>
              <w:numPr>
                <w:ilvl w:val="0"/>
                <w:numId w:val="16"/>
              </w:numPr>
              <w:rPr>
                <w:sz w:val="24"/>
              </w:rPr>
            </w:pPr>
            <w:r>
              <w:rPr>
                <w:rFonts w:cstheme="minorHAnsi"/>
                <w:sz w:val="24"/>
                <w:szCs w:val="24"/>
              </w:rPr>
              <w:t>in relation to the risk assessment undertaken as part of the audit planning, they had not had to change their audit approach, other than removing payroll (accuracy) as a risk area following reassessment of the inherent risk in this area;</w:t>
            </w:r>
          </w:p>
        </w:tc>
      </w:tr>
      <w:tr w:rsidR="00B01BA0" w:rsidRPr="008A753B" w14:paraId="6445D633" w14:textId="77777777" w:rsidTr="6DD80CC7">
        <w:tblPrEx>
          <w:tblBorders>
            <w:left w:val="none" w:sz="0" w:space="0" w:color="auto"/>
            <w:right w:val="none" w:sz="0" w:space="0" w:color="auto"/>
            <w:insideH w:val="none" w:sz="0" w:space="0" w:color="auto"/>
            <w:insideV w:val="none" w:sz="0" w:space="0" w:color="auto"/>
          </w:tblBorders>
        </w:tblPrEx>
        <w:tc>
          <w:tcPr>
            <w:tcW w:w="1844" w:type="dxa"/>
            <w:tcBorders>
              <w:top w:val="single" w:sz="4" w:space="0" w:color="auto"/>
              <w:left w:val="single" w:sz="0" w:space="0" w:color="000000" w:themeColor="text1"/>
              <w:bottom w:val="single" w:sz="4" w:space="0" w:color="auto"/>
              <w:right w:val="single" w:sz="0" w:space="0" w:color="000000" w:themeColor="text1"/>
            </w:tcBorders>
            <w:shd w:val="clear" w:color="auto" w:fill="auto"/>
          </w:tcPr>
          <w:p w14:paraId="6C2051C2" w14:textId="64BCA6C9" w:rsidR="00B01BA0" w:rsidRPr="0029359E" w:rsidRDefault="00B01BA0" w:rsidP="00B01BA0">
            <w:pPr>
              <w:pStyle w:val="Heading3"/>
              <w:spacing w:before="60" w:after="60"/>
              <w:ind w:left="-106" w:right="-108"/>
              <w:rPr>
                <w:sz w:val="24"/>
              </w:rPr>
            </w:pPr>
          </w:p>
        </w:tc>
        <w:tc>
          <w:tcPr>
            <w:tcW w:w="8226" w:type="dxa"/>
            <w:gridSpan w:val="4"/>
            <w:tcBorders>
              <w:top w:val="single" w:sz="4" w:space="0" w:color="auto"/>
              <w:left w:val="single" w:sz="0" w:space="0" w:color="000000" w:themeColor="text1"/>
              <w:bottom w:val="single" w:sz="4" w:space="0" w:color="auto"/>
              <w:right w:val="single" w:sz="0" w:space="0" w:color="000000" w:themeColor="text1"/>
            </w:tcBorders>
            <w:shd w:val="clear" w:color="auto" w:fill="auto"/>
          </w:tcPr>
          <w:p w14:paraId="30767401" w14:textId="61F617FC" w:rsidR="004A4FAB" w:rsidRDefault="004A4FAB" w:rsidP="00B01BA0">
            <w:pPr>
              <w:pStyle w:val="ListParagraph"/>
              <w:numPr>
                <w:ilvl w:val="0"/>
                <w:numId w:val="16"/>
              </w:numPr>
              <w:rPr>
                <w:rFonts w:cstheme="minorHAnsi"/>
                <w:sz w:val="24"/>
                <w:szCs w:val="24"/>
              </w:rPr>
            </w:pPr>
            <w:r>
              <w:rPr>
                <w:rFonts w:cstheme="minorHAnsi"/>
                <w:sz w:val="24"/>
                <w:szCs w:val="24"/>
              </w:rPr>
              <w:t xml:space="preserve">they had undertaken a robust challenge on the valuation of fixed assets and impairment as a risk area due to the potential impact of the </w:t>
            </w:r>
            <w:proofErr w:type="gramStart"/>
            <w:r>
              <w:rPr>
                <w:rFonts w:cstheme="minorHAnsi"/>
                <w:sz w:val="24"/>
                <w:szCs w:val="24"/>
              </w:rPr>
              <w:t>estates</w:t>
            </w:r>
            <w:proofErr w:type="gramEnd"/>
            <w:r>
              <w:rPr>
                <w:rFonts w:cstheme="minorHAnsi"/>
                <w:sz w:val="24"/>
                <w:szCs w:val="24"/>
              </w:rPr>
              <w:t xml:space="preserve"> masterplan on impairment risks</w:t>
            </w:r>
          </w:p>
          <w:p w14:paraId="2EED64EE" w14:textId="734F689A" w:rsidR="00B01BA0" w:rsidRPr="004862CE" w:rsidRDefault="006E2456" w:rsidP="00992345">
            <w:pPr>
              <w:pStyle w:val="ListParagraph"/>
              <w:numPr>
                <w:ilvl w:val="0"/>
                <w:numId w:val="16"/>
              </w:numPr>
              <w:rPr>
                <w:sz w:val="24"/>
              </w:rPr>
            </w:pPr>
            <w:r>
              <w:rPr>
                <w:rFonts w:cstheme="minorHAnsi"/>
                <w:sz w:val="24"/>
                <w:szCs w:val="24"/>
              </w:rPr>
              <w:t>colleagues from Grant Thornton thanked the team within the Finance Directorate for their work to support the external audit</w:t>
            </w:r>
            <w:r w:rsidR="00517F3F">
              <w:rPr>
                <w:rFonts w:cstheme="minorHAnsi"/>
                <w:sz w:val="24"/>
                <w:szCs w:val="24"/>
              </w:rPr>
              <w:t xml:space="preserve"> including their responsiveness</w:t>
            </w:r>
            <w:r w:rsidR="00992345">
              <w:rPr>
                <w:rFonts w:cstheme="minorHAnsi"/>
                <w:sz w:val="24"/>
                <w:szCs w:val="24"/>
              </w:rPr>
              <w:t>.</w:t>
            </w:r>
          </w:p>
        </w:tc>
      </w:tr>
      <w:tr w:rsidR="00D47642" w:rsidRPr="008A753B" w14:paraId="5751BF1A" w14:textId="77777777" w:rsidTr="6DD80CC7">
        <w:tblPrEx>
          <w:tblBorders>
            <w:left w:val="none" w:sz="0" w:space="0" w:color="auto"/>
            <w:right w:val="none" w:sz="0" w:space="0" w:color="auto"/>
            <w:insideH w:val="none" w:sz="0" w:space="0" w:color="auto"/>
            <w:insideV w:val="none" w:sz="0" w:space="0" w:color="auto"/>
          </w:tblBorders>
        </w:tblPrEx>
        <w:tc>
          <w:tcPr>
            <w:tcW w:w="1844" w:type="dxa"/>
            <w:tcBorders>
              <w:top w:val="single" w:sz="4" w:space="0" w:color="auto"/>
              <w:left w:val="single" w:sz="0" w:space="0" w:color="000000" w:themeColor="text1"/>
              <w:bottom w:val="single" w:sz="4" w:space="0" w:color="auto"/>
              <w:right w:val="single" w:sz="0" w:space="0" w:color="000000" w:themeColor="text1"/>
            </w:tcBorders>
            <w:shd w:val="clear" w:color="auto" w:fill="auto"/>
          </w:tcPr>
          <w:p w14:paraId="3F5CFAA0" w14:textId="15FEE8EA" w:rsidR="00D47642" w:rsidRDefault="00D47642" w:rsidP="00B01BA0">
            <w:pPr>
              <w:pStyle w:val="Heading3"/>
              <w:spacing w:before="60" w:after="60"/>
              <w:ind w:left="-106" w:right="-108"/>
              <w:rPr>
                <w:sz w:val="24"/>
              </w:rPr>
            </w:pPr>
            <w:r>
              <w:rPr>
                <w:sz w:val="24"/>
              </w:rPr>
              <w:t>4.3</w:t>
            </w:r>
          </w:p>
        </w:tc>
        <w:tc>
          <w:tcPr>
            <w:tcW w:w="8226" w:type="dxa"/>
            <w:gridSpan w:val="4"/>
            <w:tcBorders>
              <w:top w:val="single" w:sz="4" w:space="0" w:color="auto"/>
              <w:left w:val="single" w:sz="0" w:space="0" w:color="000000" w:themeColor="text1"/>
              <w:bottom w:val="single" w:sz="4" w:space="0" w:color="auto"/>
              <w:right w:val="single" w:sz="0" w:space="0" w:color="000000" w:themeColor="text1"/>
            </w:tcBorders>
            <w:shd w:val="clear" w:color="auto" w:fill="auto"/>
          </w:tcPr>
          <w:p w14:paraId="6D0797A6" w14:textId="0E2A4D9C" w:rsidR="00D47642" w:rsidRPr="00D55A31" w:rsidRDefault="00D47642" w:rsidP="00D47642">
            <w:pPr>
              <w:ind w:left="30"/>
              <w:rPr>
                <w:rFonts w:cstheme="minorHAnsi"/>
                <w:sz w:val="24"/>
              </w:rPr>
            </w:pPr>
            <w:r>
              <w:rPr>
                <w:rFonts w:cstheme="minorHAnsi"/>
                <w:sz w:val="24"/>
                <w:szCs w:val="24"/>
              </w:rPr>
              <w:t xml:space="preserve">Grant Thornton </w:t>
            </w:r>
            <w:r w:rsidRPr="00D47642">
              <w:rPr>
                <w:rFonts w:cstheme="minorHAnsi"/>
                <w:sz w:val="24"/>
                <w:szCs w:val="24"/>
              </w:rPr>
              <w:t xml:space="preserve">confirmed that there were no significant facts or matters that impact on </w:t>
            </w:r>
            <w:r>
              <w:rPr>
                <w:rFonts w:cstheme="minorHAnsi"/>
                <w:sz w:val="24"/>
                <w:szCs w:val="24"/>
              </w:rPr>
              <w:t>their</w:t>
            </w:r>
            <w:r w:rsidRPr="00D47642">
              <w:rPr>
                <w:rFonts w:cstheme="minorHAnsi"/>
                <w:sz w:val="24"/>
                <w:szCs w:val="24"/>
              </w:rPr>
              <w:t xml:space="preserve"> independence as auditors that </w:t>
            </w:r>
            <w:r>
              <w:rPr>
                <w:rFonts w:cstheme="minorHAnsi"/>
                <w:sz w:val="24"/>
                <w:szCs w:val="24"/>
              </w:rPr>
              <w:t>they we</w:t>
            </w:r>
            <w:r w:rsidRPr="00D47642">
              <w:rPr>
                <w:rFonts w:cstheme="minorHAnsi"/>
                <w:sz w:val="24"/>
                <w:szCs w:val="24"/>
              </w:rPr>
              <w:t>re required or wish</w:t>
            </w:r>
            <w:r>
              <w:rPr>
                <w:rFonts w:cstheme="minorHAnsi"/>
                <w:sz w:val="24"/>
                <w:szCs w:val="24"/>
              </w:rPr>
              <w:t>ed</w:t>
            </w:r>
            <w:r w:rsidRPr="00D47642">
              <w:rPr>
                <w:rFonts w:cstheme="minorHAnsi"/>
                <w:sz w:val="24"/>
                <w:szCs w:val="24"/>
              </w:rPr>
              <w:t xml:space="preserve"> to draw to </w:t>
            </w:r>
            <w:r>
              <w:rPr>
                <w:rFonts w:cstheme="minorHAnsi"/>
                <w:sz w:val="24"/>
                <w:szCs w:val="24"/>
              </w:rPr>
              <w:t>the University’s</w:t>
            </w:r>
            <w:r w:rsidRPr="00D47642">
              <w:rPr>
                <w:rFonts w:cstheme="minorHAnsi"/>
                <w:sz w:val="24"/>
                <w:szCs w:val="24"/>
              </w:rPr>
              <w:t xml:space="preserve"> attention, and </w:t>
            </w:r>
            <w:r>
              <w:rPr>
                <w:rFonts w:cstheme="minorHAnsi"/>
                <w:sz w:val="24"/>
                <w:szCs w:val="24"/>
              </w:rPr>
              <w:t xml:space="preserve">they </w:t>
            </w:r>
            <w:r w:rsidRPr="00D47642">
              <w:rPr>
                <w:rFonts w:cstheme="minorHAnsi"/>
                <w:sz w:val="24"/>
                <w:szCs w:val="24"/>
              </w:rPr>
              <w:t>consider</w:t>
            </w:r>
            <w:r>
              <w:rPr>
                <w:rFonts w:cstheme="minorHAnsi"/>
                <w:sz w:val="24"/>
                <w:szCs w:val="24"/>
              </w:rPr>
              <w:t>ed</w:t>
            </w:r>
            <w:r w:rsidRPr="00D47642">
              <w:rPr>
                <w:rFonts w:cstheme="minorHAnsi"/>
                <w:sz w:val="24"/>
                <w:szCs w:val="24"/>
              </w:rPr>
              <w:t xml:space="preserve"> that an objective reasonable and informed third party would take the same view. The firm and each covered person ha</w:t>
            </w:r>
            <w:r>
              <w:rPr>
                <w:rFonts w:cstheme="minorHAnsi"/>
                <w:sz w:val="24"/>
                <w:szCs w:val="24"/>
              </w:rPr>
              <w:t>d</w:t>
            </w:r>
            <w:r w:rsidRPr="00D47642">
              <w:rPr>
                <w:rFonts w:cstheme="minorHAnsi"/>
                <w:sz w:val="24"/>
                <w:szCs w:val="24"/>
              </w:rPr>
              <w:t xml:space="preserve"> complied with the Financial Reporting Council’s Ethical Standard, and </w:t>
            </w:r>
            <w:r>
              <w:rPr>
                <w:rFonts w:cstheme="minorHAnsi"/>
                <w:sz w:val="24"/>
                <w:szCs w:val="24"/>
              </w:rPr>
              <w:t xml:space="preserve">they </w:t>
            </w:r>
            <w:r w:rsidRPr="00D47642">
              <w:rPr>
                <w:rFonts w:cstheme="minorHAnsi"/>
                <w:sz w:val="24"/>
                <w:szCs w:val="24"/>
              </w:rPr>
              <w:t>confirm</w:t>
            </w:r>
            <w:r>
              <w:rPr>
                <w:rFonts w:cstheme="minorHAnsi"/>
                <w:sz w:val="24"/>
                <w:szCs w:val="24"/>
              </w:rPr>
              <w:t>ed</w:t>
            </w:r>
            <w:r w:rsidRPr="00D47642">
              <w:rPr>
                <w:rFonts w:cstheme="minorHAnsi"/>
                <w:sz w:val="24"/>
                <w:szCs w:val="24"/>
              </w:rPr>
              <w:t xml:space="preserve"> that </w:t>
            </w:r>
            <w:r>
              <w:rPr>
                <w:rFonts w:cstheme="minorHAnsi"/>
                <w:sz w:val="24"/>
                <w:szCs w:val="24"/>
              </w:rPr>
              <w:t>they we</w:t>
            </w:r>
            <w:r w:rsidRPr="00D47642">
              <w:rPr>
                <w:rFonts w:cstheme="minorHAnsi"/>
                <w:sz w:val="24"/>
                <w:szCs w:val="24"/>
              </w:rPr>
              <w:t xml:space="preserve">re independent and </w:t>
            </w:r>
            <w:r>
              <w:rPr>
                <w:rFonts w:cstheme="minorHAnsi"/>
                <w:sz w:val="24"/>
                <w:szCs w:val="24"/>
              </w:rPr>
              <w:t>we</w:t>
            </w:r>
            <w:r w:rsidRPr="00D47642">
              <w:rPr>
                <w:rFonts w:cstheme="minorHAnsi"/>
                <w:sz w:val="24"/>
                <w:szCs w:val="24"/>
              </w:rPr>
              <w:t>re able to express an objective opinion on the financial statement</w:t>
            </w:r>
            <w:r>
              <w:rPr>
                <w:rFonts w:cstheme="minorHAnsi"/>
                <w:sz w:val="24"/>
                <w:szCs w:val="24"/>
              </w:rPr>
              <w:t>s.</w:t>
            </w:r>
          </w:p>
        </w:tc>
      </w:tr>
      <w:tr w:rsidR="00D47642" w:rsidRPr="008A753B" w14:paraId="067C9A44" w14:textId="77777777" w:rsidTr="6DD80CC7">
        <w:tblPrEx>
          <w:tblBorders>
            <w:left w:val="none" w:sz="0" w:space="0" w:color="auto"/>
            <w:right w:val="none" w:sz="0" w:space="0" w:color="auto"/>
            <w:insideH w:val="none" w:sz="0" w:space="0" w:color="auto"/>
            <w:insideV w:val="none" w:sz="0" w:space="0" w:color="auto"/>
          </w:tblBorders>
        </w:tblPrEx>
        <w:tc>
          <w:tcPr>
            <w:tcW w:w="1844" w:type="dxa"/>
            <w:tcBorders>
              <w:top w:val="single" w:sz="4" w:space="0" w:color="auto"/>
              <w:left w:val="single" w:sz="0" w:space="0" w:color="000000" w:themeColor="text1"/>
              <w:bottom w:val="single" w:sz="4" w:space="0" w:color="auto"/>
              <w:right w:val="single" w:sz="0" w:space="0" w:color="000000" w:themeColor="text1"/>
            </w:tcBorders>
            <w:shd w:val="clear" w:color="auto" w:fill="auto"/>
          </w:tcPr>
          <w:p w14:paraId="2CD2BCCF" w14:textId="56E9B086" w:rsidR="00D47642" w:rsidRDefault="00D47642" w:rsidP="00B01BA0">
            <w:pPr>
              <w:pStyle w:val="Heading3"/>
              <w:spacing w:before="60" w:after="60"/>
              <w:ind w:left="-106" w:right="-108"/>
              <w:rPr>
                <w:sz w:val="24"/>
              </w:rPr>
            </w:pPr>
            <w:r>
              <w:rPr>
                <w:sz w:val="24"/>
              </w:rPr>
              <w:t>4.4</w:t>
            </w:r>
          </w:p>
        </w:tc>
        <w:tc>
          <w:tcPr>
            <w:tcW w:w="8226" w:type="dxa"/>
            <w:gridSpan w:val="4"/>
            <w:tcBorders>
              <w:top w:val="single" w:sz="4" w:space="0" w:color="auto"/>
              <w:left w:val="single" w:sz="0" w:space="0" w:color="000000" w:themeColor="text1"/>
              <w:bottom w:val="single" w:sz="4" w:space="0" w:color="auto"/>
              <w:right w:val="single" w:sz="0" w:space="0" w:color="000000" w:themeColor="text1"/>
            </w:tcBorders>
            <w:shd w:val="clear" w:color="auto" w:fill="auto"/>
          </w:tcPr>
          <w:p w14:paraId="2BA22545" w14:textId="3A95FBBE" w:rsidR="00D47642" w:rsidRDefault="00D47642" w:rsidP="00D47642">
            <w:pPr>
              <w:ind w:left="30"/>
              <w:rPr>
                <w:rFonts w:cstheme="minorHAnsi"/>
                <w:sz w:val="24"/>
                <w:szCs w:val="24"/>
              </w:rPr>
            </w:pPr>
            <w:r>
              <w:rPr>
                <w:rFonts w:cstheme="minorHAnsi"/>
                <w:sz w:val="24"/>
                <w:szCs w:val="24"/>
              </w:rPr>
              <w:t>Grant Thornton sought confirmation from those present that there were no occurrence</w:t>
            </w:r>
            <w:r w:rsidR="007D389F">
              <w:rPr>
                <w:rFonts w:cstheme="minorHAnsi"/>
                <w:sz w:val="24"/>
                <w:szCs w:val="24"/>
              </w:rPr>
              <w:t>s</w:t>
            </w:r>
            <w:r>
              <w:rPr>
                <w:rFonts w:cstheme="minorHAnsi"/>
                <w:sz w:val="24"/>
                <w:szCs w:val="24"/>
              </w:rPr>
              <w:t xml:space="preserve"> of fraud</w:t>
            </w:r>
            <w:r w:rsidR="007D389F">
              <w:rPr>
                <w:rFonts w:cstheme="minorHAnsi"/>
                <w:sz w:val="24"/>
                <w:szCs w:val="24"/>
              </w:rPr>
              <w:t xml:space="preserve"> or </w:t>
            </w:r>
            <w:r>
              <w:rPr>
                <w:rFonts w:cstheme="minorHAnsi"/>
                <w:sz w:val="24"/>
                <w:szCs w:val="24"/>
              </w:rPr>
              <w:t xml:space="preserve">litigation </w:t>
            </w:r>
            <w:r w:rsidR="007D389F">
              <w:rPr>
                <w:rFonts w:cstheme="minorHAnsi"/>
                <w:sz w:val="24"/>
                <w:szCs w:val="24"/>
              </w:rPr>
              <w:t>and/</w:t>
            </w:r>
            <w:r>
              <w:rPr>
                <w:rFonts w:cstheme="minorHAnsi"/>
                <w:sz w:val="24"/>
                <w:szCs w:val="24"/>
              </w:rPr>
              <w:t>or claims of which they were aware that should be declared to the external auditors. No matters were declared.</w:t>
            </w:r>
          </w:p>
        </w:tc>
      </w:tr>
      <w:tr w:rsidR="00B01BA0" w:rsidRPr="008A753B" w14:paraId="5639A933" w14:textId="77777777" w:rsidTr="6DD80CC7">
        <w:tblPrEx>
          <w:tblBorders>
            <w:left w:val="none" w:sz="0" w:space="0" w:color="auto"/>
            <w:right w:val="none" w:sz="0" w:space="0" w:color="auto"/>
            <w:insideH w:val="none" w:sz="0" w:space="0" w:color="auto"/>
            <w:insideV w:val="none" w:sz="0" w:space="0" w:color="auto"/>
          </w:tblBorders>
        </w:tblPrEx>
        <w:tc>
          <w:tcPr>
            <w:tcW w:w="1844" w:type="dxa"/>
            <w:tcBorders>
              <w:top w:val="single" w:sz="4" w:space="0" w:color="auto"/>
              <w:left w:val="single" w:sz="0" w:space="0" w:color="000000" w:themeColor="text1"/>
              <w:bottom w:val="single" w:sz="4" w:space="0" w:color="auto"/>
              <w:right w:val="single" w:sz="0" w:space="0" w:color="000000" w:themeColor="text1"/>
            </w:tcBorders>
            <w:shd w:val="clear" w:color="auto" w:fill="auto"/>
          </w:tcPr>
          <w:p w14:paraId="548C9F34" w14:textId="32149DF9" w:rsidR="00B01BA0" w:rsidRPr="0029359E" w:rsidRDefault="00B01BA0" w:rsidP="00B01BA0">
            <w:pPr>
              <w:pStyle w:val="Heading3"/>
              <w:spacing w:before="60" w:after="60"/>
              <w:ind w:left="-106" w:right="-108"/>
              <w:rPr>
                <w:sz w:val="24"/>
              </w:rPr>
            </w:pPr>
            <w:r>
              <w:rPr>
                <w:sz w:val="24"/>
              </w:rPr>
              <w:t>4.</w:t>
            </w:r>
            <w:r w:rsidR="00517F3F">
              <w:rPr>
                <w:sz w:val="24"/>
              </w:rPr>
              <w:t>5</w:t>
            </w:r>
          </w:p>
        </w:tc>
        <w:tc>
          <w:tcPr>
            <w:tcW w:w="8226" w:type="dxa"/>
            <w:gridSpan w:val="4"/>
            <w:tcBorders>
              <w:top w:val="single" w:sz="4" w:space="0" w:color="auto"/>
              <w:left w:val="single" w:sz="0" w:space="0" w:color="000000" w:themeColor="text1"/>
              <w:bottom w:val="single" w:sz="4" w:space="0" w:color="auto"/>
              <w:right w:val="single" w:sz="0" w:space="0" w:color="000000" w:themeColor="text1"/>
            </w:tcBorders>
            <w:shd w:val="clear" w:color="auto" w:fill="auto"/>
          </w:tcPr>
          <w:p w14:paraId="31C463E9" w14:textId="1A8789A0" w:rsidR="00B01BA0" w:rsidRPr="00517F3F" w:rsidRDefault="00517F3F" w:rsidP="00517F3F">
            <w:pPr>
              <w:ind w:left="30"/>
              <w:rPr>
                <w:sz w:val="24"/>
                <w:szCs w:val="24"/>
              </w:rPr>
            </w:pPr>
            <w:r w:rsidRPr="6DD80CC7">
              <w:rPr>
                <w:sz w:val="24"/>
                <w:szCs w:val="24"/>
              </w:rPr>
              <w:t>The CFO thanked colleagues within the Finance Directorate for their work to support the external audit process and thank</w:t>
            </w:r>
            <w:r w:rsidR="76C29857" w:rsidRPr="6DD80CC7">
              <w:rPr>
                <w:sz w:val="24"/>
                <w:szCs w:val="24"/>
              </w:rPr>
              <w:t>ed</w:t>
            </w:r>
            <w:r w:rsidRPr="6DD80CC7">
              <w:rPr>
                <w:sz w:val="24"/>
                <w:szCs w:val="24"/>
              </w:rPr>
              <w:t xml:space="preserve"> Grant Thornton for their ongoing work.</w:t>
            </w:r>
          </w:p>
        </w:tc>
      </w:tr>
      <w:tr w:rsidR="00B01BA0" w:rsidRPr="008A753B" w14:paraId="1049F927" w14:textId="77777777" w:rsidTr="6DD80CC7">
        <w:tblPrEx>
          <w:tblBorders>
            <w:left w:val="none" w:sz="0" w:space="0" w:color="auto"/>
            <w:right w:val="none" w:sz="0" w:space="0" w:color="auto"/>
            <w:insideH w:val="none" w:sz="0" w:space="0" w:color="auto"/>
            <w:insideV w:val="none" w:sz="0" w:space="0" w:color="auto"/>
          </w:tblBorders>
        </w:tblPrEx>
        <w:tc>
          <w:tcPr>
            <w:tcW w:w="1844" w:type="dxa"/>
            <w:tcBorders>
              <w:top w:val="single" w:sz="4" w:space="0" w:color="auto"/>
              <w:left w:val="single" w:sz="0" w:space="0" w:color="000000" w:themeColor="text1"/>
              <w:bottom w:val="single" w:sz="4" w:space="0" w:color="auto"/>
              <w:right w:val="single" w:sz="0" w:space="0" w:color="000000" w:themeColor="text1"/>
            </w:tcBorders>
            <w:shd w:val="clear" w:color="auto" w:fill="auto"/>
          </w:tcPr>
          <w:p w14:paraId="5D970B5A" w14:textId="186C656D" w:rsidR="00B01BA0" w:rsidRDefault="00B01BA0" w:rsidP="00B01BA0">
            <w:pPr>
              <w:pStyle w:val="Heading3"/>
              <w:spacing w:before="60" w:after="60"/>
              <w:ind w:left="-106" w:right="-108"/>
              <w:rPr>
                <w:sz w:val="24"/>
              </w:rPr>
            </w:pPr>
            <w:r>
              <w:rPr>
                <w:sz w:val="24"/>
              </w:rPr>
              <w:t>4.</w:t>
            </w:r>
            <w:r w:rsidR="00517F3F">
              <w:rPr>
                <w:sz w:val="24"/>
              </w:rPr>
              <w:t>6</w:t>
            </w:r>
          </w:p>
        </w:tc>
        <w:tc>
          <w:tcPr>
            <w:tcW w:w="8226" w:type="dxa"/>
            <w:gridSpan w:val="4"/>
            <w:tcBorders>
              <w:top w:val="single" w:sz="4" w:space="0" w:color="auto"/>
              <w:left w:val="single" w:sz="0" w:space="0" w:color="000000" w:themeColor="text1"/>
              <w:bottom w:val="single" w:sz="4" w:space="0" w:color="auto"/>
              <w:right w:val="single" w:sz="0" w:space="0" w:color="000000" w:themeColor="text1"/>
            </w:tcBorders>
            <w:shd w:val="clear" w:color="auto" w:fill="auto"/>
          </w:tcPr>
          <w:p w14:paraId="069B564A" w14:textId="61888F54" w:rsidR="00B01BA0" w:rsidRDefault="00A13EC3" w:rsidP="6DD80CC7">
            <w:pPr>
              <w:pStyle w:val="Heading3"/>
              <w:tabs>
                <w:tab w:val="left" w:pos="30"/>
                <w:tab w:val="right" w:pos="8114"/>
              </w:tabs>
              <w:spacing w:before="60" w:after="60"/>
              <w:ind w:left="30" w:right="-109"/>
              <w:rPr>
                <w:sz w:val="24"/>
              </w:rPr>
            </w:pPr>
            <w:r>
              <w:rPr>
                <w:sz w:val="24"/>
              </w:rPr>
              <w:t>Subject to the completion of the outstanding external audit work</w:t>
            </w:r>
            <w:r w:rsidR="0044245C">
              <w:rPr>
                <w:sz w:val="24"/>
              </w:rPr>
              <w:t>,</w:t>
            </w:r>
            <w:r>
              <w:rPr>
                <w:sz w:val="24"/>
              </w:rPr>
              <w:t xml:space="preserve"> including the review of going concern (minute ARC_J_2023-11_15_3.3/FEC_2023_11_16_3.3 refer)</w:t>
            </w:r>
            <w:r w:rsidR="0044245C">
              <w:rPr>
                <w:sz w:val="24"/>
              </w:rPr>
              <w:t>,</w:t>
            </w:r>
            <w:r>
              <w:rPr>
                <w:sz w:val="24"/>
              </w:rPr>
              <w:t xml:space="preserve"> </w:t>
            </w:r>
            <w:r w:rsidR="00B01BA0" w:rsidRPr="6DD80CC7">
              <w:rPr>
                <w:sz w:val="24"/>
              </w:rPr>
              <w:t xml:space="preserve">Grant Thornton intended to issue an unmodified audit opinion on the consolidated financial statements of Sheffield Hallam University and </w:t>
            </w:r>
            <w:r>
              <w:rPr>
                <w:sz w:val="24"/>
              </w:rPr>
              <w:t xml:space="preserve">on </w:t>
            </w:r>
            <w:r w:rsidR="00B01BA0" w:rsidRPr="6DD80CC7">
              <w:rPr>
                <w:sz w:val="24"/>
              </w:rPr>
              <w:t>the financial statements for its trading subsidiaries, Sheffield Hallam University Enterprises Ltd</w:t>
            </w:r>
            <w:r w:rsidR="7EFC85E3" w:rsidRPr="6DD80CC7">
              <w:rPr>
                <w:sz w:val="24"/>
              </w:rPr>
              <w:t xml:space="preserve"> (SHUEL)</w:t>
            </w:r>
            <w:r w:rsidR="00B01BA0" w:rsidRPr="6DD80CC7">
              <w:rPr>
                <w:sz w:val="24"/>
              </w:rPr>
              <w:t xml:space="preserve">, Sheffield Hallam Innovation and Enterprise Limited </w:t>
            </w:r>
            <w:r w:rsidR="082C9C83" w:rsidRPr="6DD80CC7">
              <w:rPr>
                <w:sz w:val="24"/>
              </w:rPr>
              <w:t>(</w:t>
            </w:r>
            <w:proofErr w:type="spellStart"/>
            <w:r w:rsidR="082C9C83" w:rsidRPr="6DD80CC7">
              <w:rPr>
                <w:sz w:val="24"/>
              </w:rPr>
              <w:t>SHInE</w:t>
            </w:r>
            <w:proofErr w:type="spellEnd"/>
            <w:r w:rsidR="082C9C83" w:rsidRPr="6DD80CC7">
              <w:rPr>
                <w:sz w:val="24"/>
              </w:rPr>
              <w:t xml:space="preserve">) </w:t>
            </w:r>
            <w:r w:rsidR="00B01BA0" w:rsidRPr="6DD80CC7">
              <w:rPr>
                <w:sz w:val="24"/>
              </w:rPr>
              <w:t>and SHU Law Limited</w:t>
            </w:r>
            <w:r w:rsidR="11F778A3" w:rsidRPr="6DD80CC7">
              <w:rPr>
                <w:sz w:val="24"/>
              </w:rPr>
              <w:t xml:space="preserve"> (SLL)</w:t>
            </w:r>
            <w:r w:rsidR="00B01BA0" w:rsidRPr="6DD80CC7">
              <w:rPr>
                <w:sz w:val="24"/>
              </w:rPr>
              <w:t>.</w:t>
            </w:r>
          </w:p>
        </w:tc>
      </w:tr>
      <w:tr w:rsidR="00B01BA0" w:rsidRPr="008A753B" w14:paraId="641799F4" w14:textId="77777777" w:rsidTr="6DD80CC7">
        <w:tblPrEx>
          <w:tblBorders>
            <w:left w:val="none" w:sz="0" w:space="0" w:color="auto"/>
            <w:right w:val="none" w:sz="0" w:space="0" w:color="auto"/>
            <w:insideH w:val="none" w:sz="0" w:space="0" w:color="auto"/>
            <w:insideV w:val="none" w:sz="0" w:space="0" w:color="auto"/>
          </w:tblBorders>
        </w:tblPrEx>
        <w:tc>
          <w:tcPr>
            <w:tcW w:w="1844" w:type="dxa"/>
            <w:tcBorders>
              <w:top w:val="single" w:sz="4" w:space="0" w:color="auto"/>
              <w:left w:val="single" w:sz="0" w:space="0" w:color="000000" w:themeColor="text1"/>
              <w:bottom w:val="single" w:sz="4" w:space="0" w:color="auto"/>
              <w:right w:val="single" w:sz="0" w:space="0" w:color="000000" w:themeColor="text1"/>
            </w:tcBorders>
            <w:shd w:val="clear" w:color="auto" w:fill="D9D9D9" w:themeFill="background1" w:themeFillShade="D9"/>
          </w:tcPr>
          <w:p w14:paraId="58E8FC2B" w14:textId="5D44D5B6" w:rsidR="00B01BA0" w:rsidRDefault="00B01BA0" w:rsidP="00B01BA0">
            <w:pPr>
              <w:spacing w:before="60" w:after="60"/>
              <w:ind w:left="-72"/>
              <w:rPr>
                <w:color w:val="000000" w:themeColor="text1"/>
                <w:sz w:val="18"/>
                <w:szCs w:val="18"/>
              </w:rPr>
            </w:pPr>
            <w:r w:rsidRPr="005669C1">
              <w:rPr>
                <w:color w:val="000000" w:themeColor="text1"/>
                <w:sz w:val="18"/>
                <w:szCs w:val="18"/>
              </w:rPr>
              <w:t>ARC</w:t>
            </w:r>
            <w:r>
              <w:rPr>
                <w:color w:val="000000" w:themeColor="text1"/>
                <w:sz w:val="18"/>
                <w:szCs w:val="18"/>
              </w:rPr>
              <w:t>_J_</w:t>
            </w:r>
            <w:r w:rsidRPr="005669C1">
              <w:rPr>
                <w:color w:val="000000" w:themeColor="text1"/>
                <w:sz w:val="18"/>
                <w:szCs w:val="18"/>
              </w:rPr>
              <w:t>202</w:t>
            </w:r>
            <w:r>
              <w:rPr>
                <w:color w:val="000000" w:themeColor="text1"/>
                <w:sz w:val="18"/>
                <w:szCs w:val="18"/>
              </w:rPr>
              <w:t>3</w:t>
            </w:r>
            <w:r w:rsidRPr="005669C1">
              <w:rPr>
                <w:color w:val="000000" w:themeColor="text1"/>
                <w:sz w:val="18"/>
                <w:szCs w:val="18"/>
              </w:rPr>
              <w:t>_11_1</w:t>
            </w:r>
            <w:r>
              <w:rPr>
                <w:color w:val="000000" w:themeColor="text1"/>
                <w:sz w:val="18"/>
                <w:szCs w:val="18"/>
              </w:rPr>
              <w:t>6_5</w:t>
            </w:r>
          </w:p>
          <w:p w14:paraId="7D1ED50F" w14:textId="6200EDCB" w:rsidR="00B01BA0" w:rsidRDefault="00B01BA0" w:rsidP="00B01BA0">
            <w:pPr>
              <w:spacing w:before="60" w:after="60"/>
              <w:ind w:left="-72"/>
              <w:rPr>
                <w:color w:val="000000" w:themeColor="text1"/>
                <w:sz w:val="18"/>
                <w:szCs w:val="18"/>
              </w:rPr>
            </w:pPr>
            <w:r w:rsidRPr="005669C1">
              <w:rPr>
                <w:color w:val="000000" w:themeColor="text1"/>
                <w:sz w:val="18"/>
                <w:szCs w:val="18"/>
              </w:rPr>
              <w:t>FEC</w:t>
            </w:r>
            <w:r>
              <w:rPr>
                <w:color w:val="000000" w:themeColor="text1"/>
                <w:sz w:val="18"/>
                <w:szCs w:val="18"/>
              </w:rPr>
              <w:t>_J_</w:t>
            </w:r>
            <w:r w:rsidRPr="005669C1">
              <w:rPr>
                <w:color w:val="000000" w:themeColor="text1"/>
                <w:sz w:val="18"/>
                <w:szCs w:val="18"/>
              </w:rPr>
              <w:t>202</w:t>
            </w:r>
            <w:r>
              <w:rPr>
                <w:color w:val="000000" w:themeColor="text1"/>
                <w:sz w:val="18"/>
                <w:szCs w:val="18"/>
              </w:rPr>
              <w:t>3</w:t>
            </w:r>
            <w:r w:rsidRPr="005669C1">
              <w:rPr>
                <w:color w:val="000000" w:themeColor="text1"/>
                <w:sz w:val="18"/>
                <w:szCs w:val="18"/>
              </w:rPr>
              <w:t>_11_1</w:t>
            </w:r>
            <w:r>
              <w:rPr>
                <w:color w:val="000000" w:themeColor="text1"/>
                <w:sz w:val="18"/>
                <w:szCs w:val="18"/>
              </w:rPr>
              <w:t>6_5</w:t>
            </w:r>
          </w:p>
          <w:p w14:paraId="0E7498EC" w14:textId="3C1ADCC5" w:rsidR="00B01BA0" w:rsidRPr="00E94B92" w:rsidRDefault="00B01BA0" w:rsidP="00B01BA0">
            <w:pPr>
              <w:pStyle w:val="Heading3"/>
              <w:spacing w:before="60" w:after="60"/>
              <w:ind w:left="-106" w:right="-108"/>
              <w:rPr>
                <w:sz w:val="20"/>
                <w:szCs w:val="20"/>
              </w:rPr>
            </w:pPr>
          </w:p>
        </w:tc>
        <w:tc>
          <w:tcPr>
            <w:tcW w:w="6364" w:type="dxa"/>
            <w:gridSpan w:val="3"/>
            <w:tcBorders>
              <w:top w:val="single" w:sz="4" w:space="0" w:color="auto"/>
              <w:left w:val="single" w:sz="0" w:space="0" w:color="000000" w:themeColor="text1"/>
              <w:bottom w:val="single" w:sz="4" w:space="0" w:color="auto"/>
              <w:right w:val="single" w:sz="0" w:space="0" w:color="000000" w:themeColor="text1"/>
            </w:tcBorders>
            <w:shd w:val="clear" w:color="auto" w:fill="D9D9D9" w:themeFill="background1" w:themeFillShade="D9"/>
          </w:tcPr>
          <w:p w14:paraId="759A99DA" w14:textId="427D1C11" w:rsidR="00B01BA0" w:rsidRPr="008A753B" w:rsidRDefault="00B01BA0" w:rsidP="00B01BA0">
            <w:pPr>
              <w:pStyle w:val="Heading2"/>
            </w:pPr>
            <w:r w:rsidRPr="00441FD2">
              <w:rPr>
                <w:bCs/>
                <w:szCs w:val="24"/>
              </w:rPr>
              <w:t>LETTERS OF REPRESENTATION IN RELATION TO THE EXTERNAL AUDIT</w:t>
            </w:r>
          </w:p>
        </w:tc>
        <w:tc>
          <w:tcPr>
            <w:tcW w:w="1862" w:type="dxa"/>
            <w:tcBorders>
              <w:top w:val="single" w:sz="4" w:space="0" w:color="auto"/>
              <w:left w:val="single" w:sz="0" w:space="0" w:color="000000" w:themeColor="text1"/>
              <w:bottom w:val="single" w:sz="4" w:space="0" w:color="auto"/>
              <w:right w:val="single" w:sz="0" w:space="0" w:color="000000" w:themeColor="text1"/>
            </w:tcBorders>
            <w:shd w:val="clear" w:color="auto" w:fill="D9D9D9" w:themeFill="background1" w:themeFillShade="D9"/>
          </w:tcPr>
          <w:p w14:paraId="2A18C47D" w14:textId="77777777" w:rsidR="00B01BA0" w:rsidRPr="005669C1" w:rsidRDefault="00B01BA0" w:rsidP="00B01BA0">
            <w:pPr>
              <w:spacing w:before="60" w:after="60"/>
              <w:ind w:left="-72"/>
              <w:jc w:val="right"/>
              <w:rPr>
                <w:color w:val="000000" w:themeColor="text1"/>
                <w:sz w:val="18"/>
                <w:szCs w:val="18"/>
              </w:rPr>
            </w:pPr>
            <w:r w:rsidRPr="005669C1">
              <w:rPr>
                <w:color w:val="000000" w:themeColor="text1"/>
                <w:sz w:val="18"/>
                <w:szCs w:val="18"/>
              </w:rPr>
              <w:t>ARC</w:t>
            </w:r>
            <w:r>
              <w:rPr>
                <w:color w:val="000000" w:themeColor="text1"/>
                <w:sz w:val="18"/>
                <w:szCs w:val="18"/>
              </w:rPr>
              <w:t>_J_</w:t>
            </w:r>
            <w:r w:rsidRPr="005669C1">
              <w:rPr>
                <w:color w:val="000000" w:themeColor="text1"/>
                <w:sz w:val="18"/>
                <w:szCs w:val="18"/>
              </w:rPr>
              <w:t>202</w:t>
            </w:r>
            <w:r>
              <w:rPr>
                <w:color w:val="000000" w:themeColor="text1"/>
                <w:sz w:val="18"/>
                <w:szCs w:val="18"/>
              </w:rPr>
              <w:t>3</w:t>
            </w:r>
            <w:r w:rsidRPr="005669C1">
              <w:rPr>
                <w:color w:val="000000" w:themeColor="text1"/>
                <w:sz w:val="18"/>
                <w:szCs w:val="18"/>
              </w:rPr>
              <w:t>_11_1</w:t>
            </w:r>
            <w:r>
              <w:rPr>
                <w:color w:val="000000" w:themeColor="text1"/>
                <w:sz w:val="18"/>
                <w:szCs w:val="18"/>
              </w:rPr>
              <w:t>6_P5</w:t>
            </w:r>
          </w:p>
          <w:p w14:paraId="1336B16D" w14:textId="77777777" w:rsidR="00B01BA0" w:rsidRPr="005669C1" w:rsidRDefault="00B01BA0" w:rsidP="00B01BA0">
            <w:pPr>
              <w:spacing w:before="60" w:after="60"/>
              <w:ind w:left="-72"/>
              <w:jc w:val="right"/>
              <w:rPr>
                <w:color w:val="000000" w:themeColor="text1"/>
                <w:sz w:val="18"/>
                <w:szCs w:val="18"/>
              </w:rPr>
            </w:pPr>
            <w:r w:rsidRPr="005669C1">
              <w:rPr>
                <w:color w:val="000000" w:themeColor="text1"/>
                <w:sz w:val="18"/>
                <w:szCs w:val="18"/>
              </w:rPr>
              <w:t>FEC</w:t>
            </w:r>
            <w:r>
              <w:rPr>
                <w:color w:val="000000" w:themeColor="text1"/>
                <w:sz w:val="18"/>
                <w:szCs w:val="18"/>
              </w:rPr>
              <w:t>_J_</w:t>
            </w:r>
            <w:r w:rsidRPr="005669C1">
              <w:rPr>
                <w:color w:val="000000" w:themeColor="text1"/>
                <w:sz w:val="18"/>
                <w:szCs w:val="18"/>
              </w:rPr>
              <w:t>202</w:t>
            </w:r>
            <w:r>
              <w:rPr>
                <w:color w:val="000000" w:themeColor="text1"/>
                <w:sz w:val="18"/>
                <w:szCs w:val="18"/>
              </w:rPr>
              <w:t>3</w:t>
            </w:r>
            <w:r w:rsidRPr="005669C1">
              <w:rPr>
                <w:color w:val="000000" w:themeColor="text1"/>
                <w:sz w:val="18"/>
                <w:szCs w:val="18"/>
              </w:rPr>
              <w:t>_11_1</w:t>
            </w:r>
            <w:r>
              <w:rPr>
                <w:color w:val="000000" w:themeColor="text1"/>
                <w:sz w:val="18"/>
                <w:szCs w:val="18"/>
              </w:rPr>
              <w:t>6_P5</w:t>
            </w:r>
          </w:p>
          <w:p w14:paraId="628359C4" w14:textId="3441570C" w:rsidR="00B01BA0" w:rsidRPr="000D79CD" w:rsidRDefault="00B01BA0" w:rsidP="00B01BA0">
            <w:pPr>
              <w:pStyle w:val="Heading3"/>
              <w:spacing w:before="60" w:after="60"/>
              <w:ind w:left="-113" w:right="-109"/>
              <w:jc w:val="right"/>
              <w:rPr>
                <w:b/>
                <w:bCs/>
                <w:sz w:val="20"/>
                <w:szCs w:val="20"/>
                <w:highlight w:val="yellow"/>
              </w:rPr>
            </w:pPr>
            <w:r w:rsidRPr="005669C1">
              <w:rPr>
                <w:szCs w:val="18"/>
              </w:rPr>
              <w:t>CONFIDENTIAL</w:t>
            </w:r>
          </w:p>
        </w:tc>
      </w:tr>
      <w:tr w:rsidR="00B01BA0" w:rsidRPr="008A753B" w14:paraId="55126A0E" w14:textId="77777777" w:rsidTr="6DD80CC7">
        <w:tblPrEx>
          <w:tblBorders>
            <w:left w:val="none" w:sz="0" w:space="0" w:color="auto"/>
            <w:right w:val="none" w:sz="0" w:space="0" w:color="auto"/>
            <w:insideH w:val="none" w:sz="0" w:space="0" w:color="auto"/>
            <w:insideV w:val="none" w:sz="0" w:space="0" w:color="auto"/>
          </w:tblBorders>
        </w:tblPrEx>
        <w:tc>
          <w:tcPr>
            <w:tcW w:w="1844" w:type="dxa"/>
            <w:tcBorders>
              <w:top w:val="single" w:sz="4" w:space="0" w:color="auto"/>
              <w:left w:val="single" w:sz="0" w:space="0" w:color="000000" w:themeColor="text1"/>
              <w:bottom w:val="single" w:sz="4" w:space="0" w:color="auto"/>
              <w:right w:val="single" w:sz="0" w:space="0" w:color="000000" w:themeColor="text1"/>
            </w:tcBorders>
          </w:tcPr>
          <w:p w14:paraId="787A191A" w14:textId="11D1D327" w:rsidR="00B01BA0" w:rsidRPr="0029359E" w:rsidRDefault="00B01BA0" w:rsidP="00B01BA0">
            <w:pPr>
              <w:spacing w:before="60" w:after="60"/>
              <w:ind w:left="-106" w:right="-108"/>
              <w:rPr>
                <w:sz w:val="24"/>
                <w:szCs w:val="24"/>
              </w:rPr>
            </w:pPr>
            <w:r w:rsidRPr="0029359E">
              <w:rPr>
                <w:sz w:val="24"/>
                <w:szCs w:val="24"/>
              </w:rPr>
              <w:t>5.1</w:t>
            </w:r>
          </w:p>
        </w:tc>
        <w:tc>
          <w:tcPr>
            <w:tcW w:w="8226" w:type="dxa"/>
            <w:gridSpan w:val="4"/>
            <w:tcBorders>
              <w:top w:val="single" w:sz="4" w:space="0" w:color="auto"/>
              <w:left w:val="single" w:sz="0" w:space="0" w:color="000000" w:themeColor="text1"/>
              <w:bottom w:val="single" w:sz="4" w:space="0" w:color="auto"/>
              <w:right w:val="single" w:sz="0" w:space="0" w:color="000000" w:themeColor="text1"/>
            </w:tcBorders>
          </w:tcPr>
          <w:p w14:paraId="392A79F3" w14:textId="0A4DB0A0" w:rsidR="00737AE2" w:rsidRDefault="00B01BA0" w:rsidP="004A4FAB">
            <w:pPr>
              <w:spacing w:before="60" w:after="60"/>
              <w:rPr>
                <w:sz w:val="24"/>
                <w:szCs w:val="24"/>
              </w:rPr>
            </w:pPr>
            <w:r w:rsidRPr="4353EB97">
              <w:rPr>
                <w:sz w:val="24"/>
                <w:szCs w:val="24"/>
              </w:rPr>
              <w:t xml:space="preserve">The Committees received the report which included the </w:t>
            </w:r>
            <w:r w:rsidR="004A4FAB">
              <w:rPr>
                <w:sz w:val="24"/>
                <w:szCs w:val="24"/>
              </w:rPr>
              <w:t xml:space="preserve">draft </w:t>
            </w:r>
            <w:r w:rsidRPr="4353EB97">
              <w:rPr>
                <w:sz w:val="24"/>
                <w:szCs w:val="24"/>
              </w:rPr>
              <w:t>letter of representation to be signed by the Chair of the Board of Governors on behalf of the University</w:t>
            </w:r>
            <w:r w:rsidR="004A4FAB">
              <w:rPr>
                <w:sz w:val="24"/>
                <w:szCs w:val="24"/>
              </w:rPr>
              <w:t>. It was noted that t</w:t>
            </w:r>
            <w:r w:rsidR="004A4FAB" w:rsidRPr="00BE7C48">
              <w:rPr>
                <w:bCs/>
                <w:sz w:val="24"/>
                <w:szCs w:val="24"/>
              </w:rPr>
              <w:t xml:space="preserve">he Board </w:t>
            </w:r>
            <w:r w:rsidR="004A4FAB">
              <w:rPr>
                <w:bCs/>
                <w:sz w:val="24"/>
                <w:szCs w:val="24"/>
              </w:rPr>
              <w:t>would</w:t>
            </w:r>
            <w:r w:rsidR="004A4FAB" w:rsidRPr="00BE7C48">
              <w:rPr>
                <w:bCs/>
                <w:sz w:val="24"/>
                <w:szCs w:val="24"/>
              </w:rPr>
              <w:t xml:space="preserve"> </w:t>
            </w:r>
            <w:r w:rsidR="006752EB">
              <w:rPr>
                <w:bCs/>
                <w:sz w:val="24"/>
                <w:szCs w:val="24"/>
              </w:rPr>
              <w:t xml:space="preserve">be </w:t>
            </w:r>
            <w:r w:rsidR="004A4FAB" w:rsidRPr="00BE7C48">
              <w:rPr>
                <w:bCs/>
                <w:sz w:val="24"/>
                <w:szCs w:val="24"/>
              </w:rPr>
              <w:t xml:space="preserve">provided with a reciprocal letter of representation from the University to the Board. The purpose of this </w:t>
            </w:r>
            <w:r w:rsidR="006752EB" w:rsidRPr="00BE7C48">
              <w:rPr>
                <w:bCs/>
                <w:sz w:val="24"/>
                <w:szCs w:val="24"/>
              </w:rPr>
              <w:t xml:space="preserve">reciprocal </w:t>
            </w:r>
            <w:r w:rsidR="004A4FAB" w:rsidRPr="00BE7C48">
              <w:rPr>
                <w:bCs/>
                <w:sz w:val="24"/>
                <w:szCs w:val="24"/>
              </w:rPr>
              <w:t xml:space="preserve">letter </w:t>
            </w:r>
            <w:r w:rsidR="004A4FAB">
              <w:rPr>
                <w:bCs/>
                <w:sz w:val="24"/>
                <w:szCs w:val="24"/>
              </w:rPr>
              <w:t>was</w:t>
            </w:r>
            <w:r w:rsidR="004A4FAB" w:rsidRPr="00BE7C48">
              <w:rPr>
                <w:bCs/>
                <w:sz w:val="24"/>
                <w:szCs w:val="24"/>
              </w:rPr>
              <w:t xml:space="preserve"> to provide the Board with assurance that the University has met all the requirements set out in the letter to the external auditors before the</w:t>
            </w:r>
            <w:r w:rsidR="004A4FAB">
              <w:rPr>
                <w:bCs/>
                <w:sz w:val="24"/>
                <w:szCs w:val="24"/>
              </w:rPr>
              <w:t xml:space="preserve"> Board agreed that the Chair of the Board should sign </w:t>
            </w:r>
            <w:r w:rsidR="004A4FAB" w:rsidRPr="00BE7C48">
              <w:rPr>
                <w:bCs/>
                <w:sz w:val="24"/>
                <w:szCs w:val="24"/>
              </w:rPr>
              <w:t>the letter of representatio</w:t>
            </w:r>
            <w:r w:rsidR="004A4FAB">
              <w:rPr>
                <w:bCs/>
                <w:sz w:val="24"/>
                <w:szCs w:val="24"/>
              </w:rPr>
              <w:t>n to Grant Thornton.</w:t>
            </w:r>
            <w:r w:rsidRPr="4353EB97">
              <w:rPr>
                <w:sz w:val="24"/>
                <w:szCs w:val="24"/>
              </w:rPr>
              <w:t xml:space="preserve"> The University had a process in place to ensure that the Board received appropriate assurances in order to provide the letter to Grant Thornton. In response to a question, Debbie Watson</w:t>
            </w:r>
            <w:r w:rsidR="006752EB">
              <w:rPr>
                <w:sz w:val="24"/>
                <w:szCs w:val="24"/>
              </w:rPr>
              <w:t xml:space="preserve"> (DW)</w:t>
            </w:r>
            <w:r w:rsidRPr="4353EB97">
              <w:rPr>
                <w:sz w:val="24"/>
                <w:szCs w:val="24"/>
              </w:rPr>
              <w:t>, Grant Thornton, confirmed that the statements in the letter were standard declarations expected of all higher education providers with specific statements for the University in relation to</w:t>
            </w:r>
            <w:r w:rsidR="00737AE2">
              <w:rPr>
                <w:sz w:val="24"/>
                <w:szCs w:val="24"/>
              </w:rPr>
              <w:t>:</w:t>
            </w:r>
          </w:p>
          <w:p w14:paraId="4EE0F04B" w14:textId="77777777" w:rsidR="00B01BA0" w:rsidRDefault="00B01BA0" w:rsidP="00737AE2">
            <w:pPr>
              <w:pStyle w:val="ListParagraph"/>
              <w:numPr>
                <w:ilvl w:val="0"/>
                <w:numId w:val="21"/>
              </w:numPr>
              <w:spacing w:before="60" w:after="60"/>
              <w:rPr>
                <w:sz w:val="24"/>
                <w:szCs w:val="24"/>
              </w:rPr>
            </w:pPr>
            <w:r w:rsidRPr="00737AE2">
              <w:rPr>
                <w:sz w:val="24"/>
                <w:szCs w:val="24"/>
              </w:rPr>
              <w:t>the actuarial assumptions underlying the valuation of pension scheme liabilities</w:t>
            </w:r>
            <w:r w:rsidR="00737AE2">
              <w:rPr>
                <w:sz w:val="24"/>
                <w:szCs w:val="24"/>
              </w:rPr>
              <w:t>;</w:t>
            </w:r>
          </w:p>
          <w:p w14:paraId="711A2798" w14:textId="77777777" w:rsidR="00737AE2" w:rsidRDefault="00737AE2" w:rsidP="00737AE2">
            <w:pPr>
              <w:pStyle w:val="ListParagraph"/>
              <w:numPr>
                <w:ilvl w:val="0"/>
                <w:numId w:val="21"/>
              </w:numPr>
              <w:spacing w:before="60" w:after="60"/>
              <w:rPr>
                <w:sz w:val="24"/>
                <w:szCs w:val="24"/>
              </w:rPr>
            </w:pPr>
            <w:r>
              <w:rPr>
                <w:sz w:val="24"/>
                <w:szCs w:val="24"/>
              </w:rPr>
              <w:t>going concern; and</w:t>
            </w:r>
          </w:p>
          <w:p w14:paraId="2D68CC43" w14:textId="375531A4" w:rsidR="00737AE2" w:rsidRDefault="00737AE2" w:rsidP="00737AE2">
            <w:pPr>
              <w:pStyle w:val="ListParagraph"/>
              <w:numPr>
                <w:ilvl w:val="0"/>
                <w:numId w:val="21"/>
              </w:numPr>
              <w:spacing w:before="60" w:after="60"/>
              <w:rPr>
                <w:sz w:val="24"/>
                <w:szCs w:val="24"/>
              </w:rPr>
            </w:pPr>
            <w:r>
              <w:rPr>
                <w:sz w:val="24"/>
                <w:szCs w:val="24"/>
              </w:rPr>
              <w:t xml:space="preserve">the </w:t>
            </w:r>
            <w:r w:rsidRPr="00737AE2">
              <w:rPr>
                <w:sz w:val="24"/>
                <w:szCs w:val="24"/>
              </w:rPr>
              <w:t xml:space="preserve">judgement made </w:t>
            </w:r>
            <w:r>
              <w:rPr>
                <w:sz w:val="24"/>
                <w:szCs w:val="24"/>
              </w:rPr>
              <w:t>in relation to</w:t>
            </w:r>
            <w:r w:rsidRPr="00737AE2">
              <w:rPr>
                <w:sz w:val="24"/>
                <w:szCs w:val="24"/>
              </w:rPr>
              <w:t xml:space="preserve"> the Local Government Pension Scheme surplus</w:t>
            </w:r>
            <w:r w:rsidR="006752EB">
              <w:rPr>
                <w:sz w:val="24"/>
                <w:szCs w:val="24"/>
              </w:rPr>
              <w:t>.</w:t>
            </w:r>
          </w:p>
          <w:p w14:paraId="7F21F71F" w14:textId="71C0E364" w:rsidR="00737AE2" w:rsidRPr="00737AE2" w:rsidRDefault="00737AE2" w:rsidP="00737AE2">
            <w:pPr>
              <w:spacing w:before="60" w:after="60"/>
              <w:rPr>
                <w:sz w:val="24"/>
                <w:szCs w:val="24"/>
              </w:rPr>
            </w:pPr>
            <w:r w:rsidRPr="6DD80CC7">
              <w:rPr>
                <w:sz w:val="24"/>
                <w:szCs w:val="24"/>
              </w:rPr>
              <w:lastRenderedPageBreak/>
              <w:t xml:space="preserve">Points 5.1.1 and 5.1.2 were included in the previous </w:t>
            </w:r>
            <w:r w:rsidR="0B7E50F7" w:rsidRPr="6DD80CC7">
              <w:rPr>
                <w:sz w:val="24"/>
                <w:szCs w:val="24"/>
              </w:rPr>
              <w:t>year's</w:t>
            </w:r>
            <w:r w:rsidRPr="6DD80CC7">
              <w:rPr>
                <w:sz w:val="24"/>
                <w:szCs w:val="24"/>
              </w:rPr>
              <w:t xml:space="preserve"> letter of representation. Point 5.1.3 was a new declaration for 2022/23.</w:t>
            </w:r>
            <w:r w:rsidR="006752EB" w:rsidRPr="6DD80CC7">
              <w:rPr>
                <w:sz w:val="24"/>
                <w:szCs w:val="24"/>
              </w:rPr>
              <w:t xml:space="preserve"> DW indicated that the text of the letter was not likely to change before signing.</w:t>
            </w:r>
          </w:p>
        </w:tc>
      </w:tr>
      <w:tr w:rsidR="00B01BA0" w:rsidRPr="008A753B" w14:paraId="45842A65" w14:textId="77777777" w:rsidTr="6DD80CC7">
        <w:tblPrEx>
          <w:tblBorders>
            <w:left w:val="none" w:sz="0" w:space="0" w:color="auto"/>
            <w:right w:val="none" w:sz="0" w:space="0" w:color="auto"/>
            <w:insideH w:val="none" w:sz="0" w:space="0" w:color="auto"/>
            <w:insideV w:val="none" w:sz="0" w:space="0" w:color="auto"/>
          </w:tblBorders>
        </w:tblPrEx>
        <w:tc>
          <w:tcPr>
            <w:tcW w:w="1844" w:type="dxa"/>
            <w:tcBorders>
              <w:top w:val="single" w:sz="4" w:space="0" w:color="auto"/>
              <w:left w:val="single" w:sz="0" w:space="0" w:color="000000" w:themeColor="text1"/>
              <w:bottom w:val="single" w:sz="4" w:space="0" w:color="auto"/>
              <w:right w:val="single" w:sz="0" w:space="0" w:color="000000" w:themeColor="text1"/>
            </w:tcBorders>
            <w:shd w:val="clear" w:color="auto" w:fill="D9D9D9" w:themeFill="background1" w:themeFillShade="D9"/>
          </w:tcPr>
          <w:p w14:paraId="611A4D07" w14:textId="6904AB45" w:rsidR="00B01BA0" w:rsidRDefault="00B01BA0" w:rsidP="00B01BA0">
            <w:pPr>
              <w:spacing w:before="60" w:after="60"/>
              <w:ind w:left="-72"/>
              <w:rPr>
                <w:color w:val="000000" w:themeColor="text1"/>
                <w:sz w:val="18"/>
                <w:szCs w:val="18"/>
              </w:rPr>
            </w:pPr>
            <w:r w:rsidRPr="005669C1">
              <w:rPr>
                <w:color w:val="000000" w:themeColor="text1"/>
                <w:sz w:val="18"/>
                <w:szCs w:val="18"/>
              </w:rPr>
              <w:lastRenderedPageBreak/>
              <w:t>ARC</w:t>
            </w:r>
            <w:r>
              <w:rPr>
                <w:color w:val="000000" w:themeColor="text1"/>
                <w:sz w:val="18"/>
                <w:szCs w:val="18"/>
              </w:rPr>
              <w:t>_J_</w:t>
            </w:r>
            <w:r w:rsidRPr="005669C1">
              <w:rPr>
                <w:color w:val="000000" w:themeColor="text1"/>
                <w:sz w:val="18"/>
                <w:szCs w:val="18"/>
              </w:rPr>
              <w:t>202</w:t>
            </w:r>
            <w:r>
              <w:rPr>
                <w:color w:val="000000" w:themeColor="text1"/>
                <w:sz w:val="18"/>
                <w:szCs w:val="18"/>
              </w:rPr>
              <w:t>3</w:t>
            </w:r>
            <w:r w:rsidRPr="005669C1">
              <w:rPr>
                <w:color w:val="000000" w:themeColor="text1"/>
                <w:sz w:val="18"/>
                <w:szCs w:val="18"/>
              </w:rPr>
              <w:t>_11_1</w:t>
            </w:r>
            <w:r>
              <w:rPr>
                <w:color w:val="000000" w:themeColor="text1"/>
                <w:sz w:val="18"/>
                <w:szCs w:val="18"/>
              </w:rPr>
              <w:t>6_6</w:t>
            </w:r>
          </w:p>
          <w:p w14:paraId="4909F915" w14:textId="4CF62B51" w:rsidR="00B01BA0" w:rsidRDefault="00B01BA0" w:rsidP="00B01BA0">
            <w:pPr>
              <w:spacing w:before="60" w:after="60"/>
              <w:ind w:left="-72"/>
              <w:rPr>
                <w:color w:val="000000" w:themeColor="text1"/>
                <w:sz w:val="18"/>
                <w:szCs w:val="18"/>
              </w:rPr>
            </w:pPr>
            <w:r w:rsidRPr="005669C1">
              <w:rPr>
                <w:color w:val="000000" w:themeColor="text1"/>
                <w:sz w:val="18"/>
                <w:szCs w:val="18"/>
              </w:rPr>
              <w:t>FEC</w:t>
            </w:r>
            <w:r>
              <w:rPr>
                <w:color w:val="000000" w:themeColor="text1"/>
                <w:sz w:val="18"/>
                <w:szCs w:val="18"/>
              </w:rPr>
              <w:t>_J_</w:t>
            </w:r>
            <w:r w:rsidRPr="005669C1">
              <w:rPr>
                <w:color w:val="000000" w:themeColor="text1"/>
                <w:sz w:val="18"/>
                <w:szCs w:val="18"/>
              </w:rPr>
              <w:t>202</w:t>
            </w:r>
            <w:r>
              <w:rPr>
                <w:color w:val="000000" w:themeColor="text1"/>
                <w:sz w:val="18"/>
                <w:szCs w:val="18"/>
              </w:rPr>
              <w:t>3</w:t>
            </w:r>
            <w:r w:rsidRPr="005669C1">
              <w:rPr>
                <w:color w:val="000000" w:themeColor="text1"/>
                <w:sz w:val="18"/>
                <w:szCs w:val="18"/>
              </w:rPr>
              <w:t>_11_1</w:t>
            </w:r>
            <w:r>
              <w:rPr>
                <w:color w:val="000000" w:themeColor="text1"/>
                <w:sz w:val="18"/>
                <w:szCs w:val="18"/>
              </w:rPr>
              <w:t>6_6</w:t>
            </w:r>
          </w:p>
          <w:p w14:paraId="2D23A7D6" w14:textId="6D943B85" w:rsidR="00B01BA0" w:rsidRPr="00826269" w:rsidRDefault="00B01BA0" w:rsidP="00B01BA0">
            <w:pPr>
              <w:pStyle w:val="Heading3"/>
              <w:spacing w:before="60" w:after="60"/>
              <w:ind w:left="-106" w:right="-108"/>
              <w:rPr>
                <w:sz w:val="20"/>
                <w:szCs w:val="20"/>
              </w:rPr>
            </w:pPr>
          </w:p>
        </w:tc>
        <w:tc>
          <w:tcPr>
            <w:tcW w:w="6364" w:type="dxa"/>
            <w:gridSpan w:val="3"/>
            <w:tcBorders>
              <w:top w:val="single" w:sz="4" w:space="0" w:color="auto"/>
              <w:left w:val="single" w:sz="0" w:space="0" w:color="000000" w:themeColor="text1"/>
              <w:bottom w:val="single" w:sz="4" w:space="0" w:color="auto"/>
              <w:right w:val="single" w:sz="0" w:space="0" w:color="000000" w:themeColor="text1"/>
            </w:tcBorders>
            <w:shd w:val="clear" w:color="auto" w:fill="D9D9D9" w:themeFill="background1" w:themeFillShade="D9"/>
          </w:tcPr>
          <w:p w14:paraId="7C488714" w14:textId="312FEAC9" w:rsidR="00B01BA0" w:rsidRPr="008A753B" w:rsidRDefault="00B01BA0" w:rsidP="00B01BA0">
            <w:pPr>
              <w:pStyle w:val="Heading2"/>
            </w:pPr>
            <w:r w:rsidRPr="00B7113A">
              <w:t>DRAFT ANNUAL REPORT AND FINANCIAL STATEMENTS AND SUBSIDIARY FINANCIAL STATEMENTS FOR THE YEAR ENDED 31 JULY 202</w:t>
            </w:r>
            <w:r w:rsidR="00C720F6">
              <w:t>3</w:t>
            </w:r>
          </w:p>
        </w:tc>
        <w:tc>
          <w:tcPr>
            <w:tcW w:w="1862" w:type="dxa"/>
            <w:tcBorders>
              <w:top w:val="single" w:sz="4" w:space="0" w:color="auto"/>
              <w:left w:val="single" w:sz="0" w:space="0" w:color="000000" w:themeColor="text1"/>
              <w:bottom w:val="single" w:sz="4" w:space="0" w:color="auto"/>
              <w:right w:val="single" w:sz="0" w:space="0" w:color="000000" w:themeColor="text1"/>
            </w:tcBorders>
            <w:shd w:val="clear" w:color="auto" w:fill="D9D9D9" w:themeFill="background1" w:themeFillShade="D9"/>
          </w:tcPr>
          <w:p w14:paraId="6CAE6B22" w14:textId="77777777" w:rsidR="00B01BA0" w:rsidRPr="005669C1" w:rsidRDefault="00B01BA0" w:rsidP="00B01BA0">
            <w:pPr>
              <w:spacing w:before="60" w:after="60"/>
              <w:ind w:left="-72"/>
              <w:jc w:val="right"/>
              <w:rPr>
                <w:color w:val="000000" w:themeColor="text1"/>
                <w:sz w:val="18"/>
                <w:szCs w:val="18"/>
              </w:rPr>
            </w:pPr>
            <w:r w:rsidRPr="005669C1">
              <w:rPr>
                <w:color w:val="000000" w:themeColor="text1"/>
                <w:sz w:val="18"/>
                <w:szCs w:val="18"/>
              </w:rPr>
              <w:t>ARC</w:t>
            </w:r>
            <w:r>
              <w:rPr>
                <w:color w:val="000000" w:themeColor="text1"/>
                <w:sz w:val="18"/>
                <w:szCs w:val="18"/>
              </w:rPr>
              <w:t>_J_</w:t>
            </w:r>
            <w:r w:rsidRPr="005669C1">
              <w:rPr>
                <w:color w:val="000000" w:themeColor="text1"/>
                <w:sz w:val="18"/>
                <w:szCs w:val="18"/>
              </w:rPr>
              <w:t>202</w:t>
            </w:r>
            <w:r>
              <w:rPr>
                <w:color w:val="000000" w:themeColor="text1"/>
                <w:sz w:val="18"/>
                <w:szCs w:val="18"/>
              </w:rPr>
              <w:t>3</w:t>
            </w:r>
            <w:r w:rsidRPr="005669C1">
              <w:rPr>
                <w:color w:val="000000" w:themeColor="text1"/>
                <w:sz w:val="18"/>
                <w:szCs w:val="18"/>
              </w:rPr>
              <w:t>_11_1</w:t>
            </w:r>
            <w:r>
              <w:rPr>
                <w:color w:val="000000" w:themeColor="text1"/>
                <w:sz w:val="18"/>
                <w:szCs w:val="18"/>
              </w:rPr>
              <w:t>6_P6</w:t>
            </w:r>
          </w:p>
          <w:p w14:paraId="7A50D622" w14:textId="77777777" w:rsidR="00B01BA0" w:rsidRPr="005669C1" w:rsidRDefault="00B01BA0" w:rsidP="00B01BA0">
            <w:pPr>
              <w:spacing w:before="60" w:after="60"/>
              <w:ind w:left="-72"/>
              <w:jc w:val="right"/>
              <w:rPr>
                <w:color w:val="000000" w:themeColor="text1"/>
                <w:sz w:val="18"/>
                <w:szCs w:val="18"/>
              </w:rPr>
            </w:pPr>
            <w:r w:rsidRPr="005669C1">
              <w:rPr>
                <w:color w:val="000000" w:themeColor="text1"/>
                <w:sz w:val="18"/>
                <w:szCs w:val="18"/>
              </w:rPr>
              <w:t>FEC</w:t>
            </w:r>
            <w:r>
              <w:rPr>
                <w:color w:val="000000" w:themeColor="text1"/>
                <w:sz w:val="18"/>
                <w:szCs w:val="18"/>
              </w:rPr>
              <w:t>_J_</w:t>
            </w:r>
            <w:r w:rsidRPr="005669C1">
              <w:rPr>
                <w:color w:val="000000" w:themeColor="text1"/>
                <w:sz w:val="18"/>
                <w:szCs w:val="18"/>
              </w:rPr>
              <w:t>202</w:t>
            </w:r>
            <w:r>
              <w:rPr>
                <w:color w:val="000000" w:themeColor="text1"/>
                <w:sz w:val="18"/>
                <w:szCs w:val="18"/>
              </w:rPr>
              <w:t>3</w:t>
            </w:r>
            <w:r w:rsidRPr="005669C1">
              <w:rPr>
                <w:color w:val="000000" w:themeColor="text1"/>
                <w:sz w:val="18"/>
                <w:szCs w:val="18"/>
              </w:rPr>
              <w:t>_11_1</w:t>
            </w:r>
            <w:r>
              <w:rPr>
                <w:color w:val="000000" w:themeColor="text1"/>
                <w:sz w:val="18"/>
                <w:szCs w:val="18"/>
              </w:rPr>
              <w:t>6_P6</w:t>
            </w:r>
          </w:p>
          <w:p w14:paraId="273208B1" w14:textId="2A153417" w:rsidR="00B01BA0" w:rsidRPr="00CC16EB" w:rsidRDefault="00B01BA0" w:rsidP="00B01BA0">
            <w:pPr>
              <w:pStyle w:val="Heading3"/>
              <w:spacing w:before="60" w:after="60"/>
              <w:ind w:left="-113" w:right="-109"/>
              <w:jc w:val="right"/>
            </w:pPr>
            <w:r w:rsidRPr="005669C1">
              <w:rPr>
                <w:szCs w:val="18"/>
              </w:rPr>
              <w:t>CONFIDENTIAL</w:t>
            </w:r>
            <w:r w:rsidRPr="00B7113A">
              <w:rPr>
                <w:rFonts w:asciiTheme="minorHAnsi" w:eastAsiaTheme="minorHAnsi" w:hAnsiTheme="minorHAnsi" w:cstheme="minorBidi"/>
                <w:color w:val="auto"/>
                <w:szCs w:val="18"/>
              </w:rPr>
              <w:t xml:space="preserve"> </w:t>
            </w:r>
          </w:p>
        </w:tc>
      </w:tr>
      <w:tr w:rsidR="00B01BA0" w:rsidRPr="008A753B" w14:paraId="127263CF" w14:textId="77777777" w:rsidTr="6DD80CC7">
        <w:tblPrEx>
          <w:tblBorders>
            <w:left w:val="none" w:sz="0" w:space="0" w:color="auto"/>
            <w:right w:val="none" w:sz="0" w:space="0" w:color="auto"/>
            <w:insideH w:val="none" w:sz="0" w:space="0" w:color="auto"/>
            <w:insideV w:val="none" w:sz="0" w:space="0" w:color="auto"/>
          </w:tblBorders>
        </w:tblPrEx>
        <w:tc>
          <w:tcPr>
            <w:tcW w:w="1844" w:type="dxa"/>
            <w:tcBorders>
              <w:top w:val="single" w:sz="4" w:space="0" w:color="auto"/>
              <w:left w:val="single" w:sz="0" w:space="0" w:color="000000" w:themeColor="text1"/>
              <w:bottom w:val="single" w:sz="4" w:space="0" w:color="auto"/>
              <w:right w:val="single" w:sz="0" w:space="0" w:color="000000" w:themeColor="text1"/>
            </w:tcBorders>
          </w:tcPr>
          <w:p w14:paraId="7A5B3217" w14:textId="10AF73DA" w:rsidR="00B01BA0" w:rsidRPr="0029359E" w:rsidRDefault="00B01BA0" w:rsidP="00B01BA0">
            <w:pPr>
              <w:spacing w:before="60" w:after="60"/>
              <w:ind w:left="-106" w:right="-108"/>
              <w:rPr>
                <w:sz w:val="24"/>
                <w:szCs w:val="24"/>
              </w:rPr>
            </w:pPr>
            <w:r w:rsidRPr="0029359E">
              <w:rPr>
                <w:sz w:val="24"/>
                <w:szCs w:val="24"/>
              </w:rPr>
              <w:t>6.1</w:t>
            </w:r>
          </w:p>
        </w:tc>
        <w:tc>
          <w:tcPr>
            <w:tcW w:w="8226" w:type="dxa"/>
            <w:gridSpan w:val="4"/>
            <w:tcBorders>
              <w:top w:val="single" w:sz="4" w:space="0" w:color="auto"/>
              <w:left w:val="single" w:sz="0" w:space="0" w:color="000000" w:themeColor="text1"/>
              <w:bottom w:val="single" w:sz="4" w:space="0" w:color="auto"/>
              <w:right w:val="single" w:sz="0" w:space="0" w:color="000000" w:themeColor="text1"/>
            </w:tcBorders>
          </w:tcPr>
          <w:p w14:paraId="61E8508F" w14:textId="180A8719" w:rsidR="00B01BA0" w:rsidRPr="000571D0" w:rsidRDefault="00B01BA0" w:rsidP="00B01BA0">
            <w:pPr>
              <w:spacing w:before="60" w:after="60"/>
              <w:rPr>
                <w:sz w:val="24"/>
                <w:szCs w:val="24"/>
              </w:rPr>
            </w:pPr>
            <w:r w:rsidRPr="000571D0">
              <w:rPr>
                <w:sz w:val="24"/>
                <w:szCs w:val="24"/>
              </w:rPr>
              <w:t>The Chief Finance Officer presented the report which contained the Draft Annual Report and Financial Statement</w:t>
            </w:r>
            <w:r w:rsidR="006752EB" w:rsidRPr="000571D0">
              <w:rPr>
                <w:sz w:val="24"/>
                <w:szCs w:val="24"/>
              </w:rPr>
              <w:t xml:space="preserve"> (ARFS)</w:t>
            </w:r>
            <w:r w:rsidRPr="000571D0">
              <w:rPr>
                <w:sz w:val="24"/>
                <w:szCs w:val="24"/>
              </w:rPr>
              <w:t>. It was noted that:</w:t>
            </w:r>
          </w:p>
          <w:p w14:paraId="09AA7DC0" w14:textId="60292C5C" w:rsidR="006752EB" w:rsidRPr="000571D0" w:rsidRDefault="006752EB" w:rsidP="00B01BA0">
            <w:pPr>
              <w:pStyle w:val="ListParagraph"/>
              <w:numPr>
                <w:ilvl w:val="0"/>
                <w:numId w:val="18"/>
              </w:numPr>
              <w:spacing w:before="60" w:after="60"/>
              <w:rPr>
                <w:sz w:val="24"/>
                <w:szCs w:val="24"/>
              </w:rPr>
            </w:pPr>
            <w:r w:rsidRPr="000571D0">
              <w:rPr>
                <w:sz w:val="24"/>
                <w:szCs w:val="24"/>
              </w:rPr>
              <w:t xml:space="preserve">additional reporting had been included in the ARFS concerning environmental sustainability/climate action strategy as part of best practice to include non-financial reporting into the ARFS </w:t>
            </w:r>
          </w:p>
          <w:p w14:paraId="54B08A17" w14:textId="66DA4351" w:rsidR="006752EB" w:rsidRPr="000571D0" w:rsidRDefault="002157ED" w:rsidP="00B01BA0">
            <w:pPr>
              <w:pStyle w:val="ListParagraph"/>
              <w:numPr>
                <w:ilvl w:val="0"/>
                <w:numId w:val="18"/>
              </w:numPr>
              <w:spacing w:before="60" w:after="60"/>
              <w:rPr>
                <w:sz w:val="24"/>
                <w:szCs w:val="24"/>
              </w:rPr>
            </w:pPr>
            <w:r w:rsidRPr="000571D0">
              <w:rPr>
                <w:sz w:val="24"/>
                <w:szCs w:val="24"/>
              </w:rPr>
              <w:t>the level of cash balances shown in the ARFS was high as the University was part way through the campus development</w:t>
            </w:r>
            <w:r w:rsidR="009A3186" w:rsidRPr="000571D0">
              <w:rPr>
                <w:sz w:val="24"/>
                <w:szCs w:val="24"/>
              </w:rPr>
              <w:t>;</w:t>
            </w:r>
          </w:p>
          <w:p w14:paraId="40C25C67" w14:textId="77777777" w:rsidR="000571D0" w:rsidRPr="000571D0" w:rsidRDefault="00B01BA0" w:rsidP="000571D0">
            <w:pPr>
              <w:pStyle w:val="ListParagraph"/>
              <w:numPr>
                <w:ilvl w:val="0"/>
                <w:numId w:val="18"/>
              </w:numPr>
              <w:spacing w:before="60" w:after="60"/>
              <w:rPr>
                <w:sz w:val="24"/>
                <w:szCs w:val="24"/>
              </w:rPr>
            </w:pPr>
            <w:r w:rsidRPr="000571D0">
              <w:rPr>
                <w:sz w:val="24"/>
                <w:szCs w:val="24"/>
              </w:rPr>
              <w:t xml:space="preserve">the </w:t>
            </w:r>
            <w:r w:rsidR="009A3186" w:rsidRPr="000571D0">
              <w:rPr>
                <w:sz w:val="24"/>
                <w:szCs w:val="24"/>
              </w:rPr>
              <w:t>Board meetings for the subsidiary companies had taken place and the subsidiary financial statements had been approved;</w:t>
            </w:r>
          </w:p>
          <w:p w14:paraId="7BB90EB2" w14:textId="7B5FB3E8" w:rsidR="00B01BA0" w:rsidRPr="000571D0" w:rsidRDefault="000571D0" w:rsidP="000571D0">
            <w:pPr>
              <w:pStyle w:val="ListParagraph"/>
              <w:numPr>
                <w:ilvl w:val="0"/>
                <w:numId w:val="18"/>
              </w:numPr>
              <w:spacing w:before="60" w:after="60"/>
              <w:rPr>
                <w:sz w:val="24"/>
                <w:szCs w:val="24"/>
              </w:rPr>
            </w:pPr>
            <w:r w:rsidRPr="000571D0">
              <w:rPr>
                <w:sz w:val="24"/>
                <w:szCs w:val="24"/>
              </w:rPr>
              <w:t>A minute confidential to the Committees was recorded;</w:t>
            </w:r>
          </w:p>
          <w:p w14:paraId="3A767E22" w14:textId="39C61DDA" w:rsidR="009A3186" w:rsidRPr="000571D0" w:rsidRDefault="000571D0" w:rsidP="00B01BA0">
            <w:pPr>
              <w:pStyle w:val="ListParagraph"/>
              <w:numPr>
                <w:ilvl w:val="0"/>
                <w:numId w:val="18"/>
              </w:numPr>
              <w:spacing w:before="60" w:after="60"/>
              <w:rPr>
                <w:sz w:val="24"/>
                <w:szCs w:val="24"/>
              </w:rPr>
            </w:pPr>
            <w:r w:rsidRPr="000571D0">
              <w:rPr>
                <w:sz w:val="24"/>
                <w:szCs w:val="24"/>
              </w:rPr>
              <w:t>A minute confidential to the Committees was recorded;</w:t>
            </w:r>
          </w:p>
          <w:p w14:paraId="179D8E8D" w14:textId="6AAA5A55" w:rsidR="00C720F6" w:rsidRPr="000571D0" w:rsidRDefault="00C720F6" w:rsidP="00B01BA0">
            <w:pPr>
              <w:pStyle w:val="ListParagraph"/>
              <w:numPr>
                <w:ilvl w:val="0"/>
                <w:numId w:val="18"/>
              </w:numPr>
              <w:spacing w:before="60" w:after="60"/>
              <w:rPr>
                <w:sz w:val="24"/>
                <w:szCs w:val="24"/>
              </w:rPr>
            </w:pPr>
            <w:r w:rsidRPr="000571D0">
              <w:rPr>
                <w:sz w:val="24"/>
                <w:szCs w:val="24"/>
              </w:rPr>
              <w:t xml:space="preserve">the auditors required Letters of Support for the two subsidiaries that were trading, </w:t>
            </w:r>
            <w:r w:rsidR="4A1041A1" w:rsidRPr="000571D0">
              <w:rPr>
                <w:sz w:val="24"/>
                <w:szCs w:val="24"/>
              </w:rPr>
              <w:t xml:space="preserve">SHUEL and </w:t>
            </w:r>
            <w:proofErr w:type="spellStart"/>
            <w:r w:rsidR="4A1041A1" w:rsidRPr="000571D0">
              <w:rPr>
                <w:sz w:val="24"/>
                <w:szCs w:val="24"/>
              </w:rPr>
              <w:t>SHInE</w:t>
            </w:r>
            <w:proofErr w:type="spellEnd"/>
            <w:r w:rsidRPr="000571D0">
              <w:rPr>
                <w:sz w:val="24"/>
                <w:szCs w:val="24"/>
              </w:rPr>
              <w:t>. These letters would be signed by the Chair of the Board of Governors, prior to Grant Thornton signing the audit reports.</w:t>
            </w:r>
          </w:p>
        </w:tc>
      </w:tr>
      <w:tr w:rsidR="00B01BA0" w:rsidRPr="008A753B" w14:paraId="4EE8C063" w14:textId="77777777" w:rsidTr="6DD80CC7">
        <w:tblPrEx>
          <w:tblBorders>
            <w:left w:val="none" w:sz="0" w:space="0" w:color="auto"/>
            <w:right w:val="none" w:sz="0" w:space="0" w:color="auto"/>
            <w:insideH w:val="none" w:sz="0" w:space="0" w:color="auto"/>
            <w:insideV w:val="none" w:sz="0" w:space="0" w:color="auto"/>
          </w:tblBorders>
        </w:tblPrEx>
        <w:tc>
          <w:tcPr>
            <w:tcW w:w="1844" w:type="dxa"/>
            <w:tcBorders>
              <w:top w:val="single" w:sz="4" w:space="0" w:color="auto"/>
              <w:left w:val="single" w:sz="0" w:space="0" w:color="000000" w:themeColor="text1"/>
              <w:bottom w:val="single" w:sz="4" w:space="0" w:color="auto"/>
              <w:right w:val="single" w:sz="0" w:space="0" w:color="000000" w:themeColor="text1"/>
            </w:tcBorders>
          </w:tcPr>
          <w:p w14:paraId="6D55FD7F" w14:textId="02BCDDAA" w:rsidR="00B01BA0" w:rsidRPr="0029359E" w:rsidRDefault="00B01BA0" w:rsidP="00B01BA0">
            <w:pPr>
              <w:spacing w:before="60" w:after="60"/>
              <w:ind w:left="-106" w:right="-108"/>
              <w:rPr>
                <w:sz w:val="24"/>
                <w:szCs w:val="24"/>
              </w:rPr>
            </w:pPr>
            <w:r>
              <w:rPr>
                <w:sz w:val="24"/>
                <w:szCs w:val="24"/>
              </w:rPr>
              <w:t>6.</w:t>
            </w:r>
            <w:r w:rsidR="005525C7">
              <w:rPr>
                <w:sz w:val="24"/>
                <w:szCs w:val="24"/>
              </w:rPr>
              <w:t>2</w:t>
            </w:r>
          </w:p>
        </w:tc>
        <w:tc>
          <w:tcPr>
            <w:tcW w:w="8226" w:type="dxa"/>
            <w:gridSpan w:val="4"/>
            <w:tcBorders>
              <w:top w:val="single" w:sz="4" w:space="0" w:color="auto"/>
              <w:left w:val="single" w:sz="0" w:space="0" w:color="000000" w:themeColor="text1"/>
              <w:bottom w:val="single" w:sz="4" w:space="0" w:color="auto"/>
              <w:right w:val="single" w:sz="0" w:space="0" w:color="000000" w:themeColor="text1"/>
            </w:tcBorders>
          </w:tcPr>
          <w:p w14:paraId="16EAF5EA" w14:textId="6609381F" w:rsidR="00B01BA0" w:rsidRPr="00693841" w:rsidRDefault="00B01BA0" w:rsidP="00B01BA0">
            <w:pPr>
              <w:spacing w:before="60" w:after="60"/>
              <w:rPr>
                <w:sz w:val="24"/>
                <w:szCs w:val="24"/>
              </w:rPr>
            </w:pPr>
            <w:r w:rsidRPr="6DD80CC7">
              <w:rPr>
                <w:sz w:val="24"/>
                <w:szCs w:val="24"/>
              </w:rPr>
              <w:t xml:space="preserve">It was </w:t>
            </w:r>
            <w:r w:rsidRPr="6DD80CC7">
              <w:rPr>
                <w:b/>
                <w:bCs/>
                <w:sz w:val="24"/>
                <w:szCs w:val="24"/>
              </w:rPr>
              <w:t>agreed</w:t>
            </w:r>
            <w:r w:rsidRPr="6DD80CC7">
              <w:rPr>
                <w:sz w:val="24"/>
                <w:szCs w:val="24"/>
              </w:rPr>
              <w:t xml:space="preserve"> that members </w:t>
            </w:r>
            <w:r w:rsidR="009A3186" w:rsidRPr="6DD80CC7">
              <w:rPr>
                <w:sz w:val="24"/>
                <w:szCs w:val="24"/>
              </w:rPr>
              <w:t>sh</w:t>
            </w:r>
            <w:r w:rsidRPr="6DD80CC7">
              <w:rPr>
                <w:sz w:val="24"/>
                <w:szCs w:val="24"/>
              </w:rPr>
              <w:t xml:space="preserve">ould submit comments on the ARFS </w:t>
            </w:r>
            <w:r w:rsidR="009A3186" w:rsidRPr="6DD80CC7">
              <w:rPr>
                <w:sz w:val="24"/>
                <w:szCs w:val="24"/>
              </w:rPr>
              <w:t xml:space="preserve">as soon as possible to enable them to be considered, and incorporated as appropriate, into the version of the ARFS to be submitted to the Board of Governors on 28 November 2023. </w:t>
            </w:r>
          </w:p>
        </w:tc>
      </w:tr>
      <w:tr w:rsidR="00B01BA0" w:rsidRPr="008A753B" w14:paraId="5700133D" w14:textId="77777777" w:rsidTr="6DD80CC7">
        <w:tblPrEx>
          <w:tblBorders>
            <w:left w:val="none" w:sz="0" w:space="0" w:color="auto"/>
            <w:right w:val="none" w:sz="0" w:space="0" w:color="auto"/>
            <w:insideH w:val="none" w:sz="0" w:space="0" w:color="auto"/>
            <w:insideV w:val="none" w:sz="0" w:space="0" w:color="auto"/>
          </w:tblBorders>
        </w:tblPrEx>
        <w:tc>
          <w:tcPr>
            <w:tcW w:w="1844" w:type="dxa"/>
            <w:tcBorders>
              <w:top w:val="single" w:sz="4" w:space="0" w:color="auto"/>
              <w:left w:val="single" w:sz="0" w:space="0" w:color="000000" w:themeColor="text1"/>
              <w:bottom w:val="single" w:sz="4" w:space="0" w:color="auto"/>
              <w:right w:val="single" w:sz="0" w:space="0" w:color="000000" w:themeColor="text1"/>
            </w:tcBorders>
          </w:tcPr>
          <w:p w14:paraId="6FF0A93B" w14:textId="1AFDAE82" w:rsidR="00B01BA0" w:rsidRPr="0029359E" w:rsidRDefault="00B01BA0" w:rsidP="00B01BA0">
            <w:pPr>
              <w:spacing w:before="60" w:after="60"/>
              <w:ind w:left="-106" w:right="-108"/>
              <w:rPr>
                <w:sz w:val="24"/>
                <w:szCs w:val="24"/>
              </w:rPr>
            </w:pPr>
            <w:r>
              <w:rPr>
                <w:sz w:val="24"/>
                <w:szCs w:val="24"/>
              </w:rPr>
              <w:t>6.</w:t>
            </w:r>
            <w:r w:rsidR="005525C7">
              <w:rPr>
                <w:sz w:val="24"/>
                <w:szCs w:val="24"/>
              </w:rPr>
              <w:t>3</w:t>
            </w:r>
          </w:p>
        </w:tc>
        <w:tc>
          <w:tcPr>
            <w:tcW w:w="8226" w:type="dxa"/>
            <w:gridSpan w:val="4"/>
            <w:tcBorders>
              <w:top w:val="single" w:sz="4" w:space="0" w:color="auto"/>
              <w:left w:val="single" w:sz="0" w:space="0" w:color="000000" w:themeColor="text1"/>
              <w:bottom w:val="single" w:sz="4" w:space="0" w:color="auto"/>
              <w:right w:val="single" w:sz="0" w:space="0" w:color="000000" w:themeColor="text1"/>
            </w:tcBorders>
          </w:tcPr>
          <w:p w14:paraId="7E9937D6" w14:textId="5F39E9AC" w:rsidR="00B01BA0" w:rsidRPr="00693841" w:rsidRDefault="00B01BA0" w:rsidP="00B01BA0">
            <w:pPr>
              <w:spacing w:before="60" w:after="60"/>
              <w:rPr>
                <w:sz w:val="24"/>
                <w:szCs w:val="24"/>
              </w:rPr>
            </w:pPr>
            <w:r w:rsidRPr="00693841">
              <w:rPr>
                <w:b/>
                <w:bCs/>
                <w:sz w:val="24"/>
                <w:szCs w:val="24"/>
              </w:rPr>
              <w:t xml:space="preserve">FEC </w:t>
            </w:r>
            <w:r w:rsidRPr="000D4A5B">
              <w:rPr>
                <w:b/>
                <w:bCs/>
                <w:sz w:val="24"/>
                <w:szCs w:val="24"/>
              </w:rPr>
              <w:t xml:space="preserve">resolved to recommend </w:t>
            </w:r>
            <w:r w:rsidRPr="00693841">
              <w:rPr>
                <w:sz w:val="24"/>
                <w:szCs w:val="24"/>
              </w:rPr>
              <w:t xml:space="preserve">to the Board of Governors the approval of the draft </w:t>
            </w:r>
            <w:r w:rsidR="00FF1775" w:rsidRPr="00FF1775">
              <w:rPr>
                <w:rFonts w:cstheme="minorHAnsi"/>
                <w:sz w:val="24"/>
                <w:szCs w:val="24"/>
              </w:rPr>
              <w:t>Annual Report and</w:t>
            </w:r>
            <w:r w:rsidR="00FF1775" w:rsidRPr="00FF1775" w:rsidDel="00FF1775">
              <w:rPr>
                <w:sz w:val="24"/>
                <w:szCs w:val="24"/>
              </w:rPr>
              <w:t xml:space="preserve"> </w:t>
            </w:r>
            <w:r w:rsidRPr="00693841">
              <w:rPr>
                <w:sz w:val="24"/>
                <w:szCs w:val="24"/>
              </w:rPr>
              <w:t>Financial Statements for the year ended 31 July 202</w:t>
            </w:r>
            <w:r w:rsidR="00C720F6">
              <w:rPr>
                <w:sz w:val="24"/>
                <w:szCs w:val="24"/>
              </w:rPr>
              <w:t>3</w:t>
            </w:r>
            <w:r w:rsidRPr="00693841">
              <w:rPr>
                <w:sz w:val="24"/>
                <w:szCs w:val="24"/>
              </w:rPr>
              <w:t xml:space="preserve"> </w:t>
            </w:r>
            <w:r w:rsidRPr="00D83C5C">
              <w:rPr>
                <w:iCs/>
                <w:sz w:val="24"/>
                <w:szCs w:val="24"/>
              </w:rPr>
              <w:t xml:space="preserve">subject to </w:t>
            </w:r>
            <w:r w:rsidRPr="00D83C5C">
              <w:rPr>
                <w:sz w:val="24"/>
                <w:szCs w:val="24"/>
              </w:rPr>
              <w:t xml:space="preserve">final audit clearance </w:t>
            </w:r>
            <w:bookmarkStart w:id="0" w:name="_Hlk94196331"/>
            <w:r w:rsidRPr="00D83C5C">
              <w:rPr>
                <w:sz w:val="24"/>
                <w:szCs w:val="24"/>
              </w:rPr>
              <w:t xml:space="preserve">and </w:t>
            </w:r>
            <w:r w:rsidR="00C720F6">
              <w:rPr>
                <w:sz w:val="24"/>
                <w:szCs w:val="24"/>
              </w:rPr>
              <w:t>consideration of</w:t>
            </w:r>
            <w:r w:rsidRPr="00D83C5C">
              <w:rPr>
                <w:sz w:val="24"/>
                <w:szCs w:val="24"/>
              </w:rPr>
              <w:t xml:space="preserve"> amendments </w:t>
            </w:r>
            <w:bookmarkEnd w:id="0"/>
            <w:r w:rsidR="00C720F6">
              <w:rPr>
                <w:sz w:val="24"/>
                <w:szCs w:val="24"/>
              </w:rPr>
              <w:t>to be submitted by members following the meeting</w:t>
            </w:r>
            <w:r w:rsidRPr="00D83C5C">
              <w:rPr>
                <w:sz w:val="24"/>
                <w:szCs w:val="24"/>
              </w:rPr>
              <w:t>.</w:t>
            </w:r>
          </w:p>
        </w:tc>
      </w:tr>
      <w:tr w:rsidR="00B01BA0" w:rsidRPr="008A753B" w14:paraId="47B1EC60" w14:textId="77777777" w:rsidTr="6DD80CC7">
        <w:tblPrEx>
          <w:tblBorders>
            <w:left w:val="none" w:sz="0" w:space="0" w:color="auto"/>
            <w:right w:val="none" w:sz="0" w:space="0" w:color="auto"/>
            <w:insideH w:val="none" w:sz="0" w:space="0" w:color="auto"/>
            <w:insideV w:val="none" w:sz="0" w:space="0" w:color="auto"/>
          </w:tblBorders>
        </w:tblPrEx>
        <w:tc>
          <w:tcPr>
            <w:tcW w:w="1844" w:type="dxa"/>
            <w:tcBorders>
              <w:top w:val="single" w:sz="4" w:space="0" w:color="auto"/>
              <w:left w:val="single" w:sz="0" w:space="0" w:color="000000" w:themeColor="text1"/>
              <w:bottom w:val="single" w:sz="4" w:space="0" w:color="auto"/>
              <w:right w:val="single" w:sz="0" w:space="0" w:color="000000" w:themeColor="text1"/>
            </w:tcBorders>
          </w:tcPr>
          <w:p w14:paraId="72483BC2" w14:textId="0BE26173" w:rsidR="00B01BA0" w:rsidRDefault="00B01BA0" w:rsidP="00B01BA0">
            <w:pPr>
              <w:spacing w:before="60" w:after="60"/>
              <w:ind w:left="-106" w:right="-108"/>
              <w:rPr>
                <w:sz w:val="24"/>
                <w:szCs w:val="24"/>
              </w:rPr>
            </w:pPr>
            <w:r>
              <w:rPr>
                <w:sz w:val="24"/>
                <w:szCs w:val="24"/>
              </w:rPr>
              <w:t>6.</w:t>
            </w:r>
            <w:r w:rsidR="005525C7">
              <w:rPr>
                <w:sz w:val="24"/>
                <w:szCs w:val="24"/>
              </w:rPr>
              <w:t>4</w:t>
            </w:r>
          </w:p>
        </w:tc>
        <w:tc>
          <w:tcPr>
            <w:tcW w:w="8226" w:type="dxa"/>
            <w:gridSpan w:val="4"/>
            <w:tcBorders>
              <w:top w:val="single" w:sz="4" w:space="0" w:color="auto"/>
              <w:left w:val="single" w:sz="0" w:space="0" w:color="000000" w:themeColor="text1"/>
              <w:bottom w:val="single" w:sz="4" w:space="0" w:color="auto"/>
              <w:right w:val="single" w:sz="0" w:space="0" w:color="000000" w:themeColor="text1"/>
            </w:tcBorders>
          </w:tcPr>
          <w:p w14:paraId="5829691A" w14:textId="4CA2BAD1" w:rsidR="00B01BA0" w:rsidRPr="00693841" w:rsidRDefault="00B01BA0" w:rsidP="00B01BA0">
            <w:pPr>
              <w:spacing w:before="60" w:after="60"/>
              <w:rPr>
                <w:sz w:val="24"/>
                <w:szCs w:val="24"/>
              </w:rPr>
            </w:pPr>
            <w:r w:rsidRPr="00693841">
              <w:rPr>
                <w:b/>
                <w:bCs/>
                <w:sz w:val="24"/>
                <w:szCs w:val="24"/>
              </w:rPr>
              <w:t xml:space="preserve">ARC </w:t>
            </w:r>
            <w:r w:rsidRPr="000D4A5B">
              <w:rPr>
                <w:b/>
                <w:bCs/>
                <w:sz w:val="24"/>
                <w:szCs w:val="24"/>
              </w:rPr>
              <w:t>resolved to recommend</w:t>
            </w:r>
            <w:r w:rsidRPr="00693841">
              <w:rPr>
                <w:sz w:val="24"/>
                <w:szCs w:val="24"/>
              </w:rPr>
              <w:t xml:space="preserve"> to the Board of Governors the approval of the draft </w:t>
            </w:r>
            <w:r w:rsidR="00FF1775" w:rsidRPr="00FF1775">
              <w:rPr>
                <w:rFonts w:cstheme="minorHAnsi"/>
                <w:sz w:val="24"/>
                <w:szCs w:val="24"/>
              </w:rPr>
              <w:t>Annual Report and</w:t>
            </w:r>
            <w:r w:rsidR="00FF1775" w:rsidRPr="00FF1775" w:rsidDel="00FF1775">
              <w:rPr>
                <w:sz w:val="24"/>
                <w:szCs w:val="24"/>
              </w:rPr>
              <w:t xml:space="preserve"> </w:t>
            </w:r>
            <w:r w:rsidRPr="00693841">
              <w:rPr>
                <w:sz w:val="24"/>
                <w:szCs w:val="24"/>
              </w:rPr>
              <w:t>Financial Statements for the year ended 31 July 202</w:t>
            </w:r>
            <w:r w:rsidR="00C720F6">
              <w:rPr>
                <w:sz w:val="24"/>
                <w:szCs w:val="24"/>
              </w:rPr>
              <w:t>3</w:t>
            </w:r>
            <w:r w:rsidRPr="00693841">
              <w:rPr>
                <w:sz w:val="24"/>
                <w:szCs w:val="24"/>
              </w:rPr>
              <w:t xml:space="preserve"> </w:t>
            </w:r>
            <w:r w:rsidRPr="000D4A5B">
              <w:rPr>
                <w:iCs/>
                <w:sz w:val="24"/>
                <w:szCs w:val="24"/>
              </w:rPr>
              <w:t xml:space="preserve">subject to </w:t>
            </w:r>
            <w:r w:rsidRPr="000D4A5B">
              <w:rPr>
                <w:sz w:val="24"/>
                <w:szCs w:val="24"/>
              </w:rPr>
              <w:t xml:space="preserve">final audit clearance and the amendments </w:t>
            </w:r>
            <w:r w:rsidR="00C720F6">
              <w:rPr>
                <w:sz w:val="24"/>
                <w:szCs w:val="24"/>
              </w:rPr>
              <w:t>to be submitted by members following the meeting</w:t>
            </w:r>
            <w:r>
              <w:rPr>
                <w:sz w:val="24"/>
                <w:szCs w:val="24"/>
              </w:rPr>
              <w:t>.</w:t>
            </w:r>
          </w:p>
        </w:tc>
      </w:tr>
      <w:tr w:rsidR="00B01BA0" w:rsidRPr="008A753B" w14:paraId="5E141C25" w14:textId="77777777" w:rsidTr="6DD80CC7">
        <w:tblPrEx>
          <w:tblBorders>
            <w:left w:val="none" w:sz="0" w:space="0" w:color="auto"/>
            <w:right w:val="none" w:sz="0" w:space="0" w:color="auto"/>
            <w:insideH w:val="none" w:sz="0" w:space="0" w:color="auto"/>
            <w:insideV w:val="none" w:sz="0" w:space="0" w:color="auto"/>
          </w:tblBorders>
        </w:tblPrEx>
        <w:tc>
          <w:tcPr>
            <w:tcW w:w="1844" w:type="dxa"/>
            <w:tcBorders>
              <w:top w:val="single" w:sz="4" w:space="0" w:color="auto"/>
              <w:left w:val="single" w:sz="0" w:space="0" w:color="000000" w:themeColor="text1"/>
              <w:bottom w:val="single" w:sz="4" w:space="0" w:color="auto"/>
              <w:right w:val="single" w:sz="0" w:space="0" w:color="000000" w:themeColor="text1"/>
            </w:tcBorders>
            <w:shd w:val="clear" w:color="auto" w:fill="D9D9D9" w:themeFill="background1" w:themeFillShade="D9"/>
          </w:tcPr>
          <w:p w14:paraId="3DB552BB" w14:textId="29A00F9B" w:rsidR="00C720F6" w:rsidRDefault="00C720F6" w:rsidP="00C720F6">
            <w:pPr>
              <w:spacing w:before="60" w:after="60"/>
              <w:ind w:left="-72"/>
              <w:rPr>
                <w:color w:val="000000" w:themeColor="text1"/>
                <w:sz w:val="18"/>
                <w:szCs w:val="18"/>
              </w:rPr>
            </w:pPr>
            <w:r w:rsidRPr="005669C1">
              <w:rPr>
                <w:color w:val="000000" w:themeColor="text1"/>
                <w:sz w:val="18"/>
                <w:szCs w:val="18"/>
              </w:rPr>
              <w:t>ARC</w:t>
            </w:r>
            <w:r>
              <w:rPr>
                <w:color w:val="000000" w:themeColor="text1"/>
                <w:sz w:val="18"/>
                <w:szCs w:val="18"/>
              </w:rPr>
              <w:t>_J_</w:t>
            </w:r>
            <w:r w:rsidRPr="005669C1">
              <w:rPr>
                <w:color w:val="000000" w:themeColor="text1"/>
                <w:sz w:val="18"/>
                <w:szCs w:val="18"/>
              </w:rPr>
              <w:t>202</w:t>
            </w:r>
            <w:r>
              <w:rPr>
                <w:color w:val="000000" w:themeColor="text1"/>
                <w:sz w:val="18"/>
                <w:szCs w:val="18"/>
              </w:rPr>
              <w:t>3</w:t>
            </w:r>
            <w:r w:rsidRPr="005669C1">
              <w:rPr>
                <w:color w:val="000000" w:themeColor="text1"/>
                <w:sz w:val="18"/>
                <w:szCs w:val="18"/>
              </w:rPr>
              <w:t>_11_1</w:t>
            </w:r>
            <w:r>
              <w:rPr>
                <w:color w:val="000000" w:themeColor="text1"/>
                <w:sz w:val="18"/>
                <w:szCs w:val="18"/>
              </w:rPr>
              <w:t>6_7</w:t>
            </w:r>
          </w:p>
          <w:p w14:paraId="0EE960E1" w14:textId="3E2583D3" w:rsidR="00B01BA0" w:rsidRPr="000C3EDD" w:rsidRDefault="00C720F6" w:rsidP="00554962">
            <w:pPr>
              <w:spacing w:before="60" w:after="60"/>
              <w:ind w:left="-72"/>
            </w:pPr>
            <w:r w:rsidRPr="005669C1">
              <w:rPr>
                <w:color w:val="000000" w:themeColor="text1"/>
                <w:sz w:val="18"/>
                <w:szCs w:val="18"/>
              </w:rPr>
              <w:t>FEC</w:t>
            </w:r>
            <w:r>
              <w:rPr>
                <w:color w:val="000000" w:themeColor="text1"/>
                <w:sz w:val="18"/>
                <w:szCs w:val="18"/>
              </w:rPr>
              <w:t>_J_</w:t>
            </w:r>
            <w:r w:rsidRPr="005669C1">
              <w:rPr>
                <w:color w:val="000000" w:themeColor="text1"/>
                <w:sz w:val="18"/>
                <w:szCs w:val="18"/>
              </w:rPr>
              <w:t>202</w:t>
            </w:r>
            <w:r>
              <w:rPr>
                <w:color w:val="000000" w:themeColor="text1"/>
                <w:sz w:val="18"/>
                <w:szCs w:val="18"/>
              </w:rPr>
              <w:t>3</w:t>
            </w:r>
            <w:r w:rsidRPr="005669C1">
              <w:rPr>
                <w:color w:val="000000" w:themeColor="text1"/>
                <w:sz w:val="18"/>
                <w:szCs w:val="18"/>
              </w:rPr>
              <w:t>_11_1</w:t>
            </w:r>
            <w:r>
              <w:rPr>
                <w:color w:val="000000" w:themeColor="text1"/>
                <w:sz w:val="18"/>
                <w:szCs w:val="18"/>
              </w:rPr>
              <w:t>6_7</w:t>
            </w:r>
          </w:p>
        </w:tc>
        <w:tc>
          <w:tcPr>
            <w:tcW w:w="6364" w:type="dxa"/>
            <w:gridSpan w:val="3"/>
            <w:tcBorders>
              <w:top w:val="single" w:sz="4" w:space="0" w:color="auto"/>
              <w:left w:val="single" w:sz="0" w:space="0" w:color="000000" w:themeColor="text1"/>
              <w:bottom w:val="single" w:sz="4" w:space="0" w:color="auto"/>
              <w:right w:val="single" w:sz="0" w:space="0" w:color="000000" w:themeColor="text1"/>
            </w:tcBorders>
            <w:shd w:val="clear" w:color="auto" w:fill="D9D9D9" w:themeFill="background1" w:themeFillShade="D9"/>
          </w:tcPr>
          <w:p w14:paraId="2A364EE3" w14:textId="1A9B5C73" w:rsidR="00B01BA0" w:rsidRPr="008A753B" w:rsidRDefault="00B01BA0" w:rsidP="00B01BA0">
            <w:pPr>
              <w:pStyle w:val="Heading2"/>
            </w:pPr>
            <w:r w:rsidRPr="00B7113A">
              <w:t>RELATED COMPANIES REPORT FOR THE YEAR ENDING 31 JULY 202</w:t>
            </w:r>
            <w:r w:rsidR="00C720F6">
              <w:t>3</w:t>
            </w:r>
          </w:p>
        </w:tc>
        <w:tc>
          <w:tcPr>
            <w:tcW w:w="1862" w:type="dxa"/>
            <w:tcBorders>
              <w:top w:val="single" w:sz="4" w:space="0" w:color="auto"/>
              <w:left w:val="single" w:sz="0" w:space="0" w:color="000000" w:themeColor="text1"/>
              <w:bottom w:val="single" w:sz="4" w:space="0" w:color="auto"/>
              <w:right w:val="single" w:sz="0" w:space="0" w:color="000000" w:themeColor="text1"/>
            </w:tcBorders>
            <w:shd w:val="clear" w:color="auto" w:fill="D9D9D9" w:themeFill="background1" w:themeFillShade="D9"/>
          </w:tcPr>
          <w:p w14:paraId="3C8D2A24" w14:textId="10971A50" w:rsidR="00C720F6" w:rsidRPr="005669C1" w:rsidRDefault="00C720F6" w:rsidP="00C720F6">
            <w:pPr>
              <w:spacing w:before="60" w:after="60"/>
              <w:ind w:left="-72"/>
              <w:jc w:val="right"/>
              <w:rPr>
                <w:color w:val="000000" w:themeColor="text1"/>
                <w:sz w:val="18"/>
                <w:szCs w:val="18"/>
              </w:rPr>
            </w:pPr>
            <w:r w:rsidRPr="005669C1">
              <w:rPr>
                <w:color w:val="000000" w:themeColor="text1"/>
                <w:sz w:val="18"/>
                <w:szCs w:val="18"/>
              </w:rPr>
              <w:t>ARC</w:t>
            </w:r>
            <w:r>
              <w:rPr>
                <w:color w:val="000000" w:themeColor="text1"/>
                <w:sz w:val="18"/>
                <w:szCs w:val="18"/>
              </w:rPr>
              <w:t>_J_</w:t>
            </w:r>
            <w:r w:rsidRPr="005669C1">
              <w:rPr>
                <w:color w:val="000000" w:themeColor="text1"/>
                <w:sz w:val="18"/>
                <w:szCs w:val="18"/>
              </w:rPr>
              <w:t>202</w:t>
            </w:r>
            <w:r>
              <w:rPr>
                <w:color w:val="000000" w:themeColor="text1"/>
                <w:sz w:val="18"/>
                <w:szCs w:val="18"/>
              </w:rPr>
              <w:t>3</w:t>
            </w:r>
            <w:r w:rsidRPr="005669C1">
              <w:rPr>
                <w:color w:val="000000" w:themeColor="text1"/>
                <w:sz w:val="18"/>
                <w:szCs w:val="18"/>
              </w:rPr>
              <w:t>_11_1</w:t>
            </w:r>
            <w:r>
              <w:rPr>
                <w:color w:val="000000" w:themeColor="text1"/>
                <w:sz w:val="18"/>
                <w:szCs w:val="18"/>
              </w:rPr>
              <w:t>6_P7</w:t>
            </w:r>
          </w:p>
          <w:p w14:paraId="0E967382" w14:textId="2B2A43E5" w:rsidR="00C720F6" w:rsidRPr="005669C1" w:rsidRDefault="00C720F6" w:rsidP="00C720F6">
            <w:pPr>
              <w:spacing w:before="60" w:after="60"/>
              <w:ind w:left="-72"/>
              <w:jc w:val="right"/>
              <w:rPr>
                <w:color w:val="000000" w:themeColor="text1"/>
                <w:sz w:val="18"/>
                <w:szCs w:val="18"/>
              </w:rPr>
            </w:pPr>
            <w:r w:rsidRPr="005669C1">
              <w:rPr>
                <w:color w:val="000000" w:themeColor="text1"/>
                <w:sz w:val="18"/>
                <w:szCs w:val="18"/>
              </w:rPr>
              <w:t>FEC</w:t>
            </w:r>
            <w:r>
              <w:rPr>
                <w:color w:val="000000" w:themeColor="text1"/>
                <w:sz w:val="18"/>
                <w:szCs w:val="18"/>
              </w:rPr>
              <w:t>_J_</w:t>
            </w:r>
            <w:r w:rsidRPr="005669C1">
              <w:rPr>
                <w:color w:val="000000" w:themeColor="text1"/>
                <w:sz w:val="18"/>
                <w:szCs w:val="18"/>
              </w:rPr>
              <w:t>202</w:t>
            </w:r>
            <w:r>
              <w:rPr>
                <w:color w:val="000000" w:themeColor="text1"/>
                <w:sz w:val="18"/>
                <w:szCs w:val="18"/>
              </w:rPr>
              <w:t>3</w:t>
            </w:r>
            <w:r w:rsidRPr="005669C1">
              <w:rPr>
                <w:color w:val="000000" w:themeColor="text1"/>
                <w:sz w:val="18"/>
                <w:szCs w:val="18"/>
              </w:rPr>
              <w:t>_11_1</w:t>
            </w:r>
            <w:r>
              <w:rPr>
                <w:color w:val="000000" w:themeColor="text1"/>
                <w:sz w:val="18"/>
                <w:szCs w:val="18"/>
              </w:rPr>
              <w:t>6_P7</w:t>
            </w:r>
          </w:p>
          <w:p w14:paraId="47F0059C" w14:textId="3CDA0031" w:rsidR="00B01BA0" w:rsidRPr="00627D42" w:rsidRDefault="00C720F6" w:rsidP="00C720F6">
            <w:pPr>
              <w:pStyle w:val="Heading3"/>
              <w:spacing w:before="60" w:after="60"/>
              <w:ind w:left="-113" w:right="-109"/>
              <w:jc w:val="right"/>
              <w:rPr>
                <w:szCs w:val="18"/>
              </w:rPr>
            </w:pPr>
            <w:r w:rsidRPr="005669C1">
              <w:rPr>
                <w:szCs w:val="18"/>
              </w:rPr>
              <w:t>CONFIDENTIAL</w:t>
            </w:r>
          </w:p>
        </w:tc>
      </w:tr>
      <w:tr w:rsidR="00B01BA0" w:rsidRPr="00D076A6" w14:paraId="0FBD162F" w14:textId="77777777" w:rsidTr="6DD80CC7">
        <w:tblPrEx>
          <w:tblBorders>
            <w:left w:val="none" w:sz="0" w:space="0" w:color="auto"/>
            <w:right w:val="none" w:sz="0" w:space="0" w:color="auto"/>
            <w:insideH w:val="none" w:sz="0" w:space="0" w:color="auto"/>
            <w:insideV w:val="none" w:sz="0" w:space="0" w:color="auto"/>
          </w:tblBorders>
        </w:tblPrEx>
        <w:tc>
          <w:tcPr>
            <w:tcW w:w="1844" w:type="dxa"/>
            <w:tcBorders>
              <w:top w:val="single" w:sz="4" w:space="0" w:color="auto"/>
              <w:left w:val="single" w:sz="0" w:space="0" w:color="000000" w:themeColor="text1"/>
              <w:bottom w:val="single" w:sz="4" w:space="0" w:color="auto"/>
              <w:right w:val="single" w:sz="0" w:space="0" w:color="000000" w:themeColor="text1"/>
            </w:tcBorders>
            <w:shd w:val="clear" w:color="auto" w:fill="auto"/>
          </w:tcPr>
          <w:p w14:paraId="693A0D2E" w14:textId="77777777" w:rsidR="00B01BA0" w:rsidRPr="0029359E" w:rsidRDefault="00B01BA0" w:rsidP="00B01BA0">
            <w:pPr>
              <w:pStyle w:val="Heading3"/>
              <w:spacing w:before="60" w:after="60"/>
              <w:ind w:left="-106" w:right="-108"/>
              <w:rPr>
                <w:sz w:val="24"/>
              </w:rPr>
            </w:pPr>
            <w:r>
              <w:rPr>
                <w:sz w:val="24"/>
              </w:rPr>
              <w:t>7.1</w:t>
            </w:r>
          </w:p>
        </w:tc>
        <w:tc>
          <w:tcPr>
            <w:tcW w:w="8226" w:type="dxa"/>
            <w:gridSpan w:val="4"/>
            <w:tcBorders>
              <w:top w:val="single" w:sz="4" w:space="0" w:color="auto"/>
              <w:left w:val="single" w:sz="0" w:space="0" w:color="000000" w:themeColor="text1"/>
              <w:bottom w:val="single" w:sz="4" w:space="0" w:color="auto"/>
              <w:right w:val="single" w:sz="0" w:space="0" w:color="000000" w:themeColor="text1"/>
            </w:tcBorders>
            <w:shd w:val="clear" w:color="auto" w:fill="auto"/>
          </w:tcPr>
          <w:p w14:paraId="73188BEE" w14:textId="67567DFB" w:rsidR="00B01BA0" w:rsidRPr="002B7805" w:rsidRDefault="00B01BA0" w:rsidP="00B01BA0">
            <w:pPr>
              <w:pStyle w:val="Heading3"/>
              <w:spacing w:before="60" w:after="60"/>
              <w:ind w:right="-110"/>
              <w:rPr>
                <w:sz w:val="24"/>
              </w:rPr>
            </w:pPr>
            <w:r w:rsidRPr="3CC131E4">
              <w:rPr>
                <w:sz w:val="24"/>
              </w:rPr>
              <w:t xml:space="preserve">The Committees </w:t>
            </w:r>
            <w:r w:rsidRPr="00C720F6">
              <w:rPr>
                <w:b/>
                <w:bCs/>
                <w:sz w:val="24"/>
              </w:rPr>
              <w:t>noted</w:t>
            </w:r>
            <w:r w:rsidRPr="3CC131E4">
              <w:rPr>
                <w:sz w:val="24"/>
              </w:rPr>
              <w:t xml:space="preserve"> the report </w:t>
            </w:r>
          </w:p>
        </w:tc>
      </w:tr>
      <w:tr w:rsidR="00B01BA0" w:rsidRPr="008A753B" w14:paraId="6802B5FD" w14:textId="77777777" w:rsidTr="6DD80CC7">
        <w:tblPrEx>
          <w:tblBorders>
            <w:left w:val="none" w:sz="0" w:space="0" w:color="auto"/>
            <w:right w:val="none" w:sz="0" w:space="0" w:color="auto"/>
            <w:insideH w:val="none" w:sz="0" w:space="0" w:color="auto"/>
            <w:insideV w:val="none" w:sz="0" w:space="0" w:color="auto"/>
          </w:tblBorders>
        </w:tblPrEx>
        <w:tc>
          <w:tcPr>
            <w:tcW w:w="1844" w:type="dxa"/>
            <w:tcBorders>
              <w:top w:val="single" w:sz="4" w:space="0" w:color="auto"/>
              <w:left w:val="single" w:sz="0" w:space="0" w:color="000000" w:themeColor="text1"/>
              <w:bottom w:val="single" w:sz="4" w:space="0" w:color="auto"/>
              <w:right w:val="single" w:sz="0" w:space="0" w:color="000000" w:themeColor="text1"/>
            </w:tcBorders>
            <w:shd w:val="clear" w:color="auto" w:fill="D9D9D9" w:themeFill="background1" w:themeFillShade="D9"/>
          </w:tcPr>
          <w:p w14:paraId="3BCC4BE9" w14:textId="761D94D8" w:rsidR="00C720F6" w:rsidRDefault="00C720F6" w:rsidP="00C720F6">
            <w:pPr>
              <w:spacing w:before="60" w:after="60"/>
              <w:ind w:left="-72"/>
              <w:rPr>
                <w:color w:val="000000" w:themeColor="text1"/>
                <w:sz w:val="18"/>
                <w:szCs w:val="18"/>
              </w:rPr>
            </w:pPr>
            <w:r w:rsidRPr="005669C1">
              <w:rPr>
                <w:color w:val="000000" w:themeColor="text1"/>
                <w:sz w:val="18"/>
                <w:szCs w:val="18"/>
              </w:rPr>
              <w:t>ARC</w:t>
            </w:r>
            <w:r>
              <w:rPr>
                <w:color w:val="000000" w:themeColor="text1"/>
                <w:sz w:val="18"/>
                <w:szCs w:val="18"/>
              </w:rPr>
              <w:t>_J_</w:t>
            </w:r>
            <w:r w:rsidRPr="005669C1">
              <w:rPr>
                <w:color w:val="000000" w:themeColor="text1"/>
                <w:sz w:val="18"/>
                <w:szCs w:val="18"/>
              </w:rPr>
              <w:t>202</w:t>
            </w:r>
            <w:r>
              <w:rPr>
                <w:color w:val="000000" w:themeColor="text1"/>
                <w:sz w:val="18"/>
                <w:szCs w:val="18"/>
              </w:rPr>
              <w:t>3</w:t>
            </w:r>
            <w:r w:rsidRPr="005669C1">
              <w:rPr>
                <w:color w:val="000000" w:themeColor="text1"/>
                <w:sz w:val="18"/>
                <w:szCs w:val="18"/>
              </w:rPr>
              <w:t>_11_1</w:t>
            </w:r>
            <w:r>
              <w:rPr>
                <w:color w:val="000000" w:themeColor="text1"/>
                <w:sz w:val="18"/>
                <w:szCs w:val="18"/>
              </w:rPr>
              <w:t>6_</w:t>
            </w:r>
            <w:r w:rsidR="008A236F">
              <w:rPr>
                <w:color w:val="000000" w:themeColor="text1"/>
                <w:sz w:val="18"/>
                <w:szCs w:val="18"/>
              </w:rPr>
              <w:t>8</w:t>
            </w:r>
          </w:p>
          <w:p w14:paraId="319C72E4" w14:textId="323BDE76" w:rsidR="00B01BA0" w:rsidRDefault="00C720F6" w:rsidP="00554962">
            <w:pPr>
              <w:spacing w:before="60" w:after="60"/>
              <w:ind w:left="-72"/>
            </w:pPr>
            <w:r w:rsidRPr="005669C1">
              <w:rPr>
                <w:color w:val="000000" w:themeColor="text1"/>
                <w:sz w:val="18"/>
                <w:szCs w:val="18"/>
              </w:rPr>
              <w:t>FEC</w:t>
            </w:r>
            <w:r>
              <w:rPr>
                <w:color w:val="000000" w:themeColor="text1"/>
                <w:sz w:val="18"/>
                <w:szCs w:val="18"/>
              </w:rPr>
              <w:t>_J_</w:t>
            </w:r>
            <w:r w:rsidRPr="005669C1">
              <w:rPr>
                <w:color w:val="000000" w:themeColor="text1"/>
                <w:sz w:val="18"/>
                <w:szCs w:val="18"/>
              </w:rPr>
              <w:t>202</w:t>
            </w:r>
            <w:r>
              <w:rPr>
                <w:color w:val="000000" w:themeColor="text1"/>
                <w:sz w:val="18"/>
                <w:szCs w:val="18"/>
              </w:rPr>
              <w:t>3</w:t>
            </w:r>
            <w:r w:rsidRPr="005669C1">
              <w:rPr>
                <w:color w:val="000000" w:themeColor="text1"/>
                <w:sz w:val="18"/>
                <w:szCs w:val="18"/>
              </w:rPr>
              <w:t>_11_1</w:t>
            </w:r>
            <w:r>
              <w:rPr>
                <w:color w:val="000000" w:themeColor="text1"/>
                <w:sz w:val="18"/>
                <w:szCs w:val="18"/>
              </w:rPr>
              <w:t>6_</w:t>
            </w:r>
            <w:r w:rsidR="008A236F">
              <w:rPr>
                <w:color w:val="000000" w:themeColor="text1"/>
                <w:sz w:val="18"/>
                <w:szCs w:val="18"/>
              </w:rPr>
              <w:t>8</w:t>
            </w:r>
          </w:p>
        </w:tc>
        <w:tc>
          <w:tcPr>
            <w:tcW w:w="6364" w:type="dxa"/>
            <w:gridSpan w:val="3"/>
            <w:tcBorders>
              <w:top w:val="single" w:sz="4" w:space="0" w:color="auto"/>
              <w:left w:val="single" w:sz="0" w:space="0" w:color="000000" w:themeColor="text1"/>
              <w:bottom w:val="single" w:sz="4" w:space="0" w:color="auto"/>
              <w:right w:val="single" w:sz="0" w:space="0" w:color="000000" w:themeColor="text1"/>
            </w:tcBorders>
            <w:shd w:val="clear" w:color="auto" w:fill="D9D9D9" w:themeFill="background1" w:themeFillShade="D9"/>
          </w:tcPr>
          <w:p w14:paraId="59F063CD" w14:textId="07E08D8F" w:rsidR="00B01BA0" w:rsidRPr="008A753B" w:rsidRDefault="00B01BA0" w:rsidP="00B01BA0">
            <w:pPr>
              <w:pStyle w:val="Heading2"/>
            </w:pPr>
            <w:r w:rsidRPr="008A753B">
              <w:t xml:space="preserve">DATE OF THE NEXT </w:t>
            </w:r>
            <w:r>
              <w:t>M</w:t>
            </w:r>
            <w:r w:rsidRPr="008A753B">
              <w:t>EETING</w:t>
            </w:r>
            <w:r>
              <w:t>S</w:t>
            </w:r>
          </w:p>
        </w:tc>
        <w:tc>
          <w:tcPr>
            <w:tcW w:w="1862" w:type="dxa"/>
            <w:tcBorders>
              <w:top w:val="single" w:sz="4" w:space="0" w:color="auto"/>
              <w:left w:val="single" w:sz="0" w:space="0" w:color="000000" w:themeColor="text1"/>
              <w:bottom w:val="single" w:sz="4" w:space="0" w:color="auto"/>
              <w:right w:val="single" w:sz="0" w:space="0" w:color="000000" w:themeColor="text1"/>
            </w:tcBorders>
            <w:shd w:val="clear" w:color="auto" w:fill="D9D9D9" w:themeFill="background1" w:themeFillShade="D9"/>
          </w:tcPr>
          <w:p w14:paraId="76319A8B" w14:textId="0CAD3676" w:rsidR="00B01BA0" w:rsidRPr="00D076A6" w:rsidRDefault="00B01BA0" w:rsidP="00B01BA0">
            <w:pPr>
              <w:pStyle w:val="Heading3"/>
              <w:spacing w:before="60" w:after="60"/>
              <w:ind w:left="-113" w:right="-110"/>
            </w:pPr>
          </w:p>
        </w:tc>
      </w:tr>
      <w:tr w:rsidR="00B01BA0" w:rsidRPr="008A753B" w14:paraId="2E2484FD" w14:textId="77777777" w:rsidTr="6DD80CC7">
        <w:tblPrEx>
          <w:tblBorders>
            <w:left w:val="none" w:sz="0" w:space="0" w:color="auto"/>
            <w:right w:val="none" w:sz="0" w:space="0" w:color="auto"/>
            <w:insideH w:val="none" w:sz="0" w:space="0" w:color="auto"/>
            <w:insideV w:val="none" w:sz="0" w:space="0" w:color="auto"/>
          </w:tblBorders>
        </w:tblPrEx>
        <w:tc>
          <w:tcPr>
            <w:tcW w:w="1844" w:type="dxa"/>
            <w:tcBorders>
              <w:top w:val="single" w:sz="4" w:space="0" w:color="auto"/>
              <w:left w:val="single" w:sz="0" w:space="0" w:color="000000" w:themeColor="text1"/>
              <w:bottom w:val="single" w:sz="4" w:space="0" w:color="auto"/>
              <w:right w:val="single" w:sz="0" w:space="0" w:color="000000" w:themeColor="text1"/>
            </w:tcBorders>
          </w:tcPr>
          <w:p w14:paraId="426A20C7" w14:textId="42CF8D81" w:rsidR="00B01BA0" w:rsidRPr="0029359E" w:rsidRDefault="008A236F" w:rsidP="00B01BA0">
            <w:pPr>
              <w:spacing w:before="60" w:after="60"/>
              <w:ind w:left="-106" w:right="-108"/>
              <w:rPr>
                <w:sz w:val="24"/>
                <w:szCs w:val="24"/>
              </w:rPr>
            </w:pPr>
            <w:r>
              <w:rPr>
                <w:sz w:val="24"/>
                <w:szCs w:val="24"/>
              </w:rPr>
              <w:t>8</w:t>
            </w:r>
            <w:r w:rsidR="00B01BA0">
              <w:rPr>
                <w:sz w:val="24"/>
                <w:szCs w:val="24"/>
              </w:rPr>
              <w:t>.1</w:t>
            </w:r>
          </w:p>
        </w:tc>
        <w:tc>
          <w:tcPr>
            <w:tcW w:w="8226" w:type="dxa"/>
            <w:gridSpan w:val="4"/>
            <w:tcBorders>
              <w:top w:val="single" w:sz="4" w:space="0" w:color="auto"/>
              <w:left w:val="single" w:sz="0" w:space="0" w:color="000000" w:themeColor="text1"/>
              <w:bottom w:val="single" w:sz="4" w:space="0" w:color="auto"/>
              <w:right w:val="single" w:sz="0" w:space="0" w:color="000000" w:themeColor="text1"/>
            </w:tcBorders>
          </w:tcPr>
          <w:p w14:paraId="5D1541B9" w14:textId="403F047A" w:rsidR="00B01BA0" w:rsidRPr="00BE6AA8" w:rsidRDefault="00B01BA0" w:rsidP="00B01BA0">
            <w:pPr>
              <w:spacing w:before="60" w:after="60"/>
              <w:rPr>
                <w:sz w:val="24"/>
                <w:szCs w:val="24"/>
              </w:rPr>
            </w:pPr>
            <w:r w:rsidRPr="00BE6AA8">
              <w:rPr>
                <w:sz w:val="24"/>
                <w:szCs w:val="24"/>
              </w:rPr>
              <w:t xml:space="preserve">FEC: </w:t>
            </w:r>
            <w:r w:rsidR="00C720F6">
              <w:rPr>
                <w:sz w:val="24"/>
                <w:szCs w:val="24"/>
              </w:rPr>
              <w:t>Thursday</w:t>
            </w:r>
            <w:r>
              <w:rPr>
                <w:sz w:val="24"/>
                <w:szCs w:val="24"/>
              </w:rPr>
              <w:t xml:space="preserve"> 1</w:t>
            </w:r>
            <w:r w:rsidR="00C720F6">
              <w:rPr>
                <w:sz w:val="24"/>
                <w:szCs w:val="24"/>
              </w:rPr>
              <w:t>6</w:t>
            </w:r>
            <w:r>
              <w:rPr>
                <w:sz w:val="24"/>
                <w:szCs w:val="24"/>
              </w:rPr>
              <w:t xml:space="preserve"> November 202</w:t>
            </w:r>
            <w:r w:rsidR="00C720F6">
              <w:rPr>
                <w:sz w:val="24"/>
                <w:szCs w:val="24"/>
              </w:rPr>
              <w:t>3</w:t>
            </w:r>
            <w:r>
              <w:rPr>
                <w:sz w:val="24"/>
                <w:szCs w:val="24"/>
              </w:rPr>
              <w:t>, 1500 - 1800</w:t>
            </w:r>
          </w:p>
          <w:p w14:paraId="7C784CBA" w14:textId="5331CE20" w:rsidR="00B01BA0" w:rsidRPr="008A753B" w:rsidRDefault="00B01BA0" w:rsidP="00B01BA0">
            <w:pPr>
              <w:spacing w:before="60" w:after="60"/>
              <w:rPr>
                <w:sz w:val="24"/>
                <w:szCs w:val="24"/>
              </w:rPr>
            </w:pPr>
            <w:r w:rsidRPr="00BE6AA8">
              <w:rPr>
                <w:sz w:val="24"/>
                <w:szCs w:val="24"/>
              </w:rPr>
              <w:t xml:space="preserve">ARC: Thursday </w:t>
            </w:r>
            <w:r w:rsidR="00C720F6">
              <w:rPr>
                <w:sz w:val="24"/>
                <w:szCs w:val="24"/>
              </w:rPr>
              <w:t>14</w:t>
            </w:r>
            <w:r w:rsidRPr="00BE6AA8">
              <w:rPr>
                <w:sz w:val="24"/>
                <w:szCs w:val="24"/>
              </w:rPr>
              <w:t xml:space="preserve"> March 202</w:t>
            </w:r>
            <w:r w:rsidR="00C720F6">
              <w:rPr>
                <w:sz w:val="24"/>
                <w:szCs w:val="24"/>
              </w:rPr>
              <w:t>4</w:t>
            </w:r>
            <w:r w:rsidRPr="00BE6AA8">
              <w:rPr>
                <w:sz w:val="24"/>
                <w:szCs w:val="24"/>
              </w:rPr>
              <w:t>, 1600 - 1830</w:t>
            </w:r>
          </w:p>
        </w:tc>
      </w:tr>
    </w:tbl>
    <w:p w14:paraId="264B8D5A" w14:textId="7D48E3E5" w:rsidR="002809E2" w:rsidRPr="008A753B" w:rsidRDefault="002809E2" w:rsidP="00284A87">
      <w:pPr>
        <w:spacing w:before="60" w:after="60"/>
        <w:ind w:left="-72"/>
        <w:rPr>
          <w:sz w:val="24"/>
          <w:szCs w:val="24"/>
        </w:rPr>
      </w:pPr>
    </w:p>
    <w:sectPr w:rsidR="002809E2" w:rsidRPr="008A753B" w:rsidSect="00FB57BB">
      <w:headerReference w:type="default" r:id="rId7"/>
      <w:footerReference w:type="default" r:id="rId8"/>
      <w:headerReference w:type="first" r:id="rId9"/>
      <w:footerReference w:type="first" r:id="rId10"/>
      <w:pgSz w:w="11906" w:h="16838"/>
      <w:pgMar w:top="1134" w:right="1134" w:bottom="993" w:left="1440" w:header="426"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F19CF" w14:textId="77777777" w:rsidR="00567DF5" w:rsidRDefault="00567DF5" w:rsidP="0000042C">
      <w:pPr>
        <w:spacing w:after="0" w:line="240" w:lineRule="auto"/>
      </w:pPr>
      <w:r>
        <w:separator/>
      </w:r>
    </w:p>
  </w:endnote>
  <w:endnote w:type="continuationSeparator" w:id="0">
    <w:p w14:paraId="30FC6FD2" w14:textId="77777777" w:rsidR="00567DF5" w:rsidRDefault="00567DF5" w:rsidP="0000042C">
      <w:pPr>
        <w:spacing w:after="0" w:line="240" w:lineRule="auto"/>
      </w:pPr>
      <w:r>
        <w:continuationSeparator/>
      </w:r>
    </w:p>
  </w:endnote>
  <w:endnote w:type="continuationNotice" w:id="1">
    <w:p w14:paraId="3407AE74" w14:textId="77777777" w:rsidR="00567DF5" w:rsidRDefault="00567D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621B40"/>
        <w:sz w:val="16"/>
        <w:szCs w:val="16"/>
      </w:rPr>
      <w:id w:val="1218164434"/>
      <w:docPartObj>
        <w:docPartGallery w:val="Page Numbers (Bottom of Page)"/>
        <w:docPartUnique/>
      </w:docPartObj>
    </w:sdtPr>
    <w:sdtEndPr/>
    <w:sdtContent>
      <w:sdt>
        <w:sdtPr>
          <w:rPr>
            <w:color w:val="621B40"/>
            <w:sz w:val="16"/>
            <w:szCs w:val="16"/>
          </w:rPr>
          <w:id w:val="-1769616900"/>
          <w:docPartObj>
            <w:docPartGallery w:val="Page Numbers (Top of Page)"/>
            <w:docPartUnique/>
          </w:docPartObj>
        </w:sdtPr>
        <w:sdtEndPr/>
        <w:sdtContent>
          <w:p w14:paraId="49EE1B61" w14:textId="00157540" w:rsidR="009F2503" w:rsidRPr="009F2503" w:rsidRDefault="009F2503">
            <w:pPr>
              <w:pStyle w:val="Footer"/>
              <w:jc w:val="right"/>
              <w:rPr>
                <w:color w:val="621B40"/>
                <w:sz w:val="16"/>
                <w:szCs w:val="16"/>
              </w:rPr>
            </w:pPr>
            <w:r w:rsidRPr="0000237B">
              <w:rPr>
                <w:sz w:val="16"/>
                <w:szCs w:val="16"/>
              </w:rPr>
              <w:t xml:space="preserve">Page </w:t>
            </w:r>
            <w:r w:rsidRPr="0000237B">
              <w:rPr>
                <w:b/>
                <w:bCs/>
                <w:sz w:val="16"/>
                <w:szCs w:val="16"/>
              </w:rPr>
              <w:fldChar w:fldCharType="begin"/>
            </w:r>
            <w:r w:rsidRPr="0000237B">
              <w:rPr>
                <w:b/>
                <w:bCs/>
                <w:sz w:val="16"/>
                <w:szCs w:val="16"/>
              </w:rPr>
              <w:instrText xml:space="preserve"> PAGE </w:instrText>
            </w:r>
            <w:r w:rsidRPr="0000237B">
              <w:rPr>
                <w:b/>
                <w:bCs/>
                <w:sz w:val="16"/>
                <w:szCs w:val="16"/>
              </w:rPr>
              <w:fldChar w:fldCharType="separate"/>
            </w:r>
            <w:r w:rsidRPr="0000237B">
              <w:rPr>
                <w:b/>
                <w:bCs/>
                <w:noProof/>
                <w:sz w:val="16"/>
                <w:szCs w:val="16"/>
              </w:rPr>
              <w:t>2</w:t>
            </w:r>
            <w:r w:rsidRPr="0000237B">
              <w:rPr>
                <w:b/>
                <w:bCs/>
                <w:sz w:val="16"/>
                <w:szCs w:val="16"/>
              </w:rPr>
              <w:fldChar w:fldCharType="end"/>
            </w:r>
            <w:r w:rsidRPr="0000237B">
              <w:rPr>
                <w:sz w:val="16"/>
                <w:szCs w:val="16"/>
              </w:rPr>
              <w:t xml:space="preserve"> of </w:t>
            </w:r>
            <w:r w:rsidRPr="0000237B">
              <w:rPr>
                <w:b/>
                <w:bCs/>
                <w:sz w:val="16"/>
                <w:szCs w:val="16"/>
              </w:rPr>
              <w:fldChar w:fldCharType="begin"/>
            </w:r>
            <w:r w:rsidRPr="0000237B">
              <w:rPr>
                <w:b/>
                <w:bCs/>
                <w:sz w:val="16"/>
                <w:szCs w:val="16"/>
              </w:rPr>
              <w:instrText xml:space="preserve"> NUMPAGES  </w:instrText>
            </w:r>
            <w:r w:rsidRPr="0000237B">
              <w:rPr>
                <w:b/>
                <w:bCs/>
                <w:sz w:val="16"/>
                <w:szCs w:val="16"/>
              </w:rPr>
              <w:fldChar w:fldCharType="separate"/>
            </w:r>
            <w:r w:rsidRPr="0000237B">
              <w:rPr>
                <w:b/>
                <w:bCs/>
                <w:noProof/>
                <w:sz w:val="16"/>
                <w:szCs w:val="16"/>
              </w:rPr>
              <w:t>2</w:t>
            </w:r>
            <w:r w:rsidRPr="0000237B">
              <w:rPr>
                <w:b/>
                <w:bCs/>
                <w:sz w:val="16"/>
                <w:szCs w:val="16"/>
              </w:rPr>
              <w:fldChar w:fldCharType="end"/>
            </w:r>
          </w:p>
        </w:sdtContent>
      </w:sdt>
    </w:sdtContent>
  </w:sdt>
  <w:p w14:paraId="0BD986FC" w14:textId="77777777" w:rsidR="008B3E3D" w:rsidRDefault="008B3E3D" w:rsidP="00556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E018" w14:textId="77777777" w:rsidR="0000237B" w:rsidRPr="00826269" w:rsidRDefault="0000237B" w:rsidP="0000237B">
    <w:pPr>
      <w:pStyle w:val="Footer"/>
      <w:jc w:val="right"/>
      <w:rPr>
        <w:color w:val="621B40"/>
        <w:sz w:val="24"/>
        <w:szCs w:val="24"/>
      </w:rPr>
    </w:pPr>
    <w:r w:rsidRPr="00826269">
      <w:rPr>
        <w:sz w:val="24"/>
        <w:szCs w:val="24"/>
      </w:rPr>
      <w:t xml:space="preserve">Page </w:t>
    </w:r>
    <w:r w:rsidRPr="00826269">
      <w:rPr>
        <w:b/>
        <w:bCs/>
        <w:sz w:val="24"/>
        <w:szCs w:val="24"/>
      </w:rPr>
      <w:fldChar w:fldCharType="begin"/>
    </w:r>
    <w:r w:rsidRPr="00826269">
      <w:rPr>
        <w:b/>
        <w:bCs/>
        <w:sz w:val="24"/>
        <w:szCs w:val="24"/>
      </w:rPr>
      <w:instrText xml:space="preserve"> PAGE </w:instrText>
    </w:r>
    <w:r w:rsidRPr="00826269">
      <w:rPr>
        <w:b/>
        <w:bCs/>
        <w:sz w:val="24"/>
        <w:szCs w:val="24"/>
      </w:rPr>
      <w:fldChar w:fldCharType="separate"/>
    </w:r>
    <w:r w:rsidRPr="00826269">
      <w:rPr>
        <w:b/>
        <w:bCs/>
        <w:sz w:val="24"/>
        <w:szCs w:val="24"/>
      </w:rPr>
      <w:t>2</w:t>
    </w:r>
    <w:r w:rsidRPr="00826269">
      <w:rPr>
        <w:b/>
        <w:bCs/>
        <w:sz w:val="24"/>
        <w:szCs w:val="24"/>
      </w:rPr>
      <w:fldChar w:fldCharType="end"/>
    </w:r>
    <w:r w:rsidRPr="00826269">
      <w:rPr>
        <w:sz w:val="24"/>
        <w:szCs w:val="24"/>
      </w:rPr>
      <w:t xml:space="preserve"> of </w:t>
    </w:r>
    <w:r w:rsidRPr="00826269">
      <w:rPr>
        <w:b/>
        <w:bCs/>
        <w:sz w:val="24"/>
        <w:szCs w:val="24"/>
      </w:rPr>
      <w:fldChar w:fldCharType="begin"/>
    </w:r>
    <w:r w:rsidRPr="00826269">
      <w:rPr>
        <w:b/>
        <w:bCs/>
        <w:sz w:val="24"/>
        <w:szCs w:val="24"/>
      </w:rPr>
      <w:instrText xml:space="preserve"> NUMPAGES  </w:instrText>
    </w:r>
    <w:r w:rsidRPr="00826269">
      <w:rPr>
        <w:b/>
        <w:bCs/>
        <w:sz w:val="24"/>
        <w:szCs w:val="24"/>
      </w:rPr>
      <w:fldChar w:fldCharType="separate"/>
    </w:r>
    <w:r w:rsidRPr="00826269">
      <w:rPr>
        <w:b/>
        <w:bCs/>
        <w:sz w:val="24"/>
        <w:szCs w:val="24"/>
      </w:rPr>
      <w:t>2</w:t>
    </w:r>
    <w:r w:rsidRPr="00826269">
      <w:rPr>
        <w:b/>
        <w:bCs/>
        <w:sz w:val="24"/>
        <w:szCs w:val="24"/>
      </w:rPr>
      <w:fldChar w:fldCharType="end"/>
    </w:r>
  </w:p>
  <w:p w14:paraId="1D0396FB" w14:textId="77777777" w:rsidR="0000237B" w:rsidRDefault="00002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D8646" w14:textId="77777777" w:rsidR="00567DF5" w:rsidRDefault="00567DF5" w:rsidP="0000042C">
      <w:pPr>
        <w:spacing w:after="0" w:line="240" w:lineRule="auto"/>
      </w:pPr>
      <w:r>
        <w:separator/>
      </w:r>
    </w:p>
  </w:footnote>
  <w:footnote w:type="continuationSeparator" w:id="0">
    <w:p w14:paraId="6AEFE0E8" w14:textId="77777777" w:rsidR="00567DF5" w:rsidRDefault="00567DF5" w:rsidP="0000042C">
      <w:pPr>
        <w:spacing w:after="0" w:line="240" w:lineRule="auto"/>
      </w:pPr>
      <w:r>
        <w:continuationSeparator/>
      </w:r>
    </w:p>
  </w:footnote>
  <w:footnote w:type="continuationNotice" w:id="1">
    <w:p w14:paraId="3D9F64F4" w14:textId="77777777" w:rsidR="00567DF5" w:rsidRDefault="00567D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4961"/>
      <w:gridCol w:w="2693"/>
    </w:tblGrid>
    <w:tr w:rsidR="00FB57BB" w:rsidRPr="00FC6F02" w14:paraId="0F6DE17A" w14:textId="77777777" w:rsidTr="00D076A6">
      <w:tc>
        <w:tcPr>
          <w:tcW w:w="2411" w:type="dxa"/>
        </w:tcPr>
        <w:p w14:paraId="1A244A04" w14:textId="39020279" w:rsidR="00FB57BB" w:rsidRPr="0000042C" w:rsidRDefault="00FB57BB" w:rsidP="00FB57BB">
          <w:pPr>
            <w:pStyle w:val="Header"/>
            <w:rPr>
              <w:b/>
              <w:bCs/>
            </w:rPr>
          </w:pPr>
          <w:r w:rsidRPr="0000042C">
            <w:rPr>
              <w:b/>
              <w:bCs/>
              <w:noProof/>
            </w:rPr>
            <w:drawing>
              <wp:inline distT="0" distB="0" distL="0" distR="0" wp14:anchorId="056FBD4C" wp14:editId="2ABDB406">
                <wp:extent cx="894853" cy="480060"/>
                <wp:effectExtent l="0" t="0" r="635" b="0"/>
                <wp:docPr id="9" name="Picture 9"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4961" w:type="dxa"/>
        </w:tcPr>
        <w:p w14:paraId="79320616" w14:textId="4238D7E7" w:rsidR="00FB57BB" w:rsidRDefault="00FC6F02" w:rsidP="00FC6F02">
          <w:pPr>
            <w:pStyle w:val="Header"/>
            <w:jc w:val="center"/>
            <w:rPr>
              <w:b/>
              <w:bCs/>
              <w:color w:val="000000" w:themeColor="text1"/>
            </w:rPr>
          </w:pPr>
          <w:r w:rsidRPr="00051DDA">
            <w:rPr>
              <w:b/>
              <w:bCs/>
              <w:color w:val="000000" w:themeColor="text1"/>
            </w:rPr>
            <w:t>JOINT MEETING OF</w:t>
          </w:r>
          <w:r w:rsidR="00051DDA">
            <w:rPr>
              <w:b/>
              <w:bCs/>
              <w:color w:val="000000" w:themeColor="text1"/>
            </w:rPr>
            <w:t xml:space="preserve"> </w:t>
          </w:r>
          <w:r w:rsidRPr="00051DDA">
            <w:rPr>
              <w:b/>
              <w:bCs/>
              <w:color w:val="000000" w:themeColor="text1"/>
            </w:rPr>
            <w:t>AUDIT AND RISK COMMITTEE</w:t>
          </w:r>
          <w:r w:rsidR="00051DDA">
            <w:rPr>
              <w:b/>
              <w:bCs/>
              <w:color w:val="000000" w:themeColor="text1"/>
            </w:rPr>
            <w:t xml:space="preserve"> </w:t>
          </w:r>
          <w:r w:rsidRPr="00051DDA">
            <w:rPr>
              <w:b/>
              <w:bCs/>
              <w:color w:val="000000" w:themeColor="text1"/>
            </w:rPr>
            <w:t>AND</w:t>
          </w:r>
          <w:r w:rsidR="00051DDA">
            <w:rPr>
              <w:b/>
              <w:bCs/>
              <w:color w:val="000000" w:themeColor="text1"/>
            </w:rPr>
            <w:t xml:space="preserve"> </w:t>
          </w:r>
          <w:r w:rsidRPr="00051DDA">
            <w:rPr>
              <w:b/>
              <w:bCs/>
              <w:color w:val="000000" w:themeColor="text1"/>
            </w:rPr>
            <w:t>FINANCE AND EMPLOYMENT COMMITTEE</w:t>
          </w:r>
        </w:p>
        <w:p w14:paraId="6F1E2B21" w14:textId="77777777" w:rsidR="00051DDA" w:rsidRDefault="00051DDA" w:rsidP="00FC6F02">
          <w:pPr>
            <w:pStyle w:val="Header"/>
            <w:jc w:val="center"/>
            <w:rPr>
              <w:b/>
              <w:bCs/>
              <w:color w:val="000000" w:themeColor="text1"/>
            </w:rPr>
          </w:pPr>
          <w:r>
            <w:rPr>
              <w:b/>
              <w:bCs/>
              <w:color w:val="000000" w:themeColor="text1"/>
            </w:rPr>
            <w:t>1</w:t>
          </w:r>
          <w:r w:rsidR="00524932">
            <w:rPr>
              <w:b/>
              <w:bCs/>
              <w:color w:val="000000" w:themeColor="text1"/>
            </w:rPr>
            <w:t>6</w:t>
          </w:r>
          <w:r>
            <w:rPr>
              <w:b/>
              <w:bCs/>
              <w:color w:val="000000" w:themeColor="text1"/>
            </w:rPr>
            <w:t xml:space="preserve"> NOVEMBER 202</w:t>
          </w:r>
          <w:r w:rsidR="00524932">
            <w:rPr>
              <w:b/>
              <w:bCs/>
              <w:color w:val="000000" w:themeColor="text1"/>
            </w:rPr>
            <w:t>3</w:t>
          </w:r>
        </w:p>
        <w:p w14:paraId="7D384926" w14:textId="36B6124F" w:rsidR="00524932" w:rsidRPr="00131BC8" w:rsidRDefault="00524932" w:rsidP="00FC6F02">
          <w:pPr>
            <w:pStyle w:val="Header"/>
            <w:jc w:val="center"/>
            <w:rPr>
              <w:b/>
              <w:bCs/>
              <w:sz w:val="24"/>
              <w:szCs w:val="24"/>
            </w:rPr>
          </w:pPr>
        </w:p>
      </w:tc>
      <w:tc>
        <w:tcPr>
          <w:tcW w:w="2693" w:type="dxa"/>
        </w:tcPr>
        <w:p w14:paraId="695C9AD0" w14:textId="32A04304" w:rsidR="00FB57BB" w:rsidRPr="00FC6F02" w:rsidRDefault="009436C2" w:rsidP="00FB57BB">
          <w:pPr>
            <w:pStyle w:val="Header"/>
            <w:jc w:val="right"/>
            <w:rPr>
              <w:b/>
              <w:bCs/>
            </w:rPr>
          </w:pPr>
          <w:r w:rsidRPr="00FC6F02">
            <w:rPr>
              <w:b/>
              <w:bCs/>
            </w:rPr>
            <w:t>ARC</w:t>
          </w:r>
          <w:r w:rsidR="00524932">
            <w:rPr>
              <w:b/>
              <w:bCs/>
            </w:rPr>
            <w:t>_</w:t>
          </w:r>
          <w:r w:rsidR="00FC6F02" w:rsidRPr="00FC6F02">
            <w:rPr>
              <w:b/>
              <w:bCs/>
            </w:rPr>
            <w:t>J</w:t>
          </w:r>
          <w:r w:rsidR="00524932">
            <w:rPr>
              <w:b/>
              <w:bCs/>
            </w:rPr>
            <w:t>_</w:t>
          </w:r>
          <w:r w:rsidRPr="00FC6F02">
            <w:rPr>
              <w:b/>
              <w:bCs/>
            </w:rPr>
            <w:t>2022</w:t>
          </w:r>
          <w:r w:rsidR="00524932">
            <w:rPr>
              <w:b/>
              <w:bCs/>
            </w:rPr>
            <w:t>_</w:t>
          </w:r>
          <w:r w:rsidRPr="00FC6F02">
            <w:rPr>
              <w:b/>
              <w:bCs/>
            </w:rPr>
            <w:t>-11</w:t>
          </w:r>
          <w:r w:rsidR="00524932">
            <w:rPr>
              <w:b/>
              <w:bCs/>
            </w:rPr>
            <w:t>_</w:t>
          </w:r>
          <w:r w:rsidRPr="00FC6F02">
            <w:rPr>
              <w:b/>
              <w:bCs/>
            </w:rPr>
            <w:t>14</w:t>
          </w:r>
          <w:r w:rsidR="00524932">
            <w:rPr>
              <w:b/>
              <w:bCs/>
            </w:rPr>
            <w:t>_</w:t>
          </w:r>
          <w:r w:rsidRPr="00FC6F02">
            <w:rPr>
              <w:b/>
              <w:bCs/>
            </w:rPr>
            <w:t>M</w:t>
          </w:r>
        </w:p>
        <w:p w14:paraId="735B44DE" w14:textId="1A1FC724" w:rsidR="00FC6F02" w:rsidRPr="00FC6F02" w:rsidRDefault="00FC6F02" w:rsidP="00FB57BB">
          <w:pPr>
            <w:pStyle w:val="Header"/>
            <w:jc w:val="right"/>
            <w:rPr>
              <w:b/>
              <w:bCs/>
            </w:rPr>
          </w:pPr>
          <w:r w:rsidRPr="00FC6F02">
            <w:rPr>
              <w:b/>
              <w:bCs/>
            </w:rPr>
            <w:t>FEC</w:t>
          </w:r>
          <w:r w:rsidR="00524932">
            <w:rPr>
              <w:b/>
              <w:bCs/>
            </w:rPr>
            <w:t>_</w:t>
          </w:r>
          <w:r w:rsidR="00524932" w:rsidRPr="00FC6F02">
            <w:rPr>
              <w:b/>
              <w:bCs/>
            </w:rPr>
            <w:t>J</w:t>
          </w:r>
          <w:r w:rsidR="00524932">
            <w:rPr>
              <w:b/>
              <w:bCs/>
            </w:rPr>
            <w:t>_</w:t>
          </w:r>
          <w:r w:rsidR="00524932" w:rsidRPr="00FC6F02">
            <w:rPr>
              <w:b/>
              <w:bCs/>
            </w:rPr>
            <w:t>2022</w:t>
          </w:r>
          <w:r w:rsidR="00524932">
            <w:rPr>
              <w:b/>
              <w:bCs/>
            </w:rPr>
            <w:t>_</w:t>
          </w:r>
          <w:r w:rsidR="00524932" w:rsidRPr="00FC6F02">
            <w:rPr>
              <w:b/>
              <w:bCs/>
            </w:rPr>
            <w:t>-11</w:t>
          </w:r>
          <w:r w:rsidR="00524932">
            <w:rPr>
              <w:b/>
              <w:bCs/>
            </w:rPr>
            <w:t>_</w:t>
          </w:r>
          <w:r w:rsidR="00524932" w:rsidRPr="00FC6F02">
            <w:rPr>
              <w:b/>
              <w:bCs/>
            </w:rPr>
            <w:t>14</w:t>
          </w:r>
          <w:r w:rsidR="00524932">
            <w:rPr>
              <w:b/>
              <w:bCs/>
            </w:rPr>
            <w:t>_</w:t>
          </w:r>
          <w:r w:rsidR="00524932" w:rsidRPr="00FC6F02">
            <w:rPr>
              <w:b/>
              <w:bCs/>
            </w:rPr>
            <w:t>M</w:t>
          </w:r>
        </w:p>
      </w:tc>
    </w:tr>
  </w:tbl>
  <w:p w14:paraId="7272B7C7" w14:textId="0962911D" w:rsidR="008A75E7" w:rsidRDefault="008A7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386"/>
      <w:gridCol w:w="2268"/>
    </w:tblGrid>
    <w:tr w:rsidR="0000237B" w:rsidRPr="00131BC8" w14:paraId="385E976F" w14:textId="77777777" w:rsidTr="001D3189">
      <w:tc>
        <w:tcPr>
          <w:tcW w:w="1985" w:type="dxa"/>
        </w:tcPr>
        <w:p w14:paraId="1EDD1CEB" w14:textId="77777777" w:rsidR="0000237B" w:rsidRPr="0000042C" w:rsidRDefault="0000237B" w:rsidP="0000237B">
          <w:pPr>
            <w:pStyle w:val="Header"/>
            <w:rPr>
              <w:b/>
              <w:bCs/>
            </w:rPr>
          </w:pPr>
          <w:r w:rsidRPr="0000042C">
            <w:rPr>
              <w:b/>
              <w:bCs/>
              <w:noProof/>
            </w:rPr>
            <w:drawing>
              <wp:inline distT="0" distB="0" distL="0" distR="0" wp14:anchorId="1FE453DE" wp14:editId="17210FA0">
                <wp:extent cx="894853" cy="480060"/>
                <wp:effectExtent l="0" t="0" r="635" b="0"/>
                <wp:docPr id="8" name="Picture 8"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5386" w:type="dxa"/>
        </w:tcPr>
        <w:p w14:paraId="23AB27DC" w14:textId="77777777" w:rsidR="0000237B" w:rsidRPr="00131BC8" w:rsidRDefault="0000237B" w:rsidP="0000237B">
          <w:pPr>
            <w:pStyle w:val="Header"/>
            <w:jc w:val="center"/>
            <w:rPr>
              <w:b/>
              <w:bCs/>
              <w:sz w:val="24"/>
              <w:szCs w:val="24"/>
            </w:rPr>
          </w:pPr>
          <w:r w:rsidRPr="00131BC8">
            <w:rPr>
              <w:b/>
              <w:bCs/>
              <w:sz w:val="24"/>
              <w:szCs w:val="24"/>
            </w:rPr>
            <w:t>[COMMITTEE NAME]</w:t>
          </w:r>
        </w:p>
      </w:tc>
      <w:tc>
        <w:tcPr>
          <w:tcW w:w="2268" w:type="dxa"/>
        </w:tcPr>
        <w:p w14:paraId="7824D725" w14:textId="58C41255" w:rsidR="0000237B" w:rsidRPr="00131BC8" w:rsidRDefault="0000237B" w:rsidP="0000237B">
          <w:pPr>
            <w:pStyle w:val="Header"/>
            <w:jc w:val="right"/>
            <w:rPr>
              <w:b/>
              <w:bCs/>
              <w:sz w:val="24"/>
              <w:szCs w:val="24"/>
            </w:rPr>
          </w:pPr>
          <w:r w:rsidRPr="00131BC8">
            <w:rPr>
              <w:b/>
              <w:bCs/>
              <w:sz w:val="24"/>
              <w:szCs w:val="24"/>
            </w:rPr>
            <w:t>[COM/</w:t>
          </w:r>
          <w:r w:rsidR="00AA6DE3">
            <w:rPr>
              <w:b/>
              <w:bCs/>
              <w:sz w:val="24"/>
              <w:szCs w:val="24"/>
            </w:rPr>
            <w:t>YY</w:t>
          </w:r>
          <w:r w:rsidRPr="00131BC8">
            <w:rPr>
              <w:b/>
              <w:bCs/>
              <w:sz w:val="24"/>
              <w:szCs w:val="24"/>
            </w:rPr>
            <w:t>/MM</w:t>
          </w:r>
          <w:r w:rsidR="008A75E7">
            <w:rPr>
              <w:b/>
              <w:bCs/>
              <w:sz w:val="24"/>
              <w:szCs w:val="24"/>
            </w:rPr>
            <w:t>/</w:t>
          </w:r>
          <w:r w:rsidRPr="00131BC8">
            <w:rPr>
              <w:b/>
              <w:bCs/>
              <w:sz w:val="24"/>
              <w:szCs w:val="24"/>
            </w:rPr>
            <w:t>M]</w:t>
          </w:r>
        </w:p>
      </w:tc>
    </w:tr>
  </w:tbl>
  <w:p w14:paraId="1211EEBF" w14:textId="77777777" w:rsidR="0000237B" w:rsidRDefault="00002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4919"/>
    <w:multiLevelType w:val="hybridMultilevel"/>
    <w:tmpl w:val="88549F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BB3B86"/>
    <w:multiLevelType w:val="hybridMultilevel"/>
    <w:tmpl w:val="7B062A50"/>
    <w:lvl w:ilvl="0" w:tplc="FFFFFFFF">
      <w:start w:val="1"/>
      <w:numFmt w:val="lowerLetter"/>
      <w:lvlText w:val="%1."/>
      <w:lvlJc w:val="left"/>
      <w:pPr>
        <w:ind w:left="39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5C138A"/>
    <w:multiLevelType w:val="hybridMultilevel"/>
    <w:tmpl w:val="8ACC2376"/>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134B20"/>
    <w:multiLevelType w:val="hybridMultilevel"/>
    <w:tmpl w:val="A074EB3A"/>
    <w:lvl w:ilvl="0" w:tplc="08090019">
      <w:start w:val="1"/>
      <w:numFmt w:val="lowerLetter"/>
      <w:lvlText w:val="%1."/>
      <w:lvlJc w:val="left"/>
      <w:pPr>
        <w:ind w:left="390" w:hanging="360"/>
      </w:pPr>
    </w:lvl>
    <w:lvl w:ilvl="1" w:tplc="08090019">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4" w15:restartNumberingAfterBreak="0">
    <w:nsid w:val="396108AF"/>
    <w:multiLevelType w:val="hybridMultilevel"/>
    <w:tmpl w:val="05CE345A"/>
    <w:lvl w:ilvl="0" w:tplc="0809000F">
      <w:start w:val="1"/>
      <w:numFmt w:val="decimal"/>
      <w:lvlText w:val="%1."/>
      <w:lvlJc w:val="left"/>
      <w:pPr>
        <w:ind w:left="390" w:hanging="360"/>
      </w:p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5" w15:restartNumberingAfterBreak="0">
    <w:nsid w:val="3CA96556"/>
    <w:multiLevelType w:val="hybridMultilevel"/>
    <w:tmpl w:val="B664AC52"/>
    <w:lvl w:ilvl="0" w:tplc="FFFFFFFF">
      <w:start w:val="1"/>
      <w:numFmt w:val="lowerLetter"/>
      <w:lvlText w:val="%1."/>
      <w:lvlJc w:val="left"/>
      <w:pPr>
        <w:ind w:left="390" w:hanging="360"/>
      </w:p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6" w15:restartNumberingAfterBreak="0">
    <w:nsid w:val="45771E5A"/>
    <w:multiLevelType w:val="hybridMultilevel"/>
    <w:tmpl w:val="07E4FAD8"/>
    <w:lvl w:ilvl="0" w:tplc="0809000F">
      <w:start w:val="1"/>
      <w:numFmt w:val="decimal"/>
      <w:lvlText w:val="%1."/>
      <w:lvlJc w:val="left"/>
      <w:pPr>
        <w:ind w:left="390" w:hanging="360"/>
      </w:p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7" w15:restartNumberingAfterBreak="0">
    <w:nsid w:val="48145F04"/>
    <w:multiLevelType w:val="hybridMultilevel"/>
    <w:tmpl w:val="79841AA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EB7199A"/>
    <w:multiLevelType w:val="hybridMultilevel"/>
    <w:tmpl w:val="CA26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1377A31"/>
    <w:multiLevelType w:val="hybridMultilevel"/>
    <w:tmpl w:val="D8F2777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5F1D02"/>
    <w:multiLevelType w:val="hybridMultilevel"/>
    <w:tmpl w:val="0D5A7D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D7364A"/>
    <w:multiLevelType w:val="hybridMultilevel"/>
    <w:tmpl w:val="CFC65684"/>
    <w:lvl w:ilvl="0" w:tplc="FFFFFFFF">
      <w:start w:val="1"/>
      <w:numFmt w:val="decimal"/>
      <w:lvlText w:val="%1."/>
      <w:lvlJc w:val="left"/>
      <w:pPr>
        <w:ind w:left="39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3D9192"/>
    <w:multiLevelType w:val="hybridMultilevel"/>
    <w:tmpl w:val="01C2E2C2"/>
    <w:lvl w:ilvl="0" w:tplc="F178287E">
      <w:start w:val="1"/>
      <w:numFmt w:val="bullet"/>
      <w:lvlText w:val=""/>
      <w:lvlJc w:val="left"/>
      <w:pPr>
        <w:ind w:left="720" w:hanging="360"/>
      </w:pPr>
      <w:rPr>
        <w:rFonts w:ascii="Symbol" w:hAnsi="Symbol" w:hint="default"/>
      </w:rPr>
    </w:lvl>
    <w:lvl w:ilvl="1" w:tplc="D576CA9C">
      <w:start w:val="1"/>
      <w:numFmt w:val="bullet"/>
      <w:lvlText w:val="o"/>
      <w:lvlJc w:val="left"/>
      <w:pPr>
        <w:ind w:left="1440" w:hanging="360"/>
      </w:pPr>
      <w:rPr>
        <w:rFonts w:ascii="Courier New" w:hAnsi="Courier New" w:hint="default"/>
      </w:rPr>
    </w:lvl>
    <w:lvl w:ilvl="2" w:tplc="5ABEC792">
      <w:start w:val="1"/>
      <w:numFmt w:val="bullet"/>
      <w:lvlText w:val=""/>
      <w:lvlJc w:val="left"/>
      <w:pPr>
        <w:ind w:left="2160" w:hanging="360"/>
      </w:pPr>
      <w:rPr>
        <w:rFonts w:ascii="Wingdings" w:hAnsi="Wingdings" w:hint="default"/>
      </w:rPr>
    </w:lvl>
    <w:lvl w:ilvl="3" w:tplc="C7F0C2CC">
      <w:start w:val="1"/>
      <w:numFmt w:val="bullet"/>
      <w:lvlText w:val=""/>
      <w:lvlJc w:val="left"/>
      <w:pPr>
        <w:ind w:left="2880" w:hanging="360"/>
      </w:pPr>
      <w:rPr>
        <w:rFonts w:ascii="Symbol" w:hAnsi="Symbol" w:hint="default"/>
      </w:rPr>
    </w:lvl>
    <w:lvl w:ilvl="4" w:tplc="8C729AA0">
      <w:start w:val="1"/>
      <w:numFmt w:val="bullet"/>
      <w:lvlText w:val="o"/>
      <w:lvlJc w:val="left"/>
      <w:pPr>
        <w:ind w:left="3600" w:hanging="360"/>
      </w:pPr>
      <w:rPr>
        <w:rFonts w:ascii="Courier New" w:hAnsi="Courier New" w:hint="default"/>
      </w:rPr>
    </w:lvl>
    <w:lvl w:ilvl="5" w:tplc="77D4829C">
      <w:start w:val="1"/>
      <w:numFmt w:val="bullet"/>
      <w:lvlText w:val=""/>
      <w:lvlJc w:val="left"/>
      <w:pPr>
        <w:ind w:left="4320" w:hanging="360"/>
      </w:pPr>
      <w:rPr>
        <w:rFonts w:ascii="Wingdings" w:hAnsi="Wingdings" w:hint="default"/>
      </w:rPr>
    </w:lvl>
    <w:lvl w:ilvl="6" w:tplc="3D0C6B4A">
      <w:start w:val="1"/>
      <w:numFmt w:val="bullet"/>
      <w:lvlText w:val=""/>
      <w:lvlJc w:val="left"/>
      <w:pPr>
        <w:ind w:left="5040" w:hanging="360"/>
      </w:pPr>
      <w:rPr>
        <w:rFonts w:ascii="Symbol" w:hAnsi="Symbol" w:hint="default"/>
      </w:rPr>
    </w:lvl>
    <w:lvl w:ilvl="7" w:tplc="5A9ED368">
      <w:start w:val="1"/>
      <w:numFmt w:val="bullet"/>
      <w:lvlText w:val="o"/>
      <w:lvlJc w:val="left"/>
      <w:pPr>
        <w:ind w:left="5760" w:hanging="360"/>
      </w:pPr>
      <w:rPr>
        <w:rFonts w:ascii="Courier New" w:hAnsi="Courier New" w:hint="default"/>
      </w:rPr>
    </w:lvl>
    <w:lvl w:ilvl="8" w:tplc="E6446FF4">
      <w:start w:val="1"/>
      <w:numFmt w:val="bullet"/>
      <w:lvlText w:val=""/>
      <w:lvlJc w:val="left"/>
      <w:pPr>
        <w:ind w:left="6480" w:hanging="360"/>
      </w:pPr>
      <w:rPr>
        <w:rFonts w:ascii="Wingdings" w:hAnsi="Wingdings" w:hint="default"/>
      </w:rPr>
    </w:lvl>
  </w:abstractNum>
  <w:abstractNum w:abstractNumId="13" w15:restartNumberingAfterBreak="0">
    <w:nsid w:val="6E1E3113"/>
    <w:multiLevelType w:val="hybridMultilevel"/>
    <w:tmpl w:val="B2B68B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E271FD8"/>
    <w:multiLevelType w:val="hybridMultilevel"/>
    <w:tmpl w:val="A38CE1CE"/>
    <w:lvl w:ilvl="0" w:tplc="08090019">
      <w:start w:val="1"/>
      <w:numFmt w:val="lowerLetter"/>
      <w:lvlText w:val="%1."/>
      <w:lvlJc w:val="left"/>
      <w:pPr>
        <w:ind w:left="390" w:hanging="360"/>
      </w:p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15" w15:restartNumberingAfterBreak="0">
    <w:nsid w:val="6E5E64CC"/>
    <w:multiLevelType w:val="hybridMultilevel"/>
    <w:tmpl w:val="5484A6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7175547F"/>
    <w:multiLevelType w:val="hybridMultilevel"/>
    <w:tmpl w:val="B2B08B60"/>
    <w:lvl w:ilvl="0" w:tplc="0809001B">
      <w:start w:val="1"/>
      <w:numFmt w:val="lowerRoman"/>
      <w:lvlText w:val="%1."/>
      <w:lvlJc w:val="right"/>
      <w:pPr>
        <w:ind w:left="390" w:hanging="360"/>
      </w:p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17" w15:restartNumberingAfterBreak="0">
    <w:nsid w:val="78331FE4"/>
    <w:multiLevelType w:val="hybridMultilevel"/>
    <w:tmpl w:val="FCB2F52A"/>
    <w:lvl w:ilvl="0" w:tplc="FFFFFFFF">
      <w:start w:val="1"/>
      <w:numFmt w:val="decimal"/>
      <w:lvlText w:val="%1."/>
      <w:lvlJc w:val="left"/>
      <w:pPr>
        <w:ind w:left="390" w:hanging="360"/>
      </w:pPr>
    </w:lvl>
    <w:lvl w:ilvl="1" w:tplc="FFFFFFFF">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18" w15:restartNumberingAfterBreak="0">
    <w:nsid w:val="7E3348BB"/>
    <w:multiLevelType w:val="hybridMultilevel"/>
    <w:tmpl w:val="FCB2F52A"/>
    <w:lvl w:ilvl="0" w:tplc="0809000F">
      <w:start w:val="1"/>
      <w:numFmt w:val="decimal"/>
      <w:lvlText w:val="%1."/>
      <w:lvlJc w:val="left"/>
      <w:pPr>
        <w:ind w:left="390" w:hanging="360"/>
      </w:pPr>
    </w:lvl>
    <w:lvl w:ilvl="1" w:tplc="08090019">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19" w15:restartNumberingAfterBreak="0">
    <w:nsid w:val="7F1B75B3"/>
    <w:multiLevelType w:val="hybridMultilevel"/>
    <w:tmpl w:val="D1B822D2"/>
    <w:lvl w:ilvl="0" w:tplc="0809000F">
      <w:start w:val="1"/>
      <w:numFmt w:val="decimal"/>
      <w:lvlText w:val="%1."/>
      <w:lvlJc w:val="left"/>
      <w:pPr>
        <w:ind w:left="39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90139686">
    <w:abstractNumId w:val="12"/>
  </w:num>
  <w:num w:numId="2" w16cid:durableId="1047487148">
    <w:abstractNumId w:val="2"/>
  </w:num>
  <w:num w:numId="3" w16cid:durableId="1652826139">
    <w:abstractNumId w:val="7"/>
  </w:num>
  <w:num w:numId="4" w16cid:durableId="655958104">
    <w:abstractNumId w:val="15"/>
  </w:num>
  <w:num w:numId="5" w16cid:durableId="1854682791">
    <w:abstractNumId w:val="9"/>
  </w:num>
  <w:num w:numId="6" w16cid:durableId="305625282">
    <w:abstractNumId w:val="14"/>
  </w:num>
  <w:num w:numId="7" w16cid:durableId="1092822652">
    <w:abstractNumId w:val="13"/>
  </w:num>
  <w:num w:numId="8" w16cid:durableId="50738195">
    <w:abstractNumId w:val="13"/>
  </w:num>
  <w:num w:numId="9" w16cid:durableId="851995759">
    <w:abstractNumId w:val="3"/>
  </w:num>
  <w:num w:numId="10" w16cid:durableId="1306158285">
    <w:abstractNumId w:val="5"/>
  </w:num>
  <w:num w:numId="11" w16cid:durableId="122770914">
    <w:abstractNumId w:val="1"/>
  </w:num>
  <w:num w:numId="12" w16cid:durableId="1094667124">
    <w:abstractNumId w:val="10"/>
  </w:num>
  <w:num w:numId="13" w16cid:durableId="1345133939">
    <w:abstractNumId w:val="4"/>
  </w:num>
  <w:num w:numId="14" w16cid:durableId="1588345771">
    <w:abstractNumId w:val="16"/>
  </w:num>
  <w:num w:numId="15" w16cid:durableId="235094483">
    <w:abstractNumId w:val="6"/>
  </w:num>
  <w:num w:numId="16" w16cid:durableId="1330135774">
    <w:abstractNumId w:val="18"/>
  </w:num>
  <w:num w:numId="17" w16cid:durableId="313800689">
    <w:abstractNumId w:val="19"/>
  </w:num>
  <w:num w:numId="18" w16cid:durableId="228077162">
    <w:abstractNumId w:val="0"/>
  </w:num>
  <w:num w:numId="19" w16cid:durableId="340471439">
    <w:abstractNumId w:val="8"/>
  </w:num>
  <w:num w:numId="20" w16cid:durableId="576942092">
    <w:abstractNumId w:val="17"/>
  </w:num>
  <w:num w:numId="21" w16cid:durableId="4183309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2C"/>
    <w:rsid w:val="0000042C"/>
    <w:rsid w:val="0000237B"/>
    <w:rsid w:val="00002395"/>
    <w:rsid w:val="00003CE2"/>
    <w:rsid w:val="00010FD6"/>
    <w:rsid w:val="000212D1"/>
    <w:rsid w:val="00021930"/>
    <w:rsid w:val="00022310"/>
    <w:rsid w:val="00022F18"/>
    <w:rsid w:val="00031B69"/>
    <w:rsid w:val="00031FAC"/>
    <w:rsid w:val="000322AB"/>
    <w:rsid w:val="00034317"/>
    <w:rsid w:val="00046678"/>
    <w:rsid w:val="00051DDA"/>
    <w:rsid w:val="0005370B"/>
    <w:rsid w:val="000571D0"/>
    <w:rsid w:val="00060BD9"/>
    <w:rsid w:val="000903ED"/>
    <w:rsid w:val="000906EA"/>
    <w:rsid w:val="00093486"/>
    <w:rsid w:val="000A011C"/>
    <w:rsid w:val="000A3273"/>
    <w:rsid w:val="000A582C"/>
    <w:rsid w:val="000C29D9"/>
    <w:rsid w:val="000C39A5"/>
    <w:rsid w:val="000C3EDD"/>
    <w:rsid w:val="000C5DD7"/>
    <w:rsid w:val="000C7458"/>
    <w:rsid w:val="000D4A5B"/>
    <w:rsid w:val="000D5C69"/>
    <w:rsid w:val="000D79CD"/>
    <w:rsid w:val="000F66F0"/>
    <w:rsid w:val="00105A67"/>
    <w:rsid w:val="001109CB"/>
    <w:rsid w:val="00112F05"/>
    <w:rsid w:val="001177D3"/>
    <w:rsid w:val="00131BC8"/>
    <w:rsid w:val="001365FD"/>
    <w:rsid w:val="0017047D"/>
    <w:rsid w:val="00172CB8"/>
    <w:rsid w:val="00173C6D"/>
    <w:rsid w:val="001749EA"/>
    <w:rsid w:val="001B6E03"/>
    <w:rsid w:val="001D3189"/>
    <w:rsid w:val="001E6829"/>
    <w:rsid w:val="001F51D3"/>
    <w:rsid w:val="001F67BB"/>
    <w:rsid w:val="00204CD9"/>
    <w:rsid w:val="00205499"/>
    <w:rsid w:val="002123DF"/>
    <w:rsid w:val="002157ED"/>
    <w:rsid w:val="00227360"/>
    <w:rsid w:val="002379AB"/>
    <w:rsid w:val="00245B20"/>
    <w:rsid w:val="002549E6"/>
    <w:rsid w:val="00261FCC"/>
    <w:rsid w:val="0027281E"/>
    <w:rsid w:val="002809E2"/>
    <w:rsid w:val="00282CD0"/>
    <w:rsid w:val="00284863"/>
    <w:rsid w:val="00284A87"/>
    <w:rsid w:val="0029359E"/>
    <w:rsid w:val="00295C84"/>
    <w:rsid w:val="002A1606"/>
    <w:rsid w:val="002B46E3"/>
    <w:rsid w:val="002B4928"/>
    <w:rsid w:val="002B5393"/>
    <w:rsid w:val="002B5A77"/>
    <w:rsid w:val="002B7805"/>
    <w:rsid w:val="002C780F"/>
    <w:rsid w:val="002D430D"/>
    <w:rsid w:val="002D5AAF"/>
    <w:rsid w:val="002F2580"/>
    <w:rsid w:val="00304AAF"/>
    <w:rsid w:val="0031313F"/>
    <w:rsid w:val="00314095"/>
    <w:rsid w:val="0032578D"/>
    <w:rsid w:val="00327CF2"/>
    <w:rsid w:val="00346AAE"/>
    <w:rsid w:val="00355AD5"/>
    <w:rsid w:val="003821F6"/>
    <w:rsid w:val="00391F17"/>
    <w:rsid w:val="00392682"/>
    <w:rsid w:val="003A415B"/>
    <w:rsid w:val="003A56C1"/>
    <w:rsid w:val="003E0A6A"/>
    <w:rsid w:val="003F4D9A"/>
    <w:rsid w:val="003F5F01"/>
    <w:rsid w:val="00406AB3"/>
    <w:rsid w:val="0044245C"/>
    <w:rsid w:val="00455FF2"/>
    <w:rsid w:val="00461587"/>
    <w:rsid w:val="00463F0D"/>
    <w:rsid w:val="00465624"/>
    <w:rsid w:val="004862CE"/>
    <w:rsid w:val="00491741"/>
    <w:rsid w:val="00493AC3"/>
    <w:rsid w:val="004A27EA"/>
    <w:rsid w:val="004A4FAB"/>
    <w:rsid w:val="004A5D36"/>
    <w:rsid w:val="004D2495"/>
    <w:rsid w:val="004D4C70"/>
    <w:rsid w:val="004E00D9"/>
    <w:rsid w:val="004E5C83"/>
    <w:rsid w:val="004F68F2"/>
    <w:rsid w:val="00504892"/>
    <w:rsid w:val="00511B38"/>
    <w:rsid w:val="00516F5C"/>
    <w:rsid w:val="00517F3F"/>
    <w:rsid w:val="00524932"/>
    <w:rsid w:val="00524E99"/>
    <w:rsid w:val="00524EE5"/>
    <w:rsid w:val="005525C7"/>
    <w:rsid w:val="005542D4"/>
    <w:rsid w:val="00554962"/>
    <w:rsid w:val="005566E3"/>
    <w:rsid w:val="0056628D"/>
    <w:rsid w:val="00567DF5"/>
    <w:rsid w:val="0057688D"/>
    <w:rsid w:val="00592026"/>
    <w:rsid w:val="00594CC2"/>
    <w:rsid w:val="00596FD9"/>
    <w:rsid w:val="00597789"/>
    <w:rsid w:val="005A7B0B"/>
    <w:rsid w:val="005B5FFF"/>
    <w:rsid w:val="005C01EB"/>
    <w:rsid w:val="005C5D54"/>
    <w:rsid w:val="005E19C1"/>
    <w:rsid w:val="005F6772"/>
    <w:rsid w:val="0060380B"/>
    <w:rsid w:val="00604CA9"/>
    <w:rsid w:val="0062693C"/>
    <w:rsid w:val="00627D42"/>
    <w:rsid w:val="0063230E"/>
    <w:rsid w:val="00651DC6"/>
    <w:rsid w:val="006536AF"/>
    <w:rsid w:val="006752EB"/>
    <w:rsid w:val="00693841"/>
    <w:rsid w:val="00694EF7"/>
    <w:rsid w:val="006A007A"/>
    <w:rsid w:val="006A412D"/>
    <w:rsid w:val="006B0C89"/>
    <w:rsid w:val="006B55E9"/>
    <w:rsid w:val="006C4910"/>
    <w:rsid w:val="006D4B39"/>
    <w:rsid w:val="006E2456"/>
    <w:rsid w:val="006E4C47"/>
    <w:rsid w:val="006F618D"/>
    <w:rsid w:val="0070537D"/>
    <w:rsid w:val="00722301"/>
    <w:rsid w:val="00722FB2"/>
    <w:rsid w:val="00725E72"/>
    <w:rsid w:val="00734473"/>
    <w:rsid w:val="00737AE2"/>
    <w:rsid w:val="00746CB2"/>
    <w:rsid w:val="00752134"/>
    <w:rsid w:val="0076636B"/>
    <w:rsid w:val="007804E9"/>
    <w:rsid w:val="0078270A"/>
    <w:rsid w:val="007C4ED9"/>
    <w:rsid w:val="007C7E93"/>
    <w:rsid w:val="007C7F0A"/>
    <w:rsid w:val="007D389F"/>
    <w:rsid w:val="007D6D63"/>
    <w:rsid w:val="007E6D97"/>
    <w:rsid w:val="007F2642"/>
    <w:rsid w:val="007F66C1"/>
    <w:rsid w:val="00805392"/>
    <w:rsid w:val="00805B7B"/>
    <w:rsid w:val="00810722"/>
    <w:rsid w:val="00826269"/>
    <w:rsid w:val="00831B45"/>
    <w:rsid w:val="00833F84"/>
    <w:rsid w:val="00862F89"/>
    <w:rsid w:val="00872123"/>
    <w:rsid w:val="00872B81"/>
    <w:rsid w:val="00877AD9"/>
    <w:rsid w:val="00883A66"/>
    <w:rsid w:val="008A127A"/>
    <w:rsid w:val="008A236F"/>
    <w:rsid w:val="008A3D39"/>
    <w:rsid w:val="008A753B"/>
    <w:rsid w:val="008A75E7"/>
    <w:rsid w:val="008B11FC"/>
    <w:rsid w:val="008B3E3D"/>
    <w:rsid w:val="008D3D06"/>
    <w:rsid w:val="008D5EA2"/>
    <w:rsid w:val="008D645C"/>
    <w:rsid w:val="008E1CA3"/>
    <w:rsid w:val="008F2312"/>
    <w:rsid w:val="008F7C97"/>
    <w:rsid w:val="00906FCB"/>
    <w:rsid w:val="00934BF5"/>
    <w:rsid w:val="0094273E"/>
    <w:rsid w:val="009436C2"/>
    <w:rsid w:val="00947336"/>
    <w:rsid w:val="00951912"/>
    <w:rsid w:val="0096518F"/>
    <w:rsid w:val="009765FA"/>
    <w:rsid w:val="009850F6"/>
    <w:rsid w:val="00987915"/>
    <w:rsid w:val="00992345"/>
    <w:rsid w:val="009A1BAF"/>
    <w:rsid w:val="009A3186"/>
    <w:rsid w:val="009A6CD4"/>
    <w:rsid w:val="009C163A"/>
    <w:rsid w:val="009C233A"/>
    <w:rsid w:val="009C5532"/>
    <w:rsid w:val="009D5065"/>
    <w:rsid w:val="009D78F9"/>
    <w:rsid w:val="009F2503"/>
    <w:rsid w:val="00A0645B"/>
    <w:rsid w:val="00A1329C"/>
    <w:rsid w:val="00A13661"/>
    <w:rsid w:val="00A13EC3"/>
    <w:rsid w:val="00A364D8"/>
    <w:rsid w:val="00A445E8"/>
    <w:rsid w:val="00A541DF"/>
    <w:rsid w:val="00A84615"/>
    <w:rsid w:val="00A85DEC"/>
    <w:rsid w:val="00A9349A"/>
    <w:rsid w:val="00A95831"/>
    <w:rsid w:val="00AA2138"/>
    <w:rsid w:val="00AA5CCD"/>
    <w:rsid w:val="00AA66D6"/>
    <w:rsid w:val="00AA6DE3"/>
    <w:rsid w:val="00AB23D9"/>
    <w:rsid w:val="00AC382D"/>
    <w:rsid w:val="00AF189F"/>
    <w:rsid w:val="00AF37F2"/>
    <w:rsid w:val="00B01BA0"/>
    <w:rsid w:val="00B06596"/>
    <w:rsid w:val="00B06C4D"/>
    <w:rsid w:val="00B074DE"/>
    <w:rsid w:val="00B51DAB"/>
    <w:rsid w:val="00B538E7"/>
    <w:rsid w:val="00B6160B"/>
    <w:rsid w:val="00B7113A"/>
    <w:rsid w:val="00B7284B"/>
    <w:rsid w:val="00B7418F"/>
    <w:rsid w:val="00B774D9"/>
    <w:rsid w:val="00B824C1"/>
    <w:rsid w:val="00B8390C"/>
    <w:rsid w:val="00B91E7E"/>
    <w:rsid w:val="00B94BDD"/>
    <w:rsid w:val="00BA3E4D"/>
    <w:rsid w:val="00BD4FB5"/>
    <w:rsid w:val="00BD62A1"/>
    <w:rsid w:val="00BE4A02"/>
    <w:rsid w:val="00BE6AA8"/>
    <w:rsid w:val="00BF04A8"/>
    <w:rsid w:val="00BF4EBD"/>
    <w:rsid w:val="00BF7F73"/>
    <w:rsid w:val="00C1315F"/>
    <w:rsid w:val="00C252CD"/>
    <w:rsid w:val="00C32565"/>
    <w:rsid w:val="00C34D11"/>
    <w:rsid w:val="00C45255"/>
    <w:rsid w:val="00C51C04"/>
    <w:rsid w:val="00C54F81"/>
    <w:rsid w:val="00C55E22"/>
    <w:rsid w:val="00C720F6"/>
    <w:rsid w:val="00C738EA"/>
    <w:rsid w:val="00C7530F"/>
    <w:rsid w:val="00C7615F"/>
    <w:rsid w:val="00C80A9F"/>
    <w:rsid w:val="00C816E4"/>
    <w:rsid w:val="00C86D8C"/>
    <w:rsid w:val="00C943B7"/>
    <w:rsid w:val="00C96C94"/>
    <w:rsid w:val="00CA3560"/>
    <w:rsid w:val="00CA7401"/>
    <w:rsid w:val="00CB27A3"/>
    <w:rsid w:val="00CC16EB"/>
    <w:rsid w:val="00CC2073"/>
    <w:rsid w:val="00CC2E7F"/>
    <w:rsid w:val="00CD3076"/>
    <w:rsid w:val="00CD4C82"/>
    <w:rsid w:val="00CD651E"/>
    <w:rsid w:val="00CE4358"/>
    <w:rsid w:val="00D076A6"/>
    <w:rsid w:val="00D1185E"/>
    <w:rsid w:val="00D23289"/>
    <w:rsid w:val="00D40EE9"/>
    <w:rsid w:val="00D44E55"/>
    <w:rsid w:val="00D45481"/>
    <w:rsid w:val="00D47642"/>
    <w:rsid w:val="00D55A31"/>
    <w:rsid w:val="00D57DF2"/>
    <w:rsid w:val="00D61554"/>
    <w:rsid w:val="00D66C13"/>
    <w:rsid w:val="00D803CC"/>
    <w:rsid w:val="00D825AD"/>
    <w:rsid w:val="00D83C5C"/>
    <w:rsid w:val="00D84879"/>
    <w:rsid w:val="00D92435"/>
    <w:rsid w:val="00D97322"/>
    <w:rsid w:val="00DA7381"/>
    <w:rsid w:val="00DB0C96"/>
    <w:rsid w:val="00DB2428"/>
    <w:rsid w:val="00DB4D60"/>
    <w:rsid w:val="00DC281C"/>
    <w:rsid w:val="00DC2E98"/>
    <w:rsid w:val="00DD2DC1"/>
    <w:rsid w:val="00DE3C08"/>
    <w:rsid w:val="00DF13B7"/>
    <w:rsid w:val="00DF6AFA"/>
    <w:rsid w:val="00E0303B"/>
    <w:rsid w:val="00E0367A"/>
    <w:rsid w:val="00E0511C"/>
    <w:rsid w:val="00E07BC4"/>
    <w:rsid w:val="00E26D7C"/>
    <w:rsid w:val="00E30C7B"/>
    <w:rsid w:val="00E45A0B"/>
    <w:rsid w:val="00E46B18"/>
    <w:rsid w:val="00E55260"/>
    <w:rsid w:val="00E60DD7"/>
    <w:rsid w:val="00E65B9E"/>
    <w:rsid w:val="00E67945"/>
    <w:rsid w:val="00E71704"/>
    <w:rsid w:val="00E760A6"/>
    <w:rsid w:val="00E810F5"/>
    <w:rsid w:val="00E94B92"/>
    <w:rsid w:val="00EA6E19"/>
    <w:rsid w:val="00EA6F7E"/>
    <w:rsid w:val="00EB2A0B"/>
    <w:rsid w:val="00EB50F7"/>
    <w:rsid w:val="00EB7697"/>
    <w:rsid w:val="00EC28AD"/>
    <w:rsid w:val="00ED2C91"/>
    <w:rsid w:val="00EE27DF"/>
    <w:rsid w:val="00F05914"/>
    <w:rsid w:val="00F15E29"/>
    <w:rsid w:val="00F164DD"/>
    <w:rsid w:val="00F2054D"/>
    <w:rsid w:val="00F22A0B"/>
    <w:rsid w:val="00F30CAB"/>
    <w:rsid w:val="00F35DFC"/>
    <w:rsid w:val="00F44F3A"/>
    <w:rsid w:val="00F46CD8"/>
    <w:rsid w:val="00F504DA"/>
    <w:rsid w:val="00FA2AEE"/>
    <w:rsid w:val="00FA6F91"/>
    <w:rsid w:val="00FA791D"/>
    <w:rsid w:val="00FB57BB"/>
    <w:rsid w:val="00FC6F02"/>
    <w:rsid w:val="00FD4F0A"/>
    <w:rsid w:val="00FD6F7D"/>
    <w:rsid w:val="00FE4FDA"/>
    <w:rsid w:val="00FF1775"/>
    <w:rsid w:val="00FF31CF"/>
    <w:rsid w:val="00FF4B36"/>
    <w:rsid w:val="00FF66E3"/>
    <w:rsid w:val="00FF68E1"/>
    <w:rsid w:val="0747D6BB"/>
    <w:rsid w:val="07A59E1F"/>
    <w:rsid w:val="0822593C"/>
    <w:rsid w:val="082C9C83"/>
    <w:rsid w:val="0B7E50F7"/>
    <w:rsid w:val="0BA71343"/>
    <w:rsid w:val="0CE758BF"/>
    <w:rsid w:val="0E96C938"/>
    <w:rsid w:val="0F1123D9"/>
    <w:rsid w:val="0F22B75A"/>
    <w:rsid w:val="10ED49D4"/>
    <w:rsid w:val="11F778A3"/>
    <w:rsid w:val="130CBF12"/>
    <w:rsid w:val="132FECC5"/>
    <w:rsid w:val="16AEFA01"/>
    <w:rsid w:val="1895296C"/>
    <w:rsid w:val="1AA7A2EE"/>
    <w:rsid w:val="1B5B98F6"/>
    <w:rsid w:val="1C0330F3"/>
    <w:rsid w:val="1C4803A3"/>
    <w:rsid w:val="1EBA75BE"/>
    <w:rsid w:val="1F327E0D"/>
    <w:rsid w:val="23B3B2AC"/>
    <w:rsid w:val="23D49CA5"/>
    <w:rsid w:val="264386C5"/>
    <w:rsid w:val="26A1E53F"/>
    <w:rsid w:val="26C9DAD0"/>
    <w:rsid w:val="3329FFB8"/>
    <w:rsid w:val="35777FAC"/>
    <w:rsid w:val="35E3896B"/>
    <w:rsid w:val="37049DB9"/>
    <w:rsid w:val="37377771"/>
    <w:rsid w:val="3CC131E4"/>
    <w:rsid w:val="407E475D"/>
    <w:rsid w:val="42D8DA7C"/>
    <w:rsid w:val="4353EB97"/>
    <w:rsid w:val="44B362AC"/>
    <w:rsid w:val="49CAB7B2"/>
    <w:rsid w:val="4A1041A1"/>
    <w:rsid w:val="4B5E0593"/>
    <w:rsid w:val="4C54C2D6"/>
    <w:rsid w:val="53A750CC"/>
    <w:rsid w:val="557392CA"/>
    <w:rsid w:val="56F6BAC6"/>
    <w:rsid w:val="5AB5383C"/>
    <w:rsid w:val="5ACBB140"/>
    <w:rsid w:val="5BD50642"/>
    <w:rsid w:val="5EF8688C"/>
    <w:rsid w:val="61D61E29"/>
    <w:rsid w:val="64000209"/>
    <w:rsid w:val="65DDCFAA"/>
    <w:rsid w:val="6872528E"/>
    <w:rsid w:val="690541A7"/>
    <w:rsid w:val="6982AF73"/>
    <w:rsid w:val="6B1E7FD4"/>
    <w:rsid w:val="6DD80CC7"/>
    <w:rsid w:val="6E639671"/>
    <w:rsid w:val="6F70A2CF"/>
    <w:rsid w:val="75EF03A4"/>
    <w:rsid w:val="76C29857"/>
    <w:rsid w:val="7B036911"/>
    <w:rsid w:val="7E982E12"/>
    <w:rsid w:val="7EFC85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5D27"/>
  <w15:chartTrackingRefBased/>
  <w15:docId w15:val="{3AD4E7A3-5B22-4E7D-B59D-E7FFEC62B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13A"/>
  </w:style>
  <w:style w:type="paragraph" w:styleId="Heading1">
    <w:name w:val="heading 1"/>
    <w:basedOn w:val="Normal"/>
    <w:next w:val="Normal"/>
    <w:link w:val="Heading1Char"/>
    <w:uiPriority w:val="9"/>
    <w:qFormat/>
    <w:rsid w:val="000C3EDD"/>
    <w:pPr>
      <w:keepNext/>
      <w:keepLines/>
      <w:spacing w:before="60" w:after="60"/>
      <w:outlineLvl w:val="0"/>
    </w:pPr>
    <w:rPr>
      <w:rFonts w:ascii="Calibri" w:eastAsiaTheme="majorEastAsia" w:hAnsi="Calibri" w:cstheme="majorBidi"/>
      <w:b/>
      <w:color w:val="000000" w:themeColor="text1"/>
      <w:sz w:val="24"/>
      <w:szCs w:val="32"/>
    </w:rPr>
  </w:style>
  <w:style w:type="paragraph" w:styleId="Heading2">
    <w:name w:val="heading 2"/>
    <w:basedOn w:val="Normal"/>
    <w:next w:val="Normal"/>
    <w:link w:val="Heading2Char"/>
    <w:uiPriority w:val="9"/>
    <w:unhideWhenUsed/>
    <w:qFormat/>
    <w:rsid w:val="000C3EDD"/>
    <w:pPr>
      <w:keepNext/>
      <w:keepLines/>
      <w:spacing w:before="60" w:after="60"/>
      <w:outlineLvl w:val="1"/>
    </w:pPr>
    <w:rPr>
      <w:rFonts w:ascii="Calibri" w:eastAsiaTheme="majorEastAsia" w:hAnsi="Calibri" w:cstheme="majorBidi"/>
      <w:b/>
      <w:color w:val="000000" w:themeColor="text1"/>
      <w:sz w:val="24"/>
      <w:szCs w:val="26"/>
    </w:rPr>
  </w:style>
  <w:style w:type="paragraph" w:styleId="Heading3">
    <w:name w:val="heading 3"/>
    <w:basedOn w:val="Normal"/>
    <w:next w:val="Normal"/>
    <w:link w:val="Heading3Char"/>
    <w:uiPriority w:val="9"/>
    <w:unhideWhenUsed/>
    <w:qFormat/>
    <w:rsid w:val="000C3EDD"/>
    <w:pPr>
      <w:keepNext/>
      <w:keepLines/>
      <w:spacing w:before="40" w:after="0"/>
      <w:outlineLvl w:val="2"/>
    </w:pPr>
    <w:rPr>
      <w:rFonts w:ascii="Calibri" w:eastAsiaTheme="majorEastAsia" w:hAnsi="Calibri" w:cstheme="majorBidi"/>
      <w:color w:val="000000" w:themeColor="text1"/>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42C"/>
  </w:style>
  <w:style w:type="paragraph" w:styleId="Footer">
    <w:name w:val="footer"/>
    <w:basedOn w:val="Normal"/>
    <w:link w:val="FooterChar"/>
    <w:uiPriority w:val="99"/>
    <w:unhideWhenUsed/>
    <w:rsid w:val="00000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42C"/>
  </w:style>
  <w:style w:type="table" w:styleId="TableGrid">
    <w:name w:val="Table Grid"/>
    <w:basedOn w:val="TableNormal"/>
    <w:uiPriority w:val="39"/>
    <w:rsid w:val="0000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230E"/>
    <w:rPr>
      <w:sz w:val="16"/>
      <w:szCs w:val="16"/>
    </w:rPr>
  </w:style>
  <w:style w:type="paragraph" w:styleId="CommentText">
    <w:name w:val="annotation text"/>
    <w:basedOn w:val="Normal"/>
    <w:link w:val="CommentTextChar"/>
    <w:uiPriority w:val="99"/>
    <w:unhideWhenUsed/>
    <w:rsid w:val="0063230E"/>
    <w:pPr>
      <w:spacing w:line="240" w:lineRule="auto"/>
    </w:pPr>
    <w:rPr>
      <w:sz w:val="20"/>
      <w:szCs w:val="20"/>
    </w:rPr>
  </w:style>
  <w:style w:type="character" w:customStyle="1" w:styleId="CommentTextChar">
    <w:name w:val="Comment Text Char"/>
    <w:basedOn w:val="DefaultParagraphFont"/>
    <w:link w:val="CommentText"/>
    <w:uiPriority w:val="99"/>
    <w:rsid w:val="0063230E"/>
    <w:rPr>
      <w:sz w:val="20"/>
      <w:szCs w:val="20"/>
    </w:rPr>
  </w:style>
  <w:style w:type="paragraph" w:styleId="CommentSubject">
    <w:name w:val="annotation subject"/>
    <w:basedOn w:val="CommentText"/>
    <w:next w:val="CommentText"/>
    <w:link w:val="CommentSubjectChar"/>
    <w:uiPriority w:val="99"/>
    <w:semiHidden/>
    <w:unhideWhenUsed/>
    <w:rsid w:val="0063230E"/>
    <w:rPr>
      <w:b/>
      <w:bCs/>
    </w:rPr>
  </w:style>
  <w:style w:type="character" w:customStyle="1" w:styleId="CommentSubjectChar">
    <w:name w:val="Comment Subject Char"/>
    <w:basedOn w:val="CommentTextChar"/>
    <w:link w:val="CommentSubject"/>
    <w:uiPriority w:val="99"/>
    <w:semiHidden/>
    <w:rsid w:val="0063230E"/>
    <w:rPr>
      <w:b/>
      <w:bCs/>
      <w:sz w:val="20"/>
      <w:szCs w:val="20"/>
    </w:rPr>
  </w:style>
  <w:style w:type="character" w:styleId="PlaceholderText">
    <w:name w:val="Placeholder Text"/>
    <w:basedOn w:val="DefaultParagraphFont"/>
    <w:uiPriority w:val="99"/>
    <w:semiHidden/>
    <w:rsid w:val="008A75E7"/>
    <w:rPr>
      <w:color w:val="808080"/>
    </w:rPr>
  </w:style>
  <w:style w:type="character" w:customStyle="1" w:styleId="Heading1Char">
    <w:name w:val="Heading 1 Char"/>
    <w:basedOn w:val="DefaultParagraphFont"/>
    <w:link w:val="Heading1"/>
    <w:uiPriority w:val="9"/>
    <w:rsid w:val="000C3EDD"/>
    <w:rPr>
      <w:rFonts w:ascii="Calibri" w:eastAsiaTheme="majorEastAsia" w:hAnsi="Calibri" w:cstheme="majorBidi"/>
      <w:b/>
      <w:color w:val="000000" w:themeColor="text1"/>
      <w:sz w:val="24"/>
      <w:szCs w:val="32"/>
    </w:rPr>
  </w:style>
  <w:style w:type="character" w:customStyle="1" w:styleId="Heading2Char">
    <w:name w:val="Heading 2 Char"/>
    <w:basedOn w:val="DefaultParagraphFont"/>
    <w:link w:val="Heading2"/>
    <w:uiPriority w:val="9"/>
    <w:rsid w:val="000C3EDD"/>
    <w:rPr>
      <w:rFonts w:ascii="Calibri" w:eastAsiaTheme="majorEastAsia" w:hAnsi="Calibri" w:cstheme="majorBidi"/>
      <w:b/>
      <w:color w:val="000000" w:themeColor="text1"/>
      <w:sz w:val="24"/>
      <w:szCs w:val="26"/>
    </w:rPr>
  </w:style>
  <w:style w:type="character" w:customStyle="1" w:styleId="Heading3Char">
    <w:name w:val="Heading 3 Char"/>
    <w:basedOn w:val="DefaultParagraphFont"/>
    <w:link w:val="Heading3"/>
    <w:uiPriority w:val="9"/>
    <w:rsid w:val="000C3EDD"/>
    <w:rPr>
      <w:rFonts w:ascii="Calibri" w:eastAsiaTheme="majorEastAsia" w:hAnsi="Calibri" w:cstheme="majorBidi"/>
      <w:color w:val="000000" w:themeColor="text1"/>
      <w:sz w:val="18"/>
      <w:szCs w:val="24"/>
    </w:rPr>
  </w:style>
  <w:style w:type="paragraph" w:styleId="ListParagraph">
    <w:name w:val="List Paragraph"/>
    <w:basedOn w:val="Normal"/>
    <w:uiPriority w:val="34"/>
    <w:qFormat/>
    <w:rsid w:val="006A007A"/>
    <w:pPr>
      <w:ind w:left="720"/>
      <w:contextualSpacing/>
    </w:pPr>
  </w:style>
  <w:style w:type="paragraph" w:styleId="Revision">
    <w:name w:val="Revision"/>
    <w:hidden/>
    <w:uiPriority w:val="99"/>
    <w:semiHidden/>
    <w:rsid w:val="0005370B"/>
    <w:pPr>
      <w:spacing w:after="0" w:line="240" w:lineRule="auto"/>
    </w:pPr>
  </w:style>
  <w:style w:type="character" w:styleId="Mention">
    <w:name w:val="Mention"/>
    <w:basedOn w:val="DefaultParagraphFont"/>
    <w:uiPriority w:val="99"/>
    <w:unhideWhenUsed/>
    <w:rsid w:val="00906F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996284">
      <w:bodyDiv w:val="1"/>
      <w:marLeft w:val="0"/>
      <w:marRight w:val="0"/>
      <w:marTop w:val="0"/>
      <w:marBottom w:val="0"/>
      <w:divBdr>
        <w:top w:val="none" w:sz="0" w:space="0" w:color="auto"/>
        <w:left w:val="none" w:sz="0" w:space="0" w:color="auto"/>
        <w:bottom w:val="none" w:sz="0" w:space="0" w:color="auto"/>
        <w:right w:val="none" w:sz="0" w:space="0" w:color="auto"/>
      </w:divBdr>
    </w:div>
    <w:div w:id="130805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9/05/relationships/documenttasks" Target="documenttasks/documenttasks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93306A5C-596B-49B7-8C82-1CDF76762F36}">
    <t:Anchor>
      <t:Comment id="656208049"/>
    </t:Anchor>
    <t:History>
      <t:Event id="{E63E4F46-6D5C-4512-BB76-57F5F2CFCC16}" time="2022-11-17T10:30:45.931Z">
        <t:Attribution userId="S::finst1@hallam.shu.ac.uk::ee7570b1-fc70-49e2-9276-f0d3d245cfc3" userProvider="AD" userName="Taylor, Simon (FIN)"/>
        <t:Anchor>
          <t:Comment id="688391506"/>
        </t:Anchor>
        <t:Create/>
      </t:Event>
      <t:Event id="{336671D8-7FE4-4D38-8278-DD698C61CE50}" time="2022-11-17T10:30:45.931Z">
        <t:Attribution userId="S::finst1@hallam.shu.ac.uk::ee7570b1-fc70-49e2-9276-f0d3d245cfc3" userProvider="AD" userName="Taylor, Simon (FIN)"/>
        <t:Anchor>
          <t:Comment id="688391506"/>
        </t:Anchor>
        <t:Assign userId="S::finlw@hallam.shu.ac.uk::186904fa-f323-440b-8d6d-0320861af9a2" userProvider="AD" userName="Walsh, Louise"/>
      </t:Event>
      <t:Event id="{E2A1F856-4162-411A-AF31-812C60497309}" time="2022-11-17T10:30:45.931Z">
        <t:Attribution userId="S::finst1@hallam.shu.ac.uk::ee7570b1-fc70-49e2-9276-f0d3d245cfc3" userProvider="AD" userName="Taylor, Simon (FIN)"/>
        <t:Anchor>
          <t:Comment id="688391506"/>
        </t:Anchor>
        <t:SetTitle title="I believe this will be an adjusting item? @Walsh, Louise can you confirm plea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1893</Words>
  <Characters>10795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Stallard, Lorraine C</dc:creator>
  <cp:keywords/>
  <dc:description/>
  <cp:lastModifiedBy>Temple, Angela</cp:lastModifiedBy>
  <cp:revision>2</cp:revision>
  <cp:lastPrinted>2020-02-14T13:30:00Z</cp:lastPrinted>
  <dcterms:created xsi:type="dcterms:W3CDTF">2024-04-17T11:12:00Z</dcterms:created>
  <dcterms:modified xsi:type="dcterms:W3CDTF">2024-04-17T11:12:00Z</dcterms:modified>
  <cp:contentStatus/>
</cp:coreProperties>
</file>