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403"/>
        <w:gridCol w:w="1559"/>
      </w:tblGrid>
      <w:tr w:rsidR="008A753B" w:rsidRPr="008A753B" w14:paraId="2A4DDC6B" w14:textId="77777777" w:rsidTr="3A98BE57">
        <w:tc>
          <w:tcPr>
            <w:tcW w:w="10207" w:type="dxa"/>
            <w:gridSpan w:val="3"/>
            <w:tcBorders>
              <w:bottom w:val="single" w:sz="4" w:space="0" w:color="auto"/>
            </w:tcBorders>
            <w:shd w:val="clear" w:color="auto" w:fill="auto"/>
          </w:tcPr>
          <w:p w14:paraId="08406ACC" w14:textId="6316F399" w:rsidR="0000042C" w:rsidRPr="008A753B" w:rsidRDefault="00A71EDF" w:rsidP="00AA5CCD">
            <w:pPr>
              <w:spacing w:before="120" w:after="120"/>
              <w:rPr>
                <w:b/>
                <w:bCs/>
                <w:sz w:val="24"/>
                <w:szCs w:val="24"/>
              </w:rPr>
            </w:pPr>
            <w:r>
              <w:rPr>
                <w:b/>
                <w:bCs/>
                <w:sz w:val="24"/>
                <w:szCs w:val="24"/>
              </w:rPr>
              <w:t xml:space="preserve">CONFIRMED </w:t>
            </w:r>
            <w:r w:rsidR="00D127FE">
              <w:rPr>
                <w:b/>
                <w:bCs/>
                <w:sz w:val="24"/>
                <w:szCs w:val="24"/>
              </w:rPr>
              <w:t xml:space="preserve">CONFIDENTIAL </w:t>
            </w:r>
            <w:r w:rsidR="005566E3" w:rsidRPr="008A753B">
              <w:rPr>
                <w:b/>
                <w:bCs/>
                <w:sz w:val="24"/>
                <w:szCs w:val="24"/>
              </w:rPr>
              <w:t xml:space="preserve">MINUTES OF THE MEETING HELD ON </w:t>
            </w:r>
            <w:r w:rsidR="007717EB">
              <w:rPr>
                <w:b/>
                <w:bCs/>
                <w:sz w:val="24"/>
                <w:szCs w:val="24"/>
              </w:rPr>
              <w:t xml:space="preserve">21 JUNE </w:t>
            </w:r>
            <w:r w:rsidR="008D0F20">
              <w:rPr>
                <w:b/>
                <w:bCs/>
                <w:sz w:val="24"/>
                <w:szCs w:val="24"/>
              </w:rPr>
              <w:t>202</w:t>
            </w:r>
            <w:r w:rsidR="00A93902">
              <w:rPr>
                <w:b/>
                <w:bCs/>
                <w:sz w:val="24"/>
                <w:szCs w:val="24"/>
              </w:rPr>
              <w:t>3</w:t>
            </w:r>
          </w:p>
        </w:tc>
      </w:tr>
      <w:tr w:rsidR="008A753B" w:rsidRPr="008A753B" w14:paraId="648655F8" w14:textId="77777777" w:rsidTr="3A98BE57">
        <w:tc>
          <w:tcPr>
            <w:tcW w:w="10207" w:type="dxa"/>
            <w:gridSpan w:val="3"/>
            <w:tcBorders>
              <w:top w:val="single" w:sz="4" w:space="0" w:color="auto"/>
              <w:bottom w:val="single" w:sz="4" w:space="0" w:color="auto"/>
            </w:tcBorders>
          </w:tcPr>
          <w:p w14:paraId="6265554D" w14:textId="2757B112" w:rsidR="0056628D" w:rsidRPr="008A753B" w:rsidRDefault="0056628D" w:rsidP="000C3EDD">
            <w:pPr>
              <w:pStyle w:val="Heading2"/>
              <w:rPr>
                <w:b w:val="0"/>
              </w:rPr>
            </w:pPr>
            <w:r w:rsidRPr="008A753B">
              <w:t>PRESENT:</w:t>
            </w:r>
          </w:p>
        </w:tc>
      </w:tr>
      <w:tr w:rsidR="00CE0FDE" w:rsidRPr="008A753B" w14:paraId="55D3FC8D" w14:textId="77777777" w:rsidTr="3A98BE57">
        <w:tc>
          <w:tcPr>
            <w:tcW w:w="5245" w:type="dxa"/>
            <w:tcBorders>
              <w:top w:val="single" w:sz="4" w:space="0" w:color="auto"/>
            </w:tcBorders>
          </w:tcPr>
          <w:p w14:paraId="3D959F2F" w14:textId="54B912E0" w:rsidR="00CE0FDE" w:rsidRPr="008A753B" w:rsidRDefault="00CE0FDE" w:rsidP="00CE0FDE">
            <w:pPr>
              <w:spacing w:before="60"/>
              <w:rPr>
                <w:sz w:val="24"/>
                <w:szCs w:val="24"/>
              </w:rPr>
            </w:pPr>
            <w:r>
              <w:rPr>
                <w:sz w:val="24"/>
                <w:szCs w:val="24"/>
              </w:rPr>
              <w:t xml:space="preserve">John Cowling (Chair) </w:t>
            </w:r>
          </w:p>
        </w:tc>
        <w:tc>
          <w:tcPr>
            <w:tcW w:w="4962" w:type="dxa"/>
            <w:gridSpan w:val="2"/>
            <w:tcBorders>
              <w:top w:val="single" w:sz="4" w:space="0" w:color="auto"/>
            </w:tcBorders>
          </w:tcPr>
          <w:p w14:paraId="30089F4C" w14:textId="62A4F45F" w:rsidR="00CE0FDE" w:rsidRPr="008A753B" w:rsidRDefault="00CE0FDE" w:rsidP="00CE0FDE">
            <w:pPr>
              <w:spacing w:before="60"/>
              <w:rPr>
                <w:sz w:val="24"/>
                <w:szCs w:val="24"/>
              </w:rPr>
            </w:pPr>
            <w:r>
              <w:rPr>
                <w:sz w:val="24"/>
                <w:szCs w:val="24"/>
              </w:rPr>
              <w:t>Meg Munn</w:t>
            </w:r>
          </w:p>
        </w:tc>
      </w:tr>
      <w:tr w:rsidR="00CE0FDE" w:rsidRPr="008A753B" w14:paraId="390C3619" w14:textId="77777777" w:rsidTr="3A98BE57">
        <w:tc>
          <w:tcPr>
            <w:tcW w:w="5245" w:type="dxa"/>
          </w:tcPr>
          <w:p w14:paraId="2E0B4B40" w14:textId="127A202A" w:rsidR="00CE0FDE" w:rsidRDefault="00CE0FDE" w:rsidP="00CE0FDE">
            <w:pPr>
              <w:spacing w:before="60"/>
              <w:rPr>
                <w:sz w:val="24"/>
                <w:szCs w:val="24"/>
              </w:rPr>
            </w:pPr>
            <w:r>
              <w:rPr>
                <w:sz w:val="24"/>
                <w:szCs w:val="24"/>
              </w:rPr>
              <w:t>Gabrielle Berring</w:t>
            </w:r>
          </w:p>
        </w:tc>
        <w:tc>
          <w:tcPr>
            <w:tcW w:w="4962" w:type="dxa"/>
            <w:gridSpan w:val="2"/>
          </w:tcPr>
          <w:p w14:paraId="0252AEE5" w14:textId="6D3FDAA4" w:rsidR="00CE0FDE" w:rsidRDefault="00CE0FDE" w:rsidP="00CE0FDE">
            <w:pPr>
              <w:spacing w:before="60"/>
              <w:rPr>
                <w:sz w:val="24"/>
                <w:szCs w:val="24"/>
              </w:rPr>
            </w:pPr>
            <w:r>
              <w:rPr>
                <w:sz w:val="24"/>
                <w:szCs w:val="24"/>
              </w:rPr>
              <w:t>Janet Onyia</w:t>
            </w:r>
          </w:p>
        </w:tc>
      </w:tr>
      <w:tr w:rsidR="00CE0FDE" w:rsidRPr="008A753B" w14:paraId="1B723133" w14:textId="77777777" w:rsidTr="3A98BE57">
        <w:tc>
          <w:tcPr>
            <w:tcW w:w="5245" w:type="dxa"/>
          </w:tcPr>
          <w:p w14:paraId="25434675" w14:textId="6903422E" w:rsidR="00CE0FDE" w:rsidRDefault="00CE0FDE" w:rsidP="00CE0FDE">
            <w:pPr>
              <w:spacing w:before="60"/>
              <w:rPr>
                <w:sz w:val="24"/>
                <w:szCs w:val="24"/>
              </w:rPr>
            </w:pPr>
            <w:r>
              <w:rPr>
                <w:sz w:val="24"/>
                <w:szCs w:val="24"/>
              </w:rPr>
              <w:t xml:space="preserve">Professor Sir Chris </w:t>
            </w:r>
            <w:r w:rsidR="006D6BF7">
              <w:rPr>
                <w:sz w:val="24"/>
                <w:szCs w:val="24"/>
              </w:rPr>
              <w:t>Husbands</w:t>
            </w:r>
          </w:p>
        </w:tc>
        <w:tc>
          <w:tcPr>
            <w:tcW w:w="4962" w:type="dxa"/>
            <w:gridSpan w:val="2"/>
          </w:tcPr>
          <w:p w14:paraId="20F2BE10" w14:textId="2A64622D" w:rsidR="00CE0FDE" w:rsidRDefault="00CE0FDE" w:rsidP="00CE0FDE">
            <w:pPr>
              <w:spacing w:before="60"/>
              <w:rPr>
                <w:sz w:val="24"/>
                <w:szCs w:val="24"/>
              </w:rPr>
            </w:pPr>
          </w:p>
        </w:tc>
      </w:tr>
      <w:tr w:rsidR="00CE0FDE" w:rsidRPr="008A753B" w14:paraId="70E71BC7" w14:textId="77777777" w:rsidTr="00BA1422">
        <w:tc>
          <w:tcPr>
            <w:tcW w:w="8648" w:type="dxa"/>
            <w:gridSpan w:val="2"/>
            <w:tcBorders>
              <w:top w:val="single" w:sz="4" w:space="0" w:color="auto"/>
              <w:bottom w:val="single" w:sz="4" w:space="0" w:color="auto"/>
            </w:tcBorders>
          </w:tcPr>
          <w:p w14:paraId="2F93DFFE" w14:textId="50E90104" w:rsidR="00CE0FDE" w:rsidRPr="008A753B" w:rsidRDefault="00CE0FDE" w:rsidP="00CE0FDE">
            <w:pPr>
              <w:pStyle w:val="Heading2"/>
            </w:pPr>
            <w:r w:rsidRPr="008A753B">
              <w:t>IN ATTE</w:t>
            </w:r>
            <w:r>
              <w:t>N</w:t>
            </w:r>
            <w:r w:rsidRPr="008A753B">
              <w:t>DANCE:</w:t>
            </w:r>
          </w:p>
        </w:tc>
        <w:tc>
          <w:tcPr>
            <w:tcW w:w="1559" w:type="dxa"/>
            <w:tcBorders>
              <w:top w:val="single" w:sz="4" w:space="0" w:color="auto"/>
              <w:bottom w:val="single" w:sz="4" w:space="0" w:color="auto"/>
            </w:tcBorders>
          </w:tcPr>
          <w:p w14:paraId="5704DEE0" w14:textId="34F6391B" w:rsidR="00CE0FDE" w:rsidRPr="00BA1422" w:rsidRDefault="00CE0FDE" w:rsidP="00CE0FDE">
            <w:pPr>
              <w:pStyle w:val="Heading2"/>
              <w:rPr>
                <w:sz w:val="20"/>
                <w:szCs w:val="20"/>
              </w:rPr>
            </w:pPr>
            <w:r w:rsidRPr="00BA1422">
              <w:rPr>
                <w:sz w:val="20"/>
                <w:szCs w:val="20"/>
              </w:rPr>
              <w:t>AGENDA ITEM</w:t>
            </w:r>
          </w:p>
        </w:tc>
      </w:tr>
      <w:tr w:rsidR="00CE0FDE" w:rsidRPr="008A753B" w14:paraId="792E0B0F" w14:textId="77777777" w:rsidTr="00BA1422">
        <w:trPr>
          <w:trHeight w:val="273"/>
        </w:trPr>
        <w:tc>
          <w:tcPr>
            <w:tcW w:w="8648" w:type="dxa"/>
            <w:gridSpan w:val="2"/>
            <w:tcBorders>
              <w:top w:val="single" w:sz="4" w:space="0" w:color="auto"/>
            </w:tcBorders>
          </w:tcPr>
          <w:p w14:paraId="1B475B60" w14:textId="3E83ACA3" w:rsidR="00CE0FDE" w:rsidRPr="008A753B" w:rsidRDefault="00CE0FDE" w:rsidP="00CE0FDE">
            <w:pPr>
              <w:spacing w:before="60" w:after="60"/>
              <w:rPr>
                <w:sz w:val="24"/>
                <w:szCs w:val="24"/>
              </w:rPr>
            </w:pPr>
            <w:r>
              <w:rPr>
                <w:sz w:val="24"/>
                <w:szCs w:val="24"/>
              </w:rPr>
              <w:t>Richard Calvert, Deputy Vice-Chancellor, Strategy and Operations (DVCSO)</w:t>
            </w:r>
          </w:p>
        </w:tc>
        <w:tc>
          <w:tcPr>
            <w:tcW w:w="1559" w:type="dxa"/>
            <w:tcBorders>
              <w:top w:val="single" w:sz="4" w:space="0" w:color="auto"/>
            </w:tcBorders>
          </w:tcPr>
          <w:p w14:paraId="1B89311E" w14:textId="42ACA7F8" w:rsidR="00CE0FDE" w:rsidRPr="008A753B" w:rsidRDefault="00CE0FDE" w:rsidP="00CE0FDE">
            <w:pPr>
              <w:spacing w:before="60" w:after="60"/>
              <w:rPr>
                <w:sz w:val="24"/>
                <w:szCs w:val="24"/>
              </w:rPr>
            </w:pPr>
            <w:r>
              <w:rPr>
                <w:sz w:val="24"/>
                <w:szCs w:val="24"/>
              </w:rPr>
              <w:t>All</w:t>
            </w:r>
          </w:p>
        </w:tc>
      </w:tr>
      <w:tr w:rsidR="00CE0FDE" w:rsidRPr="008A753B" w14:paraId="7AEDBEB6" w14:textId="77777777" w:rsidTr="00BA1422">
        <w:trPr>
          <w:trHeight w:val="148"/>
        </w:trPr>
        <w:tc>
          <w:tcPr>
            <w:tcW w:w="8648" w:type="dxa"/>
            <w:gridSpan w:val="2"/>
          </w:tcPr>
          <w:p w14:paraId="1D3F65F6" w14:textId="765E5476" w:rsidR="00CE0FDE" w:rsidRDefault="00CE0FDE" w:rsidP="00CE0FDE">
            <w:pPr>
              <w:spacing w:before="60" w:after="60"/>
              <w:rPr>
                <w:sz w:val="24"/>
                <w:szCs w:val="24"/>
              </w:rPr>
            </w:pPr>
            <w:r>
              <w:rPr>
                <w:sz w:val="24"/>
                <w:szCs w:val="24"/>
              </w:rPr>
              <w:t>Tracey Hulme, Director of Human Resources and Organisational Development</w:t>
            </w:r>
            <w:r w:rsidR="00BA1422">
              <w:rPr>
                <w:sz w:val="24"/>
                <w:szCs w:val="24"/>
              </w:rPr>
              <w:t xml:space="preserve"> (HROD)</w:t>
            </w:r>
            <w:r>
              <w:rPr>
                <w:sz w:val="24"/>
                <w:szCs w:val="24"/>
              </w:rPr>
              <w:t xml:space="preserve"> </w:t>
            </w:r>
          </w:p>
        </w:tc>
        <w:tc>
          <w:tcPr>
            <w:tcW w:w="1559" w:type="dxa"/>
          </w:tcPr>
          <w:p w14:paraId="24375CBF" w14:textId="1C3E85F1" w:rsidR="00CE0FDE" w:rsidRDefault="00CE0FDE" w:rsidP="00CE0FDE">
            <w:pPr>
              <w:spacing w:before="60" w:after="60"/>
              <w:rPr>
                <w:sz w:val="24"/>
                <w:szCs w:val="24"/>
              </w:rPr>
            </w:pPr>
            <w:r>
              <w:rPr>
                <w:sz w:val="24"/>
                <w:szCs w:val="24"/>
              </w:rPr>
              <w:t>All</w:t>
            </w:r>
          </w:p>
        </w:tc>
      </w:tr>
      <w:tr w:rsidR="00CE0FDE" w:rsidRPr="008A753B" w14:paraId="58F7750F" w14:textId="77777777" w:rsidTr="00BA1422">
        <w:tc>
          <w:tcPr>
            <w:tcW w:w="8648" w:type="dxa"/>
            <w:gridSpan w:val="2"/>
          </w:tcPr>
          <w:p w14:paraId="0C1788E7" w14:textId="7A831C87" w:rsidR="00CE0FDE" w:rsidRPr="008A753B" w:rsidRDefault="00CE0FDE" w:rsidP="00CE0FDE">
            <w:pPr>
              <w:spacing w:before="60" w:after="60"/>
              <w:rPr>
                <w:sz w:val="24"/>
                <w:szCs w:val="24"/>
              </w:rPr>
            </w:pPr>
            <w:r>
              <w:rPr>
                <w:sz w:val="24"/>
                <w:szCs w:val="24"/>
              </w:rPr>
              <w:t>Ryan Keyworth, Chief Finance Officer (CFO)</w:t>
            </w:r>
          </w:p>
        </w:tc>
        <w:tc>
          <w:tcPr>
            <w:tcW w:w="1559" w:type="dxa"/>
          </w:tcPr>
          <w:p w14:paraId="7DEBC527" w14:textId="12EA5245" w:rsidR="00CE0FDE" w:rsidRPr="008A753B" w:rsidRDefault="00CE0FDE" w:rsidP="00CE0FDE">
            <w:pPr>
              <w:spacing w:before="60" w:after="60"/>
              <w:rPr>
                <w:sz w:val="24"/>
                <w:szCs w:val="24"/>
              </w:rPr>
            </w:pPr>
            <w:r>
              <w:rPr>
                <w:sz w:val="24"/>
                <w:szCs w:val="24"/>
              </w:rPr>
              <w:t>All</w:t>
            </w:r>
          </w:p>
        </w:tc>
      </w:tr>
      <w:tr w:rsidR="00CE0FDE" w:rsidRPr="008A753B" w14:paraId="33B0B93C" w14:textId="77777777" w:rsidTr="00BA1422">
        <w:tc>
          <w:tcPr>
            <w:tcW w:w="8648" w:type="dxa"/>
            <w:gridSpan w:val="2"/>
          </w:tcPr>
          <w:p w14:paraId="693EE68D" w14:textId="441EA07A" w:rsidR="00CE0FDE" w:rsidRPr="008A753B" w:rsidRDefault="00CE0FDE" w:rsidP="00CE0FDE">
            <w:pPr>
              <w:spacing w:before="60" w:after="60"/>
              <w:rPr>
                <w:sz w:val="24"/>
                <w:szCs w:val="24"/>
              </w:rPr>
            </w:pPr>
            <w:r>
              <w:rPr>
                <w:sz w:val="24"/>
                <w:szCs w:val="24"/>
              </w:rPr>
              <w:t xml:space="preserve">Clair Marlow, Head of Legal Services and Deputy University Secretary </w:t>
            </w:r>
          </w:p>
        </w:tc>
        <w:tc>
          <w:tcPr>
            <w:tcW w:w="1559" w:type="dxa"/>
          </w:tcPr>
          <w:p w14:paraId="2D1FB007" w14:textId="65FF441B" w:rsidR="00CE0FDE" w:rsidRPr="008A753B" w:rsidRDefault="00CE0FDE" w:rsidP="00CE0FDE">
            <w:pPr>
              <w:spacing w:before="60" w:after="60"/>
              <w:rPr>
                <w:sz w:val="24"/>
                <w:szCs w:val="24"/>
              </w:rPr>
            </w:pPr>
            <w:r>
              <w:rPr>
                <w:sz w:val="24"/>
                <w:szCs w:val="24"/>
              </w:rPr>
              <w:t>All</w:t>
            </w:r>
          </w:p>
        </w:tc>
      </w:tr>
      <w:tr w:rsidR="00CE0FDE" w:rsidRPr="008A753B" w14:paraId="2ABABB21" w14:textId="77777777" w:rsidTr="00BA1422">
        <w:tc>
          <w:tcPr>
            <w:tcW w:w="8648" w:type="dxa"/>
            <w:gridSpan w:val="2"/>
          </w:tcPr>
          <w:p w14:paraId="47EE1CA3" w14:textId="7B74B68A" w:rsidR="00CE0FDE" w:rsidRPr="008A753B" w:rsidRDefault="00CE0FDE" w:rsidP="00CE0FDE">
            <w:pPr>
              <w:spacing w:before="60" w:after="60"/>
              <w:rPr>
                <w:sz w:val="24"/>
                <w:szCs w:val="24"/>
              </w:rPr>
            </w:pPr>
            <w:r>
              <w:rPr>
                <w:sz w:val="24"/>
                <w:szCs w:val="24"/>
              </w:rPr>
              <w:t>Tracey Taylor, Committee Secretary</w:t>
            </w:r>
          </w:p>
        </w:tc>
        <w:tc>
          <w:tcPr>
            <w:tcW w:w="1559" w:type="dxa"/>
          </w:tcPr>
          <w:p w14:paraId="14CD802B" w14:textId="465CBB09" w:rsidR="00CE0FDE" w:rsidRPr="008A753B" w:rsidRDefault="00CE0FDE" w:rsidP="00CE0FDE">
            <w:pPr>
              <w:spacing w:before="60" w:after="60"/>
              <w:rPr>
                <w:sz w:val="24"/>
                <w:szCs w:val="24"/>
              </w:rPr>
            </w:pPr>
            <w:r>
              <w:rPr>
                <w:sz w:val="24"/>
                <w:szCs w:val="24"/>
              </w:rPr>
              <w:t xml:space="preserve">All </w:t>
            </w:r>
          </w:p>
        </w:tc>
      </w:tr>
      <w:tr w:rsidR="00CE0FDE" w:rsidRPr="008A753B" w14:paraId="6EE17534" w14:textId="77777777" w:rsidTr="00BA1422">
        <w:tc>
          <w:tcPr>
            <w:tcW w:w="8648" w:type="dxa"/>
            <w:gridSpan w:val="2"/>
          </w:tcPr>
          <w:p w14:paraId="3D5C4872" w14:textId="51FACF6C" w:rsidR="00CE0FDE" w:rsidRPr="008A753B" w:rsidRDefault="00CE0FDE" w:rsidP="00CE0FDE">
            <w:pPr>
              <w:tabs>
                <w:tab w:val="left" w:pos="5890"/>
              </w:tabs>
              <w:spacing w:before="60" w:after="60"/>
              <w:rPr>
                <w:sz w:val="24"/>
                <w:szCs w:val="24"/>
              </w:rPr>
            </w:pPr>
            <w:r w:rsidRPr="3A98BE57">
              <w:rPr>
                <w:sz w:val="24"/>
                <w:szCs w:val="24"/>
              </w:rPr>
              <w:t>Libby Wilson, Group Director, Infrastructure and Change (GDI&amp;C)</w:t>
            </w:r>
          </w:p>
        </w:tc>
        <w:tc>
          <w:tcPr>
            <w:tcW w:w="1559" w:type="dxa"/>
          </w:tcPr>
          <w:p w14:paraId="18542378" w14:textId="6E116CBD" w:rsidR="00CE0FDE" w:rsidRPr="008A753B" w:rsidRDefault="00CE0FDE" w:rsidP="00CE0FDE">
            <w:pPr>
              <w:spacing w:before="60" w:after="60"/>
              <w:rPr>
                <w:sz w:val="24"/>
                <w:szCs w:val="24"/>
              </w:rPr>
            </w:pPr>
            <w:r>
              <w:rPr>
                <w:sz w:val="24"/>
                <w:szCs w:val="24"/>
              </w:rPr>
              <w:t>Items 6 and 7</w:t>
            </w:r>
          </w:p>
        </w:tc>
      </w:tr>
      <w:tr w:rsidR="00CE0FDE" w:rsidRPr="008A753B" w14:paraId="1EE88C2D" w14:textId="77777777" w:rsidTr="3A98BE57">
        <w:trPr>
          <w:trHeight w:val="262"/>
        </w:trPr>
        <w:tc>
          <w:tcPr>
            <w:tcW w:w="10207" w:type="dxa"/>
            <w:gridSpan w:val="3"/>
            <w:tcBorders>
              <w:top w:val="single" w:sz="4" w:space="0" w:color="auto"/>
              <w:bottom w:val="single" w:sz="4" w:space="0" w:color="auto"/>
            </w:tcBorders>
          </w:tcPr>
          <w:p w14:paraId="45E936CF" w14:textId="7D9914F5" w:rsidR="00CE0FDE" w:rsidRPr="008A753B" w:rsidRDefault="00CE0FDE" w:rsidP="00CE0FDE">
            <w:pPr>
              <w:pStyle w:val="Heading2"/>
            </w:pPr>
            <w:r w:rsidRPr="008A753B">
              <w:t xml:space="preserve">APOLOGIES: </w:t>
            </w:r>
            <w:r w:rsidRPr="007717EB">
              <w:rPr>
                <w:b w:val="0"/>
                <w:bCs/>
                <w:szCs w:val="24"/>
              </w:rPr>
              <w:t>Carol Bernard, Lord Kerslake,</w:t>
            </w:r>
            <w:r>
              <w:rPr>
                <w:szCs w:val="24"/>
              </w:rPr>
              <w:t xml:space="preserve"> </w:t>
            </w:r>
            <w:r w:rsidRPr="00872696">
              <w:rPr>
                <w:b w:val="0"/>
                <w:bCs/>
                <w:szCs w:val="24"/>
              </w:rPr>
              <w:t>Giles Searby</w:t>
            </w:r>
          </w:p>
        </w:tc>
      </w:tr>
    </w:tbl>
    <w:p w14:paraId="2B637C90" w14:textId="207E3F35" w:rsidR="0000042C" w:rsidRPr="008A753B" w:rsidRDefault="0000042C" w:rsidP="00CF367D">
      <w:pPr>
        <w:spacing w:after="0" w:line="240" w:lineRule="auto"/>
        <w:rPr>
          <w:sz w:val="24"/>
          <w:szCs w:val="24"/>
        </w:rPr>
      </w:pPr>
    </w:p>
    <w:tbl>
      <w:tblPr>
        <w:tblStyle w:val="TableGrid"/>
        <w:tblW w:w="10207" w:type="dxa"/>
        <w:tblInd w:w="-42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6663"/>
        <w:gridCol w:w="1984"/>
      </w:tblGrid>
      <w:tr w:rsidR="008A753B" w:rsidRPr="008A753B" w14:paraId="126299E9" w14:textId="77777777" w:rsidTr="006403E4">
        <w:tc>
          <w:tcPr>
            <w:tcW w:w="1560" w:type="dxa"/>
            <w:tcBorders>
              <w:top w:val="single" w:sz="4" w:space="0" w:color="auto"/>
              <w:bottom w:val="single" w:sz="4" w:space="0" w:color="auto"/>
            </w:tcBorders>
            <w:shd w:val="clear" w:color="auto" w:fill="auto"/>
          </w:tcPr>
          <w:p w14:paraId="720093AE" w14:textId="26B979A0" w:rsidR="00392682" w:rsidRPr="002D430D" w:rsidRDefault="009C5532" w:rsidP="000C3EDD">
            <w:pPr>
              <w:pStyle w:val="Heading2"/>
            </w:pPr>
            <w:r w:rsidRPr="002D430D">
              <w:t>Minute Ref</w:t>
            </w:r>
          </w:p>
        </w:tc>
        <w:tc>
          <w:tcPr>
            <w:tcW w:w="6663" w:type="dxa"/>
            <w:tcBorders>
              <w:top w:val="single" w:sz="4" w:space="0" w:color="auto"/>
              <w:bottom w:val="single" w:sz="4" w:space="0" w:color="auto"/>
            </w:tcBorders>
            <w:shd w:val="clear" w:color="auto" w:fill="auto"/>
          </w:tcPr>
          <w:p w14:paraId="5DE4EB3E" w14:textId="77777777" w:rsidR="00392682" w:rsidRPr="002D430D" w:rsidRDefault="00392682" w:rsidP="000C3EDD">
            <w:pPr>
              <w:pStyle w:val="Heading2"/>
            </w:pPr>
            <w:r w:rsidRPr="002D430D">
              <w:t>Item of Business</w:t>
            </w:r>
          </w:p>
        </w:tc>
        <w:tc>
          <w:tcPr>
            <w:tcW w:w="1984" w:type="dxa"/>
            <w:tcBorders>
              <w:top w:val="single" w:sz="4" w:space="0" w:color="auto"/>
              <w:bottom w:val="single" w:sz="4" w:space="0" w:color="auto"/>
            </w:tcBorders>
            <w:shd w:val="clear" w:color="auto" w:fill="auto"/>
          </w:tcPr>
          <w:p w14:paraId="4A1B3F92" w14:textId="3A749D0B" w:rsidR="00392682" w:rsidRPr="002D430D" w:rsidRDefault="009C5532" w:rsidP="000C3EDD">
            <w:pPr>
              <w:pStyle w:val="Heading2"/>
              <w:jc w:val="right"/>
            </w:pPr>
            <w:r w:rsidRPr="002D430D">
              <w:t xml:space="preserve">Paper Ref </w:t>
            </w:r>
          </w:p>
        </w:tc>
      </w:tr>
      <w:tr w:rsidR="0046280F" w:rsidRPr="008A753B" w14:paraId="1A23131C" w14:textId="77777777" w:rsidTr="00EA7AC3">
        <w:trPr>
          <w:cantSplit/>
        </w:trPr>
        <w:tc>
          <w:tcPr>
            <w:tcW w:w="1560" w:type="dxa"/>
            <w:tcBorders>
              <w:top w:val="single" w:sz="4" w:space="0" w:color="auto"/>
              <w:bottom w:val="single" w:sz="4" w:space="0" w:color="auto"/>
            </w:tcBorders>
            <w:shd w:val="clear" w:color="auto" w:fill="D9D9D9" w:themeFill="background1" w:themeFillShade="D9"/>
          </w:tcPr>
          <w:p w14:paraId="53F35C13" w14:textId="77777777" w:rsidR="0046280F" w:rsidRPr="00A85DEC" w:rsidRDefault="0046280F" w:rsidP="00EA7AC3">
            <w:pPr>
              <w:pStyle w:val="Heading3"/>
              <w:spacing w:before="60" w:after="60"/>
              <w:ind w:left="-106" w:right="-108"/>
              <w:rPr>
                <w:sz w:val="20"/>
                <w:szCs w:val="20"/>
              </w:rPr>
            </w:pPr>
            <w:bookmarkStart w:id="0" w:name="_Hlk114508928"/>
            <w:bookmarkStart w:id="1" w:name="_Hlk119580530"/>
            <w:bookmarkStart w:id="2" w:name="_Hlk128499660"/>
            <w:bookmarkStart w:id="3" w:name="_Hlk120019320"/>
            <w:r>
              <w:t>FEC/2023-05-03/1</w:t>
            </w:r>
          </w:p>
        </w:tc>
        <w:tc>
          <w:tcPr>
            <w:tcW w:w="6663" w:type="dxa"/>
            <w:tcBorders>
              <w:top w:val="single" w:sz="4" w:space="0" w:color="auto"/>
              <w:bottom w:val="single" w:sz="4" w:space="0" w:color="auto"/>
            </w:tcBorders>
            <w:shd w:val="clear" w:color="auto" w:fill="D9D9D9" w:themeFill="background1" w:themeFillShade="D9"/>
          </w:tcPr>
          <w:p w14:paraId="3A202A5B" w14:textId="77777777" w:rsidR="0046280F" w:rsidRPr="008A753B" w:rsidRDefault="0046280F" w:rsidP="00EA7AC3">
            <w:pPr>
              <w:pStyle w:val="Heading2"/>
            </w:pPr>
            <w:r w:rsidRPr="008A753B">
              <w:t>DECLARATIONS OF INTEREST</w:t>
            </w:r>
          </w:p>
        </w:tc>
        <w:tc>
          <w:tcPr>
            <w:tcW w:w="1984" w:type="dxa"/>
            <w:tcBorders>
              <w:top w:val="single" w:sz="4" w:space="0" w:color="auto"/>
              <w:bottom w:val="single" w:sz="4" w:space="0" w:color="auto"/>
            </w:tcBorders>
            <w:shd w:val="clear" w:color="auto" w:fill="D9D9D9" w:themeFill="background1" w:themeFillShade="D9"/>
          </w:tcPr>
          <w:p w14:paraId="7F05BCA5" w14:textId="77777777" w:rsidR="0046280F" w:rsidRPr="008A753B" w:rsidRDefault="0046280F" w:rsidP="00EA7AC3">
            <w:pPr>
              <w:spacing w:before="60" w:after="60"/>
              <w:rPr>
                <w:sz w:val="24"/>
                <w:szCs w:val="24"/>
              </w:rPr>
            </w:pPr>
          </w:p>
        </w:tc>
      </w:tr>
      <w:tr w:rsidR="0046280F" w:rsidRPr="008A753B" w14:paraId="3CBA7567" w14:textId="77777777" w:rsidTr="00EA7AC3">
        <w:tc>
          <w:tcPr>
            <w:tcW w:w="1560" w:type="dxa"/>
            <w:tcBorders>
              <w:top w:val="single" w:sz="4" w:space="0" w:color="auto"/>
              <w:bottom w:val="single" w:sz="4" w:space="0" w:color="auto"/>
            </w:tcBorders>
          </w:tcPr>
          <w:p w14:paraId="4EA0D4BD" w14:textId="77777777" w:rsidR="0046280F" w:rsidRPr="008A753B" w:rsidRDefault="0046280F" w:rsidP="00EA7AC3">
            <w:pPr>
              <w:spacing w:before="60" w:after="60"/>
              <w:ind w:left="-106" w:right="-108"/>
              <w:rPr>
                <w:sz w:val="24"/>
                <w:szCs w:val="24"/>
              </w:rPr>
            </w:pPr>
            <w:r w:rsidRPr="008A753B">
              <w:rPr>
                <w:sz w:val="24"/>
                <w:szCs w:val="24"/>
              </w:rPr>
              <w:t>1.1</w:t>
            </w:r>
          </w:p>
        </w:tc>
        <w:tc>
          <w:tcPr>
            <w:tcW w:w="8647" w:type="dxa"/>
            <w:gridSpan w:val="2"/>
            <w:tcBorders>
              <w:top w:val="single" w:sz="4" w:space="0" w:color="auto"/>
              <w:bottom w:val="single" w:sz="4" w:space="0" w:color="auto"/>
            </w:tcBorders>
          </w:tcPr>
          <w:p w14:paraId="0B0E4003" w14:textId="77777777" w:rsidR="0046280F" w:rsidRPr="008A753B" w:rsidRDefault="0046280F" w:rsidP="00EA7AC3">
            <w:pPr>
              <w:spacing w:before="60" w:after="60"/>
              <w:rPr>
                <w:sz w:val="24"/>
                <w:szCs w:val="24"/>
              </w:rPr>
            </w:pPr>
            <w:r>
              <w:rPr>
                <w:sz w:val="24"/>
                <w:szCs w:val="24"/>
              </w:rPr>
              <w:t>There were no declarations of interest.</w:t>
            </w:r>
          </w:p>
        </w:tc>
      </w:tr>
      <w:tr w:rsidR="0046280F" w:rsidRPr="008A753B" w14:paraId="06CCF524" w14:textId="77777777" w:rsidTr="00EA7AC3">
        <w:tc>
          <w:tcPr>
            <w:tcW w:w="1560" w:type="dxa"/>
            <w:tcBorders>
              <w:top w:val="single" w:sz="4" w:space="0" w:color="auto"/>
              <w:bottom w:val="single" w:sz="4" w:space="0" w:color="auto"/>
            </w:tcBorders>
            <w:shd w:val="clear" w:color="auto" w:fill="D9D9D9" w:themeFill="background1" w:themeFillShade="D9"/>
          </w:tcPr>
          <w:p w14:paraId="5836C0BD" w14:textId="77777777" w:rsidR="0046280F" w:rsidRPr="003A56C1" w:rsidRDefault="0046280F" w:rsidP="00EA7AC3">
            <w:pPr>
              <w:pStyle w:val="Heading3"/>
              <w:spacing w:before="60" w:after="60"/>
              <w:ind w:left="-106" w:right="-108"/>
              <w:rPr>
                <w:sz w:val="20"/>
                <w:szCs w:val="20"/>
              </w:rPr>
            </w:pPr>
            <w:r>
              <w:t>FEC/2023-05-03/2</w:t>
            </w:r>
          </w:p>
        </w:tc>
        <w:tc>
          <w:tcPr>
            <w:tcW w:w="6663" w:type="dxa"/>
            <w:tcBorders>
              <w:top w:val="single" w:sz="4" w:space="0" w:color="auto"/>
              <w:bottom w:val="single" w:sz="4" w:space="0" w:color="auto"/>
            </w:tcBorders>
            <w:shd w:val="clear" w:color="auto" w:fill="D9D9D9" w:themeFill="background1" w:themeFillShade="D9"/>
          </w:tcPr>
          <w:p w14:paraId="478D0813" w14:textId="77777777" w:rsidR="0046280F" w:rsidRPr="008A753B" w:rsidRDefault="0046280F" w:rsidP="00EA7AC3">
            <w:pPr>
              <w:pStyle w:val="Heading2"/>
            </w:pPr>
            <w:r w:rsidRPr="008A753B">
              <w:t xml:space="preserve">CHAIR’S BUSINESS </w:t>
            </w:r>
          </w:p>
        </w:tc>
        <w:tc>
          <w:tcPr>
            <w:tcW w:w="1984" w:type="dxa"/>
            <w:tcBorders>
              <w:top w:val="single" w:sz="4" w:space="0" w:color="auto"/>
              <w:bottom w:val="single" w:sz="4" w:space="0" w:color="auto"/>
            </w:tcBorders>
            <w:shd w:val="clear" w:color="auto" w:fill="D9D9D9" w:themeFill="background1" w:themeFillShade="D9"/>
          </w:tcPr>
          <w:p w14:paraId="087B8C95" w14:textId="77777777" w:rsidR="0046280F" w:rsidRPr="003A56C1" w:rsidRDefault="0046280F" w:rsidP="00EA7AC3">
            <w:pPr>
              <w:spacing w:before="60" w:after="60"/>
              <w:rPr>
                <w:sz w:val="20"/>
                <w:szCs w:val="20"/>
              </w:rPr>
            </w:pPr>
          </w:p>
        </w:tc>
      </w:tr>
      <w:tr w:rsidR="0046280F" w:rsidRPr="008A753B" w14:paraId="6A811526" w14:textId="77777777" w:rsidTr="00EA7AC3">
        <w:tc>
          <w:tcPr>
            <w:tcW w:w="1560" w:type="dxa"/>
            <w:tcBorders>
              <w:top w:val="single" w:sz="4" w:space="0" w:color="auto"/>
              <w:bottom w:val="single" w:sz="4" w:space="0" w:color="auto"/>
            </w:tcBorders>
          </w:tcPr>
          <w:p w14:paraId="7FE524B7" w14:textId="77777777" w:rsidR="0046280F" w:rsidRPr="008A753B" w:rsidRDefault="0046280F" w:rsidP="00EA7AC3">
            <w:pPr>
              <w:spacing w:before="60" w:after="60"/>
              <w:ind w:left="-106" w:right="-108"/>
              <w:rPr>
                <w:sz w:val="24"/>
                <w:szCs w:val="24"/>
              </w:rPr>
            </w:pPr>
            <w:r>
              <w:rPr>
                <w:sz w:val="24"/>
                <w:szCs w:val="24"/>
              </w:rPr>
              <w:t>2</w:t>
            </w:r>
            <w:r w:rsidRPr="008A753B">
              <w:rPr>
                <w:sz w:val="24"/>
                <w:szCs w:val="24"/>
              </w:rPr>
              <w:t>.1</w:t>
            </w:r>
          </w:p>
        </w:tc>
        <w:tc>
          <w:tcPr>
            <w:tcW w:w="8647" w:type="dxa"/>
            <w:gridSpan w:val="2"/>
            <w:tcBorders>
              <w:top w:val="single" w:sz="4" w:space="0" w:color="auto"/>
              <w:bottom w:val="single" w:sz="4" w:space="0" w:color="auto"/>
            </w:tcBorders>
          </w:tcPr>
          <w:p w14:paraId="27FFF46F" w14:textId="0DE25203" w:rsidR="0046280F" w:rsidRPr="0046280F" w:rsidRDefault="0046280F" w:rsidP="0046280F">
            <w:pPr>
              <w:tabs>
                <w:tab w:val="left" w:pos="720"/>
                <w:tab w:val="left" w:pos="1440"/>
                <w:tab w:val="left" w:pos="2160"/>
                <w:tab w:val="left" w:pos="2790"/>
                <w:tab w:val="right" w:pos="9000"/>
              </w:tabs>
              <w:spacing w:before="60" w:after="60"/>
              <w:rPr>
                <w:sz w:val="24"/>
                <w:szCs w:val="24"/>
              </w:rPr>
            </w:pPr>
            <w:r w:rsidRPr="0046280F">
              <w:rPr>
                <w:sz w:val="24"/>
                <w:szCs w:val="24"/>
              </w:rPr>
              <w:t xml:space="preserve">The Chair welcomed the Director of HROD to the meeting who was deputising for the </w:t>
            </w:r>
            <w:r>
              <w:rPr>
                <w:sz w:val="24"/>
                <w:szCs w:val="24"/>
              </w:rPr>
              <w:t>C</w:t>
            </w:r>
            <w:r w:rsidRPr="0046280F">
              <w:rPr>
                <w:sz w:val="24"/>
                <w:szCs w:val="24"/>
              </w:rPr>
              <w:t>hief People Officer/Deputy Vice-Chancellor (Diversity and Inclusion).</w:t>
            </w:r>
          </w:p>
          <w:p w14:paraId="14BE7AFE" w14:textId="443F2562" w:rsidR="0046280F" w:rsidRPr="0046280F" w:rsidRDefault="0046280F" w:rsidP="0046280F">
            <w:pPr>
              <w:tabs>
                <w:tab w:val="left" w:pos="720"/>
                <w:tab w:val="left" w:pos="1440"/>
                <w:tab w:val="left" w:pos="2160"/>
                <w:tab w:val="left" w:pos="2790"/>
                <w:tab w:val="right" w:pos="9000"/>
              </w:tabs>
              <w:spacing w:before="60" w:after="60"/>
              <w:rPr>
                <w:sz w:val="24"/>
                <w:szCs w:val="24"/>
              </w:rPr>
            </w:pPr>
            <w:r w:rsidRPr="0046280F">
              <w:rPr>
                <w:sz w:val="24"/>
                <w:szCs w:val="24"/>
              </w:rPr>
              <w:t xml:space="preserve">It was noted that the usual digital deep dive had been postponed </w:t>
            </w:r>
            <w:proofErr w:type="gramStart"/>
            <w:r w:rsidRPr="0046280F">
              <w:rPr>
                <w:sz w:val="24"/>
                <w:szCs w:val="24"/>
              </w:rPr>
              <w:t>to allow</w:t>
            </w:r>
            <w:proofErr w:type="gramEnd"/>
            <w:r w:rsidRPr="0046280F">
              <w:rPr>
                <w:sz w:val="24"/>
                <w:szCs w:val="24"/>
              </w:rPr>
              <w:t xml:space="preserve"> for a progress update on the Online Project.</w:t>
            </w:r>
          </w:p>
        </w:tc>
      </w:tr>
      <w:tr w:rsidR="0046280F" w:rsidRPr="008A753B" w14:paraId="6673755D" w14:textId="77777777" w:rsidTr="00EA7AC3">
        <w:tc>
          <w:tcPr>
            <w:tcW w:w="1560" w:type="dxa"/>
            <w:tcBorders>
              <w:top w:val="single" w:sz="4" w:space="0" w:color="auto"/>
              <w:bottom w:val="single" w:sz="4" w:space="0" w:color="auto"/>
            </w:tcBorders>
            <w:shd w:val="clear" w:color="auto" w:fill="D9D9D9" w:themeFill="background1" w:themeFillShade="D9"/>
          </w:tcPr>
          <w:p w14:paraId="75153974" w14:textId="77777777" w:rsidR="0046280F" w:rsidRPr="00E94B92" w:rsidRDefault="0046280F" w:rsidP="00EA7AC3">
            <w:pPr>
              <w:pStyle w:val="Heading3"/>
              <w:spacing w:before="60" w:after="60"/>
              <w:ind w:left="-106" w:right="-108"/>
              <w:rPr>
                <w:sz w:val="20"/>
                <w:szCs w:val="20"/>
              </w:rPr>
            </w:pPr>
            <w:r>
              <w:t>FEC/2023-05-03/3</w:t>
            </w:r>
          </w:p>
        </w:tc>
        <w:tc>
          <w:tcPr>
            <w:tcW w:w="6663" w:type="dxa"/>
            <w:tcBorders>
              <w:top w:val="single" w:sz="4" w:space="0" w:color="auto"/>
              <w:bottom w:val="single" w:sz="4" w:space="0" w:color="auto"/>
            </w:tcBorders>
            <w:shd w:val="clear" w:color="auto" w:fill="D9D9D9" w:themeFill="background1" w:themeFillShade="D9"/>
          </w:tcPr>
          <w:p w14:paraId="4A4A1180" w14:textId="77777777" w:rsidR="0046280F" w:rsidRPr="008A753B" w:rsidRDefault="0046280F" w:rsidP="00EA7AC3">
            <w:pPr>
              <w:pStyle w:val="Heading2"/>
            </w:pPr>
            <w:r w:rsidRPr="008A753B">
              <w:t>MINUTES OF THE PREVIOUS MEETING</w:t>
            </w:r>
            <w:r>
              <w:t>S</w:t>
            </w:r>
          </w:p>
        </w:tc>
        <w:tc>
          <w:tcPr>
            <w:tcW w:w="1984" w:type="dxa"/>
            <w:tcBorders>
              <w:top w:val="single" w:sz="4" w:space="0" w:color="auto"/>
              <w:bottom w:val="single" w:sz="4" w:space="0" w:color="auto"/>
            </w:tcBorders>
            <w:shd w:val="clear" w:color="auto" w:fill="D9D9D9" w:themeFill="background1" w:themeFillShade="D9"/>
          </w:tcPr>
          <w:p w14:paraId="168E26CE" w14:textId="77777777" w:rsidR="0046280F" w:rsidRPr="000D79CD" w:rsidRDefault="0046280F" w:rsidP="00EA7AC3">
            <w:pPr>
              <w:pStyle w:val="Heading3"/>
              <w:spacing w:before="60" w:after="60"/>
              <w:ind w:left="-113" w:right="-109"/>
              <w:jc w:val="right"/>
              <w:rPr>
                <w:b/>
                <w:bCs/>
                <w:sz w:val="20"/>
                <w:szCs w:val="20"/>
                <w:highlight w:val="yellow"/>
              </w:rPr>
            </w:pPr>
            <w:r>
              <w:t>FEC/2023-05-03/P3</w:t>
            </w:r>
          </w:p>
        </w:tc>
      </w:tr>
      <w:tr w:rsidR="0046280F" w:rsidRPr="008A753B" w14:paraId="3A60A64A" w14:textId="77777777" w:rsidTr="00EA7AC3">
        <w:tc>
          <w:tcPr>
            <w:tcW w:w="1560" w:type="dxa"/>
            <w:tcBorders>
              <w:top w:val="single" w:sz="4" w:space="0" w:color="auto"/>
              <w:bottom w:val="single" w:sz="4" w:space="0" w:color="auto"/>
            </w:tcBorders>
          </w:tcPr>
          <w:p w14:paraId="766A6A64" w14:textId="77777777" w:rsidR="0046280F" w:rsidRPr="008A753B" w:rsidRDefault="0046280F" w:rsidP="00EA7AC3">
            <w:pPr>
              <w:spacing w:before="60" w:after="60"/>
              <w:ind w:left="-106" w:right="-108"/>
              <w:rPr>
                <w:sz w:val="24"/>
                <w:szCs w:val="24"/>
              </w:rPr>
            </w:pPr>
            <w:r w:rsidRPr="008A753B">
              <w:rPr>
                <w:sz w:val="24"/>
                <w:szCs w:val="24"/>
              </w:rPr>
              <w:t xml:space="preserve">3.1 </w:t>
            </w:r>
          </w:p>
        </w:tc>
        <w:tc>
          <w:tcPr>
            <w:tcW w:w="8647" w:type="dxa"/>
            <w:gridSpan w:val="2"/>
            <w:tcBorders>
              <w:top w:val="single" w:sz="4" w:space="0" w:color="auto"/>
              <w:bottom w:val="single" w:sz="4" w:space="0" w:color="auto"/>
            </w:tcBorders>
          </w:tcPr>
          <w:p w14:paraId="6B8076F6" w14:textId="57068D7E" w:rsidR="0046280F" w:rsidRPr="0046280F" w:rsidRDefault="0046280F" w:rsidP="00EA7AC3">
            <w:pPr>
              <w:spacing w:before="60" w:after="60"/>
              <w:rPr>
                <w:sz w:val="24"/>
                <w:szCs w:val="24"/>
              </w:rPr>
            </w:pPr>
            <w:r w:rsidRPr="0046280F">
              <w:rPr>
                <w:sz w:val="24"/>
                <w:szCs w:val="24"/>
              </w:rPr>
              <w:t xml:space="preserve">The Committee </w:t>
            </w:r>
            <w:r w:rsidRPr="0046280F">
              <w:rPr>
                <w:b/>
                <w:sz w:val="24"/>
                <w:szCs w:val="24"/>
              </w:rPr>
              <w:t xml:space="preserve">approved </w:t>
            </w:r>
            <w:r w:rsidRPr="0046280F">
              <w:rPr>
                <w:sz w:val="24"/>
                <w:szCs w:val="24"/>
              </w:rPr>
              <w:t>the minutes (including the confidential minutes) of the meetings held on 3 May 2023 as an accurate record.</w:t>
            </w:r>
          </w:p>
        </w:tc>
      </w:tr>
      <w:tr w:rsidR="0046280F" w:rsidRPr="008A753B" w14:paraId="48E2924D" w14:textId="77777777" w:rsidTr="0069325A">
        <w:trPr>
          <w:cantSplit/>
        </w:trPr>
        <w:tc>
          <w:tcPr>
            <w:tcW w:w="1560" w:type="dxa"/>
            <w:tcBorders>
              <w:top w:val="single" w:sz="4" w:space="0" w:color="auto"/>
              <w:bottom w:val="single" w:sz="4" w:space="0" w:color="auto"/>
            </w:tcBorders>
            <w:shd w:val="clear" w:color="auto" w:fill="D9D9D9" w:themeFill="background1" w:themeFillShade="D9"/>
          </w:tcPr>
          <w:p w14:paraId="28D84684" w14:textId="77777777" w:rsidR="0046280F" w:rsidRPr="00826269" w:rsidRDefault="0046280F" w:rsidP="00EA7AC3">
            <w:pPr>
              <w:pStyle w:val="Heading3"/>
              <w:spacing w:before="60" w:after="60"/>
              <w:ind w:left="-106" w:right="-108"/>
              <w:rPr>
                <w:sz w:val="20"/>
                <w:szCs w:val="20"/>
              </w:rPr>
            </w:pPr>
            <w:r>
              <w:t>FEC/2023-05-03/4</w:t>
            </w:r>
          </w:p>
        </w:tc>
        <w:tc>
          <w:tcPr>
            <w:tcW w:w="6663" w:type="dxa"/>
            <w:tcBorders>
              <w:top w:val="single" w:sz="4" w:space="0" w:color="auto"/>
              <w:bottom w:val="single" w:sz="4" w:space="0" w:color="auto"/>
            </w:tcBorders>
            <w:shd w:val="clear" w:color="auto" w:fill="D9D9D9" w:themeFill="background1" w:themeFillShade="D9"/>
          </w:tcPr>
          <w:p w14:paraId="0C16036F" w14:textId="77777777" w:rsidR="0046280F" w:rsidRPr="008A753B" w:rsidRDefault="0046280F" w:rsidP="00EA7AC3">
            <w:pPr>
              <w:pStyle w:val="Heading2"/>
            </w:pPr>
            <w:r w:rsidRPr="008A753B">
              <w:t>MATTERS ARISING</w:t>
            </w:r>
            <w:r>
              <w:t xml:space="preserve"> AND ACTION TRACKER </w:t>
            </w:r>
          </w:p>
        </w:tc>
        <w:tc>
          <w:tcPr>
            <w:tcW w:w="1984" w:type="dxa"/>
            <w:tcBorders>
              <w:top w:val="single" w:sz="4" w:space="0" w:color="auto"/>
              <w:bottom w:val="single" w:sz="4" w:space="0" w:color="auto"/>
            </w:tcBorders>
            <w:shd w:val="clear" w:color="auto" w:fill="D9D9D9" w:themeFill="background1" w:themeFillShade="D9"/>
          </w:tcPr>
          <w:p w14:paraId="438E65C2" w14:textId="77777777" w:rsidR="0046280F" w:rsidRPr="00CC16EB" w:rsidRDefault="0046280F" w:rsidP="00EA7AC3">
            <w:pPr>
              <w:pStyle w:val="Heading3"/>
              <w:spacing w:before="60" w:after="60"/>
              <w:ind w:left="-113" w:right="-109"/>
              <w:jc w:val="right"/>
            </w:pPr>
            <w:r>
              <w:t>FEC/2023-05-03/P4</w:t>
            </w:r>
          </w:p>
        </w:tc>
      </w:tr>
      <w:tr w:rsidR="0046280F" w:rsidRPr="008A753B" w14:paraId="6AE6A9A8" w14:textId="77777777" w:rsidTr="0069325A">
        <w:tc>
          <w:tcPr>
            <w:tcW w:w="1560" w:type="dxa"/>
            <w:tcBorders>
              <w:top w:val="single" w:sz="4" w:space="0" w:color="auto"/>
              <w:bottom w:val="nil"/>
            </w:tcBorders>
          </w:tcPr>
          <w:p w14:paraId="3713711C" w14:textId="77777777" w:rsidR="0046280F" w:rsidRPr="008A753B" w:rsidRDefault="0046280F" w:rsidP="00EA7AC3">
            <w:pPr>
              <w:spacing w:before="60" w:after="60"/>
              <w:ind w:left="-106" w:right="-108"/>
              <w:rPr>
                <w:sz w:val="24"/>
                <w:szCs w:val="24"/>
              </w:rPr>
            </w:pPr>
            <w:r w:rsidRPr="008A753B">
              <w:rPr>
                <w:sz w:val="24"/>
                <w:szCs w:val="24"/>
              </w:rPr>
              <w:t>4.1</w:t>
            </w:r>
          </w:p>
        </w:tc>
        <w:tc>
          <w:tcPr>
            <w:tcW w:w="8647" w:type="dxa"/>
            <w:gridSpan w:val="2"/>
            <w:tcBorders>
              <w:top w:val="single" w:sz="4" w:space="0" w:color="auto"/>
              <w:bottom w:val="nil"/>
            </w:tcBorders>
          </w:tcPr>
          <w:p w14:paraId="6F919421" w14:textId="77777777" w:rsidR="0046280F" w:rsidRPr="0046280F" w:rsidRDefault="0046280F" w:rsidP="0046280F">
            <w:pPr>
              <w:widowControl w:val="0"/>
              <w:tabs>
                <w:tab w:val="left" w:pos="1675"/>
                <w:tab w:val="left" w:pos="1676"/>
              </w:tabs>
              <w:autoSpaceDE w:val="0"/>
              <w:autoSpaceDN w:val="0"/>
              <w:spacing w:before="20"/>
              <w:jc w:val="both"/>
              <w:rPr>
                <w:sz w:val="24"/>
                <w:szCs w:val="24"/>
              </w:rPr>
            </w:pPr>
            <w:r w:rsidRPr="0046280F">
              <w:rPr>
                <w:sz w:val="24"/>
                <w:szCs w:val="24"/>
              </w:rPr>
              <w:t>The</w:t>
            </w:r>
            <w:r w:rsidRPr="0046280F">
              <w:rPr>
                <w:spacing w:val="3"/>
                <w:sz w:val="24"/>
                <w:szCs w:val="24"/>
              </w:rPr>
              <w:t xml:space="preserve"> </w:t>
            </w:r>
            <w:r w:rsidRPr="0046280F">
              <w:rPr>
                <w:sz w:val="24"/>
                <w:szCs w:val="24"/>
              </w:rPr>
              <w:t>following</w:t>
            </w:r>
            <w:r w:rsidRPr="0046280F">
              <w:rPr>
                <w:spacing w:val="4"/>
                <w:sz w:val="24"/>
                <w:szCs w:val="24"/>
              </w:rPr>
              <w:t xml:space="preserve"> </w:t>
            </w:r>
            <w:r w:rsidRPr="0046280F">
              <w:rPr>
                <w:sz w:val="24"/>
                <w:szCs w:val="24"/>
              </w:rPr>
              <w:t>matters</w:t>
            </w:r>
            <w:r w:rsidRPr="0046280F">
              <w:rPr>
                <w:spacing w:val="5"/>
                <w:sz w:val="24"/>
                <w:szCs w:val="24"/>
              </w:rPr>
              <w:t xml:space="preserve"> </w:t>
            </w:r>
            <w:r w:rsidRPr="0046280F">
              <w:rPr>
                <w:sz w:val="24"/>
                <w:szCs w:val="24"/>
              </w:rPr>
              <w:t>arising</w:t>
            </w:r>
            <w:r w:rsidRPr="0046280F">
              <w:rPr>
                <w:spacing w:val="4"/>
                <w:sz w:val="24"/>
                <w:szCs w:val="24"/>
              </w:rPr>
              <w:t xml:space="preserve"> </w:t>
            </w:r>
            <w:r w:rsidRPr="0046280F">
              <w:rPr>
                <w:sz w:val="24"/>
                <w:szCs w:val="24"/>
              </w:rPr>
              <w:t>were</w:t>
            </w:r>
            <w:r w:rsidRPr="0046280F">
              <w:rPr>
                <w:spacing w:val="4"/>
                <w:sz w:val="24"/>
                <w:szCs w:val="24"/>
              </w:rPr>
              <w:t xml:space="preserve"> </w:t>
            </w:r>
            <w:r w:rsidRPr="0046280F">
              <w:rPr>
                <w:spacing w:val="-2"/>
                <w:sz w:val="24"/>
                <w:szCs w:val="24"/>
              </w:rPr>
              <w:t>noted:</w:t>
            </w:r>
          </w:p>
          <w:p w14:paraId="3EEC9898" w14:textId="77777777" w:rsidR="0046280F" w:rsidRPr="0046280F" w:rsidRDefault="0046280F" w:rsidP="0046280F">
            <w:pPr>
              <w:pStyle w:val="ListParagraph"/>
              <w:numPr>
                <w:ilvl w:val="0"/>
                <w:numId w:val="23"/>
              </w:numPr>
              <w:tabs>
                <w:tab w:val="left" w:pos="720"/>
                <w:tab w:val="left" w:pos="1440"/>
                <w:tab w:val="left" w:pos="2160"/>
                <w:tab w:val="left" w:pos="2790"/>
                <w:tab w:val="right" w:pos="9000"/>
              </w:tabs>
              <w:spacing w:before="60" w:after="60"/>
              <w:rPr>
                <w:sz w:val="24"/>
                <w:szCs w:val="24"/>
              </w:rPr>
            </w:pPr>
            <w:r w:rsidRPr="0046280F">
              <w:rPr>
                <w:sz w:val="24"/>
                <w:szCs w:val="24"/>
              </w:rPr>
              <w:t>The briefing for Finance and Employment Committee (FEC) members on the University’s academic career framework was to be extended to the Board of Governors (the Board) and Co-opted members.</w:t>
            </w:r>
          </w:p>
          <w:p w14:paraId="15A6DA8F" w14:textId="77777777" w:rsidR="0046280F" w:rsidRPr="0046280F" w:rsidRDefault="0046280F" w:rsidP="0046280F">
            <w:pPr>
              <w:pStyle w:val="ListParagraph"/>
              <w:numPr>
                <w:ilvl w:val="0"/>
                <w:numId w:val="23"/>
              </w:numPr>
              <w:tabs>
                <w:tab w:val="left" w:pos="720"/>
                <w:tab w:val="left" w:pos="1440"/>
                <w:tab w:val="left" w:pos="2160"/>
                <w:tab w:val="left" w:pos="2790"/>
                <w:tab w:val="right" w:pos="9000"/>
              </w:tabs>
              <w:spacing w:before="60" w:after="60"/>
              <w:rPr>
                <w:sz w:val="24"/>
                <w:szCs w:val="24"/>
              </w:rPr>
            </w:pPr>
            <w:r w:rsidRPr="0046280F">
              <w:rPr>
                <w:sz w:val="24"/>
                <w:szCs w:val="24"/>
              </w:rPr>
              <w:t>Actions relating to health and safety would be discussed under item 9. All other items were covered elsewhere on the agenda or in progress.</w:t>
            </w:r>
          </w:p>
          <w:p w14:paraId="5E728860" w14:textId="677D113B" w:rsidR="0046280F" w:rsidRPr="0046280F" w:rsidRDefault="0046280F" w:rsidP="0046280F">
            <w:pPr>
              <w:pStyle w:val="BodyText"/>
              <w:spacing w:line="20" w:lineRule="exact"/>
              <w:ind w:left="117"/>
              <w:rPr>
                <w:sz w:val="24"/>
                <w:szCs w:val="24"/>
              </w:rPr>
            </w:pPr>
          </w:p>
        </w:tc>
      </w:tr>
      <w:tr w:rsidR="0046280F" w:rsidRPr="008A753B" w14:paraId="77BE7BC0" w14:textId="77777777" w:rsidTr="0069325A">
        <w:tc>
          <w:tcPr>
            <w:tcW w:w="1560" w:type="dxa"/>
            <w:tcBorders>
              <w:top w:val="nil"/>
              <w:bottom w:val="single" w:sz="4" w:space="0" w:color="auto"/>
            </w:tcBorders>
          </w:tcPr>
          <w:p w14:paraId="4FB0B60E" w14:textId="3734BBFD" w:rsidR="0046280F" w:rsidRPr="008A753B" w:rsidRDefault="0046280F" w:rsidP="00EA7AC3">
            <w:pPr>
              <w:spacing w:before="60" w:after="60"/>
              <w:ind w:left="-106" w:right="-108"/>
              <w:rPr>
                <w:sz w:val="24"/>
                <w:szCs w:val="24"/>
              </w:rPr>
            </w:pPr>
            <w:r>
              <w:rPr>
                <w:sz w:val="24"/>
                <w:szCs w:val="24"/>
              </w:rPr>
              <w:t>4.2</w:t>
            </w:r>
          </w:p>
        </w:tc>
        <w:tc>
          <w:tcPr>
            <w:tcW w:w="8647" w:type="dxa"/>
            <w:gridSpan w:val="2"/>
            <w:tcBorders>
              <w:top w:val="nil"/>
              <w:bottom w:val="single" w:sz="4" w:space="0" w:color="auto"/>
            </w:tcBorders>
          </w:tcPr>
          <w:p w14:paraId="49450430" w14:textId="26D31076" w:rsidR="0046280F" w:rsidRPr="0046280F" w:rsidRDefault="0046280F" w:rsidP="0046280F">
            <w:pPr>
              <w:pStyle w:val="BodyText"/>
              <w:spacing w:before="48" w:line="244" w:lineRule="auto"/>
              <w:ind w:left="0" w:right="728"/>
              <w:rPr>
                <w:sz w:val="24"/>
                <w:szCs w:val="24"/>
              </w:rPr>
            </w:pPr>
            <w:r w:rsidRPr="0046280F">
              <w:rPr>
                <w:b/>
                <w:sz w:val="24"/>
                <w:szCs w:val="24"/>
              </w:rPr>
              <w:t xml:space="preserve">Action: </w:t>
            </w:r>
            <w:r w:rsidRPr="0046280F">
              <w:rPr>
                <w:sz w:val="24"/>
                <w:szCs w:val="24"/>
              </w:rPr>
              <w:t>Committee Secretary to liaise with Governance colleagues to schedule the above briefing</w:t>
            </w:r>
          </w:p>
        </w:tc>
      </w:tr>
      <w:tr w:rsidR="0069325A" w:rsidRPr="008A753B" w14:paraId="02A9C70F" w14:textId="77777777" w:rsidTr="0069325A">
        <w:tc>
          <w:tcPr>
            <w:tcW w:w="1560" w:type="dxa"/>
            <w:tcBorders>
              <w:top w:val="single" w:sz="4" w:space="0" w:color="auto"/>
              <w:bottom w:val="single" w:sz="4" w:space="0" w:color="auto"/>
            </w:tcBorders>
            <w:shd w:val="clear" w:color="auto" w:fill="D9D9D9" w:themeFill="background1" w:themeFillShade="D9"/>
          </w:tcPr>
          <w:p w14:paraId="24ED4198" w14:textId="60B46264" w:rsidR="0069325A" w:rsidRPr="00A85DEC" w:rsidRDefault="0069325A" w:rsidP="00EA7AC3">
            <w:pPr>
              <w:pStyle w:val="Heading3"/>
              <w:spacing w:before="60" w:after="60"/>
              <w:ind w:left="-106" w:right="-108"/>
              <w:rPr>
                <w:sz w:val="20"/>
                <w:szCs w:val="20"/>
              </w:rPr>
            </w:pPr>
            <w:r>
              <w:t>FEC/2023-06-21/5</w:t>
            </w:r>
          </w:p>
        </w:tc>
        <w:tc>
          <w:tcPr>
            <w:tcW w:w="6663" w:type="dxa"/>
            <w:tcBorders>
              <w:top w:val="single" w:sz="4" w:space="0" w:color="auto"/>
              <w:bottom w:val="single" w:sz="4" w:space="0" w:color="auto"/>
            </w:tcBorders>
            <w:shd w:val="clear" w:color="auto" w:fill="D9D9D9" w:themeFill="background1" w:themeFillShade="D9"/>
          </w:tcPr>
          <w:p w14:paraId="3CFA379D" w14:textId="313DCA82" w:rsidR="0069325A" w:rsidRPr="00571544" w:rsidRDefault="0069325A" w:rsidP="00EA7AC3">
            <w:pPr>
              <w:pStyle w:val="Heading2"/>
              <w:rPr>
                <w:bCs/>
                <w:szCs w:val="24"/>
              </w:rPr>
            </w:pPr>
            <w:r>
              <w:rPr>
                <w:bCs/>
                <w:szCs w:val="24"/>
              </w:rPr>
              <w:t xml:space="preserve">FINANCIAL MATTERS </w:t>
            </w:r>
          </w:p>
        </w:tc>
        <w:tc>
          <w:tcPr>
            <w:tcW w:w="1984" w:type="dxa"/>
            <w:tcBorders>
              <w:top w:val="single" w:sz="4" w:space="0" w:color="auto"/>
              <w:bottom w:val="single" w:sz="4" w:space="0" w:color="auto"/>
            </w:tcBorders>
            <w:shd w:val="clear" w:color="auto" w:fill="D9D9D9" w:themeFill="background1" w:themeFillShade="D9"/>
          </w:tcPr>
          <w:p w14:paraId="6634623E" w14:textId="1E69037C" w:rsidR="0069325A" w:rsidRPr="009E30DD" w:rsidRDefault="0069325A" w:rsidP="00EA7AC3">
            <w:pPr>
              <w:spacing w:before="60" w:after="60"/>
              <w:ind w:right="-109"/>
              <w:jc w:val="right"/>
              <w:rPr>
                <w:sz w:val="18"/>
                <w:szCs w:val="18"/>
              </w:rPr>
            </w:pPr>
          </w:p>
        </w:tc>
      </w:tr>
      <w:tr w:rsidR="0069325A" w:rsidRPr="008A753B" w14:paraId="464196CD" w14:textId="77777777" w:rsidTr="0069325A">
        <w:tc>
          <w:tcPr>
            <w:tcW w:w="1560" w:type="dxa"/>
            <w:tcBorders>
              <w:top w:val="single" w:sz="4" w:space="0" w:color="auto"/>
              <w:bottom w:val="nil"/>
            </w:tcBorders>
          </w:tcPr>
          <w:p w14:paraId="46463875" w14:textId="4B029220" w:rsidR="0069325A" w:rsidRDefault="0069325A" w:rsidP="00EA7AC3">
            <w:pPr>
              <w:spacing w:before="60" w:after="60"/>
              <w:ind w:left="-106" w:right="-108"/>
              <w:rPr>
                <w:sz w:val="24"/>
                <w:szCs w:val="24"/>
              </w:rPr>
            </w:pPr>
          </w:p>
        </w:tc>
        <w:tc>
          <w:tcPr>
            <w:tcW w:w="6663" w:type="dxa"/>
            <w:tcBorders>
              <w:top w:val="single" w:sz="4" w:space="0" w:color="auto"/>
              <w:bottom w:val="nil"/>
            </w:tcBorders>
          </w:tcPr>
          <w:p w14:paraId="6B298C04" w14:textId="7E9680B0" w:rsidR="0069325A" w:rsidRPr="0069325A" w:rsidRDefault="0069325A" w:rsidP="0069325A">
            <w:pPr>
              <w:pStyle w:val="paragraph"/>
              <w:tabs>
                <w:tab w:val="left" w:pos="720"/>
                <w:tab w:val="left" w:pos="1440"/>
                <w:tab w:val="left" w:pos="2160"/>
                <w:tab w:val="left" w:pos="2790"/>
                <w:tab w:val="right" w:pos="9000"/>
              </w:tabs>
              <w:spacing w:before="60" w:beforeAutospacing="0" w:after="60" w:afterAutospacing="0"/>
              <w:contextualSpacing/>
              <w:textAlignment w:val="baseline"/>
              <w:rPr>
                <w:rFonts w:ascii="Calibri" w:hAnsi="Calibri" w:cs="Calibri"/>
                <w:b/>
                <w:bCs/>
              </w:rPr>
            </w:pPr>
            <w:r w:rsidRPr="0069325A">
              <w:rPr>
                <w:rFonts w:ascii="Calibri" w:hAnsi="Calibri" w:cs="Calibri"/>
                <w:b/>
                <w:bCs/>
              </w:rPr>
              <w:t>2023/24 University Budget</w:t>
            </w:r>
          </w:p>
        </w:tc>
        <w:tc>
          <w:tcPr>
            <w:tcW w:w="1984" w:type="dxa"/>
            <w:tcBorders>
              <w:top w:val="single" w:sz="4" w:space="0" w:color="auto"/>
              <w:bottom w:val="nil"/>
            </w:tcBorders>
          </w:tcPr>
          <w:p w14:paraId="217951BD" w14:textId="0B235BA4" w:rsidR="0069325A" w:rsidRPr="0069325A" w:rsidRDefault="0069325A" w:rsidP="0069325A">
            <w:pPr>
              <w:pStyle w:val="Heading3"/>
              <w:spacing w:before="60" w:after="60"/>
              <w:ind w:left="-113" w:right="-109"/>
              <w:jc w:val="right"/>
            </w:pPr>
            <w:r w:rsidRPr="0069325A">
              <w:t>FEC/2023-06-21/P5.1</w:t>
            </w:r>
          </w:p>
        </w:tc>
      </w:tr>
      <w:tr w:rsidR="0069325A" w:rsidRPr="008A753B" w14:paraId="38270266" w14:textId="77777777" w:rsidTr="0069325A">
        <w:tc>
          <w:tcPr>
            <w:tcW w:w="1560" w:type="dxa"/>
            <w:tcBorders>
              <w:top w:val="nil"/>
              <w:bottom w:val="nil"/>
            </w:tcBorders>
          </w:tcPr>
          <w:p w14:paraId="7FB3C1C3" w14:textId="3CACB2FC" w:rsidR="0069325A" w:rsidRDefault="0069325A" w:rsidP="00EA7AC3">
            <w:pPr>
              <w:spacing w:before="60" w:after="60"/>
              <w:ind w:left="-106" w:right="-108"/>
              <w:rPr>
                <w:sz w:val="24"/>
                <w:szCs w:val="24"/>
              </w:rPr>
            </w:pPr>
            <w:r>
              <w:rPr>
                <w:sz w:val="24"/>
                <w:szCs w:val="24"/>
              </w:rPr>
              <w:t>5.1</w:t>
            </w:r>
          </w:p>
        </w:tc>
        <w:tc>
          <w:tcPr>
            <w:tcW w:w="8647" w:type="dxa"/>
            <w:gridSpan w:val="2"/>
            <w:tcBorders>
              <w:top w:val="nil"/>
              <w:bottom w:val="nil"/>
            </w:tcBorders>
          </w:tcPr>
          <w:p w14:paraId="65B8FE3B" w14:textId="052E2A4C" w:rsidR="0069325A" w:rsidRPr="0069325A" w:rsidRDefault="0069325A" w:rsidP="0069325A">
            <w:pPr>
              <w:tabs>
                <w:tab w:val="left" w:pos="720"/>
                <w:tab w:val="left" w:pos="1440"/>
                <w:tab w:val="left" w:pos="2160"/>
                <w:tab w:val="left" w:pos="2790"/>
                <w:tab w:val="right" w:pos="9000"/>
              </w:tabs>
              <w:spacing w:before="60" w:after="60"/>
              <w:rPr>
                <w:sz w:val="24"/>
                <w:szCs w:val="24"/>
              </w:rPr>
            </w:pPr>
            <w:r w:rsidRPr="0069325A">
              <w:rPr>
                <w:sz w:val="24"/>
                <w:szCs w:val="24"/>
              </w:rPr>
              <w:t xml:space="preserve">The Chair reminded members that the Board had approved the 2023/24 Budget, subject to further scrutiny by FEC. The CFO noted that the changes since the Budget </w:t>
            </w:r>
            <w:r w:rsidRPr="0069325A">
              <w:rPr>
                <w:sz w:val="24"/>
                <w:szCs w:val="24"/>
              </w:rPr>
              <w:lastRenderedPageBreak/>
              <w:t>was presented to the Board were contained in Appendix 3 of the paper, none of</w:t>
            </w:r>
            <w:r>
              <w:rPr>
                <w:sz w:val="24"/>
                <w:szCs w:val="24"/>
              </w:rPr>
              <w:t xml:space="preserve"> </w:t>
            </w:r>
            <w:r w:rsidRPr="0069325A">
              <w:rPr>
                <w:sz w:val="24"/>
                <w:szCs w:val="24"/>
              </w:rPr>
              <w:t>which were material. It was noted that covenant compliance had improved for 2024/25, largely due to the rephasing of capital expenditure.</w:t>
            </w:r>
          </w:p>
          <w:p w14:paraId="768B3371" w14:textId="4536D293" w:rsidR="0069325A" w:rsidRPr="0069325A" w:rsidRDefault="0069325A" w:rsidP="0069325A">
            <w:pPr>
              <w:pStyle w:val="BodyText"/>
              <w:widowControl/>
              <w:tabs>
                <w:tab w:val="left" w:pos="720"/>
                <w:tab w:val="left" w:pos="1440"/>
                <w:tab w:val="left" w:pos="2160"/>
                <w:tab w:val="left" w:pos="2790"/>
                <w:tab w:val="right" w:pos="9000"/>
              </w:tabs>
              <w:autoSpaceDE/>
              <w:autoSpaceDN/>
              <w:spacing w:before="60" w:after="60"/>
              <w:ind w:left="0"/>
              <w:rPr>
                <w:rFonts w:asciiTheme="minorHAnsi" w:eastAsiaTheme="minorHAnsi" w:hAnsiTheme="minorHAnsi" w:cstheme="minorBidi"/>
                <w:sz w:val="24"/>
                <w:szCs w:val="24"/>
                <w:lang w:val="en-GB"/>
              </w:rPr>
            </w:pPr>
            <w:r w:rsidRPr="0069325A">
              <w:rPr>
                <w:rFonts w:asciiTheme="minorHAnsi" w:eastAsiaTheme="minorHAnsi" w:hAnsiTheme="minorHAnsi" w:cstheme="minorBidi"/>
                <w:sz w:val="24"/>
                <w:szCs w:val="24"/>
                <w:lang w:val="en-GB"/>
              </w:rPr>
              <w:t xml:space="preserve">Members were reminded of work undertaken to improve the budget position since the Board Away Day on 7 February </w:t>
            </w:r>
            <w:r w:rsidR="00EC467E">
              <w:rPr>
                <w:rFonts w:asciiTheme="minorHAnsi" w:eastAsiaTheme="minorHAnsi" w:hAnsiTheme="minorHAnsi" w:cstheme="minorBidi"/>
                <w:sz w:val="24"/>
                <w:szCs w:val="24"/>
                <w:lang w:val="en-GB"/>
              </w:rPr>
              <w:t xml:space="preserve">2023 </w:t>
            </w:r>
            <w:r w:rsidRPr="0069325A">
              <w:rPr>
                <w:rFonts w:asciiTheme="minorHAnsi" w:eastAsiaTheme="minorHAnsi" w:hAnsiTheme="minorHAnsi" w:cstheme="minorBidi"/>
                <w:sz w:val="24"/>
                <w:szCs w:val="24"/>
                <w:lang w:val="en-GB"/>
              </w:rPr>
              <w:t>with some targeted income increases accompanied by significant expenditure management, including the Voluntary</w:t>
            </w:r>
            <w:r w:rsidR="00EC467E">
              <w:rPr>
                <w:rFonts w:asciiTheme="minorHAnsi" w:eastAsiaTheme="minorHAnsi" w:hAnsiTheme="minorHAnsi" w:cstheme="minorBidi"/>
                <w:sz w:val="24"/>
                <w:szCs w:val="24"/>
                <w:lang w:val="en-GB"/>
              </w:rPr>
              <w:t xml:space="preserve"> </w:t>
            </w:r>
            <w:r w:rsidRPr="0069325A">
              <w:rPr>
                <w:rFonts w:asciiTheme="minorHAnsi" w:eastAsiaTheme="minorHAnsi" w:hAnsiTheme="minorHAnsi" w:cstheme="minorBidi"/>
                <w:sz w:val="24"/>
                <w:szCs w:val="24"/>
                <w:lang w:val="en-GB"/>
              </w:rPr>
              <w:t>Severance Scheme (VSS) and non-pay constraint. The Committee was pleased to note that this had been achieved with a strong level of engagement across the Institution. It was reported that risks remain</w:t>
            </w:r>
            <w:r w:rsidR="00EC467E">
              <w:rPr>
                <w:rFonts w:asciiTheme="minorHAnsi" w:eastAsiaTheme="minorHAnsi" w:hAnsiTheme="minorHAnsi" w:cstheme="minorBidi"/>
                <w:sz w:val="24"/>
                <w:szCs w:val="24"/>
                <w:lang w:val="en-GB"/>
              </w:rPr>
              <w:t>ed</w:t>
            </w:r>
            <w:r w:rsidRPr="0069325A">
              <w:rPr>
                <w:rFonts w:asciiTheme="minorHAnsi" w:eastAsiaTheme="minorHAnsi" w:hAnsiTheme="minorHAnsi" w:cstheme="minorBidi"/>
                <w:sz w:val="24"/>
                <w:szCs w:val="24"/>
                <w:lang w:val="en-GB"/>
              </w:rPr>
              <w:t xml:space="preserve"> in relation to undergraduate recruitment targets which may impact on covenant compliance, however, it was anticipated that a positive performance during Confirmation and Clearing would achieve the budget</w:t>
            </w:r>
            <w:r>
              <w:rPr>
                <w:rFonts w:asciiTheme="minorHAnsi" w:eastAsiaTheme="minorHAnsi" w:hAnsiTheme="minorHAnsi" w:cstheme="minorBidi"/>
                <w:sz w:val="24"/>
                <w:szCs w:val="24"/>
                <w:lang w:val="en-GB"/>
              </w:rPr>
              <w:t xml:space="preserve"> </w:t>
            </w:r>
            <w:r w:rsidRPr="0069325A">
              <w:rPr>
                <w:rFonts w:asciiTheme="minorHAnsi" w:eastAsiaTheme="minorHAnsi" w:hAnsiTheme="minorHAnsi" w:cstheme="minorBidi"/>
                <w:sz w:val="24"/>
                <w:szCs w:val="24"/>
                <w:lang w:val="en-GB"/>
              </w:rPr>
              <w:t>target.</w:t>
            </w:r>
          </w:p>
          <w:p w14:paraId="2E1D6135" w14:textId="0443B62E" w:rsidR="0069325A" w:rsidRPr="0069325A" w:rsidRDefault="0069325A" w:rsidP="0069325A">
            <w:pPr>
              <w:pStyle w:val="BodyText"/>
              <w:widowControl/>
              <w:tabs>
                <w:tab w:val="left" w:pos="720"/>
                <w:tab w:val="left" w:pos="1440"/>
                <w:tab w:val="left" w:pos="2160"/>
                <w:tab w:val="left" w:pos="2790"/>
                <w:tab w:val="right" w:pos="9000"/>
              </w:tabs>
              <w:autoSpaceDE/>
              <w:autoSpaceDN/>
              <w:spacing w:before="60" w:after="60"/>
              <w:ind w:left="0"/>
              <w:rPr>
                <w:rFonts w:asciiTheme="minorHAnsi" w:eastAsiaTheme="minorHAnsi" w:hAnsiTheme="minorHAnsi" w:cstheme="minorBidi"/>
                <w:sz w:val="24"/>
                <w:szCs w:val="24"/>
                <w:lang w:val="en-GB"/>
              </w:rPr>
            </w:pPr>
            <w:r w:rsidRPr="0069325A">
              <w:rPr>
                <w:rFonts w:asciiTheme="minorHAnsi" w:eastAsiaTheme="minorHAnsi" w:hAnsiTheme="minorHAnsi" w:cstheme="minorBidi"/>
                <w:sz w:val="24"/>
                <w:szCs w:val="24"/>
                <w:lang w:val="en-GB"/>
              </w:rPr>
              <w:t>The CFO updated FEC on progress with developing the University’s Medium Term Finance Strategy (MTFS) which would see some far-reaching decisions to mitigate the challenging financial position and would be presented to FEC and the Board in the autumn.</w:t>
            </w:r>
          </w:p>
        </w:tc>
      </w:tr>
      <w:tr w:rsidR="0069325A" w:rsidRPr="008A753B" w14:paraId="2ADBDA75" w14:textId="77777777" w:rsidTr="0069325A">
        <w:tc>
          <w:tcPr>
            <w:tcW w:w="1560" w:type="dxa"/>
            <w:tcBorders>
              <w:top w:val="nil"/>
              <w:bottom w:val="nil"/>
            </w:tcBorders>
          </w:tcPr>
          <w:p w14:paraId="66F13A05" w14:textId="4EE182BB" w:rsidR="0069325A" w:rsidRDefault="0069325A" w:rsidP="00EA7AC3">
            <w:pPr>
              <w:spacing w:before="60" w:after="60"/>
              <w:ind w:left="-106" w:right="-108"/>
              <w:rPr>
                <w:sz w:val="24"/>
                <w:szCs w:val="24"/>
              </w:rPr>
            </w:pPr>
            <w:r>
              <w:rPr>
                <w:sz w:val="24"/>
                <w:szCs w:val="24"/>
              </w:rPr>
              <w:lastRenderedPageBreak/>
              <w:t>5.2</w:t>
            </w:r>
          </w:p>
        </w:tc>
        <w:tc>
          <w:tcPr>
            <w:tcW w:w="8647" w:type="dxa"/>
            <w:gridSpan w:val="2"/>
            <w:tcBorders>
              <w:top w:val="nil"/>
              <w:bottom w:val="nil"/>
            </w:tcBorders>
          </w:tcPr>
          <w:p w14:paraId="17961525" w14:textId="77777777" w:rsidR="0069325A" w:rsidRPr="0069325A" w:rsidRDefault="0069325A" w:rsidP="00EC467E">
            <w:pPr>
              <w:widowControl w:val="0"/>
              <w:tabs>
                <w:tab w:val="left" w:pos="1675"/>
                <w:tab w:val="left" w:pos="1676"/>
              </w:tabs>
              <w:autoSpaceDE w:val="0"/>
              <w:autoSpaceDN w:val="0"/>
              <w:spacing w:before="60" w:after="60"/>
              <w:ind w:right="415"/>
              <w:jc w:val="both"/>
              <w:rPr>
                <w:sz w:val="24"/>
                <w:szCs w:val="24"/>
              </w:rPr>
            </w:pPr>
            <w:r w:rsidRPr="0069325A">
              <w:rPr>
                <w:sz w:val="24"/>
                <w:szCs w:val="24"/>
              </w:rPr>
              <w:t>On behalf of FEC, the Chair thanked the Executive and University colleagues for their considerable efforts in balancing the budget, noting that it was reassuring to see the improved position for 2024/25 and future years.</w:t>
            </w:r>
          </w:p>
          <w:p w14:paraId="73B5FAE3" w14:textId="77777777" w:rsidR="0069325A" w:rsidRPr="0069325A" w:rsidRDefault="0069325A" w:rsidP="00EC467E">
            <w:pPr>
              <w:pStyle w:val="BodyText"/>
              <w:spacing w:before="60" w:after="60"/>
              <w:ind w:left="0" w:right="363"/>
              <w:rPr>
                <w:sz w:val="24"/>
                <w:szCs w:val="24"/>
              </w:rPr>
            </w:pPr>
            <w:r w:rsidRPr="0069325A">
              <w:rPr>
                <w:sz w:val="24"/>
                <w:szCs w:val="24"/>
              </w:rPr>
              <w:t>The Vice-Chancellor noted the decline in undergraduate applications across much of the sector and the challenging external context, not least the national picture in Teacher Training and Health subject areas.</w:t>
            </w:r>
          </w:p>
          <w:p w14:paraId="4F4BD29E" w14:textId="51F8507A" w:rsidR="0069325A" w:rsidRPr="0069325A" w:rsidRDefault="0069325A" w:rsidP="00EC467E">
            <w:pPr>
              <w:pStyle w:val="BodyText"/>
              <w:spacing w:before="60" w:after="60"/>
              <w:ind w:left="0" w:right="219"/>
              <w:rPr>
                <w:sz w:val="24"/>
                <w:szCs w:val="24"/>
              </w:rPr>
            </w:pPr>
            <w:r w:rsidRPr="0069325A">
              <w:rPr>
                <w:sz w:val="24"/>
                <w:szCs w:val="24"/>
              </w:rPr>
              <w:t xml:space="preserve">Members commented that Governors would benefit from enhanced understanding of the challenges, and appropriate mitigations, for the sector in relation to student </w:t>
            </w:r>
            <w:r w:rsidRPr="0069325A">
              <w:rPr>
                <w:spacing w:val="-2"/>
                <w:sz w:val="24"/>
                <w:szCs w:val="24"/>
              </w:rPr>
              <w:t>retention.</w:t>
            </w:r>
          </w:p>
        </w:tc>
      </w:tr>
      <w:tr w:rsidR="0069325A" w:rsidRPr="008A753B" w14:paraId="35D5E26C" w14:textId="77777777" w:rsidTr="0069325A">
        <w:tc>
          <w:tcPr>
            <w:tcW w:w="1560" w:type="dxa"/>
            <w:tcBorders>
              <w:top w:val="nil"/>
              <w:bottom w:val="nil"/>
            </w:tcBorders>
          </w:tcPr>
          <w:p w14:paraId="146F0B4A" w14:textId="67B00A76" w:rsidR="0069325A" w:rsidRDefault="0069325A" w:rsidP="00EA7AC3">
            <w:pPr>
              <w:spacing w:before="60" w:after="60"/>
              <w:ind w:left="-106" w:right="-108"/>
              <w:rPr>
                <w:sz w:val="24"/>
                <w:szCs w:val="24"/>
              </w:rPr>
            </w:pPr>
            <w:r>
              <w:rPr>
                <w:sz w:val="24"/>
                <w:szCs w:val="24"/>
              </w:rPr>
              <w:t>5.3</w:t>
            </w:r>
          </w:p>
        </w:tc>
        <w:tc>
          <w:tcPr>
            <w:tcW w:w="8647" w:type="dxa"/>
            <w:gridSpan w:val="2"/>
            <w:tcBorders>
              <w:top w:val="nil"/>
              <w:bottom w:val="nil"/>
            </w:tcBorders>
          </w:tcPr>
          <w:p w14:paraId="0310C804" w14:textId="036F1D73" w:rsidR="0069325A" w:rsidRPr="0069325A" w:rsidRDefault="0069325A" w:rsidP="0069325A">
            <w:pPr>
              <w:widowControl w:val="0"/>
              <w:tabs>
                <w:tab w:val="left" w:pos="1675"/>
                <w:tab w:val="left" w:pos="1676"/>
              </w:tabs>
              <w:autoSpaceDE w:val="0"/>
              <w:autoSpaceDN w:val="0"/>
              <w:spacing w:before="117"/>
              <w:rPr>
                <w:sz w:val="24"/>
                <w:szCs w:val="24"/>
              </w:rPr>
            </w:pPr>
            <w:r w:rsidRPr="0069325A">
              <w:rPr>
                <w:b/>
                <w:sz w:val="24"/>
                <w:szCs w:val="24"/>
              </w:rPr>
              <w:t>Resolution:</w:t>
            </w:r>
            <w:r w:rsidRPr="0069325A">
              <w:rPr>
                <w:b/>
                <w:spacing w:val="6"/>
                <w:sz w:val="24"/>
                <w:szCs w:val="24"/>
              </w:rPr>
              <w:t xml:space="preserve"> </w:t>
            </w:r>
            <w:r w:rsidRPr="0069325A">
              <w:rPr>
                <w:sz w:val="24"/>
                <w:szCs w:val="24"/>
              </w:rPr>
              <w:t>to</w:t>
            </w:r>
            <w:r w:rsidRPr="0069325A">
              <w:rPr>
                <w:spacing w:val="6"/>
                <w:sz w:val="24"/>
                <w:szCs w:val="24"/>
              </w:rPr>
              <w:t xml:space="preserve"> </w:t>
            </w:r>
            <w:r w:rsidRPr="0069325A">
              <w:rPr>
                <w:b/>
                <w:sz w:val="24"/>
                <w:szCs w:val="24"/>
              </w:rPr>
              <w:t>recommend</w:t>
            </w:r>
            <w:r w:rsidRPr="0069325A">
              <w:rPr>
                <w:b/>
                <w:spacing w:val="4"/>
                <w:sz w:val="24"/>
                <w:szCs w:val="24"/>
              </w:rPr>
              <w:t xml:space="preserve"> </w:t>
            </w:r>
            <w:r w:rsidRPr="0069325A">
              <w:rPr>
                <w:sz w:val="24"/>
                <w:szCs w:val="24"/>
              </w:rPr>
              <w:t>the</w:t>
            </w:r>
            <w:r w:rsidRPr="0069325A">
              <w:rPr>
                <w:spacing w:val="5"/>
                <w:sz w:val="24"/>
                <w:szCs w:val="24"/>
              </w:rPr>
              <w:t xml:space="preserve"> </w:t>
            </w:r>
            <w:r w:rsidRPr="0069325A">
              <w:rPr>
                <w:sz w:val="24"/>
                <w:szCs w:val="24"/>
              </w:rPr>
              <w:t>2023/24</w:t>
            </w:r>
            <w:r w:rsidRPr="0069325A">
              <w:rPr>
                <w:spacing w:val="6"/>
                <w:sz w:val="24"/>
                <w:szCs w:val="24"/>
              </w:rPr>
              <w:t xml:space="preserve"> </w:t>
            </w:r>
            <w:r w:rsidRPr="0069325A">
              <w:rPr>
                <w:sz w:val="24"/>
                <w:szCs w:val="24"/>
              </w:rPr>
              <w:t>Budget</w:t>
            </w:r>
            <w:r w:rsidRPr="0069325A">
              <w:rPr>
                <w:spacing w:val="4"/>
                <w:sz w:val="24"/>
                <w:szCs w:val="24"/>
              </w:rPr>
              <w:t xml:space="preserve"> </w:t>
            </w:r>
            <w:r w:rsidRPr="0069325A">
              <w:rPr>
                <w:sz w:val="24"/>
                <w:szCs w:val="24"/>
              </w:rPr>
              <w:t>to</w:t>
            </w:r>
            <w:r w:rsidRPr="0069325A">
              <w:rPr>
                <w:spacing w:val="5"/>
                <w:sz w:val="24"/>
                <w:szCs w:val="24"/>
              </w:rPr>
              <w:t xml:space="preserve"> </w:t>
            </w:r>
            <w:r w:rsidRPr="0069325A">
              <w:rPr>
                <w:sz w:val="24"/>
                <w:szCs w:val="24"/>
              </w:rPr>
              <w:t>the</w:t>
            </w:r>
            <w:r w:rsidRPr="0069325A">
              <w:rPr>
                <w:spacing w:val="9"/>
                <w:sz w:val="24"/>
                <w:szCs w:val="24"/>
              </w:rPr>
              <w:t xml:space="preserve"> </w:t>
            </w:r>
            <w:r w:rsidRPr="0069325A">
              <w:rPr>
                <w:spacing w:val="-2"/>
                <w:sz w:val="24"/>
                <w:szCs w:val="24"/>
              </w:rPr>
              <w:t>Board.</w:t>
            </w:r>
          </w:p>
        </w:tc>
      </w:tr>
      <w:tr w:rsidR="0069325A" w:rsidRPr="008A753B" w14:paraId="5DAA5E0A" w14:textId="77777777" w:rsidTr="0069325A">
        <w:tc>
          <w:tcPr>
            <w:tcW w:w="1560" w:type="dxa"/>
            <w:tcBorders>
              <w:top w:val="nil"/>
              <w:bottom w:val="nil"/>
            </w:tcBorders>
          </w:tcPr>
          <w:p w14:paraId="4ACBD71E" w14:textId="77777777" w:rsidR="0069325A" w:rsidRDefault="0069325A" w:rsidP="00EA7AC3">
            <w:pPr>
              <w:spacing w:before="60" w:after="60"/>
              <w:ind w:left="-106" w:right="-108"/>
              <w:rPr>
                <w:sz w:val="24"/>
                <w:szCs w:val="24"/>
              </w:rPr>
            </w:pPr>
          </w:p>
        </w:tc>
        <w:tc>
          <w:tcPr>
            <w:tcW w:w="6663" w:type="dxa"/>
            <w:tcBorders>
              <w:top w:val="nil"/>
              <w:bottom w:val="nil"/>
            </w:tcBorders>
          </w:tcPr>
          <w:p w14:paraId="09086581" w14:textId="2CB46283" w:rsidR="0069325A" w:rsidRPr="0069325A" w:rsidRDefault="0069325A" w:rsidP="00EA7AC3">
            <w:pPr>
              <w:pStyle w:val="paragraph"/>
              <w:tabs>
                <w:tab w:val="left" w:pos="720"/>
                <w:tab w:val="left" w:pos="1440"/>
                <w:tab w:val="left" w:pos="2160"/>
                <w:tab w:val="left" w:pos="2790"/>
                <w:tab w:val="right" w:pos="9000"/>
              </w:tabs>
              <w:spacing w:before="60" w:beforeAutospacing="0" w:after="60" w:afterAutospacing="0"/>
              <w:contextualSpacing/>
              <w:textAlignment w:val="baseline"/>
              <w:rPr>
                <w:rFonts w:asciiTheme="minorHAnsi" w:eastAsiaTheme="minorHAnsi" w:hAnsiTheme="minorHAnsi" w:cstheme="minorBidi"/>
                <w:b/>
                <w:lang w:eastAsia="en-US"/>
              </w:rPr>
            </w:pPr>
            <w:r w:rsidRPr="0069325A">
              <w:rPr>
                <w:rFonts w:asciiTheme="minorHAnsi" w:eastAsiaTheme="minorHAnsi" w:hAnsiTheme="minorHAnsi" w:cstheme="minorBidi"/>
                <w:b/>
                <w:lang w:eastAsia="en-US"/>
              </w:rPr>
              <w:t>Students’ Union (SU) 2023/24 Budget and KPI Review</w:t>
            </w:r>
          </w:p>
        </w:tc>
        <w:tc>
          <w:tcPr>
            <w:tcW w:w="1984" w:type="dxa"/>
            <w:tcBorders>
              <w:top w:val="nil"/>
              <w:bottom w:val="nil"/>
            </w:tcBorders>
          </w:tcPr>
          <w:p w14:paraId="222AC3E8" w14:textId="70294E61" w:rsidR="0069325A" w:rsidRPr="0069325A" w:rsidRDefault="0069325A" w:rsidP="00EA7AC3">
            <w:pPr>
              <w:pStyle w:val="Heading3"/>
              <w:spacing w:before="60" w:after="60"/>
              <w:ind w:left="-113" w:right="-109"/>
              <w:jc w:val="right"/>
            </w:pPr>
            <w:r w:rsidRPr="0069325A">
              <w:t>FEC/2023-06-21/P5.</w:t>
            </w:r>
            <w:r>
              <w:t>2</w:t>
            </w:r>
          </w:p>
        </w:tc>
      </w:tr>
      <w:tr w:rsidR="0069325A" w:rsidRPr="008A753B" w14:paraId="26637502" w14:textId="77777777" w:rsidTr="0069325A">
        <w:tc>
          <w:tcPr>
            <w:tcW w:w="1560" w:type="dxa"/>
            <w:tcBorders>
              <w:top w:val="nil"/>
              <w:bottom w:val="nil"/>
            </w:tcBorders>
          </w:tcPr>
          <w:p w14:paraId="51AA3A7A" w14:textId="0378D714" w:rsidR="0069325A" w:rsidRDefault="0069325A" w:rsidP="00EA7AC3">
            <w:pPr>
              <w:spacing w:before="60" w:after="60"/>
              <w:ind w:left="-106" w:right="-108"/>
              <w:rPr>
                <w:sz w:val="24"/>
                <w:szCs w:val="24"/>
              </w:rPr>
            </w:pPr>
            <w:r>
              <w:rPr>
                <w:sz w:val="24"/>
                <w:szCs w:val="24"/>
              </w:rPr>
              <w:t>5.4</w:t>
            </w:r>
          </w:p>
        </w:tc>
        <w:tc>
          <w:tcPr>
            <w:tcW w:w="8647" w:type="dxa"/>
            <w:gridSpan w:val="2"/>
            <w:tcBorders>
              <w:top w:val="nil"/>
              <w:bottom w:val="nil"/>
            </w:tcBorders>
          </w:tcPr>
          <w:p w14:paraId="789D7CBB" w14:textId="581C3488" w:rsidR="0069325A" w:rsidRPr="0069325A" w:rsidRDefault="0069325A" w:rsidP="00EC467E">
            <w:pPr>
              <w:widowControl w:val="0"/>
              <w:tabs>
                <w:tab w:val="left" w:pos="1675"/>
                <w:tab w:val="left" w:pos="1676"/>
              </w:tabs>
              <w:autoSpaceDE w:val="0"/>
              <w:autoSpaceDN w:val="0"/>
              <w:spacing w:before="60" w:after="60"/>
              <w:ind w:right="414"/>
              <w:rPr>
                <w:sz w:val="24"/>
                <w:szCs w:val="24"/>
              </w:rPr>
            </w:pPr>
            <w:r w:rsidRPr="0069325A">
              <w:rPr>
                <w:sz w:val="24"/>
                <w:szCs w:val="24"/>
              </w:rPr>
              <w:t xml:space="preserve">The CFO reported that the University had been working closely with the SU over the last few months on its budget and KPI performance. Due to the inefficient fabric of the HUBS building, it was recommended that the core SU Grant be supplemented with a </w:t>
            </w:r>
            <w:proofErr w:type="gramStart"/>
            <w:r w:rsidRPr="0069325A">
              <w:rPr>
                <w:sz w:val="24"/>
                <w:szCs w:val="24"/>
              </w:rPr>
              <w:t>University</w:t>
            </w:r>
            <w:proofErr w:type="gramEnd"/>
            <w:r w:rsidRPr="0069325A">
              <w:rPr>
                <w:sz w:val="24"/>
                <w:szCs w:val="24"/>
              </w:rPr>
              <w:t xml:space="preserve"> contribution to energy costs (noting that the University’s subsidy would fall in proportion to any reduction in energy prices and vice versa).</w:t>
            </w:r>
          </w:p>
          <w:p w14:paraId="0A923763" w14:textId="4D181B93" w:rsidR="0069325A" w:rsidRPr="00EC467E" w:rsidRDefault="0069325A" w:rsidP="00EC467E">
            <w:pPr>
              <w:pStyle w:val="BodyText"/>
              <w:spacing w:before="60" w:after="60"/>
              <w:ind w:left="0" w:right="414"/>
              <w:jc w:val="both"/>
              <w:rPr>
                <w:rFonts w:asciiTheme="minorHAnsi" w:eastAsiaTheme="minorHAnsi" w:hAnsiTheme="minorHAnsi" w:cstheme="minorBidi"/>
                <w:sz w:val="24"/>
                <w:szCs w:val="24"/>
                <w:lang w:val="en-GB"/>
              </w:rPr>
            </w:pPr>
            <w:r w:rsidRPr="00EC467E">
              <w:rPr>
                <w:rFonts w:asciiTheme="minorHAnsi" w:eastAsiaTheme="minorHAnsi" w:hAnsiTheme="minorHAnsi" w:cstheme="minorBidi"/>
                <w:sz w:val="24"/>
                <w:szCs w:val="24"/>
                <w:lang w:val="en-GB"/>
              </w:rPr>
              <w:t>In response to a member’s query, the CFO would report back on the extent to which the University was locked into an agreement with its energy supplier.</w:t>
            </w:r>
          </w:p>
        </w:tc>
      </w:tr>
      <w:tr w:rsidR="0069325A" w:rsidRPr="008A753B" w14:paraId="53E257EA" w14:textId="77777777" w:rsidTr="0069325A">
        <w:tc>
          <w:tcPr>
            <w:tcW w:w="1560" w:type="dxa"/>
            <w:tcBorders>
              <w:top w:val="nil"/>
              <w:bottom w:val="nil"/>
            </w:tcBorders>
          </w:tcPr>
          <w:p w14:paraId="4360B5E5" w14:textId="77777777" w:rsidR="0069325A" w:rsidRDefault="0069325A" w:rsidP="00EA7AC3">
            <w:pPr>
              <w:spacing w:before="60" w:after="60"/>
              <w:ind w:left="-106" w:right="-108"/>
              <w:rPr>
                <w:sz w:val="24"/>
                <w:szCs w:val="24"/>
              </w:rPr>
            </w:pPr>
          </w:p>
        </w:tc>
        <w:tc>
          <w:tcPr>
            <w:tcW w:w="8647" w:type="dxa"/>
            <w:gridSpan w:val="2"/>
            <w:tcBorders>
              <w:top w:val="nil"/>
              <w:bottom w:val="nil"/>
            </w:tcBorders>
          </w:tcPr>
          <w:p w14:paraId="702EF10C" w14:textId="1D2915F0" w:rsidR="0069325A" w:rsidRPr="0069325A" w:rsidRDefault="0069325A" w:rsidP="00EC467E">
            <w:pPr>
              <w:pStyle w:val="BodyText"/>
              <w:spacing w:before="60" w:after="60"/>
              <w:ind w:left="0"/>
              <w:rPr>
                <w:sz w:val="24"/>
                <w:szCs w:val="24"/>
              </w:rPr>
            </w:pPr>
            <w:r w:rsidRPr="0069325A">
              <w:rPr>
                <w:b/>
                <w:sz w:val="24"/>
                <w:szCs w:val="24"/>
              </w:rPr>
              <w:t>Action:</w:t>
            </w:r>
            <w:r w:rsidRPr="0069325A">
              <w:rPr>
                <w:b/>
                <w:spacing w:val="5"/>
                <w:sz w:val="24"/>
                <w:szCs w:val="24"/>
              </w:rPr>
              <w:t xml:space="preserve"> </w:t>
            </w:r>
            <w:r w:rsidRPr="0069325A">
              <w:rPr>
                <w:sz w:val="24"/>
                <w:szCs w:val="24"/>
              </w:rPr>
              <w:t>CFO</w:t>
            </w:r>
            <w:r w:rsidRPr="0069325A">
              <w:rPr>
                <w:spacing w:val="4"/>
                <w:sz w:val="24"/>
                <w:szCs w:val="24"/>
              </w:rPr>
              <w:t xml:space="preserve"> </w:t>
            </w:r>
            <w:r w:rsidRPr="0069325A">
              <w:rPr>
                <w:sz w:val="24"/>
                <w:szCs w:val="24"/>
              </w:rPr>
              <w:t>to</w:t>
            </w:r>
            <w:r w:rsidRPr="0069325A">
              <w:rPr>
                <w:spacing w:val="3"/>
                <w:sz w:val="24"/>
                <w:szCs w:val="24"/>
              </w:rPr>
              <w:t xml:space="preserve"> </w:t>
            </w:r>
            <w:r w:rsidRPr="0069325A">
              <w:rPr>
                <w:sz w:val="24"/>
                <w:szCs w:val="24"/>
              </w:rPr>
              <w:t>confirm</w:t>
            </w:r>
            <w:r w:rsidRPr="0069325A">
              <w:rPr>
                <w:spacing w:val="4"/>
                <w:sz w:val="24"/>
                <w:szCs w:val="24"/>
              </w:rPr>
              <w:t xml:space="preserve"> </w:t>
            </w:r>
            <w:r w:rsidRPr="0069325A">
              <w:rPr>
                <w:sz w:val="24"/>
                <w:szCs w:val="24"/>
              </w:rPr>
              <w:t>the</w:t>
            </w:r>
            <w:r w:rsidRPr="0069325A">
              <w:rPr>
                <w:spacing w:val="3"/>
                <w:sz w:val="24"/>
                <w:szCs w:val="24"/>
              </w:rPr>
              <w:t xml:space="preserve"> </w:t>
            </w:r>
            <w:r w:rsidRPr="0069325A">
              <w:rPr>
                <w:sz w:val="24"/>
                <w:szCs w:val="24"/>
              </w:rPr>
              <w:t>next</w:t>
            </w:r>
            <w:r w:rsidRPr="0069325A">
              <w:rPr>
                <w:spacing w:val="4"/>
                <w:sz w:val="24"/>
                <w:szCs w:val="24"/>
              </w:rPr>
              <w:t xml:space="preserve"> </w:t>
            </w:r>
            <w:r w:rsidRPr="0069325A">
              <w:rPr>
                <w:sz w:val="24"/>
                <w:szCs w:val="24"/>
              </w:rPr>
              <w:t>energy</w:t>
            </w:r>
            <w:r w:rsidRPr="0069325A">
              <w:rPr>
                <w:spacing w:val="4"/>
                <w:sz w:val="24"/>
                <w:szCs w:val="24"/>
              </w:rPr>
              <w:t xml:space="preserve"> </w:t>
            </w:r>
            <w:r w:rsidRPr="0069325A">
              <w:rPr>
                <w:sz w:val="24"/>
                <w:szCs w:val="24"/>
              </w:rPr>
              <w:t>purchase</w:t>
            </w:r>
            <w:r w:rsidRPr="0069325A">
              <w:rPr>
                <w:spacing w:val="4"/>
                <w:sz w:val="24"/>
                <w:szCs w:val="24"/>
              </w:rPr>
              <w:t xml:space="preserve"> </w:t>
            </w:r>
            <w:r w:rsidRPr="0069325A">
              <w:rPr>
                <w:spacing w:val="-2"/>
                <w:sz w:val="24"/>
                <w:szCs w:val="24"/>
              </w:rPr>
              <w:t>point.</w:t>
            </w:r>
          </w:p>
        </w:tc>
      </w:tr>
      <w:tr w:rsidR="0069325A" w:rsidRPr="008A753B" w14:paraId="535963CF" w14:textId="77777777" w:rsidTr="0069325A">
        <w:tc>
          <w:tcPr>
            <w:tcW w:w="1560" w:type="dxa"/>
            <w:tcBorders>
              <w:top w:val="nil"/>
              <w:bottom w:val="nil"/>
            </w:tcBorders>
          </w:tcPr>
          <w:p w14:paraId="1B4F1BDF" w14:textId="3BEE6D88" w:rsidR="0069325A" w:rsidRDefault="0069325A" w:rsidP="00EA7AC3">
            <w:pPr>
              <w:spacing w:before="60" w:after="60"/>
              <w:ind w:left="-106" w:right="-108"/>
              <w:rPr>
                <w:sz w:val="24"/>
                <w:szCs w:val="24"/>
              </w:rPr>
            </w:pPr>
            <w:r>
              <w:rPr>
                <w:sz w:val="24"/>
                <w:szCs w:val="24"/>
              </w:rPr>
              <w:t>5.5</w:t>
            </w:r>
          </w:p>
        </w:tc>
        <w:tc>
          <w:tcPr>
            <w:tcW w:w="8647" w:type="dxa"/>
            <w:gridSpan w:val="2"/>
            <w:tcBorders>
              <w:top w:val="nil"/>
              <w:bottom w:val="nil"/>
            </w:tcBorders>
          </w:tcPr>
          <w:p w14:paraId="44ED0158" w14:textId="5F897DAD" w:rsidR="0069325A" w:rsidRPr="0069325A" w:rsidRDefault="0069325A" w:rsidP="0069325A">
            <w:pPr>
              <w:widowControl w:val="0"/>
              <w:tabs>
                <w:tab w:val="left" w:pos="1675"/>
                <w:tab w:val="left" w:pos="1676"/>
              </w:tabs>
              <w:autoSpaceDE w:val="0"/>
              <w:autoSpaceDN w:val="0"/>
              <w:spacing w:before="117" w:line="247" w:lineRule="auto"/>
              <w:ind w:right="301"/>
              <w:rPr>
                <w:sz w:val="24"/>
                <w:szCs w:val="24"/>
              </w:rPr>
            </w:pPr>
            <w:r w:rsidRPr="0069325A">
              <w:rPr>
                <w:b/>
                <w:sz w:val="24"/>
                <w:szCs w:val="24"/>
              </w:rPr>
              <w:t xml:space="preserve">Resolution: </w:t>
            </w:r>
            <w:r w:rsidRPr="0069325A">
              <w:rPr>
                <w:sz w:val="24"/>
                <w:szCs w:val="24"/>
              </w:rPr>
              <w:t xml:space="preserve">to </w:t>
            </w:r>
            <w:r w:rsidRPr="0069325A">
              <w:rPr>
                <w:b/>
                <w:sz w:val="24"/>
                <w:szCs w:val="24"/>
              </w:rPr>
              <w:t xml:space="preserve">approve </w:t>
            </w:r>
            <w:r w:rsidRPr="0069325A">
              <w:rPr>
                <w:sz w:val="24"/>
                <w:szCs w:val="24"/>
              </w:rPr>
              <w:t>the SU 2023/24 Budget and Grant Award as recommended by the University Executive Board (UEB).</w:t>
            </w:r>
          </w:p>
        </w:tc>
      </w:tr>
      <w:tr w:rsidR="00BB1097" w:rsidRPr="008A753B" w14:paraId="2A23FCAB" w14:textId="77777777" w:rsidTr="0069325A">
        <w:tc>
          <w:tcPr>
            <w:tcW w:w="1560" w:type="dxa"/>
            <w:tcBorders>
              <w:top w:val="single" w:sz="4" w:space="0" w:color="auto"/>
              <w:bottom w:val="single" w:sz="4" w:space="0" w:color="auto"/>
            </w:tcBorders>
            <w:shd w:val="clear" w:color="auto" w:fill="D9D9D9" w:themeFill="background1" w:themeFillShade="D9"/>
          </w:tcPr>
          <w:p w14:paraId="01BC7432" w14:textId="53FF73FE" w:rsidR="00BB1097" w:rsidRPr="00A85DEC" w:rsidRDefault="00BB1097" w:rsidP="00BB1097">
            <w:pPr>
              <w:pStyle w:val="Heading3"/>
              <w:spacing w:before="60" w:after="60"/>
              <w:ind w:left="-106" w:right="-108"/>
              <w:rPr>
                <w:sz w:val="20"/>
                <w:szCs w:val="20"/>
              </w:rPr>
            </w:pPr>
            <w:r>
              <w:t>FEC/2023-06-21/6</w:t>
            </w:r>
          </w:p>
        </w:tc>
        <w:tc>
          <w:tcPr>
            <w:tcW w:w="6663" w:type="dxa"/>
            <w:tcBorders>
              <w:top w:val="single" w:sz="4" w:space="0" w:color="auto"/>
              <w:bottom w:val="single" w:sz="4" w:space="0" w:color="auto"/>
            </w:tcBorders>
            <w:shd w:val="clear" w:color="auto" w:fill="D9D9D9" w:themeFill="background1" w:themeFillShade="D9"/>
          </w:tcPr>
          <w:p w14:paraId="35C2489A" w14:textId="35A1066E" w:rsidR="00571544" w:rsidRPr="00571544" w:rsidRDefault="00BB1097" w:rsidP="00571544">
            <w:pPr>
              <w:pStyle w:val="Heading2"/>
              <w:rPr>
                <w:bCs/>
                <w:szCs w:val="24"/>
              </w:rPr>
            </w:pPr>
            <w:r>
              <w:rPr>
                <w:bCs/>
                <w:szCs w:val="24"/>
              </w:rPr>
              <w:t xml:space="preserve">TECHNOLOGY STRATEGY REPORT </w:t>
            </w:r>
          </w:p>
        </w:tc>
        <w:tc>
          <w:tcPr>
            <w:tcW w:w="1984" w:type="dxa"/>
            <w:tcBorders>
              <w:top w:val="single" w:sz="4" w:space="0" w:color="auto"/>
              <w:bottom w:val="single" w:sz="4" w:space="0" w:color="auto"/>
            </w:tcBorders>
            <w:shd w:val="clear" w:color="auto" w:fill="D9D9D9" w:themeFill="background1" w:themeFillShade="D9"/>
          </w:tcPr>
          <w:p w14:paraId="79681CC0" w14:textId="657C436B" w:rsidR="00BB1097" w:rsidRPr="009E30DD" w:rsidRDefault="00BB1097" w:rsidP="00BB1097">
            <w:pPr>
              <w:spacing w:before="60" w:after="60"/>
              <w:ind w:right="-109"/>
              <w:jc w:val="right"/>
              <w:rPr>
                <w:sz w:val="18"/>
                <w:szCs w:val="18"/>
              </w:rPr>
            </w:pPr>
            <w:r w:rsidRPr="009E30DD">
              <w:rPr>
                <w:sz w:val="18"/>
                <w:szCs w:val="18"/>
              </w:rPr>
              <w:t>FEC/</w:t>
            </w:r>
            <w:r>
              <w:rPr>
                <w:sz w:val="18"/>
                <w:szCs w:val="18"/>
              </w:rPr>
              <w:t>2023-06-21</w:t>
            </w:r>
            <w:r w:rsidRPr="009E30DD">
              <w:rPr>
                <w:sz w:val="18"/>
                <w:szCs w:val="18"/>
              </w:rPr>
              <w:t>/P</w:t>
            </w:r>
            <w:r>
              <w:rPr>
                <w:sz w:val="18"/>
                <w:szCs w:val="18"/>
              </w:rPr>
              <w:t>6</w:t>
            </w:r>
          </w:p>
        </w:tc>
      </w:tr>
      <w:tr w:rsidR="0069325A" w:rsidRPr="008A753B" w14:paraId="203A2F71" w14:textId="77777777" w:rsidTr="006403E4">
        <w:tc>
          <w:tcPr>
            <w:tcW w:w="1560" w:type="dxa"/>
            <w:tcBorders>
              <w:top w:val="single" w:sz="4" w:space="0" w:color="auto"/>
              <w:bottom w:val="nil"/>
            </w:tcBorders>
          </w:tcPr>
          <w:p w14:paraId="0D696AC2" w14:textId="10258F38" w:rsidR="0069325A" w:rsidRDefault="0069325A" w:rsidP="00BB1097">
            <w:pPr>
              <w:spacing w:before="60" w:after="60"/>
              <w:ind w:left="-106" w:right="-108"/>
              <w:rPr>
                <w:sz w:val="24"/>
                <w:szCs w:val="24"/>
              </w:rPr>
            </w:pPr>
            <w:r>
              <w:rPr>
                <w:sz w:val="24"/>
                <w:szCs w:val="24"/>
              </w:rPr>
              <w:t>6.1</w:t>
            </w:r>
          </w:p>
        </w:tc>
        <w:tc>
          <w:tcPr>
            <w:tcW w:w="8647" w:type="dxa"/>
            <w:gridSpan w:val="2"/>
            <w:tcBorders>
              <w:top w:val="single" w:sz="4" w:space="0" w:color="auto"/>
              <w:bottom w:val="nil"/>
            </w:tcBorders>
          </w:tcPr>
          <w:p w14:paraId="16B4E606" w14:textId="77777777" w:rsidR="0069325A" w:rsidRPr="0022756B" w:rsidRDefault="0069325A" w:rsidP="0022756B">
            <w:pPr>
              <w:pStyle w:val="BodyText"/>
              <w:spacing w:before="60" w:after="60"/>
              <w:ind w:left="0"/>
              <w:rPr>
                <w:sz w:val="24"/>
                <w:szCs w:val="24"/>
              </w:rPr>
            </w:pPr>
            <w:r w:rsidRPr="0022756B">
              <w:rPr>
                <w:sz w:val="24"/>
                <w:szCs w:val="24"/>
              </w:rPr>
              <w:t>LW presented an update on current and future projects within the Technology Strategy and the intended approach for the next financial year 2023/24, together with an update on the Online Project.</w:t>
            </w:r>
          </w:p>
          <w:p w14:paraId="34E93717" w14:textId="77777777" w:rsidR="0069325A" w:rsidRPr="0022756B" w:rsidRDefault="0069325A" w:rsidP="0022756B">
            <w:pPr>
              <w:pStyle w:val="BodyText"/>
              <w:spacing w:before="60" w:after="60"/>
              <w:ind w:left="0"/>
              <w:rPr>
                <w:sz w:val="24"/>
                <w:szCs w:val="24"/>
              </w:rPr>
            </w:pPr>
            <w:proofErr w:type="gramStart"/>
            <w:r w:rsidRPr="0022756B">
              <w:rPr>
                <w:sz w:val="24"/>
                <w:szCs w:val="24"/>
              </w:rPr>
              <w:t>FEC</w:t>
            </w:r>
            <w:proofErr w:type="gramEnd"/>
            <w:r w:rsidRPr="0022756B">
              <w:rPr>
                <w:sz w:val="24"/>
                <w:szCs w:val="24"/>
              </w:rPr>
              <w:t xml:space="preserve"> noted the underspend against the 2022/23 budget allocation of £3m which was primarily due to delays in spend caused by limited external supplier resource.</w:t>
            </w:r>
          </w:p>
          <w:p w14:paraId="71F34F0F" w14:textId="46FE6D0E" w:rsidR="0069325A" w:rsidRPr="0022756B" w:rsidRDefault="0069325A" w:rsidP="0022756B">
            <w:pPr>
              <w:pStyle w:val="BodyText"/>
              <w:spacing w:before="60" w:after="60"/>
              <w:ind w:left="0"/>
              <w:rPr>
                <w:sz w:val="24"/>
                <w:szCs w:val="24"/>
              </w:rPr>
            </w:pPr>
            <w:r w:rsidRPr="0022756B">
              <w:rPr>
                <w:sz w:val="24"/>
                <w:szCs w:val="24"/>
              </w:rPr>
              <w:t xml:space="preserve">The Committee considered project closure reports for </w:t>
            </w:r>
            <w:proofErr w:type="spellStart"/>
            <w:r w:rsidRPr="0022756B">
              <w:rPr>
                <w:sz w:val="24"/>
                <w:szCs w:val="24"/>
              </w:rPr>
              <w:t>CheckIn</w:t>
            </w:r>
            <w:proofErr w:type="spellEnd"/>
            <w:r w:rsidRPr="0022756B">
              <w:rPr>
                <w:sz w:val="24"/>
                <w:szCs w:val="24"/>
              </w:rPr>
              <w:t xml:space="preserve">+ and the Raisers Edge </w:t>
            </w:r>
            <w:r w:rsidRPr="0022756B">
              <w:rPr>
                <w:sz w:val="24"/>
                <w:szCs w:val="24"/>
              </w:rPr>
              <w:lastRenderedPageBreak/>
              <w:t xml:space="preserve">migration and upgrade which covered scope, cost, completion and outcomes and benefit. It was noted that the </w:t>
            </w:r>
            <w:proofErr w:type="gramStart"/>
            <w:r w:rsidRPr="0022756B">
              <w:rPr>
                <w:sz w:val="24"/>
                <w:szCs w:val="24"/>
              </w:rPr>
              <w:t>spend</w:t>
            </w:r>
            <w:proofErr w:type="gramEnd"/>
            <w:r w:rsidRPr="0022756B">
              <w:rPr>
                <w:sz w:val="24"/>
                <w:szCs w:val="24"/>
              </w:rPr>
              <w:t xml:space="preserve"> on both projects was considerably under budget and that they had completed with all objectives met. Members agreed with the recommendation to continue this approach with future projects, noting that the</w:t>
            </w:r>
            <w:r w:rsidR="00EC467E">
              <w:rPr>
                <w:sz w:val="24"/>
                <w:szCs w:val="24"/>
              </w:rPr>
              <w:t xml:space="preserve"> s</w:t>
            </w:r>
            <w:r w:rsidRPr="0022756B">
              <w:rPr>
                <w:sz w:val="24"/>
                <w:szCs w:val="24"/>
              </w:rPr>
              <w:t>ummaries were very useful, including in terms of lessons learned.</w:t>
            </w:r>
          </w:p>
          <w:p w14:paraId="1E2CED42" w14:textId="77777777" w:rsidR="0069325A" w:rsidRPr="0022756B" w:rsidRDefault="0069325A" w:rsidP="0022756B">
            <w:pPr>
              <w:pStyle w:val="BodyText"/>
              <w:spacing w:before="60" w:after="60"/>
              <w:ind w:left="0"/>
              <w:rPr>
                <w:sz w:val="24"/>
                <w:szCs w:val="24"/>
              </w:rPr>
            </w:pPr>
            <w:r w:rsidRPr="0022756B">
              <w:rPr>
                <w:sz w:val="24"/>
                <w:szCs w:val="24"/>
              </w:rPr>
              <w:t>The GDI&amp;C outlined the four live applications projects within the current oversight of the Technology Data Strategy and Implementation Board (TSIB), several of which stretched across multiple years.</w:t>
            </w:r>
          </w:p>
          <w:p w14:paraId="001274BE" w14:textId="656E93F5" w:rsidR="0069325A" w:rsidRPr="0022756B" w:rsidRDefault="0069325A" w:rsidP="0022756B">
            <w:pPr>
              <w:pStyle w:val="BodyText"/>
              <w:spacing w:before="60" w:after="60"/>
              <w:ind w:left="0"/>
              <w:rPr>
                <w:sz w:val="24"/>
                <w:szCs w:val="24"/>
              </w:rPr>
            </w:pPr>
            <w:r w:rsidRPr="0022756B">
              <w:rPr>
                <w:sz w:val="24"/>
                <w:szCs w:val="24"/>
              </w:rPr>
              <w:t xml:space="preserve">FEC noted progress with the SITS Development </w:t>
            </w:r>
            <w:proofErr w:type="spellStart"/>
            <w:r w:rsidRPr="0022756B">
              <w:rPr>
                <w:sz w:val="24"/>
                <w:szCs w:val="24"/>
              </w:rPr>
              <w:t>programme</w:t>
            </w:r>
            <w:proofErr w:type="spellEnd"/>
            <w:r w:rsidRPr="0022756B">
              <w:rPr>
                <w:sz w:val="24"/>
                <w:szCs w:val="24"/>
              </w:rPr>
              <w:t xml:space="preserve"> in responding to the statutory changes required by HESA (HESA Data Futures); the May HESA reporting deadline had been successfully met and work was now focused on the next submission deadline in August 2023. The previously discussed sector-wide risks in meeting the August deadline were being reported through the Corporate Risk Register to the Audit and Risk Committee (ARC)</w:t>
            </w:r>
          </w:p>
          <w:p w14:paraId="20315943" w14:textId="34DB6EDB" w:rsidR="0069325A" w:rsidRPr="0022756B" w:rsidRDefault="0069325A" w:rsidP="0022756B">
            <w:pPr>
              <w:pStyle w:val="BodyText"/>
              <w:spacing w:before="60" w:after="60"/>
              <w:ind w:left="0"/>
              <w:rPr>
                <w:sz w:val="24"/>
                <w:szCs w:val="24"/>
              </w:rPr>
            </w:pPr>
            <w:r w:rsidRPr="0022756B">
              <w:rPr>
                <w:sz w:val="24"/>
                <w:szCs w:val="24"/>
              </w:rPr>
              <w:t>It was reported that the non-UCAS admissions work was also progressing and that a contract was now in place to deliver a new Online Application Form (if successful, the development of a new Online Portal would be considered).</w:t>
            </w:r>
          </w:p>
        </w:tc>
      </w:tr>
      <w:tr w:rsidR="0069325A" w:rsidRPr="008A753B" w14:paraId="382B55DC" w14:textId="77777777" w:rsidTr="0069325A">
        <w:tc>
          <w:tcPr>
            <w:tcW w:w="1560" w:type="dxa"/>
            <w:tcBorders>
              <w:top w:val="nil"/>
              <w:bottom w:val="nil"/>
            </w:tcBorders>
          </w:tcPr>
          <w:p w14:paraId="5DBA102B" w14:textId="7FA0B9DC" w:rsidR="0069325A" w:rsidRDefault="0069325A" w:rsidP="0069325A">
            <w:pPr>
              <w:spacing w:before="60" w:after="60"/>
              <w:ind w:left="-106" w:right="-108"/>
              <w:rPr>
                <w:sz w:val="24"/>
                <w:szCs w:val="24"/>
              </w:rPr>
            </w:pPr>
            <w:r>
              <w:rPr>
                <w:sz w:val="24"/>
                <w:szCs w:val="24"/>
              </w:rPr>
              <w:lastRenderedPageBreak/>
              <w:t>6.2</w:t>
            </w:r>
          </w:p>
        </w:tc>
        <w:tc>
          <w:tcPr>
            <w:tcW w:w="8647" w:type="dxa"/>
            <w:gridSpan w:val="2"/>
            <w:tcBorders>
              <w:top w:val="nil"/>
              <w:bottom w:val="nil"/>
            </w:tcBorders>
          </w:tcPr>
          <w:p w14:paraId="460B3CE1" w14:textId="2FC8E34B" w:rsidR="0069325A" w:rsidRPr="00DA1F1B" w:rsidRDefault="0069325A" w:rsidP="0022756B">
            <w:pPr>
              <w:pStyle w:val="BodyText"/>
              <w:spacing w:before="60" w:after="60"/>
              <w:ind w:left="0"/>
              <w:rPr>
                <w:sz w:val="24"/>
                <w:szCs w:val="24"/>
              </w:rPr>
            </w:pPr>
            <w:r w:rsidRPr="0022756B">
              <w:rPr>
                <w:sz w:val="24"/>
                <w:szCs w:val="24"/>
              </w:rPr>
              <w:t xml:space="preserve">In relation to the risk relating to supplier performance and availability, members sought assurance on the level of confidence that issues were being resolved by Tribal and whether any provision in respect of delays had been written into supplier agreements. The GDI&amp;C noted that the University worked with Tribal on </w:t>
            </w:r>
            <w:proofErr w:type="gramStart"/>
            <w:r w:rsidRPr="0022756B">
              <w:rPr>
                <w:sz w:val="24"/>
                <w:szCs w:val="24"/>
              </w:rPr>
              <w:t>a number of</w:t>
            </w:r>
            <w:proofErr w:type="gramEnd"/>
            <w:r w:rsidRPr="0022756B">
              <w:rPr>
                <w:sz w:val="24"/>
                <w:szCs w:val="24"/>
              </w:rPr>
              <w:t xml:space="preserve"> fronts with different contractual arrangements and the University had previously</w:t>
            </w:r>
            <w:r w:rsidR="00EC467E">
              <w:rPr>
                <w:sz w:val="24"/>
                <w:szCs w:val="24"/>
              </w:rPr>
              <w:t xml:space="preserve"> monitored</w:t>
            </w:r>
            <w:r w:rsidRPr="0022756B">
              <w:rPr>
                <w:sz w:val="24"/>
                <w:szCs w:val="24"/>
              </w:rPr>
              <w:t>, and would continue to monitor</w:t>
            </w:r>
            <w:r w:rsidR="00EC467E">
              <w:rPr>
                <w:sz w:val="24"/>
                <w:szCs w:val="24"/>
              </w:rPr>
              <w:t>,</w:t>
            </w:r>
            <w:r w:rsidRPr="0022756B">
              <w:rPr>
                <w:sz w:val="24"/>
                <w:szCs w:val="24"/>
              </w:rPr>
              <w:t xml:space="preserve"> performance against contracts. Tribal </w:t>
            </w:r>
            <w:proofErr w:type="gramStart"/>
            <w:r w:rsidRPr="0022756B">
              <w:rPr>
                <w:sz w:val="24"/>
                <w:szCs w:val="24"/>
              </w:rPr>
              <w:t>in particular had</w:t>
            </w:r>
            <w:proofErr w:type="gramEnd"/>
            <w:r w:rsidRPr="0022756B">
              <w:rPr>
                <w:sz w:val="24"/>
                <w:szCs w:val="24"/>
              </w:rPr>
              <w:t xml:space="preserve"> recognised that fulfilment of resource allocation had not been satisfactory and were now collaborating on mutually beneficial timing and sequencing.</w:t>
            </w:r>
          </w:p>
        </w:tc>
      </w:tr>
      <w:tr w:rsidR="0069325A" w:rsidRPr="008A753B" w14:paraId="5313ACCE" w14:textId="77777777" w:rsidTr="0069325A">
        <w:tc>
          <w:tcPr>
            <w:tcW w:w="1560" w:type="dxa"/>
            <w:tcBorders>
              <w:top w:val="nil"/>
              <w:bottom w:val="nil"/>
            </w:tcBorders>
          </w:tcPr>
          <w:p w14:paraId="5F1ABD2F" w14:textId="57735A5B" w:rsidR="0069325A" w:rsidRDefault="0069325A" w:rsidP="0069325A">
            <w:pPr>
              <w:spacing w:before="60" w:after="60"/>
              <w:ind w:left="-106" w:right="-108"/>
              <w:rPr>
                <w:sz w:val="24"/>
                <w:szCs w:val="24"/>
              </w:rPr>
            </w:pPr>
            <w:r>
              <w:rPr>
                <w:sz w:val="24"/>
                <w:szCs w:val="24"/>
              </w:rPr>
              <w:t>6.3</w:t>
            </w:r>
          </w:p>
        </w:tc>
        <w:tc>
          <w:tcPr>
            <w:tcW w:w="8647" w:type="dxa"/>
            <w:gridSpan w:val="2"/>
            <w:tcBorders>
              <w:top w:val="nil"/>
              <w:bottom w:val="nil"/>
            </w:tcBorders>
          </w:tcPr>
          <w:p w14:paraId="1FD89688" w14:textId="2263B8CE" w:rsidR="0069325A" w:rsidRPr="0022756B" w:rsidRDefault="0022756B" w:rsidP="0022756B">
            <w:pPr>
              <w:pStyle w:val="BodyText"/>
              <w:spacing w:before="60" w:after="60"/>
              <w:ind w:left="0"/>
              <w:rPr>
                <w:sz w:val="24"/>
                <w:szCs w:val="24"/>
              </w:rPr>
            </w:pPr>
            <w:r w:rsidRPr="0022756B">
              <w:rPr>
                <w:sz w:val="24"/>
                <w:szCs w:val="24"/>
              </w:rPr>
              <w:t>FEC noted that the autumn update would report on the portfolio of projects for 2023/4, following further scrutiny by TDSIB; this would include support for the Online Project and other income generation work as well as some back-end efficiency work. It was also noted that a business case for the foundational integration project (which was fundamental to delivering other projects) would be considered by the TDSIB later in June. The risk to meeting business need on a lower than usual Technology Budget and the importance of delivering the right mix of projects to meet need</w:t>
            </w:r>
            <w:r w:rsidR="00EC467E" w:rsidRPr="0022756B">
              <w:rPr>
                <w:sz w:val="24"/>
                <w:szCs w:val="24"/>
              </w:rPr>
              <w:t xml:space="preserve"> </w:t>
            </w:r>
            <w:r w:rsidR="00EC467E">
              <w:rPr>
                <w:sz w:val="24"/>
                <w:szCs w:val="24"/>
              </w:rPr>
              <w:t>were</w:t>
            </w:r>
            <w:r w:rsidR="00EC467E" w:rsidRPr="0022756B">
              <w:rPr>
                <w:sz w:val="24"/>
                <w:szCs w:val="24"/>
              </w:rPr>
              <w:t xml:space="preserve"> noted</w:t>
            </w:r>
            <w:r w:rsidRPr="0022756B">
              <w:rPr>
                <w:sz w:val="24"/>
                <w:szCs w:val="24"/>
              </w:rPr>
              <w:t>.</w:t>
            </w:r>
          </w:p>
        </w:tc>
      </w:tr>
      <w:tr w:rsidR="00C767DF" w:rsidRPr="008A753B" w14:paraId="7D5E78FB" w14:textId="77777777" w:rsidTr="0069325A">
        <w:tc>
          <w:tcPr>
            <w:tcW w:w="1560" w:type="dxa"/>
            <w:tcBorders>
              <w:top w:val="nil"/>
              <w:bottom w:val="nil"/>
            </w:tcBorders>
          </w:tcPr>
          <w:p w14:paraId="474E29D9" w14:textId="32959054" w:rsidR="00C767DF" w:rsidRDefault="00C767DF" w:rsidP="00BB1097">
            <w:pPr>
              <w:spacing w:before="60" w:after="60"/>
              <w:ind w:left="-106" w:right="-108"/>
              <w:rPr>
                <w:sz w:val="24"/>
                <w:szCs w:val="24"/>
              </w:rPr>
            </w:pPr>
            <w:r>
              <w:rPr>
                <w:sz w:val="24"/>
                <w:szCs w:val="24"/>
              </w:rPr>
              <w:t>6.</w:t>
            </w:r>
            <w:r w:rsidR="00B82412">
              <w:rPr>
                <w:sz w:val="24"/>
                <w:szCs w:val="24"/>
              </w:rPr>
              <w:t>4</w:t>
            </w:r>
          </w:p>
        </w:tc>
        <w:tc>
          <w:tcPr>
            <w:tcW w:w="8647" w:type="dxa"/>
            <w:gridSpan w:val="2"/>
            <w:tcBorders>
              <w:top w:val="nil"/>
              <w:bottom w:val="nil"/>
            </w:tcBorders>
          </w:tcPr>
          <w:p w14:paraId="1CA83DFB" w14:textId="5BE4E6DD" w:rsidR="00A5320C" w:rsidRPr="0069325A" w:rsidRDefault="0069325A" w:rsidP="0069325A">
            <w:pPr>
              <w:pStyle w:val="BodyText"/>
              <w:spacing w:before="60" w:after="60"/>
              <w:ind w:left="0"/>
              <w:rPr>
                <w:sz w:val="24"/>
                <w:szCs w:val="24"/>
              </w:rPr>
            </w:pPr>
            <w:r w:rsidRPr="0069325A">
              <w:rPr>
                <w:sz w:val="24"/>
                <w:szCs w:val="24"/>
              </w:rPr>
              <w:t>Members were briefed on the 18-month procurement process for an Online Programme Management Service including Pre-Market Consultations culminating in the launch of an Invitation to Negotiate in November 2022. A confidential minute was recorded.</w:t>
            </w:r>
          </w:p>
        </w:tc>
      </w:tr>
      <w:tr w:rsidR="00DA1F1B" w:rsidRPr="008A753B" w14:paraId="5C239809" w14:textId="77777777" w:rsidTr="0069325A">
        <w:tc>
          <w:tcPr>
            <w:tcW w:w="1560" w:type="dxa"/>
            <w:tcBorders>
              <w:top w:val="nil"/>
              <w:bottom w:val="nil"/>
            </w:tcBorders>
          </w:tcPr>
          <w:p w14:paraId="124FD4CB" w14:textId="4A9433D7" w:rsidR="00DA1F1B" w:rsidRDefault="00DA1F1B" w:rsidP="00BB1097">
            <w:pPr>
              <w:spacing w:before="60" w:after="60"/>
              <w:ind w:left="-106" w:right="-108"/>
              <w:rPr>
                <w:sz w:val="24"/>
                <w:szCs w:val="24"/>
              </w:rPr>
            </w:pPr>
            <w:r>
              <w:rPr>
                <w:sz w:val="24"/>
                <w:szCs w:val="24"/>
              </w:rPr>
              <w:t>6.5</w:t>
            </w:r>
          </w:p>
        </w:tc>
        <w:tc>
          <w:tcPr>
            <w:tcW w:w="8647" w:type="dxa"/>
            <w:gridSpan w:val="2"/>
            <w:tcBorders>
              <w:top w:val="nil"/>
              <w:bottom w:val="nil"/>
            </w:tcBorders>
          </w:tcPr>
          <w:p w14:paraId="1BA32087" w14:textId="5F049F43" w:rsidR="00DA1F1B" w:rsidRPr="0069325A" w:rsidRDefault="0069325A" w:rsidP="0069325A">
            <w:pPr>
              <w:pStyle w:val="BodyText"/>
              <w:spacing w:before="60" w:after="60"/>
              <w:ind w:left="0"/>
              <w:rPr>
                <w:sz w:val="24"/>
                <w:szCs w:val="24"/>
              </w:rPr>
            </w:pPr>
            <w:r w:rsidRPr="0069325A">
              <w:rPr>
                <w:sz w:val="24"/>
                <w:szCs w:val="24"/>
              </w:rPr>
              <w:t xml:space="preserve">At its </w:t>
            </w:r>
            <w:proofErr w:type="gramStart"/>
            <w:r w:rsidRPr="0069325A">
              <w:rPr>
                <w:sz w:val="24"/>
                <w:szCs w:val="24"/>
              </w:rPr>
              <w:t>meeting</w:t>
            </w:r>
            <w:proofErr w:type="gramEnd"/>
            <w:r w:rsidRPr="0069325A">
              <w:rPr>
                <w:sz w:val="24"/>
                <w:szCs w:val="24"/>
              </w:rPr>
              <w:t xml:space="preserve"> 15 June, UEB approved the recommendation to proceed with the Online Project and preferred bidder, subject to final negotiations (which </w:t>
            </w:r>
            <w:r w:rsidR="00EC467E">
              <w:rPr>
                <w:sz w:val="24"/>
                <w:szCs w:val="24"/>
              </w:rPr>
              <w:t>were</w:t>
            </w:r>
            <w:r w:rsidRPr="0069325A">
              <w:rPr>
                <w:sz w:val="24"/>
                <w:szCs w:val="24"/>
              </w:rPr>
              <w:t xml:space="preserve"> progressing well) prior to seeking approval for award contract from the Board in July. A confidential minute was recorded.</w:t>
            </w:r>
          </w:p>
        </w:tc>
      </w:tr>
      <w:tr w:rsidR="0069325A" w:rsidRPr="008A753B" w14:paraId="11BBDCF7" w14:textId="77777777" w:rsidTr="006403E4">
        <w:tc>
          <w:tcPr>
            <w:tcW w:w="1560" w:type="dxa"/>
            <w:tcBorders>
              <w:top w:val="nil"/>
              <w:bottom w:val="single" w:sz="4" w:space="0" w:color="auto"/>
            </w:tcBorders>
          </w:tcPr>
          <w:p w14:paraId="5D8F78AA" w14:textId="1A1B9F73" w:rsidR="0069325A" w:rsidRDefault="0069325A" w:rsidP="00BB1097">
            <w:pPr>
              <w:spacing w:before="60" w:after="60"/>
              <w:ind w:left="-106" w:right="-108"/>
              <w:rPr>
                <w:sz w:val="24"/>
                <w:szCs w:val="24"/>
              </w:rPr>
            </w:pPr>
            <w:r>
              <w:rPr>
                <w:sz w:val="24"/>
                <w:szCs w:val="24"/>
              </w:rPr>
              <w:t>6.6</w:t>
            </w:r>
          </w:p>
        </w:tc>
        <w:tc>
          <w:tcPr>
            <w:tcW w:w="8647" w:type="dxa"/>
            <w:gridSpan w:val="2"/>
            <w:tcBorders>
              <w:top w:val="nil"/>
              <w:bottom w:val="single" w:sz="4" w:space="0" w:color="auto"/>
            </w:tcBorders>
          </w:tcPr>
          <w:p w14:paraId="6414EC58" w14:textId="0C1053EE" w:rsidR="0069325A" w:rsidRPr="0069325A" w:rsidRDefault="0069325A" w:rsidP="0069325A">
            <w:pPr>
              <w:pStyle w:val="BodyText"/>
              <w:spacing w:before="60" w:after="60"/>
              <w:ind w:left="0"/>
              <w:rPr>
                <w:sz w:val="24"/>
                <w:szCs w:val="24"/>
              </w:rPr>
            </w:pPr>
            <w:r w:rsidRPr="0069325A">
              <w:rPr>
                <w:sz w:val="24"/>
                <w:szCs w:val="24"/>
              </w:rPr>
              <w:t xml:space="preserve">The Chair reminded members that a briefing on the Online Project was taking </w:t>
            </w:r>
            <w:proofErr w:type="gramStart"/>
            <w:r w:rsidRPr="0069325A">
              <w:rPr>
                <w:sz w:val="24"/>
                <w:szCs w:val="24"/>
              </w:rPr>
              <w:t>place</w:t>
            </w:r>
            <w:proofErr w:type="gramEnd"/>
            <w:r w:rsidRPr="0069325A">
              <w:rPr>
                <w:sz w:val="24"/>
                <w:szCs w:val="24"/>
              </w:rPr>
              <w:t xml:space="preserve"> for all Governors on 6 July.</w:t>
            </w:r>
          </w:p>
        </w:tc>
      </w:tr>
      <w:tr w:rsidR="00BB1097" w:rsidRPr="008A753B" w14:paraId="55492BDD" w14:textId="77777777" w:rsidTr="006403E4">
        <w:tc>
          <w:tcPr>
            <w:tcW w:w="1560" w:type="dxa"/>
            <w:tcBorders>
              <w:top w:val="single" w:sz="4" w:space="0" w:color="auto"/>
              <w:bottom w:val="single" w:sz="4" w:space="0" w:color="auto"/>
            </w:tcBorders>
            <w:shd w:val="clear" w:color="auto" w:fill="D9D9D9" w:themeFill="background1" w:themeFillShade="D9"/>
          </w:tcPr>
          <w:p w14:paraId="1CD9A082" w14:textId="2A674831" w:rsidR="00BB1097" w:rsidRPr="008A753B" w:rsidRDefault="00BB1097" w:rsidP="00BB1097">
            <w:pPr>
              <w:pStyle w:val="Heading3"/>
              <w:spacing w:before="60" w:after="60"/>
              <w:ind w:left="-106" w:right="-108"/>
              <w:rPr>
                <w:sz w:val="24"/>
              </w:rPr>
            </w:pPr>
            <w:r>
              <w:t>FEC/2023-06-21/7</w:t>
            </w:r>
          </w:p>
        </w:tc>
        <w:tc>
          <w:tcPr>
            <w:tcW w:w="6663" w:type="dxa"/>
            <w:tcBorders>
              <w:top w:val="single" w:sz="4" w:space="0" w:color="auto"/>
              <w:bottom w:val="single" w:sz="4" w:space="0" w:color="auto"/>
            </w:tcBorders>
            <w:shd w:val="clear" w:color="auto" w:fill="D9D9D9" w:themeFill="background1" w:themeFillShade="D9"/>
          </w:tcPr>
          <w:p w14:paraId="63EF5CA3" w14:textId="74804B85" w:rsidR="00BB1097" w:rsidRPr="008A753B" w:rsidRDefault="00BB1097" w:rsidP="00BB1097">
            <w:pPr>
              <w:pStyle w:val="Heading2"/>
            </w:pPr>
            <w:r>
              <w:rPr>
                <w:bCs/>
                <w:szCs w:val="24"/>
              </w:rPr>
              <w:t>ESTATES DEVELOPMENT REPORT</w:t>
            </w:r>
          </w:p>
        </w:tc>
        <w:tc>
          <w:tcPr>
            <w:tcW w:w="1984" w:type="dxa"/>
            <w:tcBorders>
              <w:top w:val="single" w:sz="4" w:space="0" w:color="auto"/>
              <w:bottom w:val="single" w:sz="4" w:space="0" w:color="auto"/>
            </w:tcBorders>
            <w:shd w:val="clear" w:color="auto" w:fill="D9D9D9" w:themeFill="background1" w:themeFillShade="D9"/>
          </w:tcPr>
          <w:p w14:paraId="70C1C901" w14:textId="31A51569" w:rsidR="00BB1097" w:rsidRPr="00CF367D" w:rsidRDefault="00BB1097" w:rsidP="00BB1097">
            <w:pPr>
              <w:pStyle w:val="Heading3"/>
              <w:spacing w:before="60" w:after="60"/>
              <w:ind w:left="-113" w:right="-110"/>
              <w:jc w:val="right"/>
            </w:pPr>
            <w:r>
              <w:t>FEC/2023-06-21/P7</w:t>
            </w:r>
          </w:p>
        </w:tc>
      </w:tr>
      <w:tr w:rsidR="00BB1097" w:rsidRPr="00EE70CB" w14:paraId="006C7D06" w14:textId="77777777" w:rsidTr="3A98BE57">
        <w:tc>
          <w:tcPr>
            <w:tcW w:w="1560" w:type="dxa"/>
            <w:tcBorders>
              <w:top w:val="nil"/>
              <w:bottom w:val="nil"/>
            </w:tcBorders>
          </w:tcPr>
          <w:p w14:paraId="7324AAE7" w14:textId="1C3F7C67" w:rsidR="00BB1097" w:rsidRDefault="00BB1097" w:rsidP="00BB1097">
            <w:pPr>
              <w:spacing w:before="60" w:after="60"/>
              <w:ind w:left="-106" w:right="-108"/>
              <w:rPr>
                <w:sz w:val="24"/>
                <w:szCs w:val="24"/>
              </w:rPr>
            </w:pPr>
            <w:r>
              <w:rPr>
                <w:sz w:val="24"/>
                <w:szCs w:val="24"/>
              </w:rPr>
              <w:t>7.1</w:t>
            </w:r>
          </w:p>
        </w:tc>
        <w:tc>
          <w:tcPr>
            <w:tcW w:w="8647" w:type="dxa"/>
            <w:gridSpan w:val="2"/>
            <w:tcBorders>
              <w:top w:val="nil"/>
              <w:bottom w:val="nil"/>
            </w:tcBorders>
          </w:tcPr>
          <w:p w14:paraId="2C843D5F" w14:textId="77777777" w:rsidR="0022756B" w:rsidRPr="0022756B" w:rsidRDefault="0022756B" w:rsidP="0022756B">
            <w:pPr>
              <w:pStyle w:val="BodyText"/>
              <w:spacing w:before="60" w:after="60"/>
              <w:ind w:left="0"/>
              <w:rPr>
                <w:sz w:val="24"/>
                <w:szCs w:val="24"/>
              </w:rPr>
            </w:pPr>
            <w:r w:rsidRPr="0022756B">
              <w:rPr>
                <w:sz w:val="24"/>
                <w:szCs w:val="24"/>
              </w:rPr>
              <w:t>FEC received an update on key estates developments since the previous meeting, including:</w:t>
            </w:r>
          </w:p>
          <w:p w14:paraId="68332CEB" w14:textId="77777777" w:rsidR="0022756B" w:rsidRPr="0022756B" w:rsidRDefault="0022756B" w:rsidP="00C042D4">
            <w:pPr>
              <w:pStyle w:val="BodyText"/>
              <w:numPr>
                <w:ilvl w:val="0"/>
                <w:numId w:val="29"/>
              </w:numPr>
              <w:spacing w:before="60" w:after="60"/>
              <w:ind w:left="357" w:hanging="357"/>
              <w:contextualSpacing/>
              <w:rPr>
                <w:sz w:val="24"/>
                <w:szCs w:val="24"/>
              </w:rPr>
            </w:pPr>
            <w:r w:rsidRPr="0022756B">
              <w:rPr>
                <w:sz w:val="24"/>
                <w:szCs w:val="24"/>
              </w:rPr>
              <w:lastRenderedPageBreak/>
              <w:t>the Howard Street development which remained on track for completion ahead of the 2024/25 academic year. A confidential minute was recorded.</w:t>
            </w:r>
          </w:p>
          <w:p w14:paraId="0E4F112F" w14:textId="77777777" w:rsidR="0022756B" w:rsidRPr="0022756B" w:rsidRDefault="0022756B" w:rsidP="00C042D4">
            <w:pPr>
              <w:pStyle w:val="BodyText"/>
              <w:numPr>
                <w:ilvl w:val="0"/>
                <w:numId w:val="29"/>
              </w:numPr>
              <w:spacing w:before="60" w:after="60"/>
              <w:ind w:left="357" w:hanging="357"/>
              <w:contextualSpacing/>
              <w:rPr>
                <w:sz w:val="24"/>
                <w:szCs w:val="24"/>
              </w:rPr>
            </w:pPr>
            <w:r w:rsidRPr="0022756B">
              <w:rPr>
                <w:sz w:val="24"/>
                <w:szCs w:val="24"/>
              </w:rPr>
              <w:t xml:space="preserve">the extension of the Campus Works Partner Contract by 12 months to 30 November </w:t>
            </w:r>
            <w:proofErr w:type="gramStart"/>
            <w:r w:rsidRPr="0022756B">
              <w:rPr>
                <w:sz w:val="24"/>
                <w:szCs w:val="24"/>
              </w:rPr>
              <w:t>2024;</w:t>
            </w:r>
            <w:proofErr w:type="gramEnd"/>
          </w:p>
          <w:p w14:paraId="2C84B67B" w14:textId="0B187A54" w:rsidR="0022756B" w:rsidRPr="00EC467E" w:rsidRDefault="0022756B" w:rsidP="00573E06">
            <w:pPr>
              <w:pStyle w:val="BodyText"/>
              <w:numPr>
                <w:ilvl w:val="0"/>
                <w:numId w:val="29"/>
              </w:numPr>
              <w:spacing w:before="60" w:after="60"/>
              <w:ind w:left="357" w:hanging="357"/>
              <w:contextualSpacing/>
              <w:rPr>
                <w:sz w:val="24"/>
                <w:szCs w:val="24"/>
              </w:rPr>
            </w:pPr>
            <w:r w:rsidRPr="00EC467E">
              <w:rPr>
                <w:sz w:val="24"/>
                <w:szCs w:val="24"/>
              </w:rPr>
              <w:t>UEB approval of the procurement approach for Asbestos Surveying and</w:t>
            </w:r>
            <w:r w:rsidR="00EC467E">
              <w:rPr>
                <w:sz w:val="24"/>
                <w:szCs w:val="24"/>
              </w:rPr>
              <w:t xml:space="preserve"> </w:t>
            </w:r>
            <w:r w:rsidRPr="00EC467E">
              <w:rPr>
                <w:sz w:val="24"/>
                <w:szCs w:val="24"/>
              </w:rPr>
              <w:t>Asbestos Removal services on expiry of the current framework in early 2024.</w:t>
            </w:r>
          </w:p>
          <w:p w14:paraId="4E3B6857" w14:textId="2ED9C4C9" w:rsidR="0022756B" w:rsidRPr="0022756B" w:rsidRDefault="0022756B" w:rsidP="00C042D4">
            <w:pPr>
              <w:pStyle w:val="BodyText"/>
              <w:numPr>
                <w:ilvl w:val="0"/>
                <w:numId w:val="29"/>
              </w:numPr>
              <w:spacing w:before="60" w:after="60"/>
              <w:ind w:left="357" w:hanging="357"/>
              <w:contextualSpacing/>
              <w:rPr>
                <w:sz w:val="24"/>
                <w:szCs w:val="24"/>
              </w:rPr>
            </w:pPr>
            <w:r w:rsidRPr="0022756B">
              <w:rPr>
                <w:sz w:val="24"/>
                <w:szCs w:val="24"/>
              </w:rPr>
              <w:t>next steps and further work on alternative options for Phase 2 of the Campus Plan for presentation to FEC and the Board early Autumn. A confidential minute was recorded.</w:t>
            </w:r>
          </w:p>
          <w:p w14:paraId="220DA480" w14:textId="404DA4B1" w:rsidR="00AF62D9" w:rsidRPr="0022756B" w:rsidRDefault="0022756B" w:rsidP="00C042D4">
            <w:pPr>
              <w:pStyle w:val="BodyText"/>
              <w:numPr>
                <w:ilvl w:val="0"/>
                <w:numId w:val="29"/>
              </w:numPr>
              <w:spacing w:before="60" w:after="60"/>
              <w:ind w:left="357" w:hanging="357"/>
              <w:contextualSpacing/>
              <w:rPr>
                <w:sz w:val="24"/>
                <w:szCs w:val="24"/>
              </w:rPr>
            </w:pPr>
            <w:r w:rsidRPr="0022756B">
              <w:rPr>
                <w:sz w:val="24"/>
                <w:szCs w:val="24"/>
              </w:rPr>
              <w:t>the appointment of BDP as design consultant and Mace for consultant project management and quantity surveying services for the Brent Cross fit-out scheme. A confidential minute was recorded.</w:t>
            </w:r>
          </w:p>
        </w:tc>
      </w:tr>
      <w:bookmarkEnd w:id="0"/>
      <w:bookmarkEnd w:id="1"/>
      <w:bookmarkEnd w:id="2"/>
      <w:bookmarkEnd w:id="3"/>
      <w:tr w:rsidR="00933E0F" w:rsidRPr="00EE70CB" w14:paraId="3F8A5802" w14:textId="77777777" w:rsidTr="3A98BE57">
        <w:tc>
          <w:tcPr>
            <w:tcW w:w="1560" w:type="dxa"/>
            <w:tcBorders>
              <w:top w:val="nil"/>
              <w:bottom w:val="nil"/>
            </w:tcBorders>
          </w:tcPr>
          <w:p w14:paraId="5D04FD56" w14:textId="2ECEBC76" w:rsidR="00933E0F" w:rsidRDefault="00933E0F" w:rsidP="00933E0F">
            <w:pPr>
              <w:spacing w:before="60" w:after="60"/>
              <w:ind w:left="-106" w:right="-108"/>
              <w:rPr>
                <w:sz w:val="24"/>
                <w:szCs w:val="24"/>
              </w:rPr>
            </w:pPr>
            <w:r>
              <w:rPr>
                <w:sz w:val="24"/>
                <w:szCs w:val="24"/>
              </w:rPr>
              <w:lastRenderedPageBreak/>
              <w:t>7.2</w:t>
            </w:r>
          </w:p>
        </w:tc>
        <w:tc>
          <w:tcPr>
            <w:tcW w:w="8647" w:type="dxa"/>
            <w:gridSpan w:val="2"/>
            <w:tcBorders>
              <w:top w:val="nil"/>
              <w:bottom w:val="nil"/>
            </w:tcBorders>
          </w:tcPr>
          <w:p w14:paraId="2377A1E3" w14:textId="4937B554" w:rsidR="00B16690" w:rsidRPr="0022756B" w:rsidRDefault="0022756B" w:rsidP="0022756B">
            <w:pPr>
              <w:pStyle w:val="BodyText"/>
              <w:spacing w:before="60" w:after="60"/>
              <w:ind w:left="0"/>
              <w:rPr>
                <w:sz w:val="24"/>
                <w:szCs w:val="24"/>
              </w:rPr>
            </w:pPr>
            <w:r w:rsidRPr="0022756B">
              <w:rPr>
                <w:sz w:val="24"/>
                <w:szCs w:val="24"/>
              </w:rPr>
              <w:t>Members discussed potential options relating to Phase 2 of the Campus Plan. A confidential minute was recorded.</w:t>
            </w:r>
          </w:p>
        </w:tc>
      </w:tr>
      <w:tr w:rsidR="0022756B" w:rsidRPr="00EE70CB" w14:paraId="059D224F" w14:textId="77777777" w:rsidTr="3A98BE57">
        <w:tc>
          <w:tcPr>
            <w:tcW w:w="1560" w:type="dxa"/>
            <w:tcBorders>
              <w:top w:val="nil"/>
              <w:bottom w:val="nil"/>
            </w:tcBorders>
          </w:tcPr>
          <w:p w14:paraId="24499A9A" w14:textId="77777777" w:rsidR="0022756B" w:rsidRDefault="0022756B" w:rsidP="00933E0F">
            <w:pPr>
              <w:spacing w:before="60" w:after="60"/>
              <w:ind w:left="-106" w:right="-108"/>
              <w:rPr>
                <w:sz w:val="24"/>
                <w:szCs w:val="24"/>
              </w:rPr>
            </w:pPr>
          </w:p>
        </w:tc>
        <w:tc>
          <w:tcPr>
            <w:tcW w:w="8647" w:type="dxa"/>
            <w:gridSpan w:val="2"/>
            <w:tcBorders>
              <w:top w:val="nil"/>
              <w:bottom w:val="nil"/>
            </w:tcBorders>
          </w:tcPr>
          <w:p w14:paraId="36BCD751" w14:textId="779E7591" w:rsidR="0022756B" w:rsidRPr="0022756B" w:rsidRDefault="0022756B" w:rsidP="0022756B">
            <w:pPr>
              <w:pStyle w:val="BodyText"/>
              <w:spacing w:before="60" w:after="60"/>
              <w:ind w:left="0"/>
              <w:rPr>
                <w:sz w:val="24"/>
                <w:szCs w:val="24"/>
              </w:rPr>
            </w:pPr>
            <w:r w:rsidRPr="0022756B">
              <w:rPr>
                <w:b/>
                <w:bCs/>
                <w:sz w:val="24"/>
                <w:szCs w:val="24"/>
              </w:rPr>
              <w:t>Action</w:t>
            </w:r>
            <w:r w:rsidRPr="0022756B">
              <w:rPr>
                <w:sz w:val="24"/>
                <w:szCs w:val="24"/>
              </w:rPr>
              <w:t xml:space="preserve">: Committee Secretary to remove the actions relating Collegiate and Stoddard on the action tracker since </w:t>
            </w:r>
            <w:proofErr w:type="gramStart"/>
            <w:r w:rsidRPr="0022756B">
              <w:rPr>
                <w:sz w:val="24"/>
                <w:szCs w:val="24"/>
              </w:rPr>
              <w:t>these formed part of wider estates</w:t>
            </w:r>
            <w:proofErr w:type="gramEnd"/>
            <w:r w:rsidRPr="0022756B">
              <w:rPr>
                <w:sz w:val="24"/>
                <w:szCs w:val="24"/>
              </w:rPr>
              <w:t xml:space="preserve"> planning.</w:t>
            </w:r>
          </w:p>
        </w:tc>
      </w:tr>
      <w:tr w:rsidR="00933E0F" w:rsidRPr="008A753B" w14:paraId="7DB4377C" w14:textId="77777777" w:rsidTr="3A98BE57">
        <w:tc>
          <w:tcPr>
            <w:tcW w:w="1560" w:type="dxa"/>
            <w:tcBorders>
              <w:top w:val="single" w:sz="4" w:space="0" w:color="auto"/>
              <w:bottom w:val="single" w:sz="4" w:space="0" w:color="auto"/>
            </w:tcBorders>
            <w:shd w:val="clear" w:color="auto" w:fill="D9D9D9" w:themeFill="background1" w:themeFillShade="D9"/>
          </w:tcPr>
          <w:p w14:paraId="4F61D3FB" w14:textId="76325C52" w:rsidR="00933E0F" w:rsidRPr="008A753B" w:rsidRDefault="00933E0F" w:rsidP="00933E0F">
            <w:pPr>
              <w:pStyle w:val="Heading3"/>
              <w:spacing w:before="60" w:after="60"/>
              <w:ind w:left="-106" w:right="-108"/>
              <w:rPr>
                <w:sz w:val="24"/>
              </w:rPr>
            </w:pPr>
            <w:bookmarkStart w:id="4" w:name="_Hlk114509277"/>
            <w:r>
              <w:t>FEC/2023-06-21/8</w:t>
            </w:r>
          </w:p>
        </w:tc>
        <w:tc>
          <w:tcPr>
            <w:tcW w:w="6663" w:type="dxa"/>
            <w:tcBorders>
              <w:top w:val="single" w:sz="4" w:space="0" w:color="auto"/>
              <w:bottom w:val="single" w:sz="4" w:space="0" w:color="auto"/>
            </w:tcBorders>
            <w:shd w:val="clear" w:color="auto" w:fill="D9D9D9" w:themeFill="background1" w:themeFillShade="D9"/>
          </w:tcPr>
          <w:p w14:paraId="770E19F9" w14:textId="050CA3F0" w:rsidR="00933E0F" w:rsidRPr="008A753B" w:rsidRDefault="00933E0F" w:rsidP="00933E0F">
            <w:pPr>
              <w:pStyle w:val="Heading2"/>
            </w:pPr>
            <w:r>
              <w:rPr>
                <w:bCs/>
                <w:szCs w:val="24"/>
              </w:rPr>
              <w:t xml:space="preserve">HUMAN RESOURCE AND ORGANISATIONAL DEVELOPMENT (HROD) MATTERS </w:t>
            </w:r>
          </w:p>
        </w:tc>
        <w:tc>
          <w:tcPr>
            <w:tcW w:w="1984" w:type="dxa"/>
            <w:tcBorders>
              <w:top w:val="single" w:sz="4" w:space="0" w:color="auto"/>
              <w:bottom w:val="single" w:sz="4" w:space="0" w:color="auto"/>
            </w:tcBorders>
            <w:shd w:val="clear" w:color="auto" w:fill="D9D9D9" w:themeFill="background1" w:themeFillShade="D9"/>
          </w:tcPr>
          <w:p w14:paraId="730764D5" w14:textId="77777777" w:rsidR="00933E0F" w:rsidRPr="00627D42" w:rsidRDefault="00933E0F" w:rsidP="00933E0F">
            <w:pPr>
              <w:pStyle w:val="Heading3"/>
              <w:spacing w:before="60" w:after="60"/>
              <w:ind w:left="-113" w:right="-110"/>
              <w:jc w:val="right"/>
            </w:pPr>
          </w:p>
        </w:tc>
      </w:tr>
      <w:tr w:rsidR="00933E0F" w:rsidRPr="008A753B" w14:paraId="20E908BC" w14:textId="77777777" w:rsidTr="3A98BE57">
        <w:tc>
          <w:tcPr>
            <w:tcW w:w="1560" w:type="dxa"/>
            <w:tcBorders>
              <w:top w:val="single" w:sz="4" w:space="0" w:color="auto"/>
              <w:bottom w:val="nil"/>
            </w:tcBorders>
          </w:tcPr>
          <w:p w14:paraId="05C196D9" w14:textId="77777777" w:rsidR="00933E0F" w:rsidRPr="008A753B" w:rsidRDefault="00933E0F" w:rsidP="00933E0F">
            <w:pPr>
              <w:spacing w:before="60" w:after="60"/>
              <w:ind w:left="-106" w:right="-108"/>
              <w:rPr>
                <w:sz w:val="24"/>
                <w:szCs w:val="24"/>
              </w:rPr>
            </w:pPr>
          </w:p>
        </w:tc>
        <w:tc>
          <w:tcPr>
            <w:tcW w:w="6663" w:type="dxa"/>
            <w:tcBorders>
              <w:top w:val="single" w:sz="4" w:space="0" w:color="auto"/>
              <w:bottom w:val="nil"/>
            </w:tcBorders>
          </w:tcPr>
          <w:p w14:paraId="6EC4AD9D" w14:textId="109D165F" w:rsidR="00933E0F" w:rsidRPr="00AE218C" w:rsidRDefault="00933E0F" w:rsidP="00933E0F">
            <w:pPr>
              <w:spacing w:before="60" w:after="60"/>
              <w:rPr>
                <w:b/>
                <w:bCs/>
                <w:sz w:val="24"/>
                <w:szCs w:val="24"/>
              </w:rPr>
            </w:pPr>
            <w:r w:rsidRPr="00AE218C">
              <w:rPr>
                <w:b/>
                <w:bCs/>
                <w:sz w:val="24"/>
                <w:szCs w:val="24"/>
              </w:rPr>
              <w:t>People Plan Report</w:t>
            </w:r>
          </w:p>
        </w:tc>
        <w:tc>
          <w:tcPr>
            <w:tcW w:w="1984" w:type="dxa"/>
            <w:tcBorders>
              <w:top w:val="single" w:sz="4" w:space="0" w:color="auto"/>
              <w:bottom w:val="nil"/>
            </w:tcBorders>
          </w:tcPr>
          <w:p w14:paraId="0A455560" w14:textId="0CD18BA3" w:rsidR="00933E0F" w:rsidRPr="00820AC3" w:rsidRDefault="00933E0F" w:rsidP="00933E0F">
            <w:pPr>
              <w:pStyle w:val="Heading3"/>
              <w:spacing w:before="60" w:after="60"/>
              <w:ind w:left="-113" w:right="-110"/>
              <w:jc w:val="right"/>
            </w:pPr>
            <w:r w:rsidRPr="00820AC3">
              <w:t>FEC/</w:t>
            </w:r>
            <w:r>
              <w:t>2023-06-21</w:t>
            </w:r>
            <w:r w:rsidRPr="00820AC3">
              <w:t>/P</w:t>
            </w:r>
            <w:r>
              <w:t>8.1</w:t>
            </w:r>
          </w:p>
        </w:tc>
      </w:tr>
      <w:tr w:rsidR="00933E0F" w:rsidRPr="008A753B" w14:paraId="440EA2C8" w14:textId="77777777" w:rsidTr="3A98BE57">
        <w:tc>
          <w:tcPr>
            <w:tcW w:w="1560" w:type="dxa"/>
            <w:tcBorders>
              <w:top w:val="nil"/>
              <w:bottom w:val="nil"/>
            </w:tcBorders>
          </w:tcPr>
          <w:p w14:paraId="2700EB5E" w14:textId="4DA2BC0A" w:rsidR="00933E0F" w:rsidRDefault="00933E0F" w:rsidP="00933E0F">
            <w:pPr>
              <w:spacing w:before="60" w:after="60"/>
              <w:ind w:left="-106" w:right="-108"/>
              <w:rPr>
                <w:sz w:val="24"/>
                <w:szCs w:val="24"/>
              </w:rPr>
            </w:pPr>
            <w:r>
              <w:rPr>
                <w:sz w:val="24"/>
                <w:szCs w:val="24"/>
              </w:rPr>
              <w:t>8.1</w:t>
            </w:r>
          </w:p>
        </w:tc>
        <w:tc>
          <w:tcPr>
            <w:tcW w:w="8647" w:type="dxa"/>
            <w:gridSpan w:val="2"/>
            <w:tcBorders>
              <w:top w:val="nil"/>
              <w:bottom w:val="nil"/>
            </w:tcBorders>
          </w:tcPr>
          <w:p w14:paraId="7FBEDA06" w14:textId="77777777" w:rsidR="0022756B" w:rsidRPr="0022756B" w:rsidRDefault="0022756B" w:rsidP="0022756B">
            <w:pPr>
              <w:pStyle w:val="BodyText"/>
              <w:spacing w:before="60" w:after="60"/>
              <w:ind w:left="0"/>
              <w:rPr>
                <w:sz w:val="24"/>
                <w:szCs w:val="24"/>
              </w:rPr>
            </w:pPr>
            <w:r w:rsidRPr="0022756B">
              <w:rPr>
                <w:sz w:val="24"/>
                <w:szCs w:val="24"/>
              </w:rPr>
              <w:t>The Director of HROD presented the People Plan Report, noting key elements as follows:</w:t>
            </w:r>
          </w:p>
          <w:p w14:paraId="104F0F67" w14:textId="58F8B702" w:rsidR="00933E0F" w:rsidRPr="0022756B" w:rsidRDefault="0022756B" w:rsidP="0022756B">
            <w:pPr>
              <w:pStyle w:val="BodyText"/>
              <w:spacing w:before="60" w:after="60"/>
              <w:ind w:left="0"/>
              <w:rPr>
                <w:sz w:val="24"/>
                <w:szCs w:val="24"/>
              </w:rPr>
            </w:pPr>
            <w:r w:rsidRPr="0022756B">
              <w:rPr>
                <w:b/>
                <w:bCs/>
                <w:sz w:val="24"/>
                <w:szCs w:val="24"/>
              </w:rPr>
              <w:t>VSS update</w:t>
            </w:r>
            <w:r w:rsidRPr="0022756B">
              <w:rPr>
                <w:sz w:val="24"/>
                <w:szCs w:val="24"/>
              </w:rPr>
              <w:t>: noted the success of the VSS which had progressed smoothly, particularly given that the scheme had been deliberately restricted. A confidential minute was recorded.</w:t>
            </w:r>
          </w:p>
        </w:tc>
      </w:tr>
      <w:tr w:rsidR="0022756B" w:rsidRPr="008A753B" w14:paraId="1D0C24E1" w14:textId="77777777" w:rsidTr="3A98BE57">
        <w:tc>
          <w:tcPr>
            <w:tcW w:w="1560" w:type="dxa"/>
            <w:tcBorders>
              <w:top w:val="nil"/>
              <w:bottom w:val="nil"/>
            </w:tcBorders>
          </w:tcPr>
          <w:p w14:paraId="56821697" w14:textId="398D554C" w:rsidR="0022756B" w:rsidRDefault="0022756B" w:rsidP="00933E0F">
            <w:pPr>
              <w:spacing w:before="60" w:after="60"/>
              <w:ind w:left="-106" w:right="-108"/>
              <w:rPr>
                <w:sz w:val="24"/>
                <w:szCs w:val="24"/>
              </w:rPr>
            </w:pPr>
            <w:r>
              <w:rPr>
                <w:sz w:val="24"/>
                <w:szCs w:val="24"/>
              </w:rPr>
              <w:t>8.2</w:t>
            </w:r>
          </w:p>
        </w:tc>
        <w:tc>
          <w:tcPr>
            <w:tcW w:w="8647" w:type="dxa"/>
            <w:gridSpan w:val="2"/>
            <w:tcBorders>
              <w:top w:val="nil"/>
              <w:bottom w:val="nil"/>
            </w:tcBorders>
          </w:tcPr>
          <w:p w14:paraId="57A982CF" w14:textId="5C8B6E9D" w:rsidR="0022756B" w:rsidRPr="0022756B" w:rsidRDefault="0022756B" w:rsidP="0022756B">
            <w:pPr>
              <w:pStyle w:val="BodyText"/>
              <w:spacing w:before="60" w:after="60"/>
              <w:ind w:left="0"/>
              <w:rPr>
                <w:sz w:val="24"/>
                <w:szCs w:val="24"/>
              </w:rPr>
            </w:pPr>
            <w:r w:rsidRPr="0022756B">
              <w:rPr>
                <w:sz w:val="24"/>
                <w:szCs w:val="24"/>
              </w:rPr>
              <w:t>Members asked whether lessons learned from this exercise were being recorded and it was reported that discussions were taking place in this regard both within HROD and more widely across the University.</w:t>
            </w:r>
          </w:p>
        </w:tc>
      </w:tr>
      <w:tr w:rsidR="00933E0F" w:rsidRPr="008A753B" w14:paraId="29BC90AA" w14:textId="77777777" w:rsidTr="3A98BE57">
        <w:tc>
          <w:tcPr>
            <w:tcW w:w="1560" w:type="dxa"/>
            <w:tcBorders>
              <w:top w:val="nil"/>
              <w:bottom w:val="nil"/>
            </w:tcBorders>
          </w:tcPr>
          <w:p w14:paraId="0087ADA0" w14:textId="02BBF274" w:rsidR="00933E0F" w:rsidRDefault="00933E0F" w:rsidP="00933E0F">
            <w:pPr>
              <w:spacing w:before="60" w:after="60"/>
              <w:ind w:left="-106" w:right="-108"/>
              <w:rPr>
                <w:sz w:val="24"/>
                <w:szCs w:val="24"/>
              </w:rPr>
            </w:pPr>
            <w:r>
              <w:rPr>
                <w:sz w:val="24"/>
                <w:szCs w:val="24"/>
              </w:rPr>
              <w:t>8.</w:t>
            </w:r>
            <w:r w:rsidR="0022756B">
              <w:rPr>
                <w:sz w:val="24"/>
                <w:szCs w:val="24"/>
              </w:rPr>
              <w:t>3</w:t>
            </w:r>
          </w:p>
        </w:tc>
        <w:tc>
          <w:tcPr>
            <w:tcW w:w="8647" w:type="dxa"/>
            <w:gridSpan w:val="2"/>
            <w:tcBorders>
              <w:top w:val="nil"/>
              <w:bottom w:val="nil"/>
            </w:tcBorders>
          </w:tcPr>
          <w:p w14:paraId="0E95F3F4" w14:textId="6C1F61F6" w:rsidR="00933E0F" w:rsidRPr="00957A7E" w:rsidRDefault="0022756B" w:rsidP="0022756B">
            <w:pPr>
              <w:pStyle w:val="BodyText"/>
              <w:spacing w:before="60" w:after="60"/>
              <w:ind w:left="0"/>
              <w:rPr>
                <w:sz w:val="24"/>
                <w:szCs w:val="24"/>
              </w:rPr>
            </w:pPr>
            <w:r w:rsidRPr="0022756B">
              <w:rPr>
                <w:b/>
                <w:bCs/>
                <w:sz w:val="24"/>
                <w:szCs w:val="24"/>
              </w:rPr>
              <w:t>Industrial action update</w:t>
            </w:r>
            <w:r w:rsidRPr="0022756B">
              <w:rPr>
                <w:sz w:val="24"/>
                <w:szCs w:val="24"/>
              </w:rPr>
              <w:t>: it was reported that participation in the current industrial action at Hallam was relatively low (a confidential minute was recorded) and that special arrangements provided for within the Student Regulations had been used to ensure any outstanding progression issues were resolved. Continuing discussions around the national pay negotiations were focused on the narrative of sector finances; UCEA had offered to work with trade unions on enhanced understanding of the sector’s financial position and the impact of further pay negotiations/industrial action.</w:t>
            </w:r>
          </w:p>
        </w:tc>
      </w:tr>
      <w:tr w:rsidR="0022756B" w:rsidRPr="008A753B" w14:paraId="48233103" w14:textId="77777777" w:rsidTr="3A98BE57">
        <w:tc>
          <w:tcPr>
            <w:tcW w:w="1560" w:type="dxa"/>
            <w:tcBorders>
              <w:top w:val="nil"/>
              <w:bottom w:val="nil"/>
            </w:tcBorders>
          </w:tcPr>
          <w:p w14:paraId="716D0BB9" w14:textId="6D1A99C7" w:rsidR="0022756B" w:rsidRDefault="0022756B" w:rsidP="00933E0F">
            <w:pPr>
              <w:spacing w:before="60" w:after="60"/>
              <w:ind w:left="-106" w:right="-108"/>
              <w:rPr>
                <w:sz w:val="24"/>
                <w:szCs w:val="24"/>
              </w:rPr>
            </w:pPr>
            <w:r>
              <w:rPr>
                <w:sz w:val="24"/>
                <w:szCs w:val="24"/>
              </w:rPr>
              <w:t>8.4</w:t>
            </w:r>
          </w:p>
        </w:tc>
        <w:tc>
          <w:tcPr>
            <w:tcW w:w="8647" w:type="dxa"/>
            <w:gridSpan w:val="2"/>
            <w:tcBorders>
              <w:top w:val="nil"/>
              <w:bottom w:val="nil"/>
            </w:tcBorders>
          </w:tcPr>
          <w:p w14:paraId="4C127995" w14:textId="21471498" w:rsidR="0022756B" w:rsidRPr="0022756B" w:rsidRDefault="0022756B" w:rsidP="0022756B">
            <w:pPr>
              <w:pStyle w:val="BodyText"/>
              <w:spacing w:before="60" w:after="60"/>
              <w:ind w:left="0"/>
              <w:rPr>
                <w:sz w:val="24"/>
                <w:szCs w:val="24"/>
              </w:rPr>
            </w:pPr>
            <w:r w:rsidRPr="0022756B">
              <w:rPr>
                <w:b/>
                <w:bCs/>
                <w:sz w:val="24"/>
                <w:szCs w:val="24"/>
              </w:rPr>
              <w:t>Changes to the bottom of the current National Pay Spine</w:t>
            </w:r>
            <w:r w:rsidRPr="0022756B">
              <w:rPr>
                <w:sz w:val="24"/>
                <w:szCs w:val="24"/>
              </w:rPr>
              <w:t>: in response to the challenging and competitive recruitment market and increases in the National Living Wage (NLW) and Real Living Wage (RLW), it was reported that UEB had approved the following adjustments to the grade boundaries and spinal points (SPs) used for these staff, with effect from 1 August 2023:</w:t>
            </w:r>
          </w:p>
          <w:p w14:paraId="7BCF267C" w14:textId="77777777" w:rsidR="0022756B" w:rsidRPr="0022756B" w:rsidRDefault="0022756B" w:rsidP="00EC467E">
            <w:pPr>
              <w:pStyle w:val="BodyText"/>
              <w:numPr>
                <w:ilvl w:val="0"/>
                <w:numId w:val="33"/>
              </w:numPr>
              <w:spacing w:before="60" w:after="60"/>
              <w:ind w:left="357" w:hanging="357"/>
              <w:contextualSpacing/>
              <w:rPr>
                <w:sz w:val="24"/>
                <w:szCs w:val="24"/>
              </w:rPr>
            </w:pPr>
            <w:r w:rsidRPr="0022756B">
              <w:rPr>
                <w:sz w:val="24"/>
                <w:szCs w:val="24"/>
              </w:rPr>
              <w:t>Deletion of SP 7, 8, 9 and 10.</w:t>
            </w:r>
          </w:p>
          <w:p w14:paraId="55046FB0" w14:textId="77777777" w:rsidR="0022756B" w:rsidRPr="0022756B" w:rsidRDefault="0022756B" w:rsidP="00EC467E">
            <w:pPr>
              <w:pStyle w:val="BodyText"/>
              <w:numPr>
                <w:ilvl w:val="0"/>
                <w:numId w:val="33"/>
              </w:numPr>
              <w:spacing w:before="60" w:after="60"/>
              <w:ind w:left="357" w:hanging="357"/>
              <w:contextualSpacing/>
              <w:rPr>
                <w:sz w:val="24"/>
                <w:szCs w:val="24"/>
              </w:rPr>
            </w:pPr>
            <w:r w:rsidRPr="0022756B">
              <w:rPr>
                <w:sz w:val="24"/>
                <w:szCs w:val="24"/>
              </w:rPr>
              <w:t>Creation of a new Grade 2 which would cover SP 11.</w:t>
            </w:r>
          </w:p>
          <w:p w14:paraId="263D8A88" w14:textId="77777777" w:rsidR="0022756B" w:rsidRPr="0022756B" w:rsidRDefault="0022756B" w:rsidP="00EC467E">
            <w:pPr>
              <w:pStyle w:val="BodyText"/>
              <w:numPr>
                <w:ilvl w:val="0"/>
                <w:numId w:val="33"/>
              </w:numPr>
              <w:spacing w:before="60" w:after="60"/>
              <w:ind w:left="357" w:hanging="357"/>
              <w:contextualSpacing/>
              <w:rPr>
                <w:sz w:val="24"/>
                <w:szCs w:val="24"/>
              </w:rPr>
            </w:pPr>
            <w:r w:rsidRPr="0022756B">
              <w:rPr>
                <w:sz w:val="24"/>
                <w:szCs w:val="24"/>
              </w:rPr>
              <w:t>Creation of a new Grade 3 made up of SPs 12 and 13.</w:t>
            </w:r>
          </w:p>
          <w:p w14:paraId="5178E48E" w14:textId="77777777" w:rsidR="0022756B" w:rsidRPr="0022756B" w:rsidRDefault="0022756B" w:rsidP="00EC467E">
            <w:pPr>
              <w:pStyle w:val="BodyText"/>
              <w:numPr>
                <w:ilvl w:val="0"/>
                <w:numId w:val="33"/>
              </w:numPr>
              <w:spacing w:before="60" w:after="60"/>
              <w:ind w:left="357" w:hanging="357"/>
              <w:rPr>
                <w:sz w:val="24"/>
                <w:szCs w:val="24"/>
              </w:rPr>
            </w:pPr>
            <w:r w:rsidRPr="0022756B">
              <w:rPr>
                <w:sz w:val="24"/>
                <w:szCs w:val="24"/>
              </w:rPr>
              <w:t xml:space="preserve">Deletion of 3 SPs from the current Grade 4 </w:t>
            </w:r>
            <w:proofErr w:type="gramStart"/>
            <w:r w:rsidRPr="0022756B">
              <w:rPr>
                <w:sz w:val="24"/>
                <w:szCs w:val="24"/>
              </w:rPr>
              <w:t>meaning</w:t>
            </w:r>
            <w:proofErr w:type="gramEnd"/>
            <w:r w:rsidRPr="0022756B">
              <w:rPr>
                <w:sz w:val="24"/>
                <w:szCs w:val="24"/>
              </w:rPr>
              <w:t xml:space="preserve"> the new Grade 4 would become SPs 14, 15 and 16.</w:t>
            </w:r>
          </w:p>
          <w:p w14:paraId="7F67B1F6" w14:textId="4ED49327" w:rsidR="0022756B" w:rsidRPr="0022756B" w:rsidRDefault="0022756B" w:rsidP="0022756B">
            <w:pPr>
              <w:pStyle w:val="BodyText"/>
              <w:spacing w:before="60" w:after="60"/>
              <w:ind w:left="0"/>
              <w:rPr>
                <w:sz w:val="24"/>
                <w:szCs w:val="24"/>
              </w:rPr>
            </w:pPr>
            <w:r w:rsidRPr="0022756B">
              <w:rPr>
                <w:sz w:val="24"/>
                <w:szCs w:val="24"/>
              </w:rPr>
              <w:lastRenderedPageBreak/>
              <w:t>It was noted that these changes were likely to ensure that the lowest pay point would remain higher than the NLW and RLW rates based on current pay modelling and would begin to address the recruitment challenges at Grade 4 with a higher entry salary.</w:t>
            </w:r>
          </w:p>
        </w:tc>
      </w:tr>
      <w:tr w:rsidR="0022756B" w:rsidRPr="008A753B" w14:paraId="5364E77E" w14:textId="77777777" w:rsidTr="0022756B">
        <w:tc>
          <w:tcPr>
            <w:tcW w:w="1560" w:type="dxa"/>
            <w:tcBorders>
              <w:top w:val="nil"/>
              <w:bottom w:val="nil"/>
            </w:tcBorders>
          </w:tcPr>
          <w:p w14:paraId="305E7BC8" w14:textId="51C58E65" w:rsidR="0022756B" w:rsidRDefault="0022756B" w:rsidP="00933E0F">
            <w:pPr>
              <w:spacing w:before="60" w:after="60"/>
              <w:ind w:left="-106" w:right="-108"/>
              <w:rPr>
                <w:sz w:val="24"/>
                <w:szCs w:val="24"/>
              </w:rPr>
            </w:pPr>
            <w:r>
              <w:rPr>
                <w:sz w:val="24"/>
                <w:szCs w:val="24"/>
              </w:rPr>
              <w:lastRenderedPageBreak/>
              <w:t>8.5</w:t>
            </w:r>
          </w:p>
        </w:tc>
        <w:tc>
          <w:tcPr>
            <w:tcW w:w="8647" w:type="dxa"/>
            <w:gridSpan w:val="2"/>
            <w:tcBorders>
              <w:top w:val="nil"/>
              <w:bottom w:val="nil"/>
            </w:tcBorders>
          </w:tcPr>
          <w:p w14:paraId="33BF77D5" w14:textId="2CF6228F" w:rsidR="0022756B" w:rsidRPr="0022756B" w:rsidRDefault="0022756B" w:rsidP="0022756B">
            <w:pPr>
              <w:widowControl w:val="0"/>
              <w:tabs>
                <w:tab w:val="left" w:pos="1675"/>
                <w:tab w:val="left" w:pos="1676"/>
              </w:tabs>
              <w:autoSpaceDE w:val="0"/>
              <w:autoSpaceDN w:val="0"/>
              <w:spacing w:before="60" w:after="60"/>
              <w:rPr>
                <w:sz w:val="24"/>
                <w:szCs w:val="24"/>
              </w:rPr>
            </w:pPr>
            <w:r w:rsidRPr="0022756B">
              <w:rPr>
                <w:b/>
                <w:sz w:val="24"/>
                <w:szCs w:val="24"/>
              </w:rPr>
              <w:t xml:space="preserve">Senior Leadership Development Programme (SDLP) update: </w:t>
            </w:r>
            <w:r w:rsidRPr="0022756B">
              <w:rPr>
                <w:sz w:val="24"/>
                <w:szCs w:val="24"/>
              </w:rPr>
              <w:t>noted that the SDLP Conference was taking place on 12 September and that thoughts on how best to engage Governors in reviewing SDLP outputs were welcomed.</w:t>
            </w:r>
            <w:r w:rsidRPr="0022756B">
              <w:rPr>
                <w:spacing w:val="40"/>
                <w:sz w:val="24"/>
                <w:szCs w:val="24"/>
              </w:rPr>
              <w:t xml:space="preserve"> </w:t>
            </w:r>
            <w:r w:rsidRPr="0022756B">
              <w:rPr>
                <w:sz w:val="24"/>
                <w:szCs w:val="24"/>
              </w:rPr>
              <w:t>Equally, if cohorts had any specific feedback for Governors this would be fed back to the Board.</w:t>
            </w:r>
          </w:p>
        </w:tc>
      </w:tr>
      <w:tr w:rsidR="0022756B" w:rsidRPr="008A753B" w14:paraId="0040CFF0" w14:textId="77777777" w:rsidTr="3A98BE57">
        <w:tc>
          <w:tcPr>
            <w:tcW w:w="1560" w:type="dxa"/>
            <w:tcBorders>
              <w:top w:val="nil"/>
              <w:bottom w:val="nil"/>
            </w:tcBorders>
          </w:tcPr>
          <w:p w14:paraId="162021B1" w14:textId="77777777" w:rsidR="0022756B" w:rsidRDefault="0022756B" w:rsidP="00933E0F">
            <w:pPr>
              <w:spacing w:before="60" w:after="60"/>
              <w:ind w:left="-106" w:right="-108"/>
              <w:rPr>
                <w:sz w:val="24"/>
                <w:szCs w:val="24"/>
              </w:rPr>
            </w:pPr>
          </w:p>
        </w:tc>
        <w:tc>
          <w:tcPr>
            <w:tcW w:w="8647" w:type="dxa"/>
            <w:gridSpan w:val="2"/>
            <w:tcBorders>
              <w:top w:val="nil"/>
              <w:bottom w:val="nil"/>
            </w:tcBorders>
          </w:tcPr>
          <w:p w14:paraId="69B92EAF" w14:textId="65695DF2" w:rsidR="0022756B" w:rsidRPr="0022756B" w:rsidRDefault="0022756B" w:rsidP="00EC467E">
            <w:pPr>
              <w:pStyle w:val="BodyText"/>
              <w:spacing w:before="60" w:after="60"/>
              <w:ind w:left="0"/>
              <w:rPr>
                <w:sz w:val="24"/>
                <w:szCs w:val="24"/>
              </w:rPr>
            </w:pPr>
            <w:r w:rsidRPr="0022756B">
              <w:rPr>
                <w:b/>
                <w:sz w:val="24"/>
                <w:szCs w:val="24"/>
              </w:rPr>
              <w:t xml:space="preserve">Action: </w:t>
            </w:r>
            <w:r w:rsidRPr="0022756B">
              <w:rPr>
                <w:sz w:val="24"/>
                <w:szCs w:val="24"/>
              </w:rPr>
              <w:t>Deputy University Secretary to flag this to the Board and Committee Secretary to coordinate any feedback.</w:t>
            </w:r>
          </w:p>
        </w:tc>
      </w:tr>
      <w:bookmarkEnd w:id="4"/>
      <w:tr w:rsidR="0022756B" w:rsidRPr="008A753B" w14:paraId="32862AF8" w14:textId="77777777" w:rsidTr="0022756B">
        <w:tc>
          <w:tcPr>
            <w:tcW w:w="1560" w:type="dxa"/>
            <w:tcBorders>
              <w:top w:val="nil"/>
              <w:bottom w:val="nil"/>
            </w:tcBorders>
          </w:tcPr>
          <w:p w14:paraId="1BBF8E8F" w14:textId="2A7E25F2" w:rsidR="0022756B" w:rsidRPr="008A753B" w:rsidRDefault="00A0086D" w:rsidP="00EA7AC3">
            <w:pPr>
              <w:spacing w:before="60" w:after="60"/>
              <w:ind w:left="-106" w:right="-108"/>
              <w:rPr>
                <w:sz w:val="24"/>
                <w:szCs w:val="24"/>
              </w:rPr>
            </w:pPr>
            <w:r>
              <w:rPr>
                <w:sz w:val="24"/>
                <w:szCs w:val="24"/>
              </w:rPr>
              <w:t xml:space="preserve"> </w:t>
            </w:r>
          </w:p>
        </w:tc>
        <w:tc>
          <w:tcPr>
            <w:tcW w:w="6663" w:type="dxa"/>
            <w:tcBorders>
              <w:top w:val="nil"/>
              <w:bottom w:val="nil"/>
            </w:tcBorders>
          </w:tcPr>
          <w:p w14:paraId="1ECCCD02" w14:textId="3252023B" w:rsidR="0022756B" w:rsidRPr="0022756B" w:rsidRDefault="0022756B" w:rsidP="00EA7AC3">
            <w:pPr>
              <w:spacing w:before="60" w:after="60"/>
              <w:rPr>
                <w:b/>
                <w:bCs/>
                <w:sz w:val="24"/>
                <w:szCs w:val="24"/>
              </w:rPr>
            </w:pPr>
            <w:r w:rsidRPr="0022756B">
              <w:rPr>
                <w:b/>
                <w:sz w:val="24"/>
                <w:szCs w:val="24"/>
              </w:rPr>
              <w:t>Annual</w:t>
            </w:r>
            <w:r w:rsidRPr="0022756B">
              <w:rPr>
                <w:b/>
                <w:spacing w:val="5"/>
                <w:sz w:val="24"/>
                <w:szCs w:val="24"/>
              </w:rPr>
              <w:t xml:space="preserve"> </w:t>
            </w:r>
            <w:r w:rsidRPr="0022756B">
              <w:rPr>
                <w:b/>
                <w:sz w:val="24"/>
                <w:szCs w:val="24"/>
              </w:rPr>
              <w:t>Pay</w:t>
            </w:r>
            <w:r w:rsidRPr="0022756B">
              <w:rPr>
                <w:b/>
                <w:spacing w:val="6"/>
                <w:sz w:val="24"/>
                <w:szCs w:val="24"/>
              </w:rPr>
              <w:t xml:space="preserve"> </w:t>
            </w:r>
            <w:r w:rsidRPr="0022756B">
              <w:rPr>
                <w:b/>
                <w:sz w:val="24"/>
                <w:szCs w:val="24"/>
              </w:rPr>
              <w:t>Gap</w:t>
            </w:r>
            <w:r w:rsidRPr="0022756B">
              <w:rPr>
                <w:b/>
                <w:spacing w:val="5"/>
                <w:sz w:val="24"/>
                <w:szCs w:val="24"/>
              </w:rPr>
              <w:t xml:space="preserve"> </w:t>
            </w:r>
            <w:r w:rsidRPr="0022756B">
              <w:rPr>
                <w:b/>
                <w:sz w:val="24"/>
                <w:szCs w:val="24"/>
              </w:rPr>
              <w:t>Benchmarking</w:t>
            </w:r>
            <w:r w:rsidRPr="0022756B">
              <w:rPr>
                <w:b/>
                <w:spacing w:val="7"/>
                <w:sz w:val="24"/>
                <w:szCs w:val="24"/>
              </w:rPr>
              <w:t xml:space="preserve"> </w:t>
            </w:r>
            <w:r w:rsidRPr="0022756B">
              <w:rPr>
                <w:b/>
                <w:spacing w:val="-2"/>
                <w:sz w:val="24"/>
                <w:szCs w:val="24"/>
              </w:rPr>
              <w:t>Report</w:t>
            </w:r>
          </w:p>
        </w:tc>
        <w:tc>
          <w:tcPr>
            <w:tcW w:w="1984" w:type="dxa"/>
            <w:tcBorders>
              <w:top w:val="nil"/>
              <w:bottom w:val="nil"/>
            </w:tcBorders>
          </w:tcPr>
          <w:p w14:paraId="31E17D06" w14:textId="5B4A4639" w:rsidR="0022756B" w:rsidRPr="0022756B" w:rsidRDefault="0022756B" w:rsidP="00EA7AC3">
            <w:pPr>
              <w:pStyle w:val="Heading3"/>
              <w:spacing w:before="60" w:after="60"/>
              <w:ind w:left="-113" w:right="-110"/>
              <w:jc w:val="right"/>
              <w:rPr>
                <w:szCs w:val="18"/>
              </w:rPr>
            </w:pPr>
            <w:r w:rsidRPr="0022756B">
              <w:rPr>
                <w:szCs w:val="18"/>
              </w:rPr>
              <w:t>FEC/2023-06-21/P8.2</w:t>
            </w:r>
          </w:p>
        </w:tc>
      </w:tr>
      <w:tr w:rsidR="0022756B" w:rsidRPr="008A753B" w14:paraId="21D2AE87" w14:textId="77777777" w:rsidTr="00EA7AC3">
        <w:tc>
          <w:tcPr>
            <w:tcW w:w="1560" w:type="dxa"/>
            <w:tcBorders>
              <w:top w:val="nil"/>
              <w:bottom w:val="nil"/>
            </w:tcBorders>
          </w:tcPr>
          <w:p w14:paraId="602B3320" w14:textId="6773EC2B" w:rsidR="0022756B" w:rsidRDefault="0022756B" w:rsidP="00EA7AC3">
            <w:pPr>
              <w:spacing w:before="60" w:after="60"/>
              <w:ind w:left="-106" w:right="-108"/>
              <w:rPr>
                <w:sz w:val="24"/>
                <w:szCs w:val="24"/>
              </w:rPr>
            </w:pPr>
            <w:r>
              <w:rPr>
                <w:sz w:val="24"/>
                <w:szCs w:val="24"/>
              </w:rPr>
              <w:t>8.6</w:t>
            </w:r>
          </w:p>
        </w:tc>
        <w:tc>
          <w:tcPr>
            <w:tcW w:w="8647" w:type="dxa"/>
            <w:gridSpan w:val="2"/>
            <w:tcBorders>
              <w:top w:val="nil"/>
              <w:bottom w:val="nil"/>
            </w:tcBorders>
          </w:tcPr>
          <w:p w14:paraId="1FE77131" w14:textId="77777777" w:rsidR="0022756B" w:rsidRPr="0022756B" w:rsidRDefault="0022756B" w:rsidP="0022756B">
            <w:pPr>
              <w:widowControl w:val="0"/>
              <w:tabs>
                <w:tab w:val="left" w:pos="1675"/>
                <w:tab w:val="left" w:pos="1676"/>
              </w:tabs>
              <w:autoSpaceDE w:val="0"/>
              <w:autoSpaceDN w:val="0"/>
              <w:spacing w:before="60" w:after="60"/>
              <w:ind w:right="277"/>
              <w:rPr>
                <w:sz w:val="24"/>
                <w:szCs w:val="24"/>
              </w:rPr>
            </w:pPr>
            <w:r w:rsidRPr="0022756B">
              <w:rPr>
                <w:sz w:val="24"/>
                <w:szCs w:val="24"/>
              </w:rPr>
              <w:t>The Director of HROD presented the highlights from the annual sector benchmarking exercise which compared the University’s gender pay gap with 157 other institutions</w:t>
            </w:r>
            <w:r w:rsidRPr="0022756B">
              <w:rPr>
                <w:spacing w:val="40"/>
                <w:sz w:val="24"/>
                <w:szCs w:val="24"/>
              </w:rPr>
              <w:t xml:space="preserve"> </w:t>
            </w:r>
            <w:r w:rsidRPr="0022756B">
              <w:rPr>
                <w:sz w:val="24"/>
                <w:szCs w:val="24"/>
              </w:rPr>
              <w:t>for March 2022 and, more specifically, against 19 comparators based on their location and type of provision. It was noted that whilst the sector had seen improvement this was generally at a relatively slow pace. Key aspects included:</w:t>
            </w:r>
          </w:p>
          <w:p w14:paraId="1E6401CB" w14:textId="77777777" w:rsidR="0022756B" w:rsidRDefault="0022756B" w:rsidP="0022756B">
            <w:pPr>
              <w:pStyle w:val="BodyText"/>
              <w:numPr>
                <w:ilvl w:val="0"/>
                <w:numId w:val="33"/>
              </w:numPr>
              <w:spacing w:before="60" w:after="60"/>
              <w:rPr>
                <w:sz w:val="24"/>
                <w:szCs w:val="24"/>
              </w:rPr>
            </w:pPr>
            <w:r w:rsidRPr="0022756B">
              <w:rPr>
                <w:sz w:val="24"/>
                <w:szCs w:val="24"/>
              </w:rPr>
              <w:t xml:space="preserve">a lower mean, but higher median pay gap compared with the sector and the comparator group; the variation across the sector could partly be explained by a number of universities had outsourced services, for example, catering, cleaning, and security </w:t>
            </w:r>
            <w:proofErr w:type="gramStart"/>
            <w:r w:rsidRPr="0022756B">
              <w:rPr>
                <w:sz w:val="24"/>
                <w:szCs w:val="24"/>
              </w:rPr>
              <w:t>services;</w:t>
            </w:r>
            <w:proofErr w:type="gramEnd"/>
          </w:p>
          <w:p w14:paraId="63769FF6" w14:textId="6CF8C32A" w:rsidR="0022756B" w:rsidRPr="0022756B" w:rsidRDefault="0022756B" w:rsidP="0022756B">
            <w:pPr>
              <w:pStyle w:val="BodyText"/>
              <w:numPr>
                <w:ilvl w:val="0"/>
                <w:numId w:val="33"/>
              </w:numPr>
              <w:spacing w:before="60" w:after="60"/>
              <w:rPr>
                <w:sz w:val="24"/>
                <w:szCs w:val="24"/>
              </w:rPr>
            </w:pPr>
            <w:r w:rsidRPr="0022756B">
              <w:rPr>
                <w:sz w:val="24"/>
                <w:szCs w:val="24"/>
              </w:rPr>
              <w:t xml:space="preserve">the higher percentage of female employees than male employees in all quartiles; 68.6% of female employees were in the lower quartile (including roles in services such as catering and cleaning), compared with 50.3% in the upper </w:t>
            </w:r>
            <w:proofErr w:type="gramStart"/>
            <w:r w:rsidRPr="0022756B">
              <w:rPr>
                <w:sz w:val="24"/>
                <w:szCs w:val="24"/>
              </w:rPr>
              <w:t>quartile;</w:t>
            </w:r>
            <w:proofErr w:type="gramEnd"/>
          </w:p>
          <w:p w14:paraId="58E38A3D" w14:textId="77777777" w:rsidR="0022756B" w:rsidRPr="0022756B" w:rsidRDefault="0022756B" w:rsidP="0022756B">
            <w:pPr>
              <w:pStyle w:val="BodyText"/>
              <w:numPr>
                <w:ilvl w:val="0"/>
                <w:numId w:val="33"/>
              </w:numPr>
              <w:spacing w:before="60" w:after="60"/>
              <w:rPr>
                <w:sz w:val="24"/>
                <w:szCs w:val="24"/>
              </w:rPr>
            </w:pPr>
            <w:r w:rsidRPr="0022756B">
              <w:rPr>
                <w:sz w:val="24"/>
                <w:szCs w:val="24"/>
              </w:rPr>
              <w:t xml:space="preserve">the University’s mean ethnicity pay gap for 2021 was slightly higher than the sector at 6.0% (in </w:t>
            </w:r>
            <w:proofErr w:type="spellStart"/>
            <w:r w:rsidRPr="0022756B">
              <w:rPr>
                <w:sz w:val="24"/>
                <w:szCs w:val="24"/>
              </w:rPr>
              <w:t>favour</w:t>
            </w:r>
            <w:proofErr w:type="spellEnd"/>
            <w:r w:rsidRPr="0022756B">
              <w:rPr>
                <w:sz w:val="24"/>
                <w:szCs w:val="24"/>
              </w:rPr>
              <w:t xml:space="preserve"> of white employees) whereas the median pay gap was slightly lower at 1.1%; and</w:t>
            </w:r>
          </w:p>
          <w:p w14:paraId="2C3B3940" w14:textId="77777777" w:rsidR="0022756B" w:rsidRPr="0022756B" w:rsidRDefault="0022756B" w:rsidP="0022756B">
            <w:pPr>
              <w:pStyle w:val="BodyText"/>
              <w:numPr>
                <w:ilvl w:val="0"/>
                <w:numId w:val="33"/>
              </w:numPr>
              <w:spacing w:before="60" w:after="60"/>
              <w:rPr>
                <w:sz w:val="24"/>
                <w:szCs w:val="24"/>
              </w:rPr>
            </w:pPr>
            <w:r w:rsidRPr="0022756B">
              <w:rPr>
                <w:sz w:val="24"/>
                <w:szCs w:val="24"/>
              </w:rPr>
              <w:t>the largest intersectionality pay gap was between females from minority ethnic groups and white male employees.</w:t>
            </w:r>
          </w:p>
          <w:p w14:paraId="03B715F9" w14:textId="2D89A1BA" w:rsidR="0022756B" w:rsidRPr="0022756B" w:rsidRDefault="0022756B" w:rsidP="0022756B">
            <w:pPr>
              <w:pStyle w:val="BodyText"/>
              <w:spacing w:before="60" w:after="60"/>
              <w:ind w:left="0" w:right="363"/>
              <w:rPr>
                <w:sz w:val="24"/>
                <w:szCs w:val="24"/>
              </w:rPr>
            </w:pPr>
            <w:r w:rsidRPr="0022756B">
              <w:rPr>
                <w:sz w:val="24"/>
                <w:szCs w:val="24"/>
              </w:rPr>
              <w:t>It was noted that the annual review of the University’s comprehensive action plan would take place shortly.</w:t>
            </w:r>
          </w:p>
        </w:tc>
      </w:tr>
      <w:tr w:rsidR="0022756B" w:rsidRPr="008A753B" w14:paraId="7B39244D" w14:textId="77777777" w:rsidTr="00EA7AC3">
        <w:tc>
          <w:tcPr>
            <w:tcW w:w="1560" w:type="dxa"/>
            <w:tcBorders>
              <w:top w:val="nil"/>
              <w:bottom w:val="nil"/>
            </w:tcBorders>
          </w:tcPr>
          <w:p w14:paraId="6D97EB8A" w14:textId="2BA50EE5" w:rsidR="0022756B" w:rsidRDefault="0022756B" w:rsidP="00EA7AC3">
            <w:pPr>
              <w:spacing w:before="60" w:after="60"/>
              <w:ind w:left="-106" w:right="-108"/>
              <w:rPr>
                <w:sz w:val="24"/>
                <w:szCs w:val="24"/>
              </w:rPr>
            </w:pPr>
            <w:r>
              <w:rPr>
                <w:sz w:val="24"/>
                <w:szCs w:val="24"/>
              </w:rPr>
              <w:t>8.7</w:t>
            </w:r>
          </w:p>
        </w:tc>
        <w:tc>
          <w:tcPr>
            <w:tcW w:w="8647" w:type="dxa"/>
            <w:gridSpan w:val="2"/>
            <w:tcBorders>
              <w:top w:val="nil"/>
              <w:bottom w:val="nil"/>
            </w:tcBorders>
          </w:tcPr>
          <w:p w14:paraId="7833EDDD" w14:textId="2075F39D" w:rsidR="0022756B" w:rsidRPr="0022756B" w:rsidRDefault="0022756B" w:rsidP="0022756B">
            <w:pPr>
              <w:widowControl w:val="0"/>
              <w:tabs>
                <w:tab w:val="left" w:pos="1675"/>
                <w:tab w:val="left" w:pos="1676"/>
              </w:tabs>
              <w:autoSpaceDE w:val="0"/>
              <w:autoSpaceDN w:val="0"/>
              <w:spacing w:before="60" w:after="60"/>
              <w:ind w:right="278"/>
              <w:rPr>
                <w:sz w:val="24"/>
                <w:szCs w:val="24"/>
              </w:rPr>
            </w:pPr>
            <w:r w:rsidRPr="0022756B">
              <w:rPr>
                <w:sz w:val="24"/>
                <w:szCs w:val="24"/>
              </w:rPr>
              <w:t>Members questioned what action the University was taking in terms of year-on-year improvement to address the issues presented in the report and whether the pandemic and resulting change in work behaviours had impacted on the data for certain groups. Members also asked whether the University was creating an</w:t>
            </w:r>
            <w:r>
              <w:rPr>
                <w:sz w:val="24"/>
                <w:szCs w:val="24"/>
              </w:rPr>
              <w:t xml:space="preserve"> </w:t>
            </w:r>
            <w:r w:rsidRPr="0022756B">
              <w:rPr>
                <w:sz w:val="24"/>
                <w:szCs w:val="24"/>
              </w:rPr>
              <w:t>environment which enabled women to return to work from maternity leave at the same grade and if so, what factors had contributed to this.</w:t>
            </w:r>
          </w:p>
        </w:tc>
      </w:tr>
      <w:tr w:rsidR="001B63DB" w:rsidRPr="008A753B" w14:paraId="1E619EA8" w14:textId="77777777" w:rsidTr="00EA7AC3">
        <w:tc>
          <w:tcPr>
            <w:tcW w:w="1560" w:type="dxa"/>
            <w:tcBorders>
              <w:top w:val="single" w:sz="4" w:space="0" w:color="auto"/>
              <w:bottom w:val="single" w:sz="4" w:space="0" w:color="auto"/>
            </w:tcBorders>
            <w:shd w:val="clear" w:color="auto" w:fill="D9D9D9" w:themeFill="background1" w:themeFillShade="D9"/>
          </w:tcPr>
          <w:p w14:paraId="18885526" w14:textId="55116BE4" w:rsidR="001B63DB" w:rsidRPr="008A753B" w:rsidRDefault="001B63DB" w:rsidP="00EA7AC3">
            <w:pPr>
              <w:pStyle w:val="Heading3"/>
              <w:spacing w:before="60" w:after="60"/>
              <w:ind w:left="-106" w:right="-108"/>
              <w:rPr>
                <w:sz w:val="24"/>
              </w:rPr>
            </w:pPr>
            <w:r>
              <w:t>FEC/2023-06-21/9</w:t>
            </w:r>
          </w:p>
        </w:tc>
        <w:tc>
          <w:tcPr>
            <w:tcW w:w="6663" w:type="dxa"/>
            <w:tcBorders>
              <w:top w:val="single" w:sz="4" w:space="0" w:color="auto"/>
              <w:bottom w:val="single" w:sz="4" w:space="0" w:color="auto"/>
            </w:tcBorders>
            <w:shd w:val="clear" w:color="auto" w:fill="D9D9D9" w:themeFill="background1" w:themeFillShade="D9"/>
          </w:tcPr>
          <w:p w14:paraId="41376394" w14:textId="25614F31" w:rsidR="001B63DB" w:rsidRPr="008A753B" w:rsidRDefault="001B63DB" w:rsidP="00EA7AC3">
            <w:pPr>
              <w:pStyle w:val="Heading2"/>
            </w:pPr>
            <w:r>
              <w:rPr>
                <w:bCs/>
                <w:szCs w:val="24"/>
              </w:rPr>
              <w:t>HEALTH AND SAFETY MANAGEMENT REPORT</w:t>
            </w:r>
          </w:p>
        </w:tc>
        <w:tc>
          <w:tcPr>
            <w:tcW w:w="1984" w:type="dxa"/>
            <w:tcBorders>
              <w:top w:val="single" w:sz="4" w:space="0" w:color="auto"/>
              <w:bottom w:val="single" w:sz="4" w:space="0" w:color="auto"/>
            </w:tcBorders>
            <w:shd w:val="clear" w:color="auto" w:fill="D9D9D9" w:themeFill="background1" w:themeFillShade="D9"/>
          </w:tcPr>
          <w:p w14:paraId="04F3F744" w14:textId="021E84C5" w:rsidR="001B63DB" w:rsidRPr="00CF367D" w:rsidRDefault="001B63DB" w:rsidP="00EA7AC3">
            <w:pPr>
              <w:pStyle w:val="Heading3"/>
              <w:spacing w:before="60" w:after="60"/>
              <w:ind w:left="-113" w:right="-110"/>
              <w:jc w:val="right"/>
            </w:pPr>
            <w:r>
              <w:t>FEC/2023-06-21/P9</w:t>
            </w:r>
          </w:p>
        </w:tc>
      </w:tr>
      <w:tr w:rsidR="001B63DB" w:rsidRPr="00EE70CB" w14:paraId="76C6A6AD" w14:textId="77777777" w:rsidTr="00EA7AC3">
        <w:tc>
          <w:tcPr>
            <w:tcW w:w="1560" w:type="dxa"/>
            <w:tcBorders>
              <w:top w:val="nil"/>
              <w:bottom w:val="nil"/>
            </w:tcBorders>
          </w:tcPr>
          <w:p w14:paraId="22105A4A" w14:textId="113667DE" w:rsidR="001B63DB" w:rsidRDefault="001B63DB" w:rsidP="00EA7AC3">
            <w:pPr>
              <w:spacing w:before="60" w:after="60"/>
              <w:ind w:left="-106" w:right="-108"/>
              <w:rPr>
                <w:sz w:val="24"/>
                <w:szCs w:val="24"/>
              </w:rPr>
            </w:pPr>
            <w:r>
              <w:rPr>
                <w:sz w:val="24"/>
                <w:szCs w:val="24"/>
              </w:rPr>
              <w:t>9.1</w:t>
            </w:r>
          </w:p>
        </w:tc>
        <w:tc>
          <w:tcPr>
            <w:tcW w:w="8647" w:type="dxa"/>
            <w:gridSpan w:val="2"/>
            <w:tcBorders>
              <w:top w:val="nil"/>
              <w:bottom w:val="nil"/>
            </w:tcBorders>
          </w:tcPr>
          <w:p w14:paraId="24AC103C" w14:textId="54AA6760" w:rsidR="001B63DB" w:rsidRPr="001B63DB" w:rsidRDefault="001B63DB" w:rsidP="001B63DB">
            <w:pPr>
              <w:widowControl w:val="0"/>
              <w:tabs>
                <w:tab w:val="left" w:pos="1675"/>
                <w:tab w:val="left" w:pos="1676"/>
              </w:tabs>
              <w:autoSpaceDE w:val="0"/>
              <w:autoSpaceDN w:val="0"/>
              <w:spacing w:before="60" w:after="60"/>
              <w:ind w:right="278"/>
              <w:rPr>
                <w:sz w:val="24"/>
                <w:szCs w:val="24"/>
              </w:rPr>
            </w:pPr>
            <w:r w:rsidRPr="001B63DB">
              <w:rPr>
                <w:sz w:val="24"/>
                <w:szCs w:val="24"/>
              </w:rPr>
              <w:t>FEC received the Health and Safety Management Report which provided an assessment of health and safety performance following a six-month review period. It was noted that UEB was keen to work through a more detailed response (including timescales) with the Head of Health and Safety in relation to the key findings for presentation to the Committee at its September meeting.</w:t>
            </w:r>
          </w:p>
          <w:p w14:paraId="6DEAA34E" w14:textId="2063424D" w:rsidR="001B63DB" w:rsidRPr="001B63DB" w:rsidRDefault="001B63DB" w:rsidP="001B63DB">
            <w:pPr>
              <w:pStyle w:val="BodyText"/>
              <w:spacing w:before="60" w:after="60"/>
              <w:ind w:left="0" w:right="278"/>
              <w:rPr>
                <w:rFonts w:asciiTheme="minorHAnsi" w:eastAsiaTheme="minorHAnsi" w:hAnsiTheme="minorHAnsi" w:cstheme="minorBidi"/>
                <w:sz w:val="24"/>
                <w:szCs w:val="24"/>
                <w:lang w:val="en-GB"/>
              </w:rPr>
            </w:pPr>
            <w:r w:rsidRPr="001B63DB">
              <w:rPr>
                <w:rFonts w:asciiTheme="minorHAnsi" w:eastAsiaTheme="minorHAnsi" w:hAnsiTheme="minorHAnsi" w:cstheme="minorBidi"/>
                <w:sz w:val="24"/>
                <w:szCs w:val="24"/>
                <w:lang w:val="en-GB"/>
              </w:rPr>
              <w:t xml:space="preserve">The VC reported that UEB had considered the report and, as a result, had put in some direct measures for the Head of Health and Safety to escalate. It was noted </w:t>
            </w:r>
            <w:r w:rsidRPr="001B63DB">
              <w:rPr>
                <w:rFonts w:asciiTheme="minorHAnsi" w:eastAsiaTheme="minorHAnsi" w:hAnsiTheme="minorHAnsi" w:cstheme="minorBidi"/>
                <w:sz w:val="24"/>
                <w:szCs w:val="24"/>
                <w:lang w:val="en-GB"/>
              </w:rPr>
              <w:lastRenderedPageBreak/>
              <w:t>that a summary of the report was being shared with ARC as part of the Corporate Risk Register discussions.</w:t>
            </w:r>
          </w:p>
          <w:p w14:paraId="263267D9" w14:textId="1AF342C4" w:rsidR="001B63DB" w:rsidRPr="001B63DB" w:rsidRDefault="001B63DB" w:rsidP="001B63DB">
            <w:pPr>
              <w:pStyle w:val="BodyText"/>
              <w:spacing w:before="60" w:after="60"/>
              <w:ind w:left="0" w:right="278"/>
              <w:rPr>
                <w:rFonts w:asciiTheme="minorHAnsi" w:eastAsiaTheme="minorHAnsi" w:hAnsiTheme="minorHAnsi" w:cstheme="minorBidi"/>
                <w:sz w:val="24"/>
                <w:szCs w:val="24"/>
                <w:lang w:val="en-GB"/>
              </w:rPr>
            </w:pPr>
            <w:r w:rsidRPr="001B63DB">
              <w:rPr>
                <w:rFonts w:asciiTheme="minorHAnsi" w:eastAsiaTheme="minorHAnsi" w:hAnsiTheme="minorHAnsi" w:cstheme="minorBidi"/>
                <w:sz w:val="24"/>
                <w:szCs w:val="24"/>
                <w:lang w:val="en-GB"/>
              </w:rPr>
              <w:t>The Committee confirmed that it was happy with the above proposals and the Chair noted that a meeting with the Head of Health and Safety would be useful in the interim.</w:t>
            </w:r>
          </w:p>
        </w:tc>
      </w:tr>
      <w:tr w:rsidR="001B63DB" w:rsidRPr="00EE70CB" w14:paraId="0672018F" w14:textId="77777777" w:rsidTr="00EA7AC3">
        <w:tc>
          <w:tcPr>
            <w:tcW w:w="1560" w:type="dxa"/>
            <w:tcBorders>
              <w:top w:val="nil"/>
              <w:bottom w:val="nil"/>
            </w:tcBorders>
          </w:tcPr>
          <w:p w14:paraId="6A0B7776" w14:textId="77777777" w:rsidR="001B63DB" w:rsidRDefault="001B63DB" w:rsidP="00EA7AC3">
            <w:pPr>
              <w:spacing w:before="60" w:after="60"/>
              <w:ind w:left="-106" w:right="-108"/>
              <w:rPr>
                <w:sz w:val="24"/>
                <w:szCs w:val="24"/>
              </w:rPr>
            </w:pPr>
          </w:p>
        </w:tc>
        <w:tc>
          <w:tcPr>
            <w:tcW w:w="8647" w:type="dxa"/>
            <w:gridSpan w:val="2"/>
            <w:tcBorders>
              <w:top w:val="nil"/>
              <w:bottom w:val="nil"/>
            </w:tcBorders>
          </w:tcPr>
          <w:p w14:paraId="54F2ECC4" w14:textId="4F1E8E8C" w:rsidR="001B63DB" w:rsidRPr="001B63DB" w:rsidRDefault="001B63DB" w:rsidP="001B63DB">
            <w:pPr>
              <w:widowControl w:val="0"/>
              <w:tabs>
                <w:tab w:val="left" w:pos="1675"/>
                <w:tab w:val="left" w:pos="1676"/>
              </w:tabs>
              <w:autoSpaceDE w:val="0"/>
              <w:autoSpaceDN w:val="0"/>
              <w:spacing w:before="60" w:after="60"/>
              <w:ind w:right="278"/>
              <w:rPr>
                <w:sz w:val="24"/>
                <w:szCs w:val="24"/>
              </w:rPr>
            </w:pPr>
            <w:r w:rsidRPr="001B63DB">
              <w:rPr>
                <w:b/>
                <w:bCs/>
                <w:sz w:val="24"/>
                <w:szCs w:val="24"/>
              </w:rPr>
              <w:t>Action</w:t>
            </w:r>
            <w:r w:rsidRPr="001B63DB">
              <w:rPr>
                <w:sz w:val="24"/>
                <w:szCs w:val="24"/>
              </w:rPr>
              <w:t xml:space="preserve">: DVCSO and University Secretary to work with the Head of Health and Safety to produce </w:t>
            </w:r>
            <w:r w:rsidR="00C042D4">
              <w:rPr>
                <w:sz w:val="24"/>
                <w:szCs w:val="24"/>
              </w:rPr>
              <w:t xml:space="preserve">a </w:t>
            </w:r>
            <w:r w:rsidRPr="001B63DB">
              <w:rPr>
                <w:sz w:val="24"/>
                <w:szCs w:val="24"/>
              </w:rPr>
              <w:t>more detailed response to the report in advance of the September 2023 FEC meeting.</w:t>
            </w:r>
          </w:p>
        </w:tc>
      </w:tr>
      <w:tr w:rsidR="001B63DB" w:rsidRPr="008A753B" w14:paraId="020B4723" w14:textId="77777777" w:rsidTr="00EA7AC3">
        <w:tc>
          <w:tcPr>
            <w:tcW w:w="1560" w:type="dxa"/>
            <w:tcBorders>
              <w:top w:val="single" w:sz="4" w:space="0" w:color="auto"/>
              <w:bottom w:val="single" w:sz="4" w:space="0" w:color="auto"/>
            </w:tcBorders>
            <w:shd w:val="clear" w:color="auto" w:fill="D9D9D9" w:themeFill="background1" w:themeFillShade="D9"/>
          </w:tcPr>
          <w:p w14:paraId="5B3A5F30" w14:textId="224B92D5" w:rsidR="001B63DB" w:rsidRPr="008A753B" w:rsidRDefault="001B63DB" w:rsidP="00EA7AC3">
            <w:pPr>
              <w:pStyle w:val="Heading3"/>
              <w:spacing w:before="60" w:after="60"/>
              <w:ind w:left="-106" w:right="-108"/>
              <w:rPr>
                <w:sz w:val="24"/>
              </w:rPr>
            </w:pPr>
            <w:bookmarkStart w:id="5" w:name="_Hlk133261668"/>
            <w:r>
              <w:t>FEC/2023-05-03/10</w:t>
            </w:r>
          </w:p>
        </w:tc>
        <w:tc>
          <w:tcPr>
            <w:tcW w:w="6663" w:type="dxa"/>
            <w:tcBorders>
              <w:top w:val="single" w:sz="4" w:space="0" w:color="auto"/>
              <w:bottom w:val="single" w:sz="4" w:space="0" w:color="auto"/>
            </w:tcBorders>
            <w:shd w:val="clear" w:color="auto" w:fill="D9D9D9" w:themeFill="background1" w:themeFillShade="D9"/>
          </w:tcPr>
          <w:p w14:paraId="6962A8A6" w14:textId="77777777" w:rsidR="001B63DB" w:rsidRPr="00C17300" w:rsidRDefault="001B63DB" w:rsidP="00EA7AC3">
            <w:pPr>
              <w:spacing w:before="60" w:after="60"/>
              <w:rPr>
                <w:b/>
                <w:bCs/>
                <w:color w:val="000000" w:themeColor="text1"/>
                <w:sz w:val="24"/>
                <w:szCs w:val="24"/>
              </w:rPr>
            </w:pPr>
            <w:r w:rsidRPr="0021033D">
              <w:rPr>
                <w:rFonts w:ascii="Calibri" w:eastAsiaTheme="majorEastAsia" w:hAnsi="Calibri" w:cstheme="majorBidi"/>
                <w:b/>
                <w:bCs/>
                <w:color w:val="000000" w:themeColor="text1"/>
                <w:sz w:val="24"/>
                <w:szCs w:val="24"/>
              </w:rPr>
              <w:t>INVESTMENTS SUMMARY</w:t>
            </w:r>
          </w:p>
        </w:tc>
        <w:tc>
          <w:tcPr>
            <w:tcW w:w="1984" w:type="dxa"/>
            <w:tcBorders>
              <w:top w:val="single" w:sz="4" w:space="0" w:color="auto"/>
              <w:bottom w:val="single" w:sz="4" w:space="0" w:color="auto"/>
            </w:tcBorders>
            <w:shd w:val="clear" w:color="auto" w:fill="D9D9D9" w:themeFill="background1" w:themeFillShade="D9"/>
          </w:tcPr>
          <w:p w14:paraId="08ECDDF2" w14:textId="415DFB11" w:rsidR="001B63DB" w:rsidRPr="00627D42" w:rsidRDefault="001B63DB" w:rsidP="00EA7AC3">
            <w:pPr>
              <w:pStyle w:val="Heading3"/>
              <w:spacing w:before="60" w:after="60"/>
              <w:ind w:left="-113" w:right="-110"/>
              <w:jc w:val="right"/>
            </w:pPr>
            <w:r>
              <w:t>FEC/2023-05-03/P10</w:t>
            </w:r>
          </w:p>
        </w:tc>
      </w:tr>
      <w:tr w:rsidR="001B63DB" w:rsidRPr="008A753B" w14:paraId="15F3E6CC" w14:textId="77777777" w:rsidTr="00EA7AC3">
        <w:tc>
          <w:tcPr>
            <w:tcW w:w="1560" w:type="dxa"/>
            <w:tcBorders>
              <w:top w:val="single" w:sz="4" w:space="0" w:color="auto"/>
            </w:tcBorders>
          </w:tcPr>
          <w:p w14:paraId="05B4C25D" w14:textId="51A3CD5A" w:rsidR="001B63DB" w:rsidRPr="008A753B" w:rsidRDefault="001B63DB" w:rsidP="00EA7AC3">
            <w:pPr>
              <w:spacing w:before="60" w:after="60"/>
              <w:ind w:left="-106" w:right="-108"/>
              <w:rPr>
                <w:sz w:val="24"/>
                <w:szCs w:val="24"/>
              </w:rPr>
            </w:pPr>
            <w:r>
              <w:rPr>
                <w:sz w:val="24"/>
                <w:szCs w:val="24"/>
              </w:rPr>
              <w:t>10.1</w:t>
            </w:r>
          </w:p>
        </w:tc>
        <w:tc>
          <w:tcPr>
            <w:tcW w:w="8647" w:type="dxa"/>
            <w:gridSpan w:val="2"/>
            <w:tcBorders>
              <w:top w:val="single" w:sz="4" w:space="0" w:color="auto"/>
            </w:tcBorders>
          </w:tcPr>
          <w:p w14:paraId="0291298E" w14:textId="3CA8E84E" w:rsidR="001B63DB" w:rsidRPr="001B63DB" w:rsidRDefault="001B63DB" w:rsidP="001B63DB">
            <w:pPr>
              <w:spacing w:before="60" w:after="60"/>
              <w:rPr>
                <w:sz w:val="24"/>
                <w:szCs w:val="24"/>
              </w:rPr>
            </w:pPr>
            <w:r w:rsidRPr="001B63DB">
              <w:rPr>
                <w:sz w:val="24"/>
                <w:szCs w:val="24"/>
              </w:rPr>
              <w:t>FEC received a summary of the University’s cash investment performance.</w:t>
            </w:r>
          </w:p>
        </w:tc>
      </w:tr>
      <w:bookmarkEnd w:id="5"/>
      <w:tr w:rsidR="001B63DB" w:rsidRPr="008A753B" w14:paraId="5F4346C6" w14:textId="77777777" w:rsidTr="00EA7AC3">
        <w:tc>
          <w:tcPr>
            <w:tcW w:w="1560" w:type="dxa"/>
            <w:tcBorders>
              <w:top w:val="single" w:sz="4" w:space="0" w:color="auto"/>
              <w:bottom w:val="single" w:sz="4" w:space="0" w:color="auto"/>
            </w:tcBorders>
            <w:shd w:val="clear" w:color="auto" w:fill="D9D9D9" w:themeFill="background1" w:themeFillShade="D9"/>
          </w:tcPr>
          <w:p w14:paraId="149BA6B6" w14:textId="521DC70E" w:rsidR="001B63DB" w:rsidRPr="008A753B" w:rsidRDefault="001B63DB" w:rsidP="00EA7AC3">
            <w:pPr>
              <w:pStyle w:val="Heading3"/>
              <w:spacing w:before="60" w:after="60"/>
              <w:ind w:left="-106" w:right="-108"/>
              <w:rPr>
                <w:sz w:val="24"/>
              </w:rPr>
            </w:pPr>
            <w:r>
              <w:t>FEC/2023-05-03/11</w:t>
            </w:r>
          </w:p>
        </w:tc>
        <w:tc>
          <w:tcPr>
            <w:tcW w:w="6663" w:type="dxa"/>
            <w:tcBorders>
              <w:top w:val="single" w:sz="4" w:space="0" w:color="auto"/>
              <w:bottom w:val="single" w:sz="4" w:space="0" w:color="auto"/>
            </w:tcBorders>
            <w:shd w:val="clear" w:color="auto" w:fill="D9D9D9" w:themeFill="background1" w:themeFillShade="D9"/>
          </w:tcPr>
          <w:p w14:paraId="32575F32" w14:textId="77777777" w:rsidR="001B63DB" w:rsidRPr="008A753B" w:rsidRDefault="001B63DB" w:rsidP="00EA7AC3">
            <w:pPr>
              <w:pStyle w:val="Heading2"/>
            </w:pPr>
            <w:r>
              <w:rPr>
                <w:bCs/>
                <w:szCs w:val="24"/>
              </w:rPr>
              <w:t>STUDENTS’ UNION (SU) FINANCIAL MONITORING</w:t>
            </w:r>
          </w:p>
        </w:tc>
        <w:tc>
          <w:tcPr>
            <w:tcW w:w="1984" w:type="dxa"/>
            <w:tcBorders>
              <w:top w:val="single" w:sz="4" w:space="0" w:color="auto"/>
              <w:bottom w:val="single" w:sz="4" w:space="0" w:color="auto"/>
            </w:tcBorders>
            <w:shd w:val="clear" w:color="auto" w:fill="D9D9D9" w:themeFill="background1" w:themeFillShade="D9"/>
          </w:tcPr>
          <w:p w14:paraId="5CEBDB27" w14:textId="305BC939" w:rsidR="001B63DB" w:rsidRPr="00627D42" w:rsidRDefault="001B63DB" w:rsidP="00EA7AC3">
            <w:pPr>
              <w:pStyle w:val="Heading3"/>
              <w:spacing w:before="60" w:after="60"/>
              <w:ind w:left="-113" w:right="-110"/>
              <w:jc w:val="right"/>
            </w:pPr>
            <w:r>
              <w:t>FEC/2023-05-03/P11</w:t>
            </w:r>
          </w:p>
        </w:tc>
      </w:tr>
      <w:tr w:rsidR="001B63DB" w:rsidRPr="008A753B" w14:paraId="67E13040" w14:textId="77777777" w:rsidTr="00EA7AC3">
        <w:tc>
          <w:tcPr>
            <w:tcW w:w="1560" w:type="dxa"/>
            <w:tcBorders>
              <w:top w:val="single" w:sz="4" w:space="0" w:color="auto"/>
            </w:tcBorders>
          </w:tcPr>
          <w:p w14:paraId="32FF1171" w14:textId="59F52F36" w:rsidR="001B63DB" w:rsidRPr="008A753B" w:rsidRDefault="001B63DB" w:rsidP="00EA7AC3">
            <w:pPr>
              <w:spacing w:before="60" w:after="60"/>
              <w:ind w:left="-106" w:right="-108"/>
              <w:rPr>
                <w:sz w:val="24"/>
                <w:szCs w:val="24"/>
              </w:rPr>
            </w:pPr>
            <w:r>
              <w:rPr>
                <w:sz w:val="24"/>
                <w:szCs w:val="24"/>
              </w:rPr>
              <w:t>11.1</w:t>
            </w:r>
          </w:p>
        </w:tc>
        <w:tc>
          <w:tcPr>
            <w:tcW w:w="8647" w:type="dxa"/>
            <w:gridSpan w:val="2"/>
            <w:tcBorders>
              <w:top w:val="single" w:sz="4" w:space="0" w:color="auto"/>
            </w:tcBorders>
          </w:tcPr>
          <w:p w14:paraId="7E4CEB06" w14:textId="654C56C0" w:rsidR="001B63DB" w:rsidRPr="00FA6439" w:rsidRDefault="001B63DB" w:rsidP="001B63DB">
            <w:pPr>
              <w:spacing w:before="60" w:after="60"/>
              <w:rPr>
                <w:sz w:val="24"/>
                <w:szCs w:val="24"/>
              </w:rPr>
            </w:pPr>
            <w:r w:rsidRPr="001B63DB">
              <w:rPr>
                <w:sz w:val="24"/>
                <w:szCs w:val="24"/>
              </w:rPr>
              <w:t>The Committee noted an update on the SU’s financial performance as at Period 10.</w:t>
            </w:r>
          </w:p>
        </w:tc>
      </w:tr>
      <w:tr w:rsidR="001B63DB" w:rsidRPr="008A753B" w14:paraId="3A724E24" w14:textId="77777777" w:rsidTr="00EA7AC3">
        <w:tc>
          <w:tcPr>
            <w:tcW w:w="1560" w:type="dxa"/>
            <w:tcBorders>
              <w:top w:val="single" w:sz="4" w:space="0" w:color="auto"/>
              <w:bottom w:val="single" w:sz="4" w:space="0" w:color="auto"/>
            </w:tcBorders>
            <w:shd w:val="clear" w:color="auto" w:fill="D9D9D9" w:themeFill="background1" w:themeFillShade="D9"/>
          </w:tcPr>
          <w:p w14:paraId="4678AD73" w14:textId="5AFFC0A9" w:rsidR="001B63DB" w:rsidRPr="008A753B" w:rsidRDefault="001B63DB" w:rsidP="00EA7AC3">
            <w:pPr>
              <w:pStyle w:val="Heading3"/>
              <w:spacing w:before="60" w:after="60"/>
              <w:ind w:left="-106" w:right="-108"/>
              <w:rPr>
                <w:sz w:val="24"/>
              </w:rPr>
            </w:pPr>
            <w:r>
              <w:t>FEC/2023-05-03/12</w:t>
            </w:r>
          </w:p>
        </w:tc>
        <w:tc>
          <w:tcPr>
            <w:tcW w:w="6663" w:type="dxa"/>
            <w:tcBorders>
              <w:top w:val="single" w:sz="4" w:space="0" w:color="auto"/>
              <w:bottom w:val="single" w:sz="4" w:space="0" w:color="auto"/>
            </w:tcBorders>
            <w:shd w:val="clear" w:color="auto" w:fill="D9D9D9" w:themeFill="background1" w:themeFillShade="D9"/>
          </w:tcPr>
          <w:p w14:paraId="1EA2E015" w14:textId="77777777" w:rsidR="001B63DB" w:rsidRPr="008A753B" w:rsidRDefault="001B63DB" w:rsidP="00EA7AC3">
            <w:pPr>
              <w:pStyle w:val="Heading2"/>
            </w:pPr>
            <w:r>
              <w:t>ANNUAL CYCLE OF BUSINESS 2022/23</w:t>
            </w:r>
          </w:p>
        </w:tc>
        <w:tc>
          <w:tcPr>
            <w:tcW w:w="1984" w:type="dxa"/>
            <w:tcBorders>
              <w:top w:val="single" w:sz="4" w:space="0" w:color="auto"/>
              <w:bottom w:val="single" w:sz="4" w:space="0" w:color="auto"/>
            </w:tcBorders>
            <w:shd w:val="clear" w:color="auto" w:fill="D9D9D9" w:themeFill="background1" w:themeFillShade="D9"/>
          </w:tcPr>
          <w:p w14:paraId="697B4E28" w14:textId="2ACAA70A" w:rsidR="001B63DB" w:rsidRPr="00627D42" w:rsidRDefault="001B63DB" w:rsidP="00EA7AC3">
            <w:pPr>
              <w:pStyle w:val="Heading3"/>
              <w:spacing w:before="60" w:after="60"/>
              <w:ind w:left="-113" w:right="-110"/>
              <w:jc w:val="right"/>
            </w:pPr>
            <w:r>
              <w:t>FEC/2023-05-03/P12</w:t>
            </w:r>
          </w:p>
        </w:tc>
      </w:tr>
      <w:tr w:rsidR="001B63DB" w:rsidRPr="008A753B" w14:paraId="5154316E" w14:textId="77777777" w:rsidTr="00EA7AC3">
        <w:tc>
          <w:tcPr>
            <w:tcW w:w="1560" w:type="dxa"/>
            <w:tcBorders>
              <w:top w:val="single" w:sz="4" w:space="0" w:color="auto"/>
            </w:tcBorders>
          </w:tcPr>
          <w:p w14:paraId="4E2C8D59" w14:textId="47CB1F1A" w:rsidR="001B63DB" w:rsidRPr="008A753B" w:rsidRDefault="001B63DB" w:rsidP="00EA7AC3">
            <w:pPr>
              <w:spacing w:before="60" w:after="60"/>
              <w:ind w:left="-106" w:right="-108"/>
              <w:rPr>
                <w:sz w:val="24"/>
                <w:szCs w:val="24"/>
              </w:rPr>
            </w:pPr>
            <w:r>
              <w:rPr>
                <w:sz w:val="24"/>
                <w:szCs w:val="24"/>
              </w:rPr>
              <w:t>12.1</w:t>
            </w:r>
          </w:p>
        </w:tc>
        <w:tc>
          <w:tcPr>
            <w:tcW w:w="8647" w:type="dxa"/>
            <w:gridSpan w:val="2"/>
            <w:tcBorders>
              <w:top w:val="single" w:sz="4" w:space="0" w:color="auto"/>
            </w:tcBorders>
          </w:tcPr>
          <w:p w14:paraId="1E377A1B" w14:textId="55316ECB" w:rsidR="001B63DB" w:rsidRPr="008A753B" w:rsidRDefault="001B63DB" w:rsidP="00EA7AC3">
            <w:pPr>
              <w:spacing w:before="60" w:after="60"/>
              <w:rPr>
                <w:sz w:val="24"/>
                <w:szCs w:val="24"/>
              </w:rPr>
            </w:pPr>
            <w:r>
              <w:rPr>
                <w:sz w:val="24"/>
                <w:szCs w:val="24"/>
              </w:rPr>
              <w:t>FEC received the forward cycle of Committee business for the 2023/24 academic year.</w:t>
            </w:r>
          </w:p>
        </w:tc>
      </w:tr>
      <w:tr w:rsidR="001B63DB" w:rsidRPr="008A753B" w14:paraId="1A13B399" w14:textId="77777777" w:rsidTr="00EA7AC3">
        <w:tc>
          <w:tcPr>
            <w:tcW w:w="1560" w:type="dxa"/>
            <w:tcBorders>
              <w:top w:val="single" w:sz="4" w:space="0" w:color="auto"/>
              <w:bottom w:val="single" w:sz="4" w:space="0" w:color="auto"/>
            </w:tcBorders>
            <w:shd w:val="clear" w:color="auto" w:fill="D9D9D9" w:themeFill="background1" w:themeFillShade="D9"/>
          </w:tcPr>
          <w:p w14:paraId="25F917B6" w14:textId="2843B08C" w:rsidR="001B63DB" w:rsidRPr="00A85DEC" w:rsidRDefault="001B63DB" w:rsidP="00EA7AC3">
            <w:pPr>
              <w:pStyle w:val="Heading3"/>
              <w:spacing w:before="60" w:after="60"/>
              <w:ind w:left="-106" w:right="-108"/>
              <w:rPr>
                <w:sz w:val="20"/>
                <w:szCs w:val="20"/>
              </w:rPr>
            </w:pPr>
            <w:r>
              <w:t>FEC/2023-05-03/13</w:t>
            </w:r>
          </w:p>
        </w:tc>
        <w:tc>
          <w:tcPr>
            <w:tcW w:w="6663" w:type="dxa"/>
            <w:tcBorders>
              <w:top w:val="single" w:sz="4" w:space="0" w:color="auto"/>
              <w:bottom w:val="single" w:sz="4" w:space="0" w:color="auto"/>
            </w:tcBorders>
            <w:shd w:val="clear" w:color="auto" w:fill="D9D9D9" w:themeFill="background1" w:themeFillShade="D9"/>
          </w:tcPr>
          <w:p w14:paraId="600F7748" w14:textId="77777777" w:rsidR="001B63DB" w:rsidRPr="00A85DEC" w:rsidRDefault="001B63DB" w:rsidP="00EA7AC3">
            <w:pPr>
              <w:pStyle w:val="Heading2"/>
              <w:rPr>
                <w:sz w:val="20"/>
                <w:szCs w:val="20"/>
              </w:rPr>
            </w:pPr>
            <w:r w:rsidRPr="00A85DEC">
              <w:t>ANY URGENT BUSINESS</w:t>
            </w:r>
          </w:p>
        </w:tc>
        <w:tc>
          <w:tcPr>
            <w:tcW w:w="1984" w:type="dxa"/>
            <w:tcBorders>
              <w:top w:val="single" w:sz="4" w:space="0" w:color="auto"/>
              <w:bottom w:val="single" w:sz="4" w:space="0" w:color="auto"/>
            </w:tcBorders>
            <w:shd w:val="clear" w:color="auto" w:fill="D9D9D9" w:themeFill="background1" w:themeFillShade="D9"/>
          </w:tcPr>
          <w:p w14:paraId="4C600103" w14:textId="77777777" w:rsidR="001B63DB" w:rsidRPr="008A753B" w:rsidRDefault="001B63DB" w:rsidP="00EA7AC3">
            <w:pPr>
              <w:spacing w:before="60" w:after="60"/>
              <w:ind w:right="-109"/>
              <w:jc w:val="right"/>
              <w:rPr>
                <w:sz w:val="24"/>
                <w:szCs w:val="24"/>
              </w:rPr>
            </w:pPr>
          </w:p>
        </w:tc>
      </w:tr>
      <w:tr w:rsidR="001B63DB" w:rsidRPr="008A753B" w14:paraId="15EFE769" w14:textId="77777777" w:rsidTr="00EA7AC3">
        <w:tc>
          <w:tcPr>
            <w:tcW w:w="1560" w:type="dxa"/>
            <w:tcBorders>
              <w:top w:val="single" w:sz="4" w:space="0" w:color="auto"/>
              <w:bottom w:val="single" w:sz="4" w:space="0" w:color="auto"/>
            </w:tcBorders>
          </w:tcPr>
          <w:p w14:paraId="00DDB074" w14:textId="613EC3B1" w:rsidR="001B63DB" w:rsidRPr="008A753B" w:rsidRDefault="001B63DB" w:rsidP="00EA7AC3">
            <w:pPr>
              <w:spacing w:before="60" w:after="60"/>
              <w:ind w:left="-106" w:right="-108"/>
              <w:rPr>
                <w:sz w:val="24"/>
                <w:szCs w:val="24"/>
              </w:rPr>
            </w:pPr>
            <w:r>
              <w:rPr>
                <w:sz w:val="24"/>
                <w:szCs w:val="24"/>
              </w:rPr>
              <w:t>13.1</w:t>
            </w:r>
          </w:p>
        </w:tc>
        <w:tc>
          <w:tcPr>
            <w:tcW w:w="8647" w:type="dxa"/>
            <w:gridSpan w:val="2"/>
            <w:tcBorders>
              <w:top w:val="single" w:sz="4" w:space="0" w:color="auto"/>
              <w:bottom w:val="single" w:sz="4" w:space="0" w:color="auto"/>
            </w:tcBorders>
          </w:tcPr>
          <w:p w14:paraId="53C70AA3" w14:textId="77777777" w:rsidR="001B63DB" w:rsidRPr="008A753B" w:rsidRDefault="001B63DB" w:rsidP="00EA7AC3">
            <w:pPr>
              <w:spacing w:before="60" w:after="60"/>
              <w:rPr>
                <w:sz w:val="24"/>
                <w:szCs w:val="24"/>
              </w:rPr>
            </w:pPr>
            <w:r>
              <w:rPr>
                <w:sz w:val="24"/>
                <w:szCs w:val="24"/>
              </w:rPr>
              <w:t xml:space="preserve">There was no other business. </w:t>
            </w:r>
          </w:p>
        </w:tc>
      </w:tr>
      <w:tr w:rsidR="001B63DB" w:rsidRPr="008A753B" w14:paraId="6F7FA208" w14:textId="77777777" w:rsidTr="00EA7AC3">
        <w:tc>
          <w:tcPr>
            <w:tcW w:w="1560" w:type="dxa"/>
            <w:tcBorders>
              <w:top w:val="single" w:sz="4" w:space="0" w:color="auto"/>
              <w:bottom w:val="single" w:sz="4" w:space="0" w:color="auto"/>
            </w:tcBorders>
            <w:shd w:val="clear" w:color="auto" w:fill="D9D9D9" w:themeFill="background1" w:themeFillShade="D9"/>
          </w:tcPr>
          <w:p w14:paraId="2F8D5E11" w14:textId="5CE8B348" w:rsidR="001B63DB" w:rsidRPr="008A753B" w:rsidRDefault="001B63DB" w:rsidP="00EA7AC3">
            <w:pPr>
              <w:pStyle w:val="Heading3"/>
              <w:spacing w:before="60" w:after="60"/>
              <w:ind w:left="-106" w:right="-108"/>
              <w:rPr>
                <w:sz w:val="24"/>
              </w:rPr>
            </w:pPr>
            <w:r>
              <w:t>FEC/2122-09-20/14</w:t>
            </w:r>
          </w:p>
        </w:tc>
        <w:tc>
          <w:tcPr>
            <w:tcW w:w="6663" w:type="dxa"/>
            <w:tcBorders>
              <w:top w:val="single" w:sz="4" w:space="0" w:color="auto"/>
              <w:bottom w:val="single" w:sz="4" w:space="0" w:color="auto"/>
            </w:tcBorders>
            <w:shd w:val="clear" w:color="auto" w:fill="D9D9D9" w:themeFill="background1" w:themeFillShade="D9"/>
          </w:tcPr>
          <w:p w14:paraId="5D5E917C" w14:textId="77777777" w:rsidR="001B63DB" w:rsidRPr="008A753B" w:rsidRDefault="001B63DB" w:rsidP="00EA7AC3">
            <w:pPr>
              <w:pStyle w:val="Heading2"/>
            </w:pPr>
            <w:r w:rsidRPr="008A753B">
              <w:t xml:space="preserve">DATE OF THE NEXT </w:t>
            </w:r>
            <w:r>
              <w:t>M</w:t>
            </w:r>
            <w:r w:rsidRPr="008A753B">
              <w:t>EETING</w:t>
            </w:r>
          </w:p>
        </w:tc>
        <w:tc>
          <w:tcPr>
            <w:tcW w:w="1984" w:type="dxa"/>
            <w:tcBorders>
              <w:top w:val="single" w:sz="4" w:space="0" w:color="auto"/>
              <w:bottom w:val="single" w:sz="4" w:space="0" w:color="auto"/>
            </w:tcBorders>
            <w:shd w:val="clear" w:color="auto" w:fill="D9D9D9" w:themeFill="background1" w:themeFillShade="D9"/>
          </w:tcPr>
          <w:p w14:paraId="10001DB0" w14:textId="77777777" w:rsidR="001B63DB" w:rsidRPr="008A753B" w:rsidRDefault="001B63DB" w:rsidP="00EA7AC3">
            <w:pPr>
              <w:spacing w:before="60" w:after="60"/>
              <w:jc w:val="right"/>
              <w:rPr>
                <w:sz w:val="24"/>
                <w:szCs w:val="24"/>
              </w:rPr>
            </w:pPr>
          </w:p>
        </w:tc>
      </w:tr>
      <w:tr w:rsidR="001B63DB" w:rsidRPr="008A753B" w14:paraId="109A78C0" w14:textId="77777777" w:rsidTr="00EA7AC3">
        <w:tc>
          <w:tcPr>
            <w:tcW w:w="1560" w:type="dxa"/>
            <w:tcBorders>
              <w:top w:val="single" w:sz="4" w:space="0" w:color="auto"/>
              <w:bottom w:val="single" w:sz="4" w:space="0" w:color="auto"/>
            </w:tcBorders>
          </w:tcPr>
          <w:p w14:paraId="0E77F67C" w14:textId="7F202343" w:rsidR="001B63DB" w:rsidRPr="008A753B" w:rsidRDefault="001B63DB" w:rsidP="00EA7AC3">
            <w:pPr>
              <w:spacing w:before="60" w:after="60"/>
              <w:ind w:left="-106" w:right="-108"/>
              <w:rPr>
                <w:sz w:val="24"/>
                <w:szCs w:val="24"/>
              </w:rPr>
            </w:pPr>
            <w:r>
              <w:rPr>
                <w:sz w:val="24"/>
                <w:szCs w:val="24"/>
              </w:rPr>
              <w:t>14.1</w:t>
            </w:r>
          </w:p>
        </w:tc>
        <w:tc>
          <w:tcPr>
            <w:tcW w:w="8647" w:type="dxa"/>
            <w:gridSpan w:val="2"/>
            <w:tcBorders>
              <w:top w:val="single" w:sz="4" w:space="0" w:color="auto"/>
              <w:bottom w:val="single" w:sz="4" w:space="0" w:color="auto"/>
            </w:tcBorders>
          </w:tcPr>
          <w:p w14:paraId="2B37A3FA" w14:textId="267167E1" w:rsidR="001B63DB" w:rsidRPr="001B63DB" w:rsidRDefault="001B63DB" w:rsidP="001B63DB">
            <w:pPr>
              <w:spacing w:before="60" w:after="60"/>
              <w:rPr>
                <w:sz w:val="24"/>
                <w:szCs w:val="24"/>
              </w:rPr>
            </w:pPr>
            <w:r w:rsidRPr="001B63DB">
              <w:rPr>
                <w:sz w:val="24"/>
                <w:szCs w:val="24"/>
              </w:rPr>
              <w:t>Thursday, 28 September 2023, 15.00-18.00</w:t>
            </w:r>
          </w:p>
        </w:tc>
      </w:tr>
    </w:tbl>
    <w:p w14:paraId="03F2C305" w14:textId="77777777" w:rsidR="0022756B" w:rsidRPr="008A753B" w:rsidRDefault="0022756B" w:rsidP="00A80F65">
      <w:pPr>
        <w:ind w:hanging="426"/>
        <w:rPr>
          <w:sz w:val="24"/>
          <w:szCs w:val="24"/>
        </w:rPr>
      </w:pPr>
    </w:p>
    <w:sectPr w:rsidR="0022756B" w:rsidRPr="008A753B" w:rsidSect="0022756B">
      <w:footerReference w:type="default" r:id="rId7"/>
      <w:headerReference w:type="first" r:id="rId8"/>
      <w:footerReference w:type="first" r:id="rId9"/>
      <w:pgSz w:w="11906" w:h="16838"/>
      <w:pgMar w:top="1134" w:right="1134" w:bottom="993" w:left="1440" w:header="426" w:footer="3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74EAE" w14:textId="77777777" w:rsidR="00F61450" w:rsidRDefault="00F61450" w:rsidP="0000042C">
      <w:pPr>
        <w:spacing w:after="0" w:line="240" w:lineRule="auto"/>
      </w:pPr>
      <w:r>
        <w:separator/>
      </w:r>
    </w:p>
  </w:endnote>
  <w:endnote w:type="continuationSeparator" w:id="0">
    <w:p w14:paraId="3107F2EF" w14:textId="77777777" w:rsidR="00F61450" w:rsidRDefault="00F61450" w:rsidP="0000042C">
      <w:pPr>
        <w:spacing w:after="0" w:line="240" w:lineRule="auto"/>
      </w:pPr>
      <w:r>
        <w:continuationSeparator/>
      </w:r>
    </w:p>
  </w:endnote>
  <w:endnote w:type="continuationNotice" w:id="1">
    <w:p w14:paraId="2F5D4923" w14:textId="77777777" w:rsidR="00A53483" w:rsidRDefault="00A534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621B40"/>
        <w:sz w:val="16"/>
        <w:szCs w:val="16"/>
      </w:rPr>
      <w:id w:val="1218164434"/>
      <w:docPartObj>
        <w:docPartGallery w:val="Page Numbers (Bottom of Page)"/>
        <w:docPartUnique/>
      </w:docPartObj>
    </w:sdtPr>
    <w:sdtEndPr/>
    <w:sdtContent>
      <w:sdt>
        <w:sdtPr>
          <w:rPr>
            <w:color w:val="621B40"/>
            <w:sz w:val="16"/>
            <w:szCs w:val="16"/>
          </w:rPr>
          <w:id w:val="-1769616900"/>
          <w:docPartObj>
            <w:docPartGallery w:val="Page Numbers (Top of Page)"/>
            <w:docPartUnique/>
          </w:docPartObj>
        </w:sdtPr>
        <w:sdtEndPr/>
        <w:sdtContent>
          <w:p w14:paraId="49EE1B61" w14:textId="00157540" w:rsidR="009F2503" w:rsidRPr="009F2503" w:rsidRDefault="009F2503">
            <w:pPr>
              <w:pStyle w:val="Footer"/>
              <w:jc w:val="right"/>
              <w:rPr>
                <w:color w:val="621B40"/>
                <w:sz w:val="16"/>
                <w:szCs w:val="16"/>
              </w:rPr>
            </w:pPr>
            <w:r w:rsidRPr="0000237B">
              <w:rPr>
                <w:sz w:val="16"/>
                <w:szCs w:val="16"/>
              </w:rPr>
              <w:t xml:space="preserve">Page </w:t>
            </w:r>
            <w:r w:rsidRPr="0000237B">
              <w:rPr>
                <w:b/>
                <w:bCs/>
                <w:sz w:val="16"/>
                <w:szCs w:val="16"/>
              </w:rPr>
              <w:fldChar w:fldCharType="begin"/>
            </w:r>
            <w:r w:rsidRPr="0000237B">
              <w:rPr>
                <w:b/>
                <w:bCs/>
                <w:sz w:val="16"/>
                <w:szCs w:val="16"/>
              </w:rPr>
              <w:instrText xml:space="preserve"> PAGE </w:instrText>
            </w:r>
            <w:r w:rsidRPr="0000237B">
              <w:rPr>
                <w:b/>
                <w:bCs/>
                <w:sz w:val="16"/>
                <w:szCs w:val="16"/>
              </w:rPr>
              <w:fldChar w:fldCharType="separate"/>
            </w:r>
            <w:r w:rsidRPr="0000237B">
              <w:rPr>
                <w:b/>
                <w:bCs/>
                <w:noProof/>
                <w:sz w:val="16"/>
                <w:szCs w:val="16"/>
              </w:rPr>
              <w:t>2</w:t>
            </w:r>
            <w:r w:rsidRPr="0000237B">
              <w:rPr>
                <w:b/>
                <w:bCs/>
                <w:sz w:val="16"/>
                <w:szCs w:val="16"/>
              </w:rPr>
              <w:fldChar w:fldCharType="end"/>
            </w:r>
            <w:r w:rsidRPr="0000237B">
              <w:rPr>
                <w:sz w:val="16"/>
                <w:szCs w:val="16"/>
              </w:rPr>
              <w:t xml:space="preserve"> of </w:t>
            </w:r>
            <w:r w:rsidRPr="0000237B">
              <w:rPr>
                <w:b/>
                <w:bCs/>
                <w:sz w:val="16"/>
                <w:szCs w:val="16"/>
              </w:rPr>
              <w:fldChar w:fldCharType="begin"/>
            </w:r>
            <w:r w:rsidRPr="0000237B">
              <w:rPr>
                <w:b/>
                <w:bCs/>
                <w:sz w:val="16"/>
                <w:szCs w:val="16"/>
              </w:rPr>
              <w:instrText xml:space="preserve"> NUMPAGES  </w:instrText>
            </w:r>
            <w:r w:rsidRPr="0000237B">
              <w:rPr>
                <w:b/>
                <w:bCs/>
                <w:sz w:val="16"/>
                <w:szCs w:val="16"/>
              </w:rPr>
              <w:fldChar w:fldCharType="separate"/>
            </w:r>
            <w:r w:rsidRPr="0000237B">
              <w:rPr>
                <w:b/>
                <w:bCs/>
                <w:noProof/>
                <w:sz w:val="16"/>
                <w:szCs w:val="16"/>
              </w:rPr>
              <w:t>2</w:t>
            </w:r>
            <w:r w:rsidRPr="0000237B">
              <w:rPr>
                <w:b/>
                <w:bCs/>
                <w:sz w:val="16"/>
                <w:szCs w:val="16"/>
              </w:rPr>
              <w:fldChar w:fldCharType="end"/>
            </w:r>
          </w:p>
        </w:sdtContent>
      </w:sdt>
    </w:sdtContent>
  </w:sdt>
  <w:p w14:paraId="0BD986FC" w14:textId="77777777" w:rsidR="008B3E3D" w:rsidRDefault="008B3E3D" w:rsidP="00556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E018" w14:textId="620BE9CC" w:rsidR="0000237B" w:rsidRPr="00826269" w:rsidRDefault="0000237B" w:rsidP="0000237B">
    <w:pPr>
      <w:pStyle w:val="Footer"/>
      <w:jc w:val="right"/>
      <w:rPr>
        <w:color w:val="621B40"/>
        <w:sz w:val="24"/>
        <w:szCs w:val="24"/>
      </w:rPr>
    </w:pPr>
    <w:r w:rsidRPr="00826269">
      <w:rPr>
        <w:sz w:val="24"/>
        <w:szCs w:val="24"/>
      </w:rPr>
      <w:t xml:space="preserve">Page </w:t>
    </w:r>
    <w:r w:rsidRPr="00826269">
      <w:rPr>
        <w:b/>
        <w:bCs/>
        <w:sz w:val="24"/>
        <w:szCs w:val="24"/>
      </w:rPr>
      <w:fldChar w:fldCharType="begin"/>
    </w:r>
    <w:r w:rsidRPr="00826269">
      <w:rPr>
        <w:b/>
        <w:bCs/>
        <w:sz w:val="24"/>
        <w:szCs w:val="24"/>
      </w:rPr>
      <w:instrText xml:space="preserve"> PAGE </w:instrText>
    </w:r>
    <w:r w:rsidRPr="00826269">
      <w:rPr>
        <w:b/>
        <w:bCs/>
        <w:sz w:val="24"/>
        <w:szCs w:val="24"/>
      </w:rPr>
      <w:fldChar w:fldCharType="separate"/>
    </w:r>
    <w:r w:rsidRPr="00826269">
      <w:rPr>
        <w:b/>
        <w:bCs/>
        <w:sz w:val="24"/>
        <w:szCs w:val="24"/>
      </w:rPr>
      <w:t>2</w:t>
    </w:r>
    <w:r w:rsidRPr="00826269">
      <w:rPr>
        <w:b/>
        <w:bCs/>
        <w:sz w:val="24"/>
        <w:szCs w:val="24"/>
      </w:rPr>
      <w:fldChar w:fldCharType="end"/>
    </w:r>
    <w:r w:rsidRPr="00826269">
      <w:rPr>
        <w:sz w:val="24"/>
        <w:szCs w:val="24"/>
      </w:rPr>
      <w:t xml:space="preserve"> of </w:t>
    </w:r>
    <w:r w:rsidRPr="00826269">
      <w:rPr>
        <w:b/>
        <w:bCs/>
        <w:sz w:val="24"/>
        <w:szCs w:val="24"/>
      </w:rPr>
      <w:fldChar w:fldCharType="begin"/>
    </w:r>
    <w:r w:rsidRPr="00826269">
      <w:rPr>
        <w:b/>
        <w:bCs/>
        <w:sz w:val="24"/>
        <w:szCs w:val="24"/>
      </w:rPr>
      <w:instrText xml:space="preserve"> NUMPAGES  </w:instrText>
    </w:r>
    <w:r w:rsidRPr="00826269">
      <w:rPr>
        <w:b/>
        <w:bCs/>
        <w:sz w:val="24"/>
        <w:szCs w:val="24"/>
      </w:rPr>
      <w:fldChar w:fldCharType="separate"/>
    </w:r>
    <w:r w:rsidRPr="00826269">
      <w:rPr>
        <w:b/>
        <w:bCs/>
        <w:sz w:val="24"/>
        <w:szCs w:val="24"/>
      </w:rPr>
      <w:t>2</w:t>
    </w:r>
    <w:r w:rsidRPr="00826269">
      <w:rPr>
        <w:b/>
        <w:bCs/>
        <w:sz w:val="24"/>
        <w:szCs w:val="24"/>
      </w:rPr>
      <w:fldChar w:fldCharType="end"/>
    </w:r>
  </w:p>
  <w:p w14:paraId="1D0396FB" w14:textId="77777777" w:rsidR="0000237B" w:rsidRDefault="00002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6709F" w14:textId="77777777" w:rsidR="00F61450" w:rsidRDefault="00F61450" w:rsidP="0000042C">
      <w:pPr>
        <w:spacing w:after="0" w:line="240" w:lineRule="auto"/>
      </w:pPr>
      <w:r>
        <w:separator/>
      </w:r>
    </w:p>
  </w:footnote>
  <w:footnote w:type="continuationSeparator" w:id="0">
    <w:p w14:paraId="147396E6" w14:textId="77777777" w:rsidR="00F61450" w:rsidRDefault="00F61450" w:rsidP="0000042C">
      <w:pPr>
        <w:spacing w:after="0" w:line="240" w:lineRule="auto"/>
      </w:pPr>
      <w:r>
        <w:continuationSeparator/>
      </w:r>
    </w:p>
  </w:footnote>
  <w:footnote w:type="continuationNotice" w:id="1">
    <w:p w14:paraId="3D35CDCE" w14:textId="77777777" w:rsidR="00A53483" w:rsidRDefault="00A534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5528"/>
      <w:gridCol w:w="2410"/>
    </w:tblGrid>
    <w:tr w:rsidR="0022756B" w:rsidRPr="00131BC8" w14:paraId="40468050" w14:textId="77777777" w:rsidTr="00EA7AC3">
      <w:tc>
        <w:tcPr>
          <w:tcW w:w="2269" w:type="dxa"/>
        </w:tcPr>
        <w:p w14:paraId="1AE44D1A" w14:textId="77777777" w:rsidR="0022756B" w:rsidRPr="0000042C" w:rsidRDefault="0022756B" w:rsidP="0022756B">
          <w:pPr>
            <w:pStyle w:val="Header"/>
            <w:rPr>
              <w:b/>
              <w:bCs/>
            </w:rPr>
          </w:pPr>
          <w:r w:rsidRPr="0000042C">
            <w:rPr>
              <w:b/>
              <w:bCs/>
              <w:noProof/>
            </w:rPr>
            <w:drawing>
              <wp:inline distT="0" distB="0" distL="0" distR="0" wp14:anchorId="6BB544B1" wp14:editId="24192D05">
                <wp:extent cx="894853" cy="480060"/>
                <wp:effectExtent l="0" t="0" r="635" b="0"/>
                <wp:docPr id="470448439" name="Picture 470448439"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Sheffield Hallam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5528" w:type="dxa"/>
        </w:tcPr>
        <w:p w14:paraId="436EAF4B" w14:textId="77777777" w:rsidR="0022756B" w:rsidRPr="00131BC8" w:rsidRDefault="0022756B" w:rsidP="0022756B">
          <w:pPr>
            <w:pStyle w:val="Header"/>
            <w:jc w:val="center"/>
            <w:rPr>
              <w:b/>
              <w:bCs/>
              <w:sz w:val="24"/>
              <w:szCs w:val="24"/>
            </w:rPr>
          </w:pPr>
          <w:r>
            <w:rPr>
              <w:b/>
              <w:bCs/>
              <w:sz w:val="24"/>
              <w:szCs w:val="24"/>
            </w:rPr>
            <w:t>FINANCE AND EMPLOYMENT COMMITTEE</w:t>
          </w:r>
        </w:p>
      </w:tc>
      <w:tc>
        <w:tcPr>
          <w:tcW w:w="2410" w:type="dxa"/>
        </w:tcPr>
        <w:p w14:paraId="0847A9B7" w14:textId="74E0CFE3" w:rsidR="0022756B" w:rsidRPr="00131BC8" w:rsidRDefault="0022756B" w:rsidP="0022756B">
          <w:pPr>
            <w:pStyle w:val="Header"/>
            <w:jc w:val="right"/>
            <w:rPr>
              <w:b/>
              <w:bCs/>
              <w:sz w:val="24"/>
              <w:szCs w:val="24"/>
            </w:rPr>
          </w:pPr>
          <w:r>
            <w:rPr>
              <w:b/>
              <w:bCs/>
              <w:sz w:val="24"/>
              <w:szCs w:val="24"/>
            </w:rPr>
            <w:t>FEC</w:t>
          </w:r>
          <w:r w:rsidRPr="00131BC8">
            <w:rPr>
              <w:b/>
              <w:bCs/>
              <w:sz w:val="24"/>
              <w:szCs w:val="24"/>
            </w:rPr>
            <w:t>/</w:t>
          </w:r>
          <w:r>
            <w:rPr>
              <w:b/>
              <w:bCs/>
              <w:sz w:val="24"/>
              <w:szCs w:val="24"/>
            </w:rPr>
            <w:t>2023-06-21/</w:t>
          </w:r>
          <w:r w:rsidRPr="00131BC8">
            <w:rPr>
              <w:b/>
              <w:bCs/>
              <w:sz w:val="24"/>
              <w:szCs w:val="24"/>
            </w:rPr>
            <w:t>M</w:t>
          </w:r>
        </w:p>
      </w:tc>
    </w:tr>
  </w:tbl>
  <w:p w14:paraId="1211EEBF" w14:textId="77777777" w:rsidR="0000237B" w:rsidRDefault="00002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1D5F"/>
    <w:multiLevelType w:val="hybridMultilevel"/>
    <w:tmpl w:val="3BB62F40"/>
    <w:lvl w:ilvl="0" w:tplc="8F6EF5B2">
      <w:start w:val="9"/>
      <w:numFmt w:val="bullet"/>
      <w:lvlText w:val="-"/>
      <w:lvlJc w:val="left"/>
      <w:pPr>
        <w:ind w:left="1069" w:hanging="360"/>
      </w:pPr>
      <w:rPr>
        <w:rFonts w:ascii="Calibri" w:eastAsiaTheme="minorHAnsi" w:hAnsi="Calibri" w:cs="Calibri"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 w15:restartNumberingAfterBreak="0">
    <w:nsid w:val="07101415"/>
    <w:multiLevelType w:val="hybridMultilevel"/>
    <w:tmpl w:val="7C74CD7A"/>
    <w:lvl w:ilvl="0" w:tplc="4A54E3E4">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D07565"/>
    <w:multiLevelType w:val="hybridMultilevel"/>
    <w:tmpl w:val="D92AD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286493"/>
    <w:multiLevelType w:val="multilevel"/>
    <w:tmpl w:val="609A7266"/>
    <w:lvl w:ilvl="0">
      <w:start w:val="6"/>
      <w:numFmt w:val="decimal"/>
      <w:lvlText w:val="%1"/>
      <w:lvlJc w:val="left"/>
      <w:pPr>
        <w:ind w:left="1675" w:hanging="1556"/>
      </w:pPr>
      <w:rPr>
        <w:rFonts w:hint="default"/>
        <w:lang w:val="en-US" w:eastAsia="en-US" w:bidi="ar-SA"/>
      </w:rPr>
    </w:lvl>
    <w:lvl w:ilvl="1">
      <w:start w:val="1"/>
      <w:numFmt w:val="decimal"/>
      <w:lvlText w:val="%1.%2"/>
      <w:lvlJc w:val="left"/>
      <w:pPr>
        <w:ind w:left="1675" w:hanging="1556"/>
      </w:pPr>
      <w:rPr>
        <w:rFonts w:ascii="Calibri" w:eastAsia="Calibri" w:hAnsi="Calibri" w:cs="Calibri" w:hint="default"/>
        <w:b w:val="0"/>
        <w:bCs w:val="0"/>
        <w:i w:val="0"/>
        <w:iCs w:val="0"/>
        <w:w w:val="101"/>
        <w:sz w:val="22"/>
        <w:szCs w:val="22"/>
        <w:lang w:val="en-US" w:eastAsia="en-US" w:bidi="ar-SA"/>
      </w:rPr>
    </w:lvl>
    <w:lvl w:ilvl="2">
      <w:numFmt w:val="bullet"/>
      <w:lvlText w:val="•"/>
      <w:lvlJc w:val="left"/>
      <w:pPr>
        <w:ind w:left="3301" w:hanging="1556"/>
      </w:pPr>
      <w:rPr>
        <w:rFonts w:hint="default"/>
        <w:lang w:val="en-US" w:eastAsia="en-US" w:bidi="ar-SA"/>
      </w:rPr>
    </w:lvl>
    <w:lvl w:ilvl="3">
      <w:numFmt w:val="bullet"/>
      <w:lvlText w:val="•"/>
      <w:lvlJc w:val="left"/>
      <w:pPr>
        <w:ind w:left="4112" w:hanging="1556"/>
      </w:pPr>
      <w:rPr>
        <w:rFonts w:hint="default"/>
        <w:lang w:val="en-US" w:eastAsia="en-US" w:bidi="ar-SA"/>
      </w:rPr>
    </w:lvl>
    <w:lvl w:ilvl="4">
      <w:numFmt w:val="bullet"/>
      <w:lvlText w:val="•"/>
      <w:lvlJc w:val="left"/>
      <w:pPr>
        <w:ind w:left="4923" w:hanging="1556"/>
      </w:pPr>
      <w:rPr>
        <w:rFonts w:hint="default"/>
        <w:lang w:val="en-US" w:eastAsia="en-US" w:bidi="ar-SA"/>
      </w:rPr>
    </w:lvl>
    <w:lvl w:ilvl="5">
      <w:numFmt w:val="bullet"/>
      <w:lvlText w:val="•"/>
      <w:lvlJc w:val="left"/>
      <w:pPr>
        <w:ind w:left="5734" w:hanging="1556"/>
      </w:pPr>
      <w:rPr>
        <w:rFonts w:hint="default"/>
        <w:lang w:val="en-US" w:eastAsia="en-US" w:bidi="ar-SA"/>
      </w:rPr>
    </w:lvl>
    <w:lvl w:ilvl="6">
      <w:numFmt w:val="bullet"/>
      <w:lvlText w:val="•"/>
      <w:lvlJc w:val="left"/>
      <w:pPr>
        <w:ind w:left="6545" w:hanging="1556"/>
      </w:pPr>
      <w:rPr>
        <w:rFonts w:hint="default"/>
        <w:lang w:val="en-US" w:eastAsia="en-US" w:bidi="ar-SA"/>
      </w:rPr>
    </w:lvl>
    <w:lvl w:ilvl="7">
      <w:numFmt w:val="bullet"/>
      <w:lvlText w:val="•"/>
      <w:lvlJc w:val="left"/>
      <w:pPr>
        <w:ind w:left="7356" w:hanging="1556"/>
      </w:pPr>
      <w:rPr>
        <w:rFonts w:hint="default"/>
        <w:lang w:val="en-US" w:eastAsia="en-US" w:bidi="ar-SA"/>
      </w:rPr>
    </w:lvl>
    <w:lvl w:ilvl="8">
      <w:numFmt w:val="bullet"/>
      <w:lvlText w:val="•"/>
      <w:lvlJc w:val="left"/>
      <w:pPr>
        <w:ind w:left="8167" w:hanging="1556"/>
      </w:pPr>
      <w:rPr>
        <w:rFonts w:hint="default"/>
        <w:lang w:val="en-US" w:eastAsia="en-US" w:bidi="ar-SA"/>
      </w:rPr>
    </w:lvl>
  </w:abstractNum>
  <w:abstractNum w:abstractNumId="4" w15:restartNumberingAfterBreak="0">
    <w:nsid w:val="11F930FD"/>
    <w:multiLevelType w:val="hybridMultilevel"/>
    <w:tmpl w:val="F9C22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AA3BAD"/>
    <w:multiLevelType w:val="hybridMultilevel"/>
    <w:tmpl w:val="5F1074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5A072E"/>
    <w:multiLevelType w:val="hybridMultilevel"/>
    <w:tmpl w:val="47BEA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42665B"/>
    <w:multiLevelType w:val="hybridMultilevel"/>
    <w:tmpl w:val="1598A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733AFC"/>
    <w:multiLevelType w:val="multilevel"/>
    <w:tmpl w:val="3EE8DEA2"/>
    <w:lvl w:ilvl="0">
      <w:start w:val="8"/>
      <w:numFmt w:val="decimal"/>
      <w:lvlText w:val="%1"/>
      <w:lvlJc w:val="left"/>
      <w:pPr>
        <w:ind w:left="1675" w:hanging="1556"/>
      </w:pPr>
      <w:rPr>
        <w:rFonts w:hint="default"/>
        <w:lang w:val="en-US" w:eastAsia="en-US" w:bidi="ar-SA"/>
      </w:rPr>
    </w:lvl>
    <w:lvl w:ilvl="1">
      <w:start w:val="1"/>
      <w:numFmt w:val="decimal"/>
      <w:lvlText w:val="%1.%2"/>
      <w:lvlJc w:val="left"/>
      <w:pPr>
        <w:ind w:left="1675" w:hanging="1556"/>
      </w:pPr>
      <w:rPr>
        <w:rFonts w:ascii="Calibri" w:eastAsia="Calibri" w:hAnsi="Calibri" w:cs="Calibri" w:hint="default"/>
        <w:b w:val="0"/>
        <w:bCs w:val="0"/>
        <w:i w:val="0"/>
        <w:iCs w:val="0"/>
        <w:w w:val="101"/>
        <w:sz w:val="22"/>
        <w:szCs w:val="22"/>
        <w:lang w:val="en-US" w:eastAsia="en-US" w:bidi="ar-SA"/>
      </w:rPr>
    </w:lvl>
    <w:lvl w:ilvl="2">
      <w:numFmt w:val="bullet"/>
      <w:lvlText w:val="•"/>
      <w:lvlJc w:val="left"/>
      <w:pPr>
        <w:ind w:left="3301" w:hanging="1556"/>
      </w:pPr>
      <w:rPr>
        <w:rFonts w:hint="default"/>
        <w:lang w:val="en-US" w:eastAsia="en-US" w:bidi="ar-SA"/>
      </w:rPr>
    </w:lvl>
    <w:lvl w:ilvl="3">
      <w:numFmt w:val="bullet"/>
      <w:lvlText w:val="•"/>
      <w:lvlJc w:val="left"/>
      <w:pPr>
        <w:ind w:left="4112" w:hanging="1556"/>
      </w:pPr>
      <w:rPr>
        <w:rFonts w:hint="default"/>
        <w:lang w:val="en-US" w:eastAsia="en-US" w:bidi="ar-SA"/>
      </w:rPr>
    </w:lvl>
    <w:lvl w:ilvl="4">
      <w:numFmt w:val="bullet"/>
      <w:lvlText w:val="•"/>
      <w:lvlJc w:val="left"/>
      <w:pPr>
        <w:ind w:left="4923" w:hanging="1556"/>
      </w:pPr>
      <w:rPr>
        <w:rFonts w:hint="default"/>
        <w:lang w:val="en-US" w:eastAsia="en-US" w:bidi="ar-SA"/>
      </w:rPr>
    </w:lvl>
    <w:lvl w:ilvl="5">
      <w:numFmt w:val="bullet"/>
      <w:lvlText w:val="•"/>
      <w:lvlJc w:val="left"/>
      <w:pPr>
        <w:ind w:left="5734" w:hanging="1556"/>
      </w:pPr>
      <w:rPr>
        <w:rFonts w:hint="default"/>
        <w:lang w:val="en-US" w:eastAsia="en-US" w:bidi="ar-SA"/>
      </w:rPr>
    </w:lvl>
    <w:lvl w:ilvl="6">
      <w:numFmt w:val="bullet"/>
      <w:lvlText w:val="•"/>
      <w:lvlJc w:val="left"/>
      <w:pPr>
        <w:ind w:left="6545" w:hanging="1556"/>
      </w:pPr>
      <w:rPr>
        <w:rFonts w:hint="default"/>
        <w:lang w:val="en-US" w:eastAsia="en-US" w:bidi="ar-SA"/>
      </w:rPr>
    </w:lvl>
    <w:lvl w:ilvl="7">
      <w:numFmt w:val="bullet"/>
      <w:lvlText w:val="•"/>
      <w:lvlJc w:val="left"/>
      <w:pPr>
        <w:ind w:left="7356" w:hanging="1556"/>
      </w:pPr>
      <w:rPr>
        <w:rFonts w:hint="default"/>
        <w:lang w:val="en-US" w:eastAsia="en-US" w:bidi="ar-SA"/>
      </w:rPr>
    </w:lvl>
    <w:lvl w:ilvl="8">
      <w:numFmt w:val="bullet"/>
      <w:lvlText w:val="•"/>
      <w:lvlJc w:val="left"/>
      <w:pPr>
        <w:ind w:left="8167" w:hanging="1556"/>
      </w:pPr>
      <w:rPr>
        <w:rFonts w:hint="default"/>
        <w:lang w:val="en-US" w:eastAsia="en-US" w:bidi="ar-SA"/>
      </w:rPr>
    </w:lvl>
  </w:abstractNum>
  <w:abstractNum w:abstractNumId="9" w15:restartNumberingAfterBreak="0">
    <w:nsid w:val="20E77D38"/>
    <w:multiLevelType w:val="hybridMultilevel"/>
    <w:tmpl w:val="5A3E6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82245D"/>
    <w:multiLevelType w:val="hybridMultilevel"/>
    <w:tmpl w:val="877627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B10DED"/>
    <w:multiLevelType w:val="hybridMultilevel"/>
    <w:tmpl w:val="B9243F84"/>
    <w:lvl w:ilvl="0" w:tplc="2C7C1A5E">
      <w:numFmt w:val="bullet"/>
      <w:lvlText w:val=""/>
      <w:lvlJc w:val="left"/>
      <w:pPr>
        <w:ind w:left="2035" w:hanging="360"/>
      </w:pPr>
      <w:rPr>
        <w:rFonts w:ascii="Symbol" w:eastAsia="Calibri"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F40681"/>
    <w:multiLevelType w:val="hybridMultilevel"/>
    <w:tmpl w:val="C080A3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591CE1"/>
    <w:multiLevelType w:val="hybridMultilevel"/>
    <w:tmpl w:val="FF1A10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336D16"/>
    <w:multiLevelType w:val="hybridMultilevel"/>
    <w:tmpl w:val="630664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0082CA1"/>
    <w:multiLevelType w:val="hybridMultilevel"/>
    <w:tmpl w:val="B5FCF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B53009"/>
    <w:multiLevelType w:val="multilevel"/>
    <w:tmpl w:val="F6FA659E"/>
    <w:lvl w:ilvl="0">
      <w:start w:val="5"/>
      <w:numFmt w:val="decimal"/>
      <w:lvlText w:val="%1"/>
      <w:lvlJc w:val="left"/>
      <w:pPr>
        <w:ind w:left="1675" w:hanging="1556"/>
      </w:pPr>
      <w:rPr>
        <w:rFonts w:hint="default"/>
        <w:lang w:val="en-US" w:eastAsia="en-US" w:bidi="ar-SA"/>
      </w:rPr>
    </w:lvl>
    <w:lvl w:ilvl="1">
      <w:start w:val="1"/>
      <w:numFmt w:val="decimal"/>
      <w:lvlText w:val="%1.%2"/>
      <w:lvlJc w:val="left"/>
      <w:pPr>
        <w:ind w:left="1675" w:hanging="1556"/>
      </w:pPr>
      <w:rPr>
        <w:rFonts w:ascii="Calibri" w:eastAsia="Calibri" w:hAnsi="Calibri" w:cs="Calibri" w:hint="default"/>
        <w:b w:val="0"/>
        <w:bCs w:val="0"/>
        <w:i w:val="0"/>
        <w:iCs w:val="0"/>
        <w:w w:val="101"/>
        <w:sz w:val="22"/>
        <w:szCs w:val="22"/>
        <w:lang w:val="en-US" w:eastAsia="en-US" w:bidi="ar-SA"/>
      </w:rPr>
    </w:lvl>
    <w:lvl w:ilvl="2">
      <w:numFmt w:val="bullet"/>
      <w:lvlText w:val="•"/>
      <w:lvlJc w:val="left"/>
      <w:pPr>
        <w:ind w:left="3301" w:hanging="1556"/>
      </w:pPr>
      <w:rPr>
        <w:rFonts w:hint="default"/>
        <w:lang w:val="en-US" w:eastAsia="en-US" w:bidi="ar-SA"/>
      </w:rPr>
    </w:lvl>
    <w:lvl w:ilvl="3">
      <w:numFmt w:val="bullet"/>
      <w:lvlText w:val="•"/>
      <w:lvlJc w:val="left"/>
      <w:pPr>
        <w:ind w:left="4112" w:hanging="1556"/>
      </w:pPr>
      <w:rPr>
        <w:rFonts w:hint="default"/>
        <w:lang w:val="en-US" w:eastAsia="en-US" w:bidi="ar-SA"/>
      </w:rPr>
    </w:lvl>
    <w:lvl w:ilvl="4">
      <w:numFmt w:val="bullet"/>
      <w:lvlText w:val="•"/>
      <w:lvlJc w:val="left"/>
      <w:pPr>
        <w:ind w:left="4923" w:hanging="1556"/>
      </w:pPr>
      <w:rPr>
        <w:rFonts w:hint="default"/>
        <w:lang w:val="en-US" w:eastAsia="en-US" w:bidi="ar-SA"/>
      </w:rPr>
    </w:lvl>
    <w:lvl w:ilvl="5">
      <w:numFmt w:val="bullet"/>
      <w:lvlText w:val="•"/>
      <w:lvlJc w:val="left"/>
      <w:pPr>
        <w:ind w:left="5734" w:hanging="1556"/>
      </w:pPr>
      <w:rPr>
        <w:rFonts w:hint="default"/>
        <w:lang w:val="en-US" w:eastAsia="en-US" w:bidi="ar-SA"/>
      </w:rPr>
    </w:lvl>
    <w:lvl w:ilvl="6">
      <w:numFmt w:val="bullet"/>
      <w:lvlText w:val="•"/>
      <w:lvlJc w:val="left"/>
      <w:pPr>
        <w:ind w:left="6545" w:hanging="1556"/>
      </w:pPr>
      <w:rPr>
        <w:rFonts w:hint="default"/>
        <w:lang w:val="en-US" w:eastAsia="en-US" w:bidi="ar-SA"/>
      </w:rPr>
    </w:lvl>
    <w:lvl w:ilvl="7">
      <w:numFmt w:val="bullet"/>
      <w:lvlText w:val="•"/>
      <w:lvlJc w:val="left"/>
      <w:pPr>
        <w:ind w:left="7356" w:hanging="1556"/>
      </w:pPr>
      <w:rPr>
        <w:rFonts w:hint="default"/>
        <w:lang w:val="en-US" w:eastAsia="en-US" w:bidi="ar-SA"/>
      </w:rPr>
    </w:lvl>
    <w:lvl w:ilvl="8">
      <w:numFmt w:val="bullet"/>
      <w:lvlText w:val="•"/>
      <w:lvlJc w:val="left"/>
      <w:pPr>
        <w:ind w:left="8167" w:hanging="1556"/>
      </w:pPr>
      <w:rPr>
        <w:rFonts w:hint="default"/>
        <w:lang w:val="en-US" w:eastAsia="en-US" w:bidi="ar-SA"/>
      </w:rPr>
    </w:lvl>
  </w:abstractNum>
  <w:abstractNum w:abstractNumId="17" w15:restartNumberingAfterBreak="0">
    <w:nsid w:val="40B803A7"/>
    <w:multiLevelType w:val="hybridMultilevel"/>
    <w:tmpl w:val="BA90C9A4"/>
    <w:lvl w:ilvl="0" w:tplc="08090001">
      <w:start w:val="1"/>
      <w:numFmt w:val="bullet"/>
      <w:lvlText w:val=""/>
      <w:lvlJc w:val="left"/>
      <w:pPr>
        <w:ind w:left="2035" w:hanging="360"/>
      </w:pPr>
      <w:rPr>
        <w:rFonts w:ascii="Symbol" w:hAnsi="Symbol" w:hint="default"/>
      </w:rPr>
    </w:lvl>
    <w:lvl w:ilvl="1" w:tplc="08090003" w:tentative="1">
      <w:start w:val="1"/>
      <w:numFmt w:val="bullet"/>
      <w:lvlText w:val="o"/>
      <w:lvlJc w:val="left"/>
      <w:pPr>
        <w:ind w:left="2755" w:hanging="360"/>
      </w:pPr>
      <w:rPr>
        <w:rFonts w:ascii="Courier New" w:hAnsi="Courier New" w:cs="Courier New" w:hint="default"/>
      </w:rPr>
    </w:lvl>
    <w:lvl w:ilvl="2" w:tplc="08090005" w:tentative="1">
      <w:start w:val="1"/>
      <w:numFmt w:val="bullet"/>
      <w:lvlText w:val=""/>
      <w:lvlJc w:val="left"/>
      <w:pPr>
        <w:ind w:left="3475" w:hanging="360"/>
      </w:pPr>
      <w:rPr>
        <w:rFonts w:ascii="Wingdings" w:hAnsi="Wingdings" w:hint="default"/>
      </w:rPr>
    </w:lvl>
    <w:lvl w:ilvl="3" w:tplc="08090001" w:tentative="1">
      <w:start w:val="1"/>
      <w:numFmt w:val="bullet"/>
      <w:lvlText w:val=""/>
      <w:lvlJc w:val="left"/>
      <w:pPr>
        <w:ind w:left="4195" w:hanging="360"/>
      </w:pPr>
      <w:rPr>
        <w:rFonts w:ascii="Symbol" w:hAnsi="Symbol" w:hint="default"/>
      </w:rPr>
    </w:lvl>
    <w:lvl w:ilvl="4" w:tplc="08090003" w:tentative="1">
      <w:start w:val="1"/>
      <w:numFmt w:val="bullet"/>
      <w:lvlText w:val="o"/>
      <w:lvlJc w:val="left"/>
      <w:pPr>
        <w:ind w:left="4915" w:hanging="360"/>
      </w:pPr>
      <w:rPr>
        <w:rFonts w:ascii="Courier New" w:hAnsi="Courier New" w:cs="Courier New" w:hint="default"/>
      </w:rPr>
    </w:lvl>
    <w:lvl w:ilvl="5" w:tplc="08090005" w:tentative="1">
      <w:start w:val="1"/>
      <w:numFmt w:val="bullet"/>
      <w:lvlText w:val=""/>
      <w:lvlJc w:val="left"/>
      <w:pPr>
        <w:ind w:left="5635" w:hanging="360"/>
      </w:pPr>
      <w:rPr>
        <w:rFonts w:ascii="Wingdings" w:hAnsi="Wingdings" w:hint="default"/>
      </w:rPr>
    </w:lvl>
    <w:lvl w:ilvl="6" w:tplc="08090001" w:tentative="1">
      <w:start w:val="1"/>
      <w:numFmt w:val="bullet"/>
      <w:lvlText w:val=""/>
      <w:lvlJc w:val="left"/>
      <w:pPr>
        <w:ind w:left="6355" w:hanging="360"/>
      </w:pPr>
      <w:rPr>
        <w:rFonts w:ascii="Symbol" w:hAnsi="Symbol" w:hint="default"/>
      </w:rPr>
    </w:lvl>
    <w:lvl w:ilvl="7" w:tplc="08090003" w:tentative="1">
      <w:start w:val="1"/>
      <w:numFmt w:val="bullet"/>
      <w:lvlText w:val="o"/>
      <w:lvlJc w:val="left"/>
      <w:pPr>
        <w:ind w:left="7075" w:hanging="360"/>
      </w:pPr>
      <w:rPr>
        <w:rFonts w:ascii="Courier New" w:hAnsi="Courier New" w:cs="Courier New" w:hint="default"/>
      </w:rPr>
    </w:lvl>
    <w:lvl w:ilvl="8" w:tplc="08090005" w:tentative="1">
      <w:start w:val="1"/>
      <w:numFmt w:val="bullet"/>
      <w:lvlText w:val=""/>
      <w:lvlJc w:val="left"/>
      <w:pPr>
        <w:ind w:left="7795" w:hanging="360"/>
      </w:pPr>
      <w:rPr>
        <w:rFonts w:ascii="Wingdings" w:hAnsi="Wingdings" w:hint="default"/>
      </w:rPr>
    </w:lvl>
  </w:abstractNum>
  <w:abstractNum w:abstractNumId="18" w15:restartNumberingAfterBreak="0">
    <w:nsid w:val="44744A3B"/>
    <w:multiLevelType w:val="hybridMultilevel"/>
    <w:tmpl w:val="26DC2944"/>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570" w:hanging="360"/>
      </w:pPr>
      <w:rPr>
        <w:rFonts w:ascii="Courier New" w:hAnsi="Courier New" w:cs="Courier New" w:hint="default"/>
      </w:rPr>
    </w:lvl>
    <w:lvl w:ilvl="2" w:tplc="FFFFFFFF">
      <w:start w:val="1"/>
      <w:numFmt w:val="bullet"/>
      <w:lvlText w:val=""/>
      <w:lvlJc w:val="left"/>
      <w:pPr>
        <w:ind w:left="150" w:hanging="360"/>
      </w:pPr>
      <w:rPr>
        <w:rFonts w:ascii="Wingdings" w:hAnsi="Wingdings" w:hint="default"/>
      </w:rPr>
    </w:lvl>
    <w:lvl w:ilvl="3" w:tplc="FFFFFFFF" w:tentative="1">
      <w:start w:val="1"/>
      <w:numFmt w:val="bullet"/>
      <w:lvlText w:val=""/>
      <w:lvlJc w:val="left"/>
      <w:pPr>
        <w:ind w:left="870" w:hanging="360"/>
      </w:pPr>
      <w:rPr>
        <w:rFonts w:ascii="Symbol" w:hAnsi="Symbol" w:hint="default"/>
      </w:rPr>
    </w:lvl>
    <w:lvl w:ilvl="4" w:tplc="FFFFFFFF" w:tentative="1">
      <w:start w:val="1"/>
      <w:numFmt w:val="bullet"/>
      <w:lvlText w:val="o"/>
      <w:lvlJc w:val="left"/>
      <w:pPr>
        <w:ind w:left="1590" w:hanging="360"/>
      </w:pPr>
      <w:rPr>
        <w:rFonts w:ascii="Courier New" w:hAnsi="Courier New" w:cs="Courier New" w:hint="default"/>
      </w:rPr>
    </w:lvl>
    <w:lvl w:ilvl="5" w:tplc="FFFFFFFF" w:tentative="1">
      <w:start w:val="1"/>
      <w:numFmt w:val="bullet"/>
      <w:lvlText w:val=""/>
      <w:lvlJc w:val="left"/>
      <w:pPr>
        <w:ind w:left="2310" w:hanging="360"/>
      </w:pPr>
      <w:rPr>
        <w:rFonts w:ascii="Wingdings" w:hAnsi="Wingdings" w:hint="default"/>
      </w:rPr>
    </w:lvl>
    <w:lvl w:ilvl="6" w:tplc="FFFFFFFF" w:tentative="1">
      <w:start w:val="1"/>
      <w:numFmt w:val="bullet"/>
      <w:lvlText w:val=""/>
      <w:lvlJc w:val="left"/>
      <w:pPr>
        <w:ind w:left="3030" w:hanging="360"/>
      </w:pPr>
      <w:rPr>
        <w:rFonts w:ascii="Symbol" w:hAnsi="Symbol" w:hint="default"/>
      </w:rPr>
    </w:lvl>
    <w:lvl w:ilvl="7" w:tplc="FFFFFFFF" w:tentative="1">
      <w:start w:val="1"/>
      <w:numFmt w:val="bullet"/>
      <w:lvlText w:val="o"/>
      <w:lvlJc w:val="left"/>
      <w:pPr>
        <w:ind w:left="3750" w:hanging="360"/>
      </w:pPr>
      <w:rPr>
        <w:rFonts w:ascii="Courier New" w:hAnsi="Courier New" w:cs="Courier New" w:hint="default"/>
      </w:rPr>
    </w:lvl>
    <w:lvl w:ilvl="8" w:tplc="FFFFFFFF" w:tentative="1">
      <w:start w:val="1"/>
      <w:numFmt w:val="bullet"/>
      <w:lvlText w:val=""/>
      <w:lvlJc w:val="left"/>
      <w:pPr>
        <w:ind w:left="4470" w:hanging="360"/>
      </w:pPr>
      <w:rPr>
        <w:rFonts w:ascii="Wingdings" w:hAnsi="Wingdings" w:hint="default"/>
      </w:rPr>
    </w:lvl>
  </w:abstractNum>
  <w:abstractNum w:abstractNumId="19" w15:restartNumberingAfterBreak="0">
    <w:nsid w:val="453D77EF"/>
    <w:multiLevelType w:val="multilevel"/>
    <w:tmpl w:val="D526B5E2"/>
    <w:lvl w:ilvl="0">
      <w:start w:val="10"/>
      <w:numFmt w:val="decimal"/>
      <w:lvlText w:val="%1"/>
      <w:lvlJc w:val="left"/>
      <w:pPr>
        <w:ind w:left="1675" w:hanging="1556"/>
      </w:pPr>
      <w:rPr>
        <w:rFonts w:hint="default"/>
        <w:lang w:val="en-US" w:eastAsia="en-US" w:bidi="ar-SA"/>
      </w:rPr>
    </w:lvl>
    <w:lvl w:ilvl="1">
      <w:start w:val="1"/>
      <w:numFmt w:val="decimal"/>
      <w:lvlText w:val="%1.%2"/>
      <w:lvlJc w:val="left"/>
      <w:pPr>
        <w:ind w:left="1675" w:hanging="1556"/>
      </w:pPr>
      <w:rPr>
        <w:rFonts w:ascii="Calibri" w:eastAsia="Calibri" w:hAnsi="Calibri" w:cs="Calibri" w:hint="default"/>
        <w:b w:val="0"/>
        <w:bCs w:val="0"/>
        <w:i w:val="0"/>
        <w:iCs w:val="0"/>
        <w:w w:val="101"/>
        <w:sz w:val="22"/>
        <w:szCs w:val="22"/>
        <w:lang w:val="en-US" w:eastAsia="en-US" w:bidi="ar-SA"/>
      </w:rPr>
    </w:lvl>
    <w:lvl w:ilvl="2">
      <w:numFmt w:val="bullet"/>
      <w:lvlText w:val="•"/>
      <w:lvlJc w:val="left"/>
      <w:pPr>
        <w:ind w:left="3301" w:hanging="1556"/>
      </w:pPr>
      <w:rPr>
        <w:rFonts w:hint="default"/>
        <w:lang w:val="en-US" w:eastAsia="en-US" w:bidi="ar-SA"/>
      </w:rPr>
    </w:lvl>
    <w:lvl w:ilvl="3">
      <w:numFmt w:val="bullet"/>
      <w:lvlText w:val="•"/>
      <w:lvlJc w:val="left"/>
      <w:pPr>
        <w:ind w:left="4112" w:hanging="1556"/>
      </w:pPr>
      <w:rPr>
        <w:rFonts w:hint="default"/>
        <w:lang w:val="en-US" w:eastAsia="en-US" w:bidi="ar-SA"/>
      </w:rPr>
    </w:lvl>
    <w:lvl w:ilvl="4">
      <w:numFmt w:val="bullet"/>
      <w:lvlText w:val="•"/>
      <w:lvlJc w:val="left"/>
      <w:pPr>
        <w:ind w:left="4923" w:hanging="1556"/>
      </w:pPr>
      <w:rPr>
        <w:rFonts w:hint="default"/>
        <w:lang w:val="en-US" w:eastAsia="en-US" w:bidi="ar-SA"/>
      </w:rPr>
    </w:lvl>
    <w:lvl w:ilvl="5">
      <w:numFmt w:val="bullet"/>
      <w:lvlText w:val="•"/>
      <w:lvlJc w:val="left"/>
      <w:pPr>
        <w:ind w:left="5734" w:hanging="1556"/>
      </w:pPr>
      <w:rPr>
        <w:rFonts w:hint="default"/>
        <w:lang w:val="en-US" w:eastAsia="en-US" w:bidi="ar-SA"/>
      </w:rPr>
    </w:lvl>
    <w:lvl w:ilvl="6">
      <w:numFmt w:val="bullet"/>
      <w:lvlText w:val="•"/>
      <w:lvlJc w:val="left"/>
      <w:pPr>
        <w:ind w:left="6545" w:hanging="1556"/>
      </w:pPr>
      <w:rPr>
        <w:rFonts w:hint="default"/>
        <w:lang w:val="en-US" w:eastAsia="en-US" w:bidi="ar-SA"/>
      </w:rPr>
    </w:lvl>
    <w:lvl w:ilvl="7">
      <w:numFmt w:val="bullet"/>
      <w:lvlText w:val="•"/>
      <w:lvlJc w:val="left"/>
      <w:pPr>
        <w:ind w:left="7356" w:hanging="1556"/>
      </w:pPr>
      <w:rPr>
        <w:rFonts w:hint="default"/>
        <w:lang w:val="en-US" w:eastAsia="en-US" w:bidi="ar-SA"/>
      </w:rPr>
    </w:lvl>
    <w:lvl w:ilvl="8">
      <w:numFmt w:val="bullet"/>
      <w:lvlText w:val="•"/>
      <w:lvlJc w:val="left"/>
      <w:pPr>
        <w:ind w:left="8167" w:hanging="1556"/>
      </w:pPr>
      <w:rPr>
        <w:rFonts w:hint="default"/>
        <w:lang w:val="en-US" w:eastAsia="en-US" w:bidi="ar-SA"/>
      </w:rPr>
    </w:lvl>
  </w:abstractNum>
  <w:abstractNum w:abstractNumId="20" w15:restartNumberingAfterBreak="0">
    <w:nsid w:val="4A613A12"/>
    <w:multiLevelType w:val="hybridMultilevel"/>
    <w:tmpl w:val="F2F2B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5A70D7"/>
    <w:multiLevelType w:val="hybridMultilevel"/>
    <w:tmpl w:val="34261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B032CA"/>
    <w:multiLevelType w:val="hybridMultilevel"/>
    <w:tmpl w:val="6358C1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D15277"/>
    <w:multiLevelType w:val="hybridMultilevel"/>
    <w:tmpl w:val="BF0CC1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5317611E"/>
    <w:multiLevelType w:val="hybridMultilevel"/>
    <w:tmpl w:val="A9B4100C"/>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235" w:hanging="360"/>
      </w:pPr>
      <w:rPr>
        <w:rFonts w:ascii="Courier New" w:hAnsi="Courier New" w:cs="Courier New" w:hint="default"/>
      </w:rPr>
    </w:lvl>
    <w:lvl w:ilvl="2" w:tplc="FFFFFFFF">
      <w:start w:val="1"/>
      <w:numFmt w:val="bullet"/>
      <w:lvlText w:val=""/>
      <w:lvlJc w:val="left"/>
      <w:pPr>
        <w:ind w:left="485" w:hanging="360"/>
      </w:pPr>
      <w:rPr>
        <w:rFonts w:ascii="Wingdings" w:hAnsi="Wingdings" w:hint="default"/>
      </w:rPr>
    </w:lvl>
    <w:lvl w:ilvl="3" w:tplc="FFFFFFFF" w:tentative="1">
      <w:start w:val="1"/>
      <w:numFmt w:val="bullet"/>
      <w:lvlText w:val=""/>
      <w:lvlJc w:val="left"/>
      <w:pPr>
        <w:ind w:left="1205" w:hanging="360"/>
      </w:pPr>
      <w:rPr>
        <w:rFonts w:ascii="Symbol" w:hAnsi="Symbol" w:hint="default"/>
      </w:rPr>
    </w:lvl>
    <w:lvl w:ilvl="4" w:tplc="FFFFFFFF" w:tentative="1">
      <w:start w:val="1"/>
      <w:numFmt w:val="bullet"/>
      <w:lvlText w:val="o"/>
      <w:lvlJc w:val="left"/>
      <w:pPr>
        <w:ind w:left="1925" w:hanging="360"/>
      </w:pPr>
      <w:rPr>
        <w:rFonts w:ascii="Courier New" w:hAnsi="Courier New" w:cs="Courier New" w:hint="default"/>
      </w:rPr>
    </w:lvl>
    <w:lvl w:ilvl="5" w:tplc="FFFFFFFF" w:tentative="1">
      <w:start w:val="1"/>
      <w:numFmt w:val="bullet"/>
      <w:lvlText w:val=""/>
      <w:lvlJc w:val="left"/>
      <w:pPr>
        <w:ind w:left="2645" w:hanging="360"/>
      </w:pPr>
      <w:rPr>
        <w:rFonts w:ascii="Wingdings" w:hAnsi="Wingdings" w:hint="default"/>
      </w:rPr>
    </w:lvl>
    <w:lvl w:ilvl="6" w:tplc="FFFFFFFF" w:tentative="1">
      <w:start w:val="1"/>
      <w:numFmt w:val="bullet"/>
      <w:lvlText w:val=""/>
      <w:lvlJc w:val="left"/>
      <w:pPr>
        <w:ind w:left="3365" w:hanging="360"/>
      </w:pPr>
      <w:rPr>
        <w:rFonts w:ascii="Symbol" w:hAnsi="Symbol" w:hint="default"/>
      </w:rPr>
    </w:lvl>
    <w:lvl w:ilvl="7" w:tplc="FFFFFFFF" w:tentative="1">
      <w:start w:val="1"/>
      <w:numFmt w:val="bullet"/>
      <w:lvlText w:val="o"/>
      <w:lvlJc w:val="left"/>
      <w:pPr>
        <w:ind w:left="4085" w:hanging="360"/>
      </w:pPr>
      <w:rPr>
        <w:rFonts w:ascii="Courier New" w:hAnsi="Courier New" w:cs="Courier New" w:hint="default"/>
      </w:rPr>
    </w:lvl>
    <w:lvl w:ilvl="8" w:tplc="FFFFFFFF" w:tentative="1">
      <w:start w:val="1"/>
      <w:numFmt w:val="bullet"/>
      <w:lvlText w:val=""/>
      <w:lvlJc w:val="left"/>
      <w:pPr>
        <w:ind w:left="4805" w:hanging="360"/>
      </w:pPr>
      <w:rPr>
        <w:rFonts w:ascii="Wingdings" w:hAnsi="Wingdings" w:hint="default"/>
      </w:rPr>
    </w:lvl>
  </w:abstractNum>
  <w:abstractNum w:abstractNumId="25" w15:restartNumberingAfterBreak="0">
    <w:nsid w:val="5B743ADF"/>
    <w:multiLevelType w:val="multilevel"/>
    <w:tmpl w:val="65B67AF4"/>
    <w:lvl w:ilvl="0">
      <w:start w:val="9"/>
      <w:numFmt w:val="decimal"/>
      <w:lvlText w:val="%1"/>
      <w:lvlJc w:val="left"/>
      <w:pPr>
        <w:ind w:left="1675" w:hanging="1556"/>
      </w:pPr>
      <w:rPr>
        <w:rFonts w:hint="default"/>
        <w:lang w:val="en-US" w:eastAsia="en-US" w:bidi="ar-SA"/>
      </w:rPr>
    </w:lvl>
    <w:lvl w:ilvl="1">
      <w:start w:val="1"/>
      <w:numFmt w:val="decimal"/>
      <w:lvlText w:val="%1.%2"/>
      <w:lvlJc w:val="left"/>
      <w:pPr>
        <w:ind w:left="1675" w:hanging="1556"/>
      </w:pPr>
      <w:rPr>
        <w:rFonts w:ascii="Calibri" w:eastAsia="Calibri" w:hAnsi="Calibri" w:cs="Calibri" w:hint="default"/>
        <w:b w:val="0"/>
        <w:bCs w:val="0"/>
        <w:i w:val="0"/>
        <w:iCs w:val="0"/>
        <w:w w:val="101"/>
        <w:sz w:val="22"/>
        <w:szCs w:val="22"/>
        <w:lang w:val="en-US" w:eastAsia="en-US" w:bidi="ar-SA"/>
      </w:rPr>
    </w:lvl>
    <w:lvl w:ilvl="2">
      <w:numFmt w:val="bullet"/>
      <w:lvlText w:val="•"/>
      <w:lvlJc w:val="left"/>
      <w:pPr>
        <w:ind w:left="3301" w:hanging="1556"/>
      </w:pPr>
      <w:rPr>
        <w:rFonts w:hint="default"/>
        <w:lang w:val="en-US" w:eastAsia="en-US" w:bidi="ar-SA"/>
      </w:rPr>
    </w:lvl>
    <w:lvl w:ilvl="3">
      <w:numFmt w:val="bullet"/>
      <w:lvlText w:val="•"/>
      <w:lvlJc w:val="left"/>
      <w:pPr>
        <w:ind w:left="4112" w:hanging="1556"/>
      </w:pPr>
      <w:rPr>
        <w:rFonts w:hint="default"/>
        <w:lang w:val="en-US" w:eastAsia="en-US" w:bidi="ar-SA"/>
      </w:rPr>
    </w:lvl>
    <w:lvl w:ilvl="4">
      <w:numFmt w:val="bullet"/>
      <w:lvlText w:val="•"/>
      <w:lvlJc w:val="left"/>
      <w:pPr>
        <w:ind w:left="4923" w:hanging="1556"/>
      </w:pPr>
      <w:rPr>
        <w:rFonts w:hint="default"/>
        <w:lang w:val="en-US" w:eastAsia="en-US" w:bidi="ar-SA"/>
      </w:rPr>
    </w:lvl>
    <w:lvl w:ilvl="5">
      <w:numFmt w:val="bullet"/>
      <w:lvlText w:val="•"/>
      <w:lvlJc w:val="left"/>
      <w:pPr>
        <w:ind w:left="5734" w:hanging="1556"/>
      </w:pPr>
      <w:rPr>
        <w:rFonts w:hint="default"/>
        <w:lang w:val="en-US" w:eastAsia="en-US" w:bidi="ar-SA"/>
      </w:rPr>
    </w:lvl>
    <w:lvl w:ilvl="6">
      <w:numFmt w:val="bullet"/>
      <w:lvlText w:val="•"/>
      <w:lvlJc w:val="left"/>
      <w:pPr>
        <w:ind w:left="6545" w:hanging="1556"/>
      </w:pPr>
      <w:rPr>
        <w:rFonts w:hint="default"/>
        <w:lang w:val="en-US" w:eastAsia="en-US" w:bidi="ar-SA"/>
      </w:rPr>
    </w:lvl>
    <w:lvl w:ilvl="7">
      <w:numFmt w:val="bullet"/>
      <w:lvlText w:val="•"/>
      <w:lvlJc w:val="left"/>
      <w:pPr>
        <w:ind w:left="7356" w:hanging="1556"/>
      </w:pPr>
      <w:rPr>
        <w:rFonts w:hint="default"/>
        <w:lang w:val="en-US" w:eastAsia="en-US" w:bidi="ar-SA"/>
      </w:rPr>
    </w:lvl>
    <w:lvl w:ilvl="8">
      <w:numFmt w:val="bullet"/>
      <w:lvlText w:val="•"/>
      <w:lvlJc w:val="left"/>
      <w:pPr>
        <w:ind w:left="8167" w:hanging="1556"/>
      </w:pPr>
      <w:rPr>
        <w:rFonts w:hint="default"/>
        <w:lang w:val="en-US" w:eastAsia="en-US" w:bidi="ar-SA"/>
      </w:rPr>
    </w:lvl>
  </w:abstractNum>
  <w:abstractNum w:abstractNumId="26" w15:restartNumberingAfterBreak="0">
    <w:nsid w:val="5F7F4CE6"/>
    <w:multiLevelType w:val="hybridMultilevel"/>
    <w:tmpl w:val="11B0DF04"/>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D804F6"/>
    <w:multiLevelType w:val="multilevel"/>
    <w:tmpl w:val="1AEACA98"/>
    <w:lvl w:ilvl="0">
      <w:start w:val="7"/>
      <w:numFmt w:val="decimal"/>
      <w:lvlText w:val="%1"/>
      <w:lvlJc w:val="left"/>
      <w:pPr>
        <w:ind w:left="1675" w:hanging="1556"/>
      </w:pPr>
      <w:rPr>
        <w:rFonts w:hint="default"/>
        <w:lang w:val="en-US" w:eastAsia="en-US" w:bidi="ar-SA"/>
      </w:rPr>
    </w:lvl>
    <w:lvl w:ilvl="1">
      <w:start w:val="1"/>
      <w:numFmt w:val="decimal"/>
      <w:lvlText w:val="%1.%2"/>
      <w:lvlJc w:val="left"/>
      <w:pPr>
        <w:ind w:left="1675" w:hanging="1556"/>
      </w:pPr>
      <w:rPr>
        <w:rFonts w:ascii="Calibri" w:eastAsia="Calibri" w:hAnsi="Calibri" w:cs="Calibri" w:hint="default"/>
        <w:b w:val="0"/>
        <w:bCs w:val="0"/>
        <w:i w:val="0"/>
        <w:iCs w:val="0"/>
        <w:w w:val="101"/>
        <w:sz w:val="22"/>
        <w:szCs w:val="22"/>
        <w:lang w:val="en-US" w:eastAsia="en-US" w:bidi="ar-SA"/>
      </w:rPr>
    </w:lvl>
    <w:lvl w:ilvl="2">
      <w:numFmt w:val="bullet"/>
      <w:lvlText w:val="•"/>
      <w:lvlJc w:val="left"/>
      <w:pPr>
        <w:ind w:left="3301" w:hanging="1556"/>
      </w:pPr>
      <w:rPr>
        <w:rFonts w:hint="default"/>
        <w:lang w:val="en-US" w:eastAsia="en-US" w:bidi="ar-SA"/>
      </w:rPr>
    </w:lvl>
    <w:lvl w:ilvl="3">
      <w:numFmt w:val="bullet"/>
      <w:lvlText w:val="•"/>
      <w:lvlJc w:val="left"/>
      <w:pPr>
        <w:ind w:left="4112" w:hanging="1556"/>
      </w:pPr>
      <w:rPr>
        <w:rFonts w:hint="default"/>
        <w:lang w:val="en-US" w:eastAsia="en-US" w:bidi="ar-SA"/>
      </w:rPr>
    </w:lvl>
    <w:lvl w:ilvl="4">
      <w:numFmt w:val="bullet"/>
      <w:lvlText w:val="•"/>
      <w:lvlJc w:val="left"/>
      <w:pPr>
        <w:ind w:left="4923" w:hanging="1556"/>
      </w:pPr>
      <w:rPr>
        <w:rFonts w:hint="default"/>
        <w:lang w:val="en-US" w:eastAsia="en-US" w:bidi="ar-SA"/>
      </w:rPr>
    </w:lvl>
    <w:lvl w:ilvl="5">
      <w:numFmt w:val="bullet"/>
      <w:lvlText w:val="•"/>
      <w:lvlJc w:val="left"/>
      <w:pPr>
        <w:ind w:left="5734" w:hanging="1556"/>
      </w:pPr>
      <w:rPr>
        <w:rFonts w:hint="default"/>
        <w:lang w:val="en-US" w:eastAsia="en-US" w:bidi="ar-SA"/>
      </w:rPr>
    </w:lvl>
    <w:lvl w:ilvl="6">
      <w:numFmt w:val="bullet"/>
      <w:lvlText w:val="•"/>
      <w:lvlJc w:val="left"/>
      <w:pPr>
        <w:ind w:left="6545" w:hanging="1556"/>
      </w:pPr>
      <w:rPr>
        <w:rFonts w:hint="default"/>
        <w:lang w:val="en-US" w:eastAsia="en-US" w:bidi="ar-SA"/>
      </w:rPr>
    </w:lvl>
    <w:lvl w:ilvl="7">
      <w:numFmt w:val="bullet"/>
      <w:lvlText w:val="•"/>
      <w:lvlJc w:val="left"/>
      <w:pPr>
        <w:ind w:left="7356" w:hanging="1556"/>
      </w:pPr>
      <w:rPr>
        <w:rFonts w:hint="default"/>
        <w:lang w:val="en-US" w:eastAsia="en-US" w:bidi="ar-SA"/>
      </w:rPr>
    </w:lvl>
    <w:lvl w:ilvl="8">
      <w:numFmt w:val="bullet"/>
      <w:lvlText w:val="•"/>
      <w:lvlJc w:val="left"/>
      <w:pPr>
        <w:ind w:left="8167" w:hanging="1556"/>
      </w:pPr>
      <w:rPr>
        <w:rFonts w:hint="default"/>
        <w:lang w:val="en-US" w:eastAsia="en-US" w:bidi="ar-SA"/>
      </w:rPr>
    </w:lvl>
  </w:abstractNum>
  <w:abstractNum w:abstractNumId="28" w15:restartNumberingAfterBreak="0">
    <w:nsid w:val="6E690E03"/>
    <w:multiLevelType w:val="hybridMultilevel"/>
    <w:tmpl w:val="8FA42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D42695"/>
    <w:multiLevelType w:val="multilevel"/>
    <w:tmpl w:val="B76411F6"/>
    <w:lvl w:ilvl="0">
      <w:start w:val="4"/>
      <w:numFmt w:val="decimal"/>
      <w:lvlText w:val="%1"/>
      <w:lvlJc w:val="left"/>
      <w:pPr>
        <w:ind w:left="1675" w:hanging="1556"/>
      </w:pPr>
      <w:rPr>
        <w:rFonts w:hint="default"/>
        <w:lang w:val="en-US" w:eastAsia="en-US" w:bidi="ar-SA"/>
      </w:rPr>
    </w:lvl>
    <w:lvl w:ilvl="1">
      <w:start w:val="1"/>
      <w:numFmt w:val="decimal"/>
      <w:lvlText w:val="%1.%2"/>
      <w:lvlJc w:val="left"/>
      <w:pPr>
        <w:ind w:left="1675" w:hanging="1556"/>
      </w:pPr>
      <w:rPr>
        <w:rFonts w:ascii="Calibri" w:eastAsia="Calibri" w:hAnsi="Calibri" w:cs="Calibri" w:hint="default"/>
        <w:b w:val="0"/>
        <w:bCs w:val="0"/>
        <w:i w:val="0"/>
        <w:iCs w:val="0"/>
        <w:w w:val="101"/>
        <w:sz w:val="22"/>
        <w:szCs w:val="22"/>
        <w:lang w:val="en-US" w:eastAsia="en-US" w:bidi="ar-SA"/>
      </w:rPr>
    </w:lvl>
    <w:lvl w:ilvl="2">
      <w:numFmt w:val="bullet"/>
      <w:lvlText w:val="•"/>
      <w:lvlJc w:val="left"/>
      <w:pPr>
        <w:ind w:left="3301" w:hanging="1556"/>
      </w:pPr>
      <w:rPr>
        <w:rFonts w:hint="default"/>
        <w:lang w:val="en-US" w:eastAsia="en-US" w:bidi="ar-SA"/>
      </w:rPr>
    </w:lvl>
    <w:lvl w:ilvl="3">
      <w:numFmt w:val="bullet"/>
      <w:lvlText w:val="•"/>
      <w:lvlJc w:val="left"/>
      <w:pPr>
        <w:ind w:left="4112" w:hanging="1556"/>
      </w:pPr>
      <w:rPr>
        <w:rFonts w:hint="default"/>
        <w:lang w:val="en-US" w:eastAsia="en-US" w:bidi="ar-SA"/>
      </w:rPr>
    </w:lvl>
    <w:lvl w:ilvl="4">
      <w:numFmt w:val="bullet"/>
      <w:lvlText w:val="•"/>
      <w:lvlJc w:val="left"/>
      <w:pPr>
        <w:ind w:left="4923" w:hanging="1556"/>
      </w:pPr>
      <w:rPr>
        <w:rFonts w:hint="default"/>
        <w:lang w:val="en-US" w:eastAsia="en-US" w:bidi="ar-SA"/>
      </w:rPr>
    </w:lvl>
    <w:lvl w:ilvl="5">
      <w:numFmt w:val="bullet"/>
      <w:lvlText w:val="•"/>
      <w:lvlJc w:val="left"/>
      <w:pPr>
        <w:ind w:left="5734" w:hanging="1556"/>
      </w:pPr>
      <w:rPr>
        <w:rFonts w:hint="default"/>
        <w:lang w:val="en-US" w:eastAsia="en-US" w:bidi="ar-SA"/>
      </w:rPr>
    </w:lvl>
    <w:lvl w:ilvl="6">
      <w:numFmt w:val="bullet"/>
      <w:lvlText w:val="•"/>
      <w:lvlJc w:val="left"/>
      <w:pPr>
        <w:ind w:left="6545" w:hanging="1556"/>
      </w:pPr>
      <w:rPr>
        <w:rFonts w:hint="default"/>
        <w:lang w:val="en-US" w:eastAsia="en-US" w:bidi="ar-SA"/>
      </w:rPr>
    </w:lvl>
    <w:lvl w:ilvl="7">
      <w:numFmt w:val="bullet"/>
      <w:lvlText w:val="•"/>
      <w:lvlJc w:val="left"/>
      <w:pPr>
        <w:ind w:left="7356" w:hanging="1556"/>
      </w:pPr>
      <w:rPr>
        <w:rFonts w:hint="default"/>
        <w:lang w:val="en-US" w:eastAsia="en-US" w:bidi="ar-SA"/>
      </w:rPr>
    </w:lvl>
    <w:lvl w:ilvl="8">
      <w:numFmt w:val="bullet"/>
      <w:lvlText w:val="•"/>
      <w:lvlJc w:val="left"/>
      <w:pPr>
        <w:ind w:left="8167" w:hanging="1556"/>
      </w:pPr>
      <w:rPr>
        <w:rFonts w:hint="default"/>
        <w:lang w:val="en-US" w:eastAsia="en-US" w:bidi="ar-SA"/>
      </w:rPr>
    </w:lvl>
  </w:abstractNum>
  <w:abstractNum w:abstractNumId="30" w15:restartNumberingAfterBreak="0">
    <w:nsid w:val="7478684A"/>
    <w:multiLevelType w:val="multilevel"/>
    <w:tmpl w:val="6DDC12D6"/>
    <w:lvl w:ilvl="0">
      <w:start w:val="14"/>
      <w:numFmt w:val="decimal"/>
      <w:lvlText w:val="%1"/>
      <w:lvlJc w:val="left"/>
      <w:pPr>
        <w:ind w:left="1675" w:hanging="1556"/>
      </w:pPr>
      <w:rPr>
        <w:rFonts w:hint="default"/>
        <w:lang w:val="en-US" w:eastAsia="en-US" w:bidi="ar-SA"/>
      </w:rPr>
    </w:lvl>
    <w:lvl w:ilvl="1">
      <w:start w:val="1"/>
      <w:numFmt w:val="decimal"/>
      <w:lvlText w:val="%1.%2"/>
      <w:lvlJc w:val="left"/>
      <w:pPr>
        <w:ind w:left="1675" w:hanging="1556"/>
      </w:pPr>
      <w:rPr>
        <w:rFonts w:ascii="Calibri" w:eastAsia="Calibri" w:hAnsi="Calibri" w:cs="Calibri" w:hint="default"/>
        <w:b w:val="0"/>
        <w:bCs w:val="0"/>
        <w:i w:val="0"/>
        <w:iCs w:val="0"/>
        <w:w w:val="101"/>
        <w:sz w:val="22"/>
        <w:szCs w:val="22"/>
        <w:lang w:val="en-US" w:eastAsia="en-US" w:bidi="ar-SA"/>
      </w:rPr>
    </w:lvl>
    <w:lvl w:ilvl="2">
      <w:numFmt w:val="bullet"/>
      <w:lvlText w:val="•"/>
      <w:lvlJc w:val="left"/>
      <w:pPr>
        <w:ind w:left="3301" w:hanging="1556"/>
      </w:pPr>
      <w:rPr>
        <w:rFonts w:hint="default"/>
        <w:lang w:val="en-US" w:eastAsia="en-US" w:bidi="ar-SA"/>
      </w:rPr>
    </w:lvl>
    <w:lvl w:ilvl="3">
      <w:numFmt w:val="bullet"/>
      <w:lvlText w:val="•"/>
      <w:lvlJc w:val="left"/>
      <w:pPr>
        <w:ind w:left="4112" w:hanging="1556"/>
      </w:pPr>
      <w:rPr>
        <w:rFonts w:hint="default"/>
        <w:lang w:val="en-US" w:eastAsia="en-US" w:bidi="ar-SA"/>
      </w:rPr>
    </w:lvl>
    <w:lvl w:ilvl="4">
      <w:numFmt w:val="bullet"/>
      <w:lvlText w:val="•"/>
      <w:lvlJc w:val="left"/>
      <w:pPr>
        <w:ind w:left="4923" w:hanging="1556"/>
      </w:pPr>
      <w:rPr>
        <w:rFonts w:hint="default"/>
        <w:lang w:val="en-US" w:eastAsia="en-US" w:bidi="ar-SA"/>
      </w:rPr>
    </w:lvl>
    <w:lvl w:ilvl="5">
      <w:numFmt w:val="bullet"/>
      <w:lvlText w:val="•"/>
      <w:lvlJc w:val="left"/>
      <w:pPr>
        <w:ind w:left="5734" w:hanging="1556"/>
      </w:pPr>
      <w:rPr>
        <w:rFonts w:hint="default"/>
        <w:lang w:val="en-US" w:eastAsia="en-US" w:bidi="ar-SA"/>
      </w:rPr>
    </w:lvl>
    <w:lvl w:ilvl="6">
      <w:numFmt w:val="bullet"/>
      <w:lvlText w:val="•"/>
      <w:lvlJc w:val="left"/>
      <w:pPr>
        <w:ind w:left="6545" w:hanging="1556"/>
      </w:pPr>
      <w:rPr>
        <w:rFonts w:hint="default"/>
        <w:lang w:val="en-US" w:eastAsia="en-US" w:bidi="ar-SA"/>
      </w:rPr>
    </w:lvl>
    <w:lvl w:ilvl="7">
      <w:numFmt w:val="bullet"/>
      <w:lvlText w:val="•"/>
      <w:lvlJc w:val="left"/>
      <w:pPr>
        <w:ind w:left="7356" w:hanging="1556"/>
      </w:pPr>
      <w:rPr>
        <w:rFonts w:hint="default"/>
        <w:lang w:val="en-US" w:eastAsia="en-US" w:bidi="ar-SA"/>
      </w:rPr>
    </w:lvl>
    <w:lvl w:ilvl="8">
      <w:numFmt w:val="bullet"/>
      <w:lvlText w:val="•"/>
      <w:lvlJc w:val="left"/>
      <w:pPr>
        <w:ind w:left="8167" w:hanging="1556"/>
      </w:pPr>
      <w:rPr>
        <w:rFonts w:hint="default"/>
        <w:lang w:val="en-US" w:eastAsia="en-US" w:bidi="ar-SA"/>
      </w:rPr>
    </w:lvl>
  </w:abstractNum>
  <w:abstractNum w:abstractNumId="31" w15:restartNumberingAfterBreak="0">
    <w:nsid w:val="76E155B9"/>
    <w:multiLevelType w:val="hybridMultilevel"/>
    <w:tmpl w:val="A4AE2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7176EA2"/>
    <w:multiLevelType w:val="hybridMultilevel"/>
    <w:tmpl w:val="25DE41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E461E02"/>
    <w:multiLevelType w:val="hybridMultilevel"/>
    <w:tmpl w:val="E3AE3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0118485">
    <w:abstractNumId w:val="4"/>
  </w:num>
  <w:num w:numId="2" w16cid:durableId="543565821">
    <w:abstractNumId w:val="0"/>
  </w:num>
  <w:num w:numId="3" w16cid:durableId="1986353847">
    <w:abstractNumId w:val="26"/>
  </w:num>
  <w:num w:numId="4" w16cid:durableId="1917204904">
    <w:abstractNumId w:val="6"/>
  </w:num>
  <w:num w:numId="5" w16cid:durableId="565336848">
    <w:abstractNumId w:val="23"/>
  </w:num>
  <w:num w:numId="6" w16cid:durableId="740373997">
    <w:abstractNumId w:val="2"/>
  </w:num>
  <w:num w:numId="7" w16cid:durableId="1341078141">
    <w:abstractNumId w:val="7"/>
  </w:num>
  <w:num w:numId="8" w16cid:durableId="1232037746">
    <w:abstractNumId w:val="21"/>
  </w:num>
  <w:num w:numId="9" w16cid:durableId="79450397">
    <w:abstractNumId w:val="33"/>
  </w:num>
  <w:num w:numId="10" w16cid:durableId="1901213719">
    <w:abstractNumId w:val="26"/>
  </w:num>
  <w:num w:numId="11" w16cid:durableId="1514998408">
    <w:abstractNumId w:val="23"/>
  </w:num>
  <w:num w:numId="12" w16cid:durableId="871306410">
    <w:abstractNumId w:val="1"/>
  </w:num>
  <w:num w:numId="13" w16cid:durableId="775249327">
    <w:abstractNumId w:val="5"/>
  </w:num>
  <w:num w:numId="14" w16cid:durableId="2043433508">
    <w:abstractNumId w:val="12"/>
  </w:num>
  <w:num w:numId="15" w16cid:durableId="809829806">
    <w:abstractNumId w:val="22"/>
  </w:num>
  <w:num w:numId="16" w16cid:durableId="649946539">
    <w:abstractNumId w:val="9"/>
  </w:num>
  <w:num w:numId="17" w16cid:durableId="1319378354">
    <w:abstractNumId w:val="28"/>
  </w:num>
  <w:num w:numId="18" w16cid:durableId="180898998">
    <w:abstractNumId w:val="10"/>
  </w:num>
  <w:num w:numId="19" w16cid:durableId="24406331">
    <w:abstractNumId w:val="13"/>
  </w:num>
  <w:num w:numId="20" w16cid:durableId="474950158">
    <w:abstractNumId w:val="32"/>
  </w:num>
  <w:num w:numId="21" w16cid:durableId="1103261169">
    <w:abstractNumId w:val="29"/>
  </w:num>
  <w:num w:numId="22" w16cid:durableId="2015841927">
    <w:abstractNumId w:val="31"/>
  </w:num>
  <w:num w:numId="23" w16cid:durableId="1888561956">
    <w:abstractNumId w:val="15"/>
  </w:num>
  <w:num w:numId="24" w16cid:durableId="421873641">
    <w:abstractNumId w:val="16"/>
  </w:num>
  <w:num w:numId="25" w16cid:durableId="233779442">
    <w:abstractNumId w:val="3"/>
  </w:num>
  <w:num w:numId="26" w16cid:durableId="62066737">
    <w:abstractNumId w:val="11"/>
  </w:num>
  <w:num w:numId="27" w16cid:durableId="1617101980">
    <w:abstractNumId w:val="27"/>
  </w:num>
  <w:num w:numId="28" w16cid:durableId="156269176">
    <w:abstractNumId w:val="18"/>
  </w:num>
  <w:num w:numId="29" w16cid:durableId="832061325">
    <w:abstractNumId w:val="20"/>
  </w:num>
  <w:num w:numId="30" w16cid:durableId="707491450">
    <w:abstractNumId w:val="8"/>
  </w:num>
  <w:num w:numId="31" w16cid:durableId="1292638552">
    <w:abstractNumId w:val="24"/>
  </w:num>
  <w:num w:numId="32" w16cid:durableId="1883319869">
    <w:abstractNumId w:val="17"/>
  </w:num>
  <w:num w:numId="33" w16cid:durableId="1719355871">
    <w:abstractNumId w:val="14"/>
  </w:num>
  <w:num w:numId="34" w16cid:durableId="1412772059">
    <w:abstractNumId w:val="25"/>
  </w:num>
  <w:num w:numId="35" w16cid:durableId="1144812042">
    <w:abstractNumId w:val="19"/>
  </w:num>
  <w:num w:numId="36" w16cid:durableId="836649628">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ocumentProtection w:edit="readOnly" w:formatting="1" w:enforcement="1" w:cryptProviderType="rsaAES" w:cryptAlgorithmClass="hash" w:cryptAlgorithmType="typeAny" w:cryptAlgorithmSid="14" w:cryptSpinCount="100000" w:hash="/1BH+W6ZsCmXIKLcUdzFCuvZpBiKkRrANszNkZ9qZMjWv6nfNAEtZ2SzT8P+5JvfRE44TArpH637Lfe+F143Kg==" w:salt="USRPus3DXdcLXuaO0oDRM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2C"/>
    <w:rsid w:val="0000042C"/>
    <w:rsid w:val="0000237B"/>
    <w:rsid w:val="0000258A"/>
    <w:rsid w:val="00004D0F"/>
    <w:rsid w:val="00010FD6"/>
    <w:rsid w:val="00016934"/>
    <w:rsid w:val="000212D1"/>
    <w:rsid w:val="00021930"/>
    <w:rsid w:val="00022310"/>
    <w:rsid w:val="00022882"/>
    <w:rsid w:val="0002491F"/>
    <w:rsid w:val="00026984"/>
    <w:rsid w:val="00026C99"/>
    <w:rsid w:val="00030C39"/>
    <w:rsid w:val="00031FAC"/>
    <w:rsid w:val="000325CC"/>
    <w:rsid w:val="00034317"/>
    <w:rsid w:val="00043BD7"/>
    <w:rsid w:val="000443D2"/>
    <w:rsid w:val="00044D67"/>
    <w:rsid w:val="000537F8"/>
    <w:rsid w:val="00060BD9"/>
    <w:rsid w:val="0006229E"/>
    <w:rsid w:val="00066A1C"/>
    <w:rsid w:val="000756D8"/>
    <w:rsid w:val="00075AE5"/>
    <w:rsid w:val="00084E5C"/>
    <w:rsid w:val="000A3273"/>
    <w:rsid w:val="000A582C"/>
    <w:rsid w:val="000B1151"/>
    <w:rsid w:val="000B43B7"/>
    <w:rsid w:val="000C27F3"/>
    <w:rsid w:val="000C29D9"/>
    <w:rsid w:val="000C2A74"/>
    <w:rsid w:val="000C39A5"/>
    <w:rsid w:val="000C3E87"/>
    <w:rsid w:val="000C3EDD"/>
    <w:rsid w:val="000C520C"/>
    <w:rsid w:val="000C5DD7"/>
    <w:rsid w:val="000D113B"/>
    <w:rsid w:val="000D2C19"/>
    <w:rsid w:val="000D5C69"/>
    <w:rsid w:val="000D5DBD"/>
    <w:rsid w:val="000D79CD"/>
    <w:rsid w:val="000E0F0B"/>
    <w:rsid w:val="000E713A"/>
    <w:rsid w:val="000F66F0"/>
    <w:rsid w:val="000F6BD2"/>
    <w:rsid w:val="00103702"/>
    <w:rsid w:val="00112F05"/>
    <w:rsid w:val="00120657"/>
    <w:rsid w:val="00124F9B"/>
    <w:rsid w:val="001278DA"/>
    <w:rsid w:val="00131BC8"/>
    <w:rsid w:val="001365FD"/>
    <w:rsid w:val="00136855"/>
    <w:rsid w:val="00136B49"/>
    <w:rsid w:val="00137A1E"/>
    <w:rsid w:val="001410E3"/>
    <w:rsid w:val="001433E4"/>
    <w:rsid w:val="001445D4"/>
    <w:rsid w:val="00145497"/>
    <w:rsid w:val="0015446D"/>
    <w:rsid w:val="0015494E"/>
    <w:rsid w:val="001600FA"/>
    <w:rsid w:val="0016235B"/>
    <w:rsid w:val="00164593"/>
    <w:rsid w:val="00172CB8"/>
    <w:rsid w:val="00173C6D"/>
    <w:rsid w:val="00182FB3"/>
    <w:rsid w:val="00187913"/>
    <w:rsid w:val="00196781"/>
    <w:rsid w:val="00197053"/>
    <w:rsid w:val="001A5DAA"/>
    <w:rsid w:val="001B5143"/>
    <w:rsid w:val="001B59A0"/>
    <w:rsid w:val="001B63DB"/>
    <w:rsid w:val="001C24D5"/>
    <w:rsid w:val="001C62BE"/>
    <w:rsid w:val="001C6D99"/>
    <w:rsid w:val="001C7F91"/>
    <w:rsid w:val="001D1287"/>
    <w:rsid w:val="001D7879"/>
    <w:rsid w:val="001E11AF"/>
    <w:rsid w:val="001E1E88"/>
    <w:rsid w:val="001E5044"/>
    <w:rsid w:val="001E6829"/>
    <w:rsid w:val="001F2367"/>
    <w:rsid w:val="00201C55"/>
    <w:rsid w:val="00204CD9"/>
    <w:rsid w:val="00205499"/>
    <w:rsid w:val="0021033D"/>
    <w:rsid w:val="002123DF"/>
    <w:rsid w:val="00214CE0"/>
    <w:rsid w:val="002161C5"/>
    <w:rsid w:val="00216CD2"/>
    <w:rsid w:val="0022756B"/>
    <w:rsid w:val="00234EAF"/>
    <w:rsid w:val="0023530F"/>
    <w:rsid w:val="00241C02"/>
    <w:rsid w:val="00241FE7"/>
    <w:rsid w:val="00242063"/>
    <w:rsid w:val="002450EC"/>
    <w:rsid w:val="002549E6"/>
    <w:rsid w:val="00257A17"/>
    <w:rsid w:val="00261FCC"/>
    <w:rsid w:val="00261FE3"/>
    <w:rsid w:val="0027281E"/>
    <w:rsid w:val="00276249"/>
    <w:rsid w:val="002809E2"/>
    <w:rsid w:val="00282CD0"/>
    <w:rsid w:val="00283879"/>
    <w:rsid w:val="0029068F"/>
    <w:rsid w:val="002931CB"/>
    <w:rsid w:val="00295C84"/>
    <w:rsid w:val="0029787F"/>
    <w:rsid w:val="002A0C7D"/>
    <w:rsid w:val="002A3E32"/>
    <w:rsid w:val="002A4F57"/>
    <w:rsid w:val="002B1BBD"/>
    <w:rsid w:val="002B46E3"/>
    <w:rsid w:val="002B4928"/>
    <w:rsid w:val="002B5393"/>
    <w:rsid w:val="002B5A77"/>
    <w:rsid w:val="002C55D8"/>
    <w:rsid w:val="002D430D"/>
    <w:rsid w:val="002D5AAF"/>
    <w:rsid w:val="002E560D"/>
    <w:rsid w:val="002E6DE9"/>
    <w:rsid w:val="003027CF"/>
    <w:rsid w:val="00306A7C"/>
    <w:rsid w:val="0031313F"/>
    <w:rsid w:val="00315CCD"/>
    <w:rsid w:val="00316B0F"/>
    <w:rsid w:val="003327F1"/>
    <w:rsid w:val="00332D3A"/>
    <w:rsid w:val="003372E6"/>
    <w:rsid w:val="0034256B"/>
    <w:rsid w:val="00343670"/>
    <w:rsid w:val="00344E95"/>
    <w:rsid w:val="00347EC1"/>
    <w:rsid w:val="00353E9E"/>
    <w:rsid w:val="003545EB"/>
    <w:rsid w:val="003607AE"/>
    <w:rsid w:val="0036378C"/>
    <w:rsid w:val="0037008C"/>
    <w:rsid w:val="00371894"/>
    <w:rsid w:val="00371B3D"/>
    <w:rsid w:val="00373FE8"/>
    <w:rsid w:val="00391F17"/>
    <w:rsid w:val="00392682"/>
    <w:rsid w:val="00392ACB"/>
    <w:rsid w:val="00395131"/>
    <w:rsid w:val="00395C89"/>
    <w:rsid w:val="00396DD9"/>
    <w:rsid w:val="003A415B"/>
    <w:rsid w:val="003A56C1"/>
    <w:rsid w:val="003B1F85"/>
    <w:rsid w:val="003B326E"/>
    <w:rsid w:val="003B3402"/>
    <w:rsid w:val="003B3822"/>
    <w:rsid w:val="003B54EA"/>
    <w:rsid w:val="003C010B"/>
    <w:rsid w:val="003C5F2B"/>
    <w:rsid w:val="003E0A68"/>
    <w:rsid w:val="003E0A6A"/>
    <w:rsid w:val="003E401C"/>
    <w:rsid w:val="003F2671"/>
    <w:rsid w:val="003F6CA4"/>
    <w:rsid w:val="00403916"/>
    <w:rsid w:val="0040584A"/>
    <w:rsid w:val="00406AB3"/>
    <w:rsid w:val="00407C18"/>
    <w:rsid w:val="0041078A"/>
    <w:rsid w:val="00415939"/>
    <w:rsid w:val="00422173"/>
    <w:rsid w:val="0042436E"/>
    <w:rsid w:val="00433ABE"/>
    <w:rsid w:val="00434B22"/>
    <w:rsid w:val="00440551"/>
    <w:rsid w:val="004407FB"/>
    <w:rsid w:val="004429C3"/>
    <w:rsid w:val="00443F5F"/>
    <w:rsid w:val="00445DAF"/>
    <w:rsid w:val="0044606D"/>
    <w:rsid w:val="004548F3"/>
    <w:rsid w:val="00455BAF"/>
    <w:rsid w:val="00455FF2"/>
    <w:rsid w:val="004616FC"/>
    <w:rsid w:val="0046280F"/>
    <w:rsid w:val="00462AF0"/>
    <w:rsid w:val="00463F0D"/>
    <w:rsid w:val="00465624"/>
    <w:rsid w:val="00484866"/>
    <w:rsid w:val="0048683D"/>
    <w:rsid w:val="00487C2A"/>
    <w:rsid w:val="00490C30"/>
    <w:rsid w:val="00491741"/>
    <w:rsid w:val="00494783"/>
    <w:rsid w:val="004970A5"/>
    <w:rsid w:val="004979DB"/>
    <w:rsid w:val="004A08B4"/>
    <w:rsid w:val="004A2665"/>
    <w:rsid w:val="004A27EA"/>
    <w:rsid w:val="004A6679"/>
    <w:rsid w:val="004A7849"/>
    <w:rsid w:val="004B4AC1"/>
    <w:rsid w:val="004C0CD0"/>
    <w:rsid w:val="004C106C"/>
    <w:rsid w:val="004D2495"/>
    <w:rsid w:val="004D2EA9"/>
    <w:rsid w:val="004D49CB"/>
    <w:rsid w:val="004D4C70"/>
    <w:rsid w:val="004E00D9"/>
    <w:rsid w:val="004E2BA3"/>
    <w:rsid w:val="004E33DD"/>
    <w:rsid w:val="004E53C5"/>
    <w:rsid w:val="004F0411"/>
    <w:rsid w:val="004F342E"/>
    <w:rsid w:val="004F4C36"/>
    <w:rsid w:val="004F68F2"/>
    <w:rsid w:val="00504892"/>
    <w:rsid w:val="00505321"/>
    <w:rsid w:val="0051169D"/>
    <w:rsid w:val="00516F5C"/>
    <w:rsid w:val="00531BEA"/>
    <w:rsid w:val="005327F4"/>
    <w:rsid w:val="00532D9B"/>
    <w:rsid w:val="005347AF"/>
    <w:rsid w:val="00537DAD"/>
    <w:rsid w:val="005462AC"/>
    <w:rsid w:val="0055402A"/>
    <w:rsid w:val="00554B2B"/>
    <w:rsid w:val="005566E3"/>
    <w:rsid w:val="005601B6"/>
    <w:rsid w:val="0056314E"/>
    <w:rsid w:val="005644CE"/>
    <w:rsid w:val="0056628D"/>
    <w:rsid w:val="00571544"/>
    <w:rsid w:val="00572D88"/>
    <w:rsid w:val="00576088"/>
    <w:rsid w:val="005845A4"/>
    <w:rsid w:val="005900C1"/>
    <w:rsid w:val="00592026"/>
    <w:rsid w:val="0059208A"/>
    <w:rsid w:val="005950C6"/>
    <w:rsid w:val="005971D7"/>
    <w:rsid w:val="005A6D9D"/>
    <w:rsid w:val="005A7B0B"/>
    <w:rsid w:val="005B160B"/>
    <w:rsid w:val="005B18E3"/>
    <w:rsid w:val="005B5506"/>
    <w:rsid w:val="005B6FAD"/>
    <w:rsid w:val="005C01EB"/>
    <w:rsid w:val="005C6A3E"/>
    <w:rsid w:val="005D0CC5"/>
    <w:rsid w:val="005E281D"/>
    <w:rsid w:val="005E56A9"/>
    <w:rsid w:val="005F0DC5"/>
    <w:rsid w:val="005F6772"/>
    <w:rsid w:val="0060241C"/>
    <w:rsid w:val="006026A1"/>
    <w:rsid w:val="00602979"/>
    <w:rsid w:val="0060380B"/>
    <w:rsid w:val="006107F8"/>
    <w:rsid w:val="00611779"/>
    <w:rsid w:val="00611B5C"/>
    <w:rsid w:val="0062075E"/>
    <w:rsid w:val="0062216C"/>
    <w:rsid w:val="0062295B"/>
    <w:rsid w:val="00623AC3"/>
    <w:rsid w:val="00623C7A"/>
    <w:rsid w:val="00624356"/>
    <w:rsid w:val="00626035"/>
    <w:rsid w:val="0062674E"/>
    <w:rsid w:val="00627D42"/>
    <w:rsid w:val="0063230E"/>
    <w:rsid w:val="006326F5"/>
    <w:rsid w:val="006403E4"/>
    <w:rsid w:val="00643F64"/>
    <w:rsid w:val="00646B6D"/>
    <w:rsid w:val="006471DD"/>
    <w:rsid w:val="006536AF"/>
    <w:rsid w:val="00677BDB"/>
    <w:rsid w:val="00682957"/>
    <w:rsid w:val="00692B5E"/>
    <w:rsid w:val="0069325A"/>
    <w:rsid w:val="006A3AF0"/>
    <w:rsid w:val="006A412D"/>
    <w:rsid w:val="006B1CD7"/>
    <w:rsid w:val="006B2F18"/>
    <w:rsid w:val="006B5046"/>
    <w:rsid w:val="006B55E9"/>
    <w:rsid w:val="006B6B49"/>
    <w:rsid w:val="006C0F70"/>
    <w:rsid w:val="006C156A"/>
    <w:rsid w:val="006C3C28"/>
    <w:rsid w:val="006D15E0"/>
    <w:rsid w:val="006D3537"/>
    <w:rsid w:val="006D6BF7"/>
    <w:rsid w:val="006E4C47"/>
    <w:rsid w:val="006E611B"/>
    <w:rsid w:val="006F482D"/>
    <w:rsid w:val="006F5F2A"/>
    <w:rsid w:val="006F618D"/>
    <w:rsid w:val="006F6AA9"/>
    <w:rsid w:val="00700D5F"/>
    <w:rsid w:val="0070537D"/>
    <w:rsid w:val="00710F36"/>
    <w:rsid w:val="0071211E"/>
    <w:rsid w:val="00722301"/>
    <w:rsid w:val="00724664"/>
    <w:rsid w:val="00725E72"/>
    <w:rsid w:val="00733897"/>
    <w:rsid w:val="00734473"/>
    <w:rsid w:val="00752134"/>
    <w:rsid w:val="00753BF0"/>
    <w:rsid w:val="007600EE"/>
    <w:rsid w:val="0076636B"/>
    <w:rsid w:val="007709E4"/>
    <w:rsid w:val="007717EB"/>
    <w:rsid w:val="007804E9"/>
    <w:rsid w:val="00783784"/>
    <w:rsid w:val="00792353"/>
    <w:rsid w:val="00795F71"/>
    <w:rsid w:val="00797AED"/>
    <w:rsid w:val="007A20BE"/>
    <w:rsid w:val="007A36D8"/>
    <w:rsid w:val="007A3B61"/>
    <w:rsid w:val="007A4273"/>
    <w:rsid w:val="007A79DA"/>
    <w:rsid w:val="007B3970"/>
    <w:rsid w:val="007B5747"/>
    <w:rsid w:val="007B5D6D"/>
    <w:rsid w:val="007B63DA"/>
    <w:rsid w:val="007C1BD5"/>
    <w:rsid w:val="007C2528"/>
    <w:rsid w:val="007C32C8"/>
    <w:rsid w:val="007C4AF1"/>
    <w:rsid w:val="007D6D63"/>
    <w:rsid w:val="007E6B43"/>
    <w:rsid w:val="007E6D97"/>
    <w:rsid w:val="007F2642"/>
    <w:rsid w:val="007F2DD4"/>
    <w:rsid w:val="007F66C1"/>
    <w:rsid w:val="00800CD8"/>
    <w:rsid w:val="00803CA8"/>
    <w:rsid w:val="00805392"/>
    <w:rsid w:val="00806B34"/>
    <w:rsid w:val="00810722"/>
    <w:rsid w:val="00820AC3"/>
    <w:rsid w:val="00820CBE"/>
    <w:rsid w:val="00820D1C"/>
    <w:rsid w:val="00823F64"/>
    <w:rsid w:val="00826269"/>
    <w:rsid w:val="00831B45"/>
    <w:rsid w:val="00836AF1"/>
    <w:rsid w:val="008408EE"/>
    <w:rsid w:val="00840951"/>
    <w:rsid w:val="00842C69"/>
    <w:rsid w:val="00853CE0"/>
    <w:rsid w:val="008543AD"/>
    <w:rsid w:val="0085797E"/>
    <w:rsid w:val="00860C05"/>
    <w:rsid w:val="00864B29"/>
    <w:rsid w:val="008670BD"/>
    <w:rsid w:val="00870751"/>
    <w:rsid w:val="00872696"/>
    <w:rsid w:val="00876B2D"/>
    <w:rsid w:val="00877AD9"/>
    <w:rsid w:val="00881FD9"/>
    <w:rsid w:val="00893021"/>
    <w:rsid w:val="008A3D39"/>
    <w:rsid w:val="008A753B"/>
    <w:rsid w:val="008A75E7"/>
    <w:rsid w:val="008B11FC"/>
    <w:rsid w:val="008B12DE"/>
    <w:rsid w:val="008B3E3D"/>
    <w:rsid w:val="008D0F20"/>
    <w:rsid w:val="008D3EC3"/>
    <w:rsid w:val="008D645C"/>
    <w:rsid w:val="008E34A8"/>
    <w:rsid w:val="008F18B1"/>
    <w:rsid w:val="008F2E0C"/>
    <w:rsid w:val="008F6B4E"/>
    <w:rsid w:val="00901BE8"/>
    <w:rsid w:val="00903567"/>
    <w:rsid w:val="00903E7C"/>
    <w:rsid w:val="009040FA"/>
    <w:rsid w:val="00904315"/>
    <w:rsid w:val="00913B7D"/>
    <w:rsid w:val="0092394D"/>
    <w:rsid w:val="00926626"/>
    <w:rsid w:val="00932A4E"/>
    <w:rsid w:val="00933E0F"/>
    <w:rsid w:val="00940F40"/>
    <w:rsid w:val="00943440"/>
    <w:rsid w:val="00943511"/>
    <w:rsid w:val="00952294"/>
    <w:rsid w:val="00952491"/>
    <w:rsid w:val="00957A7E"/>
    <w:rsid w:val="00961EB6"/>
    <w:rsid w:val="0096208F"/>
    <w:rsid w:val="009632D3"/>
    <w:rsid w:val="009765FA"/>
    <w:rsid w:val="009810F4"/>
    <w:rsid w:val="0098736B"/>
    <w:rsid w:val="00990903"/>
    <w:rsid w:val="00991725"/>
    <w:rsid w:val="0099236B"/>
    <w:rsid w:val="00992462"/>
    <w:rsid w:val="009928D8"/>
    <w:rsid w:val="00993B93"/>
    <w:rsid w:val="00997E56"/>
    <w:rsid w:val="009A018B"/>
    <w:rsid w:val="009A10AB"/>
    <w:rsid w:val="009A3A41"/>
    <w:rsid w:val="009A6CD4"/>
    <w:rsid w:val="009B3443"/>
    <w:rsid w:val="009B3F9C"/>
    <w:rsid w:val="009B4D5B"/>
    <w:rsid w:val="009B7295"/>
    <w:rsid w:val="009C5532"/>
    <w:rsid w:val="009D1BEC"/>
    <w:rsid w:val="009D255E"/>
    <w:rsid w:val="009D43F4"/>
    <w:rsid w:val="009D5065"/>
    <w:rsid w:val="009E1192"/>
    <w:rsid w:val="009E30DD"/>
    <w:rsid w:val="009F0861"/>
    <w:rsid w:val="009F2503"/>
    <w:rsid w:val="00A0086D"/>
    <w:rsid w:val="00A01578"/>
    <w:rsid w:val="00A057DB"/>
    <w:rsid w:val="00A05AEF"/>
    <w:rsid w:val="00A13661"/>
    <w:rsid w:val="00A14DA0"/>
    <w:rsid w:val="00A21731"/>
    <w:rsid w:val="00A2363F"/>
    <w:rsid w:val="00A26A10"/>
    <w:rsid w:val="00A277EA"/>
    <w:rsid w:val="00A32464"/>
    <w:rsid w:val="00A364D8"/>
    <w:rsid w:val="00A400F0"/>
    <w:rsid w:val="00A51372"/>
    <w:rsid w:val="00A5178A"/>
    <w:rsid w:val="00A5320C"/>
    <w:rsid w:val="00A53483"/>
    <w:rsid w:val="00A60C4C"/>
    <w:rsid w:val="00A6331C"/>
    <w:rsid w:val="00A71EDF"/>
    <w:rsid w:val="00A74B87"/>
    <w:rsid w:val="00A753C3"/>
    <w:rsid w:val="00A80F65"/>
    <w:rsid w:val="00A84615"/>
    <w:rsid w:val="00A85DEC"/>
    <w:rsid w:val="00A862E9"/>
    <w:rsid w:val="00A90C13"/>
    <w:rsid w:val="00A927FF"/>
    <w:rsid w:val="00A93902"/>
    <w:rsid w:val="00AA5CCD"/>
    <w:rsid w:val="00AA66D6"/>
    <w:rsid w:val="00AA6DE3"/>
    <w:rsid w:val="00AB63DA"/>
    <w:rsid w:val="00AD5546"/>
    <w:rsid w:val="00AE2061"/>
    <w:rsid w:val="00AE218C"/>
    <w:rsid w:val="00AE2869"/>
    <w:rsid w:val="00AE3729"/>
    <w:rsid w:val="00AF3CB4"/>
    <w:rsid w:val="00AF5C80"/>
    <w:rsid w:val="00AF62D9"/>
    <w:rsid w:val="00B025C5"/>
    <w:rsid w:val="00B06C4D"/>
    <w:rsid w:val="00B074DE"/>
    <w:rsid w:val="00B10438"/>
    <w:rsid w:val="00B14648"/>
    <w:rsid w:val="00B15A25"/>
    <w:rsid w:val="00B16690"/>
    <w:rsid w:val="00B2311F"/>
    <w:rsid w:val="00B267C2"/>
    <w:rsid w:val="00B35350"/>
    <w:rsid w:val="00B416AE"/>
    <w:rsid w:val="00B43618"/>
    <w:rsid w:val="00B449AA"/>
    <w:rsid w:val="00B466B1"/>
    <w:rsid w:val="00B47268"/>
    <w:rsid w:val="00B47C9B"/>
    <w:rsid w:val="00B51DAB"/>
    <w:rsid w:val="00B55226"/>
    <w:rsid w:val="00B60380"/>
    <w:rsid w:val="00B62930"/>
    <w:rsid w:val="00B629CE"/>
    <w:rsid w:val="00B649B6"/>
    <w:rsid w:val="00B7284B"/>
    <w:rsid w:val="00B82412"/>
    <w:rsid w:val="00B84B12"/>
    <w:rsid w:val="00B90E01"/>
    <w:rsid w:val="00B91E7E"/>
    <w:rsid w:val="00B933DF"/>
    <w:rsid w:val="00B94DDB"/>
    <w:rsid w:val="00BA1422"/>
    <w:rsid w:val="00BA1503"/>
    <w:rsid w:val="00BB1097"/>
    <w:rsid w:val="00BB1920"/>
    <w:rsid w:val="00BB2849"/>
    <w:rsid w:val="00BB4784"/>
    <w:rsid w:val="00BC333D"/>
    <w:rsid w:val="00BD2604"/>
    <w:rsid w:val="00BD4FB5"/>
    <w:rsid w:val="00BE26FD"/>
    <w:rsid w:val="00BF341E"/>
    <w:rsid w:val="00BF3AB9"/>
    <w:rsid w:val="00BF6B68"/>
    <w:rsid w:val="00BF7F73"/>
    <w:rsid w:val="00C042D4"/>
    <w:rsid w:val="00C05B76"/>
    <w:rsid w:val="00C0616B"/>
    <w:rsid w:val="00C17300"/>
    <w:rsid w:val="00C214B7"/>
    <w:rsid w:val="00C21C18"/>
    <w:rsid w:val="00C21F79"/>
    <w:rsid w:val="00C30EF3"/>
    <w:rsid w:val="00C32565"/>
    <w:rsid w:val="00C3373F"/>
    <w:rsid w:val="00C40219"/>
    <w:rsid w:val="00C4231C"/>
    <w:rsid w:val="00C45255"/>
    <w:rsid w:val="00C525F8"/>
    <w:rsid w:val="00C54F13"/>
    <w:rsid w:val="00C54F81"/>
    <w:rsid w:val="00C55E22"/>
    <w:rsid w:val="00C65520"/>
    <w:rsid w:val="00C66E1B"/>
    <w:rsid w:val="00C71E7B"/>
    <w:rsid w:val="00C71EB6"/>
    <w:rsid w:val="00C7530F"/>
    <w:rsid w:val="00C763E0"/>
    <w:rsid w:val="00C767DF"/>
    <w:rsid w:val="00C816E4"/>
    <w:rsid w:val="00C82466"/>
    <w:rsid w:val="00C86D8C"/>
    <w:rsid w:val="00C9371B"/>
    <w:rsid w:val="00C96C94"/>
    <w:rsid w:val="00CA3BD5"/>
    <w:rsid w:val="00CA42FC"/>
    <w:rsid w:val="00CA7401"/>
    <w:rsid w:val="00CB35C2"/>
    <w:rsid w:val="00CB5665"/>
    <w:rsid w:val="00CC0ED4"/>
    <w:rsid w:val="00CC16EB"/>
    <w:rsid w:val="00CC2073"/>
    <w:rsid w:val="00CC26CA"/>
    <w:rsid w:val="00CC2E7F"/>
    <w:rsid w:val="00CD123E"/>
    <w:rsid w:val="00CD3020"/>
    <w:rsid w:val="00CD5E61"/>
    <w:rsid w:val="00CE0FDE"/>
    <w:rsid w:val="00CE416E"/>
    <w:rsid w:val="00CE4358"/>
    <w:rsid w:val="00CE6089"/>
    <w:rsid w:val="00CF1E51"/>
    <w:rsid w:val="00CF367D"/>
    <w:rsid w:val="00CF5DEE"/>
    <w:rsid w:val="00D01AE6"/>
    <w:rsid w:val="00D049EF"/>
    <w:rsid w:val="00D04FD7"/>
    <w:rsid w:val="00D076A6"/>
    <w:rsid w:val="00D1185E"/>
    <w:rsid w:val="00D127FE"/>
    <w:rsid w:val="00D2303B"/>
    <w:rsid w:val="00D34117"/>
    <w:rsid w:val="00D358A7"/>
    <w:rsid w:val="00D40EE9"/>
    <w:rsid w:val="00D44E55"/>
    <w:rsid w:val="00D45DBF"/>
    <w:rsid w:val="00D51370"/>
    <w:rsid w:val="00D52F01"/>
    <w:rsid w:val="00D566F2"/>
    <w:rsid w:val="00D57DDA"/>
    <w:rsid w:val="00D60849"/>
    <w:rsid w:val="00D6506F"/>
    <w:rsid w:val="00D659E9"/>
    <w:rsid w:val="00D67F70"/>
    <w:rsid w:val="00D825AD"/>
    <w:rsid w:val="00D84879"/>
    <w:rsid w:val="00D90636"/>
    <w:rsid w:val="00D92435"/>
    <w:rsid w:val="00D97322"/>
    <w:rsid w:val="00DA081D"/>
    <w:rsid w:val="00DA1F1B"/>
    <w:rsid w:val="00DA2EE9"/>
    <w:rsid w:val="00DA459E"/>
    <w:rsid w:val="00DA6427"/>
    <w:rsid w:val="00DB4956"/>
    <w:rsid w:val="00DB4D60"/>
    <w:rsid w:val="00DC094F"/>
    <w:rsid w:val="00DC281C"/>
    <w:rsid w:val="00DC7A14"/>
    <w:rsid w:val="00DD0E89"/>
    <w:rsid w:val="00DD4156"/>
    <w:rsid w:val="00DE3C08"/>
    <w:rsid w:val="00DF13B7"/>
    <w:rsid w:val="00DF2730"/>
    <w:rsid w:val="00DF2D89"/>
    <w:rsid w:val="00DF6AFA"/>
    <w:rsid w:val="00DF74B7"/>
    <w:rsid w:val="00E00FB7"/>
    <w:rsid w:val="00E01F77"/>
    <w:rsid w:val="00E0367A"/>
    <w:rsid w:val="00E06958"/>
    <w:rsid w:val="00E07809"/>
    <w:rsid w:val="00E156AE"/>
    <w:rsid w:val="00E177BE"/>
    <w:rsid w:val="00E17827"/>
    <w:rsid w:val="00E201A6"/>
    <w:rsid w:val="00E2037F"/>
    <w:rsid w:val="00E25656"/>
    <w:rsid w:val="00E27DCC"/>
    <w:rsid w:val="00E3531E"/>
    <w:rsid w:val="00E356AC"/>
    <w:rsid w:val="00E36CFC"/>
    <w:rsid w:val="00E404EE"/>
    <w:rsid w:val="00E405B4"/>
    <w:rsid w:val="00E41248"/>
    <w:rsid w:val="00E43B28"/>
    <w:rsid w:val="00E45A0B"/>
    <w:rsid w:val="00E54F8C"/>
    <w:rsid w:val="00E61228"/>
    <w:rsid w:val="00E641F5"/>
    <w:rsid w:val="00E670DE"/>
    <w:rsid w:val="00E67746"/>
    <w:rsid w:val="00E67945"/>
    <w:rsid w:val="00E74748"/>
    <w:rsid w:val="00E758A7"/>
    <w:rsid w:val="00E760A6"/>
    <w:rsid w:val="00E85514"/>
    <w:rsid w:val="00E93602"/>
    <w:rsid w:val="00E94B92"/>
    <w:rsid w:val="00E95132"/>
    <w:rsid w:val="00E969F7"/>
    <w:rsid w:val="00EA6F7E"/>
    <w:rsid w:val="00EB34DF"/>
    <w:rsid w:val="00EB50F7"/>
    <w:rsid w:val="00EB57D7"/>
    <w:rsid w:val="00EC467E"/>
    <w:rsid w:val="00EC557E"/>
    <w:rsid w:val="00ED3660"/>
    <w:rsid w:val="00ED7B01"/>
    <w:rsid w:val="00EE1730"/>
    <w:rsid w:val="00EE6ACB"/>
    <w:rsid w:val="00EE70CB"/>
    <w:rsid w:val="00EE75BB"/>
    <w:rsid w:val="00EF56C5"/>
    <w:rsid w:val="00F0479F"/>
    <w:rsid w:val="00F10EE8"/>
    <w:rsid w:val="00F1325F"/>
    <w:rsid w:val="00F15E29"/>
    <w:rsid w:val="00F164DD"/>
    <w:rsid w:val="00F2054D"/>
    <w:rsid w:val="00F22A0B"/>
    <w:rsid w:val="00F25100"/>
    <w:rsid w:val="00F2576B"/>
    <w:rsid w:val="00F30CAB"/>
    <w:rsid w:val="00F37EE9"/>
    <w:rsid w:val="00F46CD8"/>
    <w:rsid w:val="00F50B19"/>
    <w:rsid w:val="00F5129B"/>
    <w:rsid w:val="00F5612E"/>
    <w:rsid w:val="00F57E01"/>
    <w:rsid w:val="00F61450"/>
    <w:rsid w:val="00F71564"/>
    <w:rsid w:val="00F774B9"/>
    <w:rsid w:val="00F776D0"/>
    <w:rsid w:val="00F94F5A"/>
    <w:rsid w:val="00F9507D"/>
    <w:rsid w:val="00F953B6"/>
    <w:rsid w:val="00FA236C"/>
    <w:rsid w:val="00FA2AEE"/>
    <w:rsid w:val="00FA6439"/>
    <w:rsid w:val="00FA791D"/>
    <w:rsid w:val="00FB060B"/>
    <w:rsid w:val="00FB365B"/>
    <w:rsid w:val="00FB57BB"/>
    <w:rsid w:val="00FC3FC4"/>
    <w:rsid w:val="00FC4020"/>
    <w:rsid w:val="00FC69B5"/>
    <w:rsid w:val="00FC77CE"/>
    <w:rsid w:val="00FD4D2E"/>
    <w:rsid w:val="00FD4F0A"/>
    <w:rsid w:val="00FD6D2F"/>
    <w:rsid w:val="00FD6F7D"/>
    <w:rsid w:val="00FE4FDA"/>
    <w:rsid w:val="00FF1ECD"/>
    <w:rsid w:val="00FF4B36"/>
    <w:rsid w:val="00FF68E1"/>
    <w:rsid w:val="00FF749A"/>
    <w:rsid w:val="0198854A"/>
    <w:rsid w:val="0CA44BF8"/>
    <w:rsid w:val="0D269C3B"/>
    <w:rsid w:val="0EDF3D87"/>
    <w:rsid w:val="1206A2B0"/>
    <w:rsid w:val="1A972728"/>
    <w:rsid w:val="1C2E0C49"/>
    <w:rsid w:val="1D222A80"/>
    <w:rsid w:val="1F9AE7E7"/>
    <w:rsid w:val="204714C9"/>
    <w:rsid w:val="22174F75"/>
    <w:rsid w:val="2404B954"/>
    <w:rsid w:val="2C2C9CAE"/>
    <w:rsid w:val="2E51F8F3"/>
    <w:rsid w:val="2ED2CABF"/>
    <w:rsid w:val="3A98BE57"/>
    <w:rsid w:val="3BCA4973"/>
    <w:rsid w:val="421EA4A6"/>
    <w:rsid w:val="46F27FA0"/>
    <w:rsid w:val="49D28C16"/>
    <w:rsid w:val="4EC53C32"/>
    <w:rsid w:val="5B14ADE0"/>
    <w:rsid w:val="5B8165EC"/>
    <w:rsid w:val="5C27B248"/>
    <w:rsid w:val="63315568"/>
    <w:rsid w:val="63398860"/>
    <w:rsid w:val="65DC8032"/>
    <w:rsid w:val="670BE971"/>
    <w:rsid w:val="6A2C1D58"/>
    <w:rsid w:val="6A5BBB7A"/>
    <w:rsid w:val="72EE1ECD"/>
    <w:rsid w:val="78AFCE48"/>
    <w:rsid w:val="7F874C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D5D27"/>
  <w15:docId w15:val="{07190DAE-95CE-4DA4-AF98-1AB38DF8A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567"/>
  </w:style>
  <w:style w:type="paragraph" w:styleId="Heading1">
    <w:name w:val="heading 1"/>
    <w:basedOn w:val="Normal"/>
    <w:next w:val="Normal"/>
    <w:link w:val="Heading1Char"/>
    <w:uiPriority w:val="9"/>
    <w:qFormat/>
    <w:rsid w:val="000C3EDD"/>
    <w:pPr>
      <w:keepNext/>
      <w:keepLines/>
      <w:spacing w:before="60" w:after="60"/>
      <w:outlineLvl w:val="0"/>
    </w:pPr>
    <w:rPr>
      <w:rFonts w:ascii="Calibri" w:eastAsiaTheme="majorEastAsia" w:hAnsi="Calibri" w:cstheme="majorBidi"/>
      <w:b/>
      <w:color w:val="000000" w:themeColor="text1"/>
      <w:sz w:val="24"/>
      <w:szCs w:val="32"/>
    </w:rPr>
  </w:style>
  <w:style w:type="paragraph" w:styleId="Heading2">
    <w:name w:val="heading 2"/>
    <w:basedOn w:val="Normal"/>
    <w:next w:val="Normal"/>
    <w:link w:val="Heading2Char"/>
    <w:uiPriority w:val="9"/>
    <w:unhideWhenUsed/>
    <w:qFormat/>
    <w:rsid w:val="000C3EDD"/>
    <w:pPr>
      <w:keepNext/>
      <w:keepLines/>
      <w:spacing w:before="60" w:after="60"/>
      <w:outlineLvl w:val="1"/>
    </w:pPr>
    <w:rPr>
      <w:rFonts w:ascii="Calibri" w:eastAsiaTheme="majorEastAsia" w:hAnsi="Calibri" w:cstheme="majorBidi"/>
      <w:b/>
      <w:color w:val="000000" w:themeColor="text1"/>
      <w:sz w:val="24"/>
      <w:szCs w:val="26"/>
    </w:rPr>
  </w:style>
  <w:style w:type="paragraph" w:styleId="Heading3">
    <w:name w:val="heading 3"/>
    <w:basedOn w:val="Normal"/>
    <w:next w:val="Normal"/>
    <w:link w:val="Heading3Char"/>
    <w:uiPriority w:val="9"/>
    <w:unhideWhenUsed/>
    <w:qFormat/>
    <w:rsid w:val="000C3EDD"/>
    <w:pPr>
      <w:keepNext/>
      <w:keepLines/>
      <w:spacing w:before="40" w:after="0"/>
      <w:outlineLvl w:val="2"/>
    </w:pPr>
    <w:rPr>
      <w:rFonts w:ascii="Calibri" w:eastAsiaTheme="majorEastAsia" w:hAnsi="Calibri" w:cstheme="majorBidi"/>
      <w:color w:val="000000" w:themeColor="text1"/>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42C"/>
  </w:style>
  <w:style w:type="paragraph" w:styleId="Footer">
    <w:name w:val="footer"/>
    <w:basedOn w:val="Normal"/>
    <w:link w:val="FooterChar"/>
    <w:uiPriority w:val="99"/>
    <w:unhideWhenUsed/>
    <w:rsid w:val="00000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42C"/>
  </w:style>
  <w:style w:type="table" w:styleId="TableGrid">
    <w:name w:val="Table Grid"/>
    <w:basedOn w:val="TableNormal"/>
    <w:uiPriority w:val="39"/>
    <w:rsid w:val="00000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230E"/>
    <w:rPr>
      <w:sz w:val="16"/>
      <w:szCs w:val="16"/>
    </w:rPr>
  </w:style>
  <w:style w:type="paragraph" w:styleId="CommentText">
    <w:name w:val="annotation text"/>
    <w:basedOn w:val="Normal"/>
    <w:link w:val="CommentTextChar"/>
    <w:uiPriority w:val="99"/>
    <w:unhideWhenUsed/>
    <w:rsid w:val="0063230E"/>
    <w:pPr>
      <w:spacing w:line="240" w:lineRule="auto"/>
    </w:pPr>
    <w:rPr>
      <w:sz w:val="20"/>
      <w:szCs w:val="20"/>
    </w:rPr>
  </w:style>
  <w:style w:type="character" w:customStyle="1" w:styleId="CommentTextChar">
    <w:name w:val="Comment Text Char"/>
    <w:basedOn w:val="DefaultParagraphFont"/>
    <w:link w:val="CommentText"/>
    <w:uiPriority w:val="99"/>
    <w:rsid w:val="0063230E"/>
    <w:rPr>
      <w:sz w:val="20"/>
      <w:szCs w:val="20"/>
    </w:rPr>
  </w:style>
  <w:style w:type="paragraph" w:styleId="CommentSubject">
    <w:name w:val="annotation subject"/>
    <w:basedOn w:val="CommentText"/>
    <w:next w:val="CommentText"/>
    <w:link w:val="CommentSubjectChar"/>
    <w:uiPriority w:val="99"/>
    <w:semiHidden/>
    <w:unhideWhenUsed/>
    <w:rsid w:val="0063230E"/>
    <w:rPr>
      <w:b/>
      <w:bCs/>
    </w:rPr>
  </w:style>
  <w:style w:type="character" w:customStyle="1" w:styleId="CommentSubjectChar">
    <w:name w:val="Comment Subject Char"/>
    <w:basedOn w:val="CommentTextChar"/>
    <w:link w:val="CommentSubject"/>
    <w:uiPriority w:val="99"/>
    <w:semiHidden/>
    <w:rsid w:val="0063230E"/>
    <w:rPr>
      <w:b/>
      <w:bCs/>
      <w:sz w:val="20"/>
      <w:szCs w:val="20"/>
    </w:rPr>
  </w:style>
  <w:style w:type="character" w:styleId="PlaceholderText">
    <w:name w:val="Placeholder Text"/>
    <w:basedOn w:val="DefaultParagraphFont"/>
    <w:uiPriority w:val="99"/>
    <w:semiHidden/>
    <w:rsid w:val="008A75E7"/>
    <w:rPr>
      <w:color w:val="808080"/>
    </w:rPr>
  </w:style>
  <w:style w:type="character" w:customStyle="1" w:styleId="Heading1Char">
    <w:name w:val="Heading 1 Char"/>
    <w:basedOn w:val="DefaultParagraphFont"/>
    <w:link w:val="Heading1"/>
    <w:uiPriority w:val="9"/>
    <w:rsid w:val="000C3EDD"/>
    <w:rPr>
      <w:rFonts w:ascii="Calibri" w:eastAsiaTheme="majorEastAsia" w:hAnsi="Calibri" w:cstheme="majorBidi"/>
      <w:b/>
      <w:color w:val="000000" w:themeColor="text1"/>
      <w:sz w:val="24"/>
      <w:szCs w:val="32"/>
    </w:rPr>
  </w:style>
  <w:style w:type="character" w:customStyle="1" w:styleId="Heading2Char">
    <w:name w:val="Heading 2 Char"/>
    <w:basedOn w:val="DefaultParagraphFont"/>
    <w:link w:val="Heading2"/>
    <w:uiPriority w:val="9"/>
    <w:rsid w:val="000C3EDD"/>
    <w:rPr>
      <w:rFonts w:ascii="Calibri" w:eastAsiaTheme="majorEastAsia" w:hAnsi="Calibri" w:cstheme="majorBidi"/>
      <w:b/>
      <w:color w:val="000000" w:themeColor="text1"/>
      <w:sz w:val="24"/>
      <w:szCs w:val="26"/>
    </w:rPr>
  </w:style>
  <w:style w:type="character" w:customStyle="1" w:styleId="Heading3Char">
    <w:name w:val="Heading 3 Char"/>
    <w:basedOn w:val="DefaultParagraphFont"/>
    <w:link w:val="Heading3"/>
    <w:uiPriority w:val="9"/>
    <w:rsid w:val="000C3EDD"/>
    <w:rPr>
      <w:rFonts w:ascii="Calibri" w:eastAsiaTheme="majorEastAsia" w:hAnsi="Calibri" w:cstheme="majorBidi"/>
      <w:color w:val="000000" w:themeColor="text1"/>
      <w:sz w:val="18"/>
      <w:szCs w:val="24"/>
    </w:rPr>
  </w:style>
  <w:style w:type="paragraph" w:styleId="ListParagraph">
    <w:name w:val="List Paragraph"/>
    <w:aliases w:val="body text1"/>
    <w:basedOn w:val="Normal"/>
    <w:link w:val="ListParagraphChar"/>
    <w:uiPriority w:val="1"/>
    <w:qFormat/>
    <w:rsid w:val="001E11AF"/>
    <w:pPr>
      <w:ind w:left="720"/>
      <w:contextualSpacing/>
    </w:pPr>
  </w:style>
  <w:style w:type="character" w:customStyle="1" w:styleId="ListParagraphChar">
    <w:name w:val="List Paragraph Char"/>
    <w:aliases w:val="body text1 Char"/>
    <w:basedOn w:val="DefaultParagraphFont"/>
    <w:link w:val="ListParagraph"/>
    <w:uiPriority w:val="34"/>
    <w:locked/>
    <w:rsid w:val="0002491F"/>
  </w:style>
  <w:style w:type="paragraph" w:customStyle="1" w:styleId="TableParagraph">
    <w:name w:val="Table Paragraph"/>
    <w:basedOn w:val="Normal"/>
    <w:uiPriority w:val="1"/>
    <w:qFormat/>
    <w:rsid w:val="00403916"/>
    <w:pPr>
      <w:widowControl w:val="0"/>
      <w:autoSpaceDE w:val="0"/>
      <w:autoSpaceDN w:val="0"/>
      <w:spacing w:after="0" w:line="240" w:lineRule="auto"/>
    </w:pPr>
    <w:rPr>
      <w:rFonts w:ascii="Calibri" w:eastAsia="Calibri" w:hAnsi="Calibri" w:cs="Calibri"/>
      <w:lang w:val="en-US"/>
    </w:rPr>
  </w:style>
  <w:style w:type="character" w:styleId="Hyperlink">
    <w:name w:val="Hyperlink"/>
    <w:basedOn w:val="DefaultParagraphFont"/>
    <w:uiPriority w:val="99"/>
    <w:unhideWhenUsed/>
    <w:rsid w:val="00016934"/>
    <w:rPr>
      <w:color w:val="0563C1" w:themeColor="hyperlink"/>
      <w:u w:val="single"/>
    </w:rPr>
  </w:style>
  <w:style w:type="character" w:customStyle="1" w:styleId="normaltextrun">
    <w:name w:val="normaltextrun"/>
    <w:basedOn w:val="DefaultParagraphFont"/>
    <w:rsid w:val="00B47C9B"/>
  </w:style>
  <w:style w:type="character" w:customStyle="1" w:styleId="ui-provider">
    <w:name w:val="ui-provider"/>
    <w:basedOn w:val="DefaultParagraphFont"/>
    <w:rsid w:val="00C82466"/>
  </w:style>
  <w:style w:type="paragraph" w:styleId="Revision">
    <w:name w:val="Revision"/>
    <w:hidden/>
    <w:uiPriority w:val="99"/>
    <w:semiHidden/>
    <w:rsid w:val="009B4D5B"/>
    <w:pPr>
      <w:spacing w:after="0" w:line="240" w:lineRule="auto"/>
    </w:pPr>
  </w:style>
  <w:style w:type="paragraph" w:customStyle="1" w:styleId="pf0">
    <w:name w:val="pf0"/>
    <w:basedOn w:val="Normal"/>
    <w:rsid w:val="00D52F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D52F01"/>
    <w:rPr>
      <w:rFonts w:ascii="Segoe UI" w:hAnsi="Segoe UI" w:cs="Segoe UI" w:hint="default"/>
      <w:sz w:val="18"/>
      <w:szCs w:val="18"/>
    </w:rPr>
  </w:style>
  <w:style w:type="paragraph" w:customStyle="1" w:styleId="paragraph">
    <w:name w:val="paragraph"/>
    <w:basedOn w:val="Normal"/>
    <w:rsid w:val="00C767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C767DF"/>
  </w:style>
  <w:style w:type="paragraph" w:styleId="BodyText">
    <w:name w:val="Body Text"/>
    <w:basedOn w:val="Normal"/>
    <w:link w:val="BodyTextChar"/>
    <w:uiPriority w:val="1"/>
    <w:qFormat/>
    <w:rsid w:val="0046280F"/>
    <w:pPr>
      <w:widowControl w:val="0"/>
      <w:autoSpaceDE w:val="0"/>
      <w:autoSpaceDN w:val="0"/>
      <w:spacing w:after="0" w:line="240" w:lineRule="auto"/>
      <w:ind w:left="1675"/>
    </w:pPr>
    <w:rPr>
      <w:rFonts w:ascii="Calibri" w:eastAsia="Calibri" w:hAnsi="Calibri" w:cs="Calibri"/>
      <w:lang w:val="en-US"/>
    </w:rPr>
  </w:style>
  <w:style w:type="character" w:customStyle="1" w:styleId="BodyTextChar">
    <w:name w:val="Body Text Char"/>
    <w:basedOn w:val="DefaultParagraphFont"/>
    <w:link w:val="BodyText"/>
    <w:uiPriority w:val="1"/>
    <w:rsid w:val="0046280F"/>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46049">
      <w:bodyDiv w:val="1"/>
      <w:marLeft w:val="0"/>
      <w:marRight w:val="0"/>
      <w:marTop w:val="0"/>
      <w:marBottom w:val="0"/>
      <w:divBdr>
        <w:top w:val="none" w:sz="0" w:space="0" w:color="auto"/>
        <w:left w:val="none" w:sz="0" w:space="0" w:color="auto"/>
        <w:bottom w:val="none" w:sz="0" w:space="0" w:color="auto"/>
        <w:right w:val="none" w:sz="0" w:space="0" w:color="auto"/>
      </w:divBdr>
    </w:div>
    <w:div w:id="430201138">
      <w:bodyDiv w:val="1"/>
      <w:marLeft w:val="0"/>
      <w:marRight w:val="0"/>
      <w:marTop w:val="0"/>
      <w:marBottom w:val="0"/>
      <w:divBdr>
        <w:top w:val="none" w:sz="0" w:space="0" w:color="auto"/>
        <w:left w:val="none" w:sz="0" w:space="0" w:color="auto"/>
        <w:bottom w:val="none" w:sz="0" w:space="0" w:color="auto"/>
        <w:right w:val="none" w:sz="0" w:space="0" w:color="auto"/>
      </w:divBdr>
    </w:div>
    <w:div w:id="628245975">
      <w:bodyDiv w:val="1"/>
      <w:marLeft w:val="0"/>
      <w:marRight w:val="0"/>
      <w:marTop w:val="0"/>
      <w:marBottom w:val="0"/>
      <w:divBdr>
        <w:top w:val="none" w:sz="0" w:space="0" w:color="auto"/>
        <w:left w:val="none" w:sz="0" w:space="0" w:color="auto"/>
        <w:bottom w:val="none" w:sz="0" w:space="0" w:color="auto"/>
        <w:right w:val="none" w:sz="0" w:space="0" w:color="auto"/>
      </w:divBdr>
    </w:div>
    <w:div w:id="628975360">
      <w:bodyDiv w:val="1"/>
      <w:marLeft w:val="0"/>
      <w:marRight w:val="0"/>
      <w:marTop w:val="0"/>
      <w:marBottom w:val="0"/>
      <w:divBdr>
        <w:top w:val="none" w:sz="0" w:space="0" w:color="auto"/>
        <w:left w:val="none" w:sz="0" w:space="0" w:color="auto"/>
        <w:bottom w:val="none" w:sz="0" w:space="0" w:color="auto"/>
        <w:right w:val="none" w:sz="0" w:space="0" w:color="auto"/>
      </w:divBdr>
    </w:div>
    <w:div w:id="677662120">
      <w:bodyDiv w:val="1"/>
      <w:marLeft w:val="0"/>
      <w:marRight w:val="0"/>
      <w:marTop w:val="0"/>
      <w:marBottom w:val="0"/>
      <w:divBdr>
        <w:top w:val="none" w:sz="0" w:space="0" w:color="auto"/>
        <w:left w:val="none" w:sz="0" w:space="0" w:color="auto"/>
        <w:bottom w:val="none" w:sz="0" w:space="0" w:color="auto"/>
        <w:right w:val="none" w:sz="0" w:space="0" w:color="auto"/>
      </w:divBdr>
    </w:div>
    <w:div w:id="788277463">
      <w:bodyDiv w:val="1"/>
      <w:marLeft w:val="0"/>
      <w:marRight w:val="0"/>
      <w:marTop w:val="0"/>
      <w:marBottom w:val="0"/>
      <w:divBdr>
        <w:top w:val="none" w:sz="0" w:space="0" w:color="auto"/>
        <w:left w:val="none" w:sz="0" w:space="0" w:color="auto"/>
        <w:bottom w:val="none" w:sz="0" w:space="0" w:color="auto"/>
        <w:right w:val="none" w:sz="0" w:space="0" w:color="auto"/>
      </w:divBdr>
    </w:div>
    <w:div w:id="1173452496">
      <w:bodyDiv w:val="1"/>
      <w:marLeft w:val="0"/>
      <w:marRight w:val="0"/>
      <w:marTop w:val="0"/>
      <w:marBottom w:val="0"/>
      <w:divBdr>
        <w:top w:val="none" w:sz="0" w:space="0" w:color="auto"/>
        <w:left w:val="none" w:sz="0" w:space="0" w:color="auto"/>
        <w:bottom w:val="none" w:sz="0" w:space="0" w:color="auto"/>
        <w:right w:val="none" w:sz="0" w:space="0" w:color="auto"/>
      </w:divBdr>
    </w:div>
    <w:div w:id="1299384725">
      <w:bodyDiv w:val="1"/>
      <w:marLeft w:val="0"/>
      <w:marRight w:val="0"/>
      <w:marTop w:val="0"/>
      <w:marBottom w:val="0"/>
      <w:divBdr>
        <w:top w:val="none" w:sz="0" w:space="0" w:color="auto"/>
        <w:left w:val="none" w:sz="0" w:space="0" w:color="auto"/>
        <w:bottom w:val="none" w:sz="0" w:space="0" w:color="auto"/>
        <w:right w:val="none" w:sz="0" w:space="0" w:color="auto"/>
      </w:divBdr>
    </w:div>
    <w:div w:id="1695688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6</Pages>
  <Words>2313</Words>
  <Characters>13188</Characters>
  <Application>Microsoft Office Word</Application>
  <DocSecurity>8</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Stallard, Lorraine C</dc:creator>
  <cp:keywords/>
  <dc:description/>
  <cp:lastModifiedBy>Elwood, Jayne</cp:lastModifiedBy>
  <cp:revision>7</cp:revision>
  <cp:lastPrinted>2020-02-14T13:30:00Z</cp:lastPrinted>
  <dcterms:created xsi:type="dcterms:W3CDTF">2023-10-24T11:31:00Z</dcterms:created>
  <dcterms:modified xsi:type="dcterms:W3CDTF">2023-11-03T10:28:00Z</dcterms:modified>
  <cp:contentStatus/>
</cp:coreProperties>
</file>