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61"/>
        <w:gridCol w:w="1701"/>
      </w:tblGrid>
      <w:tr w:rsidR="008A753B" w:rsidRPr="008A753B" w14:paraId="2A4DDC6B" w14:textId="77777777" w:rsidTr="3A98BE57">
        <w:tc>
          <w:tcPr>
            <w:tcW w:w="10207" w:type="dxa"/>
            <w:gridSpan w:val="3"/>
            <w:tcBorders>
              <w:bottom w:val="single" w:sz="4" w:space="0" w:color="auto"/>
            </w:tcBorders>
            <w:shd w:val="clear" w:color="auto" w:fill="auto"/>
          </w:tcPr>
          <w:p w14:paraId="08406ACC" w14:textId="710F01CF" w:rsidR="0000042C" w:rsidRPr="008A753B" w:rsidRDefault="00A71EDF" w:rsidP="00AA5CCD">
            <w:pPr>
              <w:spacing w:before="120" w:after="120"/>
              <w:rPr>
                <w:b/>
                <w:bCs/>
                <w:sz w:val="24"/>
                <w:szCs w:val="24"/>
              </w:rPr>
            </w:pPr>
            <w:r>
              <w:rPr>
                <w:b/>
                <w:bCs/>
                <w:sz w:val="24"/>
                <w:szCs w:val="24"/>
              </w:rPr>
              <w:t xml:space="preserve">CONFIRMED </w:t>
            </w:r>
            <w:r w:rsidR="005566E3" w:rsidRPr="008A753B">
              <w:rPr>
                <w:b/>
                <w:bCs/>
                <w:sz w:val="24"/>
                <w:szCs w:val="24"/>
              </w:rPr>
              <w:t xml:space="preserve">MINUTES OF THE MEETING HELD ON </w:t>
            </w:r>
            <w:r w:rsidR="007717EB">
              <w:rPr>
                <w:b/>
                <w:bCs/>
                <w:sz w:val="24"/>
                <w:szCs w:val="24"/>
              </w:rPr>
              <w:t>2</w:t>
            </w:r>
            <w:r w:rsidR="000D02D5">
              <w:rPr>
                <w:b/>
                <w:bCs/>
                <w:sz w:val="24"/>
                <w:szCs w:val="24"/>
              </w:rPr>
              <w:t>8 SEPTEMBER</w:t>
            </w:r>
            <w:r w:rsidR="007717EB">
              <w:rPr>
                <w:b/>
                <w:bCs/>
                <w:sz w:val="24"/>
                <w:szCs w:val="24"/>
              </w:rPr>
              <w:t xml:space="preserve"> </w:t>
            </w:r>
            <w:r w:rsidR="008D0F20">
              <w:rPr>
                <w:b/>
                <w:bCs/>
                <w:sz w:val="24"/>
                <w:szCs w:val="24"/>
              </w:rPr>
              <w:t>202</w:t>
            </w:r>
            <w:r w:rsidR="00A93902">
              <w:rPr>
                <w:b/>
                <w:bCs/>
                <w:sz w:val="24"/>
                <w:szCs w:val="24"/>
              </w:rPr>
              <w:t>3</w:t>
            </w:r>
          </w:p>
        </w:tc>
      </w:tr>
      <w:tr w:rsidR="008A753B" w:rsidRPr="008A753B" w14:paraId="648655F8" w14:textId="77777777" w:rsidTr="3A98BE57">
        <w:tc>
          <w:tcPr>
            <w:tcW w:w="10207"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864B29" w:rsidRPr="008A753B" w14:paraId="55D3FC8D" w14:textId="77777777" w:rsidTr="3A98BE57">
        <w:tc>
          <w:tcPr>
            <w:tcW w:w="5245" w:type="dxa"/>
            <w:tcBorders>
              <w:top w:val="single" w:sz="4" w:space="0" w:color="auto"/>
            </w:tcBorders>
          </w:tcPr>
          <w:p w14:paraId="3D959F2F" w14:textId="54B912E0" w:rsidR="00864B29" w:rsidRPr="008A753B" w:rsidRDefault="00A93902" w:rsidP="00864B29">
            <w:pPr>
              <w:spacing w:before="60"/>
              <w:rPr>
                <w:sz w:val="24"/>
                <w:szCs w:val="24"/>
              </w:rPr>
            </w:pPr>
            <w:r>
              <w:rPr>
                <w:sz w:val="24"/>
                <w:szCs w:val="24"/>
              </w:rPr>
              <w:t xml:space="preserve">John Cowling </w:t>
            </w:r>
            <w:r w:rsidR="00864B29">
              <w:rPr>
                <w:sz w:val="24"/>
                <w:szCs w:val="24"/>
              </w:rPr>
              <w:t>(Chair)</w:t>
            </w:r>
            <w:r w:rsidR="00103702">
              <w:rPr>
                <w:sz w:val="24"/>
                <w:szCs w:val="24"/>
              </w:rPr>
              <w:t xml:space="preserve"> </w:t>
            </w:r>
          </w:p>
        </w:tc>
        <w:tc>
          <w:tcPr>
            <w:tcW w:w="4962" w:type="dxa"/>
            <w:gridSpan w:val="2"/>
            <w:tcBorders>
              <w:top w:val="single" w:sz="4" w:space="0" w:color="auto"/>
            </w:tcBorders>
          </w:tcPr>
          <w:p w14:paraId="30089F4C" w14:textId="613D53BC" w:rsidR="00864B29" w:rsidRPr="008A753B" w:rsidRDefault="000D02D5" w:rsidP="00864B29">
            <w:pPr>
              <w:spacing w:before="60"/>
              <w:rPr>
                <w:sz w:val="24"/>
                <w:szCs w:val="24"/>
              </w:rPr>
            </w:pPr>
            <w:r>
              <w:rPr>
                <w:sz w:val="24"/>
                <w:szCs w:val="24"/>
              </w:rPr>
              <w:t>Professor Sir Chris Husbands</w:t>
            </w:r>
          </w:p>
        </w:tc>
      </w:tr>
      <w:tr w:rsidR="00103702" w:rsidRPr="008A753B" w14:paraId="390C3619" w14:textId="77777777" w:rsidTr="000D02D5">
        <w:trPr>
          <w:trHeight w:val="63"/>
        </w:trPr>
        <w:tc>
          <w:tcPr>
            <w:tcW w:w="5245" w:type="dxa"/>
          </w:tcPr>
          <w:p w14:paraId="2E0B4B40" w14:textId="14E728F4" w:rsidR="00103702" w:rsidRPr="000D02D5" w:rsidRDefault="000D02D5" w:rsidP="00864B29">
            <w:pPr>
              <w:spacing w:before="60"/>
              <w:rPr>
                <w:sz w:val="24"/>
                <w:szCs w:val="24"/>
              </w:rPr>
            </w:pPr>
            <w:r w:rsidRPr="000D02D5">
              <w:rPr>
                <w:bCs/>
                <w:sz w:val="24"/>
                <w:szCs w:val="24"/>
              </w:rPr>
              <w:t>Carol Bernard</w:t>
            </w:r>
          </w:p>
        </w:tc>
        <w:tc>
          <w:tcPr>
            <w:tcW w:w="4962" w:type="dxa"/>
            <w:gridSpan w:val="2"/>
          </w:tcPr>
          <w:p w14:paraId="0252AEE5" w14:textId="51FE4090" w:rsidR="00103702" w:rsidRPr="000D02D5" w:rsidRDefault="000D02D5" w:rsidP="00864B29">
            <w:pPr>
              <w:spacing w:before="60"/>
              <w:rPr>
                <w:sz w:val="24"/>
                <w:szCs w:val="24"/>
              </w:rPr>
            </w:pPr>
            <w:r w:rsidRPr="000D02D5">
              <w:rPr>
                <w:bCs/>
                <w:sz w:val="24"/>
                <w:szCs w:val="24"/>
              </w:rPr>
              <w:t>Giles Searby</w:t>
            </w:r>
          </w:p>
        </w:tc>
      </w:tr>
      <w:tr w:rsidR="00B90E01" w:rsidRPr="008A753B" w14:paraId="1B723133" w14:textId="77777777" w:rsidTr="3A98BE57">
        <w:tc>
          <w:tcPr>
            <w:tcW w:w="5245" w:type="dxa"/>
          </w:tcPr>
          <w:p w14:paraId="25434675" w14:textId="6D1BBCEE" w:rsidR="00B90E01" w:rsidRDefault="00B90E01" w:rsidP="00864B29">
            <w:pPr>
              <w:spacing w:before="60"/>
              <w:rPr>
                <w:sz w:val="24"/>
                <w:szCs w:val="24"/>
              </w:rPr>
            </w:pPr>
            <w:r>
              <w:rPr>
                <w:sz w:val="24"/>
                <w:szCs w:val="24"/>
              </w:rPr>
              <w:t>Gabrielle Berring</w:t>
            </w:r>
          </w:p>
        </w:tc>
        <w:tc>
          <w:tcPr>
            <w:tcW w:w="4962" w:type="dxa"/>
            <w:gridSpan w:val="2"/>
          </w:tcPr>
          <w:p w14:paraId="20F2BE10" w14:textId="388D36CA" w:rsidR="00B90E01" w:rsidRDefault="00B90E01" w:rsidP="00864B29">
            <w:pPr>
              <w:spacing w:before="60"/>
              <w:rPr>
                <w:sz w:val="24"/>
                <w:szCs w:val="24"/>
              </w:rPr>
            </w:pPr>
          </w:p>
        </w:tc>
      </w:tr>
      <w:tr w:rsidR="00864B29" w:rsidRPr="008A753B" w14:paraId="70E71BC7" w14:textId="77777777" w:rsidTr="00C95A18">
        <w:tc>
          <w:tcPr>
            <w:tcW w:w="8506" w:type="dxa"/>
            <w:gridSpan w:val="2"/>
            <w:tcBorders>
              <w:top w:val="single" w:sz="4" w:space="0" w:color="auto"/>
              <w:bottom w:val="single" w:sz="4" w:space="0" w:color="auto"/>
            </w:tcBorders>
          </w:tcPr>
          <w:p w14:paraId="2F93DFFE" w14:textId="50E90104" w:rsidR="00864B29" w:rsidRPr="008A753B" w:rsidRDefault="00864B29" w:rsidP="00864B29">
            <w:pPr>
              <w:pStyle w:val="Heading2"/>
            </w:pPr>
            <w:r w:rsidRPr="008A753B">
              <w:t>IN ATTE</w:t>
            </w:r>
            <w:r>
              <w:t>N</w:t>
            </w:r>
            <w:r w:rsidRPr="008A753B">
              <w:t>DANCE:</w:t>
            </w:r>
          </w:p>
        </w:tc>
        <w:tc>
          <w:tcPr>
            <w:tcW w:w="1701" w:type="dxa"/>
            <w:tcBorders>
              <w:top w:val="single" w:sz="4" w:space="0" w:color="auto"/>
              <w:bottom w:val="single" w:sz="4" w:space="0" w:color="auto"/>
            </w:tcBorders>
          </w:tcPr>
          <w:p w14:paraId="5704DEE0" w14:textId="34F6391B" w:rsidR="00864B29" w:rsidRPr="008A753B" w:rsidRDefault="00864B29" w:rsidP="00864B29">
            <w:pPr>
              <w:pStyle w:val="Heading2"/>
            </w:pPr>
            <w:r w:rsidRPr="008A753B">
              <w:t>AGENDA ITEM</w:t>
            </w:r>
          </w:p>
        </w:tc>
      </w:tr>
      <w:tr w:rsidR="00864B29" w:rsidRPr="008A753B" w14:paraId="792E0B0F" w14:textId="77777777" w:rsidTr="3A98BE57">
        <w:trPr>
          <w:trHeight w:val="273"/>
        </w:trPr>
        <w:tc>
          <w:tcPr>
            <w:tcW w:w="8506" w:type="dxa"/>
            <w:gridSpan w:val="2"/>
            <w:tcBorders>
              <w:top w:val="single" w:sz="4" w:space="0" w:color="auto"/>
            </w:tcBorders>
          </w:tcPr>
          <w:p w14:paraId="1B475B60" w14:textId="49B67300" w:rsidR="00864B29" w:rsidRPr="008A753B" w:rsidRDefault="000D02D5" w:rsidP="00864B29">
            <w:pPr>
              <w:spacing w:before="60" w:after="60"/>
              <w:rPr>
                <w:sz w:val="24"/>
                <w:szCs w:val="24"/>
              </w:rPr>
            </w:pPr>
            <w:r>
              <w:rPr>
                <w:sz w:val="24"/>
                <w:szCs w:val="24"/>
              </w:rPr>
              <w:t>Michaela Boryslawskyj, University Secretary</w:t>
            </w:r>
          </w:p>
        </w:tc>
        <w:tc>
          <w:tcPr>
            <w:tcW w:w="1701" w:type="dxa"/>
            <w:tcBorders>
              <w:top w:val="single" w:sz="4" w:space="0" w:color="auto"/>
            </w:tcBorders>
          </w:tcPr>
          <w:p w14:paraId="1B89311E" w14:textId="42ACA7F8" w:rsidR="00864B29" w:rsidRPr="008A753B" w:rsidRDefault="00A93902" w:rsidP="00864B29">
            <w:pPr>
              <w:spacing w:before="60" w:after="60"/>
              <w:rPr>
                <w:sz w:val="24"/>
                <w:szCs w:val="24"/>
              </w:rPr>
            </w:pPr>
            <w:r>
              <w:rPr>
                <w:sz w:val="24"/>
                <w:szCs w:val="24"/>
              </w:rPr>
              <w:t>All</w:t>
            </w:r>
          </w:p>
        </w:tc>
      </w:tr>
      <w:tr w:rsidR="00C95A18" w:rsidRPr="008A753B" w14:paraId="370AE829" w14:textId="77777777" w:rsidTr="00C95A18">
        <w:trPr>
          <w:trHeight w:val="273"/>
        </w:trPr>
        <w:tc>
          <w:tcPr>
            <w:tcW w:w="8506" w:type="dxa"/>
            <w:gridSpan w:val="2"/>
          </w:tcPr>
          <w:p w14:paraId="0F337534" w14:textId="15B25C56" w:rsidR="00C95A18" w:rsidRDefault="00C95A18" w:rsidP="00C95A18">
            <w:pPr>
              <w:spacing w:before="60" w:after="60"/>
              <w:rPr>
                <w:sz w:val="24"/>
                <w:szCs w:val="24"/>
              </w:rPr>
            </w:pPr>
            <w:r>
              <w:rPr>
                <w:sz w:val="24"/>
                <w:szCs w:val="24"/>
              </w:rPr>
              <w:t>Simon Briggs, Director of Digital Transformation Services (DTS)</w:t>
            </w:r>
          </w:p>
        </w:tc>
        <w:tc>
          <w:tcPr>
            <w:tcW w:w="1701" w:type="dxa"/>
          </w:tcPr>
          <w:p w14:paraId="44241372" w14:textId="768D0663" w:rsidR="00C95A18" w:rsidRDefault="00C95A18" w:rsidP="00C95A18">
            <w:pPr>
              <w:spacing w:before="60" w:after="60"/>
              <w:rPr>
                <w:sz w:val="24"/>
                <w:szCs w:val="24"/>
              </w:rPr>
            </w:pPr>
            <w:r>
              <w:rPr>
                <w:sz w:val="24"/>
                <w:szCs w:val="24"/>
              </w:rPr>
              <w:t>Item 7</w:t>
            </w:r>
          </w:p>
        </w:tc>
      </w:tr>
      <w:tr w:rsidR="00C95A18" w:rsidRPr="008A753B" w14:paraId="7AEDBEB6" w14:textId="77777777" w:rsidTr="3A98BE57">
        <w:trPr>
          <w:trHeight w:val="148"/>
        </w:trPr>
        <w:tc>
          <w:tcPr>
            <w:tcW w:w="8506" w:type="dxa"/>
            <w:gridSpan w:val="2"/>
          </w:tcPr>
          <w:p w14:paraId="1D3F65F6" w14:textId="7DC4806E" w:rsidR="00C95A18" w:rsidRDefault="00C95A18" w:rsidP="00C95A18">
            <w:pPr>
              <w:spacing w:before="60" w:after="60"/>
              <w:rPr>
                <w:sz w:val="24"/>
                <w:szCs w:val="24"/>
              </w:rPr>
            </w:pPr>
            <w:r>
              <w:rPr>
                <w:sz w:val="24"/>
                <w:szCs w:val="24"/>
              </w:rPr>
              <w:t>Richard Calvert, Deputy Vice-Chancellor, Strategy and Operations (DVCSO)</w:t>
            </w:r>
          </w:p>
        </w:tc>
        <w:tc>
          <w:tcPr>
            <w:tcW w:w="1701" w:type="dxa"/>
          </w:tcPr>
          <w:p w14:paraId="24375CBF" w14:textId="40B05714" w:rsidR="00C95A18" w:rsidRDefault="00C95A18" w:rsidP="00C95A18">
            <w:pPr>
              <w:spacing w:before="60" w:after="60"/>
              <w:rPr>
                <w:sz w:val="24"/>
                <w:szCs w:val="24"/>
              </w:rPr>
            </w:pPr>
            <w:r>
              <w:rPr>
                <w:sz w:val="24"/>
                <w:szCs w:val="24"/>
              </w:rPr>
              <w:t>From item 5</w:t>
            </w:r>
          </w:p>
        </w:tc>
      </w:tr>
      <w:tr w:rsidR="00C95A18" w:rsidRPr="008A753B" w14:paraId="58F7750F" w14:textId="77777777" w:rsidTr="3A98BE57">
        <w:tc>
          <w:tcPr>
            <w:tcW w:w="8506" w:type="dxa"/>
            <w:gridSpan w:val="2"/>
          </w:tcPr>
          <w:p w14:paraId="0C1788E7" w14:textId="4AA98FE3" w:rsidR="00C95A18" w:rsidRPr="008A753B" w:rsidRDefault="00C95A18" w:rsidP="00C95A18">
            <w:pPr>
              <w:spacing w:before="60" w:after="60"/>
              <w:rPr>
                <w:sz w:val="24"/>
                <w:szCs w:val="24"/>
              </w:rPr>
            </w:pPr>
            <w:r>
              <w:rPr>
                <w:sz w:val="24"/>
                <w:szCs w:val="24"/>
              </w:rPr>
              <w:t>Professor Sally Jackson, Chief People Officer/Pro Vice-Chancellor (Diversity &amp; Inclusion) (CPO/PVCDI)</w:t>
            </w:r>
          </w:p>
        </w:tc>
        <w:tc>
          <w:tcPr>
            <w:tcW w:w="1701" w:type="dxa"/>
          </w:tcPr>
          <w:p w14:paraId="7DEBC527" w14:textId="12EA5245" w:rsidR="00C95A18" w:rsidRPr="008A753B" w:rsidRDefault="00C95A18" w:rsidP="00C95A18">
            <w:pPr>
              <w:spacing w:before="60" w:after="60"/>
              <w:rPr>
                <w:sz w:val="24"/>
                <w:szCs w:val="24"/>
              </w:rPr>
            </w:pPr>
            <w:r>
              <w:rPr>
                <w:sz w:val="24"/>
                <w:szCs w:val="24"/>
              </w:rPr>
              <w:t>All</w:t>
            </w:r>
          </w:p>
        </w:tc>
      </w:tr>
      <w:tr w:rsidR="00C95A18" w:rsidRPr="008A753B" w14:paraId="33B0B93C" w14:textId="77777777" w:rsidTr="3A98BE57">
        <w:tc>
          <w:tcPr>
            <w:tcW w:w="8506" w:type="dxa"/>
            <w:gridSpan w:val="2"/>
          </w:tcPr>
          <w:p w14:paraId="693EE68D" w14:textId="47C11556" w:rsidR="00C95A18" w:rsidRPr="008A753B" w:rsidRDefault="00C95A18" w:rsidP="00C95A18">
            <w:pPr>
              <w:spacing w:before="60" w:after="60"/>
              <w:rPr>
                <w:sz w:val="24"/>
                <w:szCs w:val="24"/>
              </w:rPr>
            </w:pPr>
            <w:r>
              <w:rPr>
                <w:sz w:val="24"/>
                <w:szCs w:val="24"/>
              </w:rPr>
              <w:t>Ryan Keyworth, Chief Finance Officer (CFO)</w:t>
            </w:r>
          </w:p>
        </w:tc>
        <w:tc>
          <w:tcPr>
            <w:tcW w:w="1701" w:type="dxa"/>
          </w:tcPr>
          <w:p w14:paraId="2D1FB007" w14:textId="6F08C562" w:rsidR="00C95A18" w:rsidRPr="008A753B" w:rsidRDefault="00C95A18" w:rsidP="00C95A18">
            <w:pPr>
              <w:spacing w:before="60" w:after="60"/>
              <w:rPr>
                <w:sz w:val="24"/>
                <w:szCs w:val="24"/>
              </w:rPr>
            </w:pPr>
            <w:r>
              <w:rPr>
                <w:sz w:val="24"/>
                <w:szCs w:val="24"/>
              </w:rPr>
              <w:t xml:space="preserve">All </w:t>
            </w:r>
          </w:p>
        </w:tc>
      </w:tr>
      <w:tr w:rsidR="00C95A18" w:rsidRPr="008A753B" w14:paraId="2ABABB21" w14:textId="77777777" w:rsidTr="3A98BE57">
        <w:tc>
          <w:tcPr>
            <w:tcW w:w="8506" w:type="dxa"/>
            <w:gridSpan w:val="2"/>
          </w:tcPr>
          <w:p w14:paraId="47EE1CA3" w14:textId="7B74B68A" w:rsidR="00C95A18" w:rsidRPr="008A753B" w:rsidRDefault="00C95A18" w:rsidP="00C95A18">
            <w:pPr>
              <w:spacing w:before="60" w:after="60"/>
              <w:rPr>
                <w:sz w:val="24"/>
                <w:szCs w:val="24"/>
              </w:rPr>
            </w:pPr>
            <w:r>
              <w:rPr>
                <w:sz w:val="24"/>
                <w:szCs w:val="24"/>
              </w:rPr>
              <w:t>Tracey Taylor, Committee Secretary</w:t>
            </w:r>
          </w:p>
        </w:tc>
        <w:tc>
          <w:tcPr>
            <w:tcW w:w="1701" w:type="dxa"/>
          </w:tcPr>
          <w:p w14:paraId="14CD802B" w14:textId="465CBB09" w:rsidR="00C95A18" w:rsidRPr="008A753B" w:rsidRDefault="00C95A18" w:rsidP="00C95A18">
            <w:pPr>
              <w:spacing w:before="60" w:after="60"/>
              <w:rPr>
                <w:sz w:val="24"/>
                <w:szCs w:val="24"/>
              </w:rPr>
            </w:pPr>
            <w:r>
              <w:rPr>
                <w:sz w:val="24"/>
                <w:szCs w:val="24"/>
              </w:rPr>
              <w:t xml:space="preserve">All </w:t>
            </w:r>
          </w:p>
        </w:tc>
      </w:tr>
      <w:tr w:rsidR="00C95A18" w:rsidRPr="008A753B" w14:paraId="6EE17534" w14:textId="77777777" w:rsidTr="3A98BE57">
        <w:tc>
          <w:tcPr>
            <w:tcW w:w="8506" w:type="dxa"/>
            <w:gridSpan w:val="2"/>
          </w:tcPr>
          <w:p w14:paraId="3D5C4872" w14:textId="336CEB77" w:rsidR="00C95A18" w:rsidRPr="008A753B" w:rsidRDefault="00C95A18" w:rsidP="00C95A18">
            <w:pPr>
              <w:tabs>
                <w:tab w:val="left" w:pos="5890"/>
              </w:tabs>
              <w:spacing w:before="60" w:after="60"/>
              <w:rPr>
                <w:sz w:val="24"/>
                <w:szCs w:val="24"/>
              </w:rPr>
            </w:pPr>
            <w:r w:rsidRPr="3A98BE57">
              <w:rPr>
                <w:sz w:val="24"/>
                <w:szCs w:val="24"/>
              </w:rPr>
              <w:t xml:space="preserve">Libby Wilson, Group Director, </w:t>
            </w:r>
            <w:r w:rsidR="002A7694">
              <w:rPr>
                <w:sz w:val="24"/>
                <w:szCs w:val="24"/>
              </w:rPr>
              <w:t xml:space="preserve">Strategy, </w:t>
            </w:r>
            <w:r w:rsidRPr="3A98BE57">
              <w:rPr>
                <w:sz w:val="24"/>
                <w:szCs w:val="24"/>
              </w:rPr>
              <w:t>Infrastructure and Change (GD</w:t>
            </w:r>
            <w:r w:rsidR="002A7694">
              <w:rPr>
                <w:sz w:val="24"/>
                <w:szCs w:val="24"/>
              </w:rPr>
              <w:t>S</w:t>
            </w:r>
            <w:r w:rsidRPr="3A98BE57">
              <w:rPr>
                <w:sz w:val="24"/>
                <w:szCs w:val="24"/>
              </w:rPr>
              <w:t>I&amp;C)</w:t>
            </w:r>
          </w:p>
        </w:tc>
        <w:tc>
          <w:tcPr>
            <w:tcW w:w="1701" w:type="dxa"/>
          </w:tcPr>
          <w:p w14:paraId="18542378" w14:textId="547F945D" w:rsidR="00C95A18" w:rsidRPr="008A753B" w:rsidRDefault="00C95A18" w:rsidP="00C95A18">
            <w:pPr>
              <w:spacing w:before="60" w:after="60"/>
              <w:rPr>
                <w:sz w:val="24"/>
                <w:szCs w:val="24"/>
              </w:rPr>
            </w:pPr>
            <w:r>
              <w:rPr>
                <w:sz w:val="24"/>
                <w:szCs w:val="24"/>
              </w:rPr>
              <w:t>Items 6 &amp; 7</w:t>
            </w:r>
          </w:p>
        </w:tc>
      </w:tr>
      <w:tr w:rsidR="00C95A18" w:rsidRPr="008A753B" w14:paraId="1EE88C2D" w14:textId="77777777" w:rsidTr="3A98BE57">
        <w:trPr>
          <w:trHeight w:val="262"/>
        </w:trPr>
        <w:tc>
          <w:tcPr>
            <w:tcW w:w="10207" w:type="dxa"/>
            <w:gridSpan w:val="3"/>
            <w:tcBorders>
              <w:top w:val="single" w:sz="4" w:space="0" w:color="auto"/>
              <w:bottom w:val="single" w:sz="4" w:space="0" w:color="auto"/>
            </w:tcBorders>
          </w:tcPr>
          <w:p w14:paraId="45E936CF" w14:textId="1C7BABB1" w:rsidR="00C95A18" w:rsidRPr="008A753B" w:rsidRDefault="00C95A18" w:rsidP="00C95A18">
            <w:pPr>
              <w:pStyle w:val="Heading2"/>
            </w:pPr>
            <w:r w:rsidRPr="008A753B">
              <w:t xml:space="preserve">APOLOGIES: </w:t>
            </w:r>
            <w:r w:rsidRPr="00851841">
              <w:rPr>
                <w:b w:val="0"/>
                <w:bCs/>
                <w:szCs w:val="24"/>
              </w:rPr>
              <w:t>Janet Onyia</w:t>
            </w:r>
          </w:p>
        </w:tc>
      </w:tr>
    </w:tbl>
    <w:p w14:paraId="2B637C90" w14:textId="207E3F35" w:rsidR="0000042C" w:rsidRPr="008A753B" w:rsidRDefault="0000042C" w:rsidP="00CF367D">
      <w:pPr>
        <w:spacing w:after="0" w:line="240" w:lineRule="auto"/>
        <w:rPr>
          <w:sz w:val="24"/>
          <w:szCs w:val="24"/>
        </w:rPr>
      </w:pPr>
    </w:p>
    <w:tbl>
      <w:tblPr>
        <w:tblStyle w:val="TableGrid"/>
        <w:tblW w:w="10207"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663"/>
        <w:gridCol w:w="1984"/>
      </w:tblGrid>
      <w:tr w:rsidR="008A753B" w:rsidRPr="008A753B" w14:paraId="126299E9" w14:textId="77777777" w:rsidTr="3A98BE57">
        <w:tc>
          <w:tcPr>
            <w:tcW w:w="1560" w:type="dxa"/>
            <w:tcBorders>
              <w:top w:val="single" w:sz="4" w:space="0" w:color="auto"/>
              <w:bottom w:val="single" w:sz="4" w:space="0" w:color="auto"/>
            </w:tcBorders>
            <w:shd w:val="clear" w:color="auto" w:fill="auto"/>
          </w:tcPr>
          <w:p w14:paraId="720093AE" w14:textId="26B979A0" w:rsidR="00392682" w:rsidRPr="002D430D" w:rsidRDefault="009C5532" w:rsidP="000C3EDD">
            <w:pPr>
              <w:pStyle w:val="Heading2"/>
            </w:pPr>
            <w:r w:rsidRPr="002D430D">
              <w:t>Minute Ref</w:t>
            </w:r>
          </w:p>
        </w:tc>
        <w:tc>
          <w:tcPr>
            <w:tcW w:w="6663" w:type="dxa"/>
            <w:tcBorders>
              <w:top w:val="single" w:sz="4" w:space="0" w:color="auto"/>
              <w:bottom w:val="single" w:sz="4" w:space="0" w:color="auto"/>
            </w:tcBorders>
            <w:shd w:val="clear" w:color="auto" w:fill="auto"/>
          </w:tcPr>
          <w:p w14:paraId="5DE4EB3E" w14:textId="77777777" w:rsidR="00392682" w:rsidRPr="002D430D" w:rsidRDefault="00392682" w:rsidP="000C3EDD">
            <w:pPr>
              <w:pStyle w:val="Heading2"/>
            </w:pPr>
            <w:r w:rsidRPr="002D430D">
              <w:t>Item of Business</w:t>
            </w:r>
          </w:p>
        </w:tc>
        <w:tc>
          <w:tcPr>
            <w:tcW w:w="1984" w:type="dxa"/>
            <w:tcBorders>
              <w:top w:val="single" w:sz="4" w:space="0" w:color="auto"/>
              <w:bottom w:val="single" w:sz="4" w:space="0" w:color="auto"/>
            </w:tcBorders>
            <w:shd w:val="clear" w:color="auto" w:fill="auto"/>
          </w:tcPr>
          <w:p w14:paraId="4A1B3F92" w14:textId="3A749D0B" w:rsidR="00392682" w:rsidRPr="002D430D" w:rsidRDefault="009C5532" w:rsidP="000C3EDD">
            <w:pPr>
              <w:pStyle w:val="Heading2"/>
              <w:jc w:val="right"/>
            </w:pPr>
            <w:r w:rsidRPr="002D430D">
              <w:t xml:space="preserve">Paper Ref </w:t>
            </w:r>
          </w:p>
        </w:tc>
      </w:tr>
      <w:tr w:rsidR="008A753B" w:rsidRPr="008A753B" w14:paraId="1F67B079" w14:textId="77777777" w:rsidTr="3A98BE57">
        <w:trPr>
          <w:cantSplit/>
        </w:trPr>
        <w:tc>
          <w:tcPr>
            <w:tcW w:w="1560" w:type="dxa"/>
            <w:tcBorders>
              <w:top w:val="single" w:sz="4" w:space="0" w:color="auto"/>
              <w:bottom w:val="single" w:sz="4" w:space="0" w:color="auto"/>
            </w:tcBorders>
            <w:shd w:val="clear" w:color="auto" w:fill="D9D9D9" w:themeFill="background1" w:themeFillShade="D9"/>
          </w:tcPr>
          <w:p w14:paraId="5DCDC578" w14:textId="01831118" w:rsidR="00022310" w:rsidRPr="00A85DEC" w:rsidRDefault="0037008C" w:rsidP="00172CB8">
            <w:pPr>
              <w:pStyle w:val="Heading3"/>
              <w:spacing w:before="60" w:after="60"/>
              <w:ind w:left="-106" w:right="-108"/>
              <w:rPr>
                <w:sz w:val="20"/>
                <w:szCs w:val="20"/>
              </w:rPr>
            </w:pPr>
            <w:r>
              <w:t>FEC</w:t>
            </w:r>
            <w:r w:rsidR="00951B80">
              <w:t>_2023_09_28_</w:t>
            </w:r>
            <w:r>
              <w:t>1</w:t>
            </w:r>
          </w:p>
        </w:tc>
        <w:tc>
          <w:tcPr>
            <w:tcW w:w="6663" w:type="dxa"/>
            <w:tcBorders>
              <w:top w:val="single" w:sz="4" w:space="0" w:color="auto"/>
              <w:bottom w:val="single" w:sz="4" w:space="0" w:color="auto"/>
            </w:tcBorders>
            <w:shd w:val="clear" w:color="auto" w:fill="D9D9D9" w:themeFill="background1" w:themeFillShade="D9"/>
          </w:tcPr>
          <w:p w14:paraId="3A1D6C47" w14:textId="006F15FB" w:rsidR="00022310" w:rsidRPr="008A753B" w:rsidRDefault="00D40EE9" w:rsidP="00172CB8">
            <w:pPr>
              <w:pStyle w:val="Heading2"/>
            </w:pPr>
            <w:r w:rsidRPr="008A753B">
              <w:t>DECLARATIONS OF INTEREST</w:t>
            </w:r>
          </w:p>
        </w:tc>
        <w:tc>
          <w:tcPr>
            <w:tcW w:w="1984" w:type="dxa"/>
            <w:tcBorders>
              <w:top w:val="single" w:sz="4" w:space="0" w:color="auto"/>
              <w:bottom w:val="single" w:sz="4" w:space="0" w:color="auto"/>
            </w:tcBorders>
            <w:shd w:val="clear" w:color="auto" w:fill="D9D9D9" w:themeFill="background1" w:themeFillShade="D9"/>
          </w:tcPr>
          <w:p w14:paraId="58ED3719" w14:textId="77A9009D" w:rsidR="00022310" w:rsidRPr="008A753B" w:rsidRDefault="00022310" w:rsidP="00172CB8">
            <w:pPr>
              <w:spacing w:before="60" w:after="60"/>
              <w:rPr>
                <w:sz w:val="24"/>
                <w:szCs w:val="24"/>
              </w:rPr>
            </w:pPr>
          </w:p>
        </w:tc>
      </w:tr>
      <w:tr w:rsidR="008A753B" w:rsidRPr="008A753B" w14:paraId="42DADC77" w14:textId="77777777" w:rsidTr="3A98BE57">
        <w:tc>
          <w:tcPr>
            <w:tcW w:w="1560" w:type="dxa"/>
            <w:tcBorders>
              <w:top w:val="single" w:sz="4" w:space="0" w:color="auto"/>
              <w:bottom w:val="single" w:sz="4" w:space="0" w:color="auto"/>
            </w:tcBorders>
          </w:tcPr>
          <w:p w14:paraId="67E9C522" w14:textId="6D97050D" w:rsidR="00A84615" w:rsidRPr="008A753B" w:rsidRDefault="00392682" w:rsidP="000C3EDD">
            <w:pPr>
              <w:spacing w:before="60" w:after="60"/>
              <w:ind w:left="-106" w:right="-108"/>
              <w:rPr>
                <w:sz w:val="24"/>
                <w:szCs w:val="24"/>
              </w:rPr>
            </w:pPr>
            <w:r w:rsidRPr="008A753B">
              <w:rPr>
                <w:sz w:val="24"/>
                <w:szCs w:val="24"/>
              </w:rPr>
              <w:t>1</w:t>
            </w:r>
            <w:r w:rsidR="00A84615" w:rsidRPr="008A753B">
              <w:rPr>
                <w:sz w:val="24"/>
                <w:szCs w:val="24"/>
              </w:rPr>
              <w:t>.1</w:t>
            </w:r>
          </w:p>
        </w:tc>
        <w:tc>
          <w:tcPr>
            <w:tcW w:w="8647" w:type="dxa"/>
            <w:gridSpan w:val="2"/>
            <w:tcBorders>
              <w:top w:val="single" w:sz="4" w:space="0" w:color="auto"/>
              <w:bottom w:val="single" w:sz="4" w:space="0" w:color="auto"/>
            </w:tcBorders>
          </w:tcPr>
          <w:p w14:paraId="0E3C8584" w14:textId="4B018134" w:rsidR="00C54F81" w:rsidRPr="008A753B" w:rsidRDefault="00D9396D" w:rsidP="00810722">
            <w:pPr>
              <w:spacing w:before="60" w:after="60"/>
              <w:rPr>
                <w:sz w:val="24"/>
                <w:szCs w:val="24"/>
              </w:rPr>
            </w:pPr>
            <w:r>
              <w:rPr>
                <w:rFonts w:cstheme="minorHAnsi"/>
                <w:sz w:val="24"/>
                <w:szCs w:val="24"/>
              </w:rPr>
              <w:t>The CFO and CPO/PVCDI declared an interest in item 9 in their capacity as Directors of SHU Law Limited.</w:t>
            </w:r>
          </w:p>
        </w:tc>
      </w:tr>
      <w:tr w:rsidR="003A56C1" w:rsidRPr="008A753B" w14:paraId="4118F7A3" w14:textId="77777777" w:rsidTr="3A98BE57">
        <w:tc>
          <w:tcPr>
            <w:tcW w:w="1560" w:type="dxa"/>
            <w:tcBorders>
              <w:top w:val="single" w:sz="4" w:space="0" w:color="auto"/>
              <w:bottom w:val="single" w:sz="4" w:space="0" w:color="auto"/>
            </w:tcBorders>
            <w:shd w:val="clear" w:color="auto" w:fill="D9D9D9" w:themeFill="background1" w:themeFillShade="D9"/>
          </w:tcPr>
          <w:p w14:paraId="0BDD9977" w14:textId="7C4D5563" w:rsidR="003A56C1" w:rsidRPr="003A56C1" w:rsidRDefault="0037008C" w:rsidP="00172CB8">
            <w:pPr>
              <w:pStyle w:val="Heading3"/>
              <w:spacing w:before="60" w:after="60"/>
              <w:ind w:left="-106" w:right="-108"/>
              <w:rPr>
                <w:sz w:val="20"/>
                <w:szCs w:val="20"/>
              </w:rPr>
            </w:pPr>
            <w:r>
              <w:t>FEC</w:t>
            </w:r>
            <w:r w:rsidR="00951B80">
              <w:t>_2023_09_28_</w:t>
            </w:r>
            <w:r>
              <w:t>2</w:t>
            </w:r>
          </w:p>
        </w:tc>
        <w:tc>
          <w:tcPr>
            <w:tcW w:w="6663" w:type="dxa"/>
            <w:tcBorders>
              <w:top w:val="single" w:sz="4" w:space="0" w:color="auto"/>
              <w:bottom w:val="single" w:sz="4" w:space="0" w:color="auto"/>
            </w:tcBorders>
            <w:shd w:val="clear" w:color="auto" w:fill="D9D9D9" w:themeFill="background1" w:themeFillShade="D9"/>
          </w:tcPr>
          <w:p w14:paraId="1BF4ED39" w14:textId="77510CF6" w:rsidR="004A27EA" w:rsidRPr="008A753B" w:rsidRDefault="00D40EE9" w:rsidP="00172CB8">
            <w:pPr>
              <w:pStyle w:val="Heading2"/>
            </w:pPr>
            <w:r w:rsidRPr="008A753B">
              <w:t xml:space="preserve">CHAIR’S BUSINESS </w:t>
            </w:r>
          </w:p>
        </w:tc>
        <w:tc>
          <w:tcPr>
            <w:tcW w:w="1984" w:type="dxa"/>
            <w:tcBorders>
              <w:top w:val="single" w:sz="4" w:space="0" w:color="auto"/>
              <w:bottom w:val="single" w:sz="4" w:space="0" w:color="auto"/>
            </w:tcBorders>
            <w:shd w:val="clear" w:color="auto" w:fill="D9D9D9" w:themeFill="background1" w:themeFillShade="D9"/>
          </w:tcPr>
          <w:p w14:paraId="56B0361E" w14:textId="77777777" w:rsidR="003A56C1" w:rsidRPr="003A56C1" w:rsidRDefault="003A56C1" w:rsidP="00172CB8">
            <w:pPr>
              <w:spacing w:before="60" w:after="60"/>
              <w:rPr>
                <w:sz w:val="20"/>
                <w:szCs w:val="20"/>
              </w:rPr>
            </w:pPr>
          </w:p>
        </w:tc>
      </w:tr>
      <w:tr w:rsidR="008A753B" w:rsidRPr="008A753B" w14:paraId="45E5AE98" w14:textId="77777777" w:rsidTr="3A98BE57">
        <w:tc>
          <w:tcPr>
            <w:tcW w:w="1560" w:type="dxa"/>
            <w:tcBorders>
              <w:top w:val="single" w:sz="4" w:space="0" w:color="auto"/>
              <w:bottom w:val="single" w:sz="4" w:space="0" w:color="auto"/>
            </w:tcBorders>
          </w:tcPr>
          <w:p w14:paraId="37B3F545" w14:textId="04C71F39" w:rsidR="00392682" w:rsidRPr="008A753B" w:rsidRDefault="003A56C1" w:rsidP="000C3EDD">
            <w:pPr>
              <w:spacing w:before="60" w:after="60"/>
              <w:ind w:left="-106" w:right="-108"/>
              <w:rPr>
                <w:sz w:val="24"/>
                <w:szCs w:val="24"/>
              </w:rPr>
            </w:pPr>
            <w:r>
              <w:rPr>
                <w:sz w:val="24"/>
                <w:szCs w:val="24"/>
              </w:rPr>
              <w:t>2</w:t>
            </w:r>
            <w:r w:rsidR="00392682" w:rsidRPr="008A753B">
              <w:rPr>
                <w:sz w:val="24"/>
                <w:szCs w:val="24"/>
              </w:rPr>
              <w:t>.1</w:t>
            </w:r>
          </w:p>
        </w:tc>
        <w:tc>
          <w:tcPr>
            <w:tcW w:w="8647" w:type="dxa"/>
            <w:gridSpan w:val="2"/>
            <w:tcBorders>
              <w:top w:val="single" w:sz="4" w:space="0" w:color="auto"/>
              <w:bottom w:val="single" w:sz="4" w:space="0" w:color="auto"/>
            </w:tcBorders>
          </w:tcPr>
          <w:p w14:paraId="0DD52B2A" w14:textId="7491F497" w:rsidR="003027CF" w:rsidRPr="003027CF" w:rsidRDefault="00D9396D" w:rsidP="00D9396D">
            <w:pPr>
              <w:spacing w:before="60" w:after="60"/>
              <w:rPr>
                <w:sz w:val="24"/>
                <w:szCs w:val="24"/>
              </w:rPr>
            </w:pPr>
            <w:r>
              <w:rPr>
                <w:color w:val="000000" w:themeColor="text1"/>
                <w:sz w:val="24"/>
                <w:szCs w:val="24"/>
              </w:rPr>
              <w:t>The Chair highlighted the informative article written by the DVCSO and GD</w:t>
            </w:r>
            <w:r w:rsidR="002A7694">
              <w:rPr>
                <w:color w:val="000000" w:themeColor="text1"/>
                <w:sz w:val="24"/>
                <w:szCs w:val="24"/>
              </w:rPr>
              <w:t>S</w:t>
            </w:r>
            <w:r>
              <w:rPr>
                <w:color w:val="000000" w:themeColor="text1"/>
                <w:sz w:val="24"/>
                <w:szCs w:val="24"/>
              </w:rPr>
              <w:t xml:space="preserve">I&amp;C on University planning: </w:t>
            </w:r>
            <w:hyperlink r:id="rId7" w:history="1">
              <w:r w:rsidR="00DB13DE" w:rsidRPr="00D9396D">
                <w:rPr>
                  <w:rStyle w:val="Hyperlink"/>
                  <w:sz w:val="24"/>
                  <w:szCs w:val="24"/>
                </w:rPr>
                <w:t>Who needs a Plan? - AHUA</w:t>
              </w:r>
            </w:hyperlink>
          </w:p>
        </w:tc>
      </w:tr>
      <w:tr w:rsidR="008E6FF8" w:rsidRPr="008A753B" w14:paraId="69619111" w14:textId="77777777" w:rsidTr="3A98BE57">
        <w:tc>
          <w:tcPr>
            <w:tcW w:w="1560" w:type="dxa"/>
            <w:tcBorders>
              <w:top w:val="single" w:sz="4" w:space="0" w:color="auto"/>
              <w:bottom w:val="single" w:sz="4" w:space="0" w:color="auto"/>
            </w:tcBorders>
          </w:tcPr>
          <w:p w14:paraId="51992151" w14:textId="209A9D68" w:rsidR="008E6FF8" w:rsidRDefault="008E6FF8" w:rsidP="000C3EDD">
            <w:pPr>
              <w:spacing w:before="60" w:after="60"/>
              <w:ind w:left="-106" w:right="-108"/>
              <w:rPr>
                <w:sz w:val="24"/>
                <w:szCs w:val="24"/>
              </w:rPr>
            </w:pPr>
            <w:r>
              <w:rPr>
                <w:sz w:val="24"/>
                <w:szCs w:val="24"/>
              </w:rPr>
              <w:t>2.2</w:t>
            </w:r>
          </w:p>
        </w:tc>
        <w:tc>
          <w:tcPr>
            <w:tcW w:w="8647" w:type="dxa"/>
            <w:gridSpan w:val="2"/>
            <w:tcBorders>
              <w:top w:val="single" w:sz="4" w:space="0" w:color="auto"/>
              <w:bottom w:val="single" w:sz="4" w:space="0" w:color="auto"/>
            </w:tcBorders>
          </w:tcPr>
          <w:p w14:paraId="7AA00EB8" w14:textId="089383A1" w:rsidR="008E6FF8" w:rsidRDefault="008E6FF8" w:rsidP="00DB13DE">
            <w:pPr>
              <w:spacing w:before="60" w:after="60"/>
              <w:rPr>
                <w:color w:val="000000" w:themeColor="text1"/>
                <w:sz w:val="24"/>
                <w:szCs w:val="24"/>
              </w:rPr>
            </w:pPr>
            <w:r>
              <w:rPr>
                <w:color w:val="000000" w:themeColor="text1"/>
                <w:sz w:val="24"/>
                <w:szCs w:val="24"/>
              </w:rPr>
              <w:t xml:space="preserve">On behalf of the Committee, the Chair congratulated the University on having received a </w:t>
            </w:r>
            <w:proofErr w:type="gramStart"/>
            <w:r>
              <w:rPr>
                <w:color w:val="000000" w:themeColor="text1"/>
                <w:sz w:val="24"/>
                <w:szCs w:val="24"/>
              </w:rPr>
              <w:t>Gold</w:t>
            </w:r>
            <w:proofErr w:type="gramEnd"/>
            <w:r>
              <w:rPr>
                <w:color w:val="000000" w:themeColor="text1"/>
                <w:sz w:val="24"/>
                <w:szCs w:val="24"/>
              </w:rPr>
              <w:t xml:space="preserve"> rating in the Teaching Excellence Framework (TEF)</w:t>
            </w:r>
            <w:r w:rsidR="00C95A18">
              <w:rPr>
                <w:color w:val="000000" w:themeColor="text1"/>
                <w:sz w:val="24"/>
                <w:szCs w:val="24"/>
              </w:rPr>
              <w:t>.</w:t>
            </w:r>
          </w:p>
        </w:tc>
      </w:tr>
      <w:tr w:rsidR="00DB13DE" w:rsidRPr="008A753B" w14:paraId="7D1A911B" w14:textId="77777777" w:rsidTr="3A98BE57">
        <w:tc>
          <w:tcPr>
            <w:tcW w:w="1560" w:type="dxa"/>
            <w:tcBorders>
              <w:top w:val="single" w:sz="4" w:space="0" w:color="auto"/>
              <w:bottom w:val="single" w:sz="4" w:space="0" w:color="auto"/>
            </w:tcBorders>
          </w:tcPr>
          <w:p w14:paraId="28A03E35" w14:textId="203B8EBD" w:rsidR="00DB13DE" w:rsidRDefault="00DB13DE" w:rsidP="000C3EDD">
            <w:pPr>
              <w:spacing w:before="60" w:after="60"/>
              <w:ind w:left="-106" w:right="-108"/>
              <w:rPr>
                <w:sz w:val="24"/>
                <w:szCs w:val="24"/>
              </w:rPr>
            </w:pPr>
            <w:r>
              <w:rPr>
                <w:sz w:val="24"/>
                <w:szCs w:val="24"/>
              </w:rPr>
              <w:t>2.3</w:t>
            </w:r>
          </w:p>
        </w:tc>
        <w:tc>
          <w:tcPr>
            <w:tcW w:w="8647" w:type="dxa"/>
            <w:gridSpan w:val="2"/>
            <w:tcBorders>
              <w:top w:val="single" w:sz="4" w:space="0" w:color="auto"/>
              <w:bottom w:val="single" w:sz="4" w:space="0" w:color="auto"/>
            </w:tcBorders>
          </w:tcPr>
          <w:p w14:paraId="267F4F86" w14:textId="09828329" w:rsidR="00DB13DE" w:rsidRDefault="005C4A86" w:rsidP="00DB13DE">
            <w:pPr>
              <w:spacing w:before="60" w:after="60"/>
              <w:rPr>
                <w:color w:val="000000" w:themeColor="text1"/>
                <w:sz w:val="24"/>
                <w:szCs w:val="24"/>
              </w:rPr>
            </w:pPr>
            <w:r>
              <w:rPr>
                <w:color w:val="000000" w:themeColor="text1"/>
                <w:sz w:val="24"/>
                <w:szCs w:val="24"/>
              </w:rPr>
              <w:t xml:space="preserve">FEC noted that the Chair </w:t>
            </w:r>
            <w:r w:rsidR="007726EC">
              <w:rPr>
                <w:color w:val="000000" w:themeColor="text1"/>
                <w:sz w:val="24"/>
                <w:szCs w:val="24"/>
              </w:rPr>
              <w:t xml:space="preserve">had </w:t>
            </w:r>
            <w:r>
              <w:rPr>
                <w:color w:val="000000" w:themeColor="text1"/>
                <w:sz w:val="24"/>
                <w:szCs w:val="24"/>
              </w:rPr>
              <w:t>attended the Senior Leadership Development Programme (</w:t>
            </w:r>
            <w:r w:rsidR="00DB13DE">
              <w:rPr>
                <w:color w:val="000000" w:themeColor="text1"/>
                <w:sz w:val="24"/>
                <w:szCs w:val="24"/>
              </w:rPr>
              <w:t>SDLP</w:t>
            </w:r>
            <w:r>
              <w:rPr>
                <w:color w:val="000000" w:themeColor="text1"/>
                <w:sz w:val="24"/>
                <w:szCs w:val="24"/>
              </w:rPr>
              <w:t xml:space="preserve">) Conference in September and would be happy to share his thoughts </w:t>
            </w:r>
            <w:r w:rsidR="00DB13DE">
              <w:rPr>
                <w:color w:val="000000" w:themeColor="text1"/>
                <w:sz w:val="24"/>
                <w:szCs w:val="24"/>
              </w:rPr>
              <w:t xml:space="preserve">with members outside </w:t>
            </w:r>
            <w:r>
              <w:rPr>
                <w:color w:val="000000" w:themeColor="text1"/>
                <w:sz w:val="24"/>
                <w:szCs w:val="24"/>
              </w:rPr>
              <w:t xml:space="preserve">of </w:t>
            </w:r>
            <w:r w:rsidR="00DB13DE">
              <w:rPr>
                <w:color w:val="000000" w:themeColor="text1"/>
                <w:sz w:val="24"/>
                <w:szCs w:val="24"/>
              </w:rPr>
              <w:t>the meeting i</w:t>
            </w:r>
            <w:r>
              <w:rPr>
                <w:color w:val="000000" w:themeColor="text1"/>
                <w:sz w:val="24"/>
                <w:szCs w:val="24"/>
              </w:rPr>
              <w:t>f this would be helpful</w:t>
            </w:r>
            <w:r w:rsidR="00DB13DE">
              <w:rPr>
                <w:color w:val="000000" w:themeColor="text1"/>
                <w:sz w:val="24"/>
                <w:szCs w:val="24"/>
              </w:rPr>
              <w:t xml:space="preserve">. </w:t>
            </w:r>
          </w:p>
        </w:tc>
      </w:tr>
      <w:tr w:rsidR="000C39A5" w:rsidRPr="008A753B" w14:paraId="641799F4" w14:textId="77777777" w:rsidTr="3A98BE57">
        <w:tc>
          <w:tcPr>
            <w:tcW w:w="1560" w:type="dxa"/>
            <w:tcBorders>
              <w:top w:val="single" w:sz="4" w:space="0" w:color="auto"/>
              <w:bottom w:val="single" w:sz="4" w:space="0" w:color="auto"/>
            </w:tcBorders>
            <w:shd w:val="clear" w:color="auto" w:fill="D9D9D9" w:themeFill="background1" w:themeFillShade="D9"/>
          </w:tcPr>
          <w:p w14:paraId="0E7498EC" w14:textId="31A4CBE2" w:rsidR="000C39A5" w:rsidRPr="00E94B92" w:rsidRDefault="0037008C" w:rsidP="00172CB8">
            <w:pPr>
              <w:pStyle w:val="Heading3"/>
              <w:spacing w:before="60" w:after="60"/>
              <w:ind w:left="-106" w:right="-108"/>
              <w:rPr>
                <w:sz w:val="20"/>
                <w:szCs w:val="20"/>
              </w:rPr>
            </w:pPr>
            <w:r>
              <w:t>FEC</w:t>
            </w:r>
            <w:r w:rsidR="00951B80">
              <w:t>_2023_09_28_</w:t>
            </w:r>
            <w:r>
              <w:t>3</w:t>
            </w:r>
          </w:p>
        </w:tc>
        <w:tc>
          <w:tcPr>
            <w:tcW w:w="6663" w:type="dxa"/>
            <w:tcBorders>
              <w:top w:val="single" w:sz="4" w:space="0" w:color="auto"/>
              <w:bottom w:val="single" w:sz="4" w:space="0" w:color="auto"/>
            </w:tcBorders>
            <w:shd w:val="clear" w:color="auto" w:fill="D9D9D9" w:themeFill="background1" w:themeFillShade="D9"/>
          </w:tcPr>
          <w:p w14:paraId="759A99DA" w14:textId="1902D22C" w:rsidR="000C39A5" w:rsidRPr="008A753B" w:rsidRDefault="00D40EE9" w:rsidP="00172CB8">
            <w:pPr>
              <w:pStyle w:val="Heading2"/>
            </w:pPr>
            <w:r w:rsidRPr="008A753B">
              <w:t>MINUTES OF THE PREVIOUS MEETING</w:t>
            </w:r>
            <w:r w:rsidR="00932A4E">
              <w:t>S</w:t>
            </w:r>
          </w:p>
        </w:tc>
        <w:tc>
          <w:tcPr>
            <w:tcW w:w="1984" w:type="dxa"/>
            <w:tcBorders>
              <w:top w:val="single" w:sz="4" w:space="0" w:color="auto"/>
              <w:bottom w:val="single" w:sz="4" w:space="0" w:color="auto"/>
            </w:tcBorders>
            <w:shd w:val="clear" w:color="auto" w:fill="D9D9D9" w:themeFill="background1" w:themeFillShade="D9"/>
          </w:tcPr>
          <w:p w14:paraId="628359C4" w14:textId="048A223C" w:rsidR="000C39A5" w:rsidRPr="000D79CD" w:rsidRDefault="0037008C" w:rsidP="0037008C">
            <w:pPr>
              <w:pStyle w:val="Heading3"/>
              <w:spacing w:before="60" w:after="60"/>
              <w:ind w:left="-113" w:right="-109"/>
              <w:jc w:val="right"/>
              <w:rPr>
                <w:b/>
                <w:bCs/>
                <w:sz w:val="20"/>
                <w:szCs w:val="20"/>
                <w:highlight w:val="yellow"/>
              </w:rPr>
            </w:pPr>
            <w:r>
              <w:t>FEC</w:t>
            </w:r>
            <w:r w:rsidR="00951B80">
              <w:t>_2023_09_28_</w:t>
            </w:r>
            <w:r w:rsidR="00CC16EB">
              <w:t>P</w:t>
            </w:r>
            <w:r>
              <w:t>3</w:t>
            </w:r>
          </w:p>
        </w:tc>
      </w:tr>
      <w:tr w:rsidR="000C39A5" w:rsidRPr="008A753B" w14:paraId="55126A0E" w14:textId="77777777" w:rsidTr="3A98BE57">
        <w:tc>
          <w:tcPr>
            <w:tcW w:w="1560" w:type="dxa"/>
            <w:tcBorders>
              <w:top w:val="single" w:sz="4" w:space="0" w:color="auto"/>
              <w:bottom w:val="single" w:sz="4" w:space="0" w:color="auto"/>
            </w:tcBorders>
          </w:tcPr>
          <w:p w14:paraId="787A191A" w14:textId="7A6AC208" w:rsidR="000C39A5" w:rsidRPr="008A753B" w:rsidRDefault="000C39A5" w:rsidP="000C3EDD">
            <w:pPr>
              <w:spacing w:before="60" w:after="60"/>
              <w:ind w:left="-106" w:right="-108"/>
              <w:rPr>
                <w:sz w:val="24"/>
                <w:szCs w:val="24"/>
              </w:rPr>
            </w:pPr>
            <w:r w:rsidRPr="008A753B">
              <w:rPr>
                <w:sz w:val="24"/>
                <w:szCs w:val="24"/>
              </w:rPr>
              <w:t xml:space="preserve">3.1 </w:t>
            </w:r>
          </w:p>
        </w:tc>
        <w:tc>
          <w:tcPr>
            <w:tcW w:w="8647" w:type="dxa"/>
            <w:gridSpan w:val="2"/>
            <w:tcBorders>
              <w:top w:val="single" w:sz="4" w:space="0" w:color="auto"/>
              <w:bottom w:val="single" w:sz="4" w:space="0" w:color="auto"/>
            </w:tcBorders>
          </w:tcPr>
          <w:p w14:paraId="7F21F71F" w14:textId="0639C789" w:rsidR="000C39A5" w:rsidRPr="00A26A10" w:rsidRDefault="00A60C4C" w:rsidP="00810722">
            <w:pPr>
              <w:spacing w:before="60" w:after="60"/>
              <w:rPr>
                <w:sz w:val="24"/>
                <w:szCs w:val="24"/>
              </w:rPr>
            </w:pPr>
            <w:r w:rsidRPr="00A26A10">
              <w:rPr>
                <w:sz w:val="24"/>
                <w:szCs w:val="24"/>
              </w:rPr>
              <w:t xml:space="preserve">The Committee </w:t>
            </w:r>
            <w:r w:rsidRPr="002E560D">
              <w:rPr>
                <w:b/>
                <w:bCs/>
                <w:sz w:val="24"/>
                <w:szCs w:val="24"/>
              </w:rPr>
              <w:t>approved</w:t>
            </w:r>
            <w:r w:rsidRPr="00A26A10">
              <w:rPr>
                <w:sz w:val="24"/>
                <w:szCs w:val="24"/>
              </w:rPr>
              <w:t xml:space="preserve"> the minutes (including the confidential minutes) of the meeting</w:t>
            </w:r>
            <w:r w:rsidR="00B47C9B">
              <w:rPr>
                <w:sz w:val="24"/>
                <w:szCs w:val="24"/>
              </w:rPr>
              <w:t>s</w:t>
            </w:r>
            <w:r w:rsidRPr="00A26A10">
              <w:rPr>
                <w:sz w:val="24"/>
                <w:szCs w:val="24"/>
              </w:rPr>
              <w:t xml:space="preserve"> held on </w:t>
            </w:r>
            <w:r w:rsidR="000D02D5">
              <w:rPr>
                <w:sz w:val="24"/>
                <w:szCs w:val="24"/>
              </w:rPr>
              <w:t xml:space="preserve">21 June </w:t>
            </w:r>
            <w:r w:rsidRPr="00A26A10">
              <w:rPr>
                <w:sz w:val="24"/>
                <w:szCs w:val="24"/>
              </w:rPr>
              <w:t>202</w:t>
            </w:r>
            <w:r w:rsidR="00B47C9B">
              <w:rPr>
                <w:sz w:val="24"/>
                <w:szCs w:val="24"/>
              </w:rPr>
              <w:t>3</w:t>
            </w:r>
            <w:r w:rsidRPr="00A26A10">
              <w:rPr>
                <w:sz w:val="24"/>
                <w:szCs w:val="24"/>
              </w:rPr>
              <w:t xml:space="preserve"> as an accurate record.</w:t>
            </w:r>
          </w:p>
        </w:tc>
      </w:tr>
      <w:tr w:rsidR="00CC16EB" w:rsidRPr="008A753B" w14:paraId="45842A65" w14:textId="77777777" w:rsidTr="3A98BE57">
        <w:trPr>
          <w:cantSplit/>
        </w:trPr>
        <w:tc>
          <w:tcPr>
            <w:tcW w:w="1560" w:type="dxa"/>
            <w:tcBorders>
              <w:top w:val="single" w:sz="4" w:space="0" w:color="auto"/>
              <w:bottom w:val="single" w:sz="4" w:space="0" w:color="auto"/>
            </w:tcBorders>
            <w:shd w:val="clear" w:color="auto" w:fill="D9D9D9" w:themeFill="background1" w:themeFillShade="D9"/>
          </w:tcPr>
          <w:p w14:paraId="2D23A7D6" w14:textId="12FB778C" w:rsidR="00CC16EB" w:rsidRPr="00826269" w:rsidRDefault="0037008C" w:rsidP="00172CB8">
            <w:pPr>
              <w:pStyle w:val="Heading3"/>
              <w:spacing w:before="60" w:after="60"/>
              <w:ind w:left="-106" w:right="-108"/>
              <w:rPr>
                <w:sz w:val="20"/>
                <w:szCs w:val="20"/>
              </w:rPr>
            </w:pPr>
            <w:r>
              <w:t>FEC</w:t>
            </w:r>
            <w:r w:rsidR="00951B80">
              <w:t>_2023_09_28_</w:t>
            </w:r>
            <w:r>
              <w:t>4</w:t>
            </w:r>
          </w:p>
        </w:tc>
        <w:tc>
          <w:tcPr>
            <w:tcW w:w="6663" w:type="dxa"/>
            <w:tcBorders>
              <w:top w:val="single" w:sz="4" w:space="0" w:color="auto"/>
              <w:bottom w:val="single" w:sz="4" w:space="0" w:color="auto"/>
            </w:tcBorders>
            <w:shd w:val="clear" w:color="auto" w:fill="D9D9D9" w:themeFill="background1" w:themeFillShade="D9"/>
          </w:tcPr>
          <w:p w14:paraId="7C488714" w14:textId="12D152A9" w:rsidR="00CC16EB" w:rsidRPr="008A753B" w:rsidRDefault="00CC16EB" w:rsidP="00172CB8">
            <w:pPr>
              <w:pStyle w:val="Heading2"/>
            </w:pPr>
            <w:r w:rsidRPr="008A753B">
              <w:t>MATTERS ARISING</w:t>
            </w:r>
            <w:r w:rsidR="00993B93">
              <w:t xml:space="preserve"> AND ACTION TRACKER </w:t>
            </w:r>
          </w:p>
        </w:tc>
        <w:tc>
          <w:tcPr>
            <w:tcW w:w="1984" w:type="dxa"/>
            <w:tcBorders>
              <w:top w:val="single" w:sz="4" w:space="0" w:color="auto"/>
              <w:bottom w:val="single" w:sz="4" w:space="0" w:color="auto"/>
            </w:tcBorders>
            <w:shd w:val="clear" w:color="auto" w:fill="D9D9D9" w:themeFill="background1" w:themeFillShade="D9"/>
          </w:tcPr>
          <w:p w14:paraId="273208B1" w14:textId="4C7B452A" w:rsidR="00CC16EB" w:rsidRPr="00CC16EB" w:rsidRDefault="0037008C" w:rsidP="0037008C">
            <w:pPr>
              <w:pStyle w:val="Heading3"/>
              <w:spacing w:before="60" w:after="60"/>
              <w:ind w:left="-113" w:right="-109"/>
              <w:jc w:val="right"/>
            </w:pPr>
            <w:r>
              <w:t>FEC</w:t>
            </w:r>
            <w:r w:rsidR="00951B80">
              <w:t>_2023_09_28_</w:t>
            </w:r>
            <w:r>
              <w:t>P4</w:t>
            </w:r>
          </w:p>
        </w:tc>
      </w:tr>
      <w:tr w:rsidR="00CC16EB" w:rsidRPr="008A753B" w14:paraId="127263CF" w14:textId="77777777" w:rsidTr="3A98BE57">
        <w:tc>
          <w:tcPr>
            <w:tcW w:w="1560" w:type="dxa"/>
            <w:tcBorders>
              <w:top w:val="single" w:sz="4" w:space="0" w:color="auto"/>
              <w:bottom w:val="single" w:sz="4" w:space="0" w:color="auto"/>
            </w:tcBorders>
          </w:tcPr>
          <w:p w14:paraId="7A5B3217" w14:textId="428ECD9D" w:rsidR="00CC16EB" w:rsidRPr="008A753B" w:rsidRDefault="00CC16EB" w:rsidP="000C3EDD">
            <w:pPr>
              <w:spacing w:before="60" w:after="60"/>
              <w:ind w:left="-106" w:right="-108"/>
              <w:rPr>
                <w:sz w:val="24"/>
                <w:szCs w:val="24"/>
              </w:rPr>
            </w:pPr>
            <w:r w:rsidRPr="008A753B">
              <w:rPr>
                <w:sz w:val="24"/>
                <w:szCs w:val="24"/>
              </w:rPr>
              <w:t>4.1</w:t>
            </w:r>
          </w:p>
        </w:tc>
        <w:tc>
          <w:tcPr>
            <w:tcW w:w="8647" w:type="dxa"/>
            <w:gridSpan w:val="2"/>
            <w:tcBorders>
              <w:top w:val="single" w:sz="4" w:space="0" w:color="auto"/>
              <w:bottom w:val="single" w:sz="4" w:space="0" w:color="auto"/>
            </w:tcBorders>
          </w:tcPr>
          <w:p w14:paraId="231CA660" w14:textId="77777777" w:rsidR="000D02D5" w:rsidRDefault="00197053" w:rsidP="000D02D5">
            <w:pPr>
              <w:spacing w:before="60" w:after="60"/>
              <w:rPr>
                <w:sz w:val="24"/>
                <w:szCs w:val="24"/>
              </w:rPr>
            </w:pPr>
            <w:bookmarkStart w:id="0" w:name="_Hlk118985643"/>
            <w:r>
              <w:rPr>
                <w:sz w:val="24"/>
                <w:szCs w:val="24"/>
              </w:rPr>
              <w:t>The following matter</w:t>
            </w:r>
            <w:r w:rsidR="00872696">
              <w:rPr>
                <w:sz w:val="24"/>
                <w:szCs w:val="24"/>
              </w:rPr>
              <w:t xml:space="preserve">s </w:t>
            </w:r>
            <w:r>
              <w:rPr>
                <w:sz w:val="24"/>
                <w:szCs w:val="24"/>
              </w:rPr>
              <w:t>arising were noted:</w:t>
            </w:r>
            <w:bookmarkEnd w:id="0"/>
          </w:p>
          <w:p w14:paraId="104E9C4B" w14:textId="7C8A6FD1" w:rsidR="00DB6D96" w:rsidRDefault="00DB6D96" w:rsidP="00DB6D96">
            <w:pPr>
              <w:pStyle w:val="ListParagraph"/>
              <w:numPr>
                <w:ilvl w:val="0"/>
                <w:numId w:val="18"/>
              </w:numPr>
              <w:spacing w:before="60" w:after="60"/>
              <w:rPr>
                <w:sz w:val="24"/>
                <w:szCs w:val="24"/>
              </w:rPr>
            </w:pPr>
            <w:r w:rsidRPr="00DB6D96">
              <w:rPr>
                <w:sz w:val="24"/>
                <w:szCs w:val="24"/>
              </w:rPr>
              <w:t>Health &amp; Safety Management Review</w:t>
            </w:r>
            <w:r w:rsidR="00DB13DE" w:rsidRPr="00DB6D96">
              <w:rPr>
                <w:sz w:val="24"/>
                <w:szCs w:val="24"/>
              </w:rPr>
              <w:t xml:space="preserve"> –</w:t>
            </w:r>
            <w:r w:rsidRPr="00DB6D96">
              <w:rPr>
                <w:sz w:val="24"/>
                <w:szCs w:val="24"/>
              </w:rPr>
              <w:t xml:space="preserve"> the Chair confirmed that he had met with the Head of Health and Safety to discuss </w:t>
            </w:r>
            <w:r w:rsidR="00460B23">
              <w:rPr>
                <w:sz w:val="24"/>
                <w:szCs w:val="24"/>
              </w:rPr>
              <w:t xml:space="preserve">the report </w:t>
            </w:r>
            <w:r w:rsidRPr="00DB6D96">
              <w:rPr>
                <w:sz w:val="24"/>
                <w:szCs w:val="24"/>
              </w:rPr>
              <w:t>following the June meeting. It was noted that significant progress had been made over the</w:t>
            </w:r>
            <w:r w:rsidR="00460B23">
              <w:rPr>
                <w:sz w:val="24"/>
                <w:szCs w:val="24"/>
              </w:rPr>
              <w:t xml:space="preserve"> summer</w:t>
            </w:r>
            <w:r w:rsidRPr="00DB6D96">
              <w:rPr>
                <w:sz w:val="24"/>
                <w:szCs w:val="24"/>
              </w:rPr>
              <w:t xml:space="preserve"> </w:t>
            </w:r>
            <w:r w:rsidR="0007498C" w:rsidRPr="00DB6D96">
              <w:rPr>
                <w:sz w:val="24"/>
                <w:szCs w:val="24"/>
              </w:rPr>
              <w:t xml:space="preserve">to address the immediate actions from the various reviews and audits. </w:t>
            </w:r>
            <w:r w:rsidRPr="00DB6D96">
              <w:rPr>
                <w:sz w:val="24"/>
                <w:szCs w:val="24"/>
              </w:rPr>
              <w:t xml:space="preserve">An update would be </w:t>
            </w:r>
            <w:r w:rsidRPr="00DB6D96">
              <w:rPr>
                <w:sz w:val="24"/>
                <w:szCs w:val="24"/>
              </w:rPr>
              <w:lastRenderedPageBreak/>
              <w:t xml:space="preserve">presented at the November meeting, as part of the scheduled </w:t>
            </w:r>
            <w:r w:rsidR="0007498C" w:rsidRPr="00DB6D96">
              <w:rPr>
                <w:sz w:val="24"/>
                <w:szCs w:val="24"/>
              </w:rPr>
              <w:t>Annual Health and Safety Management Review</w:t>
            </w:r>
            <w:r>
              <w:rPr>
                <w:sz w:val="24"/>
                <w:szCs w:val="24"/>
              </w:rPr>
              <w:t xml:space="preserve">; and </w:t>
            </w:r>
          </w:p>
          <w:p w14:paraId="179D8E8D" w14:textId="2B84D8D9" w:rsidR="00DB13DE" w:rsidRPr="00DB6D96" w:rsidRDefault="00DB6D96" w:rsidP="00DB6D96">
            <w:pPr>
              <w:pStyle w:val="ListParagraph"/>
              <w:numPr>
                <w:ilvl w:val="0"/>
                <w:numId w:val="18"/>
              </w:numPr>
              <w:spacing w:before="60" w:after="60"/>
              <w:rPr>
                <w:sz w:val="24"/>
                <w:szCs w:val="24"/>
              </w:rPr>
            </w:pPr>
            <w:r>
              <w:rPr>
                <w:sz w:val="24"/>
                <w:szCs w:val="24"/>
              </w:rPr>
              <w:t>an update from Finance on e</w:t>
            </w:r>
            <w:r w:rsidR="00DB13DE" w:rsidRPr="00DB6D96">
              <w:rPr>
                <w:sz w:val="24"/>
                <w:szCs w:val="24"/>
              </w:rPr>
              <w:t xml:space="preserve">nergy purchasing </w:t>
            </w:r>
            <w:r>
              <w:rPr>
                <w:sz w:val="24"/>
                <w:szCs w:val="24"/>
              </w:rPr>
              <w:t>following a query from the Chair at a previous meeting</w:t>
            </w:r>
            <w:r w:rsidR="00C95A18">
              <w:rPr>
                <w:sz w:val="24"/>
                <w:szCs w:val="24"/>
              </w:rPr>
              <w:t xml:space="preserve"> around energy purchase points. </w:t>
            </w:r>
          </w:p>
        </w:tc>
      </w:tr>
      <w:tr w:rsidR="009E30DD" w:rsidRPr="008A753B" w14:paraId="1D5DEFEF" w14:textId="77777777" w:rsidTr="00BB1097">
        <w:tc>
          <w:tcPr>
            <w:tcW w:w="1560" w:type="dxa"/>
            <w:tcBorders>
              <w:top w:val="single" w:sz="4" w:space="0" w:color="auto"/>
              <w:bottom w:val="single" w:sz="4" w:space="0" w:color="auto"/>
            </w:tcBorders>
            <w:shd w:val="clear" w:color="auto" w:fill="D9D9D9" w:themeFill="background1" w:themeFillShade="D9"/>
          </w:tcPr>
          <w:p w14:paraId="13296242" w14:textId="5428B8A3" w:rsidR="009E30DD" w:rsidRPr="00A85DEC" w:rsidRDefault="009E30DD" w:rsidP="009E30DD">
            <w:pPr>
              <w:pStyle w:val="Heading3"/>
              <w:spacing w:before="60" w:after="60"/>
              <w:ind w:left="-106" w:right="-108"/>
              <w:rPr>
                <w:sz w:val="20"/>
                <w:szCs w:val="20"/>
              </w:rPr>
            </w:pPr>
            <w:bookmarkStart w:id="1" w:name="_Hlk114508986"/>
            <w:r>
              <w:lastRenderedPageBreak/>
              <w:t>FEC</w:t>
            </w:r>
            <w:r w:rsidR="00951B80">
              <w:t>_2023_09_28_</w:t>
            </w:r>
            <w:r>
              <w:t>5</w:t>
            </w:r>
          </w:p>
        </w:tc>
        <w:tc>
          <w:tcPr>
            <w:tcW w:w="6663" w:type="dxa"/>
            <w:tcBorders>
              <w:top w:val="single" w:sz="4" w:space="0" w:color="auto"/>
              <w:bottom w:val="single" w:sz="4" w:space="0" w:color="auto"/>
            </w:tcBorders>
            <w:shd w:val="clear" w:color="auto" w:fill="D9D9D9" w:themeFill="background1" w:themeFillShade="D9"/>
          </w:tcPr>
          <w:p w14:paraId="35AB4815" w14:textId="39A890C9" w:rsidR="009E30DD" w:rsidRPr="00A85DEC" w:rsidRDefault="000D02D5" w:rsidP="009E30DD">
            <w:pPr>
              <w:pStyle w:val="Heading2"/>
              <w:rPr>
                <w:sz w:val="20"/>
                <w:szCs w:val="20"/>
              </w:rPr>
            </w:pPr>
            <w:r>
              <w:rPr>
                <w:bCs/>
                <w:szCs w:val="24"/>
              </w:rPr>
              <w:t>2023/24 BUDGET AND MEDIUM-TERM FINANCIAL STRATEGY (</w:t>
            </w:r>
            <w:r w:rsidRPr="00B234FB">
              <w:rPr>
                <w:bCs/>
                <w:szCs w:val="24"/>
              </w:rPr>
              <w:t>MTFS</w:t>
            </w:r>
            <w:r>
              <w:rPr>
                <w:bCs/>
                <w:szCs w:val="24"/>
              </w:rPr>
              <w:t>)</w:t>
            </w:r>
          </w:p>
        </w:tc>
        <w:tc>
          <w:tcPr>
            <w:tcW w:w="1984" w:type="dxa"/>
            <w:tcBorders>
              <w:top w:val="single" w:sz="4" w:space="0" w:color="auto"/>
              <w:bottom w:val="single" w:sz="4" w:space="0" w:color="auto"/>
            </w:tcBorders>
            <w:shd w:val="clear" w:color="auto" w:fill="D9D9D9" w:themeFill="background1" w:themeFillShade="D9"/>
          </w:tcPr>
          <w:p w14:paraId="06F919C3" w14:textId="6F8364C2" w:rsidR="009E30DD" w:rsidRPr="009E30DD" w:rsidRDefault="000D02D5" w:rsidP="009E30DD">
            <w:pPr>
              <w:spacing w:before="60" w:after="60"/>
              <w:ind w:right="-109"/>
              <w:jc w:val="right"/>
              <w:rPr>
                <w:sz w:val="18"/>
                <w:szCs w:val="18"/>
              </w:rPr>
            </w:pPr>
            <w:r w:rsidRPr="009E30DD">
              <w:rPr>
                <w:sz w:val="18"/>
                <w:szCs w:val="18"/>
              </w:rPr>
              <w:t>FEC</w:t>
            </w:r>
            <w:r w:rsidR="00951B80">
              <w:rPr>
                <w:sz w:val="18"/>
                <w:szCs w:val="18"/>
              </w:rPr>
              <w:t>_2023_09_28_</w:t>
            </w:r>
            <w:r w:rsidRPr="009E30DD">
              <w:rPr>
                <w:sz w:val="18"/>
                <w:szCs w:val="18"/>
              </w:rPr>
              <w:t>P5</w:t>
            </w:r>
          </w:p>
        </w:tc>
      </w:tr>
      <w:bookmarkEnd w:id="1"/>
      <w:tr w:rsidR="00336E27" w:rsidRPr="008A753B" w14:paraId="1125809F" w14:textId="77777777" w:rsidTr="00862427">
        <w:tc>
          <w:tcPr>
            <w:tcW w:w="1560" w:type="dxa"/>
            <w:tcBorders>
              <w:top w:val="single" w:sz="4" w:space="0" w:color="auto"/>
              <w:bottom w:val="nil"/>
            </w:tcBorders>
          </w:tcPr>
          <w:p w14:paraId="0EC0F21D" w14:textId="137155D4" w:rsidR="00336E27" w:rsidRDefault="00336E27" w:rsidP="000D02D5">
            <w:pPr>
              <w:spacing w:before="60" w:after="60"/>
              <w:ind w:left="-106" w:right="-108"/>
              <w:rPr>
                <w:sz w:val="24"/>
                <w:szCs w:val="24"/>
              </w:rPr>
            </w:pPr>
            <w:r>
              <w:rPr>
                <w:sz w:val="24"/>
                <w:szCs w:val="24"/>
              </w:rPr>
              <w:t>5.1</w:t>
            </w:r>
          </w:p>
        </w:tc>
        <w:tc>
          <w:tcPr>
            <w:tcW w:w="8647" w:type="dxa"/>
            <w:gridSpan w:val="2"/>
            <w:tcBorders>
              <w:top w:val="single" w:sz="4" w:space="0" w:color="auto"/>
              <w:bottom w:val="nil"/>
            </w:tcBorders>
          </w:tcPr>
          <w:p w14:paraId="0DC0B41C" w14:textId="792ABBCA" w:rsidR="00DB6D96" w:rsidRDefault="00460B23" w:rsidP="0099633F">
            <w:pPr>
              <w:tabs>
                <w:tab w:val="left" w:pos="720"/>
                <w:tab w:val="left" w:pos="1440"/>
                <w:tab w:val="left" w:pos="2160"/>
                <w:tab w:val="left" w:pos="2790"/>
                <w:tab w:val="right" w:pos="9000"/>
              </w:tabs>
              <w:spacing w:before="60" w:after="60"/>
              <w:rPr>
                <w:sz w:val="24"/>
                <w:szCs w:val="24"/>
              </w:rPr>
            </w:pPr>
            <w:r>
              <w:rPr>
                <w:sz w:val="24"/>
                <w:szCs w:val="24"/>
              </w:rPr>
              <w:t>The Chair highlighted that</w:t>
            </w:r>
            <w:r w:rsidR="00C95A18">
              <w:rPr>
                <w:sz w:val="24"/>
                <w:szCs w:val="24"/>
              </w:rPr>
              <w:t>,</w:t>
            </w:r>
            <w:r>
              <w:rPr>
                <w:sz w:val="24"/>
                <w:szCs w:val="24"/>
              </w:rPr>
              <w:t xml:space="preserve"> </w:t>
            </w:r>
            <w:r w:rsidR="00536F16">
              <w:rPr>
                <w:sz w:val="24"/>
                <w:szCs w:val="24"/>
              </w:rPr>
              <w:t>whilst the development of the MTFS</w:t>
            </w:r>
            <w:r w:rsidR="0099633F">
              <w:rPr>
                <w:sz w:val="24"/>
                <w:szCs w:val="24"/>
              </w:rPr>
              <w:t xml:space="preserve"> was progressing, the final </w:t>
            </w:r>
            <w:r w:rsidR="00C95A18">
              <w:rPr>
                <w:sz w:val="24"/>
                <w:szCs w:val="24"/>
              </w:rPr>
              <w:t>version</w:t>
            </w:r>
            <w:r w:rsidR="0099633F">
              <w:rPr>
                <w:sz w:val="24"/>
                <w:szCs w:val="24"/>
              </w:rPr>
              <w:t xml:space="preserve"> would not be available until the 16 November FEC meeting, though there would be</w:t>
            </w:r>
            <w:r w:rsidR="00C95A18">
              <w:rPr>
                <w:sz w:val="24"/>
                <w:szCs w:val="24"/>
              </w:rPr>
              <w:t xml:space="preserve"> an opportunity for some earlier</w:t>
            </w:r>
            <w:r w:rsidR="0099633F">
              <w:rPr>
                <w:sz w:val="24"/>
                <w:szCs w:val="24"/>
              </w:rPr>
              <w:t xml:space="preserve"> discussion at the October Board Strategy Event.</w:t>
            </w:r>
            <w:r w:rsidR="00CC6869" w:rsidRPr="00BC160A">
              <w:rPr>
                <w:rFonts w:cstheme="minorHAnsi"/>
                <w:color w:val="000000" w:themeColor="text1"/>
                <w:sz w:val="24"/>
                <w:szCs w:val="24"/>
              </w:rPr>
              <w:t xml:space="preserve"> </w:t>
            </w:r>
          </w:p>
          <w:p w14:paraId="7964C56A" w14:textId="67803B4C" w:rsidR="008E6FF8" w:rsidRDefault="0099633F" w:rsidP="008E6FF8">
            <w:pPr>
              <w:spacing w:before="60" w:after="60"/>
              <w:rPr>
                <w:sz w:val="24"/>
                <w:szCs w:val="24"/>
              </w:rPr>
            </w:pPr>
            <w:r>
              <w:rPr>
                <w:sz w:val="24"/>
                <w:szCs w:val="24"/>
              </w:rPr>
              <w:t>The CFO</w:t>
            </w:r>
            <w:r w:rsidR="008E6FF8">
              <w:rPr>
                <w:sz w:val="24"/>
                <w:szCs w:val="24"/>
              </w:rPr>
              <w:t xml:space="preserve"> reported that good progress was being made on closing the budgetary gap</w:t>
            </w:r>
            <w:r>
              <w:rPr>
                <w:sz w:val="24"/>
                <w:szCs w:val="24"/>
              </w:rPr>
              <w:t xml:space="preserve"> following lower than forecast recruitment for September 2023 </w:t>
            </w:r>
            <w:r w:rsidR="00376760">
              <w:rPr>
                <w:sz w:val="24"/>
                <w:szCs w:val="24"/>
              </w:rPr>
              <w:t>entry but</w:t>
            </w:r>
            <w:r w:rsidR="003224D0">
              <w:rPr>
                <w:sz w:val="24"/>
                <w:szCs w:val="24"/>
              </w:rPr>
              <w:t xml:space="preserve"> </w:t>
            </w:r>
            <w:r>
              <w:rPr>
                <w:sz w:val="24"/>
                <w:szCs w:val="24"/>
              </w:rPr>
              <w:t>not</w:t>
            </w:r>
            <w:r w:rsidR="00C95A18">
              <w:rPr>
                <w:sz w:val="24"/>
                <w:szCs w:val="24"/>
              </w:rPr>
              <w:t>ed</w:t>
            </w:r>
            <w:r>
              <w:rPr>
                <w:sz w:val="24"/>
                <w:szCs w:val="24"/>
              </w:rPr>
              <w:t xml:space="preserve"> the remaining risks around returning students and </w:t>
            </w:r>
            <w:r w:rsidRPr="00BC160A">
              <w:rPr>
                <w:rFonts w:cstheme="minorHAnsi"/>
                <w:color w:val="000000" w:themeColor="text1"/>
                <w:sz w:val="24"/>
                <w:szCs w:val="24"/>
              </w:rPr>
              <w:t xml:space="preserve">January </w:t>
            </w:r>
            <w:r>
              <w:rPr>
                <w:rFonts w:cstheme="minorHAnsi"/>
                <w:color w:val="000000" w:themeColor="text1"/>
                <w:sz w:val="24"/>
                <w:szCs w:val="24"/>
              </w:rPr>
              <w:t xml:space="preserve">2024 </w:t>
            </w:r>
            <w:r w:rsidR="00C95A18">
              <w:rPr>
                <w:rFonts w:cstheme="minorHAnsi"/>
                <w:color w:val="000000" w:themeColor="text1"/>
                <w:sz w:val="24"/>
                <w:szCs w:val="24"/>
              </w:rPr>
              <w:t>o</w:t>
            </w:r>
            <w:r w:rsidRPr="00BC160A">
              <w:rPr>
                <w:rFonts w:cstheme="minorHAnsi"/>
                <w:color w:val="000000" w:themeColor="text1"/>
                <w:sz w:val="24"/>
                <w:szCs w:val="24"/>
              </w:rPr>
              <w:t xml:space="preserve">verseas </w:t>
            </w:r>
            <w:r>
              <w:rPr>
                <w:rFonts w:cstheme="minorHAnsi"/>
                <w:color w:val="000000" w:themeColor="text1"/>
                <w:sz w:val="24"/>
                <w:szCs w:val="24"/>
              </w:rPr>
              <w:t>postgraduate taught (</w:t>
            </w:r>
            <w:r w:rsidRPr="00BC160A">
              <w:rPr>
                <w:rFonts w:cstheme="minorHAnsi"/>
                <w:color w:val="000000" w:themeColor="text1"/>
                <w:sz w:val="24"/>
                <w:szCs w:val="24"/>
              </w:rPr>
              <w:t>PGT</w:t>
            </w:r>
            <w:r>
              <w:rPr>
                <w:rFonts w:cstheme="minorHAnsi"/>
                <w:color w:val="000000" w:themeColor="text1"/>
                <w:sz w:val="24"/>
                <w:szCs w:val="24"/>
              </w:rPr>
              <w:t>)</w:t>
            </w:r>
            <w:r w:rsidR="00C95A18">
              <w:rPr>
                <w:rFonts w:cstheme="minorHAnsi"/>
                <w:color w:val="000000" w:themeColor="text1"/>
                <w:sz w:val="24"/>
                <w:szCs w:val="24"/>
              </w:rPr>
              <w:t xml:space="preserve"> students</w:t>
            </w:r>
            <w:r>
              <w:rPr>
                <w:sz w:val="24"/>
                <w:szCs w:val="24"/>
              </w:rPr>
              <w:t xml:space="preserve">, given recent policy changes and Nigeria’s economic situation. </w:t>
            </w:r>
          </w:p>
          <w:p w14:paraId="023B7CC9" w14:textId="16930F63" w:rsidR="00336E27" w:rsidRDefault="00C95A18" w:rsidP="00CC6869">
            <w:pPr>
              <w:tabs>
                <w:tab w:val="left" w:pos="720"/>
                <w:tab w:val="left" w:pos="1440"/>
                <w:tab w:val="left" w:pos="2160"/>
                <w:tab w:val="left" w:pos="2790"/>
                <w:tab w:val="right" w:pos="9000"/>
              </w:tabs>
              <w:spacing w:before="60" w:after="60"/>
              <w:rPr>
                <w:sz w:val="24"/>
                <w:szCs w:val="24"/>
              </w:rPr>
            </w:pPr>
            <w:r>
              <w:rPr>
                <w:rFonts w:cstheme="minorHAnsi"/>
                <w:color w:val="000000" w:themeColor="text1"/>
                <w:sz w:val="24"/>
                <w:szCs w:val="24"/>
              </w:rPr>
              <w:t>To</w:t>
            </w:r>
            <w:r w:rsidR="003224D0">
              <w:rPr>
                <w:rFonts w:cstheme="minorHAnsi"/>
                <w:color w:val="000000" w:themeColor="text1"/>
                <w:sz w:val="24"/>
                <w:szCs w:val="24"/>
              </w:rPr>
              <w:t xml:space="preserve"> mitigate the</w:t>
            </w:r>
            <w:r w:rsidR="0099633F" w:rsidRPr="00BC160A">
              <w:rPr>
                <w:rFonts w:cstheme="minorHAnsi"/>
                <w:color w:val="000000" w:themeColor="text1"/>
                <w:sz w:val="24"/>
                <w:szCs w:val="24"/>
              </w:rPr>
              <w:t xml:space="preserve"> risk of</w:t>
            </w:r>
            <w:r w:rsidR="003224D0">
              <w:rPr>
                <w:rFonts w:cstheme="minorHAnsi"/>
                <w:color w:val="000000" w:themeColor="text1"/>
                <w:sz w:val="24"/>
                <w:szCs w:val="24"/>
              </w:rPr>
              <w:t xml:space="preserve"> the University</w:t>
            </w:r>
            <w:r w:rsidR="0099633F" w:rsidRPr="00BC160A">
              <w:rPr>
                <w:rFonts w:cstheme="minorHAnsi"/>
                <w:color w:val="000000" w:themeColor="text1"/>
                <w:sz w:val="24"/>
                <w:szCs w:val="24"/>
              </w:rPr>
              <w:t xml:space="preserve"> breaching </w:t>
            </w:r>
            <w:r w:rsidR="0099633F">
              <w:rPr>
                <w:rFonts w:cstheme="minorHAnsi"/>
                <w:color w:val="000000" w:themeColor="text1"/>
                <w:sz w:val="24"/>
                <w:szCs w:val="24"/>
              </w:rPr>
              <w:t>its</w:t>
            </w:r>
            <w:r w:rsidR="0099633F" w:rsidRPr="00BC160A">
              <w:rPr>
                <w:rFonts w:cstheme="minorHAnsi"/>
                <w:color w:val="000000" w:themeColor="text1"/>
                <w:sz w:val="24"/>
                <w:szCs w:val="24"/>
              </w:rPr>
              <w:t xml:space="preserve"> banking covenants</w:t>
            </w:r>
            <w:r w:rsidR="003224D0">
              <w:rPr>
                <w:rFonts w:cstheme="minorHAnsi"/>
                <w:color w:val="000000" w:themeColor="text1"/>
                <w:sz w:val="24"/>
                <w:szCs w:val="24"/>
              </w:rPr>
              <w:t xml:space="preserve">, </w:t>
            </w:r>
            <w:r w:rsidR="0099633F">
              <w:rPr>
                <w:sz w:val="24"/>
                <w:szCs w:val="24"/>
              </w:rPr>
              <w:t xml:space="preserve">Professional Services and Colleges had been </w:t>
            </w:r>
            <w:r w:rsidR="00A3677B">
              <w:rPr>
                <w:sz w:val="24"/>
                <w:szCs w:val="24"/>
              </w:rPr>
              <w:t xml:space="preserve">asked </w:t>
            </w:r>
            <w:r w:rsidR="0099633F">
              <w:rPr>
                <w:sz w:val="24"/>
                <w:szCs w:val="24"/>
              </w:rPr>
              <w:t xml:space="preserve">to </w:t>
            </w:r>
            <w:r>
              <w:rPr>
                <w:sz w:val="24"/>
                <w:szCs w:val="24"/>
              </w:rPr>
              <w:t>generate</w:t>
            </w:r>
            <w:r w:rsidR="0099633F">
              <w:rPr>
                <w:sz w:val="24"/>
                <w:szCs w:val="24"/>
              </w:rPr>
              <w:t xml:space="preserve"> efficiency savings and the position would be reviewed at the Executive Leadership Team (ELT) Team </w:t>
            </w:r>
            <w:r>
              <w:rPr>
                <w:sz w:val="24"/>
                <w:szCs w:val="24"/>
              </w:rPr>
              <w:t>m</w:t>
            </w:r>
            <w:r w:rsidR="0099633F">
              <w:rPr>
                <w:sz w:val="24"/>
                <w:szCs w:val="24"/>
              </w:rPr>
              <w:t xml:space="preserve">eeting the following day. </w:t>
            </w:r>
          </w:p>
          <w:p w14:paraId="1B1509CB" w14:textId="573E48A7" w:rsidR="00336E27" w:rsidRDefault="00C95A18" w:rsidP="0067017B">
            <w:pPr>
              <w:rPr>
                <w:sz w:val="24"/>
                <w:szCs w:val="24"/>
              </w:rPr>
            </w:pPr>
            <w:r>
              <w:rPr>
                <w:rFonts w:cstheme="minorHAnsi"/>
                <w:color w:val="000000" w:themeColor="text1"/>
                <w:sz w:val="24"/>
                <w:szCs w:val="24"/>
              </w:rPr>
              <w:t>The</w:t>
            </w:r>
            <w:r w:rsidR="002F6CBA">
              <w:rPr>
                <w:rFonts w:cstheme="minorHAnsi"/>
                <w:color w:val="000000" w:themeColor="text1"/>
                <w:sz w:val="24"/>
                <w:szCs w:val="24"/>
              </w:rPr>
              <w:t xml:space="preserve"> </w:t>
            </w:r>
            <w:r w:rsidR="0099633F" w:rsidRPr="00BC160A">
              <w:rPr>
                <w:rFonts w:cstheme="minorHAnsi"/>
                <w:color w:val="000000" w:themeColor="text1"/>
                <w:sz w:val="24"/>
                <w:szCs w:val="24"/>
              </w:rPr>
              <w:t xml:space="preserve">implications </w:t>
            </w:r>
            <w:r>
              <w:rPr>
                <w:rFonts w:cstheme="minorHAnsi"/>
                <w:color w:val="000000" w:themeColor="text1"/>
                <w:sz w:val="24"/>
                <w:szCs w:val="24"/>
              </w:rPr>
              <w:t>of t</w:t>
            </w:r>
            <w:r w:rsidRPr="00BC160A">
              <w:rPr>
                <w:rFonts w:cstheme="minorHAnsi"/>
                <w:color w:val="000000" w:themeColor="text1"/>
                <w:sz w:val="24"/>
                <w:szCs w:val="24"/>
              </w:rPr>
              <w:t>he 2023/24</w:t>
            </w:r>
            <w:r>
              <w:rPr>
                <w:rFonts w:cstheme="minorHAnsi"/>
                <w:color w:val="000000" w:themeColor="text1"/>
                <w:sz w:val="24"/>
                <w:szCs w:val="24"/>
              </w:rPr>
              <w:t xml:space="preserve"> position</w:t>
            </w:r>
            <w:r w:rsidRPr="00BC160A">
              <w:rPr>
                <w:rFonts w:cstheme="minorHAnsi"/>
                <w:color w:val="000000" w:themeColor="text1"/>
                <w:sz w:val="24"/>
                <w:szCs w:val="24"/>
              </w:rPr>
              <w:t xml:space="preserve"> </w:t>
            </w:r>
            <w:r>
              <w:rPr>
                <w:rFonts w:cstheme="minorHAnsi"/>
                <w:color w:val="000000" w:themeColor="text1"/>
                <w:sz w:val="24"/>
                <w:szCs w:val="24"/>
              </w:rPr>
              <w:t>on</w:t>
            </w:r>
            <w:r w:rsidR="0099633F" w:rsidRPr="00BC160A">
              <w:rPr>
                <w:rFonts w:cstheme="minorHAnsi"/>
                <w:color w:val="000000" w:themeColor="text1"/>
                <w:sz w:val="24"/>
                <w:szCs w:val="24"/>
              </w:rPr>
              <w:t xml:space="preserve"> </w:t>
            </w:r>
            <w:r w:rsidR="003224D0">
              <w:rPr>
                <w:rFonts w:cstheme="minorHAnsi"/>
                <w:color w:val="000000" w:themeColor="text1"/>
                <w:sz w:val="24"/>
                <w:szCs w:val="24"/>
              </w:rPr>
              <w:t xml:space="preserve">the MTFS </w:t>
            </w:r>
            <w:r>
              <w:rPr>
                <w:rFonts w:cstheme="minorHAnsi"/>
                <w:color w:val="000000" w:themeColor="text1"/>
                <w:sz w:val="24"/>
                <w:szCs w:val="24"/>
              </w:rPr>
              <w:t xml:space="preserve">were noted; </w:t>
            </w:r>
            <w:r w:rsidR="0099633F" w:rsidRPr="00BC160A">
              <w:rPr>
                <w:rFonts w:cstheme="minorHAnsi"/>
                <w:color w:val="000000" w:themeColor="text1"/>
                <w:sz w:val="24"/>
                <w:szCs w:val="24"/>
              </w:rPr>
              <w:t xml:space="preserve">all </w:t>
            </w:r>
            <w:r w:rsidR="003224D0">
              <w:rPr>
                <w:rFonts w:cstheme="minorHAnsi"/>
                <w:color w:val="000000" w:themeColor="text1"/>
                <w:sz w:val="24"/>
                <w:szCs w:val="24"/>
              </w:rPr>
              <w:t>associated</w:t>
            </w:r>
            <w:r w:rsidR="0099633F" w:rsidRPr="00BC160A">
              <w:rPr>
                <w:rFonts w:cstheme="minorHAnsi"/>
                <w:color w:val="000000" w:themeColor="text1"/>
                <w:sz w:val="24"/>
                <w:szCs w:val="24"/>
              </w:rPr>
              <w:t xml:space="preserve"> scenari</w:t>
            </w:r>
            <w:r w:rsidR="003224D0">
              <w:rPr>
                <w:rFonts w:cstheme="minorHAnsi"/>
                <w:color w:val="000000" w:themeColor="text1"/>
                <w:sz w:val="24"/>
                <w:szCs w:val="24"/>
              </w:rPr>
              <w:t xml:space="preserve">os </w:t>
            </w:r>
            <w:r w:rsidR="0099633F" w:rsidRPr="00BC160A">
              <w:rPr>
                <w:rFonts w:cstheme="minorHAnsi"/>
                <w:color w:val="000000" w:themeColor="text1"/>
                <w:sz w:val="24"/>
                <w:szCs w:val="24"/>
              </w:rPr>
              <w:t>require</w:t>
            </w:r>
            <w:r w:rsidR="002F6CBA">
              <w:rPr>
                <w:rFonts w:cstheme="minorHAnsi"/>
                <w:color w:val="000000" w:themeColor="text1"/>
                <w:sz w:val="24"/>
                <w:szCs w:val="24"/>
              </w:rPr>
              <w:t>d</w:t>
            </w:r>
            <w:r w:rsidR="0099633F" w:rsidRPr="00BC160A">
              <w:rPr>
                <w:rFonts w:cstheme="minorHAnsi"/>
                <w:color w:val="000000" w:themeColor="text1"/>
                <w:sz w:val="24"/>
                <w:szCs w:val="24"/>
              </w:rPr>
              <w:t xml:space="preserve"> increases in cash generation</w:t>
            </w:r>
            <w:r>
              <w:rPr>
                <w:rFonts w:cstheme="minorHAnsi"/>
                <w:color w:val="000000" w:themeColor="text1"/>
                <w:sz w:val="24"/>
                <w:szCs w:val="24"/>
              </w:rPr>
              <w:t xml:space="preserve"> in varying degrees</w:t>
            </w:r>
            <w:r w:rsidR="003224D0">
              <w:rPr>
                <w:rFonts w:cstheme="minorHAnsi"/>
                <w:color w:val="000000" w:themeColor="text1"/>
                <w:sz w:val="24"/>
                <w:szCs w:val="24"/>
              </w:rPr>
              <w:t xml:space="preserve"> to address </w:t>
            </w:r>
            <w:r w:rsidR="002F6CBA">
              <w:rPr>
                <w:rFonts w:cstheme="minorHAnsi"/>
                <w:color w:val="000000" w:themeColor="text1"/>
                <w:sz w:val="24"/>
                <w:szCs w:val="24"/>
              </w:rPr>
              <w:t xml:space="preserve">the University’s </w:t>
            </w:r>
            <w:r w:rsidR="003224D0">
              <w:rPr>
                <w:rFonts w:cstheme="minorHAnsi"/>
                <w:color w:val="000000" w:themeColor="text1"/>
                <w:sz w:val="24"/>
                <w:szCs w:val="24"/>
              </w:rPr>
              <w:t>strategic priorities</w:t>
            </w:r>
            <w:r w:rsidR="002F6CBA">
              <w:rPr>
                <w:rFonts w:cstheme="minorHAnsi"/>
                <w:color w:val="000000" w:themeColor="text1"/>
                <w:sz w:val="24"/>
                <w:szCs w:val="24"/>
              </w:rPr>
              <w:t xml:space="preserve">, </w:t>
            </w:r>
            <w:r>
              <w:rPr>
                <w:rFonts w:cstheme="minorHAnsi"/>
                <w:color w:val="000000" w:themeColor="text1"/>
                <w:sz w:val="24"/>
                <w:szCs w:val="24"/>
              </w:rPr>
              <w:t xml:space="preserve">achieve its climate action objectives and </w:t>
            </w:r>
            <w:r w:rsidR="002F6CBA">
              <w:rPr>
                <w:rFonts w:cstheme="minorHAnsi"/>
                <w:color w:val="000000" w:themeColor="text1"/>
                <w:sz w:val="24"/>
                <w:szCs w:val="24"/>
              </w:rPr>
              <w:t>complete the Campus Plan as intended. Increasing c</w:t>
            </w:r>
            <w:r w:rsidR="003224D0">
              <w:rPr>
                <w:sz w:val="24"/>
                <w:szCs w:val="24"/>
              </w:rPr>
              <w:t xml:space="preserve">ash generation </w:t>
            </w:r>
            <w:r w:rsidR="002F6CBA">
              <w:rPr>
                <w:sz w:val="24"/>
                <w:szCs w:val="24"/>
              </w:rPr>
              <w:t>would</w:t>
            </w:r>
            <w:r w:rsidR="003224D0">
              <w:rPr>
                <w:sz w:val="24"/>
                <w:szCs w:val="24"/>
              </w:rPr>
              <w:t xml:space="preserve"> </w:t>
            </w:r>
            <w:r>
              <w:rPr>
                <w:sz w:val="24"/>
                <w:szCs w:val="24"/>
              </w:rPr>
              <w:t xml:space="preserve">require </w:t>
            </w:r>
            <w:r w:rsidR="002F6CBA">
              <w:rPr>
                <w:sz w:val="24"/>
                <w:szCs w:val="24"/>
              </w:rPr>
              <w:t xml:space="preserve">a significant shift in </w:t>
            </w:r>
            <w:proofErr w:type="gramStart"/>
            <w:r w:rsidR="002F6CBA">
              <w:rPr>
                <w:sz w:val="24"/>
                <w:szCs w:val="24"/>
              </w:rPr>
              <w:t>Un</w:t>
            </w:r>
            <w:r w:rsidR="003224D0">
              <w:rPr>
                <w:sz w:val="24"/>
                <w:szCs w:val="24"/>
              </w:rPr>
              <w:t>iversity</w:t>
            </w:r>
            <w:proofErr w:type="gramEnd"/>
            <w:r w:rsidR="003224D0">
              <w:rPr>
                <w:sz w:val="24"/>
                <w:szCs w:val="24"/>
              </w:rPr>
              <w:t xml:space="preserve"> </w:t>
            </w:r>
            <w:r w:rsidR="002F6CBA">
              <w:rPr>
                <w:sz w:val="24"/>
                <w:szCs w:val="24"/>
              </w:rPr>
              <w:t xml:space="preserve">operations which would be the focus of next week’s University Executive Board (UEB) Strategic Options Review. </w:t>
            </w:r>
          </w:p>
        </w:tc>
      </w:tr>
      <w:tr w:rsidR="0067017B" w:rsidRPr="008A753B" w14:paraId="64316D63" w14:textId="77777777" w:rsidTr="00BB1097">
        <w:tc>
          <w:tcPr>
            <w:tcW w:w="1560" w:type="dxa"/>
            <w:tcBorders>
              <w:top w:val="nil"/>
              <w:bottom w:val="nil"/>
            </w:tcBorders>
          </w:tcPr>
          <w:p w14:paraId="1EAC6D96" w14:textId="5676F738" w:rsidR="0067017B" w:rsidRDefault="0067017B" w:rsidP="000D02D5">
            <w:pPr>
              <w:spacing w:before="60" w:after="60"/>
              <w:ind w:left="-106" w:right="-108"/>
              <w:rPr>
                <w:sz w:val="24"/>
                <w:szCs w:val="24"/>
              </w:rPr>
            </w:pPr>
            <w:r>
              <w:rPr>
                <w:sz w:val="24"/>
                <w:szCs w:val="24"/>
              </w:rPr>
              <w:t>5.2</w:t>
            </w:r>
          </w:p>
        </w:tc>
        <w:tc>
          <w:tcPr>
            <w:tcW w:w="8647" w:type="dxa"/>
            <w:gridSpan w:val="2"/>
            <w:tcBorders>
              <w:top w:val="nil"/>
              <w:bottom w:val="nil"/>
            </w:tcBorders>
          </w:tcPr>
          <w:p w14:paraId="57F4C4DE" w14:textId="21B8A35E" w:rsidR="0067017B" w:rsidRDefault="0067017B" w:rsidP="003224D0">
            <w:pPr>
              <w:tabs>
                <w:tab w:val="left" w:pos="720"/>
                <w:tab w:val="left" w:pos="1440"/>
                <w:tab w:val="left" w:pos="2160"/>
                <w:tab w:val="left" w:pos="2790"/>
                <w:tab w:val="right" w:pos="9000"/>
              </w:tabs>
              <w:spacing w:before="60" w:after="60"/>
              <w:rPr>
                <w:rFonts w:cstheme="minorHAnsi"/>
                <w:color w:val="000000" w:themeColor="text1"/>
                <w:sz w:val="24"/>
                <w:szCs w:val="24"/>
              </w:rPr>
            </w:pPr>
            <w:r>
              <w:rPr>
                <w:rFonts w:cstheme="minorHAnsi"/>
                <w:color w:val="000000" w:themeColor="text1"/>
                <w:sz w:val="24"/>
                <w:szCs w:val="24"/>
              </w:rPr>
              <w:t>A confidential minute was recorded.</w:t>
            </w:r>
          </w:p>
        </w:tc>
      </w:tr>
      <w:tr w:rsidR="0067017B" w:rsidRPr="008A753B" w14:paraId="26E96EB7" w14:textId="77777777" w:rsidTr="00BB1097">
        <w:tc>
          <w:tcPr>
            <w:tcW w:w="1560" w:type="dxa"/>
            <w:tcBorders>
              <w:top w:val="nil"/>
              <w:bottom w:val="nil"/>
            </w:tcBorders>
          </w:tcPr>
          <w:p w14:paraId="46BCEE79" w14:textId="09AEBF80" w:rsidR="0067017B" w:rsidRDefault="0067017B" w:rsidP="000D02D5">
            <w:pPr>
              <w:spacing w:before="60" w:after="60"/>
              <w:ind w:left="-106" w:right="-108"/>
              <w:rPr>
                <w:sz w:val="24"/>
                <w:szCs w:val="24"/>
              </w:rPr>
            </w:pPr>
            <w:r>
              <w:rPr>
                <w:sz w:val="24"/>
                <w:szCs w:val="24"/>
              </w:rPr>
              <w:t>5.3</w:t>
            </w:r>
          </w:p>
        </w:tc>
        <w:tc>
          <w:tcPr>
            <w:tcW w:w="8647" w:type="dxa"/>
            <w:gridSpan w:val="2"/>
            <w:tcBorders>
              <w:top w:val="nil"/>
              <w:bottom w:val="nil"/>
            </w:tcBorders>
          </w:tcPr>
          <w:p w14:paraId="591572FE" w14:textId="4B17348B" w:rsidR="0067017B" w:rsidRPr="008835B2" w:rsidRDefault="0067017B" w:rsidP="003224D0">
            <w:pPr>
              <w:tabs>
                <w:tab w:val="left" w:pos="720"/>
                <w:tab w:val="left" w:pos="1440"/>
                <w:tab w:val="left" w:pos="2160"/>
                <w:tab w:val="left" w:pos="2790"/>
                <w:tab w:val="right" w:pos="9000"/>
              </w:tabs>
              <w:spacing w:before="60" w:after="60"/>
              <w:rPr>
                <w:sz w:val="24"/>
                <w:szCs w:val="24"/>
                <w:highlight w:val="yellow"/>
              </w:rPr>
            </w:pPr>
            <w:r>
              <w:rPr>
                <w:rFonts w:cstheme="minorHAnsi"/>
                <w:color w:val="000000" w:themeColor="text1"/>
                <w:sz w:val="24"/>
                <w:szCs w:val="24"/>
              </w:rPr>
              <w:t xml:space="preserve">The Vice-Chancellor commented that </w:t>
            </w:r>
            <w:proofErr w:type="gramStart"/>
            <w:r>
              <w:rPr>
                <w:rFonts w:cstheme="minorHAnsi"/>
                <w:color w:val="000000" w:themeColor="text1"/>
                <w:sz w:val="24"/>
                <w:szCs w:val="24"/>
              </w:rPr>
              <w:t>a number of</w:t>
            </w:r>
            <w:proofErr w:type="gramEnd"/>
            <w:r>
              <w:rPr>
                <w:rFonts w:cstheme="minorHAnsi"/>
                <w:color w:val="000000" w:themeColor="text1"/>
                <w:sz w:val="24"/>
                <w:szCs w:val="24"/>
              </w:rPr>
              <w:t xml:space="preserve"> HEIs were experiencing similar recruitment issues, with </w:t>
            </w:r>
            <w:r w:rsidRPr="00BE4624">
              <w:rPr>
                <w:rFonts w:cstheme="minorHAnsi"/>
                <w:color w:val="000000" w:themeColor="text1"/>
                <w:sz w:val="24"/>
                <w:szCs w:val="24"/>
              </w:rPr>
              <w:t>optimism evidenced in both growth and costs.</w:t>
            </w:r>
          </w:p>
        </w:tc>
      </w:tr>
      <w:tr w:rsidR="000D02D5" w:rsidRPr="008A753B" w14:paraId="3EA4DB24" w14:textId="77777777" w:rsidTr="00BB1097">
        <w:tc>
          <w:tcPr>
            <w:tcW w:w="1560" w:type="dxa"/>
            <w:tcBorders>
              <w:top w:val="nil"/>
              <w:bottom w:val="nil"/>
            </w:tcBorders>
          </w:tcPr>
          <w:p w14:paraId="37CA701A" w14:textId="30F179C1" w:rsidR="000D02D5" w:rsidRPr="008A753B" w:rsidRDefault="000D02D5" w:rsidP="000D02D5">
            <w:pPr>
              <w:spacing w:before="60" w:after="60"/>
              <w:ind w:left="-106" w:right="-108"/>
              <w:rPr>
                <w:sz w:val="24"/>
                <w:szCs w:val="24"/>
              </w:rPr>
            </w:pPr>
            <w:r>
              <w:rPr>
                <w:sz w:val="24"/>
                <w:szCs w:val="24"/>
              </w:rPr>
              <w:t>5.</w:t>
            </w:r>
            <w:r w:rsidR="0067017B">
              <w:rPr>
                <w:sz w:val="24"/>
                <w:szCs w:val="24"/>
              </w:rPr>
              <w:t>4</w:t>
            </w:r>
          </w:p>
        </w:tc>
        <w:tc>
          <w:tcPr>
            <w:tcW w:w="8647" w:type="dxa"/>
            <w:gridSpan w:val="2"/>
            <w:tcBorders>
              <w:top w:val="nil"/>
              <w:bottom w:val="nil"/>
            </w:tcBorders>
          </w:tcPr>
          <w:p w14:paraId="6C3B6BD6" w14:textId="19484315" w:rsidR="00336E27" w:rsidRPr="00B10438" w:rsidRDefault="0067017B" w:rsidP="003224D0">
            <w:pPr>
              <w:spacing w:before="60" w:after="60"/>
              <w:rPr>
                <w:sz w:val="24"/>
                <w:szCs w:val="24"/>
              </w:rPr>
            </w:pPr>
            <w:r>
              <w:rPr>
                <w:rFonts w:cstheme="minorHAnsi"/>
                <w:color w:val="000000" w:themeColor="text1"/>
                <w:sz w:val="24"/>
                <w:szCs w:val="24"/>
              </w:rPr>
              <w:t>A confidential minute was recorded.</w:t>
            </w:r>
          </w:p>
        </w:tc>
      </w:tr>
      <w:tr w:rsidR="000D02D5" w:rsidRPr="008A753B" w14:paraId="6224128D" w14:textId="77777777" w:rsidTr="3A98BE57">
        <w:tc>
          <w:tcPr>
            <w:tcW w:w="1560" w:type="dxa"/>
            <w:tcBorders>
              <w:top w:val="nil"/>
              <w:bottom w:val="nil"/>
            </w:tcBorders>
          </w:tcPr>
          <w:p w14:paraId="1470914D" w14:textId="1F9C9F35" w:rsidR="000D02D5" w:rsidRDefault="000D02D5" w:rsidP="000D02D5">
            <w:pPr>
              <w:spacing w:before="60" w:after="60"/>
              <w:ind w:left="-106" w:right="-108"/>
              <w:rPr>
                <w:sz w:val="24"/>
                <w:szCs w:val="24"/>
              </w:rPr>
            </w:pPr>
          </w:p>
        </w:tc>
        <w:tc>
          <w:tcPr>
            <w:tcW w:w="8647" w:type="dxa"/>
            <w:gridSpan w:val="2"/>
            <w:tcBorders>
              <w:top w:val="nil"/>
              <w:bottom w:val="nil"/>
            </w:tcBorders>
          </w:tcPr>
          <w:p w14:paraId="3D82E8A7" w14:textId="504CC8B5" w:rsidR="000D02D5" w:rsidRDefault="00951B80" w:rsidP="000D02D5">
            <w:pPr>
              <w:tabs>
                <w:tab w:val="left" w:pos="720"/>
                <w:tab w:val="left" w:pos="1440"/>
                <w:tab w:val="left" w:pos="2160"/>
                <w:tab w:val="left" w:pos="2790"/>
                <w:tab w:val="right" w:pos="9000"/>
              </w:tabs>
              <w:spacing w:before="60" w:after="60"/>
              <w:rPr>
                <w:sz w:val="24"/>
                <w:szCs w:val="24"/>
              </w:rPr>
            </w:pPr>
            <w:r>
              <w:rPr>
                <w:b/>
                <w:bCs/>
                <w:sz w:val="24"/>
                <w:szCs w:val="24"/>
              </w:rPr>
              <w:t>Action:</w:t>
            </w:r>
            <w:r w:rsidR="00EE7348">
              <w:rPr>
                <w:b/>
                <w:bCs/>
                <w:sz w:val="24"/>
                <w:szCs w:val="24"/>
              </w:rPr>
              <w:t xml:space="preserve"> </w:t>
            </w:r>
            <w:r w:rsidR="008835B2">
              <w:rPr>
                <w:b/>
                <w:bCs/>
                <w:sz w:val="24"/>
                <w:szCs w:val="24"/>
              </w:rPr>
              <w:t>CFO to provide b</w:t>
            </w:r>
            <w:r w:rsidR="00EE7348">
              <w:rPr>
                <w:b/>
                <w:bCs/>
                <w:sz w:val="24"/>
                <w:szCs w:val="24"/>
              </w:rPr>
              <w:t>enchmarking data</w:t>
            </w:r>
            <w:r w:rsidR="008835B2">
              <w:rPr>
                <w:b/>
                <w:bCs/>
                <w:sz w:val="24"/>
                <w:szCs w:val="24"/>
              </w:rPr>
              <w:t xml:space="preserve"> on competitor performance to facilitate discussions at the Board Strategy Day. </w:t>
            </w:r>
          </w:p>
        </w:tc>
      </w:tr>
      <w:tr w:rsidR="000D02D5" w:rsidRPr="008A753B" w14:paraId="2A23FCAB" w14:textId="77777777" w:rsidTr="3A98BE57">
        <w:tc>
          <w:tcPr>
            <w:tcW w:w="1560" w:type="dxa"/>
            <w:tcBorders>
              <w:top w:val="single" w:sz="4" w:space="0" w:color="auto"/>
              <w:bottom w:val="nil"/>
            </w:tcBorders>
            <w:shd w:val="clear" w:color="auto" w:fill="D9D9D9" w:themeFill="background1" w:themeFillShade="D9"/>
          </w:tcPr>
          <w:p w14:paraId="01BC7432" w14:textId="2138AA17" w:rsidR="000D02D5" w:rsidRPr="00A85DEC" w:rsidRDefault="000D02D5" w:rsidP="000D02D5">
            <w:pPr>
              <w:pStyle w:val="Heading3"/>
              <w:spacing w:before="60" w:after="60"/>
              <w:ind w:left="-106" w:right="-108"/>
              <w:rPr>
                <w:sz w:val="20"/>
                <w:szCs w:val="20"/>
              </w:rPr>
            </w:pPr>
            <w:bookmarkStart w:id="2" w:name="_Hlk114508928"/>
            <w:bookmarkStart w:id="3" w:name="_Hlk119580530"/>
            <w:bookmarkStart w:id="4" w:name="_Hlk128499660"/>
            <w:bookmarkStart w:id="5" w:name="_Hlk120019320"/>
            <w:r>
              <w:t>FEC</w:t>
            </w:r>
            <w:r w:rsidR="00951B80">
              <w:t>_2023_09_28_</w:t>
            </w:r>
            <w:r>
              <w:t>6</w:t>
            </w:r>
          </w:p>
        </w:tc>
        <w:tc>
          <w:tcPr>
            <w:tcW w:w="6663" w:type="dxa"/>
            <w:tcBorders>
              <w:top w:val="single" w:sz="4" w:space="0" w:color="auto"/>
              <w:bottom w:val="nil"/>
            </w:tcBorders>
            <w:shd w:val="clear" w:color="auto" w:fill="D9D9D9" w:themeFill="background1" w:themeFillShade="D9"/>
          </w:tcPr>
          <w:p w14:paraId="35C2489A" w14:textId="08BF8BE7" w:rsidR="000D02D5" w:rsidRPr="00A85DEC" w:rsidRDefault="000D02D5" w:rsidP="000D02D5">
            <w:pPr>
              <w:pStyle w:val="Heading2"/>
              <w:rPr>
                <w:sz w:val="20"/>
                <w:szCs w:val="20"/>
              </w:rPr>
            </w:pPr>
            <w:r>
              <w:rPr>
                <w:bCs/>
                <w:szCs w:val="24"/>
              </w:rPr>
              <w:t>ESTATES DEVELOPMENT REVIEW</w:t>
            </w:r>
          </w:p>
        </w:tc>
        <w:tc>
          <w:tcPr>
            <w:tcW w:w="1984" w:type="dxa"/>
            <w:tcBorders>
              <w:top w:val="single" w:sz="4" w:space="0" w:color="auto"/>
              <w:bottom w:val="nil"/>
            </w:tcBorders>
            <w:shd w:val="clear" w:color="auto" w:fill="D9D9D9" w:themeFill="background1" w:themeFillShade="D9"/>
          </w:tcPr>
          <w:p w14:paraId="79681CC0" w14:textId="1A72DAEB" w:rsidR="000D02D5" w:rsidRPr="009E30DD" w:rsidRDefault="000D02D5" w:rsidP="000D02D5">
            <w:pPr>
              <w:spacing w:before="60" w:after="60"/>
              <w:ind w:right="-109"/>
              <w:jc w:val="right"/>
              <w:rPr>
                <w:sz w:val="18"/>
                <w:szCs w:val="18"/>
              </w:rPr>
            </w:pPr>
            <w:r w:rsidRPr="009E30DD">
              <w:rPr>
                <w:sz w:val="18"/>
                <w:szCs w:val="18"/>
              </w:rPr>
              <w:t>FEC</w:t>
            </w:r>
            <w:r w:rsidR="00951B80">
              <w:rPr>
                <w:sz w:val="18"/>
                <w:szCs w:val="18"/>
              </w:rPr>
              <w:t>_2023_09_28_</w:t>
            </w:r>
            <w:r w:rsidRPr="009E30DD">
              <w:rPr>
                <w:sz w:val="18"/>
                <w:szCs w:val="18"/>
              </w:rPr>
              <w:t>P</w:t>
            </w:r>
            <w:r>
              <w:rPr>
                <w:sz w:val="18"/>
                <w:szCs w:val="18"/>
              </w:rPr>
              <w:t>6</w:t>
            </w:r>
          </w:p>
        </w:tc>
      </w:tr>
      <w:bookmarkEnd w:id="2"/>
      <w:bookmarkEnd w:id="3"/>
      <w:bookmarkEnd w:id="4"/>
      <w:bookmarkEnd w:id="5"/>
      <w:tr w:rsidR="00EE7348" w:rsidRPr="008A753B" w14:paraId="4E313624" w14:textId="77777777" w:rsidTr="3A98BE57">
        <w:tc>
          <w:tcPr>
            <w:tcW w:w="1560" w:type="dxa"/>
            <w:tcBorders>
              <w:top w:val="nil"/>
              <w:bottom w:val="nil"/>
            </w:tcBorders>
          </w:tcPr>
          <w:p w14:paraId="41A0FCF8" w14:textId="1EA385E4" w:rsidR="00EE7348" w:rsidRPr="008A753B" w:rsidRDefault="00EE7348" w:rsidP="00EE7348">
            <w:pPr>
              <w:spacing w:before="60" w:after="60"/>
              <w:ind w:left="-106" w:right="-108"/>
              <w:rPr>
                <w:sz w:val="24"/>
                <w:szCs w:val="24"/>
              </w:rPr>
            </w:pPr>
            <w:r>
              <w:rPr>
                <w:sz w:val="24"/>
                <w:szCs w:val="24"/>
              </w:rPr>
              <w:t>6.1</w:t>
            </w:r>
          </w:p>
        </w:tc>
        <w:tc>
          <w:tcPr>
            <w:tcW w:w="8647" w:type="dxa"/>
            <w:gridSpan w:val="2"/>
            <w:tcBorders>
              <w:top w:val="nil"/>
              <w:bottom w:val="nil"/>
            </w:tcBorders>
          </w:tcPr>
          <w:p w14:paraId="5E5132DC" w14:textId="2F1966DA" w:rsidR="00EE7348" w:rsidRPr="00F94039" w:rsidRDefault="00EE7348" w:rsidP="00EE7348">
            <w:pPr>
              <w:spacing w:before="60" w:after="60"/>
              <w:rPr>
                <w:rFonts w:cstheme="minorHAnsi"/>
                <w:sz w:val="24"/>
                <w:szCs w:val="24"/>
              </w:rPr>
            </w:pPr>
            <w:r>
              <w:rPr>
                <w:rFonts w:cstheme="minorHAnsi"/>
                <w:sz w:val="24"/>
                <w:szCs w:val="24"/>
              </w:rPr>
              <w:t>The GD</w:t>
            </w:r>
            <w:r w:rsidR="002A7694">
              <w:rPr>
                <w:rFonts w:cstheme="minorHAnsi"/>
                <w:sz w:val="24"/>
                <w:szCs w:val="24"/>
              </w:rPr>
              <w:t>S</w:t>
            </w:r>
            <w:r>
              <w:rPr>
                <w:rFonts w:cstheme="minorHAnsi"/>
                <w:sz w:val="24"/>
                <w:szCs w:val="24"/>
              </w:rPr>
              <w:t>I&amp;C</w:t>
            </w:r>
            <w:r w:rsidRPr="00F94039">
              <w:rPr>
                <w:rFonts w:cstheme="minorHAnsi"/>
                <w:sz w:val="24"/>
                <w:szCs w:val="24"/>
              </w:rPr>
              <w:t xml:space="preserve"> outlined </w:t>
            </w:r>
            <w:r w:rsidRPr="00F94039">
              <w:rPr>
                <w:sz w:val="24"/>
                <w:szCs w:val="24"/>
              </w:rPr>
              <w:t>progress with live projects since the last report</w:t>
            </w:r>
            <w:r>
              <w:rPr>
                <w:sz w:val="24"/>
                <w:szCs w:val="24"/>
              </w:rPr>
              <w:t xml:space="preserve">, noting that Howard Street (Blocks A-D) was on track for completion ahead of </w:t>
            </w:r>
            <w:r w:rsidR="00767533">
              <w:rPr>
                <w:sz w:val="24"/>
                <w:szCs w:val="24"/>
              </w:rPr>
              <w:t xml:space="preserve">the </w:t>
            </w:r>
            <w:r>
              <w:rPr>
                <w:sz w:val="24"/>
                <w:szCs w:val="24"/>
              </w:rPr>
              <w:t>2024/25 academic year</w:t>
            </w:r>
            <w:r w:rsidR="008835B2">
              <w:rPr>
                <w:sz w:val="24"/>
                <w:szCs w:val="24"/>
              </w:rPr>
              <w:t>. FEC also noted that UEB had approved the budgets for the following pip</w:t>
            </w:r>
            <w:r>
              <w:rPr>
                <w:rFonts w:cstheme="minorHAnsi"/>
                <w:sz w:val="24"/>
                <w:szCs w:val="24"/>
              </w:rPr>
              <w:t>e</w:t>
            </w:r>
            <w:r w:rsidR="008835B2">
              <w:rPr>
                <w:rFonts w:cstheme="minorHAnsi"/>
                <w:sz w:val="24"/>
                <w:szCs w:val="24"/>
              </w:rPr>
              <w:t>line</w:t>
            </w:r>
            <w:r w:rsidRPr="00F94039">
              <w:rPr>
                <w:rFonts w:cstheme="minorHAnsi"/>
                <w:sz w:val="24"/>
                <w:szCs w:val="24"/>
              </w:rPr>
              <w:t xml:space="preserve"> projects:</w:t>
            </w:r>
          </w:p>
          <w:p w14:paraId="6C1909C5" w14:textId="77777777" w:rsidR="00EE7348" w:rsidRPr="00B129A3" w:rsidRDefault="00EE7348" w:rsidP="00EE7348">
            <w:pPr>
              <w:pStyle w:val="ListParagraph"/>
              <w:numPr>
                <w:ilvl w:val="0"/>
                <w:numId w:val="19"/>
              </w:numPr>
              <w:spacing w:before="60" w:after="60"/>
              <w:rPr>
                <w:sz w:val="24"/>
                <w:szCs w:val="24"/>
              </w:rPr>
            </w:pPr>
            <w:r w:rsidRPr="00B129A3">
              <w:rPr>
                <w:sz w:val="24"/>
                <w:szCs w:val="24"/>
              </w:rPr>
              <w:t>Aspect Court mechanical infrastructure</w:t>
            </w:r>
            <w:r>
              <w:rPr>
                <w:sz w:val="24"/>
                <w:szCs w:val="24"/>
              </w:rPr>
              <w:t xml:space="preserve"> at a value of</w:t>
            </w:r>
            <w:r w:rsidRPr="00B129A3">
              <w:rPr>
                <w:sz w:val="24"/>
                <w:szCs w:val="24"/>
              </w:rPr>
              <w:t xml:space="preserve"> £</w:t>
            </w:r>
            <w:proofErr w:type="gramStart"/>
            <w:r w:rsidRPr="00B129A3">
              <w:rPr>
                <w:sz w:val="24"/>
                <w:szCs w:val="24"/>
              </w:rPr>
              <w:t>1m</w:t>
            </w:r>
            <w:r>
              <w:rPr>
                <w:sz w:val="24"/>
                <w:szCs w:val="24"/>
              </w:rPr>
              <w:t>;</w:t>
            </w:r>
            <w:proofErr w:type="gramEnd"/>
          </w:p>
          <w:p w14:paraId="1798C155" w14:textId="77777777" w:rsidR="00EE7348" w:rsidRPr="00B129A3" w:rsidRDefault="00EE7348" w:rsidP="00EE7348">
            <w:pPr>
              <w:pStyle w:val="ListParagraph"/>
              <w:numPr>
                <w:ilvl w:val="0"/>
                <w:numId w:val="19"/>
              </w:numPr>
              <w:spacing w:before="60" w:after="60"/>
              <w:rPr>
                <w:sz w:val="24"/>
                <w:szCs w:val="24"/>
              </w:rPr>
            </w:pPr>
            <w:r>
              <w:rPr>
                <w:sz w:val="24"/>
                <w:szCs w:val="24"/>
              </w:rPr>
              <w:t>works to relocate the</w:t>
            </w:r>
            <w:r w:rsidRPr="00B129A3">
              <w:rPr>
                <w:sz w:val="24"/>
                <w:szCs w:val="24"/>
              </w:rPr>
              <w:t xml:space="preserve"> Students’ Union </w:t>
            </w:r>
            <w:r>
              <w:rPr>
                <w:sz w:val="24"/>
                <w:szCs w:val="24"/>
              </w:rPr>
              <w:t xml:space="preserve">costed at </w:t>
            </w:r>
            <w:r w:rsidRPr="00B129A3">
              <w:rPr>
                <w:sz w:val="24"/>
                <w:szCs w:val="24"/>
              </w:rPr>
              <w:t>£1.</w:t>
            </w:r>
            <w:proofErr w:type="gramStart"/>
            <w:r w:rsidRPr="00B129A3">
              <w:rPr>
                <w:sz w:val="24"/>
                <w:szCs w:val="24"/>
              </w:rPr>
              <w:t>2m</w:t>
            </w:r>
            <w:r>
              <w:rPr>
                <w:sz w:val="24"/>
                <w:szCs w:val="24"/>
              </w:rPr>
              <w:t>;</w:t>
            </w:r>
            <w:proofErr w:type="gramEnd"/>
            <w:r>
              <w:rPr>
                <w:sz w:val="24"/>
                <w:szCs w:val="24"/>
              </w:rPr>
              <w:t xml:space="preserve"> </w:t>
            </w:r>
          </w:p>
          <w:p w14:paraId="74BFD8D7" w14:textId="77777777" w:rsidR="00EE7348" w:rsidRPr="00EE7348" w:rsidRDefault="00EE7348" w:rsidP="00EE7348">
            <w:pPr>
              <w:pStyle w:val="ListParagraph"/>
              <w:numPr>
                <w:ilvl w:val="0"/>
                <w:numId w:val="19"/>
              </w:numPr>
              <w:spacing w:before="60" w:after="60"/>
              <w:rPr>
                <w:sz w:val="24"/>
                <w:szCs w:val="24"/>
              </w:rPr>
            </w:pPr>
            <w:r w:rsidRPr="00B129A3">
              <w:rPr>
                <w:sz w:val="24"/>
                <w:szCs w:val="24"/>
              </w:rPr>
              <w:t>Professional Services Workplace Phase 2 (Brian Nicholson and Furnival Works)</w:t>
            </w:r>
            <w:r>
              <w:rPr>
                <w:sz w:val="24"/>
                <w:szCs w:val="24"/>
              </w:rPr>
              <w:t>, at £</w:t>
            </w:r>
            <w:r>
              <w:rPr>
                <w:rFonts w:cstheme="minorHAnsi"/>
                <w:sz w:val="24"/>
                <w:szCs w:val="24"/>
              </w:rPr>
              <w:t>450k; and</w:t>
            </w:r>
          </w:p>
          <w:p w14:paraId="58158F8F" w14:textId="70474DA9" w:rsidR="00EE7348" w:rsidRPr="00B10438" w:rsidRDefault="00EE7348" w:rsidP="00EE7348">
            <w:pPr>
              <w:pStyle w:val="ListParagraph"/>
              <w:numPr>
                <w:ilvl w:val="0"/>
                <w:numId w:val="19"/>
              </w:numPr>
              <w:spacing w:before="60" w:after="60"/>
              <w:rPr>
                <w:sz w:val="24"/>
                <w:szCs w:val="24"/>
              </w:rPr>
            </w:pPr>
            <w:r w:rsidRPr="000A246C">
              <w:rPr>
                <w:sz w:val="24"/>
                <w:szCs w:val="24"/>
              </w:rPr>
              <w:t xml:space="preserve">feasibility, </w:t>
            </w:r>
            <w:proofErr w:type="gramStart"/>
            <w:r w:rsidRPr="000A246C">
              <w:rPr>
                <w:sz w:val="24"/>
                <w:szCs w:val="24"/>
              </w:rPr>
              <w:t>design</w:t>
            </w:r>
            <w:proofErr w:type="gramEnd"/>
            <w:r w:rsidRPr="000A246C">
              <w:rPr>
                <w:sz w:val="24"/>
                <w:szCs w:val="24"/>
              </w:rPr>
              <w:t xml:space="preserve"> and costing work to inform a finalised budget for the </w:t>
            </w:r>
            <w:proofErr w:type="spellStart"/>
            <w:r w:rsidRPr="000A246C">
              <w:rPr>
                <w:rFonts w:cstheme="minorHAnsi"/>
                <w:sz w:val="24"/>
                <w:szCs w:val="24"/>
              </w:rPr>
              <w:t>Adsetts</w:t>
            </w:r>
            <w:proofErr w:type="spellEnd"/>
            <w:r w:rsidRPr="000A246C">
              <w:rPr>
                <w:rFonts w:cstheme="minorHAnsi"/>
                <w:sz w:val="24"/>
                <w:szCs w:val="24"/>
              </w:rPr>
              <w:t xml:space="preserve"> Library Phase 1 project</w:t>
            </w:r>
            <w:r w:rsidR="00856568">
              <w:rPr>
                <w:rFonts w:cstheme="minorHAnsi"/>
                <w:sz w:val="24"/>
                <w:szCs w:val="24"/>
              </w:rPr>
              <w:t xml:space="preserve"> (to be presented to UEB and FEC)</w:t>
            </w:r>
          </w:p>
        </w:tc>
      </w:tr>
      <w:tr w:rsidR="00EE7348" w:rsidRPr="008A753B" w14:paraId="5EC0B692" w14:textId="77777777" w:rsidTr="3A98BE57">
        <w:tc>
          <w:tcPr>
            <w:tcW w:w="1560" w:type="dxa"/>
            <w:tcBorders>
              <w:top w:val="nil"/>
              <w:bottom w:val="nil"/>
            </w:tcBorders>
          </w:tcPr>
          <w:p w14:paraId="35DB8BF3" w14:textId="18379C00" w:rsidR="00EE7348" w:rsidRDefault="00EE7348" w:rsidP="00EE7348">
            <w:pPr>
              <w:spacing w:before="60" w:after="60"/>
              <w:ind w:left="-106" w:right="-108"/>
              <w:rPr>
                <w:sz w:val="24"/>
                <w:szCs w:val="24"/>
              </w:rPr>
            </w:pPr>
            <w:r>
              <w:rPr>
                <w:sz w:val="24"/>
                <w:szCs w:val="24"/>
              </w:rPr>
              <w:t>6.2</w:t>
            </w:r>
          </w:p>
        </w:tc>
        <w:tc>
          <w:tcPr>
            <w:tcW w:w="8647" w:type="dxa"/>
            <w:gridSpan w:val="2"/>
            <w:tcBorders>
              <w:top w:val="nil"/>
              <w:bottom w:val="nil"/>
            </w:tcBorders>
          </w:tcPr>
          <w:p w14:paraId="4294BA6D" w14:textId="0761F4D8" w:rsidR="00EE7348" w:rsidRPr="00EE7348" w:rsidRDefault="0051525B" w:rsidP="008A33FC">
            <w:pPr>
              <w:tabs>
                <w:tab w:val="left" w:pos="720"/>
                <w:tab w:val="left" w:pos="1440"/>
                <w:tab w:val="left" w:pos="2160"/>
                <w:tab w:val="left" w:pos="2790"/>
                <w:tab w:val="right" w:pos="9000"/>
              </w:tabs>
              <w:spacing w:before="60" w:after="60"/>
              <w:rPr>
                <w:sz w:val="24"/>
                <w:szCs w:val="24"/>
              </w:rPr>
            </w:pPr>
            <w:r>
              <w:rPr>
                <w:sz w:val="24"/>
                <w:szCs w:val="24"/>
              </w:rPr>
              <w:t>Members were</w:t>
            </w:r>
            <w:r w:rsidR="00EE7348">
              <w:rPr>
                <w:sz w:val="24"/>
                <w:szCs w:val="24"/>
              </w:rPr>
              <w:t xml:space="preserve"> reminded of the </w:t>
            </w:r>
            <w:r w:rsidR="008835B2">
              <w:rPr>
                <w:sz w:val="24"/>
                <w:szCs w:val="24"/>
              </w:rPr>
              <w:t xml:space="preserve">three </w:t>
            </w:r>
            <w:r w:rsidR="00EE7348">
              <w:rPr>
                <w:sz w:val="24"/>
                <w:szCs w:val="24"/>
              </w:rPr>
              <w:t xml:space="preserve">original phases of the Campus Plan, noting that the University had been exploring alternative options for Phase 2 over </w:t>
            </w:r>
            <w:r>
              <w:rPr>
                <w:sz w:val="24"/>
                <w:szCs w:val="24"/>
              </w:rPr>
              <w:t xml:space="preserve">the </w:t>
            </w:r>
            <w:r w:rsidR="00EE7348">
              <w:rPr>
                <w:sz w:val="24"/>
                <w:szCs w:val="24"/>
              </w:rPr>
              <w:t>last few months</w:t>
            </w:r>
            <w:r w:rsidR="009E48F4">
              <w:rPr>
                <w:sz w:val="24"/>
                <w:szCs w:val="24"/>
              </w:rPr>
              <w:t xml:space="preserve"> in response to </w:t>
            </w:r>
            <w:r w:rsidR="008A33FC">
              <w:rPr>
                <w:sz w:val="24"/>
                <w:szCs w:val="24"/>
              </w:rPr>
              <w:t>the</w:t>
            </w:r>
            <w:r w:rsidR="009E48F4">
              <w:rPr>
                <w:sz w:val="24"/>
                <w:szCs w:val="24"/>
              </w:rPr>
              <w:t xml:space="preserve"> known</w:t>
            </w:r>
            <w:r w:rsidR="00EE7348">
              <w:rPr>
                <w:sz w:val="24"/>
                <w:szCs w:val="24"/>
              </w:rPr>
              <w:t xml:space="preserve"> </w:t>
            </w:r>
            <w:r w:rsidR="009E48F4">
              <w:rPr>
                <w:sz w:val="24"/>
                <w:szCs w:val="24"/>
              </w:rPr>
              <w:t xml:space="preserve">space </w:t>
            </w:r>
            <w:r w:rsidR="00EE7348">
              <w:rPr>
                <w:sz w:val="24"/>
                <w:szCs w:val="24"/>
              </w:rPr>
              <w:t>limit</w:t>
            </w:r>
            <w:r>
              <w:rPr>
                <w:sz w:val="24"/>
                <w:szCs w:val="24"/>
              </w:rPr>
              <w:t xml:space="preserve">ations </w:t>
            </w:r>
            <w:r w:rsidR="009E48F4">
              <w:rPr>
                <w:sz w:val="24"/>
                <w:szCs w:val="24"/>
              </w:rPr>
              <w:t>of</w:t>
            </w:r>
            <w:r w:rsidR="003161E5">
              <w:rPr>
                <w:sz w:val="24"/>
                <w:szCs w:val="24"/>
              </w:rPr>
              <w:t xml:space="preserve"> the initially</w:t>
            </w:r>
            <w:r>
              <w:rPr>
                <w:sz w:val="24"/>
                <w:szCs w:val="24"/>
              </w:rPr>
              <w:t xml:space="preserve"> identified</w:t>
            </w:r>
            <w:r w:rsidR="00EE7348">
              <w:rPr>
                <w:sz w:val="24"/>
                <w:szCs w:val="24"/>
              </w:rPr>
              <w:t xml:space="preserve"> site</w:t>
            </w:r>
            <w:r w:rsidR="009E48F4">
              <w:rPr>
                <w:sz w:val="24"/>
                <w:szCs w:val="24"/>
              </w:rPr>
              <w:t xml:space="preserve"> for Block E</w:t>
            </w:r>
            <w:r w:rsidR="00EE7348">
              <w:rPr>
                <w:sz w:val="24"/>
                <w:szCs w:val="24"/>
              </w:rPr>
              <w:t xml:space="preserve"> </w:t>
            </w:r>
            <w:r w:rsidR="009E48F4">
              <w:rPr>
                <w:sz w:val="24"/>
                <w:szCs w:val="24"/>
              </w:rPr>
              <w:t xml:space="preserve">and </w:t>
            </w:r>
            <w:r w:rsidR="003161E5">
              <w:rPr>
                <w:sz w:val="24"/>
                <w:szCs w:val="24"/>
              </w:rPr>
              <w:t>the</w:t>
            </w:r>
            <w:r>
              <w:rPr>
                <w:sz w:val="24"/>
                <w:szCs w:val="24"/>
              </w:rPr>
              <w:t xml:space="preserve"> </w:t>
            </w:r>
            <w:r w:rsidR="009E48F4">
              <w:rPr>
                <w:sz w:val="24"/>
                <w:szCs w:val="24"/>
              </w:rPr>
              <w:t xml:space="preserve">fact that </w:t>
            </w:r>
            <w:r>
              <w:rPr>
                <w:sz w:val="24"/>
                <w:szCs w:val="24"/>
              </w:rPr>
              <w:t xml:space="preserve">requirements for Health </w:t>
            </w:r>
            <w:proofErr w:type="gramStart"/>
            <w:r>
              <w:rPr>
                <w:sz w:val="24"/>
                <w:szCs w:val="24"/>
              </w:rPr>
              <w:t xml:space="preserve">in particular </w:t>
            </w:r>
            <w:r w:rsidR="003161E5">
              <w:rPr>
                <w:sz w:val="24"/>
                <w:szCs w:val="24"/>
              </w:rPr>
              <w:t>continued</w:t>
            </w:r>
            <w:proofErr w:type="gramEnd"/>
            <w:r w:rsidR="003161E5">
              <w:rPr>
                <w:sz w:val="24"/>
                <w:szCs w:val="24"/>
              </w:rPr>
              <w:t xml:space="preserve"> to evolve</w:t>
            </w:r>
            <w:r w:rsidR="00EE7348">
              <w:rPr>
                <w:sz w:val="24"/>
                <w:szCs w:val="24"/>
              </w:rPr>
              <w:t xml:space="preserve"> </w:t>
            </w:r>
            <w:r>
              <w:rPr>
                <w:sz w:val="24"/>
                <w:szCs w:val="24"/>
              </w:rPr>
              <w:lastRenderedPageBreak/>
              <w:t>with the</w:t>
            </w:r>
            <w:r w:rsidR="00EE7348">
              <w:rPr>
                <w:sz w:val="24"/>
                <w:szCs w:val="24"/>
              </w:rPr>
              <w:t xml:space="preserve"> shift to </w:t>
            </w:r>
            <w:r>
              <w:rPr>
                <w:sz w:val="24"/>
                <w:szCs w:val="24"/>
              </w:rPr>
              <w:t xml:space="preserve">a </w:t>
            </w:r>
            <w:r w:rsidR="00EE7348">
              <w:rPr>
                <w:sz w:val="24"/>
                <w:szCs w:val="24"/>
              </w:rPr>
              <w:t>simulated learning env</w:t>
            </w:r>
            <w:r>
              <w:rPr>
                <w:sz w:val="24"/>
                <w:szCs w:val="24"/>
              </w:rPr>
              <w:t>ironment</w:t>
            </w:r>
            <w:r w:rsidR="009E48F4">
              <w:rPr>
                <w:sz w:val="24"/>
                <w:szCs w:val="24"/>
              </w:rPr>
              <w:t>.</w:t>
            </w:r>
            <w:r w:rsidR="00EE7348">
              <w:rPr>
                <w:sz w:val="24"/>
                <w:szCs w:val="24"/>
              </w:rPr>
              <w:t xml:space="preserve"> </w:t>
            </w:r>
            <w:r w:rsidR="009E48F4">
              <w:rPr>
                <w:sz w:val="24"/>
                <w:szCs w:val="24"/>
              </w:rPr>
              <w:t xml:space="preserve">Added to this, there </w:t>
            </w:r>
            <w:r w:rsidR="00767533">
              <w:rPr>
                <w:sz w:val="24"/>
                <w:szCs w:val="24"/>
              </w:rPr>
              <w:t>was</w:t>
            </w:r>
            <w:r w:rsidR="009E48F4">
              <w:rPr>
                <w:sz w:val="24"/>
                <w:szCs w:val="24"/>
              </w:rPr>
              <w:t xml:space="preserve"> an acknowledged</w:t>
            </w:r>
            <w:r>
              <w:rPr>
                <w:sz w:val="24"/>
                <w:szCs w:val="24"/>
              </w:rPr>
              <w:t xml:space="preserve"> </w:t>
            </w:r>
            <w:r w:rsidR="003161E5">
              <w:rPr>
                <w:sz w:val="24"/>
                <w:szCs w:val="24"/>
              </w:rPr>
              <w:t xml:space="preserve">need for </w:t>
            </w:r>
            <w:r>
              <w:rPr>
                <w:sz w:val="24"/>
                <w:szCs w:val="24"/>
              </w:rPr>
              <w:t>a</w:t>
            </w:r>
            <w:r w:rsidR="00EE7348">
              <w:rPr>
                <w:sz w:val="24"/>
                <w:szCs w:val="24"/>
              </w:rPr>
              <w:t>dditional teaching space</w:t>
            </w:r>
            <w:r w:rsidR="009E48F4">
              <w:rPr>
                <w:sz w:val="24"/>
                <w:szCs w:val="24"/>
              </w:rPr>
              <w:t xml:space="preserve"> at City</w:t>
            </w:r>
            <w:r w:rsidR="00EE7348">
              <w:rPr>
                <w:sz w:val="24"/>
                <w:szCs w:val="24"/>
              </w:rPr>
              <w:t xml:space="preserve"> </w:t>
            </w:r>
            <w:r>
              <w:rPr>
                <w:sz w:val="24"/>
                <w:szCs w:val="24"/>
              </w:rPr>
              <w:t>(and the associated</w:t>
            </w:r>
            <w:r w:rsidR="00EE7348">
              <w:rPr>
                <w:sz w:val="24"/>
                <w:szCs w:val="24"/>
              </w:rPr>
              <w:t xml:space="preserve"> maintenance costs</w:t>
            </w:r>
            <w:r>
              <w:rPr>
                <w:sz w:val="24"/>
                <w:szCs w:val="24"/>
              </w:rPr>
              <w:t>)</w:t>
            </w:r>
            <w:r w:rsidR="009E48F4">
              <w:rPr>
                <w:sz w:val="24"/>
                <w:szCs w:val="24"/>
              </w:rPr>
              <w:t>.</w:t>
            </w:r>
            <w:r>
              <w:rPr>
                <w:sz w:val="24"/>
                <w:szCs w:val="24"/>
              </w:rPr>
              <w:t xml:space="preserve"> </w:t>
            </w:r>
          </w:p>
        </w:tc>
      </w:tr>
      <w:tr w:rsidR="00EE7348" w:rsidRPr="008A753B" w14:paraId="4B22D184" w14:textId="77777777" w:rsidTr="3A98BE57">
        <w:tc>
          <w:tcPr>
            <w:tcW w:w="1560" w:type="dxa"/>
            <w:tcBorders>
              <w:top w:val="nil"/>
              <w:bottom w:val="nil"/>
            </w:tcBorders>
          </w:tcPr>
          <w:p w14:paraId="4109323A" w14:textId="55BA7BD0" w:rsidR="00EE7348" w:rsidRDefault="008A33FC" w:rsidP="00EE7348">
            <w:pPr>
              <w:spacing w:before="60" w:after="60"/>
              <w:ind w:left="-106" w:right="-108"/>
              <w:rPr>
                <w:sz w:val="24"/>
                <w:szCs w:val="24"/>
              </w:rPr>
            </w:pPr>
            <w:r>
              <w:rPr>
                <w:sz w:val="24"/>
                <w:szCs w:val="24"/>
              </w:rPr>
              <w:lastRenderedPageBreak/>
              <w:t>6.3</w:t>
            </w:r>
          </w:p>
        </w:tc>
        <w:tc>
          <w:tcPr>
            <w:tcW w:w="8647" w:type="dxa"/>
            <w:gridSpan w:val="2"/>
            <w:tcBorders>
              <w:top w:val="nil"/>
              <w:bottom w:val="nil"/>
            </w:tcBorders>
          </w:tcPr>
          <w:p w14:paraId="18D8AAF2" w14:textId="3140E3A4" w:rsidR="00037A9D" w:rsidRPr="00BB1920" w:rsidRDefault="003161E5" w:rsidP="00EE7348">
            <w:pPr>
              <w:tabs>
                <w:tab w:val="left" w:pos="720"/>
                <w:tab w:val="left" w:pos="1440"/>
                <w:tab w:val="left" w:pos="2160"/>
                <w:tab w:val="left" w:pos="2790"/>
                <w:tab w:val="right" w:pos="9000"/>
              </w:tabs>
              <w:spacing w:before="60" w:after="60"/>
              <w:rPr>
                <w:sz w:val="24"/>
                <w:szCs w:val="24"/>
              </w:rPr>
            </w:pPr>
            <w:r>
              <w:rPr>
                <w:sz w:val="24"/>
                <w:szCs w:val="24"/>
              </w:rPr>
              <w:t xml:space="preserve">It was noted that </w:t>
            </w:r>
            <w:r w:rsidR="008A33FC">
              <w:rPr>
                <w:sz w:val="24"/>
                <w:szCs w:val="24"/>
              </w:rPr>
              <w:t>UEB had considered a r</w:t>
            </w:r>
            <w:r w:rsidR="00EE7348">
              <w:rPr>
                <w:sz w:val="24"/>
                <w:szCs w:val="24"/>
              </w:rPr>
              <w:t>ange of scenarios</w:t>
            </w:r>
            <w:r w:rsidR="008A33FC">
              <w:rPr>
                <w:sz w:val="24"/>
                <w:szCs w:val="24"/>
              </w:rPr>
              <w:t xml:space="preserve"> at its meeting on 19 September </w:t>
            </w:r>
            <w:r w:rsidR="007726EC">
              <w:rPr>
                <w:sz w:val="24"/>
                <w:szCs w:val="24"/>
              </w:rPr>
              <w:t xml:space="preserve">2023 </w:t>
            </w:r>
            <w:r w:rsidR="008A33FC">
              <w:rPr>
                <w:sz w:val="24"/>
                <w:szCs w:val="24"/>
              </w:rPr>
              <w:t xml:space="preserve">and was recommending Option 2 which sought to </w:t>
            </w:r>
            <w:r w:rsidR="00EE7348">
              <w:rPr>
                <w:sz w:val="24"/>
                <w:szCs w:val="24"/>
              </w:rPr>
              <w:t xml:space="preserve">consolidate </w:t>
            </w:r>
            <w:r w:rsidR="008A33FC">
              <w:rPr>
                <w:sz w:val="24"/>
                <w:szCs w:val="24"/>
              </w:rPr>
              <w:t xml:space="preserve">the </w:t>
            </w:r>
            <w:r w:rsidR="00EE7348">
              <w:rPr>
                <w:sz w:val="24"/>
                <w:szCs w:val="24"/>
              </w:rPr>
              <w:t xml:space="preserve">Collegiate </w:t>
            </w:r>
            <w:r w:rsidR="008A33FC">
              <w:rPr>
                <w:sz w:val="24"/>
                <w:szCs w:val="24"/>
              </w:rPr>
              <w:t xml:space="preserve">Campus whilst </w:t>
            </w:r>
            <w:r w:rsidR="00EE7348">
              <w:rPr>
                <w:sz w:val="24"/>
                <w:szCs w:val="24"/>
              </w:rPr>
              <w:t>improv</w:t>
            </w:r>
            <w:r w:rsidR="008A33FC">
              <w:rPr>
                <w:sz w:val="24"/>
                <w:szCs w:val="24"/>
              </w:rPr>
              <w:t>ing the</w:t>
            </w:r>
            <w:r w:rsidR="00EE7348">
              <w:rPr>
                <w:sz w:val="24"/>
                <w:szCs w:val="24"/>
              </w:rPr>
              <w:t xml:space="preserve"> attractiveness of </w:t>
            </w:r>
            <w:r w:rsidR="008A33FC">
              <w:rPr>
                <w:sz w:val="24"/>
                <w:szCs w:val="24"/>
              </w:rPr>
              <w:t xml:space="preserve">the University’s </w:t>
            </w:r>
            <w:r w:rsidR="00EE7348">
              <w:rPr>
                <w:sz w:val="24"/>
                <w:szCs w:val="24"/>
              </w:rPr>
              <w:t>Health offer</w:t>
            </w:r>
            <w:r w:rsidR="0067017B">
              <w:rPr>
                <w:sz w:val="24"/>
                <w:szCs w:val="24"/>
              </w:rPr>
              <w:t>. A confidential minute was recorded.</w:t>
            </w:r>
          </w:p>
        </w:tc>
      </w:tr>
      <w:tr w:rsidR="00EE7348" w:rsidRPr="008A753B" w14:paraId="46F53E3E" w14:textId="77777777" w:rsidTr="3A98BE57">
        <w:tc>
          <w:tcPr>
            <w:tcW w:w="1560" w:type="dxa"/>
            <w:tcBorders>
              <w:top w:val="nil"/>
              <w:bottom w:val="nil"/>
            </w:tcBorders>
          </w:tcPr>
          <w:p w14:paraId="4581D931" w14:textId="6D44048D" w:rsidR="00EE7348" w:rsidRDefault="00EE7348" w:rsidP="00EE7348">
            <w:pPr>
              <w:spacing w:before="60" w:after="60"/>
              <w:ind w:left="-106" w:right="-108"/>
              <w:rPr>
                <w:sz w:val="24"/>
                <w:szCs w:val="24"/>
              </w:rPr>
            </w:pPr>
            <w:r>
              <w:rPr>
                <w:sz w:val="24"/>
                <w:szCs w:val="24"/>
              </w:rPr>
              <w:t>6.</w:t>
            </w:r>
            <w:r w:rsidR="00A3677B">
              <w:rPr>
                <w:sz w:val="24"/>
                <w:szCs w:val="24"/>
              </w:rPr>
              <w:t>4</w:t>
            </w:r>
          </w:p>
        </w:tc>
        <w:tc>
          <w:tcPr>
            <w:tcW w:w="8647" w:type="dxa"/>
            <w:gridSpan w:val="2"/>
            <w:tcBorders>
              <w:top w:val="nil"/>
              <w:bottom w:val="nil"/>
            </w:tcBorders>
          </w:tcPr>
          <w:p w14:paraId="0821BB69" w14:textId="1E61462F" w:rsidR="00856568" w:rsidRDefault="00037A9D" w:rsidP="00EE7348">
            <w:pPr>
              <w:tabs>
                <w:tab w:val="left" w:pos="720"/>
                <w:tab w:val="left" w:pos="1440"/>
                <w:tab w:val="left" w:pos="2160"/>
                <w:tab w:val="left" w:pos="2790"/>
                <w:tab w:val="right" w:pos="9000"/>
              </w:tabs>
              <w:spacing w:before="60" w:after="60"/>
              <w:rPr>
                <w:sz w:val="24"/>
                <w:szCs w:val="24"/>
              </w:rPr>
            </w:pPr>
            <w:r>
              <w:rPr>
                <w:sz w:val="24"/>
                <w:szCs w:val="24"/>
              </w:rPr>
              <w:t>FEC discussed the cash implications of the various budget approvals and Phase 2 plans</w:t>
            </w:r>
            <w:r w:rsidR="00856568">
              <w:rPr>
                <w:sz w:val="24"/>
                <w:szCs w:val="24"/>
              </w:rPr>
              <w:t>. The GD</w:t>
            </w:r>
            <w:r w:rsidR="002A7694">
              <w:rPr>
                <w:sz w:val="24"/>
                <w:szCs w:val="24"/>
              </w:rPr>
              <w:t>S</w:t>
            </w:r>
            <w:r w:rsidR="00856568">
              <w:rPr>
                <w:sz w:val="24"/>
                <w:szCs w:val="24"/>
              </w:rPr>
              <w:t xml:space="preserve">I&amp;C advised that the capital </w:t>
            </w:r>
            <w:r w:rsidR="003161E5">
              <w:rPr>
                <w:sz w:val="24"/>
                <w:szCs w:val="24"/>
              </w:rPr>
              <w:t>expenditure</w:t>
            </w:r>
            <w:r w:rsidR="00856568">
              <w:rPr>
                <w:sz w:val="24"/>
                <w:szCs w:val="24"/>
              </w:rPr>
              <w:t xml:space="preserve"> approved by UEB </w:t>
            </w:r>
            <w:r w:rsidR="003161E5">
              <w:rPr>
                <w:sz w:val="24"/>
                <w:szCs w:val="24"/>
              </w:rPr>
              <w:t xml:space="preserve">(as outlined above) </w:t>
            </w:r>
            <w:r w:rsidR="000B741F">
              <w:rPr>
                <w:sz w:val="24"/>
                <w:szCs w:val="24"/>
              </w:rPr>
              <w:t xml:space="preserve">made </w:t>
            </w:r>
            <w:r w:rsidR="00856568">
              <w:rPr>
                <w:sz w:val="24"/>
                <w:szCs w:val="24"/>
              </w:rPr>
              <w:t xml:space="preserve">good strategic </w:t>
            </w:r>
            <w:r w:rsidR="000B741F">
              <w:rPr>
                <w:sz w:val="24"/>
                <w:szCs w:val="24"/>
              </w:rPr>
              <w:t>sense</w:t>
            </w:r>
            <w:r w:rsidR="00856568">
              <w:rPr>
                <w:sz w:val="24"/>
                <w:szCs w:val="24"/>
              </w:rPr>
              <w:t xml:space="preserve">, particularly in relation to the move of the Students’ Union to the student facing area around the Atrium and provision of block teaching for apprenticeships. </w:t>
            </w:r>
          </w:p>
          <w:p w14:paraId="21760046" w14:textId="351D7B8E" w:rsidR="00EE7348" w:rsidRDefault="00856568" w:rsidP="00EE7348">
            <w:pPr>
              <w:tabs>
                <w:tab w:val="left" w:pos="720"/>
                <w:tab w:val="left" w:pos="1440"/>
                <w:tab w:val="left" w:pos="2160"/>
                <w:tab w:val="left" w:pos="2790"/>
                <w:tab w:val="right" w:pos="9000"/>
              </w:tabs>
              <w:spacing w:before="60" w:after="60"/>
              <w:rPr>
                <w:sz w:val="24"/>
                <w:szCs w:val="24"/>
              </w:rPr>
            </w:pPr>
            <w:r>
              <w:rPr>
                <w:sz w:val="24"/>
                <w:szCs w:val="24"/>
              </w:rPr>
              <w:t>In response to a member’s query on whether hybrid working had been factored into the plans, the G</w:t>
            </w:r>
            <w:r w:rsidR="007726EC">
              <w:rPr>
                <w:sz w:val="24"/>
                <w:szCs w:val="24"/>
              </w:rPr>
              <w:t>DS</w:t>
            </w:r>
            <w:r>
              <w:rPr>
                <w:sz w:val="24"/>
                <w:szCs w:val="24"/>
              </w:rPr>
              <w:t xml:space="preserve">I&amp;C noted that there was a reduction in space overall, with much less dedicated office space in the Howard Street development. The move from </w:t>
            </w:r>
            <w:proofErr w:type="spellStart"/>
            <w:r>
              <w:rPr>
                <w:sz w:val="24"/>
                <w:szCs w:val="24"/>
              </w:rPr>
              <w:t>One</w:t>
            </w:r>
            <w:r w:rsidR="00767533">
              <w:rPr>
                <w:sz w:val="24"/>
                <w:szCs w:val="24"/>
              </w:rPr>
              <w:t>l</w:t>
            </w:r>
            <w:r>
              <w:rPr>
                <w:sz w:val="24"/>
                <w:szCs w:val="24"/>
              </w:rPr>
              <w:t>even</w:t>
            </w:r>
            <w:proofErr w:type="spellEnd"/>
            <w:r>
              <w:rPr>
                <w:sz w:val="24"/>
                <w:szCs w:val="24"/>
              </w:rPr>
              <w:t xml:space="preserve"> to Furnival Works and Brian Nicholson also represented a significant shift and a more structured approach to who use</w:t>
            </w:r>
            <w:r w:rsidR="007726EC">
              <w:rPr>
                <w:sz w:val="24"/>
                <w:szCs w:val="24"/>
              </w:rPr>
              <w:t>d</w:t>
            </w:r>
            <w:r>
              <w:rPr>
                <w:sz w:val="24"/>
                <w:szCs w:val="24"/>
              </w:rPr>
              <w:t xml:space="preserve"> what space, how and at what time.</w:t>
            </w:r>
          </w:p>
        </w:tc>
      </w:tr>
      <w:tr w:rsidR="0067017B" w:rsidRPr="008A753B" w14:paraId="78A0B398" w14:textId="77777777" w:rsidTr="3A98BE57">
        <w:tc>
          <w:tcPr>
            <w:tcW w:w="1560" w:type="dxa"/>
            <w:tcBorders>
              <w:top w:val="nil"/>
              <w:bottom w:val="nil"/>
            </w:tcBorders>
          </w:tcPr>
          <w:p w14:paraId="2697750A" w14:textId="7DE07E6A" w:rsidR="0067017B" w:rsidRDefault="0067017B" w:rsidP="00EE7348">
            <w:pPr>
              <w:spacing w:before="60" w:after="60"/>
              <w:ind w:left="-106" w:right="-108"/>
              <w:rPr>
                <w:sz w:val="24"/>
                <w:szCs w:val="24"/>
              </w:rPr>
            </w:pPr>
            <w:r>
              <w:rPr>
                <w:sz w:val="24"/>
                <w:szCs w:val="24"/>
              </w:rPr>
              <w:t>6.5</w:t>
            </w:r>
          </w:p>
        </w:tc>
        <w:tc>
          <w:tcPr>
            <w:tcW w:w="8647" w:type="dxa"/>
            <w:gridSpan w:val="2"/>
            <w:tcBorders>
              <w:top w:val="nil"/>
              <w:bottom w:val="nil"/>
            </w:tcBorders>
          </w:tcPr>
          <w:p w14:paraId="1B71D262" w14:textId="7A76B91E" w:rsidR="0067017B" w:rsidRDefault="0067017B" w:rsidP="00EE7348">
            <w:pPr>
              <w:tabs>
                <w:tab w:val="left" w:pos="720"/>
                <w:tab w:val="left" w:pos="1440"/>
                <w:tab w:val="left" w:pos="2160"/>
                <w:tab w:val="left" w:pos="2790"/>
                <w:tab w:val="right" w:pos="9000"/>
              </w:tabs>
              <w:spacing w:before="60" w:after="60"/>
              <w:rPr>
                <w:sz w:val="24"/>
                <w:szCs w:val="24"/>
              </w:rPr>
            </w:pPr>
            <w:r>
              <w:rPr>
                <w:rFonts w:cstheme="minorHAnsi"/>
                <w:color w:val="000000" w:themeColor="text1"/>
                <w:sz w:val="24"/>
                <w:szCs w:val="24"/>
              </w:rPr>
              <w:t>A confidential minute was recorded.</w:t>
            </w:r>
          </w:p>
        </w:tc>
      </w:tr>
      <w:tr w:rsidR="00EE7348" w:rsidRPr="008A753B" w14:paraId="439E34D1" w14:textId="77777777" w:rsidTr="3A98BE57">
        <w:tc>
          <w:tcPr>
            <w:tcW w:w="1560" w:type="dxa"/>
            <w:tcBorders>
              <w:top w:val="nil"/>
              <w:bottom w:val="nil"/>
            </w:tcBorders>
          </w:tcPr>
          <w:p w14:paraId="66C779BA" w14:textId="09DE5BFA" w:rsidR="00EE7348" w:rsidRDefault="0067017B" w:rsidP="00EE7348">
            <w:pPr>
              <w:spacing w:before="60" w:after="60"/>
              <w:ind w:left="-106" w:right="-108"/>
              <w:rPr>
                <w:sz w:val="24"/>
                <w:szCs w:val="24"/>
              </w:rPr>
            </w:pPr>
            <w:r>
              <w:rPr>
                <w:sz w:val="24"/>
                <w:szCs w:val="24"/>
              </w:rPr>
              <w:t>6.6</w:t>
            </w:r>
          </w:p>
        </w:tc>
        <w:tc>
          <w:tcPr>
            <w:tcW w:w="8647" w:type="dxa"/>
            <w:gridSpan w:val="2"/>
            <w:tcBorders>
              <w:top w:val="nil"/>
              <w:bottom w:val="nil"/>
            </w:tcBorders>
          </w:tcPr>
          <w:p w14:paraId="0D95B71B" w14:textId="16BCEC6F" w:rsidR="00EE7348" w:rsidRPr="0055402A" w:rsidRDefault="00EE7348" w:rsidP="00EE7348">
            <w:pPr>
              <w:pStyle w:val="TableParagraph"/>
              <w:spacing w:before="60" w:after="60"/>
              <w:rPr>
                <w:sz w:val="24"/>
                <w:szCs w:val="24"/>
              </w:rPr>
            </w:pPr>
            <w:r w:rsidRPr="00513BD7">
              <w:rPr>
                <w:b/>
                <w:bCs/>
                <w:sz w:val="24"/>
                <w:szCs w:val="24"/>
              </w:rPr>
              <w:t>Resolution:</w:t>
            </w:r>
            <w:r>
              <w:rPr>
                <w:sz w:val="24"/>
                <w:szCs w:val="24"/>
              </w:rPr>
              <w:t xml:space="preserve"> to </w:t>
            </w:r>
            <w:r w:rsidR="00F666C9" w:rsidRPr="00411C63">
              <w:rPr>
                <w:b/>
                <w:bCs/>
                <w:sz w:val="24"/>
                <w:szCs w:val="24"/>
              </w:rPr>
              <w:t>approve</w:t>
            </w:r>
            <w:r w:rsidR="00F666C9">
              <w:rPr>
                <w:sz w:val="24"/>
                <w:szCs w:val="24"/>
              </w:rPr>
              <w:t xml:space="preserve"> the feasibility study work on the proposed approach for Phase 2 of the Campus Plan (Option 2), noting that more detailed proposals would be presented to FEC and to the Board for approval, pending further development of</w:t>
            </w:r>
            <w:r w:rsidR="00F666C9" w:rsidRPr="00AD6A18">
              <w:rPr>
                <w:sz w:val="24"/>
                <w:szCs w:val="24"/>
              </w:rPr>
              <w:t xml:space="preserve"> the MTFS once</w:t>
            </w:r>
            <w:r w:rsidR="00F666C9">
              <w:rPr>
                <w:sz w:val="24"/>
                <w:szCs w:val="24"/>
              </w:rPr>
              <w:t xml:space="preserve"> the</w:t>
            </w:r>
            <w:r w:rsidR="00F666C9" w:rsidRPr="00AD6A18">
              <w:rPr>
                <w:sz w:val="24"/>
                <w:szCs w:val="24"/>
              </w:rPr>
              <w:t xml:space="preserve"> final enrolment data for September 2023 entry </w:t>
            </w:r>
            <w:r w:rsidR="000934E1">
              <w:rPr>
                <w:sz w:val="24"/>
                <w:szCs w:val="24"/>
              </w:rPr>
              <w:t>was</w:t>
            </w:r>
            <w:r w:rsidR="00F666C9" w:rsidRPr="00AD6A18">
              <w:rPr>
                <w:sz w:val="24"/>
                <w:szCs w:val="24"/>
              </w:rPr>
              <w:t xml:space="preserve"> known</w:t>
            </w:r>
            <w:r w:rsidR="000934E1">
              <w:rPr>
                <w:sz w:val="24"/>
                <w:szCs w:val="24"/>
              </w:rPr>
              <w:t>.</w:t>
            </w:r>
          </w:p>
        </w:tc>
      </w:tr>
      <w:tr w:rsidR="00EE7348" w:rsidRPr="008A753B" w14:paraId="55492BDD" w14:textId="77777777" w:rsidTr="3A98BE57">
        <w:tc>
          <w:tcPr>
            <w:tcW w:w="1560" w:type="dxa"/>
            <w:tcBorders>
              <w:top w:val="nil"/>
              <w:bottom w:val="single" w:sz="4" w:space="0" w:color="auto"/>
            </w:tcBorders>
            <w:shd w:val="clear" w:color="auto" w:fill="D9D9D9" w:themeFill="background1" w:themeFillShade="D9"/>
          </w:tcPr>
          <w:p w14:paraId="1CD9A082" w14:textId="504D8186" w:rsidR="00EE7348" w:rsidRPr="008A753B" w:rsidRDefault="00EE7348" w:rsidP="00EE7348">
            <w:pPr>
              <w:pStyle w:val="Heading3"/>
              <w:spacing w:before="60" w:after="60"/>
              <w:ind w:left="-106" w:right="-108"/>
              <w:rPr>
                <w:sz w:val="24"/>
              </w:rPr>
            </w:pPr>
            <w:r>
              <w:t>FEC_2023_09_28_7</w:t>
            </w:r>
          </w:p>
        </w:tc>
        <w:tc>
          <w:tcPr>
            <w:tcW w:w="6663" w:type="dxa"/>
            <w:tcBorders>
              <w:top w:val="single" w:sz="4" w:space="0" w:color="auto"/>
              <w:bottom w:val="single" w:sz="4" w:space="0" w:color="auto"/>
            </w:tcBorders>
            <w:shd w:val="clear" w:color="auto" w:fill="D9D9D9" w:themeFill="background1" w:themeFillShade="D9"/>
          </w:tcPr>
          <w:p w14:paraId="63EF5CA3" w14:textId="6D8D2FD8" w:rsidR="00EE7348" w:rsidRPr="008A753B" w:rsidRDefault="00EE7348" w:rsidP="00EE7348">
            <w:pPr>
              <w:pStyle w:val="Heading2"/>
            </w:pPr>
            <w:r>
              <w:t xml:space="preserve">TECHNOLOGY STRATEGY REPORT </w:t>
            </w:r>
          </w:p>
        </w:tc>
        <w:tc>
          <w:tcPr>
            <w:tcW w:w="1984" w:type="dxa"/>
            <w:tcBorders>
              <w:top w:val="single" w:sz="4" w:space="0" w:color="auto"/>
              <w:bottom w:val="single" w:sz="4" w:space="0" w:color="auto"/>
            </w:tcBorders>
            <w:shd w:val="clear" w:color="auto" w:fill="D9D9D9" w:themeFill="background1" w:themeFillShade="D9"/>
          </w:tcPr>
          <w:p w14:paraId="70C1C901" w14:textId="60EF378B" w:rsidR="00EE7348" w:rsidRPr="00CF367D" w:rsidRDefault="00EE7348" w:rsidP="00EE7348">
            <w:pPr>
              <w:pStyle w:val="Heading3"/>
              <w:spacing w:before="60" w:after="60"/>
              <w:ind w:left="-113" w:right="-110"/>
              <w:jc w:val="right"/>
            </w:pPr>
            <w:r>
              <w:t>FEC_2023_09_28_P7</w:t>
            </w:r>
          </w:p>
        </w:tc>
      </w:tr>
      <w:tr w:rsidR="00EE7348" w:rsidRPr="00EE70CB" w14:paraId="006C7D06" w14:textId="77777777" w:rsidTr="3A98BE57">
        <w:tc>
          <w:tcPr>
            <w:tcW w:w="1560" w:type="dxa"/>
            <w:tcBorders>
              <w:top w:val="nil"/>
              <w:bottom w:val="nil"/>
            </w:tcBorders>
          </w:tcPr>
          <w:p w14:paraId="7324AAE7" w14:textId="117A758B" w:rsidR="00EE7348" w:rsidRDefault="00EE7348" w:rsidP="00EE7348">
            <w:pPr>
              <w:spacing w:before="60" w:after="60"/>
              <w:ind w:left="-106" w:right="-108"/>
              <w:rPr>
                <w:sz w:val="24"/>
                <w:szCs w:val="24"/>
              </w:rPr>
            </w:pPr>
            <w:r>
              <w:rPr>
                <w:sz w:val="24"/>
                <w:szCs w:val="24"/>
              </w:rPr>
              <w:t>7.1</w:t>
            </w:r>
          </w:p>
        </w:tc>
        <w:tc>
          <w:tcPr>
            <w:tcW w:w="8647" w:type="dxa"/>
            <w:gridSpan w:val="2"/>
            <w:tcBorders>
              <w:top w:val="nil"/>
              <w:bottom w:val="nil"/>
            </w:tcBorders>
          </w:tcPr>
          <w:p w14:paraId="1A20710B" w14:textId="547CF932" w:rsidR="00AD085E" w:rsidRPr="00AD085E" w:rsidRDefault="00AD085E" w:rsidP="00AD085E">
            <w:pPr>
              <w:spacing w:before="60" w:after="60"/>
              <w:rPr>
                <w:sz w:val="24"/>
                <w:szCs w:val="24"/>
              </w:rPr>
            </w:pPr>
            <w:r w:rsidRPr="00AD085E">
              <w:rPr>
                <w:sz w:val="24"/>
                <w:szCs w:val="24"/>
              </w:rPr>
              <w:t>FEC received an update on a range of projects including:</w:t>
            </w:r>
          </w:p>
          <w:p w14:paraId="7689A8DF" w14:textId="1EC6EDBA" w:rsidR="00AD085E" w:rsidRPr="00F646F0" w:rsidRDefault="00AD085E" w:rsidP="00AD085E">
            <w:pPr>
              <w:pStyle w:val="ListParagraph"/>
              <w:numPr>
                <w:ilvl w:val="0"/>
                <w:numId w:val="29"/>
              </w:numPr>
              <w:rPr>
                <w:sz w:val="24"/>
                <w:szCs w:val="24"/>
              </w:rPr>
            </w:pPr>
            <w:r w:rsidRPr="00AD085E">
              <w:rPr>
                <w:sz w:val="24"/>
                <w:szCs w:val="24"/>
              </w:rPr>
              <w:t xml:space="preserve">the upgrade of </w:t>
            </w:r>
            <w:r>
              <w:rPr>
                <w:sz w:val="24"/>
                <w:szCs w:val="24"/>
              </w:rPr>
              <w:t>the</w:t>
            </w:r>
            <w:r w:rsidRPr="00AD085E">
              <w:rPr>
                <w:sz w:val="24"/>
                <w:szCs w:val="24"/>
              </w:rPr>
              <w:t xml:space="preserve"> </w:t>
            </w:r>
            <w:r w:rsidRPr="00F646F0">
              <w:rPr>
                <w:sz w:val="24"/>
                <w:szCs w:val="24"/>
              </w:rPr>
              <w:t>virtual learning environment to ‘Blackboard Ultra’ (a phased implementation designed to align to the curriculum redevelopment work</w:t>
            </w:r>
            <w:proofErr w:type="gramStart"/>
            <w:r w:rsidRPr="00F646F0">
              <w:rPr>
                <w:sz w:val="24"/>
                <w:szCs w:val="24"/>
              </w:rPr>
              <w:t>);</w:t>
            </w:r>
            <w:proofErr w:type="gramEnd"/>
          </w:p>
          <w:p w14:paraId="58C43A29" w14:textId="15B2D35C" w:rsidR="00AD085E" w:rsidRPr="00F646F0" w:rsidRDefault="00AD085E" w:rsidP="00AD085E">
            <w:pPr>
              <w:pStyle w:val="ListParagraph"/>
              <w:numPr>
                <w:ilvl w:val="0"/>
                <w:numId w:val="29"/>
              </w:numPr>
              <w:rPr>
                <w:sz w:val="24"/>
                <w:szCs w:val="24"/>
              </w:rPr>
            </w:pPr>
            <w:r w:rsidRPr="00F646F0">
              <w:rPr>
                <w:rFonts w:ascii="Calibri" w:eastAsia="Calibri" w:hAnsi="Calibri" w:cs="Calibri"/>
                <w:color w:val="000000" w:themeColor="text1"/>
                <w:sz w:val="24"/>
                <w:szCs w:val="24"/>
              </w:rPr>
              <w:t>the SITS Development programme, to bring together student and curriculum management priorities into a single programme encompassing the statutory changes required by HESA. It was noted that the first full Data Futures submission had been met, with the final submission</w:t>
            </w:r>
            <w:r w:rsidR="003161E5" w:rsidRPr="00F646F0">
              <w:rPr>
                <w:rFonts w:ascii="Calibri" w:eastAsia="Calibri" w:hAnsi="Calibri" w:cs="Calibri"/>
                <w:color w:val="000000" w:themeColor="text1"/>
                <w:sz w:val="24"/>
                <w:szCs w:val="24"/>
              </w:rPr>
              <w:t xml:space="preserve"> scheduled</w:t>
            </w:r>
            <w:r w:rsidR="003161E5">
              <w:rPr>
                <w:rFonts w:ascii="Calibri" w:eastAsia="Calibri" w:hAnsi="Calibri" w:cs="Calibri"/>
                <w:color w:val="000000" w:themeColor="text1"/>
                <w:sz w:val="24"/>
                <w:szCs w:val="24"/>
              </w:rPr>
              <w:t xml:space="preserve"> for 27 October</w:t>
            </w:r>
            <w:r w:rsidRPr="00F646F0">
              <w:rPr>
                <w:rFonts w:ascii="Calibri" w:eastAsia="Calibri" w:hAnsi="Calibri" w:cs="Calibri"/>
                <w:color w:val="000000" w:themeColor="text1"/>
                <w:sz w:val="24"/>
                <w:szCs w:val="24"/>
              </w:rPr>
              <w:t xml:space="preserve">, and </w:t>
            </w:r>
            <w:r w:rsidR="003161E5">
              <w:rPr>
                <w:rFonts w:ascii="Calibri" w:eastAsia="Calibri" w:hAnsi="Calibri" w:cs="Calibri"/>
                <w:color w:val="000000" w:themeColor="text1"/>
                <w:sz w:val="24"/>
                <w:szCs w:val="24"/>
              </w:rPr>
              <w:t>sign off by the Vice-Chancellor on 3</w:t>
            </w:r>
            <w:r w:rsidRPr="00F646F0">
              <w:rPr>
                <w:rFonts w:ascii="Calibri" w:eastAsia="Calibri" w:hAnsi="Calibri" w:cs="Calibri"/>
                <w:color w:val="000000" w:themeColor="text1"/>
                <w:sz w:val="24"/>
                <w:szCs w:val="24"/>
              </w:rPr>
              <w:t xml:space="preserve"> November </w:t>
            </w:r>
            <w:r w:rsidR="003161E5">
              <w:rPr>
                <w:rFonts w:ascii="Calibri" w:eastAsia="Calibri" w:hAnsi="Calibri" w:cs="Calibri"/>
                <w:color w:val="000000" w:themeColor="text1"/>
                <w:sz w:val="24"/>
                <w:szCs w:val="24"/>
              </w:rPr>
              <w:t>2023</w:t>
            </w:r>
            <w:r w:rsidRPr="00F646F0">
              <w:rPr>
                <w:rFonts w:ascii="Calibri" w:eastAsia="Calibri" w:hAnsi="Calibri" w:cs="Calibri"/>
                <w:color w:val="000000" w:themeColor="text1"/>
                <w:sz w:val="24"/>
                <w:szCs w:val="24"/>
              </w:rPr>
              <w:t xml:space="preserve">. </w:t>
            </w:r>
            <w:r w:rsidR="003161E5">
              <w:rPr>
                <w:rFonts w:ascii="Calibri" w:eastAsia="Calibri" w:hAnsi="Calibri" w:cs="Calibri"/>
                <w:color w:val="000000" w:themeColor="text1"/>
                <w:sz w:val="24"/>
                <w:szCs w:val="24"/>
              </w:rPr>
              <w:t>Risks</w:t>
            </w:r>
            <w:r w:rsidRPr="00F646F0">
              <w:rPr>
                <w:rFonts w:ascii="Calibri" w:eastAsia="Calibri" w:hAnsi="Calibri" w:cs="Calibri"/>
                <w:color w:val="000000" w:themeColor="text1"/>
                <w:sz w:val="24"/>
                <w:szCs w:val="24"/>
              </w:rPr>
              <w:t xml:space="preserve"> to meeting these deadlines </w:t>
            </w:r>
            <w:r w:rsidR="003161E5">
              <w:rPr>
                <w:rFonts w:ascii="Calibri" w:eastAsia="Calibri" w:hAnsi="Calibri" w:cs="Calibri"/>
                <w:color w:val="000000" w:themeColor="text1"/>
                <w:sz w:val="24"/>
                <w:szCs w:val="24"/>
              </w:rPr>
              <w:t xml:space="preserve">were </w:t>
            </w:r>
            <w:r w:rsidRPr="00F646F0">
              <w:rPr>
                <w:rFonts w:ascii="Calibri" w:eastAsia="Calibri" w:hAnsi="Calibri" w:cs="Calibri"/>
                <w:color w:val="000000" w:themeColor="text1"/>
                <w:sz w:val="24"/>
                <w:szCs w:val="24"/>
              </w:rPr>
              <w:t xml:space="preserve">being reported through the University Risk </w:t>
            </w:r>
            <w:proofErr w:type="gramStart"/>
            <w:r w:rsidRPr="00F646F0">
              <w:rPr>
                <w:rFonts w:ascii="Calibri" w:eastAsia="Calibri" w:hAnsi="Calibri" w:cs="Calibri"/>
                <w:color w:val="000000" w:themeColor="text1"/>
                <w:sz w:val="24"/>
                <w:szCs w:val="24"/>
              </w:rPr>
              <w:t>Register;</w:t>
            </w:r>
            <w:proofErr w:type="gramEnd"/>
          </w:p>
          <w:p w14:paraId="03428FCC" w14:textId="4CA9AEF0" w:rsidR="00AD085E" w:rsidRPr="00F646F0" w:rsidRDefault="00AD085E" w:rsidP="00AD085E">
            <w:pPr>
              <w:pStyle w:val="ListParagraph"/>
              <w:numPr>
                <w:ilvl w:val="0"/>
                <w:numId w:val="29"/>
              </w:numPr>
              <w:rPr>
                <w:sz w:val="24"/>
                <w:szCs w:val="24"/>
              </w:rPr>
            </w:pPr>
            <w:r w:rsidRPr="2C0F92F1">
              <w:rPr>
                <w:rFonts w:ascii="Calibri" w:eastAsia="Calibri" w:hAnsi="Calibri" w:cs="Calibri"/>
                <w:color w:val="000000" w:themeColor="text1"/>
                <w:sz w:val="24"/>
                <w:szCs w:val="24"/>
              </w:rPr>
              <w:t xml:space="preserve">multi-year CRM </w:t>
            </w:r>
            <w:proofErr w:type="gramStart"/>
            <w:r w:rsidRPr="2C0F92F1">
              <w:rPr>
                <w:rFonts w:ascii="Calibri" w:eastAsia="Calibri" w:hAnsi="Calibri" w:cs="Calibri"/>
                <w:color w:val="000000" w:themeColor="text1"/>
                <w:sz w:val="24"/>
                <w:szCs w:val="24"/>
              </w:rPr>
              <w:t>development</w:t>
            </w:r>
            <w:r w:rsidR="003161E5">
              <w:rPr>
                <w:rFonts w:ascii="Calibri" w:eastAsia="Calibri" w:hAnsi="Calibri" w:cs="Calibri"/>
                <w:color w:val="000000" w:themeColor="text1"/>
                <w:sz w:val="24"/>
                <w:szCs w:val="24"/>
              </w:rPr>
              <w:t>;</w:t>
            </w:r>
            <w:proofErr w:type="gramEnd"/>
            <w:r w:rsidR="003161E5">
              <w:rPr>
                <w:rFonts w:ascii="Calibri" w:eastAsia="Calibri" w:hAnsi="Calibri" w:cs="Calibri"/>
                <w:color w:val="000000" w:themeColor="text1"/>
                <w:sz w:val="24"/>
                <w:szCs w:val="24"/>
              </w:rPr>
              <w:t xml:space="preserve"> w</w:t>
            </w:r>
            <w:r w:rsidR="00F646F0">
              <w:rPr>
                <w:rFonts w:ascii="Calibri" w:eastAsia="Calibri" w:hAnsi="Calibri" w:cs="Calibri"/>
                <w:color w:val="000000" w:themeColor="text1"/>
                <w:sz w:val="24"/>
                <w:szCs w:val="24"/>
              </w:rPr>
              <w:t>ork to identify the most economic delivery</w:t>
            </w:r>
            <w:r w:rsidR="003161E5">
              <w:rPr>
                <w:rFonts w:ascii="Calibri" w:eastAsia="Calibri" w:hAnsi="Calibri" w:cs="Calibri"/>
                <w:color w:val="000000" w:themeColor="text1"/>
                <w:sz w:val="24"/>
                <w:szCs w:val="24"/>
              </w:rPr>
              <w:t xml:space="preserve"> route</w:t>
            </w:r>
            <w:r w:rsidR="00F646F0">
              <w:rPr>
                <w:rFonts w:ascii="Calibri" w:eastAsia="Calibri" w:hAnsi="Calibri" w:cs="Calibri"/>
                <w:color w:val="000000" w:themeColor="text1"/>
                <w:sz w:val="24"/>
                <w:szCs w:val="24"/>
              </w:rPr>
              <w:t xml:space="preserve"> via a Tribal/in-house solution ha</w:t>
            </w:r>
            <w:r w:rsidR="003161E5">
              <w:rPr>
                <w:rFonts w:ascii="Calibri" w:eastAsia="Calibri" w:hAnsi="Calibri" w:cs="Calibri"/>
                <w:color w:val="000000" w:themeColor="text1"/>
                <w:sz w:val="24"/>
                <w:szCs w:val="24"/>
              </w:rPr>
              <w:t>d</w:t>
            </w:r>
            <w:r w:rsidR="00F646F0">
              <w:rPr>
                <w:rFonts w:ascii="Calibri" w:eastAsia="Calibri" w:hAnsi="Calibri" w:cs="Calibri"/>
                <w:color w:val="000000" w:themeColor="text1"/>
                <w:sz w:val="24"/>
                <w:szCs w:val="24"/>
              </w:rPr>
              <w:t xml:space="preserve"> led to a reduction in project cost; </w:t>
            </w:r>
          </w:p>
          <w:p w14:paraId="0CBE23CC" w14:textId="24A8FBDD" w:rsidR="00F646F0" w:rsidRDefault="00F646F0" w:rsidP="00F646F0">
            <w:pPr>
              <w:pStyle w:val="ListParagraph"/>
              <w:numPr>
                <w:ilvl w:val="0"/>
                <w:numId w:val="29"/>
              </w:numPr>
              <w:spacing w:before="60" w:after="60"/>
              <w:rPr>
                <w:rFonts w:ascii="Calibri" w:eastAsia="Calibri" w:hAnsi="Calibri" w:cs="Calibri"/>
                <w:color w:val="000000" w:themeColor="text1"/>
                <w:sz w:val="24"/>
                <w:szCs w:val="24"/>
              </w:rPr>
            </w:pPr>
            <w:r w:rsidRPr="00F646F0">
              <w:rPr>
                <w:rFonts w:ascii="Calibri" w:eastAsia="Calibri" w:hAnsi="Calibri" w:cs="Calibri"/>
                <w:color w:val="000000" w:themeColor="text1"/>
                <w:sz w:val="24"/>
                <w:szCs w:val="24"/>
              </w:rPr>
              <w:t xml:space="preserve">projects focused </w:t>
            </w:r>
            <w:proofErr w:type="gramStart"/>
            <w:r w:rsidRPr="00F646F0">
              <w:rPr>
                <w:rFonts w:ascii="Calibri" w:eastAsia="Calibri" w:hAnsi="Calibri" w:cs="Calibri"/>
                <w:color w:val="000000" w:themeColor="text1"/>
                <w:sz w:val="24"/>
                <w:szCs w:val="24"/>
              </w:rPr>
              <w:t>around</w:t>
            </w:r>
            <w:proofErr w:type="gramEnd"/>
            <w:r w:rsidRPr="00F646F0">
              <w:rPr>
                <w:rFonts w:ascii="Calibri" w:eastAsia="Calibri" w:hAnsi="Calibri" w:cs="Calibri"/>
                <w:color w:val="000000" w:themeColor="text1"/>
                <w:sz w:val="24"/>
                <w:szCs w:val="24"/>
              </w:rPr>
              <w:t xml:space="preserve"> developments to applications and data </w:t>
            </w:r>
            <w:r w:rsidR="00B81AFE">
              <w:rPr>
                <w:rFonts w:ascii="Calibri" w:eastAsia="Calibri" w:hAnsi="Calibri" w:cs="Calibri"/>
                <w:color w:val="000000" w:themeColor="text1"/>
                <w:sz w:val="24"/>
                <w:szCs w:val="24"/>
              </w:rPr>
              <w:t>to support</w:t>
            </w:r>
            <w:r w:rsidR="00B81AFE" w:rsidRPr="00F646F0">
              <w:rPr>
                <w:rFonts w:ascii="Calibri" w:eastAsia="Calibri" w:hAnsi="Calibri" w:cs="Calibri"/>
                <w:color w:val="000000" w:themeColor="text1"/>
                <w:sz w:val="24"/>
                <w:szCs w:val="24"/>
              </w:rPr>
              <w:t xml:space="preserve"> </w:t>
            </w:r>
            <w:r w:rsidRPr="00F646F0">
              <w:rPr>
                <w:rFonts w:ascii="Calibri" w:eastAsia="Calibri" w:hAnsi="Calibri" w:cs="Calibri"/>
                <w:color w:val="000000" w:themeColor="text1"/>
                <w:sz w:val="24"/>
                <w:szCs w:val="24"/>
              </w:rPr>
              <w:t>the Online</w:t>
            </w:r>
            <w:r>
              <w:rPr>
                <w:sz w:val="24"/>
                <w:szCs w:val="24"/>
              </w:rPr>
              <w:t xml:space="preserve"> Project; and</w:t>
            </w:r>
          </w:p>
          <w:p w14:paraId="522645B4" w14:textId="46413057" w:rsidR="00F646F0" w:rsidRPr="00F646F0" w:rsidRDefault="00F646F0" w:rsidP="00F646F0">
            <w:pPr>
              <w:pStyle w:val="ListParagraph"/>
              <w:numPr>
                <w:ilvl w:val="0"/>
                <w:numId w:val="29"/>
              </w:numPr>
              <w:spacing w:before="60" w:after="60"/>
              <w:rPr>
                <w:rFonts w:ascii="Calibri" w:eastAsia="Calibri" w:hAnsi="Calibri" w:cs="Calibri"/>
                <w:color w:val="000000" w:themeColor="text1"/>
                <w:sz w:val="24"/>
                <w:szCs w:val="24"/>
              </w:rPr>
            </w:pPr>
            <w:proofErr w:type="gramStart"/>
            <w:r w:rsidRPr="00F646F0">
              <w:rPr>
                <w:rFonts w:ascii="Calibri" w:eastAsia="Calibri" w:hAnsi="Calibri" w:cs="Calibri"/>
                <w:color w:val="000000" w:themeColor="text1"/>
                <w:sz w:val="24"/>
                <w:szCs w:val="24"/>
              </w:rPr>
              <w:t>a number of</w:t>
            </w:r>
            <w:proofErr w:type="gramEnd"/>
            <w:r w:rsidRPr="00F646F0">
              <w:rPr>
                <w:rFonts w:ascii="Calibri" w:eastAsia="Calibri" w:hAnsi="Calibri" w:cs="Calibri"/>
                <w:color w:val="000000" w:themeColor="text1"/>
                <w:sz w:val="24"/>
                <w:szCs w:val="24"/>
              </w:rPr>
              <w:t xml:space="preserve"> pipeline projects including a new research award management system, automation and work to the Student App</w:t>
            </w:r>
            <w:r>
              <w:rPr>
                <w:rFonts w:ascii="Calibri" w:eastAsia="Calibri" w:hAnsi="Calibri" w:cs="Calibri"/>
                <w:color w:val="000000" w:themeColor="text1"/>
                <w:sz w:val="24"/>
                <w:szCs w:val="24"/>
              </w:rPr>
              <w:t>.</w:t>
            </w:r>
          </w:p>
          <w:p w14:paraId="1E5674FD" w14:textId="588FE88B" w:rsidR="00F646F0" w:rsidRDefault="00F646F0" w:rsidP="00F646F0">
            <w:pPr>
              <w:spacing w:before="60" w:after="60"/>
              <w:rPr>
                <w:sz w:val="24"/>
                <w:szCs w:val="24"/>
              </w:rPr>
            </w:pPr>
            <w:r>
              <w:rPr>
                <w:sz w:val="24"/>
                <w:szCs w:val="24"/>
              </w:rPr>
              <w:t>Members commented on the wide range of ongoing and planned work, noting the need for effective governance and efficiency of process within change programmes. The G</w:t>
            </w:r>
            <w:r w:rsidR="00E70C75">
              <w:rPr>
                <w:sz w:val="24"/>
                <w:szCs w:val="24"/>
              </w:rPr>
              <w:t>D</w:t>
            </w:r>
            <w:r w:rsidR="002A7694">
              <w:rPr>
                <w:sz w:val="24"/>
                <w:szCs w:val="24"/>
              </w:rPr>
              <w:t>S</w:t>
            </w:r>
            <w:r>
              <w:rPr>
                <w:sz w:val="24"/>
                <w:szCs w:val="24"/>
              </w:rPr>
              <w:t>I&amp;C confirmed that rigour of process from project to programme to portfolio was a key area of focus for the Technology and Data Strategy Infrastructure Board (</w:t>
            </w:r>
            <w:r w:rsidR="00EE7348">
              <w:rPr>
                <w:sz w:val="24"/>
                <w:szCs w:val="24"/>
              </w:rPr>
              <w:t>TDSIB</w:t>
            </w:r>
            <w:r>
              <w:rPr>
                <w:sz w:val="24"/>
                <w:szCs w:val="24"/>
              </w:rPr>
              <w:t>)</w:t>
            </w:r>
            <w:r w:rsidR="00EE7348">
              <w:rPr>
                <w:sz w:val="24"/>
                <w:szCs w:val="24"/>
              </w:rPr>
              <w:t xml:space="preserve"> </w:t>
            </w:r>
            <w:r w:rsidR="003161E5">
              <w:rPr>
                <w:sz w:val="24"/>
                <w:szCs w:val="24"/>
              </w:rPr>
              <w:t>in terms of real time planning and a joined-up approach</w:t>
            </w:r>
            <w:r w:rsidR="00EE7348">
              <w:rPr>
                <w:sz w:val="24"/>
                <w:szCs w:val="24"/>
              </w:rPr>
              <w:t xml:space="preserve">. </w:t>
            </w:r>
            <w:r>
              <w:rPr>
                <w:sz w:val="24"/>
                <w:szCs w:val="24"/>
              </w:rPr>
              <w:t xml:space="preserve">The DVCSO </w:t>
            </w:r>
            <w:r w:rsidR="00376760">
              <w:rPr>
                <w:sz w:val="24"/>
                <w:szCs w:val="24"/>
              </w:rPr>
              <w:t>noted improvement</w:t>
            </w:r>
            <w:r w:rsidR="002563F8">
              <w:rPr>
                <w:sz w:val="24"/>
                <w:szCs w:val="24"/>
              </w:rPr>
              <w:t xml:space="preserve"> in </w:t>
            </w:r>
            <w:r w:rsidR="003D5AB6">
              <w:rPr>
                <w:sz w:val="24"/>
                <w:szCs w:val="24"/>
              </w:rPr>
              <w:t xml:space="preserve">resourcing in </w:t>
            </w:r>
            <w:r>
              <w:rPr>
                <w:sz w:val="24"/>
                <w:szCs w:val="24"/>
              </w:rPr>
              <w:t>DTS</w:t>
            </w:r>
            <w:r w:rsidR="003505B0">
              <w:rPr>
                <w:sz w:val="24"/>
                <w:szCs w:val="24"/>
              </w:rPr>
              <w:t>,</w:t>
            </w:r>
            <w:r>
              <w:rPr>
                <w:sz w:val="24"/>
                <w:szCs w:val="24"/>
              </w:rPr>
              <w:t xml:space="preserve"> </w:t>
            </w:r>
            <w:r w:rsidR="003D5AB6">
              <w:rPr>
                <w:sz w:val="24"/>
                <w:szCs w:val="24"/>
              </w:rPr>
              <w:t>with better</w:t>
            </w:r>
            <w:r w:rsidR="00EE7348">
              <w:rPr>
                <w:sz w:val="24"/>
                <w:szCs w:val="24"/>
              </w:rPr>
              <w:t xml:space="preserve"> retention coupled with </w:t>
            </w:r>
            <w:r w:rsidR="002563F8">
              <w:rPr>
                <w:sz w:val="24"/>
                <w:szCs w:val="24"/>
              </w:rPr>
              <w:t xml:space="preserve">successful </w:t>
            </w:r>
            <w:r w:rsidR="00EE7348">
              <w:rPr>
                <w:sz w:val="24"/>
                <w:szCs w:val="24"/>
              </w:rPr>
              <w:t>recruitment</w:t>
            </w:r>
            <w:r w:rsidR="00467A84">
              <w:rPr>
                <w:sz w:val="24"/>
                <w:szCs w:val="24"/>
              </w:rPr>
              <w:t>.</w:t>
            </w:r>
          </w:p>
          <w:p w14:paraId="220DA480" w14:textId="1ABDBC22" w:rsidR="00EE7348" w:rsidRPr="00F776D0" w:rsidRDefault="00467A84" w:rsidP="00467A84">
            <w:pPr>
              <w:spacing w:before="60" w:after="60"/>
              <w:rPr>
                <w:sz w:val="24"/>
                <w:szCs w:val="24"/>
              </w:rPr>
            </w:pPr>
            <w:r>
              <w:rPr>
                <w:sz w:val="24"/>
                <w:szCs w:val="24"/>
              </w:rPr>
              <w:lastRenderedPageBreak/>
              <w:t xml:space="preserve">In response to a query on whether there was sufficient </w:t>
            </w:r>
            <w:r w:rsidR="00EE7348">
              <w:rPr>
                <w:sz w:val="24"/>
                <w:szCs w:val="24"/>
              </w:rPr>
              <w:t xml:space="preserve">flexibility </w:t>
            </w:r>
            <w:r>
              <w:rPr>
                <w:sz w:val="24"/>
                <w:szCs w:val="24"/>
              </w:rPr>
              <w:t>to produce</w:t>
            </w:r>
            <w:r w:rsidR="00EE7348">
              <w:rPr>
                <w:sz w:val="24"/>
                <w:szCs w:val="24"/>
              </w:rPr>
              <w:t xml:space="preserve"> </w:t>
            </w:r>
            <w:r>
              <w:rPr>
                <w:sz w:val="24"/>
                <w:szCs w:val="24"/>
              </w:rPr>
              <w:t xml:space="preserve">the </w:t>
            </w:r>
            <w:r w:rsidR="00EE7348">
              <w:rPr>
                <w:sz w:val="24"/>
                <w:szCs w:val="24"/>
              </w:rPr>
              <w:t>efficiencies required</w:t>
            </w:r>
            <w:r>
              <w:rPr>
                <w:sz w:val="24"/>
                <w:szCs w:val="24"/>
              </w:rPr>
              <w:t xml:space="preserve"> </w:t>
            </w:r>
            <w:r w:rsidR="00093141">
              <w:rPr>
                <w:sz w:val="24"/>
                <w:szCs w:val="24"/>
              </w:rPr>
              <w:t>to</w:t>
            </w:r>
            <w:r>
              <w:rPr>
                <w:sz w:val="24"/>
                <w:szCs w:val="24"/>
              </w:rPr>
              <w:t xml:space="preserve"> support </w:t>
            </w:r>
            <w:r w:rsidR="00093141">
              <w:rPr>
                <w:sz w:val="24"/>
                <w:szCs w:val="24"/>
              </w:rPr>
              <w:t>the MTFS</w:t>
            </w:r>
            <w:r>
              <w:rPr>
                <w:sz w:val="24"/>
                <w:szCs w:val="24"/>
              </w:rPr>
              <w:t>, it was noted that the D</w:t>
            </w:r>
            <w:r w:rsidR="00EE7348">
              <w:rPr>
                <w:sz w:val="24"/>
                <w:szCs w:val="24"/>
              </w:rPr>
              <w:t>irector</w:t>
            </w:r>
            <w:r w:rsidR="003D5AB6">
              <w:rPr>
                <w:sz w:val="24"/>
                <w:szCs w:val="24"/>
              </w:rPr>
              <w:t xml:space="preserve">s </w:t>
            </w:r>
            <w:r w:rsidR="00EE7348">
              <w:rPr>
                <w:sz w:val="24"/>
                <w:szCs w:val="24"/>
              </w:rPr>
              <w:t>of Transformation</w:t>
            </w:r>
            <w:r>
              <w:rPr>
                <w:sz w:val="24"/>
                <w:szCs w:val="24"/>
              </w:rPr>
              <w:t xml:space="preserve"> </w:t>
            </w:r>
            <w:r w:rsidR="003D5AB6">
              <w:rPr>
                <w:sz w:val="24"/>
                <w:szCs w:val="24"/>
              </w:rPr>
              <w:t>and</w:t>
            </w:r>
            <w:r>
              <w:rPr>
                <w:sz w:val="24"/>
                <w:szCs w:val="24"/>
              </w:rPr>
              <w:t xml:space="preserve"> DTS </w:t>
            </w:r>
            <w:r w:rsidR="003D5AB6">
              <w:rPr>
                <w:sz w:val="24"/>
                <w:szCs w:val="24"/>
              </w:rPr>
              <w:t>were working closely on this</w:t>
            </w:r>
            <w:r>
              <w:rPr>
                <w:sz w:val="24"/>
                <w:szCs w:val="24"/>
              </w:rPr>
              <w:t>. Members also noted the importance of prioritising student experience alongside</w:t>
            </w:r>
            <w:r w:rsidR="00EE7348">
              <w:rPr>
                <w:sz w:val="24"/>
                <w:szCs w:val="24"/>
              </w:rPr>
              <w:t xml:space="preserve"> efficiency</w:t>
            </w:r>
            <w:r w:rsidR="003D5AB6">
              <w:rPr>
                <w:sz w:val="24"/>
                <w:szCs w:val="24"/>
              </w:rPr>
              <w:t xml:space="preserve">; </w:t>
            </w:r>
            <w:r>
              <w:rPr>
                <w:sz w:val="24"/>
                <w:szCs w:val="24"/>
              </w:rPr>
              <w:t>it was reported that redeveloping the</w:t>
            </w:r>
            <w:r w:rsidR="00EE7348">
              <w:rPr>
                <w:sz w:val="24"/>
                <w:szCs w:val="24"/>
              </w:rPr>
              <w:t xml:space="preserve"> current student app </w:t>
            </w:r>
            <w:r>
              <w:rPr>
                <w:sz w:val="24"/>
                <w:szCs w:val="24"/>
              </w:rPr>
              <w:t>was</w:t>
            </w:r>
            <w:r w:rsidR="00EE7348">
              <w:rPr>
                <w:sz w:val="24"/>
                <w:szCs w:val="24"/>
              </w:rPr>
              <w:t xml:space="preserve"> key to enhancing </w:t>
            </w:r>
            <w:r w:rsidR="003D5AB6">
              <w:rPr>
                <w:sz w:val="24"/>
                <w:szCs w:val="24"/>
              </w:rPr>
              <w:t xml:space="preserve">the student experience and the </w:t>
            </w:r>
            <w:r w:rsidR="00EE7348">
              <w:rPr>
                <w:sz w:val="24"/>
                <w:szCs w:val="24"/>
              </w:rPr>
              <w:t>attractiveness</w:t>
            </w:r>
            <w:r w:rsidR="003D5AB6">
              <w:rPr>
                <w:sz w:val="24"/>
                <w:szCs w:val="24"/>
              </w:rPr>
              <w:t xml:space="preserve"> of the University to students.</w:t>
            </w:r>
            <w:r w:rsidR="00EE7348">
              <w:rPr>
                <w:sz w:val="24"/>
                <w:szCs w:val="24"/>
              </w:rPr>
              <w:t xml:space="preserve"> </w:t>
            </w:r>
          </w:p>
        </w:tc>
      </w:tr>
      <w:tr w:rsidR="00EE7348" w:rsidRPr="00EE70CB" w14:paraId="3F8A5802" w14:textId="77777777" w:rsidTr="3A98BE57">
        <w:tc>
          <w:tcPr>
            <w:tcW w:w="1560" w:type="dxa"/>
            <w:tcBorders>
              <w:top w:val="nil"/>
              <w:bottom w:val="nil"/>
            </w:tcBorders>
          </w:tcPr>
          <w:p w14:paraId="5D04FD56" w14:textId="6C2A30C5" w:rsidR="00EE7348" w:rsidRDefault="00EE7348" w:rsidP="00EE7348">
            <w:pPr>
              <w:spacing w:before="60" w:after="60"/>
              <w:ind w:left="-106" w:right="-108"/>
              <w:rPr>
                <w:sz w:val="24"/>
                <w:szCs w:val="24"/>
              </w:rPr>
            </w:pPr>
            <w:r>
              <w:rPr>
                <w:sz w:val="24"/>
                <w:szCs w:val="24"/>
              </w:rPr>
              <w:lastRenderedPageBreak/>
              <w:t>7.2</w:t>
            </w:r>
          </w:p>
        </w:tc>
        <w:tc>
          <w:tcPr>
            <w:tcW w:w="8647" w:type="dxa"/>
            <w:gridSpan w:val="2"/>
            <w:tcBorders>
              <w:top w:val="nil"/>
              <w:bottom w:val="nil"/>
            </w:tcBorders>
          </w:tcPr>
          <w:p w14:paraId="3E014D3F" w14:textId="07B3B0FA" w:rsidR="00EE7348" w:rsidRDefault="00467A84" w:rsidP="00EE7348">
            <w:pPr>
              <w:spacing w:before="60" w:after="60"/>
              <w:rPr>
                <w:sz w:val="24"/>
                <w:szCs w:val="24"/>
              </w:rPr>
            </w:pPr>
            <w:r>
              <w:rPr>
                <w:sz w:val="24"/>
                <w:szCs w:val="24"/>
              </w:rPr>
              <w:t>Members were briefed on progress with the</w:t>
            </w:r>
            <w:r w:rsidR="00EE7348">
              <w:rPr>
                <w:sz w:val="24"/>
                <w:szCs w:val="24"/>
              </w:rPr>
              <w:t xml:space="preserve"> Integration and Modern Data Architecture </w:t>
            </w:r>
            <w:r>
              <w:rPr>
                <w:sz w:val="24"/>
                <w:szCs w:val="24"/>
              </w:rPr>
              <w:t xml:space="preserve">Project, noting that UEB had </w:t>
            </w:r>
            <w:r w:rsidR="00AD085E" w:rsidRPr="00C545D5">
              <w:rPr>
                <w:sz w:val="24"/>
                <w:szCs w:val="24"/>
              </w:rPr>
              <w:t xml:space="preserve">supported </w:t>
            </w:r>
            <w:r>
              <w:rPr>
                <w:sz w:val="24"/>
                <w:szCs w:val="24"/>
              </w:rPr>
              <w:t xml:space="preserve">the procurement of a </w:t>
            </w:r>
            <w:r w:rsidR="00AD085E" w:rsidRPr="00C545D5">
              <w:rPr>
                <w:sz w:val="24"/>
                <w:szCs w:val="24"/>
              </w:rPr>
              <w:t>Managed Service Provider</w:t>
            </w:r>
            <w:r w:rsidR="003D5AB6">
              <w:rPr>
                <w:sz w:val="24"/>
                <w:szCs w:val="24"/>
              </w:rPr>
              <w:t xml:space="preserve"> </w:t>
            </w:r>
            <w:r w:rsidR="00AD085E" w:rsidRPr="00C545D5">
              <w:rPr>
                <w:sz w:val="24"/>
                <w:szCs w:val="24"/>
              </w:rPr>
              <w:t xml:space="preserve">from the options outlined in the Business Case. </w:t>
            </w:r>
            <w:r w:rsidR="003D5AB6">
              <w:rPr>
                <w:sz w:val="24"/>
                <w:szCs w:val="24"/>
              </w:rPr>
              <w:t>It was noted that the overall figure contained in the Business Case was inflated by the inclusion of some internal resource and running costs and that, o</w:t>
            </w:r>
            <w:r w:rsidR="00AD085E" w:rsidRPr="00C545D5">
              <w:rPr>
                <w:sz w:val="24"/>
                <w:szCs w:val="24"/>
              </w:rPr>
              <w:t xml:space="preserve">nce commercial negotiations </w:t>
            </w:r>
            <w:r>
              <w:rPr>
                <w:sz w:val="24"/>
                <w:szCs w:val="24"/>
              </w:rPr>
              <w:t>were</w:t>
            </w:r>
            <w:r w:rsidR="00AD085E" w:rsidRPr="00C545D5">
              <w:rPr>
                <w:sz w:val="24"/>
                <w:szCs w:val="24"/>
              </w:rPr>
              <w:t xml:space="preserve"> further progressed and costs updated</w:t>
            </w:r>
            <w:r>
              <w:rPr>
                <w:sz w:val="24"/>
                <w:szCs w:val="24"/>
              </w:rPr>
              <w:t xml:space="preserve">, </w:t>
            </w:r>
            <w:r w:rsidR="003D5AB6">
              <w:rPr>
                <w:sz w:val="24"/>
                <w:szCs w:val="24"/>
              </w:rPr>
              <w:t xml:space="preserve">a refined proposal </w:t>
            </w:r>
            <w:r>
              <w:rPr>
                <w:sz w:val="24"/>
                <w:szCs w:val="24"/>
              </w:rPr>
              <w:t xml:space="preserve">would be presented </w:t>
            </w:r>
            <w:r w:rsidR="003D5AB6">
              <w:rPr>
                <w:sz w:val="24"/>
                <w:szCs w:val="24"/>
              </w:rPr>
              <w:t>to the Committee</w:t>
            </w:r>
            <w:r>
              <w:rPr>
                <w:sz w:val="24"/>
                <w:szCs w:val="24"/>
              </w:rPr>
              <w:t xml:space="preserve">. </w:t>
            </w:r>
          </w:p>
          <w:p w14:paraId="2377A1E3" w14:textId="73F58D8B" w:rsidR="00EE7348" w:rsidRDefault="00467A84" w:rsidP="00EE7348">
            <w:pPr>
              <w:spacing w:before="60" w:after="60"/>
              <w:rPr>
                <w:sz w:val="24"/>
                <w:szCs w:val="24"/>
              </w:rPr>
            </w:pPr>
            <w:r>
              <w:rPr>
                <w:sz w:val="24"/>
                <w:szCs w:val="24"/>
              </w:rPr>
              <w:t>In response to a member’s query</w:t>
            </w:r>
            <w:r w:rsidR="003D5AB6">
              <w:rPr>
                <w:sz w:val="24"/>
                <w:szCs w:val="24"/>
              </w:rPr>
              <w:t xml:space="preserve"> </w:t>
            </w:r>
            <w:r>
              <w:rPr>
                <w:sz w:val="24"/>
                <w:szCs w:val="24"/>
              </w:rPr>
              <w:t xml:space="preserve">on how to </w:t>
            </w:r>
            <w:r w:rsidR="003D5AB6">
              <w:rPr>
                <w:sz w:val="24"/>
                <w:szCs w:val="24"/>
              </w:rPr>
              <w:t>mitigate the</w:t>
            </w:r>
            <w:r w:rsidR="00EE7348">
              <w:rPr>
                <w:sz w:val="24"/>
                <w:szCs w:val="24"/>
              </w:rPr>
              <w:t xml:space="preserve"> risk of reliance </w:t>
            </w:r>
            <w:r>
              <w:rPr>
                <w:sz w:val="24"/>
                <w:szCs w:val="24"/>
              </w:rPr>
              <w:t>on a third party beyond the contract period, the Director of DTS confirmed that it was critica</w:t>
            </w:r>
            <w:r w:rsidR="00EE7348">
              <w:rPr>
                <w:sz w:val="24"/>
                <w:szCs w:val="24"/>
              </w:rPr>
              <w:t xml:space="preserve">l to build internal skills </w:t>
            </w:r>
            <w:r>
              <w:rPr>
                <w:sz w:val="24"/>
                <w:szCs w:val="24"/>
              </w:rPr>
              <w:t>to support development going forward.</w:t>
            </w:r>
          </w:p>
        </w:tc>
      </w:tr>
      <w:tr w:rsidR="00EE7348" w:rsidRPr="00EE70CB" w14:paraId="36E8048C" w14:textId="77777777" w:rsidTr="3A98BE57">
        <w:tc>
          <w:tcPr>
            <w:tcW w:w="1560" w:type="dxa"/>
            <w:tcBorders>
              <w:top w:val="nil"/>
              <w:bottom w:val="nil"/>
            </w:tcBorders>
          </w:tcPr>
          <w:p w14:paraId="759ADCCB" w14:textId="2DEBC4E9" w:rsidR="00EE7348" w:rsidRDefault="00EE7348" w:rsidP="00EE7348">
            <w:pPr>
              <w:spacing w:before="60" w:after="60"/>
              <w:ind w:left="-106" w:right="-108"/>
              <w:rPr>
                <w:sz w:val="24"/>
                <w:szCs w:val="24"/>
              </w:rPr>
            </w:pPr>
            <w:r>
              <w:rPr>
                <w:sz w:val="24"/>
                <w:szCs w:val="24"/>
              </w:rPr>
              <w:t>7.3</w:t>
            </w:r>
          </w:p>
        </w:tc>
        <w:tc>
          <w:tcPr>
            <w:tcW w:w="8647" w:type="dxa"/>
            <w:gridSpan w:val="2"/>
            <w:tcBorders>
              <w:top w:val="nil"/>
              <w:bottom w:val="nil"/>
            </w:tcBorders>
          </w:tcPr>
          <w:p w14:paraId="02039CA0" w14:textId="7F4E8435" w:rsidR="00EE7348" w:rsidRDefault="00467A84" w:rsidP="00EE7348">
            <w:pPr>
              <w:spacing w:before="60" w:after="60"/>
              <w:rPr>
                <w:sz w:val="24"/>
                <w:szCs w:val="24"/>
              </w:rPr>
            </w:pPr>
            <w:r>
              <w:rPr>
                <w:sz w:val="24"/>
                <w:szCs w:val="24"/>
              </w:rPr>
              <w:t xml:space="preserve">The Director of DTS delivered a </w:t>
            </w:r>
            <w:r w:rsidR="00EE7348" w:rsidRPr="00D338B7">
              <w:rPr>
                <w:sz w:val="24"/>
                <w:szCs w:val="24"/>
              </w:rPr>
              <w:t>presentation</w:t>
            </w:r>
            <w:r w:rsidR="00EE7348">
              <w:rPr>
                <w:sz w:val="24"/>
                <w:szCs w:val="24"/>
              </w:rPr>
              <w:t xml:space="preserve"> </w:t>
            </w:r>
            <w:r>
              <w:rPr>
                <w:sz w:val="24"/>
                <w:szCs w:val="24"/>
              </w:rPr>
              <w:t xml:space="preserve">on cyber security (as seen by </w:t>
            </w:r>
            <w:r w:rsidR="003D5AB6">
              <w:rPr>
                <w:sz w:val="24"/>
                <w:szCs w:val="24"/>
              </w:rPr>
              <w:t>the Audit and Risk Committee</w:t>
            </w:r>
            <w:r>
              <w:rPr>
                <w:sz w:val="24"/>
                <w:szCs w:val="24"/>
              </w:rPr>
              <w:t>), h</w:t>
            </w:r>
            <w:r w:rsidR="00EE7348">
              <w:rPr>
                <w:sz w:val="24"/>
                <w:szCs w:val="24"/>
              </w:rPr>
              <w:t>ighlights</w:t>
            </w:r>
            <w:r>
              <w:rPr>
                <w:sz w:val="24"/>
                <w:szCs w:val="24"/>
              </w:rPr>
              <w:t xml:space="preserve"> of which included</w:t>
            </w:r>
            <w:r w:rsidR="00EE7348">
              <w:rPr>
                <w:sz w:val="24"/>
                <w:szCs w:val="24"/>
              </w:rPr>
              <w:t>:</w:t>
            </w:r>
          </w:p>
          <w:p w14:paraId="1491EEA1" w14:textId="1EBF97ED" w:rsidR="00EE7348" w:rsidRPr="00271446" w:rsidRDefault="00467A84" w:rsidP="00271446">
            <w:pPr>
              <w:pStyle w:val="ListParagraph"/>
              <w:numPr>
                <w:ilvl w:val="0"/>
                <w:numId w:val="15"/>
              </w:numPr>
              <w:spacing w:before="60" w:after="60"/>
              <w:rPr>
                <w:sz w:val="24"/>
                <w:szCs w:val="24"/>
              </w:rPr>
            </w:pPr>
            <w:r>
              <w:rPr>
                <w:sz w:val="24"/>
                <w:szCs w:val="24"/>
              </w:rPr>
              <w:t xml:space="preserve">the growing </w:t>
            </w:r>
            <w:r w:rsidR="00271446">
              <w:rPr>
                <w:sz w:val="24"/>
                <w:szCs w:val="24"/>
              </w:rPr>
              <w:t xml:space="preserve">business of </w:t>
            </w:r>
            <w:proofErr w:type="spellStart"/>
            <w:r w:rsidR="00271446">
              <w:rPr>
                <w:sz w:val="24"/>
                <w:szCs w:val="24"/>
              </w:rPr>
              <w:t xml:space="preserve">cyber </w:t>
            </w:r>
            <w:proofErr w:type="gramStart"/>
            <w:r w:rsidR="00271446">
              <w:rPr>
                <w:sz w:val="24"/>
                <w:szCs w:val="24"/>
              </w:rPr>
              <w:t>crime</w:t>
            </w:r>
            <w:proofErr w:type="spellEnd"/>
            <w:r w:rsidR="00271446">
              <w:rPr>
                <w:sz w:val="24"/>
                <w:szCs w:val="24"/>
              </w:rPr>
              <w:t>;</w:t>
            </w:r>
            <w:proofErr w:type="gramEnd"/>
            <w:r w:rsidR="00271446">
              <w:rPr>
                <w:sz w:val="24"/>
                <w:szCs w:val="24"/>
              </w:rPr>
              <w:t xml:space="preserve"> </w:t>
            </w:r>
          </w:p>
          <w:p w14:paraId="3062ABCD" w14:textId="4AFE5B99" w:rsidR="00EE7348" w:rsidRPr="00271446" w:rsidRDefault="00271446" w:rsidP="000E6DA9">
            <w:pPr>
              <w:pStyle w:val="ListParagraph"/>
              <w:numPr>
                <w:ilvl w:val="0"/>
                <w:numId w:val="15"/>
              </w:numPr>
              <w:spacing w:before="60" w:after="60"/>
              <w:rPr>
                <w:sz w:val="24"/>
                <w:szCs w:val="24"/>
              </w:rPr>
            </w:pPr>
            <w:r w:rsidRPr="00271446">
              <w:rPr>
                <w:sz w:val="24"/>
                <w:szCs w:val="24"/>
              </w:rPr>
              <w:t xml:space="preserve">work to remain ahead of the sector and mitigate risks including the </w:t>
            </w:r>
            <w:r>
              <w:rPr>
                <w:sz w:val="24"/>
                <w:szCs w:val="24"/>
              </w:rPr>
              <w:t>2</w:t>
            </w:r>
            <w:r w:rsidR="00EE7348" w:rsidRPr="00271446">
              <w:rPr>
                <w:sz w:val="24"/>
                <w:szCs w:val="24"/>
              </w:rPr>
              <w:t>4/7 monitoring of networks</w:t>
            </w:r>
            <w:r w:rsidRPr="00271446">
              <w:rPr>
                <w:sz w:val="24"/>
                <w:szCs w:val="24"/>
              </w:rPr>
              <w:t xml:space="preserve">; </w:t>
            </w:r>
            <w:r w:rsidR="00767533">
              <w:rPr>
                <w:sz w:val="24"/>
                <w:szCs w:val="24"/>
              </w:rPr>
              <w:t>and</w:t>
            </w:r>
          </w:p>
          <w:p w14:paraId="51153D93" w14:textId="2116C97C" w:rsidR="00EE7348" w:rsidRPr="00271446" w:rsidRDefault="00271446" w:rsidP="00EE7348">
            <w:pPr>
              <w:pStyle w:val="ListParagraph"/>
              <w:numPr>
                <w:ilvl w:val="0"/>
                <w:numId w:val="15"/>
              </w:numPr>
              <w:spacing w:before="60" w:after="60"/>
              <w:rPr>
                <w:sz w:val="24"/>
                <w:szCs w:val="24"/>
              </w:rPr>
            </w:pPr>
            <w:r>
              <w:rPr>
                <w:sz w:val="24"/>
                <w:szCs w:val="24"/>
              </w:rPr>
              <w:t>collaboration with other universities through UCISA and JISC</w:t>
            </w:r>
          </w:p>
        </w:tc>
      </w:tr>
      <w:tr w:rsidR="00F646F0" w:rsidRPr="00EE70CB" w14:paraId="57A7CE23" w14:textId="77777777" w:rsidTr="3A98BE57">
        <w:tc>
          <w:tcPr>
            <w:tcW w:w="1560" w:type="dxa"/>
            <w:tcBorders>
              <w:top w:val="nil"/>
              <w:bottom w:val="nil"/>
            </w:tcBorders>
          </w:tcPr>
          <w:p w14:paraId="4989692B" w14:textId="77777777" w:rsidR="00F646F0" w:rsidRDefault="00F646F0" w:rsidP="00EE7348">
            <w:pPr>
              <w:spacing w:before="60" w:after="60"/>
              <w:ind w:left="-106" w:right="-108"/>
              <w:rPr>
                <w:sz w:val="24"/>
                <w:szCs w:val="24"/>
              </w:rPr>
            </w:pPr>
          </w:p>
        </w:tc>
        <w:tc>
          <w:tcPr>
            <w:tcW w:w="8647" w:type="dxa"/>
            <w:gridSpan w:val="2"/>
            <w:tcBorders>
              <w:top w:val="nil"/>
              <w:bottom w:val="nil"/>
            </w:tcBorders>
          </w:tcPr>
          <w:p w14:paraId="37948464" w14:textId="4786CCC1" w:rsidR="00F646F0" w:rsidRPr="00F646F0" w:rsidRDefault="00F646F0" w:rsidP="00EE7348">
            <w:pPr>
              <w:spacing w:before="60" w:after="60"/>
              <w:rPr>
                <w:b/>
                <w:bCs/>
                <w:sz w:val="24"/>
                <w:szCs w:val="24"/>
              </w:rPr>
            </w:pPr>
            <w:r w:rsidRPr="00F646F0">
              <w:rPr>
                <w:b/>
                <w:bCs/>
                <w:sz w:val="24"/>
                <w:szCs w:val="24"/>
              </w:rPr>
              <w:t xml:space="preserve">Action: </w:t>
            </w:r>
            <w:r w:rsidR="00271446">
              <w:rPr>
                <w:b/>
                <w:bCs/>
                <w:sz w:val="24"/>
                <w:szCs w:val="24"/>
              </w:rPr>
              <w:t>G</w:t>
            </w:r>
            <w:r w:rsidR="003505B0">
              <w:rPr>
                <w:b/>
                <w:bCs/>
                <w:sz w:val="24"/>
                <w:szCs w:val="24"/>
              </w:rPr>
              <w:t>D</w:t>
            </w:r>
            <w:r w:rsidR="002A7694">
              <w:rPr>
                <w:b/>
                <w:bCs/>
                <w:sz w:val="24"/>
                <w:szCs w:val="24"/>
              </w:rPr>
              <w:t>S</w:t>
            </w:r>
            <w:r w:rsidR="00271446">
              <w:rPr>
                <w:b/>
                <w:bCs/>
                <w:sz w:val="24"/>
                <w:szCs w:val="24"/>
              </w:rPr>
              <w:t xml:space="preserve">I&amp;C to investigate any potential </w:t>
            </w:r>
            <w:r w:rsidR="00271446" w:rsidRPr="00F646F0">
              <w:rPr>
                <w:b/>
                <w:bCs/>
                <w:sz w:val="24"/>
                <w:szCs w:val="24"/>
              </w:rPr>
              <w:t xml:space="preserve">vulnerability </w:t>
            </w:r>
            <w:r w:rsidR="00271446">
              <w:rPr>
                <w:b/>
                <w:bCs/>
                <w:sz w:val="24"/>
                <w:szCs w:val="24"/>
              </w:rPr>
              <w:t xml:space="preserve">with </w:t>
            </w:r>
            <w:r w:rsidRPr="00F646F0">
              <w:rPr>
                <w:b/>
                <w:bCs/>
                <w:sz w:val="24"/>
                <w:szCs w:val="24"/>
              </w:rPr>
              <w:t xml:space="preserve">UCAS </w:t>
            </w:r>
            <w:r w:rsidR="00271446">
              <w:rPr>
                <w:b/>
                <w:bCs/>
                <w:sz w:val="24"/>
                <w:szCs w:val="24"/>
              </w:rPr>
              <w:t xml:space="preserve">systems. </w:t>
            </w:r>
          </w:p>
        </w:tc>
      </w:tr>
      <w:tr w:rsidR="00EE7348" w:rsidRPr="008A753B" w14:paraId="7DB4377C" w14:textId="77777777" w:rsidTr="3A98BE57">
        <w:tc>
          <w:tcPr>
            <w:tcW w:w="1560" w:type="dxa"/>
            <w:tcBorders>
              <w:top w:val="single" w:sz="4" w:space="0" w:color="auto"/>
              <w:bottom w:val="single" w:sz="4" w:space="0" w:color="auto"/>
            </w:tcBorders>
            <w:shd w:val="clear" w:color="auto" w:fill="D9D9D9" w:themeFill="background1" w:themeFillShade="D9"/>
          </w:tcPr>
          <w:p w14:paraId="4F61D3FB" w14:textId="37E1AB0B" w:rsidR="00EE7348" w:rsidRPr="008A753B" w:rsidRDefault="00EE7348" w:rsidP="00EE7348">
            <w:pPr>
              <w:pStyle w:val="Heading3"/>
              <w:spacing w:before="60" w:after="60"/>
              <w:ind w:left="-106" w:right="-108"/>
              <w:rPr>
                <w:sz w:val="24"/>
              </w:rPr>
            </w:pPr>
            <w:bookmarkStart w:id="6" w:name="_Hlk114509277"/>
            <w:r>
              <w:t>FEC_2023_09_28_8</w:t>
            </w:r>
          </w:p>
        </w:tc>
        <w:tc>
          <w:tcPr>
            <w:tcW w:w="6663" w:type="dxa"/>
            <w:tcBorders>
              <w:top w:val="single" w:sz="4" w:space="0" w:color="auto"/>
              <w:bottom w:val="single" w:sz="4" w:space="0" w:color="auto"/>
            </w:tcBorders>
            <w:shd w:val="clear" w:color="auto" w:fill="D9D9D9" w:themeFill="background1" w:themeFillShade="D9"/>
          </w:tcPr>
          <w:p w14:paraId="770E19F9" w14:textId="0435844E" w:rsidR="00EE7348" w:rsidRPr="008A753B" w:rsidRDefault="00EE7348" w:rsidP="00EE7348">
            <w:pPr>
              <w:pStyle w:val="Heading2"/>
            </w:pPr>
            <w:r>
              <w:t>PEOPLE PLAN REPORT</w:t>
            </w:r>
          </w:p>
        </w:tc>
        <w:tc>
          <w:tcPr>
            <w:tcW w:w="1984" w:type="dxa"/>
            <w:tcBorders>
              <w:top w:val="single" w:sz="4" w:space="0" w:color="auto"/>
              <w:bottom w:val="single" w:sz="4" w:space="0" w:color="auto"/>
            </w:tcBorders>
            <w:shd w:val="clear" w:color="auto" w:fill="D9D9D9" w:themeFill="background1" w:themeFillShade="D9"/>
          </w:tcPr>
          <w:p w14:paraId="730764D5" w14:textId="77777777" w:rsidR="00EE7348" w:rsidRPr="00627D42" w:rsidRDefault="00EE7348" w:rsidP="00EE7348">
            <w:pPr>
              <w:pStyle w:val="Heading3"/>
              <w:spacing w:before="60" w:after="60"/>
              <w:ind w:left="-113" w:right="-110"/>
              <w:jc w:val="right"/>
            </w:pPr>
          </w:p>
        </w:tc>
      </w:tr>
      <w:tr w:rsidR="00EE7348" w:rsidRPr="008A753B" w14:paraId="440EA2C8" w14:textId="77777777" w:rsidTr="3A98BE57">
        <w:tc>
          <w:tcPr>
            <w:tcW w:w="1560" w:type="dxa"/>
            <w:tcBorders>
              <w:top w:val="nil"/>
              <w:bottom w:val="nil"/>
            </w:tcBorders>
          </w:tcPr>
          <w:p w14:paraId="2700EB5E" w14:textId="7B3ACE9D" w:rsidR="00EE7348" w:rsidRDefault="00EE7348" w:rsidP="00EE7348">
            <w:pPr>
              <w:spacing w:before="60" w:after="60"/>
              <w:ind w:left="-106" w:right="-108"/>
              <w:rPr>
                <w:sz w:val="24"/>
                <w:szCs w:val="24"/>
              </w:rPr>
            </w:pPr>
            <w:r>
              <w:rPr>
                <w:sz w:val="24"/>
                <w:szCs w:val="24"/>
              </w:rPr>
              <w:t>8.1</w:t>
            </w:r>
          </w:p>
        </w:tc>
        <w:tc>
          <w:tcPr>
            <w:tcW w:w="8647" w:type="dxa"/>
            <w:gridSpan w:val="2"/>
            <w:tcBorders>
              <w:top w:val="nil"/>
              <w:bottom w:val="nil"/>
            </w:tcBorders>
          </w:tcPr>
          <w:p w14:paraId="5E3C480B" w14:textId="104F2762" w:rsidR="00EE7348" w:rsidRDefault="00EE7348" w:rsidP="00EE7348">
            <w:pPr>
              <w:spacing w:before="60" w:after="60"/>
              <w:rPr>
                <w:color w:val="000000" w:themeColor="text1"/>
                <w:sz w:val="24"/>
                <w:szCs w:val="24"/>
              </w:rPr>
            </w:pPr>
            <w:r>
              <w:rPr>
                <w:color w:val="000000" w:themeColor="text1"/>
                <w:sz w:val="24"/>
                <w:szCs w:val="24"/>
              </w:rPr>
              <w:t xml:space="preserve">The CPO/PVCDI reported that the Hallam branch of UCU had voted to call off a final period of strike action this week though industrial action was still taking place </w:t>
            </w:r>
            <w:r w:rsidR="003D5AB6">
              <w:rPr>
                <w:color w:val="000000" w:themeColor="text1"/>
                <w:sz w:val="24"/>
                <w:szCs w:val="24"/>
              </w:rPr>
              <w:t xml:space="preserve">in pockets </w:t>
            </w:r>
            <w:r>
              <w:rPr>
                <w:color w:val="000000" w:themeColor="text1"/>
                <w:sz w:val="24"/>
                <w:szCs w:val="24"/>
              </w:rPr>
              <w:t xml:space="preserve">across the sector. UCU continued to express dissatisfaction with both the 2022/23 and 2023/24 pay awards and </w:t>
            </w:r>
            <w:r w:rsidR="00376CF1">
              <w:rPr>
                <w:color w:val="000000" w:themeColor="text1"/>
                <w:sz w:val="24"/>
                <w:szCs w:val="24"/>
              </w:rPr>
              <w:t>had balloted</w:t>
            </w:r>
            <w:r>
              <w:rPr>
                <w:color w:val="000000" w:themeColor="text1"/>
                <w:sz w:val="24"/>
                <w:szCs w:val="24"/>
              </w:rPr>
              <w:t xml:space="preserve"> members on </w:t>
            </w:r>
            <w:r w:rsidR="00376CF1">
              <w:rPr>
                <w:color w:val="000000" w:themeColor="text1"/>
                <w:sz w:val="24"/>
                <w:szCs w:val="24"/>
              </w:rPr>
              <w:t>further</w:t>
            </w:r>
            <w:r>
              <w:rPr>
                <w:color w:val="000000" w:themeColor="text1"/>
                <w:sz w:val="24"/>
                <w:szCs w:val="24"/>
              </w:rPr>
              <w:t xml:space="preserve"> action in relation to the 2023/24 award. </w:t>
            </w:r>
            <w:r>
              <w:rPr>
                <w:rFonts w:cstheme="minorHAnsi"/>
                <w:sz w:val="24"/>
                <w:szCs w:val="24"/>
                <w:shd w:val="clear" w:color="auto" w:fill="FFFFFF"/>
              </w:rPr>
              <w:t xml:space="preserve">If UCU </w:t>
            </w:r>
            <w:r w:rsidR="00376CF1">
              <w:rPr>
                <w:rFonts w:cstheme="minorHAnsi"/>
                <w:sz w:val="24"/>
                <w:szCs w:val="24"/>
                <w:shd w:val="clear" w:color="auto" w:fill="FFFFFF"/>
              </w:rPr>
              <w:t>secured</w:t>
            </w:r>
            <w:r>
              <w:rPr>
                <w:rFonts w:cstheme="minorHAnsi"/>
                <w:sz w:val="24"/>
                <w:szCs w:val="24"/>
                <w:shd w:val="clear" w:color="auto" w:fill="FFFFFF"/>
              </w:rPr>
              <w:t xml:space="preserve"> a mandate for industrial action, it would be valid for at least six months, from November 2023 at the earliest.</w:t>
            </w:r>
          </w:p>
          <w:p w14:paraId="104F0F67" w14:textId="439A555D" w:rsidR="00EE7348" w:rsidRPr="000D02D5" w:rsidRDefault="00EE7348" w:rsidP="00EE7348">
            <w:pPr>
              <w:spacing w:before="60" w:after="60"/>
              <w:rPr>
                <w:color w:val="000000" w:themeColor="text1"/>
                <w:sz w:val="24"/>
                <w:szCs w:val="24"/>
              </w:rPr>
            </w:pPr>
            <w:r>
              <w:rPr>
                <w:color w:val="000000" w:themeColor="text1"/>
                <w:sz w:val="24"/>
                <w:szCs w:val="24"/>
              </w:rPr>
              <w:t xml:space="preserve">It was reiterated that the University’s decision to deduct 100% of pay from those who had participated in the marking and assessment boycott was in line with UCEA advice and relevant employment legislation, and that all pay withheld from staff had been directed to </w:t>
            </w:r>
            <w:r w:rsidR="00376CF1">
              <w:rPr>
                <w:color w:val="000000" w:themeColor="text1"/>
                <w:sz w:val="24"/>
                <w:szCs w:val="24"/>
              </w:rPr>
              <w:t xml:space="preserve">the </w:t>
            </w:r>
            <w:r w:rsidR="00376760">
              <w:rPr>
                <w:color w:val="000000" w:themeColor="text1"/>
                <w:sz w:val="24"/>
                <w:szCs w:val="24"/>
              </w:rPr>
              <w:t>Hardship</w:t>
            </w:r>
            <w:r>
              <w:rPr>
                <w:color w:val="000000" w:themeColor="text1"/>
                <w:sz w:val="24"/>
                <w:szCs w:val="24"/>
              </w:rPr>
              <w:t xml:space="preserve"> </w:t>
            </w:r>
            <w:r w:rsidR="00376CF1">
              <w:rPr>
                <w:color w:val="000000" w:themeColor="text1"/>
                <w:sz w:val="24"/>
                <w:szCs w:val="24"/>
              </w:rPr>
              <w:t>F</w:t>
            </w:r>
            <w:r>
              <w:rPr>
                <w:color w:val="000000" w:themeColor="text1"/>
                <w:sz w:val="24"/>
                <w:szCs w:val="24"/>
              </w:rPr>
              <w:t xml:space="preserve">und. It was </w:t>
            </w:r>
            <w:r w:rsidR="00376CF1">
              <w:rPr>
                <w:color w:val="000000" w:themeColor="text1"/>
                <w:sz w:val="24"/>
                <w:szCs w:val="24"/>
              </w:rPr>
              <w:t xml:space="preserve">also </w:t>
            </w:r>
            <w:r>
              <w:rPr>
                <w:color w:val="000000" w:themeColor="text1"/>
                <w:sz w:val="24"/>
                <w:szCs w:val="24"/>
              </w:rPr>
              <w:t xml:space="preserve">noted that the number of people participating in strike action had declined during 2023. </w:t>
            </w:r>
          </w:p>
        </w:tc>
      </w:tr>
      <w:tr w:rsidR="00EE7348" w:rsidRPr="008A753B" w14:paraId="29BC90AA" w14:textId="77777777" w:rsidTr="3A98BE57">
        <w:tc>
          <w:tcPr>
            <w:tcW w:w="1560" w:type="dxa"/>
            <w:tcBorders>
              <w:top w:val="nil"/>
              <w:bottom w:val="nil"/>
            </w:tcBorders>
          </w:tcPr>
          <w:p w14:paraId="0087ADA0" w14:textId="6B76EE96" w:rsidR="00EE7348" w:rsidRDefault="00EE7348" w:rsidP="00EE7348">
            <w:pPr>
              <w:spacing w:before="60" w:after="60"/>
              <w:ind w:left="-106" w:right="-108"/>
              <w:rPr>
                <w:sz w:val="24"/>
                <w:szCs w:val="24"/>
              </w:rPr>
            </w:pPr>
            <w:r>
              <w:rPr>
                <w:sz w:val="24"/>
                <w:szCs w:val="24"/>
              </w:rPr>
              <w:t>8.2</w:t>
            </w:r>
          </w:p>
        </w:tc>
        <w:tc>
          <w:tcPr>
            <w:tcW w:w="8647" w:type="dxa"/>
            <w:gridSpan w:val="2"/>
            <w:tcBorders>
              <w:top w:val="nil"/>
              <w:bottom w:val="nil"/>
            </w:tcBorders>
          </w:tcPr>
          <w:p w14:paraId="0E95F3F4" w14:textId="5DA3CC5A" w:rsidR="00EE7348" w:rsidRPr="00AF40D8" w:rsidRDefault="00EE7348" w:rsidP="00EE7348">
            <w:pPr>
              <w:spacing w:before="60" w:after="60"/>
              <w:rPr>
                <w:sz w:val="24"/>
                <w:szCs w:val="24"/>
              </w:rPr>
            </w:pPr>
            <w:r w:rsidRPr="00AF40D8">
              <w:rPr>
                <w:sz w:val="24"/>
                <w:szCs w:val="24"/>
              </w:rPr>
              <w:t xml:space="preserve">Members were reminded that, in response to wavering support for the national pay bargaining framework, UCEA </w:t>
            </w:r>
            <w:r w:rsidR="00376CF1">
              <w:rPr>
                <w:sz w:val="24"/>
                <w:szCs w:val="24"/>
              </w:rPr>
              <w:t xml:space="preserve">had </w:t>
            </w:r>
            <w:r w:rsidRPr="00AF40D8">
              <w:rPr>
                <w:sz w:val="24"/>
                <w:szCs w:val="24"/>
              </w:rPr>
              <w:t>consulted with HEIs in June 2022 on a new approach to national pay bargaining which provided greater flexibility for individual institutions within the framework. The University had expressed its support for this approach. It was noted that UCEA would develop their proposals for the 2024/25 award during Autumn 2023 prior to consultation with the sector</w:t>
            </w:r>
            <w:r w:rsidR="00EA25B0">
              <w:rPr>
                <w:sz w:val="24"/>
                <w:szCs w:val="24"/>
              </w:rPr>
              <w:t xml:space="preserve">, having used </w:t>
            </w:r>
            <w:r w:rsidRPr="00AF40D8">
              <w:rPr>
                <w:sz w:val="24"/>
                <w:szCs w:val="24"/>
              </w:rPr>
              <w:t>the findings of the Universities UK (UUK) review of HE finances to inform their proposals around national pay bargaining</w:t>
            </w:r>
            <w:r w:rsidR="00376CF1">
              <w:rPr>
                <w:sz w:val="24"/>
                <w:szCs w:val="24"/>
              </w:rPr>
              <w:t>.</w:t>
            </w:r>
          </w:p>
        </w:tc>
      </w:tr>
      <w:tr w:rsidR="00EE7348" w:rsidRPr="008A753B" w14:paraId="37906723" w14:textId="77777777" w:rsidTr="3A98BE57">
        <w:tc>
          <w:tcPr>
            <w:tcW w:w="1560" w:type="dxa"/>
            <w:tcBorders>
              <w:top w:val="nil"/>
              <w:bottom w:val="nil"/>
            </w:tcBorders>
          </w:tcPr>
          <w:p w14:paraId="1E2382E0" w14:textId="454DFC9F" w:rsidR="00EE7348" w:rsidRDefault="00EE7348" w:rsidP="00EE7348">
            <w:pPr>
              <w:spacing w:before="60" w:after="60"/>
              <w:ind w:left="-106" w:right="-108"/>
              <w:rPr>
                <w:sz w:val="24"/>
                <w:szCs w:val="24"/>
              </w:rPr>
            </w:pPr>
            <w:r>
              <w:rPr>
                <w:sz w:val="24"/>
                <w:szCs w:val="24"/>
              </w:rPr>
              <w:t>8.3</w:t>
            </w:r>
          </w:p>
        </w:tc>
        <w:tc>
          <w:tcPr>
            <w:tcW w:w="8647" w:type="dxa"/>
            <w:gridSpan w:val="2"/>
            <w:tcBorders>
              <w:top w:val="nil"/>
              <w:bottom w:val="nil"/>
            </w:tcBorders>
          </w:tcPr>
          <w:p w14:paraId="53607C61" w14:textId="52DF815E" w:rsidR="00EE7348" w:rsidRPr="000D02D5" w:rsidRDefault="00EE7348" w:rsidP="00376CF1">
            <w:pPr>
              <w:spacing w:before="60" w:after="60"/>
              <w:rPr>
                <w:sz w:val="24"/>
                <w:szCs w:val="24"/>
              </w:rPr>
            </w:pPr>
            <w:r>
              <w:rPr>
                <w:sz w:val="24"/>
                <w:szCs w:val="24"/>
              </w:rPr>
              <w:t>The CPO/PVCDI invited any questions/comments re</w:t>
            </w:r>
            <w:r w:rsidR="00376CF1">
              <w:rPr>
                <w:sz w:val="24"/>
                <w:szCs w:val="24"/>
              </w:rPr>
              <w:t>garding</w:t>
            </w:r>
            <w:r>
              <w:rPr>
                <w:sz w:val="24"/>
                <w:szCs w:val="24"/>
              </w:rPr>
              <w:t xml:space="preserve"> the HEPI article on the changing profile and work experiences of HE </w:t>
            </w:r>
            <w:proofErr w:type="gramStart"/>
            <w:r>
              <w:rPr>
                <w:sz w:val="24"/>
                <w:szCs w:val="24"/>
              </w:rPr>
              <w:t>staff</w:t>
            </w:r>
            <w:proofErr w:type="gramEnd"/>
            <w:r>
              <w:rPr>
                <w:sz w:val="24"/>
                <w:szCs w:val="24"/>
              </w:rPr>
              <w:t xml:space="preserve"> which had recently been circulated to members. </w:t>
            </w:r>
          </w:p>
        </w:tc>
      </w:tr>
      <w:tr w:rsidR="00EE7348" w:rsidRPr="008A753B" w14:paraId="489BA8B2" w14:textId="77777777" w:rsidTr="00A057DB">
        <w:tc>
          <w:tcPr>
            <w:tcW w:w="1560" w:type="dxa"/>
            <w:tcBorders>
              <w:top w:val="nil"/>
              <w:bottom w:val="nil"/>
            </w:tcBorders>
          </w:tcPr>
          <w:p w14:paraId="36B155D0" w14:textId="2A5E539A" w:rsidR="00EE7348" w:rsidRDefault="00EE7348" w:rsidP="00EE7348">
            <w:pPr>
              <w:spacing w:before="60" w:after="60"/>
              <w:ind w:left="-106" w:right="-108"/>
              <w:rPr>
                <w:sz w:val="24"/>
                <w:szCs w:val="24"/>
              </w:rPr>
            </w:pPr>
            <w:r>
              <w:rPr>
                <w:sz w:val="24"/>
                <w:szCs w:val="24"/>
              </w:rPr>
              <w:lastRenderedPageBreak/>
              <w:t>8.4</w:t>
            </w:r>
          </w:p>
        </w:tc>
        <w:tc>
          <w:tcPr>
            <w:tcW w:w="8647" w:type="dxa"/>
            <w:gridSpan w:val="2"/>
            <w:tcBorders>
              <w:top w:val="nil"/>
              <w:bottom w:val="nil"/>
            </w:tcBorders>
          </w:tcPr>
          <w:p w14:paraId="4C35D791" w14:textId="0D2E4024" w:rsidR="00EE7348" w:rsidRDefault="00EE7348" w:rsidP="00EE7348">
            <w:pPr>
              <w:spacing w:before="60" w:after="60"/>
              <w:rPr>
                <w:b/>
                <w:bCs/>
                <w:sz w:val="24"/>
                <w:szCs w:val="24"/>
              </w:rPr>
            </w:pPr>
            <w:r w:rsidRPr="000A5D39">
              <w:rPr>
                <w:color w:val="000000" w:themeColor="text1"/>
                <w:sz w:val="24"/>
                <w:szCs w:val="24"/>
              </w:rPr>
              <w:t xml:space="preserve">Members were briefed on the number of general redundancies, Associate Lecturer redundancies and settlement agreements over the 2022/23 financial year. This information </w:t>
            </w:r>
            <w:r w:rsidR="00376CF1">
              <w:rPr>
                <w:color w:val="000000" w:themeColor="text1"/>
                <w:sz w:val="24"/>
                <w:szCs w:val="24"/>
              </w:rPr>
              <w:t>was</w:t>
            </w:r>
            <w:r w:rsidRPr="000A5D39">
              <w:rPr>
                <w:color w:val="000000" w:themeColor="text1"/>
                <w:sz w:val="24"/>
                <w:szCs w:val="24"/>
              </w:rPr>
              <w:t xml:space="preserve"> presented</w:t>
            </w:r>
            <w:r w:rsidR="00376CF1">
              <w:rPr>
                <w:color w:val="000000" w:themeColor="text1"/>
                <w:sz w:val="24"/>
                <w:szCs w:val="24"/>
              </w:rPr>
              <w:t xml:space="preserve"> annually</w:t>
            </w:r>
            <w:r w:rsidRPr="000A5D39">
              <w:rPr>
                <w:color w:val="000000" w:themeColor="text1"/>
                <w:sz w:val="24"/>
                <w:szCs w:val="24"/>
              </w:rPr>
              <w:t xml:space="preserve"> to the Remuneration Committee </w:t>
            </w:r>
            <w:r w:rsidR="00376CF1">
              <w:rPr>
                <w:color w:val="000000" w:themeColor="text1"/>
                <w:sz w:val="24"/>
                <w:szCs w:val="24"/>
              </w:rPr>
              <w:t xml:space="preserve">members, </w:t>
            </w:r>
            <w:r w:rsidRPr="000A5D39">
              <w:rPr>
                <w:sz w:val="24"/>
                <w:szCs w:val="24"/>
              </w:rPr>
              <w:t>as context in consideration of high-level severance payments</w:t>
            </w:r>
            <w:r w:rsidR="00376CF1">
              <w:rPr>
                <w:sz w:val="24"/>
                <w:szCs w:val="24"/>
              </w:rPr>
              <w:t xml:space="preserve">, who </w:t>
            </w:r>
            <w:r w:rsidRPr="000A5D39">
              <w:rPr>
                <w:sz w:val="24"/>
                <w:szCs w:val="24"/>
              </w:rPr>
              <w:t>had recommended that FEC receive</w:t>
            </w:r>
            <w:r w:rsidRPr="000A5D39">
              <w:rPr>
                <w:color w:val="000000" w:themeColor="text1"/>
                <w:sz w:val="24"/>
                <w:szCs w:val="24"/>
              </w:rPr>
              <w:t xml:space="preserve"> a high-level, year on year comparison in view of its remit. </w:t>
            </w:r>
            <w:r w:rsidRPr="000A5D39">
              <w:rPr>
                <w:sz w:val="24"/>
                <w:szCs w:val="24"/>
              </w:rPr>
              <w:t>It was noted that this would take the form of an annual</w:t>
            </w:r>
            <w:r w:rsidR="00376CF1">
              <w:rPr>
                <w:sz w:val="24"/>
                <w:szCs w:val="24"/>
              </w:rPr>
              <w:t xml:space="preserve"> report</w:t>
            </w:r>
            <w:r w:rsidRPr="000A5D39">
              <w:rPr>
                <w:sz w:val="24"/>
                <w:szCs w:val="24"/>
              </w:rPr>
              <w:t xml:space="preserve"> with effect from September 2024.  </w:t>
            </w:r>
            <w:r>
              <w:rPr>
                <w:color w:val="000000" w:themeColor="text1"/>
                <w:sz w:val="24"/>
                <w:szCs w:val="24"/>
              </w:rPr>
              <w:t xml:space="preserve">The CPO/PVCDI also updated the Committee on dispute casework for the same period. </w:t>
            </w:r>
          </w:p>
        </w:tc>
      </w:tr>
      <w:bookmarkEnd w:id="6"/>
      <w:tr w:rsidR="00EE7348" w:rsidRPr="008A753B" w14:paraId="16B2D5AE" w14:textId="77777777" w:rsidTr="00A057DB">
        <w:tc>
          <w:tcPr>
            <w:tcW w:w="1560" w:type="dxa"/>
            <w:tcBorders>
              <w:top w:val="nil"/>
              <w:bottom w:val="nil"/>
            </w:tcBorders>
          </w:tcPr>
          <w:p w14:paraId="6B555745" w14:textId="70FE7A4B" w:rsidR="00EE7348" w:rsidRDefault="00EE7348" w:rsidP="00EE7348">
            <w:pPr>
              <w:spacing w:before="60" w:after="60"/>
              <w:ind w:left="-106" w:right="-108"/>
              <w:rPr>
                <w:sz w:val="24"/>
                <w:szCs w:val="24"/>
              </w:rPr>
            </w:pPr>
            <w:r>
              <w:rPr>
                <w:sz w:val="24"/>
                <w:szCs w:val="24"/>
              </w:rPr>
              <w:t>8.5</w:t>
            </w:r>
          </w:p>
        </w:tc>
        <w:tc>
          <w:tcPr>
            <w:tcW w:w="8647" w:type="dxa"/>
            <w:gridSpan w:val="2"/>
            <w:tcBorders>
              <w:top w:val="nil"/>
              <w:bottom w:val="nil"/>
            </w:tcBorders>
          </w:tcPr>
          <w:p w14:paraId="4401DE1D" w14:textId="29D756E2" w:rsidR="00EE7348" w:rsidRPr="000A5D39" w:rsidRDefault="00EE7348" w:rsidP="00EE7348">
            <w:pPr>
              <w:pStyle w:val="paragraph"/>
              <w:spacing w:before="60" w:beforeAutospacing="0" w:after="60" w:afterAutospacing="0"/>
              <w:textAlignment w:val="baseline"/>
              <w:rPr>
                <w:sz w:val="24"/>
                <w:szCs w:val="24"/>
              </w:rPr>
            </w:pPr>
            <w:r w:rsidRPr="007A36D8">
              <w:rPr>
                <w:b/>
                <w:bCs/>
                <w:sz w:val="24"/>
                <w:szCs w:val="24"/>
              </w:rPr>
              <w:t xml:space="preserve">Senior Leadership Development Programme </w:t>
            </w:r>
            <w:r>
              <w:rPr>
                <w:b/>
                <w:bCs/>
                <w:sz w:val="24"/>
                <w:szCs w:val="24"/>
              </w:rPr>
              <w:t>(S</w:t>
            </w:r>
            <w:r w:rsidR="00633914">
              <w:rPr>
                <w:b/>
                <w:bCs/>
                <w:sz w:val="24"/>
                <w:szCs w:val="24"/>
              </w:rPr>
              <w:t>LD</w:t>
            </w:r>
            <w:r>
              <w:rPr>
                <w:b/>
                <w:bCs/>
                <w:sz w:val="24"/>
                <w:szCs w:val="24"/>
              </w:rPr>
              <w:t>P) U</w:t>
            </w:r>
            <w:r w:rsidRPr="007A36D8">
              <w:rPr>
                <w:b/>
                <w:bCs/>
                <w:sz w:val="24"/>
                <w:szCs w:val="24"/>
              </w:rPr>
              <w:t>pdate:</w:t>
            </w:r>
            <w:r>
              <w:rPr>
                <w:b/>
                <w:bCs/>
                <w:sz w:val="24"/>
                <w:szCs w:val="24"/>
              </w:rPr>
              <w:t xml:space="preserve"> </w:t>
            </w:r>
            <w:r>
              <w:rPr>
                <w:sz w:val="24"/>
                <w:szCs w:val="24"/>
              </w:rPr>
              <w:t xml:space="preserve"> </w:t>
            </w:r>
            <w:r>
              <w:rPr>
                <w:rStyle w:val="normaltextrun"/>
                <w:sz w:val="24"/>
                <w:szCs w:val="24"/>
              </w:rPr>
              <w:t>FEC was updated on the positive outputs of the SLDP including the S</w:t>
            </w:r>
            <w:r w:rsidR="00633914">
              <w:rPr>
                <w:rStyle w:val="normaltextrun"/>
                <w:sz w:val="24"/>
                <w:szCs w:val="24"/>
              </w:rPr>
              <w:t>LD</w:t>
            </w:r>
            <w:r>
              <w:rPr>
                <w:rStyle w:val="normaltextrun"/>
                <w:sz w:val="24"/>
                <w:szCs w:val="24"/>
              </w:rPr>
              <w:t xml:space="preserve">P Conference on 12 September 2023 </w:t>
            </w:r>
            <w:r>
              <w:rPr>
                <w:sz w:val="24"/>
                <w:szCs w:val="24"/>
              </w:rPr>
              <w:t xml:space="preserve">where participants shared their experiences with several members of </w:t>
            </w:r>
            <w:r w:rsidRPr="005C5DA7">
              <w:rPr>
                <w:sz w:val="24"/>
                <w:szCs w:val="24"/>
              </w:rPr>
              <w:t>the Board</w:t>
            </w:r>
            <w:r>
              <w:rPr>
                <w:sz w:val="24"/>
                <w:szCs w:val="24"/>
              </w:rPr>
              <w:t xml:space="preserve">.  </w:t>
            </w:r>
          </w:p>
        </w:tc>
      </w:tr>
      <w:tr w:rsidR="00EE7348" w:rsidRPr="008A753B" w14:paraId="21BABC6A" w14:textId="77777777" w:rsidTr="00A057DB">
        <w:tc>
          <w:tcPr>
            <w:tcW w:w="1560" w:type="dxa"/>
            <w:tcBorders>
              <w:top w:val="nil"/>
              <w:bottom w:val="nil"/>
            </w:tcBorders>
          </w:tcPr>
          <w:p w14:paraId="647907D7" w14:textId="3A1B4EC3" w:rsidR="00EE7348" w:rsidRDefault="00EE7348" w:rsidP="00EE7348">
            <w:pPr>
              <w:spacing w:before="60" w:after="60"/>
              <w:ind w:left="-106" w:right="-108"/>
              <w:rPr>
                <w:sz w:val="24"/>
                <w:szCs w:val="24"/>
              </w:rPr>
            </w:pPr>
          </w:p>
        </w:tc>
        <w:tc>
          <w:tcPr>
            <w:tcW w:w="8647" w:type="dxa"/>
            <w:gridSpan w:val="2"/>
            <w:tcBorders>
              <w:top w:val="nil"/>
              <w:bottom w:val="nil"/>
            </w:tcBorders>
          </w:tcPr>
          <w:p w14:paraId="122E9FF2" w14:textId="067442B4" w:rsidR="00EE7348" w:rsidRPr="007A36D8" w:rsidRDefault="00EE7348" w:rsidP="00EE7348">
            <w:pPr>
              <w:pStyle w:val="paragraph"/>
              <w:spacing w:before="60" w:beforeAutospacing="0" w:after="60" w:afterAutospacing="0"/>
              <w:textAlignment w:val="baseline"/>
              <w:rPr>
                <w:b/>
                <w:bCs/>
                <w:sz w:val="24"/>
                <w:szCs w:val="24"/>
              </w:rPr>
            </w:pPr>
            <w:r>
              <w:rPr>
                <w:b/>
                <w:bCs/>
                <w:sz w:val="24"/>
                <w:szCs w:val="24"/>
              </w:rPr>
              <w:t>Action: Committee Secretary to share the CPO/PVCDI’s presentation slides to members for comment/questions.</w:t>
            </w:r>
          </w:p>
        </w:tc>
      </w:tr>
      <w:tr w:rsidR="00EE7348" w:rsidRPr="008A753B" w14:paraId="42E8C3FC" w14:textId="77777777" w:rsidTr="3A98BE57">
        <w:tc>
          <w:tcPr>
            <w:tcW w:w="1560" w:type="dxa"/>
            <w:tcBorders>
              <w:top w:val="single" w:sz="4" w:space="0" w:color="auto"/>
              <w:bottom w:val="single" w:sz="4" w:space="0" w:color="auto"/>
            </w:tcBorders>
            <w:shd w:val="clear" w:color="auto" w:fill="D9D9D9" w:themeFill="background1" w:themeFillShade="D9"/>
          </w:tcPr>
          <w:p w14:paraId="07DA630C" w14:textId="249FC19A" w:rsidR="00EE7348" w:rsidRPr="008A753B" w:rsidRDefault="00EE7348" w:rsidP="00EE7348">
            <w:pPr>
              <w:pStyle w:val="Heading3"/>
              <w:spacing w:before="60" w:after="60"/>
              <w:ind w:left="-106" w:right="-108"/>
              <w:rPr>
                <w:sz w:val="24"/>
              </w:rPr>
            </w:pPr>
            <w:r>
              <w:t>FEC_2023_09_28_9</w:t>
            </w:r>
          </w:p>
        </w:tc>
        <w:tc>
          <w:tcPr>
            <w:tcW w:w="6663" w:type="dxa"/>
            <w:tcBorders>
              <w:top w:val="single" w:sz="4" w:space="0" w:color="auto"/>
              <w:bottom w:val="single" w:sz="4" w:space="0" w:color="auto"/>
            </w:tcBorders>
            <w:shd w:val="clear" w:color="auto" w:fill="D9D9D9" w:themeFill="background1" w:themeFillShade="D9"/>
          </w:tcPr>
          <w:p w14:paraId="60166C7E" w14:textId="611500C6" w:rsidR="00EE7348" w:rsidRPr="008A753B" w:rsidRDefault="00EE7348" w:rsidP="00EE7348">
            <w:pPr>
              <w:pStyle w:val="Heading2"/>
            </w:pPr>
            <w:r>
              <w:t xml:space="preserve">PROPOSAL TO DISSOLVE SHU LAW LIMITED </w:t>
            </w:r>
          </w:p>
        </w:tc>
        <w:tc>
          <w:tcPr>
            <w:tcW w:w="1984" w:type="dxa"/>
            <w:tcBorders>
              <w:top w:val="single" w:sz="4" w:space="0" w:color="auto"/>
              <w:bottom w:val="single" w:sz="4" w:space="0" w:color="auto"/>
            </w:tcBorders>
            <w:shd w:val="clear" w:color="auto" w:fill="D9D9D9" w:themeFill="background1" w:themeFillShade="D9"/>
          </w:tcPr>
          <w:p w14:paraId="574D1343" w14:textId="7901EFDC" w:rsidR="00EE7348" w:rsidRPr="00627D42" w:rsidRDefault="00EE7348" w:rsidP="00EE7348">
            <w:pPr>
              <w:pStyle w:val="Heading3"/>
              <w:spacing w:before="60" w:after="60"/>
              <w:ind w:left="-113" w:right="-110"/>
              <w:jc w:val="right"/>
            </w:pPr>
            <w:r>
              <w:t>FEC_2023_09_28_P9</w:t>
            </w:r>
          </w:p>
        </w:tc>
      </w:tr>
      <w:tr w:rsidR="00EE7348" w:rsidRPr="008A753B" w14:paraId="65C1101B" w14:textId="77777777" w:rsidTr="3A98BE57">
        <w:tc>
          <w:tcPr>
            <w:tcW w:w="1560" w:type="dxa"/>
            <w:tcBorders>
              <w:top w:val="single" w:sz="4" w:space="0" w:color="auto"/>
            </w:tcBorders>
          </w:tcPr>
          <w:p w14:paraId="76B381CC" w14:textId="656C395E" w:rsidR="00EE7348" w:rsidRPr="008A753B" w:rsidRDefault="00EE7348" w:rsidP="00EE7348">
            <w:pPr>
              <w:spacing w:before="60" w:after="60"/>
              <w:ind w:left="-106" w:right="-108"/>
              <w:rPr>
                <w:sz w:val="24"/>
                <w:szCs w:val="24"/>
              </w:rPr>
            </w:pPr>
            <w:r>
              <w:rPr>
                <w:sz w:val="24"/>
                <w:szCs w:val="24"/>
              </w:rPr>
              <w:t>9.1</w:t>
            </w:r>
          </w:p>
        </w:tc>
        <w:tc>
          <w:tcPr>
            <w:tcW w:w="8647" w:type="dxa"/>
            <w:gridSpan w:val="2"/>
            <w:tcBorders>
              <w:top w:val="single" w:sz="4" w:space="0" w:color="auto"/>
            </w:tcBorders>
          </w:tcPr>
          <w:p w14:paraId="5F87547C" w14:textId="7100CF7D" w:rsidR="00EE7348" w:rsidRPr="00FA6439" w:rsidRDefault="00EE7348" w:rsidP="00EE7348">
            <w:pPr>
              <w:spacing w:before="60" w:after="60"/>
              <w:rPr>
                <w:sz w:val="24"/>
                <w:szCs w:val="24"/>
              </w:rPr>
            </w:pPr>
            <w:r>
              <w:rPr>
                <w:sz w:val="24"/>
                <w:szCs w:val="24"/>
              </w:rPr>
              <w:t xml:space="preserve">The University Secretary outlined </w:t>
            </w:r>
            <w:r w:rsidR="00376CF1">
              <w:rPr>
                <w:sz w:val="24"/>
                <w:szCs w:val="24"/>
              </w:rPr>
              <w:t xml:space="preserve">the </w:t>
            </w:r>
            <w:r>
              <w:rPr>
                <w:sz w:val="24"/>
                <w:szCs w:val="24"/>
              </w:rPr>
              <w:t xml:space="preserve">rationale behind the proposal to disestablish and dissolve </w:t>
            </w:r>
            <w:r>
              <w:rPr>
                <w:rFonts w:cstheme="minorHAnsi"/>
                <w:sz w:val="24"/>
                <w:szCs w:val="24"/>
              </w:rPr>
              <w:t xml:space="preserve">SHU Law Limited (SHU Law), a wholly-owned subsidiary of the University following a review </w:t>
            </w:r>
            <w:r w:rsidRPr="00487A03">
              <w:rPr>
                <w:rStyle w:val="normaltextrun"/>
                <w:rFonts w:cstheme="minorHAnsi"/>
                <w:sz w:val="24"/>
                <w:szCs w:val="24"/>
              </w:rPr>
              <w:t xml:space="preserve">by the Pro-Vice Chancellor for Business </w:t>
            </w:r>
            <w:r w:rsidRPr="00487A03">
              <w:rPr>
                <w:rStyle w:val="normaltextrun"/>
                <w:rFonts w:eastAsiaTheme="majorEastAsia" w:cstheme="minorHAnsi"/>
                <w:sz w:val="24"/>
                <w:szCs w:val="24"/>
              </w:rPr>
              <w:t xml:space="preserve">and </w:t>
            </w:r>
            <w:r w:rsidRPr="00487A03">
              <w:rPr>
                <w:rStyle w:val="normaltextrun"/>
                <w:rFonts w:cstheme="minorHAnsi"/>
                <w:sz w:val="24"/>
                <w:szCs w:val="24"/>
              </w:rPr>
              <w:t>Enterprise in December 2022</w:t>
            </w:r>
            <w:r>
              <w:rPr>
                <w:rStyle w:val="normaltextrun"/>
                <w:rFonts w:eastAsiaTheme="majorEastAsia" w:cstheme="minorHAnsi"/>
                <w:sz w:val="24"/>
                <w:szCs w:val="24"/>
              </w:rPr>
              <w:t xml:space="preserve">, The review had recommended that the clinical practice provision offered to students </w:t>
            </w:r>
            <w:r w:rsidR="00376CF1">
              <w:rPr>
                <w:rStyle w:val="normaltextrun"/>
                <w:rFonts w:eastAsiaTheme="majorEastAsia" w:cstheme="minorHAnsi"/>
                <w:sz w:val="24"/>
                <w:szCs w:val="24"/>
              </w:rPr>
              <w:t>would best be</w:t>
            </w:r>
            <w:r>
              <w:rPr>
                <w:rStyle w:val="normaltextrun"/>
                <w:rFonts w:eastAsiaTheme="majorEastAsia" w:cstheme="minorHAnsi"/>
                <w:sz w:val="24"/>
                <w:szCs w:val="24"/>
              </w:rPr>
              <w:t xml:space="preserve"> provided by </w:t>
            </w:r>
            <w:r>
              <w:rPr>
                <w:sz w:val="24"/>
                <w:szCs w:val="24"/>
              </w:rPr>
              <w:t>other means due to the significant regulatory requirements, including the need for specific posts, and the administration of the subsidiary. Operating this activity via a Law Clinic offered the opportunity for greater synergy under a more integrated approach within the new Institute of Justice. The Committee was assured that b</w:t>
            </w:r>
            <w:r w:rsidRPr="003744DA">
              <w:rPr>
                <w:sz w:val="24"/>
                <w:szCs w:val="24"/>
              </w:rPr>
              <w:t>oth existing</w:t>
            </w:r>
            <w:r>
              <w:rPr>
                <w:sz w:val="24"/>
                <w:szCs w:val="24"/>
              </w:rPr>
              <w:t xml:space="preserve"> and new</w:t>
            </w:r>
            <w:r w:rsidRPr="003744DA">
              <w:rPr>
                <w:sz w:val="24"/>
                <w:szCs w:val="24"/>
              </w:rPr>
              <w:t xml:space="preserve"> students </w:t>
            </w:r>
            <w:r>
              <w:rPr>
                <w:sz w:val="24"/>
                <w:szCs w:val="24"/>
              </w:rPr>
              <w:t>would</w:t>
            </w:r>
            <w:r w:rsidRPr="003744DA">
              <w:rPr>
                <w:sz w:val="24"/>
                <w:szCs w:val="24"/>
              </w:rPr>
              <w:t xml:space="preserve"> continue to receive appropriate experience of live casework through SHU Law during the transition period to the </w:t>
            </w:r>
            <w:r>
              <w:rPr>
                <w:sz w:val="24"/>
                <w:szCs w:val="24"/>
              </w:rPr>
              <w:t xml:space="preserve">Law Clinic. </w:t>
            </w:r>
          </w:p>
        </w:tc>
      </w:tr>
      <w:tr w:rsidR="00EE7348" w:rsidRPr="008A753B" w14:paraId="3EF3F9A8" w14:textId="77777777" w:rsidTr="3A98BE57">
        <w:tc>
          <w:tcPr>
            <w:tcW w:w="1560" w:type="dxa"/>
            <w:tcBorders>
              <w:top w:val="single" w:sz="4" w:space="0" w:color="auto"/>
            </w:tcBorders>
          </w:tcPr>
          <w:p w14:paraId="639D578B" w14:textId="7B381B14" w:rsidR="00EE7348" w:rsidRDefault="00EE7348" w:rsidP="00EE7348">
            <w:pPr>
              <w:spacing w:before="60" w:after="60"/>
              <w:ind w:left="-106" w:right="-108"/>
              <w:rPr>
                <w:sz w:val="24"/>
                <w:szCs w:val="24"/>
              </w:rPr>
            </w:pPr>
            <w:r>
              <w:rPr>
                <w:sz w:val="24"/>
                <w:szCs w:val="24"/>
              </w:rPr>
              <w:t>9.2</w:t>
            </w:r>
          </w:p>
        </w:tc>
        <w:tc>
          <w:tcPr>
            <w:tcW w:w="8647" w:type="dxa"/>
            <w:gridSpan w:val="2"/>
            <w:tcBorders>
              <w:top w:val="single" w:sz="4" w:space="0" w:color="auto"/>
            </w:tcBorders>
          </w:tcPr>
          <w:p w14:paraId="2634497D" w14:textId="2DE19D46" w:rsidR="00EE7348" w:rsidRDefault="00EE7348" w:rsidP="00EE7348">
            <w:pPr>
              <w:spacing w:before="60" w:after="60"/>
              <w:rPr>
                <w:sz w:val="24"/>
                <w:szCs w:val="24"/>
              </w:rPr>
            </w:pPr>
            <w:r w:rsidRPr="0014141B">
              <w:rPr>
                <w:b/>
                <w:bCs/>
                <w:sz w:val="24"/>
                <w:szCs w:val="24"/>
              </w:rPr>
              <w:t>Resolution:</w:t>
            </w:r>
            <w:r>
              <w:rPr>
                <w:sz w:val="24"/>
                <w:szCs w:val="24"/>
              </w:rPr>
              <w:t xml:space="preserve"> to </w:t>
            </w:r>
            <w:r w:rsidRPr="00851841">
              <w:rPr>
                <w:b/>
                <w:bCs/>
                <w:sz w:val="24"/>
                <w:szCs w:val="24"/>
              </w:rPr>
              <w:t>approve</w:t>
            </w:r>
            <w:r>
              <w:rPr>
                <w:sz w:val="24"/>
                <w:szCs w:val="24"/>
              </w:rPr>
              <w:t xml:space="preserve"> the proposal, on the assurance that students would continue to benefit from </w:t>
            </w:r>
            <w:r w:rsidR="00840E1B">
              <w:rPr>
                <w:sz w:val="24"/>
                <w:szCs w:val="24"/>
              </w:rPr>
              <w:t xml:space="preserve">clinical </w:t>
            </w:r>
            <w:r>
              <w:rPr>
                <w:sz w:val="24"/>
                <w:szCs w:val="24"/>
              </w:rPr>
              <w:t>legal practice.</w:t>
            </w:r>
          </w:p>
        </w:tc>
      </w:tr>
      <w:tr w:rsidR="00EE7348" w:rsidRPr="008A753B" w14:paraId="31F685BF" w14:textId="77777777" w:rsidTr="00310819">
        <w:tc>
          <w:tcPr>
            <w:tcW w:w="1560" w:type="dxa"/>
            <w:tcBorders>
              <w:top w:val="single" w:sz="4" w:space="0" w:color="auto"/>
              <w:bottom w:val="single" w:sz="4" w:space="0" w:color="auto"/>
            </w:tcBorders>
            <w:shd w:val="clear" w:color="auto" w:fill="D9D9D9" w:themeFill="background1" w:themeFillShade="D9"/>
          </w:tcPr>
          <w:p w14:paraId="7551FF5B" w14:textId="0D64499F" w:rsidR="00EE7348" w:rsidRPr="008A753B" w:rsidRDefault="00EE7348" w:rsidP="00EE7348">
            <w:pPr>
              <w:pStyle w:val="Heading3"/>
              <w:spacing w:before="60" w:after="60"/>
              <w:ind w:left="-106" w:right="-108"/>
              <w:rPr>
                <w:sz w:val="24"/>
              </w:rPr>
            </w:pPr>
            <w:bookmarkStart w:id="7" w:name="_Hlk146804242"/>
            <w:bookmarkStart w:id="8" w:name="_Hlk133261668"/>
            <w:bookmarkStart w:id="9" w:name="_Hlk146804200"/>
            <w:r>
              <w:t>FEC_2023_09_28_10</w:t>
            </w:r>
          </w:p>
        </w:tc>
        <w:tc>
          <w:tcPr>
            <w:tcW w:w="6663" w:type="dxa"/>
            <w:tcBorders>
              <w:top w:val="single" w:sz="4" w:space="0" w:color="auto"/>
              <w:bottom w:val="single" w:sz="4" w:space="0" w:color="auto"/>
            </w:tcBorders>
            <w:shd w:val="clear" w:color="auto" w:fill="D9D9D9" w:themeFill="background1" w:themeFillShade="D9"/>
          </w:tcPr>
          <w:p w14:paraId="65BE4822" w14:textId="3D4D59E7" w:rsidR="00EE7348" w:rsidRPr="00BB1097" w:rsidRDefault="00EE7348" w:rsidP="00EE7348">
            <w:pPr>
              <w:spacing w:before="60" w:after="60"/>
              <w:rPr>
                <w:b/>
                <w:color w:val="000000" w:themeColor="text1"/>
                <w:sz w:val="24"/>
                <w:szCs w:val="24"/>
              </w:rPr>
            </w:pPr>
            <w:r>
              <w:rPr>
                <w:b/>
                <w:bCs/>
                <w:color w:val="000000" w:themeColor="text1"/>
                <w:sz w:val="24"/>
                <w:szCs w:val="24"/>
              </w:rPr>
              <w:t>PROVISIONAL FINANCIAL OUTTURN FOR 2022/23</w:t>
            </w:r>
          </w:p>
        </w:tc>
        <w:tc>
          <w:tcPr>
            <w:tcW w:w="1984" w:type="dxa"/>
            <w:tcBorders>
              <w:top w:val="single" w:sz="4" w:space="0" w:color="auto"/>
              <w:bottom w:val="single" w:sz="4" w:space="0" w:color="auto"/>
            </w:tcBorders>
            <w:shd w:val="clear" w:color="auto" w:fill="D9D9D9" w:themeFill="background1" w:themeFillShade="D9"/>
          </w:tcPr>
          <w:p w14:paraId="4FE226C7" w14:textId="6854EE57" w:rsidR="00EE7348" w:rsidRPr="00627D42" w:rsidRDefault="00EE7348" w:rsidP="00EE7348">
            <w:pPr>
              <w:pStyle w:val="Heading3"/>
              <w:spacing w:before="60" w:after="60"/>
              <w:ind w:left="-113" w:right="-110"/>
              <w:jc w:val="right"/>
            </w:pPr>
            <w:r>
              <w:t>FEC_2023_09_28_P10</w:t>
            </w:r>
          </w:p>
        </w:tc>
      </w:tr>
      <w:tr w:rsidR="00EE7348" w:rsidRPr="008A753B" w14:paraId="20A2BDB2" w14:textId="77777777" w:rsidTr="00310819">
        <w:tc>
          <w:tcPr>
            <w:tcW w:w="1560" w:type="dxa"/>
            <w:tcBorders>
              <w:top w:val="single" w:sz="4" w:space="0" w:color="auto"/>
            </w:tcBorders>
          </w:tcPr>
          <w:p w14:paraId="5975C7FA" w14:textId="77777777" w:rsidR="00EE7348" w:rsidRPr="008A753B" w:rsidRDefault="00EE7348" w:rsidP="00EE7348">
            <w:pPr>
              <w:spacing w:before="60" w:after="60"/>
              <w:ind w:left="-106" w:right="-108"/>
              <w:rPr>
                <w:sz w:val="24"/>
                <w:szCs w:val="24"/>
              </w:rPr>
            </w:pPr>
            <w:r>
              <w:rPr>
                <w:sz w:val="24"/>
                <w:szCs w:val="24"/>
              </w:rPr>
              <w:t>10.1</w:t>
            </w:r>
          </w:p>
        </w:tc>
        <w:tc>
          <w:tcPr>
            <w:tcW w:w="8647" w:type="dxa"/>
            <w:gridSpan w:val="2"/>
            <w:tcBorders>
              <w:top w:val="single" w:sz="4" w:space="0" w:color="auto"/>
            </w:tcBorders>
          </w:tcPr>
          <w:p w14:paraId="1685A8A0" w14:textId="3E889072" w:rsidR="00EE7348" w:rsidRPr="0014141B" w:rsidRDefault="00EE7348" w:rsidP="00EE7348">
            <w:pPr>
              <w:spacing w:before="60" w:after="60"/>
              <w:rPr>
                <w:sz w:val="24"/>
                <w:szCs w:val="24"/>
              </w:rPr>
            </w:pPr>
            <w:r w:rsidRPr="0014141B">
              <w:rPr>
                <w:sz w:val="24"/>
                <w:szCs w:val="24"/>
              </w:rPr>
              <w:t>The Committee noted that, despite the loss of income from lower than anticipated student numbers, in-year cost savings and a net benefit from high interest rates, had returned a result which complied with all bank covenants.</w:t>
            </w:r>
          </w:p>
        </w:tc>
      </w:tr>
      <w:tr w:rsidR="00EE7348" w:rsidRPr="008A753B" w14:paraId="56DB424D" w14:textId="77777777" w:rsidTr="00310819">
        <w:tc>
          <w:tcPr>
            <w:tcW w:w="1560" w:type="dxa"/>
            <w:tcBorders>
              <w:top w:val="single" w:sz="4" w:space="0" w:color="auto"/>
              <w:bottom w:val="single" w:sz="4" w:space="0" w:color="auto"/>
            </w:tcBorders>
            <w:shd w:val="clear" w:color="auto" w:fill="D9D9D9" w:themeFill="background1" w:themeFillShade="D9"/>
          </w:tcPr>
          <w:p w14:paraId="76C9FB8D" w14:textId="7C1D9643" w:rsidR="00EE7348" w:rsidRPr="008A753B" w:rsidRDefault="00EE7348" w:rsidP="00EE7348">
            <w:pPr>
              <w:pStyle w:val="Heading3"/>
              <w:spacing w:before="60" w:after="60"/>
              <w:ind w:left="-106" w:right="-108"/>
              <w:rPr>
                <w:sz w:val="24"/>
              </w:rPr>
            </w:pPr>
            <w:r>
              <w:t>FEC_2023_09_28_11</w:t>
            </w:r>
          </w:p>
        </w:tc>
        <w:tc>
          <w:tcPr>
            <w:tcW w:w="6663" w:type="dxa"/>
            <w:tcBorders>
              <w:top w:val="single" w:sz="4" w:space="0" w:color="auto"/>
              <w:bottom w:val="single" w:sz="4" w:space="0" w:color="auto"/>
            </w:tcBorders>
            <w:shd w:val="clear" w:color="auto" w:fill="D9D9D9" w:themeFill="background1" w:themeFillShade="D9"/>
          </w:tcPr>
          <w:p w14:paraId="3DC45A3E" w14:textId="6756C6C3" w:rsidR="00EE7348" w:rsidRPr="00BB1097" w:rsidRDefault="00EE7348" w:rsidP="00EE7348">
            <w:pPr>
              <w:spacing w:before="60" w:after="60"/>
              <w:rPr>
                <w:b/>
                <w:color w:val="000000" w:themeColor="text1"/>
                <w:sz w:val="24"/>
                <w:szCs w:val="24"/>
              </w:rPr>
            </w:pPr>
            <w:r>
              <w:rPr>
                <w:b/>
                <w:bCs/>
                <w:color w:val="000000" w:themeColor="text1"/>
                <w:sz w:val="24"/>
                <w:szCs w:val="24"/>
              </w:rPr>
              <w:t>BAD DEBTS PROVISION</w:t>
            </w:r>
          </w:p>
        </w:tc>
        <w:tc>
          <w:tcPr>
            <w:tcW w:w="1984" w:type="dxa"/>
            <w:tcBorders>
              <w:top w:val="single" w:sz="4" w:space="0" w:color="auto"/>
              <w:bottom w:val="single" w:sz="4" w:space="0" w:color="auto"/>
            </w:tcBorders>
            <w:shd w:val="clear" w:color="auto" w:fill="D9D9D9" w:themeFill="background1" w:themeFillShade="D9"/>
          </w:tcPr>
          <w:p w14:paraId="30C6D4B7" w14:textId="13D8241B" w:rsidR="00EE7348" w:rsidRPr="00627D42" w:rsidRDefault="00EE7348" w:rsidP="00EE7348">
            <w:pPr>
              <w:pStyle w:val="Heading3"/>
              <w:spacing w:before="60" w:after="60"/>
              <w:ind w:left="-113" w:right="-110"/>
              <w:jc w:val="right"/>
            </w:pPr>
            <w:r>
              <w:t>FEC_2023_09_28_P11</w:t>
            </w:r>
          </w:p>
        </w:tc>
      </w:tr>
      <w:tr w:rsidR="00EE7348" w:rsidRPr="008A753B" w14:paraId="13363982" w14:textId="77777777" w:rsidTr="00310819">
        <w:tc>
          <w:tcPr>
            <w:tcW w:w="1560" w:type="dxa"/>
            <w:tcBorders>
              <w:top w:val="single" w:sz="4" w:space="0" w:color="auto"/>
            </w:tcBorders>
          </w:tcPr>
          <w:p w14:paraId="348B6B4D" w14:textId="7730DBE1" w:rsidR="00EE7348" w:rsidRPr="008A753B" w:rsidRDefault="00EE7348" w:rsidP="00EE7348">
            <w:pPr>
              <w:spacing w:before="60" w:after="60"/>
              <w:ind w:left="-106" w:right="-108"/>
              <w:rPr>
                <w:sz w:val="24"/>
                <w:szCs w:val="24"/>
              </w:rPr>
            </w:pPr>
            <w:r>
              <w:rPr>
                <w:sz w:val="24"/>
                <w:szCs w:val="24"/>
              </w:rPr>
              <w:t>11.1</w:t>
            </w:r>
          </w:p>
        </w:tc>
        <w:tc>
          <w:tcPr>
            <w:tcW w:w="8647" w:type="dxa"/>
            <w:gridSpan w:val="2"/>
            <w:tcBorders>
              <w:top w:val="single" w:sz="4" w:space="0" w:color="auto"/>
            </w:tcBorders>
          </w:tcPr>
          <w:p w14:paraId="3545B59A" w14:textId="4E3E9FA3" w:rsidR="00EE7348" w:rsidRDefault="00EE7348" w:rsidP="00EE7348">
            <w:pPr>
              <w:spacing w:before="60" w:after="60"/>
              <w:rPr>
                <w:sz w:val="24"/>
                <w:szCs w:val="24"/>
              </w:rPr>
            </w:pPr>
            <w:r>
              <w:rPr>
                <w:rFonts w:cstheme="minorHAnsi"/>
                <w:sz w:val="24"/>
                <w:szCs w:val="24"/>
              </w:rPr>
              <w:t xml:space="preserve">FEC considered the </w:t>
            </w:r>
            <w:r w:rsidRPr="00EB4ED3">
              <w:rPr>
                <w:sz w:val="24"/>
                <w:szCs w:val="24"/>
              </w:rPr>
              <w:t xml:space="preserve">proposed year end </w:t>
            </w:r>
            <w:r>
              <w:rPr>
                <w:rFonts w:cstheme="minorHAnsi"/>
                <w:sz w:val="24"/>
                <w:szCs w:val="24"/>
              </w:rPr>
              <w:t xml:space="preserve">bad debt </w:t>
            </w:r>
            <w:r w:rsidRPr="00EB4ED3">
              <w:rPr>
                <w:sz w:val="24"/>
                <w:szCs w:val="24"/>
              </w:rPr>
              <w:t>provision for 31 July 2023</w:t>
            </w:r>
            <w:r>
              <w:rPr>
                <w:sz w:val="24"/>
                <w:szCs w:val="24"/>
              </w:rPr>
              <w:t xml:space="preserve">, noting that </w:t>
            </w:r>
            <w:proofErr w:type="gramStart"/>
            <w:r>
              <w:rPr>
                <w:sz w:val="24"/>
                <w:szCs w:val="24"/>
              </w:rPr>
              <w:t>the majority of</w:t>
            </w:r>
            <w:proofErr w:type="gramEnd"/>
            <w:r>
              <w:rPr>
                <w:sz w:val="24"/>
                <w:szCs w:val="24"/>
              </w:rPr>
              <w:t xml:space="preserve"> the recommended increase in provision related to higher levels of former Home and International students’ debt (which was 100% provided for). An increase in provision for </w:t>
            </w:r>
            <w:r>
              <w:rPr>
                <w:rFonts w:cstheme="minorHAnsi"/>
                <w:sz w:val="24"/>
                <w:szCs w:val="24"/>
              </w:rPr>
              <w:t xml:space="preserve">current Nigerian students was proposed due to the </w:t>
            </w:r>
            <w:r w:rsidRPr="00EB4ED3">
              <w:rPr>
                <w:sz w:val="24"/>
                <w:szCs w:val="24"/>
              </w:rPr>
              <w:t>ongoing economic issues in country</w:t>
            </w:r>
            <w:r>
              <w:rPr>
                <w:sz w:val="24"/>
                <w:szCs w:val="24"/>
              </w:rPr>
              <w:t xml:space="preserve">. </w:t>
            </w:r>
          </w:p>
          <w:p w14:paraId="20D565A2" w14:textId="49751EDB" w:rsidR="00EE7348" w:rsidRDefault="00EE7348" w:rsidP="00EE7348">
            <w:pPr>
              <w:spacing w:before="60" w:after="60"/>
              <w:rPr>
                <w:sz w:val="24"/>
                <w:szCs w:val="24"/>
              </w:rPr>
            </w:pPr>
            <w:r>
              <w:rPr>
                <w:sz w:val="24"/>
                <w:szCs w:val="24"/>
              </w:rPr>
              <w:t>In response to a member’s question, the CFO reported that students with debt were prevented from graduating/re-enrolling though significant work, in conjunction with the Students’ Union</w:t>
            </w:r>
            <w:r w:rsidR="00376CF1">
              <w:rPr>
                <w:sz w:val="24"/>
                <w:szCs w:val="24"/>
              </w:rPr>
              <w:t>,</w:t>
            </w:r>
            <w:r>
              <w:rPr>
                <w:sz w:val="24"/>
                <w:szCs w:val="24"/>
              </w:rPr>
              <w:t xml:space="preserve"> was undertaken to help students as much as possible.</w:t>
            </w:r>
          </w:p>
          <w:p w14:paraId="6BDB4721" w14:textId="4DA94DE1" w:rsidR="00EE7348" w:rsidRDefault="00EE7348" w:rsidP="00EE7348">
            <w:pPr>
              <w:spacing w:before="60" w:after="60"/>
              <w:rPr>
                <w:sz w:val="24"/>
                <w:szCs w:val="24"/>
              </w:rPr>
            </w:pPr>
            <w:r>
              <w:rPr>
                <w:sz w:val="24"/>
                <w:szCs w:val="24"/>
              </w:rPr>
              <w:t>The manual nature of the debt recovery processes and the need for automation was discussed</w:t>
            </w:r>
            <w:r w:rsidR="00376CF1">
              <w:rPr>
                <w:sz w:val="24"/>
                <w:szCs w:val="24"/>
              </w:rPr>
              <w:t xml:space="preserve">, </w:t>
            </w:r>
            <w:r>
              <w:rPr>
                <w:sz w:val="24"/>
                <w:szCs w:val="24"/>
              </w:rPr>
              <w:t xml:space="preserve">noting </w:t>
            </w:r>
            <w:r w:rsidR="00376CF1">
              <w:rPr>
                <w:sz w:val="24"/>
                <w:szCs w:val="24"/>
              </w:rPr>
              <w:t>this would compete for investment with other</w:t>
            </w:r>
            <w:r>
              <w:rPr>
                <w:sz w:val="24"/>
                <w:szCs w:val="24"/>
              </w:rPr>
              <w:t xml:space="preserve"> priorities as outlined in the Technology Report. </w:t>
            </w:r>
          </w:p>
          <w:p w14:paraId="63A02EF4" w14:textId="1B0CD899" w:rsidR="00EE7348" w:rsidRPr="003B54EA" w:rsidRDefault="00EE7348" w:rsidP="00EE7348">
            <w:pPr>
              <w:spacing w:before="60" w:after="60"/>
              <w:rPr>
                <w:sz w:val="24"/>
                <w:szCs w:val="24"/>
              </w:rPr>
            </w:pPr>
            <w:r>
              <w:rPr>
                <w:sz w:val="24"/>
                <w:szCs w:val="24"/>
              </w:rPr>
              <w:t>It was noted that University was looking to diversity its recruitment base away to move away from reliance on specific</w:t>
            </w:r>
            <w:r w:rsidR="00376CF1">
              <w:rPr>
                <w:sz w:val="24"/>
                <w:szCs w:val="24"/>
              </w:rPr>
              <w:t xml:space="preserve"> international</w:t>
            </w:r>
            <w:r>
              <w:rPr>
                <w:sz w:val="24"/>
                <w:szCs w:val="24"/>
              </w:rPr>
              <w:t xml:space="preserve"> markets. Whilst the position was </w:t>
            </w:r>
            <w:r>
              <w:rPr>
                <w:sz w:val="24"/>
                <w:szCs w:val="24"/>
              </w:rPr>
              <w:lastRenderedPageBreak/>
              <w:t>somewhat mitigated by the taking of deposits from overseas students</w:t>
            </w:r>
            <w:r w:rsidRPr="00376CF1">
              <w:rPr>
                <w:sz w:val="24"/>
                <w:szCs w:val="24"/>
              </w:rPr>
              <w:t xml:space="preserve">, </w:t>
            </w:r>
            <w:proofErr w:type="gramStart"/>
            <w:r w:rsidR="00376CF1" w:rsidRPr="00376CF1">
              <w:rPr>
                <w:sz w:val="24"/>
                <w:szCs w:val="24"/>
              </w:rPr>
              <w:t>Home</w:t>
            </w:r>
            <w:proofErr w:type="gramEnd"/>
            <w:r w:rsidR="00376CF1" w:rsidRPr="00376CF1">
              <w:rPr>
                <w:sz w:val="24"/>
                <w:szCs w:val="24"/>
              </w:rPr>
              <w:t xml:space="preserve"> students, particularly mature students</w:t>
            </w:r>
            <w:r w:rsidR="00767533">
              <w:rPr>
                <w:sz w:val="24"/>
                <w:szCs w:val="24"/>
              </w:rPr>
              <w:t>,</w:t>
            </w:r>
            <w:r w:rsidR="00376CF1" w:rsidRPr="00376CF1">
              <w:rPr>
                <w:sz w:val="24"/>
                <w:szCs w:val="24"/>
              </w:rPr>
              <w:t xml:space="preserve"> also </w:t>
            </w:r>
            <w:r w:rsidRPr="00376CF1">
              <w:rPr>
                <w:sz w:val="24"/>
                <w:szCs w:val="24"/>
              </w:rPr>
              <w:t xml:space="preserve">contributed to </w:t>
            </w:r>
            <w:r w:rsidR="00376CF1" w:rsidRPr="00376CF1">
              <w:rPr>
                <w:sz w:val="24"/>
                <w:szCs w:val="24"/>
              </w:rPr>
              <w:t xml:space="preserve">aged </w:t>
            </w:r>
            <w:r w:rsidRPr="00376CF1">
              <w:rPr>
                <w:sz w:val="24"/>
                <w:szCs w:val="24"/>
              </w:rPr>
              <w:t>debt.</w:t>
            </w:r>
            <w:r>
              <w:rPr>
                <w:sz w:val="24"/>
                <w:szCs w:val="24"/>
              </w:rPr>
              <w:t xml:space="preserve"> </w:t>
            </w:r>
          </w:p>
        </w:tc>
      </w:tr>
      <w:tr w:rsidR="00EE7348" w:rsidRPr="008A753B" w14:paraId="2E91B46F" w14:textId="77777777" w:rsidTr="00310819">
        <w:tc>
          <w:tcPr>
            <w:tcW w:w="1560" w:type="dxa"/>
            <w:tcBorders>
              <w:top w:val="single" w:sz="4" w:space="0" w:color="auto"/>
            </w:tcBorders>
          </w:tcPr>
          <w:p w14:paraId="6E90E66D" w14:textId="6E54BE35" w:rsidR="00EE7348" w:rsidRDefault="00EE7348" w:rsidP="00EE7348">
            <w:pPr>
              <w:spacing w:before="60" w:after="60"/>
              <w:ind w:left="-106" w:right="-108"/>
              <w:rPr>
                <w:sz w:val="24"/>
                <w:szCs w:val="24"/>
              </w:rPr>
            </w:pPr>
            <w:r>
              <w:rPr>
                <w:sz w:val="24"/>
                <w:szCs w:val="24"/>
              </w:rPr>
              <w:lastRenderedPageBreak/>
              <w:t>11.2</w:t>
            </w:r>
          </w:p>
        </w:tc>
        <w:tc>
          <w:tcPr>
            <w:tcW w:w="8647" w:type="dxa"/>
            <w:gridSpan w:val="2"/>
            <w:tcBorders>
              <w:top w:val="single" w:sz="4" w:space="0" w:color="auto"/>
            </w:tcBorders>
          </w:tcPr>
          <w:p w14:paraId="0B8B0775" w14:textId="1ECFA3BE" w:rsidR="00EE7348" w:rsidRDefault="00EE7348" w:rsidP="00EE7348">
            <w:pPr>
              <w:spacing w:before="60" w:after="60"/>
              <w:rPr>
                <w:rFonts w:cstheme="minorHAnsi"/>
                <w:sz w:val="24"/>
                <w:szCs w:val="24"/>
              </w:rPr>
            </w:pPr>
            <w:r w:rsidRPr="008D193C">
              <w:rPr>
                <w:rFonts w:cstheme="minorHAnsi"/>
                <w:b/>
                <w:bCs/>
                <w:sz w:val="24"/>
                <w:szCs w:val="24"/>
              </w:rPr>
              <w:t>Resolution:</w:t>
            </w:r>
            <w:r>
              <w:rPr>
                <w:rFonts w:cstheme="minorHAnsi"/>
                <w:sz w:val="24"/>
                <w:szCs w:val="24"/>
              </w:rPr>
              <w:t xml:space="preserve"> to </w:t>
            </w:r>
            <w:r>
              <w:rPr>
                <w:rFonts w:cstheme="minorHAnsi"/>
                <w:b/>
                <w:bCs/>
                <w:sz w:val="24"/>
                <w:szCs w:val="24"/>
              </w:rPr>
              <w:t>approve</w:t>
            </w:r>
            <w:r>
              <w:rPr>
                <w:rFonts w:cstheme="minorHAnsi"/>
                <w:sz w:val="24"/>
                <w:szCs w:val="24"/>
              </w:rPr>
              <w:t>:</w:t>
            </w:r>
          </w:p>
          <w:p w14:paraId="7ECC8900" w14:textId="77777777" w:rsidR="00EE7348" w:rsidRPr="00CB32C6" w:rsidRDefault="00EE7348" w:rsidP="00EE7348">
            <w:pPr>
              <w:pStyle w:val="ListParagraph"/>
              <w:widowControl w:val="0"/>
              <w:numPr>
                <w:ilvl w:val="0"/>
                <w:numId w:val="20"/>
              </w:numPr>
              <w:tabs>
                <w:tab w:val="left" w:pos="898"/>
                <w:tab w:val="left" w:pos="899"/>
              </w:tabs>
              <w:autoSpaceDE w:val="0"/>
              <w:autoSpaceDN w:val="0"/>
              <w:ind w:right="174"/>
              <w:rPr>
                <w:sz w:val="24"/>
                <w:szCs w:val="24"/>
              </w:rPr>
            </w:pPr>
            <w:r w:rsidRPr="00E80D1B">
              <w:rPr>
                <w:rFonts w:ascii="Calibri" w:eastAsia="Calibri" w:hAnsi="Calibri" w:cs="Calibri"/>
                <w:sz w:val="24"/>
                <w:szCs w:val="24"/>
                <w:lang w:val="en-US"/>
              </w:rPr>
              <w:t xml:space="preserve">the net write-off of debts of £298k, that </w:t>
            </w:r>
            <w:proofErr w:type="gramStart"/>
            <w:r>
              <w:rPr>
                <w:rFonts w:ascii="Calibri" w:eastAsia="Calibri" w:hAnsi="Calibri" w:cs="Calibri"/>
                <w:sz w:val="24"/>
                <w:szCs w:val="24"/>
                <w:lang w:val="en-US"/>
              </w:rPr>
              <w:t>were</w:t>
            </w:r>
            <w:r w:rsidRPr="00E80D1B">
              <w:rPr>
                <w:rFonts w:ascii="Calibri" w:eastAsia="Calibri" w:hAnsi="Calibri" w:cs="Calibri"/>
                <w:sz w:val="24"/>
                <w:szCs w:val="24"/>
                <w:lang w:val="en-US"/>
              </w:rPr>
              <w:t xml:space="preserve"> considered to be</w:t>
            </w:r>
            <w:proofErr w:type="gramEnd"/>
            <w:r w:rsidRPr="00E80D1B">
              <w:rPr>
                <w:rFonts w:ascii="Calibri" w:eastAsia="Calibri" w:hAnsi="Calibri" w:cs="Calibri"/>
                <w:sz w:val="24"/>
                <w:szCs w:val="24"/>
                <w:lang w:val="en-US"/>
              </w:rPr>
              <w:t xml:space="preserve"> irrecoverable, against the prior year bad debt provision; and</w:t>
            </w:r>
          </w:p>
          <w:p w14:paraId="47E4C621" w14:textId="47756C67" w:rsidR="00EE7348" w:rsidRDefault="00EE7348" w:rsidP="00390B74">
            <w:pPr>
              <w:pStyle w:val="ListParagraph"/>
              <w:widowControl w:val="0"/>
              <w:numPr>
                <w:ilvl w:val="0"/>
                <w:numId w:val="20"/>
              </w:numPr>
              <w:tabs>
                <w:tab w:val="left" w:pos="898"/>
                <w:tab w:val="left" w:pos="899"/>
              </w:tabs>
              <w:autoSpaceDE w:val="0"/>
              <w:autoSpaceDN w:val="0"/>
              <w:spacing w:after="60"/>
              <w:ind w:left="357" w:right="176" w:hanging="357"/>
              <w:rPr>
                <w:sz w:val="24"/>
                <w:szCs w:val="24"/>
              </w:rPr>
            </w:pPr>
            <w:r w:rsidRPr="00E80D1B">
              <w:rPr>
                <w:rFonts w:ascii="Calibri" w:eastAsia="Calibri" w:hAnsi="Calibri" w:cs="Calibri"/>
                <w:sz w:val="24"/>
                <w:szCs w:val="24"/>
                <w:lang w:val="en-US"/>
              </w:rPr>
              <w:t>an increase of £1,944k in the provision for new bad debts in the year.</w:t>
            </w:r>
          </w:p>
        </w:tc>
      </w:tr>
      <w:bookmarkEnd w:id="7"/>
      <w:tr w:rsidR="00EE7348" w:rsidRPr="008A753B" w14:paraId="43924A4B" w14:textId="77777777" w:rsidTr="00310819">
        <w:tc>
          <w:tcPr>
            <w:tcW w:w="1560" w:type="dxa"/>
            <w:tcBorders>
              <w:top w:val="single" w:sz="4" w:space="0" w:color="auto"/>
              <w:bottom w:val="single" w:sz="4" w:space="0" w:color="auto"/>
            </w:tcBorders>
            <w:shd w:val="clear" w:color="auto" w:fill="D9D9D9" w:themeFill="background1" w:themeFillShade="D9"/>
          </w:tcPr>
          <w:p w14:paraId="0DE1640A" w14:textId="6F09121D" w:rsidR="00EE7348" w:rsidRPr="008A753B" w:rsidRDefault="00EE7348" w:rsidP="00EE7348">
            <w:pPr>
              <w:pStyle w:val="Heading3"/>
              <w:spacing w:before="60" w:after="60"/>
              <w:ind w:left="-106" w:right="-108"/>
              <w:rPr>
                <w:sz w:val="24"/>
              </w:rPr>
            </w:pPr>
            <w:r>
              <w:t>FEC_2023_09_28_12</w:t>
            </w:r>
          </w:p>
        </w:tc>
        <w:tc>
          <w:tcPr>
            <w:tcW w:w="6663" w:type="dxa"/>
            <w:tcBorders>
              <w:top w:val="single" w:sz="4" w:space="0" w:color="auto"/>
              <w:bottom w:val="single" w:sz="4" w:space="0" w:color="auto"/>
            </w:tcBorders>
            <w:shd w:val="clear" w:color="auto" w:fill="D9D9D9" w:themeFill="background1" w:themeFillShade="D9"/>
          </w:tcPr>
          <w:p w14:paraId="1AC79E1D" w14:textId="599F1EC3" w:rsidR="00EE7348" w:rsidRPr="00A51EAB" w:rsidRDefault="00EE7348" w:rsidP="00EE7348">
            <w:pPr>
              <w:spacing w:before="60" w:after="60"/>
              <w:rPr>
                <w:b/>
                <w:bCs/>
                <w:color w:val="000000" w:themeColor="text1"/>
                <w:sz w:val="24"/>
                <w:szCs w:val="24"/>
              </w:rPr>
            </w:pPr>
            <w:r>
              <w:rPr>
                <w:b/>
                <w:bCs/>
                <w:color w:val="000000" w:themeColor="text1"/>
                <w:sz w:val="24"/>
                <w:szCs w:val="24"/>
              </w:rPr>
              <w:t xml:space="preserve">ORDERS AND CONTRACTS ABOVE THRESHOLD LEVEL </w:t>
            </w:r>
          </w:p>
        </w:tc>
        <w:tc>
          <w:tcPr>
            <w:tcW w:w="1984" w:type="dxa"/>
            <w:tcBorders>
              <w:top w:val="single" w:sz="4" w:space="0" w:color="auto"/>
              <w:bottom w:val="single" w:sz="4" w:space="0" w:color="auto"/>
            </w:tcBorders>
            <w:shd w:val="clear" w:color="auto" w:fill="D9D9D9" w:themeFill="background1" w:themeFillShade="D9"/>
          </w:tcPr>
          <w:p w14:paraId="77098723" w14:textId="4E7CC609" w:rsidR="00EE7348" w:rsidRPr="00627D42" w:rsidRDefault="00EE7348" w:rsidP="00EE7348">
            <w:pPr>
              <w:pStyle w:val="Heading3"/>
              <w:spacing w:before="60" w:after="60"/>
              <w:ind w:left="-113" w:right="-110"/>
              <w:jc w:val="right"/>
            </w:pPr>
            <w:r>
              <w:t>FEC_2023_09_28_P12</w:t>
            </w:r>
          </w:p>
        </w:tc>
      </w:tr>
      <w:tr w:rsidR="00EE7348" w:rsidRPr="008A753B" w14:paraId="72F6D633" w14:textId="77777777" w:rsidTr="00310819">
        <w:tc>
          <w:tcPr>
            <w:tcW w:w="1560" w:type="dxa"/>
            <w:tcBorders>
              <w:top w:val="single" w:sz="4" w:space="0" w:color="auto"/>
            </w:tcBorders>
          </w:tcPr>
          <w:p w14:paraId="5E38ED65" w14:textId="72C3BDD0" w:rsidR="00EE7348" w:rsidRPr="008A753B" w:rsidRDefault="00EE7348" w:rsidP="00EE7348">
            <w:pPr>
              <w:spacing w:before="60" w:after="60"/>
              <w:ind w:left="-106" w:right="-108"/>
              <w:rPr>
                <w:sz w:val="24"/>
                <w:szCs w:val="24"/>
              </w:rPr>
            </w:pPr>
            <w:r>
              <w:rPr>
                <w:sz w:val="24"/>
                <w:szCs w:val="24"/>
              </w:rPr>
              <w:t>12.1</w:t>
            </w:r>
          </w:p>
        </w:tc>
        <w:tc>
          <w:tcPr>
            <w:tcW w:w="8647" w:type="dxa"/>
            <w:gridSpan w:val="2"/>
            <w:tcBorders>
              <w:top w:val="single" w:sz="4" w:space="0" w:color="auto"/>
            </w:tcBorders>
          </w:tcPr>
          <w:p w14:paraId="2917E728" w14:textId="5B1AC555" w:rsidR="00EE7348" w:rsidRPr="001521F3" w:rsidRDefault="00EE7348" w:rsidP="00EE7348">
            <w:pPr>
              <w:spacing w:before="60" w:after="60"/>
              <w:rPr>
                <w:rFonts w:cs="Times New Roman"/>
                <w:b/>
                <w:bCs/>
                <w:sz w:val="24"/>
                <w:szCs w:val="24"/>
                <w:lang w:eastAsia="zh-CN"/>
              </w:rPr>
            </w:pPr>
            <w:r>
              <w:rPr>
                <w:sz w:val="24"/>
                <w:szCs w:val="24"/>
              </w:rPr>
              <w:t>The Committee noted the following contracts had been awarded since the previous meeting:</w:t>
            </w:r>
            <w:r w:rsidRPr="001521F3">
              <w:rPr>
                <w:rFonts w:cs="Times New Roman"/>
                <w:b/>
                <w:bCs/>
                <w:sz w:val="24"/>
                <w:szCs w:val="24"/>
                <w:lang w:eastAsia="zh-CN"/>
              </w:rPr>
              <w:t xml:space="preserve"> </w:t>
            </w:r>
            <w:r w:rsidRPr="001521F3">
              <w:rPr>
                <w:rFonts w:cs="Times New Roman"/>
                <w:b/>
                <w:bCs/>
                <w:sz w:val="24"/>
                <w:szCs w:val="24"/>
                <w:lang w:eastAsia="zh-CN"/>
              </w:rPr>
              <w:tab/>
            </w:r>
          </w:p>
          <w:p w14:paraId="150BA57A" w14:textId="30E5C1B7" w:rsidR="00EE7348" w:rsidRPr="001521F3" w:rsidRDefault="00EE7348" w:rsidP="00EE7348">
            <w:pPr>
              <w:pStyle w:val="ListParagraph"/>
              <w:numPr>
                <w:ilvl w:val="0"/>
                <w:numId w:val="27"/>
              </w:numPr>
              <w:tabs>
                <w:tab w:val="left" w:pos="506"/>
              </w:tabs>
              <w:rPr>
                <w:sz w:val="24"/>
                <w:szCs w:val="24"/>
              </w:rPr>
            </w:pPr>
            <w:r>
              <w:rPr>
                <w:sz w:val="24"/>
                <w:szCs w:val="24"/>
              </w:rPr>
              <w:t xml:space="preserve"> </w:t>
            </w:r>
            <w:r w:rsidRPr="001521F3">
              <w:rPr>
                <w:sz w:val="24"/>
                <w:szCs w:val="24"/>
              </w:rPr>
              <w:t>Online Programme Management Service - £102,000,000</w:t>
            </w:r>
          </w:p>
          <w:p w14:paraId="7AD7F8C8" w14:textId="44C38513" w:rsidR="00EE7348" w:rsidRPr="001521F3" w:rsidRDefault="00EE7348" w:rsidP="00EE7348">
            <w:pPr>
              <w:pStyle w:val="ListParagraph"/>
              <w:numPr>
                <w:ilvl w:val="0"/>
                <w:numId w:val="27"/>
              </w:numPr>
              <w:tabs>
                <w:tab w:val="left" w:pos="506"/>
              </w:tabs>
              <w:rPr>
                <w:sz w:val="24"/>
                <w:szCs w:val="24"/>
              </w:rPr>
            </w:pPr>
            <w:r w:rsidRPr="001521F3">
              <w:rPr>
                <w:sz w:val="24"/>
                <w:szCs w:val="24"/>
              </w:rPr>
              <w:t xml:space="preserve"> </w:t>
            </w:r>
            <w:r>
              <w:rPr>
                <w:sz w:val="24"/>
                <w:szCs w:val="24"/>
              </w:rPr>
              <w:t xml:space="preserve"> </w:t>
            </w:r>
            <w:r w:rsidRPr="001521F3">
              <w:rPr>
                <w:sz w:val="24"/>
                <w:szCs w:val="24"/>
              </w:rPr>
              <w:t>Microsoft Azure (EES) - £4,284,000</w:t>
            </w:r>
            <w:r>
              <w:rPr>
                <w:sz w:val="24"/>
                <w:szCs w:val="24"/>
              </w:rPr>
              <w:t xml:space="preserve"> </w:t>
            </w:r>
          </w:p>
          <w:p w14:paraId="4A700B17" w14:textId="77777777" w:rsidR="00EE7348" w:rsidRPr="001521F3" w:rsidRDefault="00EE7348" w:rsidP="00EE7348">
            <w:pPr>
              <w:pStyle w:val="ListParagraph"/>
              <w:numPr>
                <w:ilvl w:val="0"/>
                <w:numId w:val="27"/>
              </w:numPr>
              <w:tabs>
                <w:tab w:val="left" w:pos="506"/>
              </w:tabs>
              <w:rPr>
                <w:sz w:val="24"/>
                <w:szCs w:val="24"/>
              </w:rPr>
            </w:pPr>
            <w:r w:rsidRPr="001521F3">
              <w:rPr>
                <w:sz w:val="24"/>
                <w:szCs w:val="24"/>
              </w:rPr>
              <w:t xml:space="preserve"> </w:t>
            </w:r>
            <w:r>
              <w:rPr>
                <w:sz w:val="24"/>
                <w:szCs w:val="24"/>
              </w:rPr>
              <w:t xml:space="preserve"> </w:t>
            </w:r>
            <w:r w:rsidRPr="001521F3">
              <w:rPr>
                <w:sz w:val="24"/>
                <w:szCs w:val="24"/>
              </w:rPr>
              <w:t>Furniture for Blocks A-D - £1,900,000</w:t>
            </w:r>
          </w:p>
          <w:p w14:paraId="476643B4" w14:textId="77777777" w:rsidR="00EE7348" w:rsidRPr="001521F3" w:rsidRDefault="00EE7348" w:rsidP="00EE7348">
            <w:pPr>
              <w:pStyle w:val="ListParagraph"/>
              <w:numPr>
                <w:ilvl w:val="0"/>
                <w:numId w:val="27"/>
              </w:numPr>
              <w:tabs>
                <w:tab w:val="left" w:pos="506"/>
              </w:tabs>
              <w:rPr>
                <w:sz w:val="24"/>
                <w:szCs w:val="24"/>
              </w:rPr>
            </w:pPr>
            <w:r w:rsidRPr="001521F3">
              <w:rPr>
                <w:sz w:val="24"/>
                <w:szCs w:val="24"/>
              </w:rPr>
              <w:t xml:space="preserve"> </w:t>
            </w:r>
            <w:r>
              <w:rPr>
                <w:sz w:val="24"/>
                <w:szCs w:val="24"/>
              </w:rPr>
              <w:t xml:space="preserve"> </w:t>
            </w:r>
            <w:r w:rsidRPr="001521F3">
              <w:rPr>
                <w:sz w:val="24"/>
                <w:szCs w:val="24"/>
              </w:rPr>
              <w:t>AV For Blocks A-D - £1,900,000</w:t>
            </w:r>
          </w:p>
          <w:p w14:paraId="39401BC5" w14:textId="27C4D1F8" w:rsidR="00EE7348" w:rsidRPr="001521F3" w:rsidRDefault="00EE7348" w:rsidP="00EE7348">
            <w:pPr>
              <w:pStyle w:val="ListParagraph"/>
              <w:numPr>
                <w:ilvl w:val="0"/>
                <w:numId w:val="27"/>
              </w:numPr>
              <w:tabs>
                <w:tab w:val="left" w:pos="506"/>
              </w:tabs>
              <w:rPr>
                <w:sz w:val="24"/>
                <w:szCs w:val="24"/>
              </w:rPr>
            </w:pPr>
            <w:r>
              <w:rPr>
                <w:sz w:val="24"/>
                <w:szCs w:val="24"/>
              </w:rPr>
              <w:t xml:space="preserve">  </w:t>
            </w:r>
            <w:r w:rsidRPr="00CB32C6">
              <w:rPr>
                <w:sz w:val="24"/>
                <w:szCs w:val="24"/>
              </w:rPr>
              <w:t>Adobe - £1,400,000</w:t>
            </w:r>
            <w:r w:rsidRPr="001521F3">
              <w:rPr>
                <w:sz w:val="24"/>
                <w:szCs w:val="24"/>
              </w:rPr>
              <w:t xml:space="preserve"> </w:t>
            </w:r>
          </w:p>
          <w:p w14:paraId="48F826D7" w14:textId="5ADA4996" w:rsidR="00EE7348" w:rsidRPr="00CB32C6" w:rsidRDefault="00EE7348" w:rsidP="00EE7348">
            <w:pPr>
              <w:pStyle w:val="ListParagraph"/>
              <w:numPr>
                <w:ilvl w:val="0"/>
                <w:numId w:val="27"/>
              </w:numPr>
              <w:tabs>
                <w:tab w:val="left" w:pos="506"/>
              </w:tabs>
              <w:spacing w:after="60"/>
              <w:ind w:left="357" w:hanging="357"/>
              <w:rPr>
                <w:sz w:val="24"/>
                <w:szCs w:val="24"/>
              </w:rPr>
            </w:pPr>
            <w:r>
              <w:rPr>
                <w:sz w:val="24"/>
                <w:szCs w:val="24"/>
              </w:rPr>
              <w:t xml:space="preserve">  </w:t>
            </w:r>
            <w:r w:rsidRPr="001521F3">
              <w:rPr>
                <w:sz w:val="24"/>
                <w:szCs w:val="24"/>
              </w:rPr>
              <w:t>Advanced e5 Extension - £1,184,424</w:t>
            </w:r>
          </w:p>
        </w:tc>
      </w:tr>
      <w:bookmarkEnd w:id="8"/>
      <w:bookmarkEnd w:id="9"/>
      <w:tr w:rsidR="00EE7348" w:rsidRPr="008A753B" w14:paraId="65381D12" w14:textId="77777777" w:rsidTr="00310819">
        <w:tc>
          <w:tcPr>
            <w:tcW w:w="1560" w:type="dxa"/>
            <w:tcBorders>
              <w:top w:val="single" w:sz="4" w:space="0" w:color="auto"/>
            </w:tcBorders>
          </w:tcPr>
          <w:p w14:paraId="78C97177" w14:textId="21307DE9" w:rsidR="00EE7348" w:rsidRDefault="00EE7348" w:rsidP="00EE7348">
            <w:pPr>
              <w:spacing w:before="60" w:after="60"/>
              <w:ind w:left="-106" w:right="-108"/>
              <w:rPr>
                <w:sz w:val="24"/>
                <w:szCs w:val="24"/>
              </w:rPr>
            </w:pPr>
            <w:r>
              <w:rPr>
                <w:sz w:val="24"/>
                <w:szCs w:val="24"/>
              </w:rPr>
              <w:t>12.2</w:t>
            </w:r>
          </w:p>
        </w:tc>
        <w:tc>
          <w:tcPr>
            <w:tcW w:w="8647" w:type="dxa"/>
            <w:gridSpan w:val="2"/>
            <w:tcBorders>
              <w:top w:val="single" w:sz="4" w:space="0" w:color="auto"/>
            </w:tcBorders>
          </w:tcPr>
          <w:p w14:paraId="6312D9BD" w14:textId="2CA5CA16" w:rsidR="00EE7348" w:rsidRDefault="0067017B" w:rsidP="00EE7348">
            <w:pPr>
              <w:spacing w:before="60" w:after="60"/>
              <w:rPr>
                <w:sz w:val="24"/>
                <w:szCs w:val="24"/>
              </w:rPr>
            </w:pPr>
            <w:r>
              <w:rPr>
                <w:sz w:val="24"/>
                <w:szCs w:val="24"/>
              </w:rPr>
              <w:t>A confidential minute was recorded.</w:t>
            </w:r>
            <w:r w:rsidR="00EE7348">
              <w:rPr>
                <w:sz w:val="24"/>
                <w:szCs w:val="24"/>
              </w:rPr>
              <w:t xml:space="preserve"> </w:t>
            </w:r>
          </w:p>
        </w:tc>
      </w:tr>
      <w:tr w:rsidR="00EE7348" w:rsidRPr="008A753B" w14:paraId="30CDC6CE" w14:textId="77777777" w:rsidTr="00310819">
        <w:tc>
          <w:tcPr>
            <w:tcW w:w="1560" w:type="dxa"/>
            <w:tcBorders>
              <w:top w:val="single" w:sz="4" w:space="0" w:color="auto"/>
            </w:tcBorders>
          </w:tcPr>
          <w:p w14:paraId="1489E904" w14:textId="452CE7EE" w:rsidR="00EE7348" w:rsidRDefault="00EE7348" w:rsidP="00EE7348">
            <w:pPr>
              <w:spacing w:before="60" w:after="60"/>
              <w:ind w:left="-106" w:right="-108"/>
              <w:rPr>
                <w:sz w:val="24"/>
                <w:szCs w:val="24"/>
              </w:rPr>
            </w:pPr>
            <w:r>
              <w:rPr>
                <w:sz w:val="24"/>
                <w:szCs w:val="24"/>
              </w:rPr>
              <w:t>12.3</w:t>
            </w:r>
          </w:p>
        </w:tc>
        <w:tc>
          <w:tcPr>
            <w:tcW w:w="8647" w:type="dxa"/>
            <w:gridSpan w:val="2"/>
            <w:tcBorders>
              <w:top w:val="single" w:sz="4" w:space="0" w:color="auto"/>
            </w:tcBorders>
          </w:tcPr>
          <w:p w14:paraId="240C579E" w14:textId="108F38A5" w:rsidR="00EE7348" w:rsidRPr="00C567D3" w:rsidRDefault="00EE7348" w:rsidP="00332C00">
            <w:pPr>
              <w:tabs>
                <w:tab w:val="left" w:pos="506"/>
              </w:tabs>
              <w:spacing w:before="60" w:after="60"/>
              <w:rPr>
                <w:sz w:val="24"/>
                <w:szCs w:val="24"/>
              </w:rPr>
            </w:pPr>
            <w:r w:rsidRPr="00C567D3">
              <w:rPr>
                <w:sz w:val="24"/>
                <w:szCs w:val="24"/>
              </w:rPr>
              <w:t xml:space="preserve">Resolution: to </w:t>
            </w:r>
            <w:r w:rsidRPr="00C567D3">
              <w:rPr>
                <w:b/>
                <w:bCs/>
                <w:sz w:val="24"/>
                <w:szCs w:val="24"/>
              </w:rPr>
              <w:t>approve</w:t>
            </w:r>
            <w:r w:rsidRPr="00C567D3">
              <w:rPr>
                <w:sz w:val="24"/>
                <w:szCs w:val="24"/>
              </w:rPr>
              <w:t xml:space="preserve"> the following contracts:</w:t>
            </w:r>
          </w:p>
          <w:p w14:paraId="5EC91F49" w14:textId="3A1A7521" w:rsidR="00EE7348" w:rsidRPr="00C567D3" w:rsidRDefault="00EE7348" w:rsidP="00332C00">
            <w:pPr>
              <w:pStyle w:val="ListParagraph"/>
              <w:numPr>
                <w:ilvl w:val="0"/>
                <w:numId w:val="17"/>
              </w:numPr>
              <w:tabs>
                <w:tab w:val="left" w:pos="506"/>
              </w:tabs>
              <w:spacing w:before="60" w:after="60"/>
              <w:rPr>
                <w:sz w:val="24"/>
                <w:szCs w:val="24"/>
              </w:rPr>
            </w:pPr>
            <w:r w:rsidRPr="00C567D3">
              <w:rPr>
                <w:sz w:val="24"/>
                <w:szCs w:val="24"/>
              </w:rPr>
              <w:t>Occupational Health Services for Students - £3,200,000</w:t>
            </w:r>
          </w:p>
          <w:p w14:paraId="09BCF348" w14:textId="62B4C97D" w:rsidR="00EE7348" w:rsidRPr="00C567D3" w:rsidRDefault="00EE7348" w:rsidP="00332C00">
            <w:pPr>
              <w:pStyle w:val="ListParagraph"/>
              <w:numPr>
                <w:ilvl w:val="0"/>
                <w:numId w:val="17"/>
              </w:numPr>
              <w:spacing w:before="60" w:after="60"/>
              <w:rPr>
                <w:sz w:val="24"/>
                <w:szCs w:val="24"/>
              </w:rPr>
            </w:pPr>
            <w:r w:rsidRPr="00C567D3">
              <w:rPr>
                <w:sz w:val="24"/>
                <w:szCs w:val="24"/>
              </w:rPr>
              <w:t>Extension of the Blackboard Contract - £3,772,900</w:t>
            </w:r>
          </w:p>
        </w:tc>
      </w:tr>
      <w:tr w:rsidR="00EE7348" w:rsidRPr="008A753B" w14:paraId="198E3A4E" w14:textId="77777777" w:rsidTr="00310819">
        <w:tc>
          <w:tcPr>
            <w:tcW w:w="1560" w:type="dxa"/>
            <w:tcBorders>
              <w:top w:val="single" w:sz="4" w:space="0" w:color="auto"/>
              <w:bottom w:val="single" w:sz="4" w:space="0" w:color="auto"/>
            </w:tcBorders>
            <w:shd w:val="clear" w:color="auto" w:fill="D9D9D9" w:themeFill="background1" w:themeFillShade="D9"/>
          </w:tcPr>
          <w:p w14:paraId="02846967" w14:textId="02C0230C" w:rsidR="00EE7348" w:rsidRPr="008A753B" w:rsidRDefault="00EE7348" w:rsidP="00EE7348">
            <w:pPr>
              <w:pStyle w:val="Heading3"/>
              <w:spacing w:before="60" w:after="60"/>
              <w:ind w:left="-106" w:right="-108"/>
              <w:rPr>
                <w:sz w:val="24"/>
              </w:rPr>
            </w:pPr>
            <w:r>
              <w:t>FEC_2023_09_28_13</w:t>
            </w:r>
          </w:p>
        </w:tc>
        <w:tc>
          <w:tcPr>
            <w:tcW w:w="6663" w:type="dxa"/>
            <w:tcBorders>
              <w:top w:val="single" w:sz="4" w:space="0" w:color="auto"/>
              <w:bottom w:val="single" w:sz="4" w:space="0" w:color="auto"/>
            </w:tcBorders>
            <w:shd w:val="clear" w:color="auto" w:fill="D9D9D9" w:themeFill="background1" w:themeFillShade="D9"/>
          </w:tcPr>
          <w:p w14:paraId="2CCC4619" w14:textId="0820024F" w:rsidR="00EE7348" w:rsidRPr="00BB1097" w:rsidRDefault="00EE7348" w:rsidP="00EE7348">
            <w:pPr>
              <w:spacing w:before="60" w:after="60"/>
              <w:rPr>
                <w:b/>
                <w:color w:val="000000" w:themeColor="text1"/>
                <w:sz w:val="24"/>
                <w:szCs w:val="24"/>
              </w:rPr>
            </w:pPr>
            <w:r>
              <w:rPr>
                <w:b/>
                <w:bCs/>
                <w:color w:val="000000" w:themeColor="text1"/>
                <w:sz w:val="24"/>
                <w:szCs w:val="24"/>
              </w:rPr>
              <w:t>COMMITTEE EFFECTIVENESS REVIEW AND REVISED TERMS OF REFERENCE</w:t>
            </w:r>
          </w:p>
        </w:tc>
        <w:tc>
          <w:tcPr>
            <w:tcW w:w="1984" w:type="dxa"/>
            <w:tcBorders>
              <w:top w:val="single" w:sz="4" w:space="0" w:color="auto"/>
              <w:bottom w:val="single" w:sz="4" w:space="0" w:color="auto"/>
            </w:tcBorders>
            <w:shd w:val="clear" w:color="auto" w:fill="D9D9D9" w:themeFill="background1" w:themeFillShade="D9"/>
          </w:tcPr>
          <w:p w14:paraId="33A9F0F8" w14:textId="34EC6DB4" w:rsidR="00EE7348" w:rsidRPr="00627D42" w:rsidRDefault="00EE7348" w:rsidP="00EE7348">
            <w:pPr>
              <w:pStyle w:val="Heading3"/>
              <w:spacing w:before="60" w:after="60"/>
              <w:ind w:left="-113" w:right="-110"/>
              <w:jc w:val="right"/>
            </w:pPr>
            <w:r>
              <w:t>FEC_2023_09_28_P13</w:t>
            </w:r>
          </w:p>
        </w:tc>
      </w:tr>
      <w:tr w:rsidR="00EE7348" w:rsidRPr="008A753B" w14:paraId="08DA9882" w14:textId="77777777" w:rsidTr="00310819">
        <w:tc>
          <w:tcPr>
            <w:tcW w:w="1560" w:type="dxa"/>
            <w:tcBorders>
              <w:top w:val="single" w:sz="4" w:space="0" w:color="auto"/>
            </w:tcBorders>
          </w:tcPr>
          <w:p w14:paraId="005F7E82" w14:textId="2674BB8C" w:rsidR="00EE7348" w:rsidRPr="008A753B" w:rsidRDefault="00EE7348" w:rsidP="00EE7348">
            <w:pPr>
              <w:spacing w:before="60" w:after="60"/>
              <w:ind w:left="-106" w:right="-108"/>
              <w:rPr>
                <w:sz w:val="24"/>
                <w:szCs w:val="24"/>
              </w:rPr>
            </w:pPr>
            <w:r>
              <w:rPr>
                <w:sz w:val="24"/>
                <w:szCs w:val="24"/>
              </w:rPr>
              <w:t>13.1</w:t>
            </w:r>
          </w:p>
        </w:tc>
        <w:tc>
          <w:tcPr>
            <w:tcW w:w="8647" w:type="dxa"/>
            <w:gridSpan w:val="2"/>
            <w:tcBorders>
              <w:top w:val="single" w:sz="4" w:space="0" w:color="auto"/>
            </w:tcBorders>
          </w:tcPr>
          <w:p w14:paraId="1D1D3FB5" w14:textId="567E4C42" w:rsidR="00EE7348" w:rsidRDefault="00EE7348" w:rsidP="00EE7348">
            <w:pPr>
              <w:rPr>
                <w:sz w:val="24"/>
                <w:szCs w:val="24"/>
              </w:rPr>
            </w:pPr>
            <w:r w:rsidRPr="001007DA">
              <w:rPr>
                <w:sz w:val="24"/>
                <w:szCs w:val="24"/>
              </w:rPr>
              <w:t xml:space="preserve">The University Secretary highlighted the positive responses to the Committee effectiveness survey, noting the consistently high scores. </w:t>
            </w:r>
            <w:r>
              <w:rPr>
                <w:sz w:val="24"/>
                <w:szCs w:val="24"/>
              </w:rPr>
              <w:t xml:space="preserve">Members were invited to comment on any areas where additional benchmarking data would be beneficial.  </w:t>
            </w:r>
          </w:p>
          <w:p w14:paraId="25056134" w14:textId="60C7DC69" w:rsidR="00EE7348" w:rsidRDefault="00EE7348" w:rsidP="00EE7348">
            <w:pPr>
              <w:spacing w:before="60" w:after="60"/>
              <w:rPr>
                <w:sz w:val="24"/>
                <w:szCs w:val="24"/>
              </w:rPr>
            </w:pPr>
            <w:r>
              <w:rPr>
                <w:sz w:val="24"/>
                <w:szCs w:val="24"/>
              </w:rPr>
              <w:t xml:space="preserve">The key changes to the Committee Terms of Reference </w:t>
            </w:r>
            <w:r w:rsidR="00390B74">
              <w:rPr>
                <w:sz w:val="24"/>
                <w:szCs w:val="24"/>
              </w:rPr>
              <w:t xml:space="preserve">were noted </w:t>
            </w:r>
            <w:r>
              <w:rPr>
                <w:sz w:val="24"/>
                <w:szCs w:val="24"/>
              </w:rPr>
              <w:t>as follows:</w:t>
            </w:r>
          </w:p>
          <w:p w14:paraId="6C401889" w14:textId="68C7704E" w:rsidR="00EE7348" w:rsidRDefault="00EE7348" w:rsidP="00EE7348">
            <w:pPr>
              <w:pStyle w:val="ListParagraph"/>
              <w:numPr>
                <w:ilvl w:val="0"/>
                <w:numId w:val="21"/>
              </w:numPr>
              <w:spacing w:before="60" w:after="60"/>
              <w:ind w:right="488"/>
              <w:rPr>
                <w:sz w:val="24"/>
                <w:szCs w:val="24"/>
              </w:rPr>
            </w:pPr>
            <w:r w:rsidRPr="001007DA">
              <w:rPr>
                <w:sz w:val="24"/>
                <w:szCs w:val="24"/>
              </w:rPr>
              <w:t xml:space="preserve">to add delegated authority for the dissolution of </w:t>
            </w:r>
            <w:proofErr w:type="gramStart"/>
            <w:r w:rsidRPr="001007DA">
              <w:rPr>
                <w:sz w:val="24"/>
                <w:szCs w:val="24"/>
              </w:rPr>
              <w:t>University</w:t>
            </w:r>
            <w:proofErr w:type="gramEnd"/>
            <w:r w:rsidRPr="001007DA">
              <w:rPr>
                <w:sz w:val="24"/>
                <w:szCs w:val="24"/>
              </w:rPr>
              <w:t xml:space="preserve"> subsidiaries (for avoidance of doubt); </w:t>
            </w:r>
          </w:p>
          <w:p w14:paraId="045943F7" w14:textId="77777777" w:rsidR="00EE7348" w:rsidRDefault="00EE7348" w:rsidP="00EE7348">
            <w:pPr>
              <w:pStyle w:val="ListParagraph"/>
              <w:numPr>
                <w:ilvl w:val="0"/>
                <w:numId w:val="21"/>
              </w:numPr>
              <w:spacing w:before="60" w:after="60"/>
              <w:ind w:right="488"/>
              <w:rPr>
                <w:sz w:val="24"/>
                <w:szCs w:val="24"/>
              </w:rPr>
            </w:pPr>
            <w:r w:rsidRPr="001007DA">
              <w:rPr>
                <w:sz w:val="24"/>
                <w:szCs w:val="24"/>
              </w:rPr>
              <w:t>changes in line with the Financial Regulations and expenditure approval thresholds; and</w:t>
            </w:r>
          </w:p>
          <w:p w14:paraId="79B554BC" w14:textId="5794D918" w:rsidR="00EE7348" w:rsidRPr="001007DA" w:rsidRDefault="00EE7348" w:rsidP="00EE7348">
            <w:pPr>
              <w:pStyle w:val="ListParagraph"/>
              <w:numPr>
                <w:ilvl w:val="0"/>
                <w:numId w:val="21"/>
              </w:numPr>
              <w:spacing w:before="60" w:after="60"/>
              <w:ind w:right="488"/>
              <w:rPr>
                <w:sz w:val="24"/>
                <w:szCs w:val="24"/>
              </w:rPr>
            </w:pPr>
            <w:r w:rsidRPr="001007DA">
              <w:rPr>
                <w:sz w:val="24"/>
                <w:szCs w:val="24"/>
              </w:rPr>
              <w:t>changes to reflect the current membership.</w:t>
            </w:r>
          </w:p>
          <w:p w14:paraId="6A84EF3B" w14:textId="3FF1BB34" w:rsidR="00EE7348" w:rsidRPr="003B54EA" w:rsidRDefault="00EE7348" w:rsidP="00390B74">
            <w:pPr>
              <w:pStyle w:val="TableParagraph"/>
              <w:spacing w:after="60"/>
              <w:ind w:right="488"/>
              <w:rPr>
                <w:sz w:val="24"/>
                <w:szCs w:val="24"/>
              </w:rPr>
            </w:pPr>
            <w:r>
              <w:rPr>
                <w:sz w:val="24"/>
                <w:szCs w:val="24"/>
              </w:rPr>
              <w:t xml:space="preserve">It was reported that the current membership presented a risk in terms of the quoracy arrangements until a further </w:t>
            </w:r>
            <w:proofErr w:type="gramStart"/>
            <w:r>
              <w:rPr>
                <w:sz w:val="24"/>
                <w:szCs w:val="24"/>
              </w:rPr>
              <w:t>Independent</w:t>
            </w:r>
            <w:proofErr w:type="gramEnd"/>
            <w:r>
              <w:rPr>
                <w:sz w:val="24"/>
                <w:szCs w:val="24"/>
              </w:rPr>
              <w:t xml:space="preserve"> member </w:t>
            </w:r>
            <w:r w:rsidR="00332C00">
              <w:rPr>
                <w:sz w:val="24"/>
                <w:szCs w:val="24"/>
              </w:rPr>
              <w:t>could be</w:t>
            </w:r>
            <w:r>
              <w:rPr>
                <w:sz w:val="24"/>
                <w:szCs w:val="24"/>
              </w:rPr>
              <w:t xml:space="preserve"> appointed</w:t>
            </w:r>
            <w:r w:rsidR="00390B74">
              <w:rPr>
                <w:sz w:val="24"/>
                <w:szCs w:val="24"/>
              </w:rPr>
              <w:t>. M</w:t>
            </w:r>
            <w:r>
              <w:rPr>
                <w:sz w:val="24"/>
                <w:szCs w:val="24"/>
              </w:rPr>
              <w:t xml:space="preserve">embers were asked to provide early notice of apologies, especially for the November in-person meetings to consider the Annual Financial Return in advance of Board sign off. </w:t>
            </w:r>
          </w:p>
        </w:tc>
      </w:tr>
      <w:tr w:rsidR="00EE7348" w:rsidRPr="008A753B" w14:paraId="490621DE" w14:textId="77777777" w:rsidTr="00310819">
        <w:tc>
          <w:tcPr>
            <w:tcW w:w="1560" w:type="dxa"/>
            <w:tcBorders>
              <w:top w:val="single" w:sz="4" w:space="0" w:color="auto"/>
            </w:tcBorders>
          </w:tcPr>
          <w:p w14:paraId="26449748" w14:textId="77777777" w:rsidR="00EE7348" w:rsidRDefault="00EE7348" w:rsidP="00EE7348">
            <w:pPr>
              <w:spacing w:before="60" w:after="60"/>
              <w:ind w:left="-106" w:right="-108"/>
              <w:rPr>
                <w:sz w:val="24"/>
                <w:szCs w:val="24"/>
              </w:rPr>
            </w:pPr>
            <w:r>
              <w:rPr>
                <w:sz w:val="24"/>
                <w:szCs w:val="24"/>
              </w:rPr>
              <w:t>13.2</w:t>
            </w:r>
          </w:p>
          <w:p w14:paraId="0A7943BC" w14:textId="2EB95911" w:rsidR="00EE7348" w:rsidRDefault="00EE7348" w:rsidP="00EE7348">
            <w:pPr>
              <w:spacing w:before="60" w:after="60"/>
              <w:ind w:left="-106" w:right="-108"/>
              <w:rPr>
                <w:sz w:val="24"/>
                <w:szCs w:val="24"/>
              </w:rPr>
            </w:pPr>
          </w:p>
        </w:tc>
        <w:tc>
          <w:tcPr>
            <w:tcW w:w="8647" w:type="dxa"/>
            <w:gridSpan w:val="2"/>
            <w:tcBorders>
              <w:top w:val="single" w:sz="4" w:space="0" w:color="auto"/>
            </w:tcBorders>
          </w:tcPr>
          <w:p w14:paraId="692845AE" w14:textId="686E342B" w:rsidR="00EE7348" w:rsidRDefault="00EE7348" w:rsidP="00EE7348">
            <w:pPr>
              <w:spacing w:before="60" w:after="60"/>
              <w:rPr>
                <w:sz w:val="24"/>
                <w:szCs w:val="24"/>
              </w:rPr>
            </w:pPr>
            <w:r w:rsidRPr="00F4478F">
              <w:rPr>
                <w:b/>
                <w:bCs/>
                <w:sz w:val="24"/>
                <w:szCs w:val="24"/>
              </w:rPr>
              <w:t>Resolution:</w:t>
            </w:r>
            <w:r>
              <w:rPr>
                <w:sz w:val="24"/>
                <w:szCs w:val="24"/>
              </w:rPr>
              <w:t xml:space="preserve"> to </w:t>
            </w:r>
            <w:r w:rsidRPr="00C567D3">
              <w:rPr>
                <w:b/>
                <w:bCs/>
                <w:sz w:val="24"/>
                <w:szCs w:val="24"/>
              </w:rPr>
              <w:t>recommend</w:t>
            </w:r>
            <w:r>
              <w:rPr>
                <w:sz w:val="24"/>
                <w:szCs w:val="24"/>
              </w:rPr>
              <w:t xml:space="preserve"> the revised Committee Terms of Reference to the Board for approval.</w:t>
            </w:r>
          </w:p>
        </w:tc>
      </w:tr>
      <w:tr w:rsidR="00EE7348" w:rsidRPr="008A753B" w14:paraId="7891C28E" w14:textId="77777777" w:rsidTr="00310819">
        <w:tc>
          <w:tcPr>
            <w:tcW w:w="1560" w:type="dxa"/>
            <w:tcBorders>
              <w:top w:val="single" w:sz="4" w:space="0" w:color="auto"/>
              <w:bottom w:val="single" w:sz="4" w:space="0" w:color="auto"/>
            </w:tcBorders>
            <w:shd w:val="clear" w:color="auto" w:fill="D9D9D9" w:themeFill="background1" w:themeFillShade="D9"/>
          </w:tcPr>
          <w:p w14:paraId="45196E92" w14:textId="4DC932D0" w:rsidR="00EE7348" w:rsidRPr="008A753B" w:rsidRDefault="00EE7348" w:rsidP="00EE7348">
            <w:pPr>
              <w:pStyle w:val="Heading3"/>
              <w:spacing w:before="60" w:after="60"/>
              <w:ind w:left="-106" w:right="-108"/>
              <w:rPr>
                <w:sz w:val="24"/>
              </w:rPr>
            </w:pPr>
            <w:r>
              <w:t>FEC_2023_09_28_14</w:t>
            </w:r>
          </w:p>
        </w:tc>
        <w:tc>
          <w:tcPr>
            <w:tcW w:w="6663" w:type="dxa"/>
            <w:tcBorders>
              <w:top w:val="single" w:sz="4" w:space="0" w:color="auto"/>
              <w:bottom w:val="single" w:sz="4" w:space="0" w:color="auto"/>
            </w:tcBorders>
            <w:shd w:val="clear" w:color="auto" w:fill="D9D9D9" w:themeFill="background1" w:themeFillShade="D9"/>
          </w:tcPr>
          <w:p w14:paraId="7BB3AB7B" w14:textId="7E492744" w:rsidR="00EE7348" w:rsidRPr="00BB1097" w:rsidRDefault="00EE7348" w:rsidP="00EE7348">
            <w:pPr>
              <w:spacing w:before="60" w:after="60"/>
              <w:rPr>
                <w:b/>
                <w:color w:val="000000" w:themeColor="text1"/>
                <w:sz w:val="24"/>
                <w:szCs w:val="24"/>
              </w:rPr>
            </w:pPr>
            <w:r>
              <w:rPr>
                <w:b/>
                <w:bCs/>
                <w:color w:val="000000" w:themeColor="text1"/>
                <w:sz w:val="24"/>
                <w:szCs w:val="24"/>
              </w:rPr>
              <w:t>BI-</w:t>
            </w:r>
            <w:r>
              <w:rPr>
                <w:sz w:val="24"/>
                <w:szCs w:val="24"/>
              </w:rPr>
              <w:t xml:space="preserve"> </w:t>
            </w:r>
            <w:r>
              <w:rPr>
                <w:b/>
                <w:bCs/>
                <w:color w:val="000000" w:themeColor="text1"/>
                <w:sz w:val="24"/>
                <w:szCs w:val="24"/>
              </w:rPr>
              <w:t>ANNUAL PENSIONS UPDATE</w:t>
            </w:r>
          </w:p>
        </w:tc>
        <w:tc>
          <w:tcPr>
            <w:tcW w:w="1984" w:type="dxa"/>
            <w:tcBorders>
              <w:top w:val="single" w:sz="4" w:space="0" w:color="auto"/>
              <w:bottom w:val="single" w:sz="4" w:space="0" w:color="auto"/>
            </w:tcBorders>
            <w:shd w:val="clear" w:color="auto" w:fill="D9D9D9" w:themeFill="background1" w:themeFillShade="D9"/>
          </w:tcPr>
          <w:p w14:paraId="36C682B9" w14:textId="6FE23B42" w:rsidR="00EE7348" w:rsidRPr="00627D42" w:rsidRDefault="00EE7348" w:rsidP="00EE7348">
            <w:pPr>
              <w:pStyle w:val="Heading3"/>
              <w:spacing w:before="60" w:after="60"/>
              <w:ind w:left="-113" w:right="-110"/>
              <w:jc w:val="right"/>
            </w:pPr>
            <w:r>
              <w:t>FEC_2023_09_28_P14</w:t>
            </w:r>
          </w:p>
        </w:tc>
      </w:tr>
      <w:tr w:rsidR="00EE7348" w:rsidRPr="008A753B" w14:paraId="5C658030" w14:textId="77777777" w:rsidTr="00310819">
        <w:tc>
          <w:tcPr>
            <w:tcW w:w="1560" w:type="dxa"/>
            <w:tcBorders>
              <w:top w:val="single" w:sz="4" w:space="0" w:color="auto"/>
            </w:tcBorders>
          </w:tcPr>
          <w:p w14:paraId="0AE1A924" w14:textId="7DC5D79F" w:rsidR="00EE7348" w:rsidRPr="008A753B" w:rsidRDefault="00EE7348" w:rsidP="00EE7348">
            <w:pPr>
              <w:spacing w:before="60" w:after="60"/>
              <w:ind w:left="-106" w:right="-108"/>
              <w:rPr>
                <w:sz w:val="24"/>
                <w:szCs w:val="24"/>
              </w:rPr>
            </w:pPr>
            <w:r>
              <w:rPr>
                <w:sz w:val="24"/>
                <w:szCs w:val="24"/>
              </w:rPr>
              <w:t>14.1</w:t>
            </w:r>
          </w:p>
        </w:tc>
        <w:tc>
          <w:tcPr>
            <w:tcW w:w="8647" w:type="dxa"/>
            <w:gridSpan w:val="2"/>
            <w:tcBorders>
              <w:top w:val="single" w:sz="4" w:space="0" w:color="auto"/>
            </w:tcBorders>
          </w:tcPr>
          <w:p w14:paraId="0E227EC2" w14:textId="7355FDE7" w:rsidR="00EE7348" w:rsidRPr="003B54EA" w:rsidRDefault="00EE7348" w:rsidP="00EE7348">
            <w:pPr>
              <w:spacing w:before="60" w:after="60"/>
              <w:rPr>
                <w:sz w:val="24"/>
                <w:szCs w:val="24"/>
              </w:rPr>
            </w:pPr>
            <w:r>
              <w:rPr>
                <w:sz w:val="24"/>
                <w:szCs w:val="24"/>
              </w:rPr>
              <w:t>FEC received the bi-annual Pensions Update and noted the supplementary information on the TPS investigation provided by the Head of Pensions Development and Payroll in response to a member’s query.</w:t>
            </w:r>
          </w:p>
        </w:tc>
      </w:tr>
      <w:tr w:rsidR="00EE7348" w:rsidRPr="008A753B" w14:paraId="0E977793" w14:textId="77777777" w:rsidTr="3A98BE57">
        <w:tc>
          <w:tcPr>
            <w:tcW w:w="1560" w:type="dxa"/>
            <w:tcBorders>
              <w:top w:val="single" w:sz="4" w:space="0" w:color="auto"/>
              <w:bottom w:val="single" w:sz="4" w:space="0" w:color="auto"/>
            </w:tcBorders>
            <w:shd w:val="clear" w:color="auto" w:fill="D9D9D9" w:themeFill="background1" w:themeFillShade="D9"/>
          </w:tcPr>
          <w:p w14:paraId="74126510" w14:textId="37C2C79E" w:rsidR="00EE7348" w:rsidRPr="008A753B" w:rsidRDefault="00EE7348" w:rsidP="00EE7348">
            <w:pPr>
              <w:pStyle w:val="Heading3"/>
              <w:spacing w:before="60" w:after="60"/>
              <w:ind w:left="-106" w:right="-108"/>
              <w:rPr>
                <w:sz w:val="24"/>
              </w:rPr>
            </w:pPr>
            <w:r>
              <w:t>FEC_2023_09_28_15</w:t>
            </w:r>
          </w:p>
        </w:tc>
        <w:tc>
          <w:tcPr>
            <w:tcW w:w="6663" w:type="dxa"/>
            <w:tcBorders>
              <w:top w:val="single" w:sz="4" w:space="0" w:color="auto"/>
              <w:bottom w:val="single" w:sz="4" w:space="0" w:color="auto"/>
            </w:tcBorders>
            <w:shd w:val="clear" w:color="auto" w:fill="D9D9D9" w:themeFill="background1" w:themeFillShade="D9"/>
          </w:tcPr>
          <w:p w14:paraId="00BC0E54" w14:textId="4F1FF248" w:rsidR="00EE7348" w:rsidRPr="00BB1097" w:rsidRDefault="00EE7348" w:rsidP="00EE7348">
            <w:pPr>
              <w:spacing w:before="60" w:after="60"/>
              <w:rPr>
                <w:b/>
                <w:color w:val="000000" w:themeColor="text1"/>
                <w:sz w:val="24"/>
                <w:szCs w:val="24"/>
              </w:rPr>
            </w:pPr>
            <w:r w:rsidRPr="0021033D">
              <w:rPr>
                <w:rFonts w:ascii="Calibri" w:eastAsiaTheme="majorEastAsia" w:hAnsi="Calibri" w:cstheme="majorBidi"/>
                <w:b/>
                <w:bCs/>
                <w:color w:val="000000" w:themeColor="text1"/>
                <w:sz w:val="24"/>
                <w:szCs w:val="24"/>
              </w:rPr>
              <w:t>INVESTMENTS SUMMARY</w:t>
            </w:r>
          </w:p>
        </w:tc>
        <w:tc>
          <w:tcPr>
            <w:tcW w:w="1984" w:type="dxa"/>
            <w:tcBorders>
              <w:top w:val="single" w:sz="4" w:space="0" w:color="auto"/>
              <w:bottom w:val="single" w:sz="4" w:space="0" w:color="auto"/>
            </w:tcBorders>
            <w:shd w:val="clear" w:color="auto" w:fill="D9D9D9" w:themeFill="background1" w:themeFillShade="D9"/>
          </w:tcPr>
          <w:p w14:paraId="497E5534" w14:textId="72551349" w:rsidR="00EE7348" w:rsidRPr="00627D42" w:rsidRDefault="00EE7348" w:rsidP="00EE7348">
            <w:pPr>
              <w:pStyle w:val="Heading3"/>
              <w:spacing w:before="60" w:after="60"/>
              <w:ind w:left="-113" w:right="-110"/>
              <w:jc w:val="right"/>
            </w:pPr>
            <w:r>
              <w:t>FEC_2023_09_28_P15</w:t>
            </w:r>
          </w:p>
        </w:tc>
      </w:tr>
      <w:tr w:rsidR="00EE7348" w:rsidRPr="008A753B" w14:paraId="757C0333" w14:textId="77777777" w:rsidTr="3A98BE57">
        <w:tc>
          <w:tcPr>
            <w:tcW w:w="1560" w:type="dxa"/>
            <w:tcBorders>
              <w:top w:val="single" w:sz="4" w:space="0" w:color="auto"/>
            </w:tcBorders>
          </w:tcPr>
          <w:p w14:paraId="63D2EC83" w14:textId="26B639C2" w:rsidR="00EE7348" w:rsidRPr="008A753B" w:rsidRDefault="00EE7348" w:rsidP="00EE7348">
            <w:pPr>
              <w:spacing w:before="60" w:after="60"/>
              <w:ind w:left="-106" w:right="-108"/>
              <w:rPr>
                <w:sz w:val="24"/>
                <w:szCs w:val="24"/>
              </w:rPr>
            </w:pPr>
            <w:r>
              <w:rPr>
                <w:sz w:val="24"/>
                <w:szCs w:val="24"/>
              </w:rPr>
              <w:t>15.1</w:t>
            </w:r>
          </w:p>
        </w:tc>
        <w:tc>
          <w:tcPr>
            <w:tcW w:w="8647" w:type="dxa"/>
            <w:gridSpan w:val="2"/>
            <w:tcBorders>
              <w:top w:val="single" w:sz="4" w:space="0" w:color="auto"/>
            </w:tcBorders>
          </w:tcPr>
          <w:p w14:paraId="2DC83A94" w14:textId="64389925" w:rsidR="00EE7348" w:rsidRPr="003B54EA" w:rsidRDefault="00EE7348" w:rsidP="00EE7348">
            <w:pPr>
              <w:spacing w:before="60" w:after="60"/>
              <w:rPr>
                <w:sz w:val="24"/>
                <w:szCs w:val="24"/>
              </w:rPr>
            </w:pPr>
            <w:r>
              <w:rPr>
                <w:sz w:val="24"/>
                <w:szCs w:val="24"/>
              </w:rPr>
              <w:t>Members</w:t>
            </w:r>
            <w:r w:rsidRPr="00A74B87">
              <w:rPr>
                <w:sz w:val="24"/>
                <w:szCs w:val="24"/>
              </w:rPr>
              <w:t xml:space="preserve"> </w:t>
            </w:r>
            <w:r>
              <w:rPr>
                <w:sz w:val="24"/>
                <w:szCs w:val="24"/>
              </w:rPr>
              <w:t>noted</w:t>
            </w:r>
            <w:r w:rsidRPr="00A74B87">
              <w:rPr>
                <w:sz w:val="24"/>
                <w:szCs w:val="24"/>
              </w:rPr>
              <w:t xml:space="preserve"> the cash investment summary</w:t>
            </w:r>
            <w:r>
              <w:rPr>
                <w:sz w:val="24"/>
                <w:szCs w:val="24"/>
              </w:rPr>
              <w:t>.</w:t>
            </w:r>
          </w:p>
        </w:tc>
      </w:tr>
      <w:tr w:rsidR="00EE7348" w:rsidRPr="008A753B" w14:paraId="111ED2E6" w14:textId="77777777" w:rsidTr="3A98BE57">
        <w:tc>
          <w:tcPr>
            <w:tcW w:w="1560" w:type="dxa"/>
            <w:tcBorders>
              <w:top w:val="single" w:sz="4" w:space="0" w:color="auto"/>
              <w:bottom w:val="single" w:sz="4" w:space="0" w:color="auto"/>
            </w:tcBorders>
            <w:shd w:val="clear" w:color="auto" w:fill="D9D9D9" w:themeFill="background1" w:themeFillShade="D9"/>
          </w:tcPr>
          <w:p w14:paraId="71BB4972" w14:textId="1BF59130" w:rsidR="00EE7348" w:rsidRPr="008A753B" w:rsidRDefault="00EE7348" w:rsidP="00EE7348">
            <w:pPr>
              <w:pStyle w:val="Heading3"/>
              <w:spacing w:before="60" w:after="60"/>
              <w:ind w:left="-106" w:right="-108"/>
              <w:rPr>
                <w:sz w:val="24"/>
              </w:rPr>
            </w:pPr>
            <w:r>
              <w:lastRenderedPageBreak/>
              <w:t>FEC_2023_09_28_16</w:t>
            </w:r>
          </w:p>
        </w:tc>
        <w:tc>
          <w:tcPr>
            <w:tcW w:w="6663" w:type="dxa"/>
            <w:tcBorders>
              <w:top w:val="single" w:sz="4" w:space="0" w:color="auto"/>
              <w:bottom w:val="single" w:sz="4" w:space="0" w:color="auto"/>
            </w:tcBorders>
            <w:shd w:val="clear" w:color="auto" w:fill="D9D9D9" w:themeFill="background1" w:themeFillShade="D9"/>
          </w:tcPr>
          <w:p w14:paraId="38FD8CC1" w14:textId="179E9DF5" w:rsidR="00EE7348" w:rsidRPr="00C17300" w:rsidRDefault="00EE7348" w:rsidP="00EE7348">
            <w:pPr>
              <w:spacing w:before="60" w:after="60"/>
              <w:rPr>
                <w:b/>
                <w:bCs/>
                <w:color w:val="000000" w:themeColor="text1"/>
                <w:sz w:val="24"/>
                <w:szCs w:val="24"/>
              </w:rPr>
            </w:pPr>
            <w:r w:rsidRPr="00BB1097">
              <w:rPr>
                <w:b/>
                <w:sz w:val="24"/>
                <w:szCs w:val="24"/>
              </w:rPr>
              <w:t>STUDENTS’ UNION (SU) FINANCIAL MONITORING</w:t>
            </w:r>
          </w:p>
        </w:tc>
        <w:tc>
          <w:tcPr>
            <w:tcW w:w="1984" w:type="dxa"/>
            <w:tcBorders>
              <w:top w:val="single" w:sz="4" w:space="0" w:color="auto"/>
              <w:bottom w:val="single" w:sz="4" w:space="0" w:color="auto"/>
            </w:tcBorders>
            <w:shd w:val="clear" w:color="auto" w:fill="D9D9D9" w:themeFill="background1" w:themeFillShade="D9"/>
          </w:tcPr>
          <w:p w14:paraId="720DA925" w14:textId="53C473B0" w:rsidR="00EE7348" w:rsidRPr="00627D42" w:rsidRDefault="00EE7348" w:rsidP="00EE7348">
            <w:pPr>
              <w:pStyle w:val="Heading3"/>
              <w:spacing w:before="60" w:after="60"/>
              <w:ind w:left="-113" w:right="-110"/>
              <w:jc w:val="right"/>
            </w:pPr>
            <w:r>
              <w:t>FEC_2023_09_28_P16</w:t>
            </w:r>
          </w:p>
        </w:tc>
      </w:tr>
      <w:tr w:rsidR="00EE7348" w:rsidRPr="008A753B" w14:paraId="2AFC4A1C" w14:textId="77777777" w:rsidTr="3A98BE57">
        <w:tc>
          <w:tcPr>
            <w:tcW w:w="1560" w:type="dxa"/>
            <w:tcBorders>
              <w:top w:val="single" w:sz="4" w:space="0" w:color="auto"/>
            </w:tcBorders>
          </w:tcPr>
          <w:p w14:paraId="668D8F1A" w14:textId="260217EB" w:rsidR="00EE7348" w:rsidRPr="008A753B" w:rsidRDefault="00EE7348" w:rsidP="00EE7348">
            <w:pPr>
              <w:spacing w:before="60" w:after="60"/>
              <w:ind w:left="-106" w:right="-108"/>
              <w:rPr>
                <w:sz w:val="24"/>
                <w:szCs w:val="24"/>
              </w:rPr>
            </w:pPr>
            <w:r>
              <w:rPr>
                <w:sz w:val="24"/>
                <w:szCs w:val="24"/>
              </w:rPr>
              <w:t>16.1</w:t>
            </w:r>
          </w:p>
        </w:tc>
        <w:tc>
          <w:tcPr>
            <w:tcW w:w="8647" w:type="dxa"/>
            <w:gridSpan w:val="2"/>
            <w:tcBorders>
              <w:top w:val="single" w:sz="4" w:space="0" w:color="auto"/>
            </w:tcBorders>
          </w:tcPr>
          <w:p w14:paraId="5FB7D892" w14:textId="26CF6C10" w:rsidR="00EE7348" w:rsidRPr="003B54EA" w:rsidRDefault="00EE7348" w:rsidP="00EE7348">
            <w:pPr>
              <w:spacing w:before="60" w:after="60"/>
              <w:rPr>
                <w:sz w:val="24"/>
                <w:szCs w:val="24"/>
              </w:rPr>
            </w:pPr>
            <w:r>
              <w:rPr>
                <w:sz w:val="24"/>
                <w:szCs w:val="24"/>
              </w:rPr>
              <w:t xml:space="preserve">The Committee received an update on </w:t>
            </w:r>
            <w:r w:rsidRPr="002F43B9">
              <w:rPr>
                <w:sz w:val="24"/>
                <w:szCs w:val="24"/>
              </w:rPr>
              <w:t xml:space="preserve">the financial performance of </w:t>
            </w:r>
            <w:r>
              <w:rPr>
                <w:sz w:val="24"/>
                <w:szCs w:val="24"/>
              </w:rPr>
              <w:t>the SU</w:t>
            </w:r>
            <w:r w:rsidRPr="002F43B9">
              <w:rPr>
                <w:sz w:val="24"/>
                <w:szCs w:val="24"/>
              </w:rPr>
              <w:t xml:space="preserve"> as at </w:t>
            </w:r>
            <w:r>
              <w:rPr>
                <w:sz w:val="24"/>
                <w:szCs w:val="24"/>
              </w:rPr>
              <w:t>P</w:t>
            </w:r>
            <w:r w:rsidRPr="002F43B9">
              <w:rPr>
                <w:sz w:val="24"/>
                <w:szCs w:val="24"/>
              </w:rPr>
              <w:t xml:space="preserve">eriod </w:t>
            </w:r>
            <w:r>
              <w:rPr>
                <w:sz w:val="24"/>
                <w:szCs w:val="24"/>
              </w:rPr>
              <w:t>12 (end July 2023).</w:t>
            </w:r>
          </w:p>
        </w:tc>
      </w:tr>
      <w:tr w:rsidR="00EE7348" w:rsidRPr="008A753B" w14:paraId="7A14FCFD" w14:textId="77777777" w:rsidTr="3A98BE57">
        <w:tc>
          <w:tcPr>
            <w:tcW w:w="1560" w:type="dxa"/>
            <w:tcBorders>
              <w:top w:val="single" w:sz="4" w:space="0" w:color="auto"/>
              <w:bottom w:val="single" w:sz="4" w:space="0" w:color="auto"/>
            </w:tcBorders>
            <w:shd w:val="clear" w:color="auto" w:fill="D9D9D9" w:themeFill="background1" w:themeFillShade="D9"/>
          </w:tcPr>
          <w:p w14:paraId="3172CBF1" w14:textId="67DA2EE2" w:rsidR="00EE7348" w:rsidRPr="008A753B" w:rsidRDefault="00EE7348" w:rsidP="00EE7348">
            <w:pPr>
              <w:pStyle w:val="Heading3"/>
              <w:spacing w:before="60" w:after="60"/>
              <w:ind w:left="-106" w:right="-108"/>
              <w:rPr>
                <w:sz w:val="24"/>
              </w:rPr>
            </w:pPr>
            <w:r>
              <w:t>FEC_2023_09_28_17</w:t>
            </w:r>
          </w:p>
        </w:tc>
        <w:tc>
          <w:tcPr>
            <w:tcW w:w="6663" w:type="dxa"/>
            <w:tcBorders>
              <w:top w:val="single" w:sz="4" w:space="0" w:color="auto"/>
              <w:bottom w:val="single" w:sz="4" w:space="0" w:color="auto"/>
            </w:tcBorders>
            <w:shd w:val="clear" w:color="auto" w:fill="D9D9D9" w:themeFill="background1" w:themeFillShade="D9"/>
          </w:tcPr>
          <w:p w14:paraId="1C06AA54" w14:textId="3F3B3F9D" w:rsidR="00EE7348" w:rsidRPr="008A753B" w:rsidRDefault="00EE7348" w:rsidP="00EE7348">
            <w:pPr>
              <w:pStyle w:val="Heading2"/>
            </w:pPr>
            <w:r>
              <w:t>ANNUAL CYCLE OF BUSINESS 2023/24</w:t>
            </w:r>
          </w:p>
        </w:tc>
        <w:tc>
          <w:tcPr>
            <w:tcW w:w="1984" w:type="dxa"/>
            <w:tcBorders>
              <w:top w:val="single" w:sz="4" w:space="0" w:color="auto"/>
              <w:bottom w:val="single" w:sz="4" w:space="0" w:color="auto"/>
            </w:tcBorders>
            <w:shd w:val="clear" w:color="auto" w:fill="D9D9D9" w:themeFill="background1" w:themeFillShade="D9"/>
          </w:tcPr>
          <w:p w14:paraId="46C120D2" w14:textId="5D57C889" w:rsidR="00EE7348" w:rsidRPr="00627D42" w:rsidRDefault="00EE7348" w:rsidP="00EE7348">
            <w:pPr>
              <w:pStyle w:val="Heading3"/>
              <w:spacing w:before="60" w:after="60"/>
              <w:ind w:left="-113" w:right="-110"/>
              <w:jc w:val="right"/>
            </w:pPr>
            <w:r>
              <w:t>FEC_2023_09_28_P17</w:t>
            </w:r>
          </w:p>
        </w:tc>
      </w:tr>
      <w:tr w:rsidR="00EE7348" w:rsidRPr="008A753B" w14:paraId="112F0B85" w14:textId="77777777" w:rsidTr="3A98BE57">
        <w:tc>
          <w:tcPr>
            <w:tcW w:w="1560" w:type="dxa"/>
            <w:tcBorders>
              <w:top w:val="single" w:sz="4" w:space="0" w:color="auto"/>
            </w:tcBorders>
          </w:tcPr>
          <w:p w14:paraId="123A7AE9" w14:textId="28AA910F" w:rsidR="00EE7348" w:rsidRPr="008A753B" w:rsidRDefault="00EE7348" w:rsidP="00EE7348">
            <w:pPr>
              <w:spacing w:before="60" w:after="60"/>
              <w:ind w:left="-106" w:right="-108"/>
              <w:rPr>
                <w:sz w:val="24"/>
                <w:szCs w:val="24"/>
              </w:rPr>
            </w:pPr>
            <w:r>
              <w:rPr>
                <w:sz w:val="24"/>
                <w:szCs w:val="24"/>
              </w:rPr>
              <w:t>17.1</w:t>
            </w:r>
          </w:p>
        </w:tc>
        <w:tc>
          <w:tcPr>
            <w:tcW w:w="8647" w:type="dxa"/>
            <w:gridSpan w:val="2"/>
            <w:tcBorders>
              <w:top w:val="single" w:sz="4" w:space="0" w:color="auto"/>
            </w:tcBorders>
          </w:tcPr>
          <w:p w14:paraId="688A0001" w14:textId="243A0605" w:rsidR="00EE7348" w:rsidRPr="008A753B" w:rsidRDefault="00EE7348" w:rsidP="00EE7348">
            <w:pPr>
              <w:spacing w:before="60" w:after="60"/>
              <w:rPr>
                <w:sz w:val="24"/>
                <w:szCs w:val="24"/>
              </w:rPr>
            </w:pPr>
            <w:r>
              <w:rPr>
                <w:sz w:val="24"/>
                <w:szCs w:val="24"/>
              </w:rPr>
              <w:t>FEC noted the forward cycle of Committee business for the 2023/24 academic year.</w:t>
            </w:r>
          </w:p>
        </w:tc>
      </w:tr>
      <w:tr w:rsidR="00EE7348" w:rsidRPr="008A753B" w14:paraId="7CC4D9A7" w14:textId="77777777" w:rsidTr="3A98BE57">
        <w:tc>
          <w:tcPr>
            <w:tcW w:w="1560" w:type="dxa"/>
            <w:tcBorders>
              <w:top w:val="single" w:sz="4" w:space="0" w:color="auto"/>
              <w:bottom w:val="single" w:sz="4" w:space="0" w:color="auto"/>
            </w:tcBorders>
            <w:shd w:val="clear" w:color="auto" w:fill="D9D9D9" w:themeFill="background1" w:themeFillShade="D9"/>
          </w:tcPr>
          <w:p w14:paraId="05832792" w14:textId="3F186AFC" w:rsidR="00EE7348" w:rsidRPr="00A85DEC" w:rsidRDefault="00EE7348" w:rsidP="00EE7348">
            <w:pPr>
              <w:pStyle w:val="Heading3"/>
              <w:spacing w:before="60" w:after="60"/>
              <w:ind w:left="-106" w:right="-108"/>
              <w:rPr>
                <w:sz w:val="20"/>
                <w:szCs w:val="20"/>
              </w:rPr>
            </w:pPr>
            <w:r>
              <w:t>FEC_2023_09_28_18</w:t>
            </w:r>
          </w:p>
        </w:tc>
        <w:tc>
          <w:tcPr>
            <w:tcW w:w="6663" w:type="dxa"/>
            <w:tcBorders>
              <w:top w:val="single" w:sz="4" w:space="0" w:color="auto"/>
              <w:bottom w:val="single" w:sz="4" w:space="0" w:color="auto"/>
            </w:tcBorders>
            <w:shd w:val="clear" w:color="auto" w:fill="D9D9D9" w:themeFill="background1" w:themeFillShade="D9"/>
          </w:tcPr>
          <w:p w14:paraId="591100C3" w14:textId="3BAF4769" w:rsidR="00EE7348" w:rsidRPr="00A85DEC" w:rsidRDefault="00EE7348" w:rsidP="00EE7348">
            <w:pPr>
              <w:pStyle w:val="Heading2"/>
              <w:rPr>
                <w:sz w:val="20"/>
                <w:szCs w:val="20"/>
              </w:rPr>
            </w:pPr>
            <w:r w:rsidRPr="00A85DEC">
              <w:t>ANY URGENT BUSINESS</w:t>
            </w:r>
          </w:p>
        </w:tc>
        <w:tc>
          <w:tcPr>
            <w:tcW w:w="1984" w:type="dxa"/>
            <w:tcBorders>
              <w:top w:val="single" w:sz="4" w:space="0" w:color="auto"/>
              <w:bottom w:val="single" w:sz="4" w:space="0" w:color="auto"/>
            </w:tcBorders>
            <w:shd w:val="clear" w:color="auto" w:fill="D9D9D9" w:themeFill="background1" w:themeFillShade="D9"/>
          </w:tcPr>
          <w:p w14:paraId="35E712B1" w14:textId="6AD32EA3" w:rsidR="00EE7348" w:rsidRPr="008A753B" w:rsidRDefault="00EE7348" w:rsidP="00EE7348">
            <w:pPr>
              <w:spacing w:before="60" w:after="60"/>
              <w:ind w:right="-109"/>
              <w:jc w:val="right"/>
              <w:rPr>
                <w:sz w:val="24"/>
                <w:szCs w:val="24"/>
              </w:rPr>
            </w:pPr>
          </w:p>
        </w:tc>
      </w:tr>
      <w:tr w:rsidR="00EE7348" w:rsidRPr="008A753B" w14:paraId="730EC16F" w14:textId="77777777" w:rsidTr="3A98BE57">
        <w:tc>
          <w:tcPr>
            <w:tcW w:w="1560" w:type="dxa"/>
            <w:tcBorders>
              <w:top w:val="single" w:sz="4" w:space="0" w:color="auto"/>
              <w:bottom w:val="single" w:sz="4" w:space="0" w:color="auto"/>
            </w:tcBorders>
          </w:tcPr>
          <w:p w14:paraId="26DED534" w14:textId="35E70634" w:rsidR="00EE7348" w:rsidRPr="008A753B" w:rsidRDefault="00EE7348" w:rsidP="00EE7348">
            <w:pPr>
              <w:spacing w:before="60" w:after="60"/>
              <w:ind w:left="-106" w:right="-108"/>
              <w:rPr>
                <w:sz w:val="24"/>
                <w:szCs w:val="24"/>
              </w:rPr>
            </w:pPr>
            <w:r>
              <w:rPr>
                <w:sz w:val="24"/>
                <w:szCs w:val="24"/>
              </w:rPr>
              <w:t>18.1</w:t>
            </w:r>
          </w:p>
        </w:tc>
        <w:tc>
          <w:tcPr>
            <w:tcW w:w="8647" w:type="dxa"/>
            <w:gridSpan w:val="2"/>
            <w:tcBorders>
              <w:top w:val="single" w:sz="4" w:space="0" w:color="auto"/>
              <w:bottom w:val="single" w:sz="4" w:space="0" w:color="auto"/>
            </w:tcBorders>
          </w:tcPr>
          <w:p w14:paraId="4DA5F758" w14:textId="6A91950A" w:rsidR="00EE7348" w:rsidRPr="008A753B" w:rsidRDefault="00EE7348" w:rsidP="00EE7348">
            <w:pPr>
              <w:spacing w:before="60" w:after="60"/>
              <w:rPr>
                <w:sz w:val="24"/>
                <w:szCs w:val="24"/>
              </w:rPr>
            </w:pPr>
            <w:r>
              <w:rPr>
                <w:sz w:val="24"/>
                <w:szCs w:val="24"/>
              </w:rPr>
              <w:t xml:space="preserve">There was no other business. </w:t>
            </w:r>
          </w:p>
        </w:tc>
      </w:tr>
      <w:tr w:rsidR="00EE7348" w:rsidRPr="008A753B" w14:paraId="2CF122DD" w14:textId="77777777" w:rsidTr="3A98BE57">
        <w:tc>
          <w:tcPr>
            <w:tcW w:w="1560" w:type="dxa"/>
            <w:tcBorders>
              <w:top w:val="single" w:sz="4" w:space="0" w:color="auto"/>
              <w:bottom w:val="single" w:sz="4" w:space="0" w:color="auto"/>
            </w:tcBorders>
            <w:shd w:val="clear" w:color="auto" w:fill="D9D9D9" w:themeFill="background1" w:themeFillShade="D9"/>
          </w:tcPr>
          <w:p w14:paraId="22055F93" w14:textId="3E30158D" w:rsidR="00EE7348" w:rsidRPr="008A753B" w:rsidRDefault="00EE7348" w:rsidP="00EE7348">
            <w:pPr>
              <w:pStyle w:val="Heading3"/>
              <w:spacing w:before="60" w:after="60"/>
              <w:ind w:left="-106" w:right="-108"/>
              <w:rPr>
                <w:sz w:val="24"/>
              </w:rPr>
            </w:pPr>
            <w:r>
              <w:t>FEC</w:t>
            </w:r>
            <w:r w:rsidR="00E85CBF">
              <w:t>_</w:t>
            </w:r>
            <w:r>
              <w:t>2</w:t>
            </w:r>
            <w:r w:rsidR="00E85CBF">
              <w:t>0</w:t>
            </w:r>
            <w:r>
              <w:t>2</w:t>
            </w:r>
            <w:r w:rsidR="00E85CBF">
              <w:t>3_0</w:t>
            </w:r>
            <w:r>
              <w:t>9-2</w:t>
            </w:r>
            <w:r w:rsidR="00E85CBF">
              <w:t>8_</w:t>
            </w:r>
            <w:r>
              <w:t>19</w:t>
            </w:r>
          </w:p>
        </w:tc>
        <w:tc>
          <w:tcPr>
            <w:tcW w:w="6663" w:type="dxa"/>
            <w:tcBorders>
              <w:top w:val="single" w:sz="4" w:space="0" w:color="auto"/>
              <w:bottom w:val="single" w:sz="4" w:space="0" w:color="auto"/>
            </w:tcBorders>
            <w:shd w:val="clear" w:color="auto" w:fill="D9D9D9" w:themeFill="background1" w:themeFillShade="D9"/>
          </w:tcPr>
          <w:p w14:paraId="307467DD" w14:textId="7900828C" w:rsidR="00EE7348" w:rsidRPr="008A753B" w:rsidRDefault="00EE7348" w:rsidP="00EE7348">
            <w:pPr>
              <w:pStyle w:val="Heading2"/>
            </w:pPr>
            <w:r w:rsidRPr="008A753B">
              <w:t xml:space="preserve">DATE OF THE NEXT </w:t>
            </w:r>
            <w:r>
              <w:t>M</w:t>
            </w:r>
            <w:r w:rsidRPr="008A753B">
              <w:t>EETING</w:t>
            </w:r>
            <w:r>
              <w:t>S</w:t>
            </w:r>
          </w:p>
        </w:tc>
        <w:tc>
          <w:tcPr>
            <w:tcW w:w="1984" w:type="dxa"/>
            <w:tcBorders>
              <w:top w:val="single" w:sz="4" w:space="0" w:color="auto"/>
              <w:bottom w:val="single" w:sz="4" w:space="0" w:color="auto"/>
            </w:tcBorders>
            <w:shd w:val="clear" w:color="auto" w:fill="D9D9D9" w:themeFill="background1" w:themeFillShade="D9"/>
          </w:tcPr>
          <w:p w14:paraId="1FFC4BB5" w14:textId="77777777" w:rsidR="00EE7348" w:rsidRPr="008A753B" w:rsidRDefault="00EE7348" w:rsidP="00EE7348">
            <w:pPr>
              <w:spacing w:before="60" w:after="60"/>
              <w:jc w:val="right"/>
              <w:rPr>
                <w:sz w:val="24"/>
                <w:szCs w:val="24"/>
              </w:rPr>
            </w:pPr>
          </w:p>
        </w:tc>
      </w:tr>
      <w:tr w:rsidR="00EE7348" w:rsidRPr="008A753B" w14:paraId="29BAEE99" w14:textId="77777777" w:rsidTr="3A98BE57">
        <w:tc>
          <w:tcPr>
            <w:tcW w:w="1560" w:type="dxa"/>
            <w:tcBorders>
              <w:top w:val="single" w:sz="4" w:space="0" w:color="auto"/>
              <w:bottom w:val="single" w:sz="4" w:space="0" w:color="auto"/>
            </w:tcBorders>
          </w:tcPr>
          <w:p w14:paraId="39D35665" w14:textId="5DBE0282" w:rsidR="00EE7348" w:rsidRPr="008A753B" w:rsidRDefault="00EE7348" w:rsidP="00EE7348">
            <w:pPr>
              <w:spacing w:before="60" w:after="60"/>
              <w:ind w:left="-106" w:right="-108"/>
              <w:rPr>
                <w:sz w:val="24"/>
                <w:szCs w:val="24"/>
              </w:rPr>
            </w:pPr>
            <w:r>
              <w:rPr>
                <w:sz w:val="24"/>
                <w:szCs w:val="24"/>
              </w:rPr>
              <w:t>19.1</w:t>
            </w:r>
          </w:p>
        </w:tc>
        <w:tc>
          <w:tcPr>
            <w:tcW w:w="8647" w:type="dxa"/>
            <w:gridSpan w:val="2"/>
            <w:tcBorders>
              <w:top w:val="single" w:sz="4" w:space="0" w:color="auto"/>
              <w:bottom w:val="single" w:sz="4" w:space="0" w:color="auto"/>
            </w:tcBorders>
          </w:tcPr>
          <w:p w14:paraId="664AB430" w14:textId="77777777" w:rsidR="00EE7348" w:rsidRPr="004D00AA" w:rsidRDefault="00EE7348" w:rsidP="00EE7348">
            <w:pPr>
              <w:pStyle w:val="ListParagraph"/>
              <w:numPr>
                <w:ilvl w:val="0"/>
                <w:numId w:val="14"/>
              </w:numPr>
              <w:spacing w:before="60" w:after="60"/>
              <w:rPr>
                <w:bCs/>
                <w:sz w:val="24"/>
                <w:szCs w:val="24"/>
              </w:rPr>
            </w:pPr>
            <w:r>
              <w:rPr>
                <w:color w:val="000000" w:themeColor="text1"/>
                <w:sz w:val="24"/>
                <w:szCs w:val="24"/>
              </w:rPr>
              <w:t>Thursday</w:t>
            </w:r>
            <w:r w:rsidRPr="004D00AA">
              <w:rPr>
                <w:color w:val="000000" w:themeColor="text1"/>
                <w:sz w:val="24"/>
                <w:szCs w:val="24"/>
              </w:rPr>
              <w:t>,</w:t>
            </w:r>
            <w:r w:rsidRPr="004D00AA">
              <w:rPr>
                <w:b/>
                <w:bCs/>
                <w:color w:val="000000" w:themeColor="text1"/>
                <w:sz w:val="24"/>
                <w:szCs w:val="24"/>
              </w:rPr>
              <w:t xml:space="preserve"> </w:t>
            </w:r>
            <w:r w:rsidRPr="004D00AA">
              <w:rPr>
                <w:bCs/>
                <w:sz w:val="24"/>
                <w:szCs w:val="24"/>
              </w:rPr>
              <w:t>16 November 202</w:t>
            </w:r>
            <w:r>
              <w:rPr>
                <w:bCs/>
                <w:sz w:val="24"/>
                <w:szCs w:val="24"/>
              </w:rPr>
              <w:t>3</w:t>
            </w:r>
            <w:r w:rsidRPr="004D00AA">
              <w:rPr>
                <w:bCs/>
                <w:sz w:val="24"/>
                <w:szCs w:val="24"/>
              </w:rPr>
              <w:t>, 13.30-14.30 - joint meeting with the Audit and Risk Committee to consider the Annual Financial Return.</w:t>
            </w:r>
          </w:p>
          <w:p w14:paraId="5AEF8B99" w14:textId="19E60668" w:rsidR="00EE7348" w:rsidRPr="004D00AA" w:rsidRDefault="00EE7348" w:rsidP="00EE7348">
            <w:pPr>
              <w:pStyle w:val="ListParagraph"/>
              <w:numPr>
                <w:ilvl w:val="0"/>
                <w:numId w:val="14"/>
              </w:numPr>
              <w:spacing w:before="120" w:after="120"/>
              <w:rPr>
                <w:bCs/>
                <w:sz w:val="24"/>
                <w:szCs w:val="24"/>
              </w:rPr>
            </w:pPr>
            <w:r>
              <w:rPr>
                <w:bCs/>
                <w:sz w:val="24"/>
                <w:szCs w:val="24"/>
              </w:rPr>
              <w:t xml:space="preserve">Thursday, </w:t>
            </w:r>
            <w:r w:rsidRPr="004D00AA">
              <w:rPr>
                <w:bCs/>
                <w:sz w:val="24"/>
                <w:szCs w:val="24"/>
              </w:rPr>
              <w:t>1</w:t>
            </w:r>
            <w:r>
              <w:rPr>
                <w:bCs/>
                <w:sz w:val="24"/>
                <w:szCs w:val="24"/>
              </w:rPr>
              <w:t xml:space="preserve">6 </w:t>
            </w:r>
            <w:r w:rsidRPr="004D00AA">
              <w:rPr>
                <w:bCs/>
                <w:sz w:val="24"/>
                <w:szCs w:val="24"/>
              </w:rPr>
              <w:t>November 202</w:t>
            </w:r>
            <w:r>
              <w:rPr>
                <w:bCs/>
                <w:sz w:val="24"/>
                <w:szCs w:val="24"/>
              </w:rPr>
              <w:t>3</w:t>
            </w:r>
            <w:r w:rsidRPr="004D00AA">
              <w:rPr>
                <w:bCs/>
                <w:sz w:val="24"/>
                <w:szCs w:val="24"/>
              </w:rPr>
              <w:t xml:space="preserve">, 15.00-18.00 – to consider </w:t>
            </w:r>
            <w:r w:rsidR="00A3677B">
              <w:rPr>
                <w:bCs/>
                <w:sz w:val="24"/>
                <w:szCs w:val="24"/>
              </w:rPr>
              <w:t>FEC business</w:t>
            </w:r>
            <w:r w:rsidRPr="004D00AA">
              <w:rPr>
                <w:bCs/>
                <w:sz w:val="24"/>
                <w:szCs w:val="24"/>
              </w:rPr>
              <w:t xml:space="preserve"> outside of the joint meeting.</w:t>
            </w:r>
          </w:p>
          <w:p w14:paraId="7BD4B1EE" w14:textId="524A8E86" w:rsidR="00EE7348" w:rsidRPr="00A51EAB" w:rsidRDefault="00390B74" w:rsidP="00EE7348">
            <w:pPr>
              <w:spacing w:before="60" w:after="60"/>
              <w:rPr>
                <w:bCs/>
                <w:sz w:val="24"/>
                <w:szCs w:val="24"/>
              </w:rPr>
            </w:pPr>
            <w:r>
              <w:rPr>
                <w:bCs/>
                <w:sz w:val="24"/>
                <w:szCs w:val="24"/>
              </w:rPr>
              <w:t>It was advised</w:t>
            </w:r>
            <w:r w:rsidR="00EE7348" w:rsidRPr="00A51EAB">
              <w:rPr>
                <w:bCs/>
                <w:sz w:val="24"/>
                <w:szCs w:val="24"/>
              </w:rPr>
              <w:t xml:space="preserve"> that both the above meetings </w:t>
            </w:r>
            <w:r>
              <w:rPr>
                <w:bCs/>
                <w:sz w:val="24"/>
                <w:szCs w:val="24"/>
              </w:rPr>
              <w:t>would</w:t>
            </w:r>
            <w:r w:rsidR="00EE7348" w:rsidRPr="00A51EAB">
              <w:rPr>
                <w:bCs/>
                <w:sz w:val="24"/>
                <w:szCs w:val="24"/>
              </w:rPr>
              <w:t xml:space="preserve"> take place on campus.</w:t>
            </w:r>
          </w:p>
        </w:tc>
      </w:tr>
    </w:tbl>
    <w:p w14:paraId="264B8D5A" w14:textId="77777777" w:rsidR="002809E2" w:rsidRPr="008A753B" w:rsidRDefault="002809E2">
      <w:pPr>
        <w:rPr>
          <w:sz w:val="24"/>
          <w:szCs w:val="24"/>
        </w:rPr>
      </w:pPr>
    </w:p>
    <w:sectPr w:rsidR="002809E2" w:rsidRPr="008A753B" w:rsidSect="00DB4956">
      <w:footerReference w:type="default" r:id="rId8"/>
      <w:headerReference w:type="first" r:id="rId9"/>
      <w:footerReference w:type="first" r:id="rId10"/>
      <w:pgSz w:w="11906" w:h="16838"/>
      <w:pgMar w:top="1134" w:right="1134" w:bottom="993" w:left="1440" w:header="426"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3FA8" w14:textId="77777777" w:rsidR="004C323F" w:rsidRDefault="004C323F" w:rsidP="0000042C">
      <w:pPr>
        <w:spacing w:after="0" w:line="240" w:lineRule="auto"/>
      </w:pPr>
      <w:r>
        <w:separator/>
      </w:r>
    </w:p>
  </w:endnote>
  <w:endnote w:type="continuationSeparator" w:id="0">
    <w:p w14:paraId="384C6A7A" w14:textId="77777777" w:rsidR="004C323F" w:rsidRDefault="004C323F" w:rsidP="0000042C">
      <w:pPr>
        <w:spacing w:after="0" w:line="240" w:lineRule="auto"/>
      </w:pPr>
      <w:r>
        <w:continuationSeparator/>
      </w:r>
    </w:p>
  </w:endnote>
  <w:endnote w:type="continuationNotice" w:id="1">
    <w:p w14:paraId="4A5EB72B" w14:textId="77777777" w:rsidR="004C323F" w:rsidRDefault="004C3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620BE9CC"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762A3" w14:textId="77777777" w:rsidR="004C323F" w:rsidRDefault="004C323F" w:rsidP="0000042C">
      <w:pPr>
        <w:spacing w:after="0" w:line="240" w:lineRule="auto"/>
      </w:pPr>
      <w:r>
        <w:separator/>
      </w:r>
    </w:p>
  </w:footnote>
  <w:footnote w:type="continuationSeparator" w:id="0">
    <w:p w14:paraId="2121E5F3" w14:textId="77777777" w:rsidR="004C323F" w:rsidRDefault="004C323F" w:rsidP="0000042C">
      <w:pPr>
        <w:spacing w:after="0" w:line="240" w:lineRule="auto"/>
      </w:pPr>
      <w:r>
        <w:continuationSeparator/>
      </w:r>
    </w:p>
  </w:footnote>
  <w:footnote w:type="continuationNotice" w:id="1">
    <w:p w14:paraId="2DC5F3B7" w14:textId="77777777" w:rsidR="004C323F" w:rsidRDefault="004C3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5528"/>
      <w:gridCol w:w="2268"/>
    </w:tblGrid>
    <w:tr w:rsidR="00DB4956" w:rsidRPr="00131BC8" w14:paraId="385E976F" w14:textId="77777777" w:rsidTr="00DB4956">
      <w:tc>
        <w:tcPr>
          <w:tcW w:w="2269" w:type="dxa"/>
        </w:tcPr>
        <w:p w14:paraId="1EDD1CEB" w14:textId="421B7730" w:rsidR="00DB4956" w:rsidRPr="0000042C" w:rsidRDefault="00DB4956" w:rsidP="00DB4956">
          <w:pPr>
            <w:pStyle w:val="Header"/>
            <w:rPr>
              <w:b/>
              <w:bCs/>
            </w:rPr>
          </w:pPr>
          <w:r w:rsidRPr="0000042C">
            <w:rPr>
              <w:b/>
              <w:bCs/>
              <w:noProof/>
            </w:rPr>
            <w:drawing>
              <wp:inline distT="0" distB="0" distL="0" distR="0" wp14:anchorId="32B832DF" wp14:editId="5F8464F5">
                <wp:extent cx="894853" cy="480060"/>
                <wp:effectExtent l="0" t="0" r="635" b="0"/>
                <wp:docPr id="821474179" name="Picture 82147417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528" w:type="dxa"/>
        </w:tcPr>
        <w:p w14:paraId="23AB27DC" w14:textId="34FDEE79" w:rsidR="00DB4956" w:rsidRPr="00131BC8" w:rsidRDefault="00DB4956" w:rsidP="00DB4956">
          <w:pPr>
            <w:pStyle w:val="Header"/>
            <w:jc w:val="center"/>
            <w:rPr>
              <w:b/>
              <w:bCs/>
              <w:sz w:val="24"/>
              <w:szCs w:val="24"/>
            </w:rPr>
          </w:pPr>
          <w:r>
            <w:rPr>
              <w:b/>
              <w:bCs/>
              <w:sz w:val="24"/>
              <w:szCs w:val="24"/>
            </w:rPr>
            <w:t>FINANCE AND EMPLOYMENT COMMITTEE</w:t>
          </w:r>
        </w:p>
      </w:tc>
      <w:tc>
        <w:tcPr>
          <w:tcW w:w="2268" w:type="dxa"/>
        </w:tcPr>
        <w:p w14:paraId="7824D725" w14:textId="3FB94931" w:rsidR="00DB4956" w:rsidRPr="00131BC8" w:rsidRDefault="00DB4956" w:rsidP="00DB4956">
          <w:pPr>
            <w:pStyle w:val="Header"/>
            <w:jc w:val="right"/>
            <w:rPr>
              <w:b/>
              <w:bCs/>
              <w:sz w:val="24"/>
              <w:szCs w:val="24"/>
            </w:rPr>
          </w:pPr>
          <w:r>
            <w:rPr>
              <w:b/>
              <w:bCs/>
              <w:sz w:val="24"/>
              <w:szCs w:val="24"/>
            </w:rPr>
            <w:t>FEC</w:t>
          </w:r>
          <w:r w:rsidR="000D02D5">
            <w:rPr>
              <w:b/>
              <w:bCs/>
              <w:sz w:val="24"/>
              <w:szCs w:val="24"/>
            </w:rPr>
            <w:t>_</w:t>
          </w:r>
          <w:r>
            <w:rPr>
              <w:b/>
              <w:bCs/>
              <w:sz w:val="24"/>
              <w:szCs w:val="24"/>
            </w:rPr>
            <w:t>2023</w:t>
          </w:r>
          <w:r w:rsidR="000D02D5">
            <w:rPr>
              <w:b/>
              <w:bCs/>
              <w:sz w:val="24"/>
              <w:szCs w:val="24"/>
            </w:rPr>
            <w:t>_</w:t>
          </w:r>
          <w:r>
            <w:rPr>
              <w:b/>
              <w:bCs/>
              <w:sz w:val="24"/>
              <w:szCs w:val="24"/>
            </w:rPr>
            <w:t>0</w:t>
          </w:r>
          <w:r w:rsidR="000D02D5">
            <w:rPr>
              <w:b/>
              <w:bCs/>
              <w:sz w:val="24"/>
              <w:szCs w:val="24"/>
            </w:rPr>
            <w:t>9_</w:t>
          </w:r>
          <w:r>
            <w:rPr>
              <w:b/>
              <w:bCs/>
              <w:sz w:val="24"/>
              <w:szCs w:val="24"/>
            </w:rPr>
            <w:t>2</w:t>
          </w:r>
          <w:r w:rsidR="000D02D5">
            <w:rPr>
              <w:b/>
              <w:bCs/>
              <w:sz w:val="24"/>
              <w:szCs w:val="24"/>
            </w:rPr>
            <w:t>8_</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278"/>
    <w:multiLevelType w:val="hybridMultilevel"/>
    <w:tmpl w:val="5504E18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581D5F"/>
    <w:multiLevelType w:val="hybridMultilevel"/>
    <w:tmpl w:val="3BB62F40"/>
    <w:lvl w:ilvl="0" w:tplc="8F6EF5B2">
      <w:start w:val="9"/>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7101415"/>
    <w:multiLevelType w:val="hybridMultilevel"/>
    <w:tmpl w:val="7C74CD7A"/>
    <w:lvl w:ilvl="0" w:tplc="4A54E3E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D07565"/>
    <w:multiLevelType w:val="hybridMultilevel"/>
    <w:tmpl w:val="D92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E3A13"/>
    <w:multiLevelType w:val="hybridMultilevel"/>
    <w:tmpl w:val="7AEAE7EE"/>
    <w:lvl w:ilvl="0" w:tplc="D17AD04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F930FD"/>
    <w:multiLevelType w:val="hybridMultilevel"/>
    <w:tmpl w:val="F9C22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865292"/>
    <w:multiLevelType w:val="hybridMultilevel"/>
    <w:tmpl w:val="C958CB8C"/>
    <w:lvl w:ilvl="0" w:tplc="D17AD04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A3BAD"/>
    <w:multiLevelType w:val="hybridMultilevel"/>
    <w:tmpl w:val="5F107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5A072E"/>
    <w:multiLevelType w:val="hybridMultilevel"/>
    <w:tmpl w:val="47BE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2665B"/>
    <w:multiLevelType w:val="hybridMultilevel"/>
    <w:tmpl w:val="1598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74AAF"/>
    <w:multiLevelType w:val="hybridMultilevel"/>
    <w:tmpl w:val="D8A0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A158A"/>
    <w:multiLevelType w:val="hybridMultilevel"/>
    <w:tmpl w:val="0988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E4F25"/>
    <w:multiLevelType w:val="hybridMultilevel"/>
    <w:tmpl w:val="62248986"/>
    <w:lvl w:ilvl="0" w:tplc="D17AD048">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C34259F"/>
    <w:multiLevelType w:val="hybridMultilevel"/>
    <w:tmpl w:val="B0ECD094"/>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5A70D7"/>
    <w:multiLevelType w:val="hybridMultilevel"/>
    <w:tmpl w:val="3426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15277"/>
    <w:multiLevelType w:val="hybridMultilevel"/>
    <w:tmpl w:val="BF0CC1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1D6331D"/>
    <w:multiLevelType w:val="hybridMultilevel"/>
    <w:tmpl w:val="3D3C9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FD5A2F"/>
    <w:multiLevelType w:val="hybridMultilevel"/>
    <w:tmpl w:val="1F3A34B6"/>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84240C"/>
    <w:multiLevelType w:val="hybridMultilevel"/>
    <w:tmpl w:val="4ABC9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D60E32"/>
    <w:multiLevelType w:val="hybridMultilevel"/>
    <w:tmpl w:val="70E69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730E6F"/>
    <w:multiLevelType w:val="hybridMultilevel"/>
    <w:tmpl w:val="BD3E9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3C44E0"/>
    <w:multiLevelType w:val="hybridMultilevel"/>
    <w:tmpl w:val="FA286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7F4CE6"/>
    <w:multiLevelType w:val="hybridMultilevel"/>
    <w:tmpl w:val="A3FE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60AF2"/>
    <w:multiLevelType w:val="hybridMultilevel"/>
    <w:tmpl w:val="2C2CF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E979E4"/>
    <w:multiLevelType w:val="hybridMultilevel"/>
    <w:tmpl w:val="DC647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943F1D"/>
    <w:multiLevelType w:val="hybridMultilevel"/>
    <w:tmpl w:val="F0B25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461E02"/>
    <w:multiLevelType w:val="hybridMultilevel"/>
    <w:tmpl w:val="E3A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118485">
    <w:abstractNumId w:val="5"/>
  </w:num>
  <w:num w:numId="2" w16cid:durableId="543565821">
    <w:abstractNumId w:val="1"/>
  </w:num>
  <w:num w:numId="3" w16cid:durableId="1986353847">
    <w:abstractNumId w:val="22"/>
  </w:num>
  <w:num w:numId="4" w16cid:durableId="1917204904">
    <w:abstractNumId w:val="8"/>
  </w:num>
  <w:num w:numId="5" w16cid:durableId="565336848">
    <w:abstractNumId w:val="15"/>
  </w:num>
  <w:num w:numId="6" w16cid:durableId="740373997">
    <w:abstractNumId w:val="3"/>
  </w:num>
  <w:num w:numId="7" w16cid:durableId="1341078141">
    <w:abstractNumId w:val="9"/>
  </w:num>
  <w:num w:numId="8" w16cid:durableId="1232037746">
    <w:abstractNumId w:val="14"/>
  </w:num>
  <w:num w:numId="9" w16cid:durableId="79450397">
    <w:abstractNumId w:val="26"/>
  </w:num>
  <w:num w:numId="10" w16cid:durableId="1901213719">
    <w:abstractNumId w:val="22"/>
  </w:num>
  <w:num w:numId="11" w16cid:durableId="1514998408">
    <w:abstractNumId w:val="15"/>
  </w:num>
  <w:num w:numId="12" w16cid:durableId="871306410">
    <w:abstractNumId w:val="2"/>
  </w:num>
  <w:num w:numId="13" w16cid:durableId="775249327">
    <w:abstractNumId w:val="7"/>
  </w:num>
  <w:num w:numId="14" w16cid:durableId="488834454">
    <w:abstractNumId w:val="24"/>
  </w:num>
  <w:num w:numId="15" w16cid:durableId="878661623">
    <w:abstractNumId w:val="25"/>
  </w:num>
  <w:num w:numId="16" w16cid:durableId="1252007237">
    <w:abstractNumId w:val="6"/>
  </w:num>
  <w:num w:numId="17" w16cid:durableId="1777402757">
    <w:abstractNumId w:val="10"/>
  </w:num>
  <w:num w:numId="18" w16cid:durableId="1739477119">
    <w:abstractNumId w:val="16"/>
  </w:num>
  <w:num w:numId="19" w16cid:durableId="1150169482">
    <w:abstractNumId w:val="0"/>
  </w:num>
  <w:num w:numId="20" w16cid:durableId="1881045955">
    <w:abstractNumId w:val="4"/>
  </w:num>
  <w:num w:numId="21" w16cid:durableId="1606378794">
    <w:abstractNumId w:val="21"/>
  </w:num>
  <w:num w:numId="22" w16cid:durableId="927927209">
    <w:abstractNumId w:val="11"/>
  </w:num>
  <w:num w:numId="23" w16cid:durableId="1983778066">
    <w:abstractNumId w:val="20"/>
  </w:num>
  <w:num w:numId="24" w16cid:durableId="868297639">
    <w:abstractNumId w:val="23"/>
  </w:num>
  <w:num w:numId="25" w16cid:durableId="2048985702">
    <w:abstractNumId w:val="17"/>
  </w:num>
  <w:num w:numId="26" w16cid:durableId="2129618308">
    <w:abstractNumId w:val="13"/>
  </w:num>
  <w:num w:numId="27" w16cid:durableId="380860458">
    <w:abstractNumId w:val="12"/>
  </w:num>
  <w:num w:numId="28" w16cid:durableId="280456491">
    <w:abstractNumId w:val="19"/>
  </w:num>
  <w:num w:numId="29" w16cid:durableId="49345222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X1wH8dzB/f+Q9Dt3JBCb0cMfbyjEGV30DqFLVAw4SXJ0ViT+JrGKxrDjRj5+8nSXS5pKPVCe3pG+auJrvGGECA==" w:salt="OUP5ymCZg6hdD9uie1p8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258A"/>
    <w:rsid w:val="00004D0F"/>
    <w:rsid w:val="00004F1C"/>
    <w:rsid w:val="00010FD6"/>
    <w:rsid w:val="00016934"/>
    <w:rsid w:val="000212D1"/>
    <w:rsid w:val="00021930"/>
    <w:rsid w:val="00022310"/>
    <w:rsid w:val="00022882"/>
    <w:rsid w:val="0002491F"/>
    <w:rsid w:val="00027DF7"/>
    <w:rsid w:val="00030C39"/>
    <w:rsid w:val="00031FAC"/>
    <w:rsid w:val="000325CC"/>
    <w:rsid w:val="00034317"/>
    <w:rsid w:val="00037A9D"/>
    <w:rsid w:val="00043BD7"/>
    <w:rsid w:val="00044D67"/>
    <w:rsid w:val="000537F8"/>
    <w:rsid w:val="00060BD9"/>
    <w:rsid w:val="00066A1C"/>
    <w:rsid w:val="0007498C"/>
    <w:rsid w:val="000756D8"/>
    <w:rsid w:val="00075AE5"/>
    <w:rsid w:val="00084E5C"/>
    <w:rsid w:val="00093141"/>
    <w:rsid w:val="000934E1"/>
    <w:rsid w:val="000A3273"/>
    <w:rsid w:val="000A582C"/>
    <w:rsid w:val="000A5D39"/>
    <w:rsid w:val="000A74D1"/>
    <w:rsid w:val="000B1032"/>
    <w:rsid w:val="000B1151"/>
    <w:rsid w:val="000B741F"/>
    <w:rsid w:val="000C27F3"/>
    <w:rsid w:val="000C29D9"/>
    <w:rsid w:val="000C2A74"/>
    <w:rsid w:val="000C39A5"/>
    <w:rsid w:val="000C3E87"/>
    <w:rsid w:val="000C3EDD"/>
    <w:rsid w:val="000C520C"/>
    <w:rsid w:val="000C5DD7"/>
    <w:rsid w:val="000D02D5"/>
    <w:rsid w:val="000D113B"/>
    <w:rsid w:val="000D2C19"/>
    <w:rsid w:val="000D5C69"/>
    <w:rsid w:val="000D5DBD"/>
    <w:rsid w:val="000D79CD"/>
    <w:rsid w:val="000E0F0B"/>
    <w:rsid w:val="000E713A"/>
    <w:rsid w:val="000F66F0"/>
    <w:rsid w:val="000F6BD2"/>
    <w:rsid w:val="001007DA"/>
    <w:rsid w:val="00103702"/>
    <w:rsid w:val="00112F05"/>
    <w:rsid w:val="00120657"/>
    <w:rsid w:val="00124F9B"/>
    <w:rsid w:val="001278DA"/>
    <w:rsid w:val="00131BC8"/>
    <w:rsid w:val="001365FD"/>
    <w:rsid w:val="00136855"/>
    <w:rsid w:val="00136B49"/>
    <w:rsid w:val="00137A1E"/>
    <w:rsid w:val="001410E3"/>
    <w:rsid w:val="0014141B"/>
    <w:rsid w:val="001433E4"/>
    <w:rsid w:val="001445D4"/>
    <w:rsid w:val="00145497"/>
    <w:rsid w:val="0015446D"/>
    <w:rsid w:val="0015494E"/>
    <w:rsid w:val="0016235B"/>
    <w:rsid w:val="00164593"/>
    <w:rsid w:val="00172CB8"/>
    <w:rsid w:val="00173C6D"/>
    <w:rsid w:val="00182FB3"/>
    <w:rsid w:val="00187913"/>
    <w:rsid w:val="00196781"/>
    <w:rsid w:val="00197053"/>
    <w:rsid w:val="001A37FE"/>
    <w:rsid w:val="001A5DAA"/>
    <w:rsid w:val="001B5143"/>
    <w:rsid w:val="001B59A0"/>
    <w:rsid w:val="001C62BE"/>
    <w:rsid w:val="001C6D99"/>
    <w:rsid w:val="001D7879"/>
    <w:rsid w:val="001E00E8"/>
    <w:rsid w:val="001E11AF"/>
    <w:rsid w:val="001E1E88"/>
    <w:rsid w:val="001E5044"/>
    <w:rsid w:val="001E6829"/>
    <w:rsid w:val="00201C55"/>
    <w:rsid w:val="00204CD9"/>
    <w:rsid w:val="00205499"/>
    <w:rsid w:val="0021033D"/>
    <w:rsid w:val="002123DF"/>
    <w:rsid w:val="00214CE0"/>
    <w:rsid w:val="002161C5"/>
    <w:rsid w:val="00216CD2"/>
    <w:rsid w:val="00234EAF"/>
    <w:rsid w:val="00241C02"/>
    <w:rsid w:val="002549E6"/>
    <w:rsid w:val="002563F8"/>
    <w:rsid w:val="00257A17"/>
    <w:rsid w:val="00261FCC"/>
    <w:rsid w:val="00261FE3"/>
    <w:rsid w:val="00271446"/>
    <w:rsid w:val="0027281E"/>
    <w:rsid w:val="00276249"/>
    <w:rsid w:val="002809E2"/>
    <w:rsid w:val="00282CD0"/>
    <w:rsid w:val="00283879"/>
    <w:rsid w:val="002931CB"/>
    <w:rsid w:val="00295C84"/>
    <w:rsid w:val="0029787F"/>
    <w:rsid w:val="002A0836"/>
    <w:rsid w:val="002A0C7D"/>
    <w:rsid w:val="002A4F57"/>
    <w:rsid w:val="002A7694"/>
    <w:rsid w:val="002B1BBD"/>
    <w:rsid w:val="002B46E3"/>
    <w:rsid w:val="002B4928"/>
    <w:rsid w:val="002B5393"/>
    <w:rsid w:val="002B5A77"/>
    <w:rsid w:val="002C55D8"/>
    <w:rsid w:val="002D430D"/>
    <w:rsid w:val="002D5AAF"/>
    <w:rsid w:val="002E560D"/>
    <w:rsid w:val="002E6DE9"/>
    <w:rsid w:val="002F6CBA"/>
    <w:rsid w:val="003027CF"/>
    <w:rsid w:val="00306A7C"/>
    <w:rsid w:val="0031313F"/>
    <w:rsid w:val="00315CCD"/>
    <w:rsid w:val="003161E5"/>
    <w:rsid w:val="00316B0F"/>
    <w:rsid w:val="003177CC"/>
    <w:rsid w:val="003224D0"/>
    <w:rsid w:val="003327F1"/>
    <w:rsid w:val="00332C00"/>
    <w:rsid w:val="00332D3A"/>
    <w:rsid w:val="00336E27"/>
    <w:rsid w:val="003372E6"/>
    <w:rsid w:val="0034256B"/>
    <w:rsid w:val="00343670"/>
    <w:rsid w:val="00344E95"/>
    <w:rsid w:val="00347EC1"/>
    <w:rsid w:val="003505B0"/>
    <w:rsid w:val="00353E9E"/>
    <w:rsid w:val="003545EB"/>
    <w:rsid w:val="003607AE"/>
    <w:rsid w:val="0036378C"/>
    <w:rsid w:val="00365FA1"/>
    <w:rsid w:val="0037008C"/>
    <w:rsid w:val="00371894"/>
    <w:rsid w:val="00371B3D"/>
    <w:rsid w:val="00373FE8"/>
    <w:rsid w:val="00376760"/>
    <w:rsid w:val="00376CF1"/>
    <w:rsid w:val="00390B74"/>
    <w:rsid w:val="00391F17"/>
    <w:rsid w:val="00392682"/>
    <w:rsid w:val="00392ACB"/>
    <w:rsid w:val="00395131"/>
    <w:rsid w:val="00395C89"/>
    <w:rsid w:val="003A415B"/>
    <w:rsid w:val="003A56C1"/>
    <w:rsid w:val="003B1F85"/>
    <w:rsid w:val="003B326E"/>
    <w:rsid w:val="003B3402"/>
    <w:rsid w:val="003B3822"/>
    <w:rsid w:val="003B54EA"/>
    <w:rsid w:val="003C010B"/>
    <w:rsid w:val="003C54FF"/>
    <w:rsid w:val="003C5F2B"/>
    <w:rsid w:val="003D5AB6"/>
    <w:rsid w:val="003E0A68"/>
    <w:rsid w:val="003E0A6A"/>
    <w:rsid w:val="003E401C"/>
    <w:rsid w:val="003F6445"/>
    <w:rsid w:val="003F6CA4"/>
    <w:rsid w:val="00403916"/>
    <w:rsid w:val="0040584A"/>
    <w:rsid w:val="00406AB3"/>
    <w:rsid w:val="00407C18"/>
    <w:rsid w:val="0041078A"/>
    <w:rsid w:val="00415939"/>
    <w:rsid w:val="00422173"/>
    <w:rsid w:val="0042436E"/>
    <w:rsid w:val="00424EDB"/>
    <w:rsid w:val="00433ABE"/>
    <w:rsid w:val="00434B22"/>
    <w:rsid w:val="00440551"/>
    <w:rsid w:val="004429C3"/>
    <w:rsid w:val="00443F5F"/>
    <w:rsid w:val="00445DAF"/>
    <w:rsid w:val="0044606D"/>
    <w:rsid w:val="004548F3"/>
    <w:rsid w:val="00454D7F"/>
    <w:rsid w:val="00455BAF"/>
    <w:rsid w:val="00455FF2"/>
    <w:rsid w:val="00460B23"/>
    <w:rsid w:val="004616FC"/>
    <w:rsid w:val="00462AF0"/>
    <w:rsid w:val="00463F0D"/>
    <w:rsid w:val="00465624"/>
    <w:rsid w:val="00467A84"/>
    <w:rsid w:val="00484866"/>
    <w:rsid w:val="0048683D"/>
    <w:rsid w:val="00487C2A"/>
    <w:rsid w:val="00490C30"/>
    <w:rsid w:val="00491741"/>
    <w:rsid w:val="00494783"/>
    <w:rsid w:val="004968BF"/>
    <w:rsid w:val="004970A5"/>
    <w:rsid w:val="004979DB"/>
    <w:rsid w:val="004A08B4"/>
    <w:rsid w:val="004A27EA"/>
    <w:rsid w:val="004A6679"/>
    <w:rsid w:val="004A7849"/>
    <w:rsid w:val="004B4AC1"/>
    <w:rsid w:val="004C0CD0"/>
    <w:rsid w:val="004C106C"/>
    <w:rsid w:val="004C323F"/>
    <w:rsid w:val="004D2495"/>
    <w:rsid w:val="004D2EA9"/>
    <w:rsid w:val="004D4C70"/>
    <w:rsid w:val="004E00D9"/>
    <w:rsid w:val="004E2BA3"/>
    <w:rsid w:val="004E33DD"/>
    <w:rsid w:val="004E53C5"/>
    <w:rsid w:val="004F0411"/>
    <w:rsid w:val="004F342E"/>
    <w:rsid w:val="004F68F2"/>
    <w:rsid w:val="00503DD2"/>
    <w:rsid w:val="00504892"/>
    <w:rsid w:val="0051169D"/>
    <w:rsid w:val="00513BD7"/>
    <w:rsid w:val="0051525B"/>
    <w:rsid w:val="00516F5C"/>
    <w:rsid w:val="00531BEA"/>
    <w:rsid w:val="00532D9B"/>
    <w:rsid w:val="005347AF"/>
    <w:rsid w:val="00536F16"/>
    <w:rsid w:val="00537DAD"/>
    <w:rsid w:val="005417E4"/>
    <w:rsid w:val="00542B68"/>
    <w:rsid w:val="005462AC"/>
    <w:rsid w:val="0055402A"/>
    <w:rsid w:val="00554B2B"/>
    <w:rsid w:val="005566E3"/>
    <w:rsid w:val="005601B6"/>
    <w:rsid w:val="0056314E"/>
    <w:rsid w:val="005644CE"/>
    <w:rsid w:val="0056628D"/>
    <w:rsid w:val="00572D88"/>
    <w:rsid w:val="00576088"/>
    <w:rsid w:val="005845A4"/>
    <w:rsid w:val="005900C1"/>
    <w:rsid w:val="00592026"/>
    <w:rsid w:val="0059208A"/>
    <w:rsid w:val="005950C6"/>
    <w:rsid w:val="005971D7"/>
    <w:rsid w:val="005A6D9D"/>
    <w:rsid w:val="005A7B0B"/>
    <w:rsid w:val="005B18E3"/>
    <w:rsid w:val="005B5506"/>
    <w:rsid w:val="005B6FAD"/>
    <w:rsid w:val="005C01EB"/>
    <w:rsid w:val="005C4A86"/>
    <w:rsid w:val="005C6A3E"/>
    <w:rsid w:val="005D0CC5"/>
    <w:rsid w:val="005E281D"/>
    <w:rsid w:val="005E56A9"/>
    <w:rsid w:val="005F0DC5"/>
    <w:rsid w:val="005F6772"/>
    <w:rsid w:val="0060241C"/>
    <w:rsid w:val="006026A1"/>
    <w:rsid w:val="00602979"/>
    <w:rsid w:val="0060380B"/>
    <w:rsid w:val="006107F8"/>
    <w:rsid w:val="00611779"/>
    <w:rsid w:val="00611B5C"/>
    <w:rsid w:val="0062075E"/>
    <w:rsid w:val="0062216C"/>
    <w:rsid w:val="0062295B"/>
    <w:rsid w:val="00623AC3"/>
    <w:rsid w:val="00623C7A"/>
    <w:rsid w:val="00624356"/>
    <w:rsid w:val="00626035"/>
    <w:rsid w:val="0062674E"/>
    <w:rsid w:val="00627D42"/>
    <w:rsid w:val="0063230E"/>
    <w:rsid w:val="006326F5"/>
    <w:rsid w:val="00633914"/>
    <w:rsid w:val="00646B6D"/>
    <w:rsid w:val="006471DD"/>
    <w:rsid w:val="006536AF"/>
    <w:rsid w:val="0067017B"/>
    <w:rsid w:val="0067291B"/>
    <w:rsid w:val="00677BDB"/>
    <w:rsid w:val="00682957"/>
    <w:rsid w:val="00692B5E"/>
    <w:rsid w:val="006A412D"/>
    <w:rsid w:val="006B1CD7"/>
    <w:rsid w:val="006B2F18"/>
    <w:rsid w:val="006B5046"/>
    <w:rsid w:val="006B5208"/>
    <w:rsid w:val="006B55E9"/>
    <w:rsid w:val="006B6B49"/>
    <w:rsid w:val="006C0F70"/>
    <w:rsid w:val="006C156A"/>
    <w:rsid w:val="006C3C28"/>
    <w:rsid w:val="006D15E0"/>
    <w:rsid w:val="006D3537"/>
    <w:rsid w:val="006E4C47"/>
    <w:rsid w:val="006E611B"/>
    <w:rsid w:val="006F482D"/>
    <w:rsid w:val="006F5F2A"/>
    <w:rsid w:val="006F618D"/>
    <w:rsid w:val="006F6AA9"/>
    <w:rsid w:val="0070537D"/>
    <w:rsid w:val="00710F36"/>
    <w:rsid w:val="0071211E"/>
    <w:rsid w:val="007133E9"/>
    <w:rsid w:val="00715960"/>
    <w:rsid w:val="00722301"/>
    <w:rsid w:val="00724664"/>
    <w:rsid w:val="00725E72"/>
    <w:rsid w:val="00733897"/>
    <w:rsid w:val="00734473"/>
    <w:rsid w:val="00752134"/>
    <w:rsid w:val="00753BF0"/>
    <w:rsid w:val="007600EE"/>
    <w:rsid w:val="0076636B"/>
    <w:rsid w:val="00767533"/>
    <w:rsid w:val="007702D7"/>
    <w:rsid w:val="007707DD"/>
    <w:rsid w:val="007717EB"/>
    <w:rsid w:val="007726EC"/>
    <w:rsid w:val="007804E9"/>
    <w:rsid w:val="00783784"/>
    <w:rsid w:val="00792353"/>
    <w:rsid w:val="00795F71"/>
    <w:rsid w:val="00797AED"/>
    <w:rsid w:val="007A20BE"/>
    <w:rsid w:val="007A36D8"/>
    <w:rsid w:val="007A3B61"/>
    <w:rsid w:val="007A4273"/>
    <w:rsid w:val="007A79DA"/>
    <w:rsid w:val="007B5747"/>
    <w:rsid w:val="007B5D6D"/>
    <w:rsid w:val="007B63DA"/>
    <w:rsid w:val="007C1BD5"/>
    <w:rsid w:val="007C2528"/>
    <w:rsid w:val="007C32C8"/>
    <w:rsid w:val="007C4AF1"/>
    <w:rsid w:val="007D6D63"/>
    <w:rsid w:val="007E6B43"/>
    <w:rsid w:val="007E6D97"/>
    <w:rsid w:val="007F2642"/>
    <w:rsid w:val="007F2C33"/>
    <w:rsid w:val="007F66C1"/>
    <w:rsid w:val="00800CD8"/>
    <w:rsid w:val="00803CA8"/>
    <w:rsid w:val="00805392"/>
    <w:rsid w:val="00806B34"/>
    <w:rsid w:val="00810722"/>
    <w:rsid w:val="00820AC3"/>
    <w:rsid w:val="00820CBE"/>
    <w:rsid w:val="00820D1C"/>
    <w:rsid w:val="00826269"/>
    <w:rsid w:val="00831B45"/>
    <w:rsid w:val="00834325"/>
    <w:rsid w:val="008408EE"/>
    <w:rsid w:val="00840951"/>
    <w:rsid w:val="00840E1B"/>
    <w:rsid w:val="00842C69"/>
    <w:rsid w:val="00851841"/>
    <w:rsid w:val="00853CE0"/>
    <w:rsid w:val="00856568"/>
    <w:rsid w:val="0085797E"/>
    <w:rsid w:val="00860C05"/>
    <w:rsid w:val="00864B29"/>
    <w:rsid w:val="008670BD"/>
    <w:rsid w:val="00872696"/>
    <w:rsid w:val="00876B2D"/>
    <w:rsid w:val="00877AD9"/>
    <w:rsid w:val="00881FD9"/>
    <w:rsid w:val="008835B2"/>
    <w:rsid w:val="00893021"/>
    <w:rsid w:val="008A33FC"/>
    <w:rsid w:val="008A3D39"/>
    <w:rsid w:val="008A753B"/>
    <w:rsid w:val="008A75E7"/>
    <w:rsid w:val="008B11FC"/>
    <w:rsid w:val="008B12DE"/>
    <w:rsid w:val="008B3E3D"/>
    <w:rsid w:val="008D0F20"/>
    <w:rsid w:val="008D3EC3"/>
    <w:rsid w:val="008D645C"/>
    <w:rsid w:val="008E34A8"/>
    <w:rsid w:val="008E6FF8"/>
    <w:rsid w:val="008F18B1"/>
    <w:rsid w:val="008F2E0C"/>
    <w:rsid w:val="008F4AAB"/>
    <w:rsid w:val="008F6B4E"/>
    <w:rsid w:val="00901BE8"/>
    <w:rsid w:val="00903567"/>
    <w:rsid w:val="00903E7C"/>
    <w:rsid w:val="009040FA"/>
    <w:rsid w:val="00904315"/>
    <w:rsid w:val="00913B7D"/>
    <w:rsid w:val="0092394D"/>
    <w:rsid w:val="00926626"/>
    <w:rsid w:val="00931C7A"/>
    <w:rsid w:val="00932A4E"/>
    <w:rsid w:val="00940F40"/>
    <w:rsid w:val="00941984"/>
    <w:rsid w:val="00943440"/>
    <w:rsid w:val="00951B80"/>
    <w:rsid w:val="00952294"/>
    <w:rsid w:val="00952491"/>
    <w:rsid w:val="00961EB6"/>
    <w:rsid w:val="0096208F"/>
    <w:rsid w:val="009765FA"/>
    <w:rsid w:val="00977497"/>
    <w:rsid w:val="009810F4"/>
    <w:rsid w:val="0098736B"/>
    <w:rsid w:val="00990903"/>
    <w:rsid w:val="00991725"/>
    <w:rsid w:val="0099236B"/>
    <w:rsid w:val="00992462"/>
    <w:rsid w:val="009928D8"/>
    <w:rsid w:val="00993B93"/>
    <w:rsid w:val="0099633F"/>
    <w:rsid w:val="00997E56"/>
    <w:rsid w:val="009A018B"/>
    <w:rsid w:val="009A3A41"/>
    <w:rsid w:val="009A6CD4"/>
    <w:rsid w:val="009B3443"/>
    <w:rsid w:val="009B3F9C"/>
    <w:rsid w:val="009B4D5B"/>
    <w:rsid w:val="009B7295"/>
    <w:rsid w:val="009C5532"/>
    <w:rsid w:val="009D255E"/>
    <w:rsid w:val="009D43F4"/>
    <w:rsid w:val="009D5065"/>
    <w:rsid w:val="009E30DD"/>
    <w:rsid w:val="009E48F4"/>
    <w:rsid w:val="009F0861"/>
    <w:rsid w:val="009F2503"/>
    <w:rsid w:val="009F3C5D"/>
    <w:rsid w:val="009F65A6"/>
    <w:rsid w:val="00A01578"/>
    <w:rsid w:val="00A057DB"/>
    <w:rsid w:val="00A13661"/>
    <w:rsid w:val="00A14DA0"/>
    <w:rsid w:val="00A16A5D"/>
    <w:rsid w:val="00A21731"/>
    <w:rsid w:val="00A26A10"/>
    <w:rsid w:val="00A364D8"/>
    <w:rsid w:val="00A3677B"/>
    <w:rsid w:val="00A400F0"/>
    <w:rsid w:val="00A51372"/>
    <w:rsid w:val="00A5178A"/>
    <w:rsid w:val="00A51EAB"/>
    <w:rsid w:val="00A53483"/>
    <w:rsid w:val="00A60C4C"/>
    <w:rsid w:val="00A6331C"/>
    <w:rsid w:val="00A71EDF"/>
    <w:rsid w:val="00A74B87"/>
    <w:rsid w:val="00A753C3"/>
    <w:rsid w:val="00A84615"/>
    <w:rsid w:val="00A85DEC"/>
    <w:rsid w:val="00A862E9"/>
    <w:rsid w:val="00A90C13"/>
    <w:rsid w:val="00A927FF"/>
    <w:rsid w:val="00A93902"/>
    <w:rsid w:val="00AA5CCD"/>
    <w:rsid w:val="00AA66D6"/>
    <w:rsid w:val="00AA6DE3"/>
    <w:rsid w:val="00AB63DA"/>
    <w:rsid w:val="00AD01A1"/>
    <w:rsid w:val="00AD085E"/>
    <w:rsid w:val="00AD5546"/>
    <w:rsid w:val="00AE2061"/>
    <w:rsid w:val="00AF3CB4"/>
    <w:rsid w:val="00AF40D8"/>
    <w:rsid w:val="00AF5C80"/>
    <w:rsid w:val="00AF62D9"/>
    <w:rsid w:val="00B025C5"/>
    <w:rsid w:val="00B06C4D"/>
    <w:rsid w:val="00B074DE"/>
    <w:rsid w:val="00B10438"/>
    <w:rsid w:val="00B14648"/>
    <w:rsid w:val="00B15A25"/>
    <w:rsid w:val="00B2311F"/>
    <w:rsid w:val="00B267C2"/>
    <w:rsid w:val="00B35350"/>
    <w:rsid w:val="00B416AE"/>
    <w:rsid w:val="00B43618"/>
    <w:rsid w:val="00B449AA"/>
    <w:rsid w:val="00B45525"/>
    <w:rsid w:val="00B466B1"/>
    <w:rsid w:val="00B47268"/>
    <w:rsid w:val="00B47C9B"/>
    <w:rsid w:val="00B51DAB"/>
    <w:rsid w:val="00B55226"/>
    <w:rsid w:val="00B60380"/>
    <w:rsid w:val="00B62930"/>
    <w:rsid w:val="00B629CE"/>
    <w:rsid w:val="00B649B6"/>
    <w:rsid w:val="00B7284B"/>
    <w:rsid w:val="00B81AFE"/>
    <w:rsid w:val="00B84039"/>
    <w:rsid w:val="00B84B12"/>
    <w:rsid w:val="00B90E01"/>
    <w:rsid w:val="00B91E7E"/>
    <w:rsid w:val="00B933DF"/>
    <w:rsid w:val="00BA1503"/>
    <w:rsid w:val="00BB1097"/>
    <w:rsid w:val="00BB1920"/>
    <w:rsid w:val="00BB2849"/>
    <w:rsid w:val="00BB4784"/>
    <w:rsid w:val="00BC333D"/>
    <w:rsid w:val="00BD2604"/>
    <w:rsid w:val="00BD2DC2"/>
    <w:rsid w:val="00BD4FB5"/>
    <w:rsid w:val="00BE26FD"/>
    <w:rsid w:val="00BE4624"/>
    <w:rsid w:val="00BF341E"/>
    <w:rsid w:val="00BF3AB9"/>
    <w:rsid w:val="00BF6B68"/>
    <w:rsid w:val="00BF7F73"/>
    <w:rsid w:val="00C05B76"/>
    <w:rsid w:val="00C0616B"/>
    <w:rsid w:val="00C16295"/>
    <w:rsid w:val="00C17300"/>
    <w:rsid w:val="00C214B7"/>
    <w:rsid w:val="00C21C18"/>
    <w:rsid w:val="00C21F79"/>
    <w:rsid w:val="00C30EF3"/>
    <w:rsid w:val="00C32565"/>
    <w:rsid w:val="00C3373F"/>
    <w:rsid w:val="00C40219"/>
    <w:rsid w:val="00C4231C"/>
    <w:rsid w:val="00C45255"/>
    <w:rsid w:val="00C525F8"/>
    <w:rsid w:val="00C54F13"/>
    <w:rsid w:val="00C54F81"/>
    <w:rsid w:val="00C55E22"/>
    <w:rsid w:val="00C567D3"/>
    <w:rsid w:val="00C65520"/>
    <w:rsid w:val="00C66E1B"/>
    <w:rsid w:val="00C71E7B"/>
    <w:rsid w:val="00C71EB6"/>
    <w:rsid w:val="00C72B77"/>
    <w:rsid w:val="00C75309"/>
    <w:rsid w:val="00C7530F"/>
    <w:rsid w:val="00C763E0"/>
    <w:rsid w:val="00C816E4"/>
    <w:rsid w:val="00C82466"/>
    <w:rsid w:val="00C86D8C"/>
    <w:rsid w:val="00C9371B"/>
    <w:rsid w:val="00C95A18"/>
    <w:rsid w:val="00C96C94"/>
    <w:rsid w:val="00CA3BD5"/>
    <w:rsid w:val="00CA42FC"/>
    <w:rsid w:val="00CA7401"/>
    <w:rsid w:val="00CB32C6"/>
    <w:rsid w:val="00CB35C2"/>
    <w:rsid w:val="00CB5665"/>
    <w:rsid w:val="00CC16EB"/>
    <w:rsid w:val="00CC2073"/>
    <w:rsid w:val="00CC26CA"/>
    <w:rsid w:val="00CC2E7F"/>
    <w:rsid w:val="00CC3083"/>
    <w:rsid w:val="00CC6869"/>
    <w:rsid w:val="00CD123E"/>
    <w:rsid w:val="00CD3020"/>
    <w:rsid w:val="00CD5E61"/>
    <w:rsid w:val="00CE416E"/>
    <w:rsid w:val="00CE4358"/>
    <w:rsid w:val="00CE6089"/>
    <w:rsid w:val="00CF1E51"/>
    <w:rsid w:val="00CF367D"/>
    <w:rsid w:val="00CF5DEE"/>
    <w:rsid w:val="00D01AE6"/>
    <w:rsid w:val="00D04FD7"/>
    <w:rsid w:val="00D076A6"/>
    <w:rsid w:val="00D1185E"/>
    <w:rsid w:val="00D2303B"/>
    <w:rsid w:val="00D338B7"/>
    <w:rsid w:val="00D3398E"/>
    <w:rsid w:val="00D40EE9"/>
    <w:rsid w:val="00D44E55"/>
    <w:rsid w:val="00D51370"/>
    <w:rsid w:val="00D52F01"/>
    <w:rsid w:val="00D566EA"/>
    <w:rsid w:val="00D566F2"/>
    <w:rsid w:val="00D57DDA"/>
    <w:rsid w:val="00D60849"/>
    <w:rsid w:val="00D6506F"/>
    <w:rsid w:val="00D67F70"/>
    <w:rsid w:val="00D80A2B"/>
    <w:rsid w:val="00D825AD"/>
    <w:rsid w:val="00D84879"/>
    <w:rsid w:val="00D90636"/>
    <w:rsid w:val="00D92435"/>
    <w:rsid w:val="00D9396D"/>
    <w:rsid w:val="00D97322"/>
    <w:rsid w:val="00DA081D"/>
    <w:rsid w:val="00DA2EE9"/>
    <w:rsid w:val="00DB13DE"/>
    <w:rsid w:val="00DB4956"/>
    <w:rsid w:val="00DB4D60"/>
    <w:rsid w:val="00DB6D96"/>
    <w:rsid w:val="00DC094F"/>
    <w:rsid w:val="00DC281C"/>
    <w:rsid w:val="00DC7A14"/>
    <w:rsid w:val="00DD0E89"/>
    <w:rsid w:val="00DD4156"/>
    <w:rsid w:val="00DE3C08"/>
    <w:rsid w:val="00DF13B7"/>
    <w:rsid w:val="00DF2730"/>
    <w:rsid w:val="00DF2D89"/>
    <w:rsid w:val="00DF6AFA"/>
    <w:rsid w:val="00DF74B7"/>
    <w:rsid w:val="00E01F77"/>
    <w:rsid w:val="00E0367A"/>
    <w:rsid w:val="00E06958"/>
    <w:rsid w:val="00E07809"/>
    <w:rsid w:val="00E156AE"/>
    <w:rsid w:val="00E177BE"/>
    <w:rsid w:val="00E17827"/>
    <w:rsid w:val="00E201A6"/>
    <w:rsid w:val="00E25656"/>
    <w:rsid w:val="00E27DCC"/>
    <w:rsid w:val="00E3531E"/>
    <w:rsid w:val="00E356AC"/>
    <w:rsid w:val="00E36CFC"/>
    <w:rsid w:val="00E404EE"/>
    <w:rsid w:val="00E405B4"/>
    <w:rsid w:val="00E41248"/>
    <w:rsid w:val="00E425DA"/>
    <w:rsid w:val="00E43B28"/>
    <w:rsid w:val="00E45A0B"/>
    <w:rsid w:val="00E54F8C"/>
    <w:rsid w:val="00E61228"/>
    <w:rsid w:val="00E641F5"/>
    <w:rsid w:val="00E670DE"/>
    <w:rsid w:val="00E67945"/>
    <w:rsid w:val="00E70C75"/>
    <w:rsid w:val="00E74748"/>
    <w:rsid w:val="00E758A7"/>
    <w:rsid w:val="00E75CA1"/>
    <w:rsid w:val="00E760A6"/>
    <w:rsid w:val="00E85514"/>
    <w:rsid w:val="00E85CBF"/>
    <w:rsid w:val="00E93602"/>
    <w:rsid w:val="00E94B92"/>
    <w:rsid w:val="00E95132"/>
    <w:rsid w:val="00E969F7"/>
    <w:rsid w:val="00EA25B0"/>
    <w:rsid w:val="00EA6F7E"/>
    <w:rsid w:val="00EB34DF"/>
    <w:rsid w:val="00EB50F7"/>
    <w:rsid w:val="00EB57D7"/>
    <w:rsid w:val="00EC557E"/>
    <w:rsid w:val="00ED3660"/>
    <w:rsid w:val="00ED7B01"/>
    <w:rsid w:val="00EE1730"/>
    <w:rsid w:val="00EE6ACB"/>
    <w:rsid w:val="00EE70CB"/>
    <w:rsid w:val="00EE7348"/>
    <w:rsid w:val="00EE75BB"/>
    <w:rsid w:val="00EF56C5"/>
    <w:rsid w:val="00F0479F"/>
    <w:rsid w:val="00F05CF1"/>
    <w:rsid w:val="00F10EE8"/>
    <w:rsid w:val="00F1325F"/>
    <w:rsid w:val="00F15E29"/>
    <w:rsid w:val="00F164DD"/>
    <w:rsid w:val="00F2054D"/>
    <w:rsid w:val="00F22A0B"/>
    <w:rsid w:val="00F25100"/>
    <w:rsid w:val="00F2576B"/>
    <w:rsid w:val="00F30CAB"/>
    <w:rsid w:val="00F37EE9"/>
    <w:rsid w:val="00F41D3E"/>
    <w:rsid w:val="00F4478F"/>
    <w:rsid w:val="00F46CD8"/>
    <w:rsid w:val="00F50B19"/>
    <w:rsid w:val="00F5129B"/>
    <w:rsid w:val="00F5612E"/>
    <w:rsid w:val="00F57E01"/>
    <w:rsid w:val="00F61450"/>
    <w:rsid w:val="00F646F0"/>
    <w:rsid w:val="00F666C9"/>
    <w:rsid w:val="00F71564"/>
    <w:rsid w:val="00F774B9"/>
    <w:rsid w:val="00F776D0"/>
    <w:rsid w:val="00F879F2"/>
    <w:rsid w:val="00F91FC3"/>
    <w:rsid w:val="00F94F5A"/>
    <w:rsid w:val="00F953B6"/>
    <w:rsid w:val="00FA236C"/>
    <w:rsid w:val="00FA2AEE"/>
    <w:rsid w:val="00FA6439"/>
    <w:rsid w:val="00FA791D"/>
    <w:rsid w:val="00FB060B"/>
    <w:rsid w:val="00FB365B"/>
    <w:rsid w:val="00FB57BB"/>
    <w:rsid w:val="00FC4020"/>
    <w:rsid w:val="00FC69B5"/>
    <w:rsid w:val="00FC77CE"/>
    <w:rsid w:val="00FD4D2E"/>
    <w:rsid w:val="00FD4F0A"/>
    <w:rsid w:val="00FD6D2F"/>
    <w:rsid w:val="00FD6F7D"/>
    <w:rsid w:val="00FE4FDA"/>
    <w:rsid w:val="00FE6693"/>
    <w:rsid w:val="00FE674D"/>
    <w:rsid w:val="00FF1ECD"/>
    <w:rsid w:val="00FF4B36"/>
    <w:rsid w:val="00FF68E1"/>
    <w:rsid w:val="00FF749A"/>
    <w:rsid w:val="0198854A"/>
    <w:rsid w:val="0CA44BF8"/>
    <w:rsid w:val="0D269C3B"/>
    <w:rsid w:val="0EDF3D87"/>
    <w:rsid w:val="1206A2B0"/>
    <w:rsid w:val="1A972728"/>
    <w:rsid w:val="1C2E0C49"/>
    <w:rsid w:val="1D222A80"/>
    <w:rsid w:val="1F9AE7E7"/>
    <w:rsid w:val="204714C9"/>
    <w:rsid w:val="22174F75"/>
    <w:rsid w:val="2404B954"/>
    <w:rsid w:val="2C2C9CAE"/>
    <w:rsid w:val="2E51F8F3"/>
    <w:rsid w:val="2ED2CABF"/>
    <w:rsid w:val="3A98BE57"/>
    <w:rsid w:val="3BCA4973"/>
    <w:rsid w:val="421EA4A6"/>
    <w:rsid w:val="46F27FA0"/>
    <w:rsid w:val="49D28C16"/>
    <w:rsid w:val="4EC53C32"/>
    <w:rsid w:val="5B14ADE0"/>
    <w:rsid w:val="5B8165EC"/>
    <w:rsid w:val="5C27B248"/>
    <w:rsid w:val="63315568"/>
    <w:rsid w:val="63398860"/>
    <w:rsid w:val="65DC8032"/>
    <w:rsid w:val="670BE971"/>
    <w:rsid w:val="6A2C1D58"/>
    <w:rsid w:val="6A5BBB7A"/>
    <w:rsid w:val="72EE1ECD"/>
    <w:rsid w:val="78AFCE48"/>
    <w:rsid w:val="7F874C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07190DAE-95CE-4DA4-AF98-1AB38DF8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67"/>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aliases w:val="body text1"/>
    <w:basedOn w:val="Normal"/>
    <w:link w:val="ListParagraphChar"/>
    <w:uiPriority w:val="34"/>
    <w:qFormat/>
    <w:rsid w:val="001E11AF"/>
    <w:pPr>
      <w:ind w:left="720"/>
      <w:contextualSpacing/>
    </w:pPr>
  </w:style>
  <w:style w:type="character" w:customStyle="1" w:styleId="ListParagraphChar">
    <w:name w:val="List Paragraph Char"/>
    <w:aliases w:val="body text1 Char"/>
    <w:basedOn w:val="DefaultParagraphFont"/>
    <w:link w:val="ListParagraph"/>
    <w:uiPriority w:val="34"/>
    <w:locked/>
    <w:rsid w:val="0002491F"/>
  </w:style>
  <w:style w:type="paragraph" w:customStyle="1" w:styleId="TableParagraph">
    <w:name w:val="Table Paragraph"/>
    <w:basedOn w:val="Normal"/>
    <w:uiPriority w:val="1"/>
    <w:qFormat/>
    <w:rsid w:val="00403916"/>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016934"/>
    <w:rPr>
      <w:color w:val="0563C1" w:themeColor="hyperlink"/>
      <w:u w:val="single"/>
    </w:rPr>
  </w:style>
  <w:style w:type="character" w:customStyle="1" w:styleId="normaltextrun">
    <w:name w:val="normaltextrun"/>
    <w:basedOn w:val="DefaultParagraphFont"/>
    <w:rsid w:val="00B47C9B"/>
  </w:style>
  <w:style w:type="character" w:customStyle="1" w:styleId="ui-provider">
    <w:name w:val="ui-provider"/>
    <w:basedOn w:val="DefaultParagraphFont"/>
    <w:rsid w:val="00C82466"/>
  </w:style>
  <w:style w:type="paragraph" w:styleId="Revision">
    <w:name w:val="Revision"/>
    <w:hidden/>
    <w:uiPriority w:val="99"/>
    <w:semiHidden/>
    <w:rsid w:val="009B4D5B"/>
    <w:pPr>
      <w:spacing w:after="0" w:line="240" w:lineRule="auto"/>
    </w:pPr>
  </w:style>
  <w:style w:type="paragraph" w:customStyle="1" w:styleId="pf0">
    <w:name w:val="pf0"/>
    <w:basedOn w:val="Normal"/>
    <w:rsid w:val="00D52F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D52F01"/>
    <w:rPr>
      <w:rFonts w:ascii="Segoe UI" w:hAnsi="Segoe UI" w:cs="Segoe UI" w:hint="default"/>
      <w:sz w:val="18"/>
      <w:szCs w:val="18"/>
    </w:rPr>
  </w:style>
  <w:style w:type="paragraph" w:customStyle="1" w:styleId="paragraph">
    <w:name w:val="paragraph"/>
    <w:basedOn w:val="Normal"/>
    <w:rsid w:val="0097749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6049">
      <w:bodyDiv w:val="1"/>
      <w:marLeft w:val="0"/>
      <w:marRight w:val="0"/>
      <w:marTop w:val="0"/>
      <w:marBottom w:val="0"/>
      <w:divBdr>
        <w:top w:val="none" w:sz="0" w:space="0" w:color="auto"/>
        <w:left w:val="none" w:sz="0" w:space="0" w:color="auto"/>
        <w:bottom w:val="none" w:sz="0" w:space="0" w:color="auto"/>
        <w:right w:val="none" w:sz="0" w:space="0" w:color="auto"/>
      </w:divBdr>
    </w:div>
    <w:div w:id="430201138">
      <w:bodyDiv w:val="1"/>
      <w:marLeft w:val="0"/>
      <w:marRight w:val="0"/>
      <w:marTop w:val="0"/>
      <w:marBottom w:val="0"/>
      <w:divBdr>
        <w:top w:val="none" w:sz="0" w:space="0" w:color="auto"/>
        <w:left w:val="none" w:sz="0" w:space="0" w:color="auto"/>
        <w:bottom w:val="none" w:sz="0" w:space="0" w:color="auto"/>
        <w:right w:val="none" w:sz="0" w:space="0" w:color="auto"/>
      </w:divBdr>
    </w:div>
    <w:div w:id="628245975">
      <w:bodyDiv w:val="1"/>
      <w:marLeft w:val="0"/>
      <w:marRight w:val="0"/>
      <w:marTop w:val="0"/>
      <w:marBottom w:val="0"/>
      <w:divBdr>
        <w:top w:val="none" w:sz="0" w:space="0" w:color="auto"/>
        <w:left w:val="none" w:sz="0" w:space="0" w:color="auto"/>
        <w:bottom w:val="none" w:sz="0" w:space="0" w:color="auto"/>
        <w:right w:val="none" w:sz="0" w:space="0" w:color="auto"/>
      </w:divBdr>
    </w:div>
    <w:div w:id="628975360">
      <w:bodyDiv w:val="1"/>
      <w:marLeft w:val="0"/>
      <w:marRight w:val="0"/>
      <w:marTop w:val="0"/>
      <w:marBottom w:val="0"/>
      <w:divBdr>
        <w:top w:val="none" w:sz="0" w:space="0" w:color="auto"/>
        <w:left w:val="none" w:sz="0" w:space="0" w:color="auto"/>
        <w:bottom w:val="none" w:sz="0" w:space="0" w:color="auto"/>
        <w:right w:val="none" w:sz="0" w:space="0" w:color="auto"/>
      </w:divBdr>
    </w:div>
    <w:div w:id="677662120">
      <w:bodyDiv w:val="1"/>
      <w:marLeft w:val="0"/>
      <w:marRight w:val="0"/>
      <w:marTop w:val="0"/>
      <w:marBottom w:val="0"/>
      <w:divBdr>
        <w:top w:val="none" w:sz="0" w:space="0" w:color="auto"/>
        <w:left w:val="none" w:sz="0" w:space="0" w:color="auto"/>
        <w:bottom w:val="none" w:sz="0" w:space="0" w:color="auto"/>
        <w:right w:val="none" w:sz="0" w:space="0" w:color="auto"/>
      </w:divBdr>
    </w:div>
    <w:div w:id="788277463">
      <w:bodyDiv w:val="1"/>
      <w:marLeft w:val="0"/>
      <w:marRight w:val="0"/>
      <w:marTop w:val="0"/>
      <w:marBottom w:val="0"/>
      <w:divBdr>
        <w:top w:val="none" w:sz="0" w:space="0" w:color="auto"/>
        <w:left w:val="none" w:sz="0" w:space="0" w:color="auto"/>
        <w:bottom w:val="none" w:sz="0" w:space="0" w:color="auto"/>
        <w:right w:val="none" w:sz="0" w:space="0" w:color="auto"/>
      </w:divBdr>
    </w:div>
    <w:div w:id="1173452496">
      <w:bodyDiv w:val="1"/>
      <w:marLeft w:val="0"/>
      <w:marRight w:val="0"/>
      <w:marTop w:val="0"/>
      <w:marBottom w:val="0"/>
      <w:divBdr>
        <w:top w:val="none" w:sz="0" w:space="0" w:color="auto"/>
        <w:left w:val="none" w:sz="0" w:space="0" w:color="auto"/>
        <w:bottom w:val="none" w:sz="0" w:space="0" w:color="auto"/>
        <w:right w:val="none" w:sz="0" w:space="0" w:color="auto"/>
      </w:divBdr>
    </w:div>
    <w:div w:id="1299384725">
      <w:bodyDiv w:val="1"/>
      <w:marLeft w:val="0"/>
      <w:marRight w:val="0"/>
      <w:marTop w:val="0"/>
      <w:marBottom w:val="0"/>
      <w:divBdr>
        <w:top w:val="none" w:sz="0" w:space="0" w:color="auto"/>
        <w:left w:val="none" w:sz="0" w:space="0" w:color="auto"/>
        <w:bottom w:val="none" w:sz="0" w:space="0" w:color="auto"/>
        <w:right w:val="none" w:sz="0" w:space="0" w:color="auto"/>
      </w:divBdr>
    </w:div>
    <w:div w:id="1695688890">
      <w:bodyDiv w:val="1"/>
      <w:marLeft w:val="0"/>
      <w:marRight w:val="0"/>
      <w:marTop w:val="0"/>
      <w:marBottom w:val="0"/>
      <w:divBdr>
        <w:top w:val="none" w:sz="0" w:space="0" w:color="auto"/>
        <w:left w:val="none" w:sz="0" w:space="0" w:color="auto"/>
        <w:bottom w:val="none" w:sz="0" w:space="0" w:color="auto"/>
        <w:right w:val="none" w:sz="0" w:space="0" w:color="auto"/>
      </w:divBdr>
    </w:div>
    <w:div w:id="1905600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hua.ac.uk/who-needs-a-pl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2715</Words>
  <Characters>15482</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16</cp:revision>
  <cp:lastPrinted>2020-02-14T13:30:00Z</cp:lastPrinted>
  <dcterms:created xsi:type="dcterms:W3CDTF">2023-10-06T05:40:00Z</dcterms:created>
  <dcterms:modified xsi:type="dcterms:W3CDTF">2023-12-05T17:21:00Z</dcterms:modified>
  <cp:contentStatus/>
</cp:coreProperties>
</file>