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411"/>
        <w:gridCol w:w="2409"/>
      </w:tblGrid>
      <w:tr w:rsidR="008A753B" w:rsidRPr="008A753B" w14:paraId="2A4DDC6B" w14:textId="77777777" w:rsidTr="00D076A6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069E283A" w:rsidR="0000042C" w:rsidRPr="008A753B" w:rsidRDefault="00F50522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CONFIRMED</w:t>
            </w:r>
            <w:r w:rsidRPr="008A753B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1A4DF3">
              <w:rPr>
                <w:b/>
                <w:bCs/>
                <w:sz w:val="24"/>
                <w:szCs w:val="24"/>
              </w:rPr>
              <w:t>2</w:t>
            </w:r>
            <w:r w:rsidR="00672402">
              <w:rPr>
                <w:b/>
                <w:bCs/>
                <w:sz w:val="24"/>
                <w:szCs w:val="24"/>
              </w:rPr>
              <w:t xml:space="preserve">0 JUNE </w:t>
            </w:r>
            <w:r w:rsidR="00B934DB">
              <w:rPr>
                <w:b/>
                <w:bCs/>
                <w:sz w:val="24"/>
                <w:szCs w:val="24"/>
              </w:rPr>
              <w:t>202</w:t>
            </w:r>
            <w:r w:rsidR="001A4DF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A753B" w:rsidRPr="008A753B" w14:paraId="648655F8" w14:textId="77777777" w:rsidTr="00C1380A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F52F4C" w:rsidRPr="008A753B" w14:paraId="073CDC04" w14:textId="77777777" w:rsidTr="00D076A6">
        <w:tc>
          <w:tcPr>
            <w:tcW w:w="5245" w:type="dxa"/>
            <w:tcBorders>
              <w:top w:val="single" w:sz="4" w:space="0" w:color="auto"/>
            </w:tcBorders>
          </w:tcPr>
          <w:p w14:paraId="6FB2050E" w14:textId="5E7B5BF0" w:rsidR="00F52F4C" w:rsidRDefault="00F52F4C" w:rsidP="00F52F4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Penny Thompson CBE (Chair)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1B78E02D" w14:textId="3D82F621" w:rsidR="00F52F4C" w:rsidRDefault="00F52F4C" w:rsidP="00F52F4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John Cowling</w:t>
            </w:r>
          </w:p>
        </w:tc>
      </w:tr>
      <w:tr w:rsidR="00F52F4C" w:rsidRPr="008A753B" w14:paraId="4F2C5BBB" w14:textId="77777777" w:rsidTr="00C1380A">
        <w:tc>
          <w:tcPr>
            <w:tcW w:w="5245" w:type="dxa"/>
          </w:tcPr>
          <w:p w14:paraId="4F627A82" w14:textId="5201E262" w:rsidR="00F52F4C" w:rsidRDefault="00F52F4C" w:rsidP="00F52F4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 Allen </w:t>
            </w:r>
          </w:p>
        </w:tc>
        <w:tc>
          <w:tcPr>
            <w:tcW w:w="4820" w:type="dxa"/>
            <w:gridSpan w:val="2"/>
          </w:tcPr>
          <w:p w14:paraId="10029C21" w14:textId="78EB9D38" w:rsidR="00F52F4C" w:rsidRPr="0063515B" w:rsidRDefault="00F52F4C" w:rsidP="00F52F4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Meg Munn </w:t>
            </w:r>
          </w:p>
        </w:tc>
      </w:tr>
      <w:tr w:rsidR="00F52F4C" w:rsidRPr="008A753B" w14:paraId="70E71BC7" w14:textId="77777777" w:rsidTr="006A0DD3">
        <w:tc>
          <w:tcPr>
            <w:tcW w:w="7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F52F4C" w:rsidRPr="008A753B" w:rsidRDefault="00F52F4C" w:rsidP="00F52F4C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F52F4C" w:rsidRPr="008A753B" w:rsidRDefault="00F52F4C" w:rsidP="00F52F4C">
            <w:pPr>
              <w:pStyle w:val="Heading2"/>
            </w:pPr>
            <w:r w:rsidRPr="008A753B">
              <w:t>AGENDA ITEM</w:t>
            </w:r>
          </w:p>
        </w:tc>
      </w:tr>
      <w:tr w:rsidR="00F52F4C" w:rsidRPr="008A753B" w14:paraId="4FDE8ED6" w14:textId="77777777" w:rsidTr="006A0DD3">
        <w:tc>
          <w:tcPr>
            <w:tcW w:w="7656" w:type="dxa"/>
            <w:gridSpan w:val="2"/>
            <w:tcBorders>
              <w:top w:val="single" w:sz="4" w:space="0" w:color="auto"/>
            </w:tcBorders>
          </w:tcPr>
          <w:p w14:paraId="6ADC6742" w14:textId="45440083" w:rsidR="00F52F4C" w:rsidRPr="008A753B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Michaela Boryslawskyj, University Secretary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4724C1C" w14:textId="4072BB94" w:rsidR="00F52F4C" w:rsidRPr="008A753B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  <w:r w:rsidR="00C82C08">
              <w:rPr>
                <w:sz w:val="24"/>
                <w:szCs w:val="24"/>
              </w:rPr>
              <w:t xml:space="preserve"> (except item 5)</w:t>
            </w:r>
          </w:p>
        </w:tc>
      </w:tr>
      <w:tr w:rsidR="00F52F4C" w:rsidRPr="008A753B" w14:paraId="5691E610" w14:textId="77777777" w:rsidTr="006A0DD3">
        <w:tc>
          <w:tcPr>
            <w:tcW w:w="7656" w:type="dxa"/>
            <w:gridSpan w:val="2"/>
          </w:tcPr>
          <w:p w14:paraId="479707E2" w14:textId="14DC8BA7" w:rsidR="00F52F4C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Chris Husbands, Vice-Chancellor</w:t>
            </w:r>
          </w:p>
        </w:tc>
        <w:tc>
          <w:tcPr>
            <w:tcW w:w="2409" w:type="dxa"/>
          </w:tcPr>
          <w:p w14:paraId="0816323C" w14:textId="01590CBE" w:rsidR="00F52F4C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1-7</w:t>
            </w:r>
          </w:p>
        </w:tc>
      </w:tr>
      <w:tr w:rsidR="00F52F4C" w:rsidRPr="008A753B" w14:paraId="1FC2B44A" w14:textId="77777777" w:rsidTr="006A0DD3">
        <w:tc>
          <w:tcPr>
            <w:tcW w:w="7656" w:type="dxa"/>
            <w:gridSpan w:val="2"/>
          </w:tcPr>
          <w:p w14:paraId="6F9DD7E7" w14:textId="3928D803" w:rsidR="00F52F4C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Sally Jackson, Chief People </w:t>
            </w:r>
            <w:proofErr w:type="gramStart"/>
            <w:r>
              <w:rPr>
                <w:sz w:val="24"/>
                <w:szCs w:val="24"/>
              </w:rPr>
              <w:t>Officer</w:t>
            </w:r>
            <w:proofErr w:type="gramEnd"/>
            <w:r>
              <w:rPr>
                <w:sz w:val="24"/>
                <w:szCs w:val="24"/>
              </w:rPr>
              <w:t xml:space="preserve"> and PVC (Diversity and Inclusion) </w:t>
            </w:r>
          </w:p>
        </w:tc>
        <w:tc>
          <w:tcPr>
            <w:tcW w:w="2409" w:type="dxa"/>
          </w:tcPr>
          <w:p w14:paraId="1570B454" w14:textId="4E166BAB" w:rsidR="00F52F4C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 </w:t>
            </w:r>
          </w:p>
        </w:tc>
      </w:tr>
      <w:tr w:rsidR="00F52F4C" w:rsidRPr="008A753B" w14:paraId="2ABABB21" w14:textId="77777777" w:rsidTr="006A0DD3">
        <w:tc>
          <w:tcPr>
            <w:tcW w:w="7656" w:type="dxa"/>
            <w:gridSpan w:val="2"/>
          </w:tcPr>
          <w:p w14:paraId="47EE1CA3" w14:textId="3478E101" w:rsidR="00F52F4C" w:rsidRPr="008A753B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Taylor, Committee Secretary</w:t>
            </w:r>
          </w:p>
        </w:tc>
        <w:tc>
          <w:tcPr>
            <w:tcW w:w="2409" w:type="dxa"/>
          </w:tcPr>
          <w:p w14:paraId="14CD802B" w14:textId="3229CB70" w:rsidR="00F52F4C" w:rsidRPr="008A753B" w:rsidRDefault="00F52F4C" w:rsidP="00F52F4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F52F4C" w:rsidRPr="008A753B" w14:paraId="1EE88C2D" w14:textId="77777777" w:rsidTr="00D076A6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4BBBB77D" w:rsidR="00F52F4C" w:rsidRPr="008A753B" w:rsidRDefault="00F52F4C" w:rsidP="00F52F4C">
            <w:pPr>
              <w:pStyle w:val="Heading2"/>
            </w:pPr>
            <w:r w:rsidRPr="008A753B">
              <w:t xml:space="preserve">APOLOGIES: </w:t>
            </w:r>
            <w:r>
              <w:t xml:space="preserve"> </w:t>
            </w:r>
            <w:r w:rsidRPr="00F52F4C">
              <w:rPr>
                <w:b w:val="0"/>
                <w:bCs/>
                <w:szCs w:val="24"/>
              </w:rPr>
              <w:t>Lord</w:t>
            </w:r>
            <w:r w:rsidRPr="00F52F4C">
              <w:rPr>
                <w:szCs w:val="24"/>
              </w:rPr>
              <w:t xml:space="preserve"> </w:t>
            </w:r>
            <w:r w:rsidRPr="00F52F4C">
              <w:rPr>
                <w:b w:val="0"/>
                <w:bCs/>
                <w:szCs w:val="24"/>
              </w:rPr>
              <w:t>Kerslake,</w:t>
            </w:r>
            <w:r w:rsidRPr="00F52F4C">
              <w:rPr>
                <w:szCs w:val="24"/>
              </w:rPr>
              <w:t xml:space="preserve"> </w:t>
            </w:r>
            <w:r w:rsidRPr="00F52F4C">
              <w:rPr>
                <w:b w:val="0"/>
                <w:bCs/>
                <w:szCs w:val="24"/>
              </w:rPr>
              <w:t>Andrea Walters</w:t>
            </w:r>
          </w:p>
        </w:tc>
      </w:tr>
    </w:tbl>
    <w:p w14:paraId="2B637C90" w14:textId="207E3F35" w:rsidR="0000042C" w:rsidRPr="008A753B" w:rsidRDefault="0000042C" w:rsidP="00FF1BFC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TableGrid"/>
        <w:tblW w:w="10065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1842"/>
      </w:tblGrid>
      <w:tr w:rsidR="008A753B" w:rsidRPr="008A753B" w14:paraId="126299E9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26B979A0" w:rsidR="00392682" w:rsidRPr="002D430D" w:rsidRDefault="009C5532" w:rsidP="000C3EDD">
            <w:pPr>
              <w:pStyle w:val="Heading2"/>
            </w:pPr>
            <w:r w:rsidRPr="002D430D">
              <w:t>Minute Ref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EB3E" w14:textId="77777777" w:rsidR="00392682" w:rsidRPr="002D430D" w:rsidRDefault="00392682" w:rsidP="000C3EDD">
            <w:pPr>
              <w:pStyle w:val="Heading2"/>
            </w:pPr>
            <w:r w:rsidRPr="002D430D">
              <w:t>Item of Business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3A749D0B" w:rsidR="00392682" w:rsidRPr="002D430D" w:rsidRDefault="009C5532" w:rsidP="000C3EDD">
            <w:pPr>
              <w:pStyle w:val="Heading2"/>
              <w:jc w:val="right"/>
            </w:pPr>
            <w:r w:rsidRPr="002D430D">
              <w:t xml:space="preserve">Paper Ref </w:t>
            </w:r>
          </w:p>
        </w:tc>
      </w:tr>
      <w:tr w:rsidR="008A753B" w:rsidRPr="008A753B" w14:paraId="1F67B079" w14:textId="77777777" w:rsidTr="007415B0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DC578" w14:textId="4B70C167" w:rsidR="00022310" w:rsidRPr="00A85DEC" w:rsidRDefault="00FF1BF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REM</w:t>
            </w:r>
            <w:r w:rsidR="005A7B0B">
              <w:t>/</w:t>
            </w:r>
            <w:r w:rsidR="0063515B">
              <w:t>2023-06-20</w:t>
            </w:r>
            <w:r w:rsidR="001A4DF3">
              <w:t>/</w:t>
            </w:r>
            <w:r>
              <w:t>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D6C47" w14:textId="006F15FB" w:rsidR="00022310" w:rsidRPr="008A753B" w:rsidRDefault="00D40EE9" w:rsidP="00172CB8">
            <w:pPr>
              <w:pStyle w:val="Heading2"/>
            </w:pPr>
            <w:r w:rsidRPr="008A753B">
              <w:t>DECLARATIONS OF INTEREST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77A9009D" w:rsidR="00022310" w:rsidRPr="008A753B" w:rsidRDefault="00022310" w:rsidP="00172CB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A753B" w:rsidRPr="008A753B" w14:paraId="42DADC77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6D97050D" w:rsidR="00A84615" w:rsidRPr="008A753B" w:rsidRDefault="00392682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1</w:t>
            </w:r>
            <w:r w:rsidR="00A84615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C8584" w14:textId="651E1ECB" w:rsidR="00C54F81" w:rsidRPr="008A753B" w:rsidRDefault="00505C8F" w:rsidP="008107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were no declarations of interest</w:t>
            </w:r>
            <w:r w:rsidR="00DE4700">
              <w:rPr>
                <w:sz w:val="24"/>
                <w:szCs w:val="24"/>
              </w:rPr>
              <w:t>.</w:t>
            </w:r>
            <w:r w:rsidR="00F52F4C">
              <w:rPr>
                <w:sz w:val="24"/>
                <w:szCs w:val="24"/>
              </w:rPr>
              <w:t xml:space="preserve"> </w:t>
            </w:r>
          </w:p>
        </w:tc>
      </w:tr>
      <w:tr w:rsidR="003A56C1" w:rsidRPr="008A753B" w14:paraId="4118F7A3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D9977" w14:textId="015E8644" w:rsidR="003A56C1" w:rsidRPr="003A56C1" w:rsidRDefault="00FF1BF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REM/</w:t>
            </w:r>
            <w:r w:rsidR="0063515B">
              <w:t>2023-06-20</w:t>
            </w:r>
            <w:r w:rsidR="001A4DF3">
              <w:t>/</w:t>
            </w:r>
            <w:r>
              <w:t>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F4ED39" w14:textId="77510CF6" w:rsidR="004A27EA" w:rsidRPr="008A753B" w:rsidRDefault="00D40EE9" w:rsidP="00172CB8">
            <w:pPr>
              <w:pStyle w:val="Heading2"/>
            </w:pPr>
            <w:r w:rsidRPr="008A753B">
              <w:t xml:space="preserve">CHAIR’S BUSINESS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77777777" w:rsidR="003A56C1" w:rsidRPr="003A56C1" w:rsidRDefault="003A56C1" w:rsidP="00172CB8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A753B" w:rsidRPr="008A753B" w14:paraId="45E5AE98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04C71F39" w:rsidR="00392682" w:rsidRPr="008A753B" w:rsidRDefault="003A56C1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682" w:rsidRPr="008A753B">
              <w:rPr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52B2A" w14:textId="36F8205C" w:rsidR="00205499" w:rsidRPr="008A753B" w:rsidRDefault="0048659A" w:rsidP="008107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Chair has no specific</w:t>
            </w:r>
            <w:r w:rsidR="00F52F4C">
              <w:rPr>
                <w:sz w:val="24"/>
                <w:szCs w:val="24"/>
              </w:rPr>
              <w:t xml:space="preserve"> items of business </w:t>
            </w:r>
            <w:r>
              <w:rPr>
                <w:sz w:val="24"/>
                <w:szCs w:val="24"/>
              </w:rPr>
              <w:t xml:space="preserve">to raise. </w:t>
            </w:r>
          </w:p>
        </w:tc>
      </w:tr>
      <w:tr w:rsidR="000C39A5" w:rsidRPr="008A753B" w14:paraId="641799F4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7498EC" w14:textId="307B4834" w:rsidR="000C39A5" w:rsidRPr="00E94B92" w:rsidRDefault="00FF1BF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REM/</w:t>
            </w:r>
            <w:r w:rsidR="0063515B">
              <w:t>2023-06-20</w:t>
            </w:r>
            <w:r w:rsidR="001A4DF3">
              <w:t>/</w:t>
            </w:r>
            <w:r>
              <w:t>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A99DA" w14:textId="7717CB81" w:rsidR="000C39A5" w:rsidRPr="008A753B" w:rsidRDefault="00D40EE9" w:rsidP="00172CB8">
            <w:pPr>
              <w:pStyle w:val="Heading2"/>
            </w:pPr>
            <w:r w:rsidRPr="008A753B">
              <w:t>MINUTES OF THE PREVIOUS MEETING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4A5AD890" w:rsidR="000C39A5" w:rsidRPr="000D79CD" w:rsidRDefault="00506C2E" w:rsidP="00506C2E">
            <w:pPr>
              <w:pStyle w:val="Heading3"/>
              <w:spacing w:before="60" w:after="60"/>
              <w:ind w:left="-113" w:right="-109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t>REM/</w:t>
            </w:r>
            <w:r w:rsidR="0063515B">
              <w:t>2023-06-20</w:t>
            </w:r>
            <w:r w:rsidR="001A4DF3">
              <w:t>/</w:t>
            </w:r>
            <w:r>
              <w:t>P3</w:t>
            </w:r>
          </w:p>
        </w:tc>
      </w:tr>
      <w:tr w:rsidR="000C39A5" w:rsidRPr="008A753B" w14:paraId="55126A0E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8A753B" w:rsidRDefault="000C39A5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1F71F" w14:textId="08D796F8" w:rsidR="000C39A5" w:rsidRPr="001849F5" w:rsidRDefault="001849F5" w:rsidP="00810722">
            <w:pPr>
              <w:spacing w:before="60" w:after="60"/>
              <w:rPr>
                <w:sz w:val="24"/>
                <w:szCs w:val="24"/>
              </w:rPr>
            </w:pPr>
            <w:r w:rsidRPr="001849F5">
              <w:rPr>
                <w:rFonts w:cstheme="minorHAnsi"/>
                <w:sz w:val="24"/>
                <w:szCs w:val="24"/>
              </w:rPr>
              <w:t>The minutes of the meeting</w:t>
            </w:r>
            <w:r w:rsidR="00672402">
              <w:rPr>
                <w:rFonts w:cstheme="minorHAnsi"/>
                <w:sz w:val="24"/>
                <w:szCs w:val="24"/>
              </w:rPr>
              <w:t>s</w:t>
            </w:r>
            <w:r w:rsidRPr="001849F5">
              <w:rPr>
                <w:rFonts w:cstheme="minorHAnsi"/>
                <w:sz w:val="24"/>
                <w:szCs w:val="24"/>
              </w:rPr>
              <w:t xml:space="preserve"> held on </w:t>
            </w:r>
            <w:r w:rsidR="00672402">
              <w:rPr>
                <w:rFonts w:cstheme="minorHAnsi"/>
                <w:sz w:val="24"/>
                <w:szCs w:val="24"/>
              </w:rPr>
              <w:t>2 February and 9 May</w:t>
            </w:r>
            <w:r w:rsidRPr="001849F5">
              <w:rPr>
                <w:rFonts w:cstheme="minorHAnsi"/>
                <w:sz w:val="24"/>
                <w:szCs w:val="24"/>
              </w:rPr>
              <w:t xml:space="preserve"> 202</w:t>
            </w:r>
            <w:r w:rsidR="00672402">
              <w:rPr>
                <w:rFonts w:cstheme="minorHAnsi"/>
                <w:sz w:val="24"/>
                <w:szCs w:val="24"/>
              </w:rPr>
              <w:t>3</w:t>
            </w:r>
            <w:r w:rsidRPr="001849F5">
              <w:rPr>
                <w:rFonts w:cstheme="minorHAnsi"/>
                <w:sz w:val="24"/>
                <w:szCs w:val="24"/>
              </w:rPr>
              <w:t xml:space="preserve">, including the confidential minutes, were </w:t>
            </w:r>
            <w:r w:rsidRPr="001849F5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  <w:r w:rsidRPr="001849F5">
              <w:rPr>
                <w:rFonts w:cstheme="minorHAnsi"/>
                <w:sz w:val="24"/>
                <w:szCs w:val="24"/>
              </w:rPr>
              <w:t xml:space="preserve"> as a correct record.</w:t>
            </w:r>
          </w:p>
        </w:tc>
      </w:tr>
      <w:tr w:rsidR="00CC16EB" w:rsidRPr="008A753B" w14:paraId="45842A65" w14:textId="77777777" w:rsidTr="007415B0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23A7D6" w14:textId="3073082F" w:rsidR="00CC16EB" w:rsidRPr="00826269" w:rsidRDefault="00FF1BFC" w:rsidP="00172CB8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REM/</w:t>
            </w:r>
            <w:r w:rsidR="0063515B">
              <w:t>2023-06-20</w:t>
            </w:r>
            <w:r w:rsidR="001A4DF3">
              <w:t>/</w:t>
            </w:r>
            <w:r>
              <w:t>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88714" w14:textId="118992B6" w:rsidR="00CC16EB" w:rsidRPr="008A753B" w:rsidRDefault="00CC16EB" w:rsidP="00172CB8">
            <w:pPr>
              <w:pStyle w:val="Heading2"/>
            </w:pPr>
            <w:r w:rsidRPr="008A753B">
              <w:t>MATTERS ARISING</w:t>
            </w:r>
            <w:r w:rsidR="00FF1BFC">
              <w:t xml:space="preserve"> AND ACTION TRACKER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525E96FE" w:rsidR="00CC16EB" w:rsidRPr="00CC16EB" w:rsidRDefault="00506C2E" w:rsidP="00506C2E">
            <w:pPr>
              <w:pStyle w:val="Heading3"/>
              <w:spacing w:before="60" w:after="60"/>
              <w:ind w:left="-113" w:right="-109"/>
              <w:jc w:val="right"/>
            </w:pPr>
            <w:r>
              <w:t>REM/</w:t>
            </w:r>
            <w:r w:rsidR="0063515B">
              <w:t>2023-06-20</w:t>
            </w:r>
            <w:r w:rsidR="001A4DF3">
              <w:t>/</w:t>
            </w:r>
            <w:r>
              <w:t>P4</w:t>
            </w:r>
          </w:p>
        </w:tc>
      </w:tr>
      <w:tr w:rsidR="00CC16EB" w:rsidRPr="008A753B" w14:paraId="127263CF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18F81AF7" w:rsidR="00CC16EB" w:rsidRPr="008A753B" w:rsidRDefault="00CC16EB" w:rsidP="000C3EDD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4.1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B6C87" w14:textId="7403B6FF" w:rsidR="0048659A" w:rsidRDefault="0048659A" w:rsidP="00CC16E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noted the action tracker and </w:t>
            </w:r>
            <w:r w:rsidR="00DE702E">
              <w:rPr>
                <w:sz w:val="24"/>
                <w:szCs w:val="24"/>
              </w:rPr>
              <w:t xml:space="preserve">discussed the </w:t>
            </w:r>
            <w:r>
              <w:rPr>
                <w:sz w:val="24"/>
                <w:szCs w:val="24"/>
              </w:rPr>
              <w:t>following matters arising:</w:t>
            </w:r>
          </w:p>
          <w:p w14:paraId="51CF2F86" w14:textId="72BF2493" w:rsidR="0009710A" w:rsidRPr="0048659A" w:rsidRDefault="00672402" w:rsidP="0048659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 w:rsidRPr="00DE702E">
              <w:rPr>
                <w:b/>
                <w:bCs/>
                <w:sz w:val="24"/>
                <w:szCs w:val="24"/>
              </w:rPr>
              <w:t>Election of Deputy Chair</w:t>
            </w:r>
            <w:r w:rsidR="000F532F" w:rsidRPr="00DE702E">
              <w:rPr>
                <w:b/>
                <w:bCs/>
                <w:sz w:val="24"/>
                <w:szCs w:val="24"/>
              </w:rPr>
              <w:t>:</w:t>
            </w:r>
            <w:r w:rsidR="000F532F">
              <w:rPr>
                <w:sz w:val="24"/>
                <w:szCs w:val="24"/>
              </w:rPr>
              <w:t xml:space="preserve"> </w:t>
            </w:r>
            <w:r w:rsidRPr="0048659A">
              <w:rPr>
                <w:sz w:val="24"/>
                <w:szCs w:val="24"/>
              </w:rPr>
              <w:t>expressions of interest</w:t>
            </w:r>
            <w:r w:rsidR="00F52F4C" w:rsidRPr="0048659A">
              <w:rPr>
                <w:sz w:val="24"/>
                <w:szCs w:val="24"/>
              </w:rPr>
              <w:t xml:space="preserve"> </w:t>
            </w:r>
            <w:r w:rsidR="000F532F">
              <w:rPr>
                <w:sz w:val="24"/>
                <w:szCs w:val="24"/>
              </w:rPr>
              <w:t xml:space="preserve">were sought during the meeting and members </w:t>
            </w:r>
            <w:r w:rsidR="000F532F" w:rsidRPr="000F532F">
              <w:rPr>
                <w:b/>
                <w:bCs/>
                <w:sz w:val="24"/>
                <w:szCs w:val="24"/>
              </w:rPr>
              <w:t>resolved</w:t>
            </w:r>
            <w:r w:rsidR="000F532F">
              <w:rPr>
                <w:sz w:val="24"/>
                <w:szCs w:val="24"/>
              </w:rPr>
              <w:t xml:space="preserve"> to elect </w:t>
            </w:r>
            <w:r w:rsidR="00F52F4C" w:rsidRPr="0048659A">
              <w:rPr>
                <w:sz w:val="24"/>
                <w:szCs w:val="24"/>
              </w:rPr>
              <w:t xml:space="preserve">John Cowling </w:t>
            </w:r>
            <w:r w:rsidR="000F532F">
              <w:rPr>
                <w:sz w:val="24"/>
                <w:szCs w:val="24"/>
              </w:rPr>
              <w:t xml:space="preserve">as Deputy Chair of the Committee. </w:t>
            </w:r>
            <w:r w:rsidR="00F52F4C" w:rsidRPr="0048659A">
              <w:rPr>
                <w:sz w:val="24"/>
                <w:szCs w:val="24"/>
              </w:rPr>
              <w:t xml:space="preserve"> </w:t>
            </w:r>
          </w:p>
          <w:p w14:paraId="179D8E8D" w14:textId="4D9059B5" w:rsidR="0063515B" w:rsidRPr="0048659A" w:rsidRDefault="000F532F" w:rsidP="0048659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Chief People Officer and PVC for Diversity and Inclusion </w:t>
            </w:r>
            <w:r w:rsidR="0033780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</w:t>
            </w:r>
            <w:r w:rsidR="008C166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O/PVCDI)</w:t>
            </w:r>
            <w:r w:rsidR="00DE702E">
              <w:rPr>
                <w:sz w:val="24"/>
                <w:szCs w:val="24"/>
              </w:rPr>
              <w:t xml:space="preserve"> updated members on the action relating to </w:t>
            </w:r>
            <w:r w:rsidR="00DE702E" w:rsidRPr="00DE702E">
              <w:rPr>
                <w:b/>
                <w:bCs/>
                <w:sz w:val="24"/>
                <w:szCs w:val="24"/>
              </w:rPr>
              <w:t>c</w:t>
            </w:r>
            <w:r w:rsidR="00F52F4C" w:rsidRPr="00DE702E">
              <w:rPr>
                <w:b/>
                <w:bCs/>
                <w:sz w:val="24"/>
                <w:szCs w:val="24"/>
              </w:rPr>
              <w:t>oaching for resilience</w:t>
            </w:r>
            <w:r w:rsidR="00F52F4C" w:rsidRPr="0048659A">
              <w:rPr>
                <w:sz w:val="24"/>
                <w:szCs w:val="24"/>
              </w:rPr>
              <w:t xml:space="preserve"> </w:t>
            </w:r>
            <w:r w:rsidR="00DE702E" w:rsidRPr="0048659A">
              <w:rPr>
                <w:sz w:val="24"/>
                <w:szCs w:val="24"/>
              </w:rPr>
              <w:t>discussions</w:t>
            </w:r>
            <w:r w:rsidR="00DE702E">
              <w:rPr>
                <w:sz w:val="24"/>
                <w:szCs w:val="24"/>
              </w:rPr>
              <w:t xml:space="preserve">, noting that </w:t>
            </w:r>
            <w:r w:rsidR="008D4202">
              <w:rPr>
                <w:sz w:val="24"/>
                <w:szCs w:val="24"/>
              </w:rPr>
              <w:t xml:space="preserve">senior staff </w:t>
            </w:r>
            <w:r w:rsidR="00DE702E">
              <w:rPr>
                <w:sz w:val="24"/>
                <w:szCs w:val="24"/>
              </w:rPr>
              <w:t>had benefitted from 3 coaching sessions during the Senior Leadership Development Programme (SDLP). It was noted that a</w:t>
            </w:r>
            <w:r w:rsidR="00F52F4C" w:rsidRPr="0048659A">
              <w:rPr>
                <w:sz w:val="24"/>
                <w:szCs w:val="24"/>
              </w:rPr>
              <w:t xml:space="preserve"> </w:t>
            </w:r>
            <w:r w:rsidR="0070717C" w:rsidRPr="0048659A">
              <w:rPr>
                <w:sz w:val="24"/>
                <w:szCs w:val="24"/>
              </w:rPr>
              <w:t>review</w:t>
            </w:r>
            <w:r w:rsidR="00F52F4C" w:rsidRPr="0048659A">
              <w:rPr>
                <w:sz w:val="24"/>
                <w:szCs w:val="24"/>
              </w:rPr>
              <w:t xml:space="preserve"> </w:t>
            </w:r>
            <w:r w:rsidR="00DE702E">
              <w:rPr>
                <w:sz w:val="24"/>
                <w:szCs w:val="24"/>
              </w:rPr>
              <w:t xml:space="preserve">would take place over the summer with a view to establishing </w:t>
            </w:r>
            <w:r w:rsidR="00F52F4C" w:rsidRPr="0048659A">
              <w:rPr>
                <w:sz w:val="24"/>
                <w:szCs w:val="24"/>
              </w:rPr>
              <w:t xml:space="preserve">any further </w:t>
            </w:r>
            <w:r w:rsidR="0070717C" w:rsidRPr="0048659A">
              <w:rPr>
                <w:sz w:val="24"/>
                <w:szCs w:val="24"/>
              </w:rPr>
              <w:t>requirements</w:t>
            </w:r>
            <w:r w:rsidR="00DE702E">
              <w:rPr>
                <w:sz w:val="24"/>
                <w:szCs w:val="24"/>
              </w:rPr>
              <w:t xml:space="preserve"> in the autumn for discussion with the new Vice-Chancellor (</w:t>
            </w:r>
            <w:r w:rsidR="0070717C" w:rsidRPr="0048659A">
              <w:rPr>
                <w:sz w:val="24"/>
                <w:szCs w:val="24"/>
              </w:rPr>
              <w:t>VC</w:t>
            </w:r>
            <w:r w:rsidR="00DE702E">
              <w:rPr>
                <w:sz w:val="24"/>
                <w:szCs w:val="24"/>
              </w:rPr>
              <w:t>)</w:t>
            </w:r>
            <w:r w:rsidR="0070717C" w:rsidRPr="0048659A">
              <w:rPr>
                <w:sz w:val="24"/>
                <w:szCs w:val="24"/>
              </w:rPr>
              <w:t xml:space="preserve">. </w:t>
            </w:r>
          </w:p>
        </w:tc>
      </w:tr>
      <w:tr w:rsidR="00DE702E" w:rsidRPr="008A753B" w14:paraId="57A158EF" w14:textId="77777777" w:rsidTr="00FB38B4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5A1EA" w14:textId="35CE655F" w:rsidR="00DE702E" w:rsidRDefault="00DE702E" w:rsidP="00CC16EB">
            <w:pPr>
              <w:spacing w:before="60" w:after="60"/>
              <w:rPr>
                <w:sz w:val="24"/>
                <w:szCs w:val="24"/>
              </w:rPr>
            </w:pPr>
            <w:bookmarkStart w:id="0" w:name="_Hlk138323540"/>
            <w:r>
              <w:rPr>
                <w:sz w:val="24"/>
                <w:szCs w:val="24"/>
              </w:rPr>
              <w:t>The C</w:t>
            </w:r>
            <w:r w:rsidR="008C166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O/PVCDI and University Secretary left the meeting at this point. </w:t>
            </w:r>
          </w:p>
        </w:tc>
      </w:tr>
      <w:tr w:rsidR="00CC16EB" w:rsidRPr="008A753B" w14:paraId="4DA018E2" w14:textId="77777777" w:rsidTr="007415B0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83EAA7" w14:textId="775C260C" w:rsidR="00CC16EB" w:rsidRPr="000C3EDD" w:rsidRDefault="00FF1BFC" w:rsidP="00172CB8">
            <w:pPr>
              <w:pStyle w:val="Heading3"/>
              <w:spacing w:before="60" w:after="60"/>
              <w:ind w:left="-106" w:right="-108"/>
            </w:pPr>
            <w:bookmarkStart w:id="1" w:name="_Hlk114552772"/>
            <w:bookmarkEnd w:id="0"/>
            <w:r>
              <w:t>REM/</w:t>
            </w:r>
            <w:r w:rsidR="0063515B">
              <w:t>2023-06-20</w:t>
            </w:r>
            <w:r w:rsidR="001A4DF3">
              <w:t>/</w:t>
            </w:r>
            <w:r>
              <w:t>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619881" w14:textId="31D44C4B" w:rsidR="00CC16EB" w:rsidRPr="0063515B" w:rsidRDefault="0063515B" w:rsidP="0063515B">
            <w:pPr>
              <w:spacing w:before="60" w:after="60"/>
              <w:rPr>
                <w:sz w:val="24"/>
                <w:szCs w:val="24"/>
              </w:rPr>
            </w:pPr>
            <w:r w:rsidRPr="00821E8A">
              <w:rPr>
                <w:rFonts w:cstheme="minorHAnsi"/>
                <w:b/>
                <w:bCs/>
                <w:sz w:val="24"/>
                <w:szCs w:val="24"/>
              </w:rPr>
              <w:t xml:space="preserve">ANNUAL REVIEW OF PERFORMANCE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OF UNIVERSITY EXECUTIVE BOARD (</w:t>
            </w:r>
            <w:r w:rsidRPr="00821E8A">
              <w:rPr>
                <w:rFonts w:cstheme="minorHAnsi"/>
                <w:b/>
                <w:bCs/>
                <w:sz w:val="24"/>
                <w:szCs w:val="24"/>
              </w:rPr>
              <w:t>UEB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821E8A">
              <w:rPr>
                <w:rFonts w:cstheme="minorHAnsi"/>
                <w:b/>
                <w:bCs/>
                <w:sz w:val="24"/>
                <w:szCs w:val="24"/>
              </w:rPr>
              <w:t>/BOARD APPOINTMENTS</w:t>
            </w:r>
            <w:r w:rsidRPr="005764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1A155816" w:rsidR="00CC16EB" w:rsidRPr="00627D42" w:rsidRDefault="00CC16EB" w:rsidP="00506C2E">
            <w:pPr>
              <w:pStyle w:val="Heading3"/>
              <w:spacing w:before="60" w:after="60"/>
              <w:ind w:left="-113" w:right="-109"/>
              <w:jc w:val="right"/>
              <w:rPr>
                <w:szCs w:val="18"/>
              </w:rPr>
            </w:pPr>
          </w:p>
        </w:tc>
      </w:tr>
      <w:bookmarkEnd w:id="1"/>
      <w:tr w:rsidR="008B10C0" w:rsidRPr="008A753B" w14:paraId="56481E9A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E8D5FF" w14:textId="6ED99EEC" w:rsidR="008B10C0" w:rsidRDefault="008B10C0" w:rsidP="008B10C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A4DF3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65142" w14:textId="2253809D" w:rsidR="0070717C" w:rsidRPr="002B4187" w:rsidRDefault="00DE702E" w:rsidP="00AB513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70717C">
              <w:rPr>
                <w:sz w:val="24"/>
                <w:szCs w:val="24"/>
              </w:rPr>
              <w:t>VC</w:t>
            </w:r>
            <w:r>
              <w:rPr>
                <w:sz w:val="24"/>
                <w:szCs w:val="24"/>
              </w:rPr>
              <w:t xml:space="preserve"> presented his summary performance review of UEB roles (including Board appointment</w:t>
            </w:r>
            <w:r w:rsidR="00AB5130">
              <w:rPr>
                <w:sz w:val="24"/>
                <w:szCs w:val="24"/>
              </w:rPr>
              <w:t>s. A confidential minute was recorded.</w:t>
            </w:r>
            <w:r w:rsidR="00C81E2F">
              <w:rPr>
                <w:sz w:val="24"/>
                <w:szCs w:val="24"/>
              </w:rPr>
              <w:t xml:space="preserve"> </w:t>
            </w:r>
          </w:p>
        </w:tc>
      </w:tr>
      <w:tr w:rsidR="00AB5130" w:rsidRPr="008A753B" w14:paraId="6A8B49C7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241846" w14:textId="7008F2B2" w:rsidR="00AB5130" w:rsidRDefault="00AB5130" w:rsidP="008B10C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3F499" w14:textId="7879DAE0" w:rsidR="00AB5130" w:rsidRDefault="00AB5130" w:rsidP="0043318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VC’s thoughts on the diversity of UEB were noted as well as a perception more widely across the University community that the senior team was not as diverse it should be.  A confidential minute was recorded.</w:t>
            </w:r>
          </w:p>
        </w:tc>
      </w:tr>
      <w:tr w:rsidR="00433189" w:rsidRPr="008A753B" w14:paraId="7E9F901D" w14:textId="77777777" w:rsidTr="00C81E2F">
        <w:trPr>
          <w:trHeight w:val="217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2F4A8F" w14:textId="19AA65A6" w:rsidR="00433189" w:rsidRDefault="00433189" w:rsidP="008B10C0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="00AB5130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ECC5B" w14:textId="77777777" w:rsidR="00C81E2F" w:rsidRDefault="00C81E2F" w:rsidP="000456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agreed that the VC’s summary was fair</w:t>
            </w:r>
            <w:r w:rsidR="0004562C">
              <w:rPr>
                <w:sz w:val="24"/>
                <w:szCs w:val="24"/>
              </w:rPr>
              <w:t xml:space="preserve"> and consistent with expectations.</w:t>
            </w:r>
          </w:p>
          <w:p w14:paraId="0B1B87F9" w14:textId="0BF5A87B" w:rsidR="0004562C" w:rsidRDefault="00C81E2F" w:rsidP="000456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response to a query about the Committee having sight of</w:t>
            </w:r>
            <w:r w:rsidR="00303169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objectives set for UEB member</w:t>
            </w:r>
            <w:r w:rsidR="0030316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303169">
              <w:rPr>
                <w:sz w:val="24"/>
                <w:szCs w:val="24"/>
              </w:rPr>
              <w:t>to assist with oversight on the performance of the senior team</w:t>
            </w:r>
            <w:r>
              <w:rPr>
                <w:sz w:val="24"/>
                <w:szCs w:val="24"/>
              </w:rPr>
              <w:t>, the VC would discuss</w:t>
            </w:r>
            <w:r w:rsidR="00CF0697">
              <w:rPr>
                <w:sz w:val="24"/>
                <w:szCs w:val="24"/>
              </w:rPr>
              <w:t xml:space="preserve"> this</w:t>
            </w:r>
            <w:r>
              <w:rPr>
                <w:sz w:val="24"/>
                <w:szCs w:val="24"/>
              </w:rPr>
              <w:t xml:space="preserve"> with the Deputy Vice-Chancellors (who line managed the other UEB members</w:t>
            </w:r>
            <w:r w:rsidR="00CF0697">
              <w:rPr>
                <w:sz w:val="24"/>
                <w:szCs w:val="24"/>
              </w:rPr>
              <w:t xml:space="preserve">) and collate for the September meeting. </w:t>
            </w:r>
            <w:r w:rsidR="0004562C">
              <w:rPr>
                <w:sz w:val="24"/>
                <w:szCs w:val="24"/>
              </w:rPr>
              <w:t xml:space="preserve"> </w:t>
            </w:r>
          </w:p>
          <w:p w14:paraId="754BF915" w14:textId="54056864" w:rsidR="00433189" w:rsidRDefault="00CF0697" w:rsidP="000456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view of the line management arrangements, a query was raised in relation to whether the VC’s performance review commentary was shared with the individuals concerned. The VC noted that the essence of </w:t>
            </w:r>
            <w:r w:rsidR="005A3662">
              <w:rPr>
                <w:sz w:val="24"/>
                <w:szCs w:val="24"/>
              </w:rPr>
              <w:t>each summary</w:t>
            </w:r>
            <w:r>
              <w:rPr>
                <w:sz w:val="24"/>
                <w:szCs w:val="24"/>
              </w:rPr>
              <w:t xml:space="preserve"> was shared with individuals and that the content</w:t>
            </w:r>
            <w:r w:rsidR="00303169">
              <w:rPr>
                <w:sz w:val="24"/>
                <w:szCs w:val="24"/>
              </w:rPr>
              <w:t xml:space="preserve"> should present no surprises.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4476B" w:rsidRPr="008A753B" w14:paraId="25B88997" w14:textId="77777777" w:rsidTr="000F4EFE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A331C2" w14:textId="6282C235" w:rsidR="00E4476B" w:rsidRDefault="00E4476B" w:rsidP="000F4EF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</w:t>
            </w:r>
            <w:r w:rsidR="008C166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O/PVCDI and University Secretary re-joined the meeting. </w:t>
            </w:r>
          </w:p>
        </w:tc>
      </w:tr>
      <w:tr w:rsidR="001A4DF3" w:rsidRPr="008A753B" w14:paraId="2A7EE6ED" w14:textId="77777777" w:rsidTr="007415B0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A1CCEB" w14:textId="78095D3F" w:rsidR="001A4DF3" w:rsidRPr="000C3EDD" w:rsidRDefault="001A4DF3" w:rsidP="001A4DF3">
            <w:pPr>
              <w:pStyle w:val="Heading3"/>
              <w:spacing w:before="60" w:after="60"/>
              <w:ind w:left="-106" w:right="-108"/>
            </w:pPr>
            <w:r>
              <w:t>M/2023-0202/6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3F0247" w14:textId="3301D4CD" w:rsidR="001A4DF3" w:rsidRPr="003777BE" w:rsidRDefault="0063515B" w:rsidP="001A4DF3">
            <w:pPr>
              <w:pStyle w:val="Heading2"/>
              <w:rPr>
                <w:bCs/>
                <w:szCs w:val="24"/>
              </w:rPr>
            </w:pPr>
            <w:r>
              <w:rPr>
                <w:bCs/>
                <w:szCs w:val="24"/>
              </w:rPr>
              <w:t>BENCHMARKING OF UEB ROLES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472C65" w14:textId="43119EF3" w:rsidR="001A4DF3" w:rsidRPr="00627D42" w:rsidRDefault="001A4DF3" w:rsidP="001A4DF3">
            <w:pPr>
              <w:pStyle w:val="Heading3"/>
              <w:spacing w:before="60" w:after="60"/>
              <w:ind w:left="-113" w:right="-109"/>
              <w:jc w:val="right"/>
              <w:rPr>
                <w:szCs w:val="18"/>
              </w:rPr>
            </w:pPr>
            <w:r>
              <w:t>REM/</w:t>
            </w:r>
            <w:r w:rsidR="0063515B">
              <w:t>2023-06-20</w:t>
            </w:r>
            <w:r>
              <w:t>/P6</w:t>
            </w:r>
          </w:p>
        </w:tc>
      </w:tr>
      <w:tr w:rsidR="006B43F4" w:rsidRPr="008A753B" w14:paraId="00F78C96" w14:textId="77777777" w:rsidTr="00335974">
        <w:trPr>
          <w:trHeight w:val="45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B587C0" w14:textId="11A05DE1" w:rsidR="006B43F4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B363A" w14:textId="4071BD43" w:rsidR="00B6539D" w:rsidRDefault="00B6539D" w:rsidP="00B6539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CPO/PVCDI introduced </w:t>
            </w:r>
            <w:r w:rsidR="00900D2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proposal in relation to the benchmarking of the following UEB roles:</w:t>
            </w:r>
          </w:p>
          <w:p w14:paraId="4FB934D4" w14:textId="1A7EE45B" w:rsidR="006B43F4" w:rsidRPr="00B6539D" w:rsidRDefault="006B43F4" w:rsidP="00B653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sz w:val="24"/>
                <w:szCs w:val="24"/>
              </w:rPr>
            </w:pPr>
            <w:r w:rsidRPr="00B6539D">
              <w:rPr>
                <w:sz w:val="24"/>
                <w:szCs w:val="24"/>
              </w:rPr>
              <w:t>Deputy Vice-Chancellor</w:t>
            </w:r>
          </w:p>
          <w:p w14:paraId="0F2C9717" w14:textId="77777777" w:rsidR="006B43F4" w:rsidRDefault="006B43F4" w:rsidP="006B43F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Vice-Chancellor</w:t>
            </w:r>
          </w:p>
          <w:p w14:paraId="3CACFA50" w14:textId="4D6160F7" w:rsidR="006B43F4" w:rsidRDefault="006B43F4" w:rsidP="006B43F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People Officer</w:t>
            </w:r>
            <w:r w:rsidR="008C1666">
              <w:rPr>
                <w:sz w:val="24"/>
                <w:szCs w:val="24"/>
              </w:rPr>
              <w:t xml:space="preserve"> and Pro </w:t>
            </w:r>
            <w:r w:rsidR="00C82C08">
              <w:rPr>
                <w:sz w:val="24"/>
                <w:szCs w:val="24"/>
              </w:rPr>
              <w:t>Vice-Chancellor (Diversity and Inclusion)</w:t>
            </w:r>
          </w:p>
          <w:p w14:paraId="530BA84D" w14:textId="1EBDE6FC" w:rsidR="006B43F4" w:rsidRDefault="006B43F4" w:rsidP="006B43F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Finance Officer</w:t>
            </w:r>
            <w:r w:rsidR="00337804">
              <w:rPr>
                <w:sz w:val="24"/>
                <w:szCs w:val="24"/>
              </w:rPr>
              <w:t xml:space="preserve"> (CFO)</w:t>
            </w:r>
          </w:p>
          <w:p w14:paraId="014478A1" w14:textId="07C48DC1" w:rsidR="006B43F4" w:rsidRPr="00346C19" w:rsidRDefault="006B43F4" w:rsidP="006B43F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Secretary </w:t>
            </w:r>
          </w:p>
          <w:p w14:paraId="015E7E7F" w14:textId="64DAA953" w:rsidR="006B43F4" w:rsidRDefault="00B6539D" w:rsidP="00B6539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noted that the last external review had been conducted in 2020 by </w:t>
            </w:r>
            <w:proofErr w:type="spellStart"/>
            <w:r>
              <w:rPr>
                <w:sz w:val="24"/>
                <w:szCs w:val="24"/>
              </w:rPr>
              <w:t>KornFerry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53701902" w14:textId="64E1F0B4" w:rsidR="00B6539D" w:rsidRDefault="00B6539D" w:rsidP="00B6539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considered the three options below</w:t>
            </w:r>
            <w:r w:rsidR="00900D2C">
              <w:rPr>
                <w:sz w:val="24"/>
                <w:szCs w:val="24"/>
              </w:rPr>
              <w:t>, noting that the first two would present a cost saving in 2023/24</w:t>
            </w:r>
            <w:r w:rsidR="00AB5130">
              <w:rPr>
                <w:sz w:val="24"/>
                <w:szCs w:val="24"/>
              </w:rPr>
              <w:t>:</w:t>
            </w:r>
          </w:p>
          <w:p w14:paraId="212774CD" w14:textId="77777777" w:rsidR="006B43F4" w:rsidRDefault="006B43F4" w:rsidP="006B43F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Postpone a review and benchmarking exercise.</w:t>
            </w:r>
          </w:p>
          <w:p w14:paraId="01B8ABD4" w14:textId="77777777" w:rsidR="006B43F4" w:rsidRDefault="006B43F4" w:rsidP="006B43F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Undertake an internal review and benchmarking exercise only.</w:t>
            </w:r>
          </w:p>
          <w:p w14:paraId="24A48A58" w14:textId="0FCF39ED" w:rsidR="006B43F4" w:rsidRDefault="006B43F4" w:rsidP="00900D2C">
            <w:pPr>
              <w:pStyle w:val="ListParagraph"/>
              <w:numPr>
                <w:ilvl w:val="0"/>
                <w:numId w:val="10"/>
              </w:numPr>
              <w:spacing w:after="6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Undertake an external review and benchmarking exercise.</w:t>
            </w:r>
          </w:p>
          <w:p w14:paraId="1F259CA8" w14:textId="305C4528" w:rsidR="006B43F4" w:rsidRDefault="00900D2C" w:rsidP="00900D2C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risks of options 1 and 2 in ensuring UEB members were appropriately paid were also noted, together with the importance of ensuring the University was competitive in an increasingly difficult recruitment market. </w:t>
            </w:r>
          </w:p>
        </w:tc>
      </w:tr>
      <w:tr w:rsidR="006B43F4" w:rsidRPr="008A753B" w14:paraId="0DDCB69C" w14:textId="77777777" w:rsidTr="00335974">
        <w:trPr>
          <w:trHeight w:val="45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6DC978" w14:textId="7D26B67E" w:rsidR="006B43F4" w:rsidRPr="008A753B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FAB18" w14:textId="46A2D2CC" w:rsidR="006B43F4" w:rsidRDefault="00337804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highlighted that the University had re</w:t>
            </w:r>
            <w:r w:rsidR="006B43F4">
              <w:rPr>
                <w:sz w:val="24"/>
                <w:szCs w:val="24"/>
              </w:rPr>
              <w:t xml:space="preserve">cruited recently </w:t>
            </w:r>
            <w:r>
              <w:rPr>
                <w:sz w:val="24"/>
                <w:szCs w:val="24"/>
              </w:rPr>
              <w:t xml:space="preserve">to the roles of DVC and CFO, meaning that </w:t>
            </w:r>
            <w:r w:rsidR="006B43F4">
              <w:rPr>
                <w:sz w:val="24"/>
                <w:szCs w:val="24"/>
              </w:rPr>
              <w:t>2 of the</w:t>
            </w:r>
            <w:r>
              <w:rPr>
                <w:sz w:val="24"/>
                <w:szCs w:val="24"/>
              </w:rPr>
              <w:t xml:space="preserve"> </w:t>
            </w:r>
            <w:r w:rsidR="006B43F4">
              <w:rPr>
                <w:sz w:val="24"/>
                <w:szCs w:val="24"/>
              </w:rPr>
              <w:t xml:space="preserve">roles </w:t>
            </w:r>
            <w:r>
              <w:rPr>
                <w:sz w:val="24"/>
                <w:szCs w:val="24"/>
              </w:rPr>
              <w:t>within the scope of the review had</w:t>
            </w:r>
            <w:r w:rsidR="006B43F4">
              <w:rPr>
                <w:sz w:val="24"/>
                <w:szCs w:val="24"/>
              </w:rPr>
              <w:t xml:space="preserve"> been mark</w:t>
            </w:r>
            <w:r>
              <w:rPr>
                <w:sz w:val="24"/>
                <w:szCs w:val="24"/>
              </w:rPr>
              <w:t xml:space="preserve">et </w:t>
            </w:r>
            <w:r w:rsidR="006B43F4">
              <w:rPr>
                <w:sz w:val="24"/>
                <w:szCs w:val="24"/>
              </w:rPr>
              <w:t>tested to some extent.</w:t>
            </w:r>
            <w:r>
              <w:rPr>
                <w:sz w:val="24"/>
                <w:szCs w:val="24"/>
              </w:rPr>
              <w:t xml:space="preserve"> The CPO/PVCDI responded, noting that it was important to carry out a review of all UEB members simultaneously for parity. </w:t>
            </w:r>
          </w:p>
          <w:p w14:paraId="4BD6E359" w14:textId="390A4F92" w:rsidR="00900D2C" w:rsidRPr="00400C27" w:rsidRDefault="00337804" w:rsidP="00900D2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suggested by the Committee that</w:t>
            </w:r>
            <w:r w:rsidR="006B43F4">
              <w:rPr>
                <w:sz w:val="24"/>
                <w:szCs w:val="24"/>
              </w:rPr>
              <w:t xml:space="preserve"> there </w:t>
            </w:r>
            <w:r w:rsidR="00303169">
              <w:rPr>
                <w:sz w:val="24"/>
                <w:szCs w:val="24"/>
              </w:rPr>
              <w:t xml:space="preserve">may </w:t>
            </w:r>
            <w:r>
              <w:rPr>
                <w:sz w:val="24"/>
                <w:szCs w:val="24"/>
              </w:rPr>
              <w:t xml:space="preserve">be </w:t>
            </w:r>
            <w:r w:rsidR="006B43F4">
              <w:rPr>
                <w:sz w:val="24"/>
                <w:szCs w:val="24"/>
              </w:rPr>
              <w:t xml:space="preserve">other </w:t>
            </w:r>
            <w:r>
              <w:rPr>
                <w:sz w:val="24"/>
                <w:szCs w:val="24"/>
              </w:rPr>
              <w:t xml:space="preserve">roles </w:t>
            </w:r>
            <w:r w:rsidR="006B43F4">
              <w:rPr>
                <w:sz w:val="24"/>
                <w:szCs w:val="24"/>
              </w:rPr>
              <w:t xml:space="preserve">at </w:t>
            </w:r>
            <w:r>
              <w:rPr>
                <w:sz w:val="24"/>
                <w:szCs w:val="24"/>
              </w:rPr>
              <w:t xml:space="preserve">Senior Staff </w:t>
            </w:r>
            <w:r w:rsidR="007D348D">
              <w:rPr>
                <w:sz w:val="24"/>
                <w:szCs w:val="24"/>
              </w:rPr>
              <w:t>Grade</w:t>
            </w:r>
            <w:r>
              <w:rPr>
                <w:sz w:val="24"/>
                <w:szCs w:val="24"/>
              </w:rPr>
              <w:t xml:space="preserve"> (</w:t>
            </w:r>
            <w:r w:rsidR="006B43F4">
              <w:rPr>
                <w:sz w:val="24"/>
                <w:szCs w:val="24"/>
              </w:rPr>
              <w:t>SSG</w:t>
            </w:r>
            <w:r>
              <w:rPr>
                <w:sz w:val="24"/>
                <w:szCs w:val="24"/>
              </w:rPr>
              <w:t>)</w:t>
            </w:r>
            <w:r w:rsidR="006B43F4">
              <w:rPr>
                <w:sz w:val="24"/>
                <w:szCs w:val="24"/>
              </w:rPr>
              <w:t xml:space="preserve"> level </w:t>
            </w:r>
            <w:r>
              <w:rPr>
                <w:sz w:val="24"/>
                <w:szCs w:val="24"/>
              </w:rPr>
              <w:t>that would</w:t>
            </w:r>
            <w:r w:rsidR="006B43F4">
              <w:rPr>
                <w:sz w:val="24"/>
                <w:szCs w:val="24"/>
              </w:rPr>
              <w:t xml:space="preserve"> benefit from such a review</w:t>
            </w:r>
            <w:r w:rsidR="00AB51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it was agreed that it may be worthwhile extending this to Deans and Group Directors. </w:t>
            </w:r>
          </w:p>
        </w:tc>
      </w:tr>
      <w:tr w:rsidR="00337804" w:rsidRPr="008A753B" w14:paraId="7366A3EC" w14:textId="77777777" w:rsidTr="00335974">
        <w:trPr>
          <w:trHeight w:val="45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9F4EA2" w14:textId="6185C267" w:rsidR="00337804" w:rsidRDefault="00F4207A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893B0" w14:textId="3E23910D" w:rsidR="00337804" w:rsidRDefault="00337804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resolved to </w:t>
            </w:r>
            <w:r w:rsidRPr="0004562C">
              <w:rPr>
                <w:b/>
                <w:bCs/>
                <w:sz w:val="24"/>
                <w:szCs w:val="24"/>
              </w:rPr>
              <w:t>approve</w:t>
            </w:r>
            <w:r>
              <w:rPr>
                <w:sz w:val="24"/>
                <w:szCs w:val="24"/>
              </w:rPr>
              <w:t xml:space="preserve"> the third option for </w:t>
            </w:r>
            <w:proofErr w:type="spellStart"/>
            <w:r>
              <w:rPr>
                <w:sz w:val="24"/>
                <w:szCs w:val="24"/>
              </w:rPr>
              <w:t>KornFerry</w:t>
            </w:r>
            <w:proofErr w:type="spellEnd"/>
            <w:r>
              <w:rPr>
                <w:sz w:val="24"/>
                <w:szCs w:val="24"/>
              </w:rPr>
              <w:t xml:space="preserve"> to undertake an external review (in line with the Committee’s commitment to review UEB roles in full every three years). It was </w:t>
            </w:r>
            <w:r w:rsidR="005A3662">
              <w:rPr>
                <w:sz w:val="24"/>
                <w:szCs w:val="24"/>
              </w:rPr>
              <w:t>agreed</w:t>
            </w:r>
            <w:r>
              <w:rPr>
                <w:sz w:val="24"/>
                <w:szCs w:val="24"/>
              </w:rPr>
              <w:t xml:space="preserve"> that this option would best ensure that the principle of equal pay for work of equal value was </w:t>
            </w:r>
            <w:proofErr w:type="gramStart"/>
            <w:r>
              <w:rPr>
                <w:sz w:val="24"/>
                <w:szCs w:val="24"/>
              </w:rPr>
              <w:t>upheld</w:t>
            </w:r>
            <w:proofErr w:type="gramEnd"/>
            <w:r>
              <w:rPr>
                <w:sz w:val="24"/>
                <w:szCs w:val="24"/>
              </w:rPr>
              <w:t xml:space="preserve"> and that the outcome of the review would be important for the new Vice-Chancellor on appointment. It was noted that the review would take place during the summer and th</w:t>
            </w:r>
            <w:r w:rsidR="005A3662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 xml:space="preserve"> outputs would be reported to the Committee in the autumn term.</w:t>
            </w:r>
          </w:p>
        </w:tc>
      </w:tr>
      <w:tr w:rsidR="006B43F4" w:rsidRPr="008A753B" w14:paraId="6D9D30E8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574DE0CC" w:rsidR="006B43F4" w:rsidRPr="008A753B" w:rsidRDefault="006B43F4" w:rsidP="006B43F4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REM/2023-06-20/7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C349EF" w14:textId="312EFAC0" w:rsidR="006B43F4" w:rsidRPr="001A4DF3" w:rsidRDefault="006B43F4" w:rsidP="006B43F4">
            <w:pPr>
              <w:pStyle w:val="Heading2"/>
              <w:rPr>
                <w:i/>
                <w:iCs/>
              </w:rPr>
            </w:pPr>
            <w:r w:rsidRPr="00821E8A">
              <w:rPr>
                <w:bCs/>
                <w:szCs w:val="24"/>
              </w:rPr>
              <w:t>U</w:t>
            </w:r>
            <w:r>
              <w:rPr>
                <w:bCs/>
                <w:szCs w:val="24"/>
              </w:rPr>
              <w:t>EB</w:t>
            </w:r>
            <w:r>
              <w:rPr>
                <w:b w:val="0"/>
                <w:bCs/>
                <w:szCs w:val="24"/>
              </w:rPr>
              <w:t xml:space="preserve"> </w:t>
            </w:r>
            <w:r w:rsidRPr="00821E8A">
              <w:rPr>
                <w:bCs/>
                <w:szCs w:val="24"/>
              </w:rPr>
              <w:t xml:space="preserve">AND </w:t>
            </w:r>
            <w:r w:rsidR="007D348D">
              <w:rPr>
                <w:bCs/>
                <w:szCs w:val="24"/>
              </w:rPr>
              <w:t>SSG</w:t>
            </w:r>
            <w:r w:rsidRPr="00821E8A">
              <w:rPr>
                <w:bCs/>
                <w:szCs w:val="24"/>
              </w:rPr>
              <w:t xml:space="preserve"> PAY REVIEW AND CONTRIBUTION PAY PROCESS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153E87E2" w:rsidR="006B43F4" w:rsidRPr="00627D42" w:rsidRDefault="006B43F4" w:rsidP="006B43F4">
            <w:pPr>
              <w:pStyle w:val="Heading3"/>
              <w:spacing w:before="60" w:after="60"/>
              <w:ind w:left="-113" w:right="-110"/>
              <w:jc w:val="right"/>
            </w:pPr>
            <w:r>
              <w:t>REM/2023-06-20/P7</w:t>
            </w:r>
          </w:p>
        </w:tc>
      </w:tr>
      <w:tr w:rsidR="006B43F4" w:rsidRPr="008A753B" w14:paraId="2E2484FD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6B43F4" w:rsidRPr="008A753B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40953" w14:textId="77777777" w:rsidR="000F1A28" w:rsidRDefault="007D348D" w:rsidP="000F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Committee members considered the recommendations for the 2023 SSG Pay Review and Contribution Pay processes. </w:t>
            </w:r>
            <w:r w:rsidR="005A3662">
              <w:rPr>
                <w:sz w:val="24"/>
                <w:szCs w:val="24"/>
              </w:rPr>
              <w:t xml:space="preserve">The CPO/PVCDI reminder members that the senior </w:t>
            </w:r>
            <w:r w:rsidR="005A3662">
              <w:rPr>
                <w:sz w:val="24"/>
                <w:szCs w:val="24"/>
              </w:rPr>
              <w:lastRenderedPageBreak/>
              <w:t>staff pay review comprised 3 elements for senior staff</w:t>
            </w:r>
            <w:r w:rsidR="00320210">
              <w:rPr>
                <w:sz w:val="24"/>
                <w:szCs w:val="24"/>
              </w:rPr>
              <w:t xml:space="preserve">: a </w:t>
            </w:r>
            <w:r w:rsidR="00320210" w:rsidRPr="00320210">
              <w:rPr>
                <w:sz w:val="24"/>
                <w:szCs w:val="24"/>
              </w:rPr>
              <w:t>consolidated award (</w:t>
            </w:r>
            <w:r w:rsidR="00320210">
              <w:rPr>
                <w:sz w:val="24"/>
                <w:szCs w:val="24"/>
              </w:rPr>
              <w:t xml:space="preserve">in line with the national pay framework, a review of baseline salary and performance related non-consolidated awards. </w:t>
            </w:r>
          </w:p>
          <w:p w14:paraId="2466D463" w14:textId="665872C9" w:rsidR="007D348D" w:rsidRDefault="000F1A28" w:rsidP="000F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response to a query, it was reported that the recommendations for the pay review process had been factored into the recent </w:t>
            </w:r>
            <w:r w:rsidR="005A3662">
              <w:rPr>
                <w:sz w:val="24"/>
                <w:szCs w:val="24"/>
              </w:rPr>
              <w:t xml:space="preserve">budgeting </w:t>
            </w:r>
            <w:r>
              <w:rPr>
                <w:sz w:val="24"/>
                <w:szCs w:val="24"/>
              </w:rPr>
              <w:t xml:space="preserve">exercise. </w:t>
            </w:r>
            <w:r w:rsidR="005A3662">
              <w:rPr>
                <w:sz w:val="24"/>
                <w:szCs w:val="24"/>
              </w:rPr>
              <w:t xml:space="preserve"> </w:t>
            </w:r>
          </w:p>
          <w:p w14:paraId="7C784CBA" w14:textId="4040681C" w:rsidR="006B43F4" w:rsidRPr="008A753B" w:rsidRDefault="000F1A28" w:rsidP="000F1A2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recommended, as on previous occasions, that the </w:t>
            </w:r>
            <w:r w:rsidR="006B43F4">
              <w:rPr>
                <w:sz w:val="24"/>
                <w:szCs w:val="24"/>
              </w:rPr>
              <w:t xml:space="preserve">non-consolidated </w:t>
            </w:r>
            <w:r>
              <w:rPr>
                <w:sz w:val="24"/>
                <w:szCs w:val="24"/>
              </w:rPr>
              <w:t>element should be removed from the senior staff pay review process and noted plans to refine the process as part of a major change</w:t>
            </w:r>
            <w:r w:rsidR="006B43F4">
              <w:rPr>
                <w:sz w:val="24"/>
                <w:szCs w:val="24"/>
              </w:rPr>
              <w:t xml:space="preserve"> programme of change along with work on P</w:t>
            </w:r>
            <w:r>
              <w:rPr>
                <w:sz w:val="24"/>
                <w:szCs w:val="24"/>
              </w:rPr>
              <w:t>erformance Development Review (P</w:t>
            </w:r>
            <w:r w:rsidR="006B43F4">
              <w:rPr>
                <w:sz w:val="24"/>
                <w:szCs w:val="24"/>
              </w:rPr>
              <w:t>DR</w:t>
            </w:r>
            <w:r>
              <w:rPr>
                <w:sz w:val="24"/>
                <w:szCs w:val="24"/>
              </w:rPr>
              <w:t>)</w:t>
            </w:r>
            <w:r w:rsidR="006B43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framework </w:t>
            </w:r>
            <w:r w:rsidR="006B43F4">
              <w:rPr>
                <w:sz w:val="24"/>
                <w:szCs w:val="24"/>
              </w:rPr>
              <w:t>and clarity of expectations</w:t>
            </w:r>
            <w:r>
              <w:rPr>
                <w:sz w:val="24"/>
                <w:szCs w:val="24"/>
              </w:rPr>
              <w:t>.</w:t>
            </w:r>
          </w:p>
        </w:tc>
      </w:tr>
      <w:tr w:rsidR="005A3662" w:rsidRPr="008A753B" w14:paraId="0EC63179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35F9DE" w14:textId="39BACB56" w:rsidR="005A3662" w:rsidRDefault="005A3662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3CE7A" w14:textId="56F05011" w:rsidR="00320210" w:rsidRPr="000F1A28" w:rsidRDefault="005A3662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="000F1A28" w:rsidRPr="005A3662">
              <w:rPr>
                <w:b/>
                <w:bCs/>
                <w:sz w:val="24"/>
                <w:szCs w:val="24"/>
              </w:rPr>
              <w:t>endorsed</w:t>
            </w:r>
            <w:r w:rsidR="000F1A28">
              <w:rPr>
                <w:sz w:val="24"/>
                <w:szCs w:val="24"/>
              </w:rPr>
              <w:t xml:space="preserve"> UEB’s decision to pay the remaining 2023 national pay award to all staff on the single pay spine in August and resolved to </w:t>
            </w:r>
            <w:r>
              <w:rPr>
                <w:b/>
                <w:bCs/>
                <w:sz w:val="24"/>
                <w:szCs w:val="24"/>
              </w:rPr>
              <w:t>approve</w:t>
            </w:r>
            <w:r w:rsidR="00320210">
              <w:rPr>
                <w:b/>
                <w:bCs/>
                <w:sz w:val="24"/>
                <w:szCs w:val="24"/>
              </w:rPr>
              <w:t>:</w:t>
            </w:r>
          </w:p>
          <w:p w14:paraId="342254A7" w14:textId="5D608473" w:rsidR="000F1A28" w:rsidRDefault="000F1A28" w:rsidP="000F1A28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proposals in relation to SSG, </w:t>
            </w:r>
            <w:proofErr w:type="gramStart"/>
            <w:r>
              <w:rPr>
                <w:sz w:val="24"/>
                <w:szCs w:val="24"/>
              </w:rPr>
              <w:t>i.e.</w:t>
            </w:r>
            <w:proofErr w:type="gramEnd"/>
            <w:r>
              <w:rPr>
                <w:sz w:val="24"/>
                <w:szCs w:val="24"/>
              </w:rPr>
              <w:t xml:space="preserve"> to pay the </w:t>
            </w:r>
            <w:r w:rsidR="00320210">
              <w:rPr>
                <w:sz w:val="24"/>
                <w:szCs w:val="24"/>
              </w:rPr>
              <w:t>consolidated award</w:t>
            </w:r>
            <w:r>
              <w:rPr>
                <w:sz w:val="24"/>
                <w:szCs w:val="24"/>
              </w:rPr>
              <w:t xml:space="preserve"> and to continue with a review of baseline salaries;</w:t>
            </w:r>
          </w:p>
          <w:p w14:paraId="2E6A3FEE" w14:textId="22871BB5" w:rsidR="000F1A28" w:rsidRDefault="000F1A28" w:rsidP="000F1A28">
            <w:pPr>
              <w:numPr>
                <w:ilvl w:val="0"/>
                <w:numId w:val="12"/>
              </w:numPr>
              <w:spacing w:before="60" w:after="60"/>
              <w:ind w:left="357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pay the consolidated award to UEB members; and </w:t>
            </w:r>
          </w:p>
          <w:p w14:paraId="61BF9BBB" w14:textId="3A945F4E" w:rsidR="005A3662" w:rsidRDefault="000F1A28" w:rsidP="000F1A28">
            <w:pPr>
              <w:numPr>
                <w:ilvl w:val="0"/>
                <w:numId w:val="12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that the</w:t>
            </w:r>
            <w:r w:rsidR="00320210" w:rsidRPr="000F1A28">
              <w:rPr>
                <w:sz w:val="24"/>
                <w:szCs w:val="24"/>
              </w:rPr>
              <w:t xml:space="preserve"> non-consolidated bonus payment element of the process </w:t>
            </w:r>
            <w:r>
              <w:rPr>
                <w:sz w:val="24"/>
                <w:szCs w:val="24"/>
              </w:rPr>
              <w:t>should remain</w:t>
            </w:r>
            <w:r w:rsidR="00320210" w:rsidRPr="000F1A28">
              <w:rPr>
                <w:sz w:val="24"/>
                <w:szCs w:val="24"/>
              </w:rPr>
              <w:t xml:space="preserve"> on hold </w:t>
            </w:r>
            <w:r>
              <w:rPr>
                <w:sz w:val="24"/>
                <w:szCs w:val="24"/>
              </w:rPr>
              <w:t xml:space="preserve">for a third consecutive year. </w:t>
            </w:r>
          </w:p>
        </w:tc>
      </w:tr>
      <w:tr w:rsidR="006B43F4" w:rsidRPr="008A753B" w14:paraId="64D2434B" w14:textId="77777777" w:rsidTr="007415B0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CC6A77" w14:textId="7989BB11" w:rsidR="006B43F4" w:rsidRPr="000C3EDD" w:rsidRDefault="006B43F4" w:rsidP="006B43F4">
            <w:pPr>
              <w:pStyle w:val="Heading3"/>
              <w:spacing w:before="60" w:after="60"/>
              <w:ind w:left="-106" w:right="-108"/>
            </w:pPr>
            <w:r>
              <w:t>REM/2023-06-20/8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1D211D" w14:textId="5FB539EC" w:rsidR="006B43F4" w:rsidRPr="008A753B" w:rsidRDefault="006B43F4" w:rsidP="006B43F4">
            <w:pPr>
              <w:pStyle w:val="Heading2"/>
            </w:pPr>
            <w:r>
              <w:t>RECRUITMENT OF A NEW VICE-CHANCELLOR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C0CC2" w14:textId="5EA81666" w:rsidR="006B43F4" w:rsidRPr="00627D42" w:rsidRDefault="006B43F4" w:rsidP="006B43F4">
            <w:pPr>
              <w:pStyle w:val="Heading3"/>
              <w:spacing w:before="60" w:after="60"/>
              <w:ind w:left="-113" w:right="-109"/>
              <w:jc w:val="right"/>
              <w:rPr>
                <w:szCs w:val="18"/>
              </w:rPr>
            </w:pPr>
            <w:r>
              <w:t>REM/2023-06-20/P8</w:t>
            </w:r>
          </w:p>
        </w:tc>
      </w:tr>
      <w:tr w:rsidR="006B43F4" w:rsidRPr="008A753B" w14:paraId="2091EFC0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6C85C2" w14:textId="634E0594" w:rsidR="006B43F4" w:rsidRPr="008A753B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46ACB" w14:textId="650E2EA1" w:rsidR="005A3662" w:rsidRPr="000F1A28" w:rsidRDefault="005A3662" w:rsidP="000F1A28">
            <w:pPr>
              <w:spacing w:before="60" w:after="60"/>
              <w:rPr>
                <w:sz w:val="24"/>
                <w:szCs w:val="24"/>
              </w:rPr>
            </w:pPr>
            <w:r w:rsidRPr="005A3662">
              <w:rPr>
                <w:sz w:val="24"/>
                <w:szCs w:val="24"/>
              </w:rPr>
              <w:t xml:space="preserve">The Committee </w:t>
            </w:r>
            <w:r>
              <w:rPr>
                <w:sz w:val="24"/>
                <w:szCs w:val="24"/>
              </w:rPr>
              <w:t>considered and</w:t>
            </w:r>
            <w:r w:rsidRPr="005A3662">
              <w:rPr>
                <w:sz w:val="24"/>
                <w:szCs w:val="24"/>
              </w:rPr>
              <w:t xml:space="preserve"> </w:t>
            </w:r>
            <w:r w:rsidRPr="005A3662">
              <w:rPr>
                <w:b/>
                <w:bCs/>
                <w:sz w:val="24"/>
                <w:szCs w:val="24"/>
              </w:rPr>
              <w:t>approved</w:t>
            </w:r>
            <w:r w:rsidRPr="005A3662">
              <w:rPr>
                <w:sz w:val="24"/>
                <w:szCs w:val="24"/>
              </w:rPr>
              <w:t xml:space="preserve"> revisions to the final contract of employment</w:t>
            </w:r>
            <w:r w:rsidR="000F1A28">
              <w:rPr>
                <w:sz w:val="24"/>
                <w:szCs w:val="24"/>
              </w:rPr>
              <w:t xml:space="preserve"> for a new VC</w:t>
            </w:r>
            <w:r w:rsidRPr="005A3662">
              <w:rPr>
                <w:sz w:val="24"/>
                <w:szCs w:val="24"/>
              </w:rPr>
              <w:t xml:space="preserve"> </w:t>
            </w:r>
            <w:r w:rsidR="00E745B8">
              <w:rPr>
                <w:sz w:val="24"/>
                <w:szCs w:val="24"/>
              </w:rPr>
              <w:t>in</w:t>
            </w:r>
            <w:r w:rsidRPr="005A3662">
              <w:rPr>
                <w:sz w:val="24"/>
                <w:szCs w:val="24"/>
              </w:rPr>
              <w:t xml:space="preserve"> </w:t>
            </w:r>
            <w:r w:rsidR="000F1A28">
              <w:rPr>
                <w:sz w:val="24"/>
                <w:szCs w:val="24"/>
              </w:rPr>
              <w:t>relation to</w:t>
            </w:r>
            <w:r w:rsidRPr="005A3662">
              <w:rPr>
                <w:sz w:val="24"/>
                <w:szCs w:val="24"/>
              </w:rPr>
              <w:t xml:space="preserve"> sick pay entitlement in the first year of employment (</w:t>
            </w:r>
            <w:r w:rsidR="008C1666">
              <w:rPr>
                <w:sz w:val="24"/>
                <w:szCs w:val="24"/>
              </w:rPr>
              <w:t>aligned</w:t>
            </w:r>
            <w:r w:rsidRPr="005A3662">
              <w:rPr>
                <w:sz w:val="24"/>
                <w:szCs w:val="24"/>
              </w:rPr>
              <w:t xml:space="preserve"> with other staff at the University</w:t>
            </w:r>
            <w:r w:rsidR="000F1A28">
              <w:rPr>
                <w:sz w:val="24"/>
                <w:szCs w:val="24"/>
              </w:rPr>
              <w:t xml:space="preserve">), </w:t>
            </w:r>
            <w:r w:rsidRPr="005A3662">
              <w:rPr>
                <w:sz w:val="24"/>
                <w:szCs w:val="24"/>
              </w:rPr>
              <w:t>following feedback from the University’s external legal advisors</w:t>
            </w:r>
            <w:r w:rsidR="000F1A28">
              <w:rPr>
                <w:sz w:val="24"/>
                <w:szCs w:val="24"/>
              </w:rPr>
              <w:t>.</w:t>
            </w:r>
          </w:p>
        </w:tc>
      </w:tr>
      <w:tr w:rsidR="006B43F4" w:rsidRPr="008A753B" w14:paraId="00FFFB98" w14:textId="77777777" w:rsidTr="007415B0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A3A81B" w14:textId="7870C2EB" w:rsidR="006B43F4" w:rsidRPr="000C3EDD" w:rsidRDefault="006B43F4" w:rsidP="006B43F4">
            <w:pPr>
              <w:pStyle w:val="Heading3"/>
              <w:spacing w:before="60" w:after="60"/>
              <w:ind w:left="-106" w:right="-108"/>
            </w:pPr>
            <w:r>
              <w:t>REM/2023-06-20/9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74D825" w14:textId="68C02A38" w:rsidR="006B43F4" w:rsidRPr="008A753B" w:rsidRDefault="006B43F4" w:rsidP="006B43F4">
            <w:pPr>
              <w:pStyle w:val="Heading2"/>
            </w:pPr>
            <w:r>
              <w:rPr>
                <w:rFonts w:asciiTheme="minorHAnsi" w:eastAsiaTheme="minorHAnsi" w:hAnsiTheme="minorHAnsi" w:cstheme="minorHAnsi"/>
                <w:bCs/>
              </w:rPr>
              <w:t>DRAFT REMUNERATION COMMITTEE ANNUAL REPORT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94D017" w14:textId="2E740A1A" w:rsidR="006B43F4" w:rsidRPr="00627D42" w:rsidRDefault="006B43F4" w:rsidP="006B43F4">
            <w:pPr>
              <w:pStyle w:val="Heading3"/>
              <w:spacing w:before="60" w:after="60"/>
              <w:ind w:left="-113" w:right="-109"/>
              <w:jc w:val="right"/>
              <w:rPr>
                <w:szCs w:val="18"/>
              </w:rPr>
            </w:pPr>
            <w:r>
              <w:t>REM/2023-06-20/P9</w:t>
            </w:r>
          </w:p>
        </w:tc>
      </w:tr>
      <w:tr w:rsidR="006B43F4" w:rsidRPr="008A753B" w14:paraId="56DDBCDB" w14:textId="77777777" w:rsidTr="00687E4B">
        <w:trPr>
          <w:trHeight w:val="1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63A5CC" w14:textId="6C015A40" w:rsidR="006B43F4" w:rsidRPr="008A753B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93955" w14:textId="0B254C0F" w:rsidR="008D4202" w:rsidRDefault="000F1A28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University Secretary presented the draft Annual Report which </w:t>
            </w:r>
            <w:r w:rsidR="008D4202">
              <w:rPr>
                <w:sz w:val="24"/>
                <w:szCs w:val="24"/>
              </w:rPr>
              <w:t xml:space="preserve">had been </w:t>
            </w:r>
            <w:r w:rsidR="006B43F4">
              <w:rPr>
                <w:sz w:val="24"/>
                <w:szCs w:val="24"/>
              </w:rPr>
              <w:t>updated to streamline</w:t>
            </w:r>
            <w:r w:rsidR="008D4202">
              <w:rPr>
                <w:sz w:val="24"/>
                <w:szCs w:val="24"/>
              </w:rPr>
              <w:t xml:space="preserve"> content and remove some</w:t>
            </w:r>
            <w:r w:rsidR="006B43F4">
              <w:rPr>
                <w:sz w:val="24"/>
                <w:szCs w:val="24"/>
              </w:rPr>
              <w:t xml:space="preserve"> duplication. </w:t>
            </w:r>
            <w:r w:rsidR="008D4202">
              <w:rPr>
                <w:sz w:val="24"/>
                <w:szCs w:val="24"/>
              </w:rPr>
              <w:t>It was noted that f</w:t>
            </w:r>
            <w:r w:rsidR="006B43F4">
              <w:rPr>
                <w:sz w:val="24"/>
                <w:szCs w:val="24"/>
              </w:rPr>
              <w:t xml:space="preserve">urther </w:t>
            </w:r>
            <w:r w:rsidR="008D4202">
              <w:rPr>
                <w:sz w:val="24"/>
                <w:szCs w:val="24"/>
              </w:rPr>
              <w:t>work would be undertaken</w:t>
            </w:r>
            <w:r w:rsidR="006B43F4">
              <w:rPr>
                <w:sz w:val="24"/>
                <w:szCs w:val="24"/>
              </w:rPr>
              <w:t xml:space="preserve"> over the summer</w:t>
            </w:r>
            <w:r w:rsidR="008D4202">
              <w:rPr>
                <w:sz w:val="24"/>
                <w:szCs w:val="24"/>
              </w:rPr>
              <w:t xml:space="preserve"> months and a final draft would</w:t>
            </w:r>
            <w:r w:rsidR="006B43F4">
              <w:rPr>
                <w:sz w:val="24"/>
                <w:szCs w:val="24"/>
              </w:rPr>
              <w:t xml:space="preserve"> return to </w:t>
            </w:r>
            <w:r w:rsidR="008D4202">
              <w:rPr>
                <w:sz w:val="24"/>
                <w:szCs w:val="24"/>
              </w:rPr>
              <w:t xml:space="preserve">the </w:t>
            </w:r>
            <w:r w:rsidR="006B43F4">
              <w:rPr>
                <w:sz w:val="24"/>
                <w:szCs w:val="24"/>
              </w:rPr>
              <w:t>Committee in September</w:t>
            </w:r>
            <w:r w:rsidR="008D4202">
              <w:rPr>
                <w:sz w:val="24"/>
                <w:szCs w:val="24"/>
              </w:rPr>
              <w:t xml:space="preserve"> for approval. </w:t>
            </w:r>
          </w:p>
          <w:p w14:paraId="4AEF7D36" w14:textId="56D919CA" w:rsidR="008D4202" w:rsidRDefault="008D4202" w:rsidP="008D420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response to a query on the Committee’s role for UEB outside of Board appointments, the University Secretary clarified that</w:t>
            </w:r>
            <w:r w:rsidR="00C82C08">
              <w:rPr>
                <w:sz w:val="24"/>
                <w:szCs w:val="24"/>
              </w:rPr>
              <w:t>,</w:t>
            </w:r>
            <w:r w:rsidR="008C1666">
              <w:rPr>
                <w:sz w:val="24"/>
                <w:szCs w:val="24"/>
              </w:rPr>
              <w:t xml:space="preserve"> under the current Terms of Reference for the Committee,</w:t>
            </w:r>
            <w:r>
              <w:rPr>
                <w:sz w:val="24"/>
                <w:szCs w:val="24"/>
              </w:rPr>
              <w:t xml:space="preserve"> this was only an advisory role and was helpful to inform parity on decision-making for senior staff remuneration outside of the Committee’s direct remit. </w:t>
            </w:r>
          </w:p>
          <w:p w14:paraId="44DC6A10" w14:textId="5F2CA5DA" w:rsidR="006B43F4" w:rsidRPr="008C126B" w:rsidRDefault="008D4202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were invited to contact the University Secretary with any further </w:t>
            </w:r>
            <w:r w:rsidR="006B43F4">
              <w:rPr>
                <w:sz w:val="24"/>
                <w:szCs w:val="24"/>
              </w:rPr>
              <w:t>comments</w:t>
            </w:r>
            <w:r>
              <w:rPr>
                <w:sz w:val="24"/>
                <w:szCs w:val="24"/>
              </w:rPr>
              <w:t xml:space="preserve"> outside of the meeting</w:t>
            </w:r>
            <w:r w:rsidR="006B43F4">
              <w:rPr>
                <w:sz w:val="24"/>
                <w:szCs w:val="24"/>
              </w:rPr>
              <w:t xml:space="preserve">. </w:t>
            </w:r>
          </w:p>
        </w:tc>
      </w:tr>
      <w:tr w:rsidR="006B43F4" w:rsidRPr="008A753B" w14:paraId="5233C960" w14:textId="77777777" w:rsidTr="007415B0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B20C50" w14:textId="0735DCFF" w:rsidR="006B43F4" w:rsidRPr="000C3EDD" w:rsidRDefault="006B43F4" w:rsidP="006B43F4">
            <w:pPr>
              <w:pStyle w:val="Heading3"/>
              <w:spacing w:before="60" w:after="60"/>
              <w:ind w:left="-106" w:right="-108"/>
            </w:pPr>
            <w:r>
              <w:t>REM/2023-06-20/12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8F41E3" w14:textId="27ED6C34" w:rsidR="006B43F4" w:rsidRPr="008A753B" w:rsidRDefault="006B43F4" w:rsidP="006B43F4">
            <w:pPr>
              <w:pStyle w:val="Heading2"/>
            </w:pPr>
            <w:r>
              <w:t>COMMITTEE ANNUAL CYCLE OF BUSINESS FOR 2023/43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DF7FBA" w14:textId="1CF07D7A" w:rsidR="006B43F4" w:rsidRPr="00627D42" w:rsidRDefault="006B43F4" w:rsidP="006B43F4">
            <w:pPr>
              <w:pStyle w:val="Heading3"/>
              <w:spacing w:before="60" w:after="60"/>
              <w:ind w:left="-113" w:right="-109"/>
              <w:jc w:val="right"/>
              <w:rPr>
                <w:szCs w:val="18"/>
              </w:rPr>
            </w:pPr>
            <w:r>
              <w:t>REM/2023-06-20/P10</w:t>
            </w:r>
          </w:p>
        </w:tc>
      </w:tr>
      <w:tr w:rsidR="006B43F4" w:rsidRPr="008A753B" w14:paraId="4635FE26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C15AAB" w14:textId="3E420CFD" w:rsidR="006B43F4" w:rsidRPr="008A753B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01016" w14:textId="31BE3D5B" w:rsidR="006B43F4" w:rsidRPr="008A753B" w:rsidRDefault="006B43F4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forward schedule of business for the 2023/24 academic year was noted.</w:t>
            </w:r>
          </w:p>
        </w:tc>
      </w:tr>
      <w:tr w:rsidR="006B43F4" w:rsidRPr="008A753B" w14:paraId="7CC4D9A7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832792" w14:textId="17341300" w:rsidR="006B43F4" w:rsidRPr="00A85DEC" w:rsidRDefault="006B43F4" w:rsidP="006B43F4">
            <w:pPr>
              <w:pStyle w:val="Heading3"/>
              <w:spacing w:before="60" w:after="60"/>
              <w:ind w:left="-106" w:right="-108"/>
              <w:rPr>
                <w:sz w:val="20"/>
                <w:szCs w:val="20"/>
              </w:rPr>
            </w:pPr>
            <w:r>
              <w:t>REM/2023-06-20/13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100C3" w14:textId="02E2A481" w:rsidR="006B43F4" w:rsidRPr="00506C2E" w:rsidRDefault="006B43F4" w:rsidP="006B43F4">
            <w:pPr>
              <w:pStyle w:val="Heading2"/>
              <w:rPr>
                <w:szCs w:val="24"/>
              </w:rPr>
            </w:pPr>
            <w:r w:rsidRPr="00506C2E">
              <w:rPr>
                <w:szCs w:val="24"/>
              </w:rPr>
              <w:t>ANY URGENT BUSINESS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7C5563CC" w:rsidR="006B43F4" w:rsidRPr="00506C2E" w:rsidRDefault="006B43F4" w:rsidP="006B43F4">
            <w:pPr>
              <w:pStyle w:val="Heading3"/>
              <w:spacing w:before="60" w:after="60"/>
              <w:ind w:left="-113" w:right="-109"/>
              <w:jc w:val="right"/>
            </w:pPr>
          </w:p>
        </w:tc>
      </w:tr>
      <w:tr w:rsidR="006B43F4" w:rsidRPr="008A753B" w14:paraId="730EC16F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1BBFF765" w:rsidR="006B43F4" w:rsidRPr="008A753B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5F758" w14:textId="76E7112D" w:rsidR="006B43F4" w:rsidRPr="008A753B" w:rsidRDefault="006B43F4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was no other business. </w:t>
            </w:r>
          </w:p>
        </w:tc>
      </w:tr>
      <w:tr w:rsidR="006B43F4" w:rsidRPr="008A753B" w14:paraId="2CF122DD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055F93" w14:textId="284C2B17" w:rsidR="006B43F4" w:rsidRPr="008A753B" w:rsidRDefault="006B43F4" w:rsidP="006B43F4">
            <w:pPr>
              <w:pStyle w:val="Heading3"/>
              <w:spacing w:before="60" w:after="60"/>
              <w:ind w:left="-106" w:right="-108"/>
              <w:rPr>
                <w:sz w:val="24"/>
              </w:rPr>
            </w:pPr>
            <w:r>
              <w:t>REM/2023-06-20/14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467DD" w14:textId="5260FBAA" w:rsidR="006B43F4" w:rsidRPr="008A753B" w:rsidRDefault="006B43F4" w:rsidP="006B43F4">
            <w:pPr>
              <w:pStyle w:val="Heading2"/>
            </w:pPr>
            <w:r w:rsidRPr="008A753B">
              <w:t xml:space="preserve">DATE OF THE NEXT </w:t>
            </w:r>
            <w:r>
              <w:t>M</w:t>
            </w:r>
            <w:r w:rsidRPr="008A753B">
              <w:t xml:space="preserve">EETING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C4BB5" w14:textId="77777777" w:rsidR="006B43F4" w:rsidRPr="008A753B" w:rsidRDefault="006B43F4" w:rsidP="006B43F4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</w:tr>
      <w:tr w:rsidR="006B43F4" w:rsidRPr="008A753B" w14:paraId="29BAEE99" w14:textId="77777777" w:rsidTr="007415B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D35665" w14:textId="6252ACEE" w:rsidR="006B43F4" w:rsidRPr="008A753B" w:rsidRDefault="006B43F4" w:rsidP="006B43F4">
            <w:pPr>
              <w:spacing w:before="60" w:after="60"/>
              <w:ind w:left="-10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4B1EE" w14:textId="070D6460" w:rsidR="006B43F4" w:rsidRPr="008A753B" w:rsidRDefault="006B43F4" w:rsidP="006B43F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Wednesday, 20 September</w:t>
            </w:r>
            <w:r w:rsidRPr="005764EB">
              <w:rPr>
                <w:sz w:val="24"/>
                <w:szCs w:val="24"/>
              </w:rPr>
              <w:t xml:space="preserve"> 2023, 11.00-12.00</w:t>
            </w:r>
          </w:p>
        </w:tc>
      </w:tr>
    </w:tbl>
    <w:p w14:paraId="0E0FCDA8" w14:textId="0F515384" w:rsidR="00B737CC" w:rsidRDefault="00B737CC" w:rsidP="00B737CC">
      <w:pPr>
        <w:rPr>
          <w:sz w:val="24"/>
          <w:szCs w:val="24"/>
        </w:rPr>
      </w:pPr>
    </w:p>
    <w:p w14:paraId="3DFDAC3F" w14:textId="47C5B6B1" w:rsidR="00B737CC" w:rsidRPr="00B737CC" w:rsidRDefault="00B737CC" w:rsidP="00B737CC">
      <w:pPr>
        <w:tabs>
          <w:tab w:val="left" w:pos="57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737CC" w:rsidRPr="00B737CC" w:rsidSect="00FB57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993" w:left="144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8BDB" w14:textId="77777777" w:rsidR="008E5828" w:rsidRDefault="008E5828" w:rsidP="0000042C">
      <w:pPr>
        <w:spacing w:after="0" w:line="240" w:lineRule="auto"/>
      </w:pPr>
      <w:r>
        <w:separator/>
      </w:r>
    </w:p>
  </w:endnote>
  <w:endnote w:type="continuationSeparator" w:id="0">
    <w:p w14:paraId="2D7B5BB2" w14:textId="77777777" w:rsidR="008E5828" w:rsidRDefault="008E5828" w:rsidP="0000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826269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826269">
          <w:rPr>
            <w:sz w:val="24"/>
            <w:szCs w:val="24"/>
          </w:rPr>
          <w:t xml:space="preserve">Page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PAGE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  <w:r w:rsidRPr="00826269">
          <w:rPr>
            <w:sz w:val="24"/>
            <w:szCs w:val="24"/>
          </w:rPr>
          <w:t xml:space="preserve"> of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NUMPAGES 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1CC3" w14:textId="77777777" w:rsidR="008E5828" w:rsidRDefault="008E5828" w:rsidP="0000042C">
      <w:pPr>
        <w:spacing w:after="0" w:line="240" w:lineRule="auto"/>
      </w:pPr>
      <w:r>
        <w:separator/>
      </w:r>
    </w:p>
  </w:footnote>
  <w:footnote w:type="continuationSeparator" w:id="0">
    <w:p w14:paraId="668EFAEB" w14:textId="77777777" w:rsidR="008E5828" w:rsidRDefault="008E5828" w:rsidP="0000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131BC8" w14:paraId="0F6DE17A" w14:textId="77777777" w:rsidTr="00D076A6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9" name="Picture 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78BDC881" w:rsidR="00FB57BB" w:rsidRPr="00131BC8" w:rsidRDefault="00B934D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REMUNERATION </w:t>
          </w:r>
          <w:r w:rsidR="00FB57BB" w:rsidRPr="00131BC8">
            <w:rPr>
              <w:b/>
              <w:bCs/>
              <w:sz w:val="24"/>
              <w:szCs w:val="24"/>
            </w:rPr>
            <w:t xml:space="preserve">COMMITTEE </w:t>
          </w:r>
        </w:p>
      </w:tc>
      <w:tc>
        <w:tcPr>
          <w:tcW w:w="2693" w:type="dxa"/>
        </w:tcPr>
        <w:p w14:paraId="735B44DE" w14:textId="4E47AB47" w:rsidR="00FB57BB" w:rsidRPr="00131BC8" w:rsidRDefault="00FF1BFC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REM</w:t>
          </w:r>
          <w:r w:rsidR="00FB57BB" w:rsidRPr="00131BC8">
            <w:rPr>
              <w:b/>
              <w:bCs/>
              <w:sz w:val="24"/>
              <w:szCs w:val="24"/>
            </w:rPr>
            <w:t>/</w:t>
          </w:r>
          <w:r>
            <w:rPr>
              <w:b/>
              <w:bCs/>
              <w:sz w:val="24"/>
              <w:szCs w:val="24"/>
            </w:rPr>
            <w:t>202</w:t>
          </w:r>
          <w:r w:rsidR="00DE4700">
            <w:rPr>
              <w:b/>
              <w:bCs/>
              <w:sz w:val="24"/>
              <w:szCs w:val="24"/>
            </w:rPr>
            <w:t>3</w:t>
          </w:r>
          <w:r w:rsidR="003A415B">
            <w:rPr>
              <w:b/>
              <w:bCs/>
              <w:sz w:val="24"/>
              <w:szCs w:val="24"/>
            </w:rPr>
            <w:t>-</w:t>
          </w:r>
          <w:r w:rsidR="00672402">
            <w:rPr>
              <w:b/>
              <w:bCs/>
              <w:sz w:val="24"/>
              <w:szCs w:val="24"/>
            </w:rPr>
            <w:t>06</w:t>
          </w:r>
          <w:r w:rsidR="003A415B">
            <w:rPr>
              <w:b/>
              <w:bCs/>
              <w:sz w:val="24"/>
              <w:szCs w:val="24"/>
            </w:rPr>
            <w:t>-</w:t>
          </w:r>
          <w:r w:rsidR="00672402">
            <w:rPr>
              <w:b/>
              <w:bCs/>
              <w:sz w:val="24"/>
              <w:szCs w:val="24"/>
            </w:rPr>
            <w:t>20</w:t>
          </w:r>
          <w:r w:rsidR="005A7B0B">
            <w:rPr>
              <w:b/>
              <w:bCs/>
              <w:sz w:val="24"/>
              <w:szCs w:val="24"/>
            </w:rPr>
            <w:t>/</w:t>
          </w:r>
          <w:r w:rsidR="00FB57BB"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8" name="Picture 8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FFA"/>
    <w:multiLevelType w:val="hybridMultilevel"/>
    <w:tmpl w:val="6A8E3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C7289"/>
    <w:multiLevelType w:val="hybridMultilevel"/>
    <w:tmpl w:val="7EECCA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15B2C"/>
    <w:multiLevelType w:val="hybridMultilevel"/>
    <w:tmpl w:val="BE762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91D2C"/>
    <w:multiLevelType w:val="hybridMultilevel"/>
    <w:tmpl w:val="3A4A7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4029E"/>
    <w:multiLevelType w:val="hybridMultilevel"/>
    <w:tmpl w:val="35241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7406E"/>
    <w:multiLevelType w:val="hybridMultilevel"/>
    <w:tmpl w:val="25B05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7557C"/>
    <w:multiLevelType w:val="hybridMultilevel"/>
    <w:tmpl w:val="56C07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A1CBE"/>
    <w:multiLevelType w:val="hybridMultilevel"/>
    <w:tmpl w:val="3E3E2CE4"/>
    <w:lvl w:ilvl="0" w:tplc="6AF22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1B6B2A"/>
    <w:multiLevelType w:val="hybridMultilevel"/>
    <w:tmpl w:val="14A2D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77C7B"/>
    <w:multiLevelType w:val="hybridMultilevel"/>
    <w:tmpl w:val="9E00F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040952"/>
    <w:multiLevelType w:val="hybridMultilevel"/>
    <w:tmpl w:val="79148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60E32"/>
    <w:multiLevelType w:val="hybridMultilevel"/>
    <w:tmpl w:val="89144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6B18EF"/>
    <w:multiLevelType w:val="hybridMultilevel"/>
    <w:tmpl w:val="5C4C4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87449">
    <w:abstractNumId w:val="7"/>
  </w:num>
  <w:num w:numId="2" w16cid:durableId="1776317979">
    <w:abstractNumId w:val="10"/>
  </w:num>
  <w:num w:numId="3" w16cid:durableId="677273594">
    <w:abstractNumId w:val="12"/>
  </w:num>
  <w:num w:numId="4" w16cid:durableId="1522428229">
    <w:abstractNumId w:val="6"/>
  </w:num>
  <w:num w:numId="5" w16cid:durableId="2116361728">
    <w:abstractNumId w:val="2"/>
  </w:num>
  <w:num w:numId="6" w16cid:durableId="1197500663">
    <w:abstractNumId w:val="5"/>
  </w:num>
  <w:num w:numId="7" w16cid:durableId="594359661">
    <w:abstractNumId w:val="9"/>
  </w:num>
  <w:num w:numId="8" w16cid:durableId="1400903850">
    <w:abstractNumId w:val="11"/>
  </w:num>
  <w:num w:numId="9" w16cid:durableId="1918316849">
    <w:abstractNumId w:val="0"/>
  </w:num>
  <w:num w:numId="10" w16cid:durableId="2098791721">
    <w:abstractNumId w:val="1"/>
  </w:num>
  <w:num w:numId="11" w16cid:durableId="1932153392">
    <w:abstractNumId w:val="8"/>
  </w:num>
  <w:num w:numId="12" w16cid:durableId="539978318">
    <w:abstractNumId w:val="4"/>
  </w:num>
  <w:num w:numId="13" w16cid:durableId="89582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OIKZkeBmBa3oOHZTWPAZLoeSXqQj1oLkZpDHqprZPKn5kc4WyouEwDWHiiaKmOzr0R+JEi8q9Q5+sAQ51mEPg==" w:salt="e5e6Mz3syvOw4/gM/0U0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237B"/>
    <w:rsid w:val="00003F6D"/>
    <w:rsid w:val="00010BB1"/>
    <w:rsid w:val="00010FD6"/>
    <w:rsid w:val="00011E88"/>
    <w:rsid w:val="000212D1"/>
    <w:rsid w:val="00021930"/>
    <w:rsid w:val="00022310"/>
    <w:rsid w:val="000243FC"/>
    <w:rsid w:val="00031DDA"/>
    <w:rsid w:val="00031FAC"/>
    <w:rsid w:val="00033830"/>
    <w:rsid w:val="00034317"/>
    <w:rsid w:val="00037AC3"/>
    <w:rsid w:val="0004208B"/>
    <w:rsid w:val="0004562C"/>
    <w:rsid w:val="00060BD9"/>
    <w:rsid w:val="00061DA9"/>
    <w:rsid w:val="00067642"/>
    <w:rsid w:val="00070852"/>
    <w:rsid w:val="00072272"/>
    <w:rsid w:val="00080230"/>
    <w:rsid w:val="00081143"/>
    <w:rsid w:val="0008783B"/>
    <w:rsid w:val="0009710A"/>
    <w:rsid w:val="000A3273"/>
    <w:rsid w:val="000A582C"/>
    <w:rsid w:val="000B183C"/>
    <w:rsid w:val="000B5CA1"/>
    <w:rsid w:val="000C29D9"/>
    <w:rsid w:val="000C327D"/>
    <w:rsid w:val="000C39A5"/>
    <w:rsid w:val="000C3EDD"/>
    <w:rsid w:val="000C5DD7"/>
    <w:rsid w:val="000C71C5"/>
    <w:rsid w:val="000D4916"/>
    <w:rsid w:val="000D5C69"/>
    <w:rsid w:val="000D6646"/>
    <w:rsid w:val="000D79CD"/>
    <w:rsid w:val="000D7EDF"/>
    <w:rsid w:val="000F0377"/>
    <w:rsid w:val="000F1A28"/>
    <w:rsid w:val="000F28D0"/>
    <w:rsid w:val="000F3DDB"/>
    <w:rsid w:val="000F493E"/>
    <w:rsid w:val="000F532F"/>
    <w:rsid w:val="000F66F0"/>
    <w:rsid w:val="000F69CB"/>
    <w:rsid w:val="000F75D3"/>
    <w:rsid w:val="00103CA4"/>
    <w:rsid w:val="001101E3"/>
    <w:rsid w:val="00112F05"/>
    <w:rsid w:val="001226E2"/>
    <w:rsid w:val="0012338F"/>
    <w:rsid w:val="00131BC8"/>
    <w:rsid w:val="00133C71"/>
    <w:rsid w:val="00133E35"/>
    <w:rsid w:val="001365FD"/>
    <w:rsid w:val="00140928"/>
    <w:rsid w:val="00143E35"/>
    <w:rsid w:val="001468D4"/>
    <w:rsid w:val="001508CE"/>
    <w:rsid w:val="001509EB"/>
    <w:rsid w:val="00155C2F"/>
    <w:rsid w:val="001603F9"/>
    <w:rsid w:val="001641B3"/>
    <w:rsid w:val="001659BA"/>
    <w:rsid w:val="00165CA8"/>
    <w:rsid w:val="00172CB8"/>
    <w:rsid w:val="00173C6D"/>
    <w:rsid w:val="0017717B"/>
    <w:rsid w:val="001849F5"/>
    <w:rsid w:val="00186BA6"/>
    <w:rsid w:val="00195419"/>
    <w:rsid w:val="00197DDB"/>
    <w:rsid w:val="001A0C65"/>
    <w:rsid w:val="001A0D29"/>
    <w:rsid w:val="001A4AD2"/>
    <w:rsid w:val="001A4DF3"/>
    <w:rsid w:val="001B1E51"/>
    <w:rsid w:val="001B7A5A"/>
    <w:rsid w:val="001D0500"/>
    <w:rsid w:val="001D49CD"/>
    <w:rsid w:val="001E6829"/>
    <w:rsid w:val="001F1151"/>
    <w:rsid w:val="001F2D80"/>
    <w:rsid w:val="00204CD9"/>
    <w:rsid w:val="00205499"/>
    <w:rsid w:val="002104CD"/>
    <w:rsid w:val="002123DF"/>
    <w:rsid w:val="0021325B"/>
    <w:rsid w:val="0021619A"/>
    <w:rsid w:val="00225E16"/>
    <w:rsid w:val="00230191"/>
    <w:rsid w:val="00230428"/>
    <w:rsid w:val="00231104"/>
    <w:rsid w:val="0023172E"/>
    <w:rsid w:val="0024651F"/>
    <w:rsid w:val="002507D2"/>
    <w:rsid w:val="002509D3"/>
    <w:rsid w:val="00254395"/>
    <w:rsid w:val="002549E6"/>
    <w:rsid w:val="00261FCC"/>
    <w:rsid w:val="00263B99"/>
    <w:rsid w:val="00266CEF"/>
    <w:rsid w:val="0027281E"/>
    <w:rsid w:val="0027330B"/>
    <w:rsid w:val="0027406C"/>
    <w:rsid w:val="002809E2"/>
    <w:rsid w:val="00282CD0"/>
    <w:rsid w:val="00286732"/>
    <w:rsid w:val="002878BD"/>
    <w:rsid w:val="00291D74"/>
    <w:rsid w:val="00295C84"/>
    <w:rsid w:val="002A05BA"/>
    <w:rsid w:val="002A3A71"/>
    <w:rsid w:val="002A7EDF"/>
    <w:rsid w:val="002B3633"/>
    <w:rsid w:val="002B4187"/>
    <w:rsid w:val="002B46E3"/>
    <w:rsid w:val="002B4928"/>
    <w:rsid w:val="002B5393"/>
    <w:rsid w:val="002B5A77"/>
    <w:rsid w:val="002B6CA8"/>
    <w:rsid w:val="002C21F3"/>
    <w:rsid w:val="002D0C17"/>
    <w:rsid w:val="002D430D"/>
    <w:rsid w:val="002D5AAF"/>
    <w:rsid w:val="002E0B87"/>
    <w:rsid w:val="002E3D1E"/>
    <w:rsid w:val="00303169"/>
    <w:rsid w:val="0030759A"/>
    <w:rsid w:val="003113D6"/>
    <w:rsid w:val="0031313F"/>
    <w:rsid w:val="00317D02"/>
    <w:rsid w:val="00320210"/>
    <w:rsid w:val="003313CF"/>
    <w:rsid w:val="00332067"/>
    <w:rsid w:val="00335974"/>
    <w:rsid w:val="00337804"/>
    <w:rsid w:val="0034654C"/>
    <w:rsid w:val="00352526"/>
    <w:rsid w:val="00354699"/>
    <w:rsid w:val="00373986"/>
    <w:rsid w:val="003777BE"/>
    <w:rsid w:val="00381379"/>
    <w:rsid w:val="00391F17"/>
    <w:rsid w:val="00392682"/>
    <w:rsid w:val="003A0FF9"/>
    <w:rsid w:val="003A2DEC"/>
    <w:rsid w:val="003A3A9B"/>
    <w:rsid w:val="003A415B"/>
    <w:rsid w:val="003A56C1"/>
    <w:rsid w:val="003C5149"/>
    <w:rsid w:val="003C54F6"/>
    <w:rsid w:val="003D3450"/>
    <w:rsid w:val="003D7564"/>
    <w:rsid w:val="003E0A6A"/>
    <w:rsid w:val="003E1B42"/>
    <w:rsid w:val="003E6A5A"/>
    <w:rsid w:val="003F26C5"/>
    <w:rsid w:val="003F63AA"/>
    <w:rsid w:val="00400C27"/>
    <w:rsid w:val="00403853"/>
    <w:rsid w:val="004060DC"/>
    <w:rsid w:val="00406AB3"/>
    <w:rsid w:val="00430DCB"/>
    <w:rsid w:val="00433189"/>
    <w:rsid w:val="00442197"/>
    <w:rsid w:val="00447427"/>
    <w:rsid w:val="00451227"/>
    <w:rsid w:val="00455FF2"/>
    <w:rsid w:val="00461674"/>
    <w:rsid w:val="00463F0D"/>
    <w:rsid w:val="00464133"/>
    <w:rsid w:val="00465624"/>
    <w:rsid w:val="00467E08"/>
    <w:rsid w:val="004739F8"/>
    <w:rsid w:val="004742E0"/>
    <w:rsid w:val="00483E60"/>
    <w:rsid w:val="00484153"/>
    <w:rsid w:val="004851D6"/>
    <w:rsid w:val="00485CE4"/>
    <w:rsid w:val="0048659A"/>
    <w:rsid w:val="00491741"/>
    <w:rsid w:val="004A27EA"/>
    <w:rsid w:val="004A37CE"/>
    <w:rsid w:val="004A38F3"/>
    <w:rsid w:val="004A4FE1"/>
    <w:rsid w:val="004C5DCD"/>
    <w:rsid w:val="004D2495"/>
    <w:rsid w:val="004D2D32"/>
    <w:rsid w:val="004D4528"/>
    <w:rsid w:val="004D4C70"/>
    <w:rsid w:val="004D71B7"/>
    <w:rsid w:val="004E00D9"/>
    <w:rsid w:val="004E33C7"/>
    <w:rsid w:val="004E5306"/>
    <w:rsid w:val="004F68F2"/>
    <w:rsid w:val="0050243D"/>
    <w:rsid w:val="00504892"/>
    <w:rsid w:val="00505C8F"/>
    <w:rsid w:val="00506C2E"/>
    <w:rsid w:val="00510BC9"/>
    <w:rsid w:val="00511047"/>
    <w:rsid w:val="00511B06"/>
    <w:rsid w:val="005169FB"/>
    <w:rsid w:val="00516F5C"/>
    <w:rsid w:val="00523B70"/>
    <w:rsid w:val="00535B0E"/>
    <w:rsid w:val="00536E04"/>
    <w:rsid w:val="0055124D"/>
    <w:rsid w:val="005566E3"/>
    <w:rsid w:val="0056628D"/>
    <w:rsid w:val="00584C55"/>
    <w:rsid w:val="00585ED5"/>
    <w:rsid w:val="00592026"/>
    <w:rsid w:val="00594D12"/>
    <w:rsid w:val="00596BA0"/>
    <w:rsid w:val="00597A28"/>
    <w:rsid w:val="005A020D"/>
    <w:rsid w:val="005A3662"/>
    <w:rsid w:val="005A7B0B"/>
    <w:rsid w:val="005C01EB"/>
    <w:rsid w:val="005C1C8F"/>
    <w:rsid w:val="005C2140"/>
    <w:rsid w:val="005D003B"/>
    <w:rsid w:val="005D21FE"/>
    <w:rsid w:val="005D3832"/>
    <w:rsid w:val="005E0EE8"/>
    <w:rsid w:val="005E13D2"/>
    <w:rsid w:val="005E3EAD"/>
    <w:rsid w:val="005E533F"/>
    <w:rsid w:val="005E7FA7"/>
    <w:rsid w:val="005F6772"/>
    <w:rsid w:val="005F6D8B"/>
    <w:rsid w:val="0060380B"/>
    <w:rsid w:val="00610ED7"/>
    <w:rsid w:val="006129A1"/>
    <w:rsid w:val="0062741D"/>
    <w:rsid w:val="00627D42"/>
    <w:rsid w:val="0063230E"/>
    <w:rsid w:val="0063515B"/>
    <w:rsid w:val="00642423"/>
    <w:rsid w:val="0064782C"/>
    <w:rsid w:val="00650B48"/>
    <w:rsid w:val="006513C9"/>
    <w:rsid w:val="006536AF"/>
    <w:rsid w:val="006671FC"/>
    <w:rsid w:val="00672402"/>
    <w:rsid w:val="00673F09"/>
    <w:rsid w:val="00676E5A"/>
    <w:rsid w:val="00684388"/>
    <w:rsid w:val="00687E4B"/>
    <w:rsid w:val="00692FC8"/>
    <w:rsid w:val="006930E6"/>
    <w:rsid w:val="006A0DD3"/>
    <w:rsid w:val="006A412D"/>
    <w:rsid w:val="006A6093"/>
    <w:rsid w:val="006B43F4"/>
    <w:rsid w:val="006B55E9"/>
    <w:rsid w:val="006C422F"/>
    <w:rsid w:val="006C4769"/>
    <w:rsid w:val="006D2DF2"/>
    <w:rsid w:val="006E4C47"/>
    <w:rsid w:val="006F618D"/>
    <w:rsid w:val="006F7784"/>
    <w:rsid w:val="00700405"/>
    <w:rsid w:val="0070530F"/>
    <w:rsid w:val="0070537D"/>
    <w:rsid w:val="007064DE"/>
    <w:rsid w:val="0070717C"/>
    <w:rsid w:val="00713A4B"/>
    <w:rsid w:val="0071562D"/>
    <w:rsid w:val="007213A0"/>
    <w:rsid w:val="00722301"/>
    <w:rsid w:val="00725E72"/>
    <w:rsid w:val="00734473"/>
    <w:rsid w:val="007362F7"/>
    <w:rsid w:val="007415B0"/>
    <w:rsid w:val="0074520C"/>
    <w:rsid w:val="007508B7"/>
    <w:rsid w:val="00752134"/>
    <w:rsid w:val="00753DAE"/>
    <w:rsid w:val="00765313"/>
    <w:rsid w:val="0076636B"/>
    <w:rsid w:val="007748BB"/>
    <w:rsid w:val="007804E9"/>
    <w:rsid w:val="00792612"/>
    <w:rsid w:val="007B252A"/>
    <w:rsid w:val="007B4828"/>
    <w:rsid w:val="007C24DB"/>
    <w:rsid w:val="007C4A40"/>
    <w:rsid w:val="007C69F9"/>
    <w:rsid w:val="007D1ED7"/>
    <w:rsid w:val="007D348D"/>
    <w:rsid w:val="007D6C24"/>
    <w:rsid w:val="007D6D63"/>
    <w:rsid w:val="007E4BEC"/>
    <w:rsid w:val="007E6CED"/>
    <w:rsid w:val="007E6D97"/>
    <w:rsid w:val="007F2642"/>
    <w:rsid w:val="007F3F8F"/>
    <w:rsid w:val="007F4648"/>
    <w:rsid w:val="007F66C1"/>
    <w:rsid w:val="007F7616"/>
    <w:rsid w:val="00805392"/>
    <w:rsid w:val="00810722"/>
    <w:rsid w:val="008142AF"/>
    <w:rsid w:val="00816693"/>
    <w:rsid w:val="00817183"/>
    <w:rsid w:val="0082625F"/>
    <w:rsid w:val="00826269"/>
    <w:rsid w:val="00827823"/>
    <w:rsid w:val="00831B45"/>
    <w:rsid w:val="008463D2"/>
    <w:rsid w:val="00852E05"/>
    <w:rsid w:val="008607BF"/>
    <w:rsid w:val="00860BA2"/>
    <w:rsid w:val="00864AD1"/>
    <w:rsid w:val="00877AD9"/>
    <w:rsid w:val="008820C7"/>
    <w:rsid w:val="008941A4"/>
    <w:rsid w:val="00894720"/>
    <w:rsid w:val="00896E60"/>
    <w:rsid w:val="00897BE6"/>
    <w:rsid w:val="008A3D39"/>
    <w:rsid w:val="008A753B"/>
    <w:rsid w:val="008A75E7"/>
    <w:rsid w:val="008B08DA"/>
    <w:rsid w:val="008B10C0"/>
    <w:rsid w:val="008B11FC"/>
    <w:rsid w:val="008B3E3D"/>
    <w:rsid w:val="008C126B"/>
    <w:rsid w:val="008C1666"/>
    <w:rsid w:val="008C243A"/>
    <w:rsid w:val="008C2673"/>
    <w:rsid w:val="008C495D"/>
    <w:rsid w:val="008C7829"/>
    <w:rsid w:val="008D365C"/>
    <w:rsid w:val="008D4202"/>
    <w:rsid w:val="008D645C"/>
    <w:rsid w:val="008E32FD"/>
    <w:rsid w:val="008E3C9A"/>
    <w:rsid w:val="008E5828"/>
    <w:rsid w:val="008F17B3"/>
    <w:rsid w:val="008F2E7D"/>
    <w:rsid w:val="008F677A"/>
    <w:rsid w:val="00900D2C"/>
    <w:rsid w:val="0090302E"/>
    <w:rsid w:val="00920A1B"/>
    <w:rsid w:val="00924188"/>
    <w:rsid w:val="00930625"/>
    <w:rsid w:val="009469EA"/>
    <w:rsid w:val="0095059F"/>
    <w:rsid w:val="0096096F"/>
    <w:rsid w:val="009628A1"/>
    <w:rsid w:val="00965483"/>
    <w:rsid w:val="00966898"/>
    <w:rsid w:val="00967479"/>
    <w:rsid w:val="009765FA"/>
    <w:rsid w:val="00981099"/>
    <w:rsid w:val="009830E8"/>
    <w:rsid w:val="0099308D"/>
    <w:rsid w:val="009A6CD4"/>
    <w:rsid w:val="009A6E29"/>
    <w:rsid w:val="009B13FF"/>
    <w:rsid w:val="009B23E6"/>
    <w:rsid w:val="009C04A0"/>
    <w:rsid w:val="009C13EB"/>
    <w:rsid w:val="009C5532"/>
    <w:rsid w:val="009C6313"/>
    <w:rsid w:val="009D0C7F"/>
    <w:rsid w:val="009D5065"/>
    <w:rsid w:val="009E03EB"/>
    <w:rsid w:val="009E14BB"/>
    <w:rsid w:val="009E4820"/>
    <w:rsid w:val="009F2503"/>
    <w:rsid w:val="009F5069"/>
    <w:rsid w:val="009F62C2"/>
    <w:rsid w:val="00A012B9"/>
    <w:rsid w:val="00A05662"/>
    <w:rsid w:val="00A111D7"/>
    <w:rsid w:val="00A1172A"/>
    <w:rsid w:val="00A13661"/>
    <w:rsid w:val="00A16909"/>
    <w:rsid w:val="00A22AF9"/>
    <w:rsid w:val="00A26252"/>
    <w:rsid w:val="00A30244"/>
    <w:rsid w:val="00A362DC"/>
    <w:rsid w:val="00A364D8"/>
    <w:rsid w:val="00A36894"/>
    <w:rsid w:val="00A5547E"/>
    <w:rsid w:val="00A57AEC"/>
    <w:rsid w:val="00A65ADC"/>
    <w:rsid w:val="00A65E26"/>
    <w:rsid w:val="00A65F89"/>
    <w:rsid w:val="00A71A8D"/>
    <w:rsid w:val="00A75A43"/>
    <w:rsid w:val="00A84615"/>
    <w:rsid w:val="00A85DEC"/>
    <w:rsid w:val="00A86774"/>
    <w:rsid w:val="00A97499"/>
    <w:rsid w:val="00AA0965"/>
    <w:rsid w:val="00AA3F45"/>
    <w:rsid w:val="00AA5CCD"/>
    <w:rsid w:val="00AA66D6"/>
    <w:rsid w:val="00AA6DE3"/>
    <w:rsid w:val="00AB2FB2"/>
    <w:rsid w:val="00AB5130"/>
    <w:rsid w:val="00AC02E2"/>
    <w:rsid w:val="00AD2937"/>
    <w:rsid w:val="00AD32DA"/>
    <w:rsid w:val="00AE71C9"/>
    <w:rsid w:val="00AF718C"/>
    <w:rsid w:val="00B017D2"/>
    <w:rsid w:val="00B02720"/>
    <w:rsid w:val="00B0539E"/>
    <w:rsid w:val="00B06C4D"/>
    <w:rsid w:val="00B074DE"/>
    <w:rsid w:val="00B123AD"/>
    <w:rsid w:val="00B21488"/>
    <w:rsid w:val="00B24302"/>
    <w:rsid w:val="00B4109A"/>
    <w:rsid w:val="00B43BB2"/>
    <w:rsid w:val="00B51DAB"/>
    <w:rsid w:val="00B5324D"/>
    <w:rsid w:val="00B56634"/>
    <w:rsid w:val="00B57BDC"/>
    <w:rsid w:val="00B64A47"/>
    <w:rsid w:val="00B6539D"/>
    <w:rsid w:val="00B7039F"/>
    <w:rsid w:val="00B71A2B"/>
    <w:rsid w:val="00B7284B"/>
    <w:rsid w:val="00B737CC"/>
    <w:rsid w:val="00B75C22"/>
    <w:rsid w:val="00B85D31"/>
    <w:rsid w:val="00B91079"/>
    <w:rsid w:val="00B91E7E"/>
    <w:rsid w:val="00B934DB"/>
    <w:rsid w:val="00B94F73"/>
    <w:rsid w:val="00B96000"/>
    <w:rsid w:val="00BA724F"/>
    <w:rsid w:val="00BB2EAA"/>
    <w:rsid w:val="00BB2ED6"/>
    <w:rsid w:val="00BB5F70"/>
    <w:rsid w:val="00BD0C23"/>
    <w:rsid w:val="00BD1546"/>
    <w:rsid w:val="00BD4414"/>
    <w:rsid w:val="00BD4FB5"/>
    <w:rsid w:val="00BD78BA"/>
    <w:rsid w:val="00BF6312"/>
    <w:rsid w:val="00BF7F73"/>
    <w:rsid w:val="00C041EF"/>
    <w:rsid w:val="00C050AC"/>
    <w:rsid w:val="00C06ED4"/>
    <w:rsid w:val="00C1380A"/>
    <w:rsid w:val="00C14182"/>
    <w:rsid w:val="00C172B3"/>
    <w:rsid w:val="00C20998"/>
    <w:rsid w:val="00C2699B"/>
    <w:rsid w:val="00C26BF8"/>
    <w:rsid w:val="00C308E0"/>
    <w:rsid w:val="00C32565"/>
    <w:rsid w:val="00C42C5C"/>
    <w:rsid w:val="00C45255"/>
    <w:rsid w:val="00C45A32"/>
    <w:rsid w:val="00C45A68"/>
    <w:rsid w:val="00C54F81"/>
    <w:rsid w:val="00C55E22"/>
    <w:rsid w:val="00C55FD8"/>
    <w:rsid w:val="00C63C15"/>
    <w:rsid w:val="00C67451"/>
    <w:rsid w:val="00C70976"/>
    <w:rsid w:val="00C715DE"/>
    <w:rsid w:val="00C7530F"/>
    <w:rsid w:val="00C816E4"/>
    <w:rsid w:val="00C81E2F"/>
    <w:rsid w:val="00C82AA7"/>
    <w:rsid w:val="00C82C08"/>
    <w:rsid w:val="00C84C0F"/>
    <w:rsid w:val="00C86D8C"/>
    <w:rsid w:val="00C90CF8"/>
    <w:rsid w:val="00C96C94"/>
    <w:rsid w:val="00CA3181"/>
    <w:rsid w:val="00CA7401"/>
    <w:rsid w:val="00CB1F10"/>
    <w:rsid w:val="00CB45BC"/>
    <w:rsid w:val="00CC16EB"/>
    <w:rsid w:val="00CC2073"/>
    <w:rsid w:val="00CC2E7F"/>
    <w:rsid w:val="00CC42DB"/>
    <w:rsid w:val="00CC6B10"/>
    <w:rsid w:val="00CD46F5"/>
    <w:rsid w:val="00CD7B5A"/>
    <w:rsid w:val="00CD7DC7"/>
    <w:rsid w:val="00CE4358"/>
    <w:rsid w:val="00CE75EE"/>
    <w:rsid w:val="00CF0697"/>
    <w:rsid w:val="00CF24C7"/>
    <w:rsid w:val="00CF2B3C"/>
    <w:rsid w:val="00D05BF9"/>
    <w:rsid w:val="00D06774"/>
    <w:rsid w:val="00D076A6"/>
    <w:rsid w:val="00D1185E"/>
    <w:rsid w:val="00D27025"/>
    <w:rsid w:val="00D279C3"/>
    <w:rsid w:val="00D30596"/>
    <w:rsid w:val="00D36E6E"/>
    <w:rsid w:val="00D40EE9"/>
    <w:rsid w:val="00D44E09"/>
    <w:rsid w:val="00D44E55"/>
    <w:rsid w:val="00D46278"/>
    <w:rsid w:val="00D55E0D"/>
    <w:rsid w:val="00D60051"/>
    <w:rsid w:val="00D6281D"/>
    <w:rsid w:val="00D825AD"/>
    <w:rsid w:val="00D84879"/>
    <w:rsid w:val="00D85299"/>
    <w:rsid w:val="00D85C9A"/>
    <w:rsid w:val="00D8734D"/>
    <w:rsid w:val="00D92435"/>
    <w:rsid w:val="00D92D80"/>
    <w:rsid w:val="00D97182"/>
    <w:rsid w:val="00D97322"/>
    <w:rsid w:val="00DB0687"/>
    <w:rsid w:val="00DB0B30"/>
    <w:rsid w:val="00DB4D60"/>
    <w:rsid w:val="00DC281C"/>
    <w:rsid w:val="00DC53D9"/>
    <w:rsid w:val="00DC5616"/>
    <w:rsid w:val="00DE3C08"/>
    <w:rsid w:val="00DE4700"/>
    <w:rsid w:val="00DE5384"/>
    <w:rsid w:val="00DE702E"/>
    <w:rsid w:val="00DF0D25"/>
    <w:rsid w:val="00DF13B7"/>
    <w:rsid w:val="00DF6AFA"/>
    <w:rsid w:val="00E0367A"/>
    <w:rsid w:val="00E0778E"/>
    <w:rsid w:val="00E1117D"/>
    <w:rsid w:val="00E15E18"/>
    <w:rsid w:val="00E16D2C"/>
    <w:rsid w:val="00E21683"/>
    <w:rsid w:val="00E4280F"/>
    <w:rsid w:val="00E43331"/>
    <w:rsid w:val="00E4476B"/>
    <w:rsid w:val="00E45A0B"/>
    <w:rsid w:val="00E514B8"/>
    <w:rsid w:val="00E53D39"/>
    <w:rsid w:val="00E6621D"/>
    <w:rsid w:val="00E67945"/>
    <w:rsid w:val="00E70B0A"/>
    <w:rsid w:val="00E745B8"/>
    <w:rsid w:val="00E75B9F"/>
    <w:rsid w:val="00E760A6"/>
    <w:rsid w:val="00E94825"/>
    <w:rsid w:val="00E94B92"/>
    <w:rsid w:val="00EA2416"/>
    <w:rsid w:val="00EA6F7E"/>
    <w:rsid w:val="00EB50F7"/>
    <w:rsid w:val="00EB6EA5"/>
    <w:rsid w:val="00EC180C"/>
    <w:rsid w:val="00EC2690"/>
    <w:rsid w:val="00EC2E96"/>
    <w:rsid w:val="00EC5A80"/>
    <w:rsid w:val="00ED1B00"/>
    <w:rsid w:val="00EE2458"/>
    <w:rsid w:val="00EE33E7"/>
    <w:rsid w:val="00EE5228"/>
    <w:rsid w:val="00EF5745"/>
    <w:rsid w:val="00F04B6A"/>
    <w:rsid w:val="00F14EFF"/>
    <w:rsid w:val="00F15E29"/>
    <w:rsid w:val="00F164DD"/>
    <w:rsid w:val="00F2054D"/>
    <w:rsid w:val="00F21B08"/>
    <w:rsid w:val="00F22A0B"/>
    <w:rsid w:val="00F22B06"/>
    <w:rsid w:val="00F30CAB"/>
    <w:rsid w:val="00F32E9B"/>
    <w:rsid w:val="00F4207A"/>
    <w:rsid w:val="00F4403C"/>
    <w:rsid w:val="00F46CD8"/>
    <w:rsid w:val="00F4777F"/>
    <w:rsid w:val="00F50522"/>
    <w:rsid w:val="00F5056F"/>
    <w:rsid w:val="00F50E4F"/>
    <w:rsid w:val="00F51B9A"/>
    <w:rsid w:val="00F52F4C"/>
    <w:rsid w:val="00F56224"/>
    <w:rsid w:val="00F70CA5"/>
    <w:rsid w:val="00F86D2A"/>
    <w:rsid w:val="00FA0D20"/>
    <w:rsid w:val="00FA170E"/>
    <w:rsid w:val="00FA242D"/>
    <w:rsid w:val="00FA2AEE"/>
    <w:rsid w:val="00FA791D"/>
    <w:rsid w:val="00FB35F7"/>
    <w:rsid w:val="00FB57BB"/>
    <w:rsid w:val="00FD0881"/>
    <w:rsid w:val="00FD4F0A"/>
    <w:rsid w:val="00FD6F7D"/>
    <w:rsid w:val="00FD7466"/>
    <w:rsid w:val="00FD7846"/>
    <w:rsid w:val="00FE18CD"/>
    <w:rsid w:val="00FE2334"/>
    <w:rsid w:val="00FE4FDA"/>
    <w:rsid w:val="00FE7E05"/>
    <w:rsid w:val="00FF0C19"/>
    <w:rsid w:val="00FF1BFC"/>
    <w:rsid w:val="00FF2B4D"/>
    <w:rsid w:val="00FF4B36"/>
    <w:rsid w:val="00FF5201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A51F946D-8344-42A1-BF23-0C3DBE9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A3024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F3D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7B252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7C4A40"/>
    <w:pPr>
      <w:spacing w:after="0" w:line="240" w:lineRule="auto"/>
    </w:pPr>
  </w:style>
  <w:style w:type="character" w:customStyle="1" w:styleId="cf01">
    <w:name w:val="cf01"/>
    <w:basedOn w:val="DefaultParagraphFont"/>
    <w:rsid w:val="005C1C8F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CE75EE"/>
  </w:style>
  <w:style w:type="paragraph" w:customStyle="1" w:styleId="paragraph">
    <w:name w:val="paragraph"/>
    <w:basedOn w:val="Normal"/>
    <w:rsid w:val="00CE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F2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1158</Words>
  <Characters>6606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9</cp:revision>
  <cp:lastPrinted>2020-02-14T13:30:00Z</cp:lastPrinted>
  <dcterms:created xsi:type="dcterms:W3CDTF">2023-06-27T12:06:00Z</dcterms:created>
  <dcterms:modified xsi:type="dcterms:W3CDTF">2023-09-22T07:35:00Z</dcterms:modified>
  <cp:contentStatus/>
</cp:coreProperties>
</file>