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03"/>
        <w:gridCol w:w="1417"/>
      </w:tblGrid>
      <w:tr w:rsidR="008A753B" w:rsidRPr="008A753B" w14:paraId="2A4DDC6B" w14:textId="77777777" w:rsidTr="0063F744">
        <w:tc>
          <w:tcPr>
            <w:tcW w:w="10065" w:type="dxa"/>
            <w:gridSpan w:val="3"/>
            <w:tcBorders>
              <w:bottom w:val="single" w:sz="4" w:space="0" w:color="auto"/>
            </w:tcBorders>
            <w:shd w:val="clear" w:color="auto" w:fill="auto"/>
          </w:tcPr>
          <w:p w14:paraId="08406ACC" w14:textId="27F1F36D" w:rsidR="0000042C" w:rsidRPr="008A753B" w:rsidRDefault="00D825AD" w:rsidP="00FD6B17">
            <w:pPr>
              <w:spacing w:before="120" w:after="120"/>
              <w:ind w:left="-57"/>
              <w:rPr>
                <w:b/>
                <w:bCs/>
                <w:sz w:val="24"/>
                <w:szCs w:val="24"/>
              </w:rPr>
            </w:pPr>
            <w:r w:rsidRPr="0063F744">
              <w:rPr>
                <w:b/>
                <w:bCs/>
                <w:sz w:val="24"/>
                <w:szCs w:val="24"/>
              </w:rPr>
              <w:t xml:space="preserve">CONFIRMED </w:t>
            </w:r>
            <w:r w:rsidR="005566E3" w:rsidRPr="0063F744">
              <w:rPr>
                <w:b/>
                <w:bCs/>
                <w:sz w:val="24"/>
                <w:szCs w:val="24"/>
              </w:rPr>
              <w:t xml:space="preserve">MINUTES OF THE MEETING HELD ON </w:t>
            </w:r>
            <w:r w:rsidR="00E37424" w:rsidRPr="0063F744">
              <w:rPr>
                <w:b/>
                <w:bCs/>
                <w:sz w:val="24"/>
                <w:szCs w:val="24"/>
              </w:rPr>
              <w:t>2</w:t>
            </w:r>
            <w:r w:rsidR="007E5CC6" w:rsidRPr="0063F744">
              <w:rPr>
                <w:b/>
                <w:bCs/>
                <w:sz w:val="24"/>
                <w:szCs w:val="24"/>
              </w:rPr>
              <w:t>4</w:t>
            </w:r>
            <w:r w:rsidR="00E37424" w:rsidRPr="0063F744">
              <w:rPr>
                <w:b/>
                <w:bCs/>
                <w:sz w:val="24"/>
                <w:szCs w:val="24"/>
              </w:rPr>
              <w:t xml:space="preserve"> </w:t>
            </w:r>
            <w:r w:rsidR="007E5CC6" w:rsidRPr="0063F744">
              <w:rPr>
                <w:b/>
                <w:bCs/>
                <w:sz w:val="24"/>
                <w:szCs w:val="24"/>
              </w:rPr>
              <w:t>SEPTEMBER</w:t>
            </w:r>
            <w:r w:rsidR="00E37424" w:rsidRPr="0063F744">
              <w:rPr>
                <w:b/>
                <w:bCs/>
                <w:sz w:val="24"/>
                <w:szCs w:val="24"/>
              </w:rPr>
              <w:t xml:space="preserve"> 2024</w:t>
            </w:r>
          </w:p>
        </w:tc>
      </w:tr>
      <w:tr w:rsidR="008A753B" w:rsidRPr="008A753B" w14:paraId="648655F8" w14:textId="77777777" w:rsidTr="0063F744">
        <w:tc>
          <w:tcPr>
            <w:tcW w:w="10065" w:type="dxa"/>
            <w:gridSpan w:val="3"/>
            <w:tcBorders>
              <w:top w:val="single" w:sz="4" w:space="0" w:color="auto"/>
              <w:bottom w:val="single" w:sz="4" w:space="0" w:color="auto"/>
            </w:tcBorders>
          </w:tcPr>
          <w:p w14:paraId="6265554D" w14:textId="1C39545F" w:rsidR="0056628D" w:rsidRPr="008A753B" w:rsidRDefault="0056628D" w:rsidP="007B0163">
            <w:pPr>
              <w:pStyle w:val="Heading2"/>
              <w:tabs>
                <w:tab w:val="left" w:pos="2330"/>
              </w:tabs>
              <w:ind w:left="-57"/>
              <w:rPr>
                <w:b w:val="0"/>
              </w:rPr>
            </w:pPr>
            <w:r w:rsidRPr="008A753B">
              <w:t>PRESENT:</w:t>
            </w:r>
          </w:p>
        </w:tc>
      </w:tr>
      <w:tr w:rsidR="001E234A" w:rsidRPr="008A753B" w14:paraId="55D3FC8D" w14:textId="77777777" w:rsidTr="0063F744">
        <w:tc>
          <w:tcPr>
            <w:tcW w:w="5245" w:type="dxa"/>
            <w:tcBorders>
              <w:top w:val="single" w:sz="4" w:space="0" w:color="auto"/>
            </w:tcBorders>
          </w:tcPr>
          <w:p w14:paraId="3D959F2F" w14:textId="0A41AFBA" w:rsidR="001E234A" w:rsidRPr="008A753B" w:rsidRDefault="001E234A" w:rsidP="00F24FC0">
            <w:pPr>
              <w:spacing w:before="60" w:after="60"/>
              <w:ind w:left="-57"/>
              <w:rPr>
                <w:sz w:val="24"/>
                <w:szCs w:val="24"/>
              </w:rPr>
            </w:pPr>
            <w:r>
              <w:rPr>
                <w:sz w:val="24"/>
                <w:szCs w:val="24"/>
              </w:rPr>
              <w:t>Penny Thompson CBE (Chair)</w:t>
            </w:r>
          </w:p>
        </w:tc>
        <w:tc>
          <w:tcPr>
            <w:tcW w:w="4820" w:type="dxa"/>
            <w:gridSpan w:val="2"/>
            <w:tcBorders>
              <w:top w:val="single" w:sz="4" w:space="0" w:color="auto"/>
            </w:tcBorders>
          </w:tcPr>
          <w:p w14:paraId="30089F4C" w14:textId="0590D604" w:rsidR="001E234A" w:rsidRPr="008A753B" w:rsidRDefault="001E234A" w:rsidP="00F24FC0">
            <w:pPr>
              <w:spacing w:before="60" w:after="60"/>
              <w:ind w:left="-57"/>
              <w:rPr>
                <w:sz w:val="24"/>
                <w:szCs w:val="24"/>
              </w:rPr>
            </w:pPr>
            <w:r>
              <w:rPr>
                <w:sz w:val="24"/>
                <w:szCs w:val="24"/>
              </w:rPr>
              <w:t>Tim Smith</w:t>
            </w:r>
          </w:p>
        </w:tc>
      </w:tr>
      <w:tr w:rsidR="001E234A" w:rsidRPr="008A753B" w14:paraId="50C624E2" w14:textId="77777777" w:rsidTr="0063F744">
        <w:tc>
          <w:tcPr>
            <w:tcW w:w="5245" w:type="dxa"/>
          </w:tcPr>
          <w:p w14:paraId="16CD5789" w14:textId="0764E13E" w:rsidR="001E234A" w:rsidRPr="008A753B" w:rsidRDefault="001E234A" w:rsidP="00F24FC0">
            <w:pPr>
              <w:spacing w:before="60" w:after="60"/>
              <w:ind w:left="-57"/>
              <w:rPr>
                <w:sz w:val="24"/>
                <w:szCs w:val="24"/>
              </w:rPr>
            </w:pPr>
            <w:r>
              <w:rPr>
                <w:sz w:val="24"/>
                <w:szCs w:val="24"/>
              </w:rPr>
              <w:t>John Cowling</w:t>
            </w:r>
          </w:p>
        </w:tc>
        <w:tc>
          <w:tcPr>
            <w:tcW w:w="4820" w:type="dxa"/>
            <w:gridSpan w:val="2"/>
          </w:tcPr>
          <w:p w14:paraId="5EA3E647" w14:textId="23A43CA2" w:rsidR="001E234A" w:rsidRPr="008A753B" w:rsidRDefault="001E234A" w:rsidP="00F24FC0">
            <w:pPr>
              <w:spacing w:before="60" w:after="60"/>
              <w:ind w:left="-57"/>
              <w:rPr>
                <w:sz w:val="24"/>
                <w:szCs w:val="24"/>
              </w:rPr>
            </w:pPr>
            <w:r>
              <w:rPr>
                <w:sz w:val="24"/>
                <w:szCs w:val="24"/>
              </w:rPr>
              <w:t>Andrea Walters</w:t>
            </w:r>
            <w:r w:rsidR="005872DB">
              <w:rPr>
                <w:sz w:val="24"/>
                <w:szCs w:val="24"/>
              </w:rPr>
              <w:t xml:space="preserve"> (to agenda item 7)</w:t>
            </w:r>
          </w:p>
        </w:tc>
      </w:tr>
      <w:tr w:rsidR="007B0163" w:rsidRPr="008A753B" w14:paraId="6DFCA552" w14:textId="77777777" w:rsidTr="0063F744">
        <w:tc>
          <w:tcPr>
            <w:tcW w:w="5245" w:type="dxa"/>
          </w:tcPr>
          <w:p w14:paraId="291D9A19" w14:textId="7C32A7F0" w:rsidR="007B0163" w:rsidRPr="008A753B" w:rsidRDefault="001E234A" w:rsidP="00F24FC0">
            <w:pPr>
              <w:spacing w:before="60" w:after="60"/>
              <w:ind w:left="-57"/>
              <w:rPr>
                <w:sz w:val="24"/>
                <w:szCs w:val="24"/>
              </w:rPr>
            </w:pPr>
            <w:r>
              <w:rPr>
                <w:sz w:val="24"/>
                <w:szCs w:val="24"/>
              </w:rPr>
              <w:t>Giles Searby</w:t>
            </w:r>
          </w:p>
        </w:tc>
        <w:tc>
          <w:tcPr>
            <w:tcW w:w="4820" w:type="dxa"/>
            <w:gridSpan w:val="2"/>
          </w:tcPr>
          <w:p w14:paraId="6FAD7F61" w14:textId="1B7BA10B" w:rsidR="007B0163" w:rsidRPr="008A753B" w:rsidRDefault="007B0163" w:rsidP="00F24FC0">
            <w:pPr>
              <w:spacing w:before="60" w:after="60"/>
              <w:ind w:left="-57"/>
              <w:rPr>
                <w:sz w:val="24"/>
                <w:szCs w:val="24"/>
              </w:rPr>
            </w:pPr>
          </w:p>
        </w:tc>
      </w:tr>
      <w:tr w:rsidR="007B0163" w:rsidRPr="008A753B" w14:paraId="70E71BC7" w14:textId="77777777" w:rsidTr="0063F744">
        <w:tc>
          <w:tcPr>
            <w:tcW w:w="8648" w:type="dxa"/>
            <w:gridSpan w:val="2"/>
            <w:tcBorders>
              <w:top w:val="single" w:sz="4" w:space="0" w:color="auto"/>
              <w:bottom w:val="single" w:sz="4" w:space="0" w:color="auto"/>
            </w:tcBorders>
          </w:tcPr>
          <w:p w14:paraId="2F93DFFE" w14:textId="50E90104" w:rsidR="007B0163" w:rsidRPr="008A753B" w:rsidRDefault="007B0163" w:rsidP="007B0163">
            <w:pPr>
              <w:pStyle w:val="Heading2"/>
              <w:ind w:left="-57"/>
            </w:pPr>
            <w:r w:rsidRPr="008A753B">
              <w:t>IN ATTE</w:t>
            </w:r>
            <w:r>
              <w:t>N</w:t>
            </w:r>
            <w:r w:rsidRPr="008A753B">
              <w:t>DANCE:</w:t>
            </w:r>
          </w:p>
        </w:tc>
        <w:tc>
          <w:tcPr>
            <w:tcW w:w="1417" w:type="dxa"/>
            <w:tcBorders>
              <w:top w:val="single" w:sz="4" w:space="0" w:color="auto"/>
              <w:bottom w:val="single" w:sz="4" w:space="0" w:color="auto"/>
            </w:tcBorders>
          </w:tcPr>
          <w:p w14:paraId="5704DEE0" w14:textId="34F6391B" w:rsidR="007B0163" w:rsidRPr="008A753B" w:rsidRDefault="007B0163" w:rsidP="004606AA">
            <w:pPr>
              <w:pStyle w:val="Heading2"/>
              <w:ind w:left="-170" w:right="-170"/>
              <w:jc w:val="center"/>
            </w:pPr>
            <w:r w:rsidRPr="008A753B">
              <w:t>AGENDA ITEM</w:t>
            </w:r>
          </w:p>
        </w:tc>
      </w:tr>
      <w:tr w:rsidR="007B0163" w:rsidRPr="008A753B" w14:paraId="4FDE8ED6" w14:textId="77777777" w:rsidTr="0063F744">
        <w:tc>
          <w:tcPr>
            <w:tcW w:w="8648" w:type="dxa"/>
            <w:gridSpan w:val="2"/>
            <w:tcBorders>
              <w:top w:val="single" w:sz="4" w:space="0" w:color="auto"/>
            </w:tcBorders>
          </w:tcPr>
          <w:p w14:paraId="6ADC6742" w14:textId="674B6D0E" w:rsidR="007B0163" w:rsidRPr="008A753B" w:rsidRDefault="007B0163" w:rsidP="007B0163">
            <w:pPr>
              <w:spacing w:before="60" w:after="60"/>
              <w:ind w:left="-57"/>
              <w:rPr>
                <w:sz w:val="24"/>
                <w:szCs w:val="24"/>
              </w:rPr>
            </w:pPr>
            <w:r>
              <w:rPr>
                <w:sz w:val="24"/>
                <w:szCs w:val="24"/>
              </w:rPr>
              <w:t xml:space="preserve">Tracey Hulme, Director of Human Resources and Organisational Development </w:t>
            </w:r>
            <w:r w:rsidR="007E5CC6">
              <w:rPr>
                <w:sz w:val="24"/>
                <w:szCs w:val="24"/>
              </w:rPr>
              <w:t>(HROD)</w:t>
            </w:r>
          </w:p>
        </w:tc>
        <w:tc>
          <w:tcPr>
            <w:tcW w:w="1417" w:type="dxa"/>
            <w:tcBorders>
              <w:top w:val="single" w:sz="4" w:space="0" w:color="auto"/>
            </w:tcBorders>
          </w:tcPr>
          <w:p w14:paraId="24724C1C" w14:textId="498F651E" w:rsidR="007B0163" w:rsidRPr="008A753B" w:rsidRDefault="007B0163" w:rsidP="006655F5">
            <w:pPr>
              <w:spacing w:before="60" w:after="60"/>
              <w:ind w:left="-57"/>
              <w:rPr>
                <w:sz w:val="24"/>
                <w:szCs w:val="24"/>
              </w:rPr>
            </w:pPr>
            <w:r>
              <w:rPr>
                <w:sz w:val="24"/>
                <w:szCs w:val="24"/>
              </w:rPr>
              <w:t>All</w:t>
            </w:r>
          </w:p>
        </w:tc>
      </w:tr>
      <w:tr w:rsidR="007E5CC6" w:rsidRPr="008A753B" w14:paraId="3962F064" w14:textId="77777777" w:rsidTr="0063F744">
        <w:tc>
          <w:tcPr>
            <w:tcW w:w="8648" w:type="dxa"/>
            <w:gridSpan w:val="2"/>
          </w:tcPr>
          <w:p w14:paraId="46564DB2" w14:textId="4A52CEE9" w:rsidR="007E5CC6" w:rsidRDefault="007E5CC6" w:rsidP="00F24FC0">
            <w:pPr>
              <w:tabs>
                <w:tab w:val="left" w:pos="1830"/>
              </w:tabs>
              <w:spacing w:before="60" w:after="60"/>
              <w:ind w:left="-57"/>
              <w:rPr>
                <w:sz w:val="24"/>
                <w:szCs w:val="24"/>
              </w:rPr>
            </w:pPr>
            <w:r>
              <w:rPr>
                <w:sz w:val="24"/>
                <w:szCs w:val="24"/>
              </w:rPr>
              <w:t>Clair Marlo</w:t>
            </w:r>
            <w:r w:rsidR="00F24FC0">
              <w:rPr>
                <w:sz w:val="24"/>
                <w:szCs w:val="24"/>
              </w:rPr>
              <w:t xml:space="preserve">w, University Secretary </w:t>
            </w:r>
          </w:p>
        </w:tc>
        <w:tc>
          <w:tcPr>
            <w:tcW w:w="1417" w:type="dxa"/>
          </w:tcPr>
          <w:p w14:paraId="77EF7B87" w14:textId="52384F0C" w:rsidR="007E5CC6" w:rsidRDefault="007E5CC6" w:rsidP="006655F5">
            <w:pPr>
              <w:spacing w:before="60" w:after="60"/>
              <w:ind w:left="-57"/>
              <w:rPr>
                <w:sz w:val="24"/>
                <w:szCs w:val="24"/>
              </w:rPr>
            </w:pPr>
            <w:r>
              <w:rPr>
                <w:sz w:val="24"/>
                <w:szCs w:val="24"/>
              </w:rPr>
              <w:t>All</w:t>
            </w:r>
            <w:r w:rsidR="00B35446">
              <w:rPr>
                <w:sz w:val="24"/>
                <w:szCs w:val="24"/>
              </w:rPr>
              <w:t>*</w:t>
            </w:r>
          </w:p>
        </w:tc>
      </w:tr>
      <w:tr w:rsidR="007E5CC6" w:rsidRPr="008A753B" w14:paraId="58F7750F" w14:textId="77777777" w:rsidTr="0063F744">
        <w:tc>
          <w:tcPr>
            <w:tcW w:w="8648" w:type="dxa"/>
            <w:gridSpan w:val="2"/>
          </w:tcPr>
          <w:p w14:paraId="0C1788E7" w14:textId="3230CA0E" w:rsidR="007E5CC6" w:rsidRPr="008A753B" w:rsidRDefault="007E5CC6" w:rsidP="007E5CC6">
            <w:pPr>
              <w:spacing w:before="60" w:after="60"/>
              <w:ind w:left="-57"/>
              <w:rPr>
                <w:sz w:val="24"/>
                <w:szCs w:val="24"/>
              </w:rPr>
            </w:pPr>
            <w:r>
              <w:rPr>
                <w:sz w:val="24"/>
                <w:szCs w:val="24"/>
              </w:rPr>
              <w:t xml:space="preserve">Professor Liz Mossop, Vice-Chancellor </w:t>
            </w:r>
          </w:p>
        </w:tc>
        <w:tc>
          <w:tcPr>
            <w:tcW w:w="1417" w:type="dxa"/>
          </w:tcPr>
          <w:p w14:paraId="7DEBC527" w14:textId="25BF697E" w:rsidR="007E5CC6" w:rsidRPr="008A753B" w:rsidRDefault="007E5CC6" w:rsidP="006655F5">
            <w:pPr>
              <w:spacing w:before="60" w:after="60"/>
              <w:ind w:left="-57"/>
              <w:rPr>
                <w:sz w:val="24"/>
                <w:szCs w:val="24"/>
              </w:rPr>
            </w:pPr>
            <w:r>
              <w:rPr>
                <w:sz w:val="24"/>
                <w:szCs w:val="24"/>
              </w:rPr>
              <w:t>To item</w:t>
            </w:r>
            <w:r w:rsidR="004606AA">
              <w:rPr>
                <w:sz w:val="24"/>
                <w:szCs w:val="24"/>
              </w:rPr>
              <w:t xml:space="preserve"> 11</w:t>
            </w:r>
          </w:p>
        </w:tc>
      </w:tr>
      <w:tr w:rsidR="007E5CC6" w:rsidRPr="008A753B" w14:paraId="42B7C3F2" w14:textId="77777777" w:rsidTr="0063F744">
        <w:tc>
          <w:tcPr>
            <w:tcW w:w="8648" w:type="dxa"/>
            <w:gridSpan w:val="2"/>
          </w:tcPr>
          <w:p w14:paraId="6E70D890" w14:textId="755F6827" w:rsidR="007E5CC6" w:rsidRDefault="007E5CC6" w:rsidP="007E5CC6">
            <w:pPr>
              <w:spacing w:before="60" w:after="60"/>
              <w:ind w:left="-57"/>
              <w:rPr>
                <w:sz w:val="24"/>
                <w:szCs w:val="24"/>
              </w:rPr>
            </w:pPr>
            <w:r>
              <w:rPr>
                <w:sz w:val="24"/>
                <w:szCs w:val="24"/>
              </w:rPr>
              <w:t>Tracey Taylor, Committee Secretary</w:t>
            </w:r>
          </w:p>
        </w:tc>
        <w:tc>
          <w:tcPr>
            <w:tcW w:w="1417" w:type="dxa"/>
          </w:tcPr>
          <w:p w14:paraId="7A30F1C3" w14:textId="7F28D842" w:rsidR="007E5CC6" w:rsidRDefault="007E5CC6" w:rsidP="006655F5">
            <w:pPr>
              <w:spacing w:before="60" w:after="60"/>
              <w:ind w:left="-57"/>
              <w:rPr>
                <w:sz w:val="24"/>
                <w:szCs w:val="24"/>
              </w:rPr>
            </w:pPr>
            <w:r>
              <w:rPr>
                <w:sz w:val="24"/>
                <w:szCs w:val="24"/>
              </w:rPr>
              <w:t>All</w:t>
            </w:r>
          </w:p>
        </w:tc>
      </w:tr>
      <w:tr w:rsidR="007E5CC6" w:rsidRPr="008A753B" w14:paraId="1EE88C2D" w14:textId="77777777" w:rsidTr="0063F744">
        <w:tc>
          <w:tcPr>
            <w:tcW w:w="10065" w:type="dxa"/>
            <w:gridSpan w:val="3"/>
            <w:tcBorders>
              <w:top w:val="single" w:sz="4" w:space="0" w:color="auto"/>
              <w:bottom w:val="single" w:sz="4" w:space="0" w:color="auto"/>
            </w:tcBorders>
          </w:tcPr>
          <w:p w14:paraId="45E936CF" w14:textId="7361A1D6" w:rsidR="007E5CC6" w:rsidRPr="008A753B" w:rsidRDefault="007E5CC6" w:rsidP="007E5CC6">
            <w:pPr>
              <w:pStyle w:val="Heading2"/>
              <w:ind w:left="-57"/>
            </w:pPr>
            <w:r w:rsidRPr="008A753B">
              <w:t xml:space="preserve">APOLOGIES: </w:t>
            </w:r>
            <w:r w:rsidRPr="00251073">
              <w:rPr>
                <w:b w:val="0"/>
                <w:bCs/>
              </w:rPr>
              <w:t>Jo Allen</w:t>
            </w:r>
          </w:p>
        </w:tc>
      </w:tr>
    </w:tbl>
    <w:p w14:paraId="15F2A483" w14:textId="2AD39A1A" w:rsidR="0086224F" w:rsidRDefault="0086224F" w:rsidP="0086224F">
      <w:pPr>
        <w:tabs>
          <w:tab w:val="left" w:pos="1659"/>
        </w:tabs>
        <w:spacing w:after="0" w:line="240" w:lineRule="auto"/>
        <w:ind w:left="-426"/>
        <w:rPr>
          <w:sz w:val="20"/>
          <w:szCs w:val="20"/>
        </w:rPr>
      </w:pPr>
      <w:r>
        <w:rPr>
          <w:sz w:val="24"/>
          <w:szCs w:val="24"/>
        </w:rPr>
        <w:t xml:space="preserve">* </w:t>
      </w:r>
      <w:r w:rsidRPr="0086224F">
        <w:rPr>
          <w:sz w:val="20"/>
          <w:szCs w:val="20"/>
        </w:rPr>
        <w:t>except for items relating to her own remuneration/role</w:t>
      </w:r>
      <w:r w:rsidR="004C1CE1">
        <w:rPr>
          <w:sz w:val="20"/>
          <w:szCs w:val="20"/>
        </w:rPr>
        <w:t>.</w:t>
      </w:r>
    </w:p>
    <w:p w14:paraId="3507341B" w14:textId="77777777" w:rsidR="0086224F" w:rsidRDefault="0086224F" w:rsidP="0086224F">
      <w:pPr>
        <w:tabs>
          <w:tab w:val="left" w:pos="1659"/>
        </w:tabs>
        <w:spacing w:after="0" w:line="240" w:lineRule="auto"/>
        <w:ind w:left="-426"/>
        <w:rPr>
          <w:sz w:val="24"/>
          <w:szCs w:val="24"/>
        </w:rPr>
      </w:pPr>
    </w:p>
    <w:tbl>
      <w:tblPr>
        <w:tblStyle w:val="TableGrid"/>
        <w:tblW w:w="10065"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6662"/>
        <w:gridCol w:w="2693"/>
      </w:tblGrid>
      <w:tr w:rsidR="00524922" w:rsidRPr="008A753B" w14:paraId="126299E9" w14:textId="77777777" w:rsidTr="10362C63">
        <w:tc>
          <w:tcPr>
            <w:tcW w:w="710" w:type="dxa"/>
            <w:tcBorders>
              <w:top w:val="single" w:sz="4" w:space="0" w:color="auto"/>
              <w:bottom w:val="single" w:sz="4" w:space="0" w:color="auto"/>
            </w:tcBorders>
            <w:shd w:val="clear" w:color="auto" w:fill="auto"/>
          </w:tcPr>
          <w:p w14:paraId="720093AE" w14:textId="40C42BCD" w:rsidR="00524922" w:rsidRPr="00890E44" w:rsidRDefault="000B1F2E" w:rsidP="00B14798">
            <w:pPr>
              <w:pStyle w:val="Heading2"/>
              <w:spacing w:before="0" w:after="0"/>
              <w:ind w:left="-57" w:right="-113"/>
              <w:rPr>
                <w:sz w:val="19"/>
                <w:szCs w:val="19"/>
              </w:rPr>
            </w:pPr>
            <w:r>
              <w:rPr>
                <w:szCs w:val="24"/>
              </w:rPr>
              <w:tab/>
            </w:r>
            <w:bookmarkStart w:id="0" w:name="_Hlk165619253"/>
            <w:r w:rsidR="00524922" w:rsidRPr="00890E44">
              <w:rPr>
                <w:sz w:val="19"/>
                <w:szCs w:val="19"/>
              </w:rPr>
              <w:t xml:space="preserve">Minute </w:t>
            </w:r>
          </w:p>
        </w:tc>
        <w:tc>
          <w:tcPr>
            <w:tcW w:w="6662" w:type="dxa"/>
            <w:tcBorders>
              <w:top w:val="single" w:sz="4" w:space="0" w:color="auto"/>
              <w:bottom w:val="single" w:sz="4" w:space="0" w:color="auto"/>
            </w:tcBorders>
            <w:shd w:val="clear" w:color="auto" w:fill="auto"/>
          </w:tcPr>
          <w:p w14:paraId="6C103AE4" w14:textId="77777777" w:rsidR="00524922" w:rsidRPr="00524922" w:rsidRDefault="00524922" w:rsidP="00890E44">
            <w:pPr>
              <w:pStyle w:val="Heading2"/>
              <w:spacing w:before="0" w:after="0"/>
              <w:ind w:right="-57"/>
              <w:rPr>
                <w:sz w:val="20"/>
                <w:szCs w:val="20"/>
              </w:rPr>
            </w:pPr>
            <w:r w:rsidRPr="00524922">
              <w:rPr>
                <w:sz w:val="20"/>
                <w:szCs w:val="20"/>
              </w:rPr>
              <w:t>Item of Business</w:t>
            </w:r>
          </w:p>
        </w:tc>
        <w:tc>
          <w:tcPr>
            <w:tcW w:w="2693" w:type="dxa"/>
            <w:tcBorders>
              <w:top w:val="single" w:sz="4" w:space="0" w:color="auto"/>
              <w:bottom w:val="single" w:sz="4" w:space="0" w:color="auto"/>
            </w:tcBorders>
            <w:shd w:val="clear" w:color="auto" w:fill="auto"/>
          </w:tcPr>
          <w:p w14:paraId="4A1B3F92" w14:textId="7350A03D" w:rsidR="00524922" w:rsidRPr="00524922" w:rsidRDefault="00524922" w:rsidP="00890E44">
            <w:pPr>
              <w:pStyle w:val="Heading2"/>
              <w:spacing w:before="0" w:after="0"/>
              <w:ind w:right="-57"/>
              <w:jc w:val="right"/>
              <w:rPr>
                <w:sz w:val="20"/>
                <w:szCs w:val="20"/>
              </w:rPr>
            </w:pPr>
            <w:r>
              <w:rPr>
                <w:sz w:val="20"/>
                <w:szCs w:val="20"/>
              </w:rPr>
              <w:t>Paper ref</w:t>
            </w:r>
          </w:p>
        </w:tc>
      </w:tr>
      <w:bookmarkEnd w:id="0"/>
      <w:tr w:rsidR="00524922" w:rsidRPr="008A753B" w14:paraId="1F67B079" w14:textId="77777777" w:rsidTr="10362C63">
        <w:tc>
          <w:tcPr>
            <w:tcW w:w="10065" w:type="dxa"/>
            <w:gridSpan w:val="3"/>
            <w:tcBorders>
              <w:top w:val="single" w:sz="4" w:space="0" w:color="auto"/>
              <w:bottom w:val="single" w:sz="4" w:space="0" w:color="auto"/>
            </w:tcBorders>
            <w:shd w:val="clear" w:color="auto" w:fill="D9D9D9" w:themeFill="background1" w:themeFillShade="D9"/>
          </w:tcPr>
          <w:p w14:paraId="58ED3719" w14:textId="125F80B2" w:rsidR="00524922" w:rsidRPr="00FD6B17" w:rsidRDefault="00524922" w:rsidP="00FD6B17">
            <w:pPr>
              <w:spacing w:before="60" w:after="60"/>
              <w:ind w:left="-57" w:right="-57"/>
              <w:rPr>
                <w:b/>
                <w:bCs/>
                <w:sz w:val="24"/>
                <w:szCs w:val="24"/>
              </w:rPr>
            </w:pPr>
            <w:r w:rsidRPr="006545A2">
              <w:rPr>
                <w:b/>
                <w:bCs/>
                <w:sz w:val="24"/>
                <w:szCs w:val="24"/>
              </w:rPr>
              <w:t>DECLARATIONS OF INTEREST</w:t>
            </w:r>
          </w:p>
        </w:tc>
      </w:tr>
      <w:tr w:rsidR="008A753B" w:rsidRPr="008A753B" w14:paraId="42DADC77" w14:textId="77777777" w:rsidTr="10362C63">
        <w:tc>
          <w:tcPr>
            <w:tcW w:w="710" w:type="dxa"/>
            <w:tcBorders>
              <w:top w:val="single" w:sz="4" w:space="0" w:color="auto"/>
              <w:bottom w:val="single" w:sz="4" w:space="0" w:color="auto"/>
            </w:tcBorders>
          </w:tcPr>
          <w:p w14:paraId="67E9C522" w14:textId="1E8BF95C" w:rsidR="00A84615" w:rsidRPr="00780FBC" w:rsidRDefault="00392682" w:rsidP="00780FBC">
            <w:pPr>
              <w:spacing w:before="60" w:after="60"/>
              <w:ind w:left="-57"/>
              <w:rPr>
                <w:sz w:val="24"/>
                <w:szCs w:val="24"/>
              </w:rPr>
            </w:pPr>
            <w:r w:rsidRPr="00780FBC">
              <w:rPr>
                <w:sz w:val="24"/>
                <w:szCs w:val="24"/>
              </w:rPr>
              <w:t>1</w:t>
            </w:r>
            <w:r w:rsidR="00A84615" w:rsidRPr="00780FBC">
              <w:rPr>
                <w:sz w:val="24"/>
                <w:szCs w:val="24"/>
              </w:rPr>
              <w:t>.1</w:t>
            </w:r>
          </w:p>
        </w:tc>
        <w:tc>
          <w:tcPr>
            <w:tcW w:w="9355" w:type="dxa"/>
            <w:gridSpan w:val="2"/>
            <w:tcBorders>
              <w:top w:val="single" w:sz="4" w:space="0" w:color="auto"/>
              <w:bottom w:val="single" w:sz="4" w:space="0" w:color="auto"/>
            </w:tcBorders>
          </w:tcPr>
          <w:p w14:paraId="0E3C8584" w14:textId="56D2594B" w:rsidR="00C54F81" w:rsidRPr="008A753B" w:rsidRDefault="006545A2" w:rsidP="00E37424">
            <w:pPr>
              <w:spacing w:before="60" w:after="60"/>
              <w:rPr>
                <w:sz w:val="24"/>
                <w:szCs w:val="24"/>
              </w:rPr>
            </w:pPr>
            <w:r>
              <w:rPr>
                <w:sz w:val="24"/>
                <w:szCs w:val="24"/>
              </w:rPr>
              <w:t xml:space="preserve">There were </w:t>
            </w:r>
            <w:r w:rsidR="00E6788A">
              <w:rPr>
                <w:sz w:val="24"/>
                <w:szCs w:val="24"/>
              </w:rPr>
              <w:t>no</w:t>
            </w:r>
            <w:r>
              <w:rPr>
                <w:sz w:val="24"/>
                <w:szCs w:val="24"/>
              </w:rPr>
              <w:t xml:space="preserve"> declarations of interest</w:t>
            </w:r>
            <w:r w:rsidR="00E37424">
              <w:rPr>
                <w:sz w:val="24"/>
                <w:szCs w:val="24"/>
              </w:rPr>
              <w:t>.</w:t>
            </w:r>
          </w:p>
        </w:tc>
      </w:tr>
      <w:tr w:rsidR="00524922" w:rsidRPr="008A753B" w14:paraId="4118F7A3" w14:textId="77777777" w:rsidTr="10362C63">
        <w:tc>
          <w:tcPr>
            <w:tcW w:w="10065" w:type="dxa"/>
            <w:gridSpan w:val="3"/>
            <w:tcBorders>
              <w:top w:val="single" w:sz="4" w:space="0" w:color="auto"/>
              <w:bottom w:val="single" w:sz="4" w:space="0" w:color="auto"/>
            </w:tcBorders>
            <w:shd w:val="clear" w:color="auto" w:fill="D9D9D9" w:themeFill="background1" w:themeFillShade="D9"/>
          </w:tcPr>
          <w:p w14:paraId="56B0361E" w14:textId="50C6ED2C" w:rsidR="00524922" w:rsidRPr="006545A2" w:rsidRDefault="00524922" w:rsidP="00FD6B17">
            <w:pPr>
              <w:spacing w:before="60" w:after="60"/>
              <w:ind w:left="-57"/>
              <w:rPr>
                <w:b/>
                <w:bCs/>
                <w:sz w:val="24"/>
                <w:szCs w:val="24"/>
              </w:rPr>
            </w:pPr>
            <w:r w:rsidRPr="006545A2">
              <w:rPr>
                <w:b/>
                <w:bCs/>
                <w:sz w:val="24"/>
                <w:szCs w:val="24"/>
              </w:rPr>
              <w:t xml:space="preserve">CHAIR’S BUSINESS </w:t>
            </w:r>
          </w:p>
        </w:tc>
      </w:tr>
      <w:tr w:rsidR="008A753B" w:rsidRPr="008A753B" w14:paraId="45E5AE98" w14:textId="77777777" w:rsidTr="10362C63">
        <w:tc>
          <w:tcPr>
            <w:tcW w:w="710" w:type="dxa"/>
            <w:tcBorders>
              <w:top w:val="single" w:sz="4" w:space="0" w:color="auto"/>
              <w:bottom w:val="single" w:sz="4" w:space="0" w:color="auto"/>
            </w:tcBorders>
          </w:tcPr>
          <w:p w14:paraId="37B3F545" w14:textId="04C71F39" w:rsidR="00392682" w:rsidRPr="00780FBC" w:rsidRDefault="003A56C1" w:rsidP="00FD6B17">
            <w:pPr>
              <w:spacing w:before="60" w:after="60"/>
              <w:ind w:left="-57"/>
              <w:rPr>
                <w:sz w:val="24"/>
                <w:szCs w:val="24"/>
              </w:rPr>
            </w:pPr>
            <w:r w:rsidRPr="00780FBC">
              <w:rPr>
                <w:sz w:val="24"/>
                <w:szCs w:val="24"/>
              </w:rPr>
              <w:t>2</w:t>
            </w:r>
            <w:r w:rsidR="00392682" w:rsidRPr="00780FBC">
              <w:rPr>
                <w:sz w:val="24"/>
                <w:szCs w:val="24"/>
              </w:rPr>
              <w:t>.1</w:t>
            </w:r>
          </w:p>
        </w:tc>
        <w:tc>
          <w:tcPr>
            <w:tcW w:w="9355" w:type="dxa"/>
            <w:gridSpan w:val="2"/>
            <w:tcBorders>
              <w:top w:val="single" w:sz="4" w:space="0" w:color="auto"/>
              <w:bottom w:val="single" w:sz="4" w:space="0" w:color="auto"/>
            </w:tcBorders>
          </w:tcPr>
          <w:p w14:paraId="11AB2947" w14:textId="60E59A22" w:rsidR="00215BCF" w:rsidRDefault="00301F32" w:rsidP="00E37424">
            <w:pPr>
              <w:spacing w:before="60" w:after="60"/>
              <w:rPr>
                <w:sz w:val="24"/>
                <w:szCs w:val="24"/>
              </w:rPr>
            </w:pPr>
            <w:r>
              <w:rPr>
                <w:sz w:val="24"/>
                <w:szCs w:val="24"/>
              </w:rPr>
              <w:t>M</w:t>
            </w:r>
            <w:r w:rsidR="007B0163">
              <w:rPr>
                <w:sz w:val="24"/>
                <w:szCs w:val="24"/>
              </w:rPr>
              <w:t xml:space="preserve">embers and attendees </w:t>
            </w:r>
            <w:r>
              <w:rPr>
                <w:sz w:val="24"/>
                <w:szCs w:val="24"/>
              </w:rPr>
              <w:t xml:space="preserve">were </w:t>
            </w:r>
            <w:r w:rsidR="000B6C92">
              <w:rPr>
                <w:sz w:val="24"/>
                <w:szCs w:val="24"/>
              </w:rPr>
              <w:t>welcomed</w:t>
            </w:r>
            <w:r>
              <w:rPr>
                <w:sz w:val="24"/>
                <w:szCs w:val="24"/>
              </w:rPr>
              <w:t xml:space="preserve"> to the meeting</w:t>
            </w:r>
            <w:r w:rsidR="004C1CE1">
              <w:rPr>
                <w:sz w:val="24"/>
                <w:szCs w:val="24"/>
              </w:rPr>
              <w:t>.</w:t>
            </w:r>
          </w:p>
          <w:p w14:paraId="424222BE" w14:textId="6ABA15FB" w:rsidR="00251073" w:rsidRDefault="00251073" w:rsidP="00E37424">
            <w:pPr>
              <w:spacing w:before="60" w:after="60"/>
              <w:rPr>
                <w:sz w:val="24"/>
                <w:szCs w:val="24"/>
              </w:rPr>
            </w:pPr>
            <w:r w:rsidRPr="10362C63">
              <w:rPr>
                <w:sz w:val="24"/>
                <w:szCs w:val="24"/>
              </w:rPr>
              <w:t xml:space="preserve">The Chair thanked </w:t>
            </w:r>
            <w:r w:rsidR="00301F32" w:rsidRPr="10362C63">
              <w:rPr>
                <w:sz w:val="24"/>
                <w:szCs w:val="24"/>
              </w:rPr>
              <w:t xml:space="preserve">Committee members for </w:t>
            </w:r>
            <w:r w:rsidR="00CE63BC" w:rsidRPr="10362C63">
              <w:rPr>
                <w:sz w:val="24"/>
                <w:szCs w:val="24"/>
              </w:rPr>
              <w:t xml:space="preserve">their </w:t>
            </w:r>
            <w:r w:rsidR="00BB2DA2" w:rsidRPr="10362C63">
              <w:rPr>
                <w:sz w:val="24"/>
                <w:szCs w:val="24"/>
              </w:rPr>
              <w:t xml:space="preserve">responsiveness </w:t>
            </w:r>
            <w:r w:rsidR="00DF0EF4">
              <w:rPr>
                <w:sz w:val="24"/>
                <w:szCs w:val="24"/>
              </w:rPr>
              <w:t>in</w:t>
            </w:r>
            <w:r w:rsidR="008F2DB4" w:rsidRPr="10362C63">
              <w:rPr>
                <w:sz w:val="24"/>
                <w:szCs w:val="24"/>
              </w:rPr>
              <w:t xml:space="preserve"> </w:t>
            </w:r>
            <w:r w:rsidR="00301F32" w:rsidRPr="10362C63">
              <w:rPr>
                <w:sz w:val="24"/>
                <w:szCs w:val="24"/>
              </w:rPr>
              <w:t>considering</w:t>
            </w:r>
            <w:r w:rsidRPr="10362C63">
              <w:rPr>
                <w:sz w:val="24"/>
                <w:szCs w:val="24"/>
              </w:rPr>
              <w:t xml:space="preserve"> </w:t>
            </w:r>
            <w:r w:rsidR="00CE63BC" w:rsidRPr="10362C63">
              <w:rPr>
                <w:sz w:val="24"/>
                <w:szCs w:val="24"/>
              </w:rPr>
              <w:t xml:space="preserve">several </w:t>
            </w:r>
            <w:r w:rsidRPr="10362C63">
              <w:rPr>
                <w:sz w:val="24"/>
                <w:szCs w:val="24"/>
              </w:rPr>
              <w:t>urgent matter</w:t>
            </w:r>
            <w:r w:rsidR="00CE63BC" w:rsidRPr="10362C63">
              <w:rPr>
                <w:sz w:val="24"/>
                <w:szCs w:val="24"/>
              </w:rPr>
              <w:t>s outside of the usual business cycle</w:t>
            </w:r>
            <w:r w:rsidR="00360001" w:rsidRPr="10362C63">
              <w:rPr>
                <w:sz w:val="24"/>
                <w:szCs w:val="24"/>
              </w:rPr>
              <w:t>.</w:t>
            </w:r>
          </w:p>
          <w:p w14:paraId="0DD52B2A" w14:textId="30A73BA9" w:rsidR="00251073" w:rsidRPr="00E37424" w:rsidRDefault="00360001" w:rsidP="00E37424">
            <w:pPr>
              <w:spacing w:before="60" w:after="60"/>
              <w:rPr>
                <w:sz w:val="24"/>
                <w:szCs w:val="24"/>
              </w:rPr>
            </w:pPr>
            <w:r>
              <w:rPr>
                <w:sz w:val="24"/>
                <w:szCs w:val="24"/>
              </w:rPr>
              <w:t>The</w:t>
            </w:r>
            <w:r w:rsidR="00791B30">
              <w:rPr>
                <w:sz w:val="24"/>
                <w:szCs w:val="24"/>
              </w:rPr>
              <w:t xml:space="preserve"> Committee Chair </w:t>
            </w:r>
            <w:r>
              <w:rPr>
                <w:sz w:val="24"/>
                <w:szCs w:val="24"/>
              </w:rPr>
              <w:t>reminded members that she would be stepping down from the Board of Governors (the Board) at t</w:t>
            </w:r>
            <w:r w:rsidR="00791B30">
              <w:rPr>
                <w:sz w:val="24"/>
                <w:szCs w:val="24"/>
              </w:rPr>
              <w:t xml:space="preserve">he end of July 2025 and </w:t>
            </w:r>
            <w:r>
              <w:rPr>
                <w:sz w:val="24"/>
                <w:szCs w:val="24"/>
              </w:rPr>
              <w:t>enc</w:t>
            </w:r>
            <w:r w:rsidR="007C226B">
              <w:rPr>
                <w:sz w:val="24"/>
                <w:szCs w:val="24"/>
              </w:rPr>
              <w:t xml:space="preserve">ouraged </w:t>
            </w:r>
            <w:r w:rsidR="00145328">
              <w:rPr>
                <w:sz w:val="24"/>
                <w:szCs w:val="24"/>
              </w:rPr>
              <w:t xml:space="preserve">members to consider </w:t>
            </w:r>
            <w:r w:rsidR="007C226B">
              <w:rPr>
                <w:sz w:val="24"/>
                <w:szCs w:val="24"/>
              </w:rPr>
              <w:t xml:space="preserve">succession planning </w:t>
            </w:r>
            <w:r w:rsidR="00145328">
              <w:rPr>
                <w:sz w:val="24"/>
                <w:szCs w:val="24"/>
              </w:rPr>
              <w:t xml:space="preserve">early on. </w:t>
            </w:r>
          </w:p>
        </w:tc>
      </w:tr>
      <w:tr w:rsidR="00C21962" w:rsidRPr="008A753B" w14:paraId="641799F4"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6EB79BCC" w14:textId="5C6023B3" w:rsidR="00C21962" w:rsidRPr="000D79CD" w:rsidRDefault="00C21962" w:rsidP="00FD6B17">
            <w:pPr>
              <w:spacing w:before="60" w:after="60"/>
              <w:ind w:left="-57" w:right="-57"/>
              <w:rPr>
                <w:b/>
                <w:bCs/>
                <w:sz w:val="20"/>
                <w:szCs w:val="20"/>
                <w:highlight w:val="yellow"/>
              </w:rPr>
            </w:pPr>
            <w:r w:rsidRPr="004E2A03">
              <w:rPr>
                <w:b/>
                <w:bCs/>
                <w:sz w:val="24"/>
                <w:szCs w:val="24"/>
              </w:rPr>
              <w:t>MINUTES OF THE PREVIOUS MEETINGS</w:t>
            </w:r>
            <w:r>
              <w:rPr>
                <w:b/>
                <w:bCs/>
                <w:sz w:val="24"/>
                <w:szCs w:val="24"/>
              </w:rPr>
              <w:t xml:space="preserve"> </w:t>
            </w:r>
          </w:p>
        </w:tc>
        <w:tc>
          <w:tcPr>
            <w:tcW w:w="2693" w:type="dxa"/>
            <w:tcBorders>
              <w:top w:val="single" w:sz="4" w:space="0" w:color="auto"/>
              <w:bottom w:val="single" w:sz="4" w:space="0" w:color="auto"/>
            </w:tcBorders>
            <w:shd w:val="clear" w:color="auto" w:fill="D9D9D9" w:themeFill="background1" w:themeFillShade="D9"/>
          </w:tcPr>
          <w:p w14:paraId="628359C4" w14:textId="6AB1119E" w:rsidR="00C21962" w:rsidRPr="000D79CD" w:rsidRDefault="007B0163" w:rsidP="00923E29">
            <w:pPr>
              <w:spacing w:before="60" w:after="60"/>
              <w:ind w:left="-113" w:right="-113"/>
              <w:jc w:val="right"/>
              <w:rPr>
                <w:b/>
                <w:bCs/>
                <w:sz w:val="20"/>
                <w:szCs w:val="20"/>
                <w:highlight w:val="yellow"/>
              </w:rPr>
            </w:pPr>
            <w:r>
              <w:rPr>
                <w:b/>
                <w:bCs/>
                <w:sz w:val="24"/>
                <w:szCs w:val="24"/>
              </w:rPr>
              <w:t>REM_2024_06_25_P3</w:t>
            </w:r>
          </w:p>
        </w:tc>
      </w:tr>
      <w:tr w:rsidR="000C39A5" w:rsidRPr="008A753B" w14:paraId="55126A0E" w14:textId="77777777" w:rsidTr="10362C63">
        <w:tc>
          <w:tcPr>
            <w:tcW w:w="710" w:type="dxa"/>
            <w:tcBorders>
              <w:top w:val="single" w:sz="4" w:space="0" w:color="auto"/>
              <w:bottom w:val="single" w:sz="4" w:space="0" w:color="auto"/>
            </w:tcBorders>
          </w:tcPr>
          <w:p w14:paraId="787A191A" w14:textId="7A6AC208" w:rsidR="000C39A5" w:rsidRPr="00780FBC" w:rsidRDefault="000C39A5" w:rsidP="00780FBC">
            <w:pPr>
              <w:spacing w:before="60" w:after="60"/>
              <w:ind w:left="-57"/>
              <w:rPr>
                <w:sz w:val="24"/>
                <w:szCs w:val="24"/>
              </w:rPr>
            </w:pPr>
            <w:r w:rsidRPr="00780FBC">
              <w:rPr>
                <w:sz w:val="24"/>
                <w:szCs w:val="24"/>
              </w:rPr>
              <w:t xml:space="preserve">3.1 </w:t>
            </w:r>
          </w:p>
        </w:tc>
        <w:tc>
          <w:tcPr>
            <w:tcW w:w="9355" w:type="dxa"/>
            <w:gridSpan w:val="2"/>
            <w:tcBorders>
              <w:top w:val="single" w:sz="4" w:space="0" w:color="auto"/>
              <w:bottom w:val="single" w:sz="4" w:space="0" w:color="auto"/>
            </w:tcBorders>
          </w:tcPr>
          <w:p w14:paraId="7F21F71F" w14:textId="10C9F8EA" w:rsidR="000C39A5" w:rsidRPr="00B97FE2" w:rsidRDefault="007B0163" w:rsidP="00810722">
            <w:pPr>
              <w:spacing w:before="60" w:after="60"/>
              <w:rPr>
                <w:b/>
                <w:bCs/>
                <w:sz w:val="24"/>
                <w:szCs w:val="24"/>
              </w:rPr>
            </w:pPr>
            <w:r w:rsidRPr="001849F5">
              <w:rPr>
                <w:rFonts w:cstheme="minorHAnsi"/>
                <w:sz w:val="24"/>
                <w:szCs w:val="24"/>
              </w:rPr>
              <w:t>The minutes of the meeting</w:t>
            </w:r>
            <w:r w:rsidR="00A36B7A">
              <w:rPr>
                <w:rFonts w:cstheme="minorHAnsi"/>
                <w:sz w:val="24"/>
                <w:szCs w:val="24"/>
              </w:rPr>
              <w:t>s</w:t>
            </w:r>
            <w:r>
              <w:rPr>
                <w:rFonts w:cstheme="minorHAnsi"/>
                <w:sz w:val="24"/>
                <w:szCs w:val="24"/>
              </w:rPr>
              <w:t>, including the confidential minutes,</w:t>
            </w:r>
            <w:r w:rsidRPr="001849F5">
              <w:rPr>
                <w:rFonts w:cstheme="minorHAnsi"/>
                <w:sz w:val="24"/>
                <w:szCs w:val="24"/>
              </w:rPr>
              <w:t xml:space="preserve"> held on </w:t>
            </w:r>
            <w:r w:rsidR="00B97FE2">
              <w:rPr>
                <w:rFonts w:cstheme="minorHAnsi"/>
                <w:sz w:val="24"/>
                <w:szCs w:val="24"/>
              </w:rPr>
              <w:t xml:space="preserve">25 </w:t>
            </w:r>
            <w:r w:rsidR="00A36B7A">
              <w:rPr>
                <w:rFonts w:cstheme="minorHAnsi"/>
                <w:sz w:val="24"/>
                <w:szCs w:val="24"/>
              </w:rPr>
              <w:t xml:space="preserve">June and </w:t>
            </w:r>
            <w:r w:rsidR="00B97FE2">
              <w:rPr>
                <w:rFonts w:cstheme="minorHAnsi"/>
                <w:sz w:val="24"/>
                <w:szCs w:val="24"/>
              </w:rPr>
              <w:t xml:space="preserve">5 </w:t>
            </w:r>
            <w:r w:rsidR="00A36B7A">
              <w:rPr>
                <w:rFonts w:cstheme="minorHAnsi"/>
                <w:sz w:val="24"/>
                <w:szCs w:val="24"/>
              </w:rPr>
              <w:t>September</w:t>
            </w:r>
            <w:r>
              <w:rPr>
                <w:rFonts w:cstheme="minorHAnsi"/>
                <w:sz w:val="24"/>
                <w:szCs w:val="24"/>
              </w:rPr>
              <w:t xml:space="preserve"> 2024 </w:t>
            </w:r>
            <w:r w:rsidRPr="001849F5">
              <w:rPr>
                <w:rFonts w:cstheme="minorHAnsi"/>
                <w:sz w:val="24"/>
                <w:szCs w:val="24"/>
              </w:rPr>
              <w:t xml:space="preserve">were </w:t>
            </w:r>
            <w:r w:rsidRPr="001849F5">
              <w:rPr>
                <w:rFonts w:cstheme="minorHAnsi"/>
                <w:b/>
                <w:bCs/>
                <w:sz w:val="24"/>
                <w:szCs w:val="24"/>
              </w:rPr>
              <w:t>approved</w:t>
            </w:r>
            <w:r w:rsidRPr="001849F5">
              <w:rPr>
                <w:rFonts w:cstheme="minorHAnsi"/>
                <w:sz w:val="24"/>
                <w:szCs w:val="24"/>
              </w:rPr>
              <w:t xml:space="preserve"> as a correct record.</w:t>
            </w:r>
          </w:p>
        </w:tc>
      </w:tr>
      <w:tr w:rsidR="00524922" w:rsidRPr="008A753B" w14:paraId="45842A65"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09B9ABED" w14:textId="77777777" w:rsidR="00524922" w:rsidRPr="00FD6B17" w:rsidRDefault="00524922" w:rsidP="00FD6B17">
            <w:pPr>
              <w:spacing w:before="60" w:after="60"/>
              <w:ind w:left="-57" w:right="-57"/>
              <w:rPr>
                <w:b/>
                <w:bCs/>
                <w:sz w:val="24"/>
                <w:szCs w:val="24"/>
              </w:rPr>
            </w:pPr>
            <w:bookmarkStart w:id="1" w:name="_Hlk165618780"/>
            <w:r w:rsidRPr="006545A2">
              <w:rPr>
                <w:b/>
                <w:bCs/>
                <w:sz w:val="24"/>
                <w:szCs w:val="24"/>
              </w:rPr>
              <w:t>MATTERS ARISING</w:t>
            </w:r>
          </w:p>
        </w:tc>
        <w:tc>
          <w:tcPr>
            <w:tcW w:w="2693" w:type="dxa"/>
            <w:tcBorders>
              <w:top w:val="single" w:sz="4" w:space="0" w:color="auto"/>
              <w:bottom w:val="single" w:sz="4" w:space="0" w:color="auto"/>
            </w:tcBorders>
            <w:shd w:val="clear" w:color="auto" w:fill="D9D9D9" w:themeFill="background1" w:themeFillShade="D9"/>
          </w:tcPr>
          <w:p w14:paraId="273208B1" w14:textId="563DA116" w:rsidR="00524922" w:rsidRPr="00FD6B17" w:rsidRDefault="007B0163" w:rsidP="00923E29">
            <w:pPr>
              <w:spacing w:before="60" w:after="60"/>
              <w:ind w:left="-113" w:right="-113"/>
              <w:jc w:val="right"/>
              <w:rPr>
                <w:b/>
                <w:bCs/>
                <w:sz w:val="24"/>
                <w:szCs w:val="24"/>
              </w:rPr>
            </w:pPr>
            <w:r>
              <w:rPr>
                <w:b/>
                <w:bCs/>
                <w:sz w:val="24"/>
                <w:szCs w:val="24"/>
              </w:rPr>
              <w:t>REM_2024_06_25_P4</w:t>
            </w:r>
          </w:p>
        </w:tc>
      </w:tr>
      <w:bookmarkEnd w:id="1"/>
      <w:tr w:rsidR="00CC16EB" w:rsidRPr="008A753B" w14:paraId="127263CF" w14:textId="77777777" w:rsidTr="10362C63">
        <w:tc>
          <w:tcPr>
            <w:tcW w:w="710" w:type="dxa"/>
            <w:tcBorders>
              <w:top w:val="single" w:sz="4" w:space="0" w:color="auto"/>
              <w:bottom w:val="single" w:sz="4" w:space="0" w:color="auto"/>
            </w:tcBorders>
          </w:tcPr>
          <w:p w14:paraId="7A5B3217" w14:textId="428ECD9D" w:rsidR="00CC16EB" w:rsidRPr="00780FBC" w:rsidRDefault="00CC16EB" w:rsidP="00780FBC">
            <w:pPr>
              <w:spacing w:before="60" w:after="60"/>
              <w:ind w:left="-57"/>
              <w:rPr>
                <w:sz w:val="24"/>
                <w:szCs w:val="24"/>
              </w:rPr>
            </w:pPr>
            <w:r w:rsidRPr="00780FBC">
              <w:rPr>
                <w:sz w:val="24"/>
                <w:szCs w:val="24"/>
              </w:rPr>
              <w:t>4.1</w:t>
            </w:r>
          </w:p>
        </w:tc>
        <w:tc>
          <w:tcPr>
            <w:tcW w:w="9355" w:type="dxa"/>
            <w:gridSpan w:val="2"/>
            <w:tcBorders>
              <w:top w:val="single" w:sz="4" w:space="0" w:color="auto"/>
              <w:bottom w:val="single" w:sz="4" w:space="0" w:color="auto"/>
            </w:tcBorders>
          </w:tcPr>
          <w:p w14:paraId="621B5D66" w14:textId="77777777" w:rsidR="00215BCF" w:rsidRDefault="007B0163" w:rsidP="00E37424">
            <w:pPr>
              <w:spacing w:before="60" w:after="60"/>
              <w:rPr>
                <w:sz w:val="24"/>
                <w:szCs w:val="24"/>
              </w:rPr>
            </w:pPr>
            <w:r w:rsidRPr="00AF36F0">
              <w:rPr>
                <w:sz w:val="24"/>
                <w:szCs w:val="24"/>
              </w:rPr>
              <w:t xml:space="preserve">Members </w:t>
            </w:r>
            <w:r>
              <w:rPr>
                <w:sz w:val="24"/>
                <w:szCs w:val="24"/>
              </w:rPr>
              <w:t xml:space="preserve">received the updated </w:t>
            </w:r>
            <w:r w:rsidRPr="00AF36F0">
              <w:rPr>
                <w:sz w:val="24"/>
                <w:szCs w:val="24"/>
              </w:rPr>
              <w:t>action tracker</w:t>
            </w:r>
            <w:r w:rsidR="00AF5AC7">
              <w:rPr>
                <w:sz w:val="24"/>
                <w:szCs w:val="24"/>
              </w:rPr>
              <w:t xml:space="preserve"> and noted the following responses:</w:t>
            </w:r>
          </w:p>
          <w:p w14:paraId="4EDAED18" w14:textId="078B5637" w:rsidR="00AF5AC7" w:rsidRPr="00391046" w:rsidRDefault="00CF3CDF" w:rsidP="00AF5AC7">
            <w:pPr>
              <w:pStyle w:val="ListParagraph"/>
              <w:numPr>
                <w:ilvl w:val="0"/>
                <w:numId w:val="11"/>
              </w:numPr>
              <w:spacing w:before="60" w:after="60"/>
              <w:rPr>
                <w:sz w:val="24"/>
                <w:szCs w:val="24"/>
              </w:rPr>
            </w:pPr>
            <w:r>
              <w:rPr>
                <w:sz w:val="24"/>
                <w:szCs w:val="24"/>
              </w:rPr>
              <w:t>t</w:t>
            </w:r>
            <w:r w:rsidR="006651E9">
              <w:rPr>
                <w:sz w:val="24"/>
                <w:szCs w:val="24"/>
              </w:rPr>
              <w:t xml:space="preserve">hat a high-level summary of severance </w:t>
            </w:r>
            <w:r w:rsidR="00AF5AC7" w:rsidRPr="00391046">
              <w:rPr>
                <w:sz w:val="24"/>
                <w:szCs w:val="24"/>
              </w:rPr>
              <w:t xml:space="preserve">payments </w:t>
            </w:r>
            <w:r w:rsidR="006651E9">
              <w:rPr>
                <w:sz w:val="24"/>
                <w:szCs w:val="24"/>
              </w:rPr>
              <w:t>would be presented to the Finance and Employment Committee (</w:t>
            </w:r>
            <w:r w:rsidR="00AF5AC7" w:rsidRPr="00391046">
              <w:rPr>
                <w:sz w:val="24"/>
                <w:szCs w:val="24"/>
              </w:rPr>
              <w:t>FEC</w:t>
            </w:r>
            <w:r w:rsidR="006651E9">
              <w:rPr>
                <w:sz w:val="24"/>
                <w:szCs w:val="24"/>
              </w:rPr>
              <w:t>) as part of the People Report</w:t>
            </w:r>
            <w:r w:rsidR="00AF5AC7" w:rsidRPr="00391046">
              <w:rPr>
                <w:sz w:val="24"/>
                <w:szCs w:val="24"/>
              </w:rPr>
              <w:t xml:space="preserve"> on 26 September</w:t>
            </w:r>
            <w:r w:rsidR="006651E9">
              <w:rPr>
                <w:sz w:val="24"/>
                <w:szCs w:val="24"/>
              </w:rPr>
              <w:t xml:space="preserve">. It was noted that there was no appeal route </w:t>
            </w:r>
            <w:r>
              <w:rPr>
                <w:sz w:val="24"/>
                <w:szCs w:val="24"/>
              </w:rPr>
              <w:t>associated with</w:t>
            </w:r>
            <w:r w:rsidR="006651E9">
              <w:rPr>
                <w:sz w:val="24"/>
                <w:szCs w:val="24"/>
              </w:rPr>
              <w:t xml:space="preserve"> </w:t>
            </w:r>
            <w:r w:rsidR="00AF5AC7" w:rsidRPr="00391046">
              <w:rPr>
                <w:sz w:val="24"/>
                <w:szCs w:val="24"/>
              </w:rPr>
              <w:t>voluntary severance</w:t>
            </w:r>
            <w:r w:rsidR="00F21588">
              <w:rPr>
                <w:sz w:val="24"/>
                <w:szCs w:val="24"/>
              </w:rPr>
              <w:t>; and</w:t>
            </w:r>
          </w:p>
          <w:p w14:paraId="179D8E8D" w14:textId="5D6F35EA" w:rsidR="00AF5AC7" w:rsidRPr="00A725B3" w:rsidRDefault="00F21588" w:rsidP="008735A2">
            <w:pPr>
              <w:pStyle w:val="ListParagraph"/>
              <w:numPr>
                <w:ilvl w:val="0"/>
                <w:numId w:val="11"/>
              </w:numPr>
              <w:spacing w:before="60" w:after="60"/>
              <w:ind w:left="357" w:hanging="357"/>
              <w:contextualSpacing w:val="0"/>
              <w:rPr>
                <w:sz w:val="24"/>
                <w:szCs w:val="24"/>
              </w:rPr>
            </w:pPr>
            <w:r>
              <w:rPr>
                <w:sz w:val="24"/>
                <w:szCs w:val="24"/>
              </w:rPr>
              <w:t>t</w:t>
            </w:r>
            <w:r w:rsidR="006651E9">
              <w:rPr>
                <w:sz w:val="24"/>
                <w:szCs w:val="24"/>
              </w:rPr>
              <w:t xml:space="preserve">he deferral of the annual succession planning report to later in the year due to the impact of the Professional Services </w:t>
            </w:r>
            <w:r w:rsidR="00657F79">
              <w:rPr>
                <w:sz w:val="24"/>
                <w:szCs w:val="24"/>
              </w:rPr>
              <w:t xml:space="preserve">Voluntary Severance Scheme </w:t>
            </w:r>
            <w:r w:rsidR="00B307B8">
              <w:rPr>
                <w:sz w:val="24"/>
                <w:szCs w:val="24"/>
              </w:rPr>
              <w:t>(</w:t>
            </w:r>
            <w:r w:rsidR="006651E9">
              <w:rPr>
                <w:sz w:val="24"/>
                <w:szCs w:val="24"/>
              </w:rPr>
              <w:t>VSS</w:t>
            </w:r>
            <w:r w:rsidR="00B307B8">
              <w:rPr>
                <w:sz w:val="24"/>
                <w:szCs w:val="24"/>
              </w:rPr>
              <w:t>)</w:t>
            </w:r>
            <w:r w:rsidR="006651E9">
              <w:rPr>
                <w:sz w:val="24"/>
                <w:szCs w:val="24"/>
              </w:rPr>
              <w:t xml:space="preserve"> on senior leadership. </w:t>
            </w:r>
          </w:p>
        </w:tc>
      </w:tr>
      <w:tr w:rsidR="006B2547" w:rsidRPr="00B14798" w14:paraId="4DA018E2" w14:textId="77777777" w:rsidTr="00357626">
        <w:tc>
          <w:tcPr>
            <w:tcW w:w="10065" w:type="dxa"/>
            <w:gridSpan w:val="3"/>
            <w:tcBorders>
              <w:top w:val="single" w:sz="4" w:space="0" w:color="auto"/>
              <w:bottom w:val="single" w:sz="4" w:space="0" w:color="auto"/>
            </w:tcBorders>
            <w:shd w:val="clear" w:color="auto" w:fill="D9D9D9" w:themeFill="background1" w:themeFillShade="D9"/>
          </w:tcPr>
          <w:p w14:paraId="29376811" w14:textId="75CB8CE6" w:rsidR="006B2547" w:rsidRPr="00FD6B17" w:rsidRDefault="006B2547" w:rsidP="006B2547">
            <w:pPr>
              <w:spacing w:before="60" w:after="60"/>
              <w:ind w:left="-57" w:right="-57"/>
              <w:rPr>
                <w:b/>
                <w:bCs/>
                <w:sz w:val="24"/>
                <w:szCs w:val="24"/>
              </w:rPr>
            </w:pPr>
            <w:bookmarkStart w:id="2" w:name="_Hlk165618364"/>
            <w:r w:rsidRPr="006B2547">
              <w:rPr>
                <w:b/>
                <w:bCs/>
                <w:sz w:val="24"/>
                <w:szCs w:val="24"/>
              </w:rPr>
              <w:t xml:space="preserve">BOARD APPOINTMENT/UNIVERSITY EXECUTIVE BOARD (UEB) PERFORMANCE AND PAY REVIEW </w:t>
            </w:r>
          </w:p>
        </w:tc>
      </w:tr>
      <w:bookmarkEnd w:id="2"/>
      <w:tr w:rsidR="00E82582" w:rsidRPr="008A753B" w14:paraId="797CE87F" w14:textId="77777777" w:rsidTr="10362C63">
        <w:tc>
          <w:tcPr>
            <w:tcW w:w="710" w:type="dxa"/>
            <w:tcBorders>
              <w:top w:val="single" w:sz="4" w:space="0" w:color="auto"/>
              <w:bottom w:val="nil"/>
            </w:tcBorders>
          </w:tcPr>
          <w:p w14:paraId="11E78599" w14:textId="6F4FE87B" w:rsidR="00E82582" w:rsidRPr="00780FBC" w:rsidRDefault="00E82582" w:rsidP="00E82582">
            <w:pPr>
              <w:spacing w:before="60" w:after="60"/>
              <w:ind w:left="-57"/>
              <w:rPr>
                <w:sz w:val="24"/>
                <w:szCs w:val="24"/>
              </w:rPr>
            </w:pPr>
            <w:r w:rsidRPr="00780FBC">
              <w:rPr>
                <w:sz w:val="24"/>
                <w:szCs w:val="24"/>
              </w:rPr>
              <w:t>5.1</w:t>
            </w:r>
          </w:p>
        </w:tc>
        <w:tc>
          <w:tcPr>
            <w:tcW w:w="9355" w:type="dxa"/>
            <w:gridSpan w:val="2"/>
            <w:tcBorders>
              <w:top w:val="single" w:sz="4" w:space="0" w:color="auto"/>
              <w:bottom w:val="nil"/>
            </w:tcBorders>
          </w:tcPr>
          <w:p w14:paraId="31A8879F" w14:textId="77777777" w:rsidR="009D2750" w:rsidRPr="00181F40" w:rsidRDefault="006651E9" w:rsidP="00770B99">
            <w:pPr>
              <w:spacing w:before="60" w:after="60"/>
              <w:ind w:left="-74" w:right="-57"/>
              <w:rPr>
                <w:sz w:val="24"/>
                <w:szCs w:val="24"/>
              </w:rPr>
            </w:pPr>
            <w:r w:rsidRPr="00181F40">
              <w:rPr>
                <w:b/>
                <w:bCs/>
                <w:sz w:val="24"/>
                <w:szCs w:val="24"/>
              </w:rPr>
              <w:t>The University Secretary left</w:t>
            </w:r>
            <w:r w:rsidR="00770B99" w:rsidRPr="00181F40">
              <w:rPr>
                <w:b/>
                <w:bCs/>
                <w:sz w:val="24"/>
                <w:szCs w:val="24"/>
              </w:rPr>
              <w:t xml:space="preserve"> the meeting</w:t>
            </w:r>
            <w:r w:rsidRPr="00181F40">
              <w:rPr>
                <w:b/>
                <w:bCs/>
                <w:sz w:val="24"/>
                <w:szCs w:val="24"/>
              </w:rPr>
              <w:t>.</w:t>
            </w:r>
            <w:r w:rsidR="009D2750" w:rsidRPr="00181F40">
              <w:rPr>
                <w:sz w:val="24"/>
                <w:szCs w:val="24"/>
              </w:rPr>
              <w:t xml:space="preserve"> </w:t>
            </w:r>
          </w:p>
          <w:p w14:paraId="79FCFCD8" w14:textId="4D865457" w:rsidR="00E82582" w:rsidRPr="00181F40" w:rsidRDefault="00181F40" w:rsidP="00181F40">
            <w:pPr>
              <w:spacing w:before="60" w:after="60"/>
              <w:ind w:right="-57"/>
              <w:rPr>
                <w:rFonts w:cstheme="minorHAnsi"/>
                <w:sz w:val="24"/>
                <w:szCs w:val="24"/>
              </w:rPr>
            </w:pPr>
            <w:r w:rsidRPr="00181F40">
              <w:rPr>
                <w:rFonts w:cstheme="minorHAnsi"/>
                <w:sz w:val="24"/>
                <w:szCs w:val="24"/>
              </w:rPr>
              <w:t>A confidential minute was recorded.</w:t>
            </w:r>
          </w:p>
        </w:tc>
      </w:tr>
      <w:tr w:rsidR="00DA3B71" w:rsidRPr="008A753B" w14:paraId="46471B23" w14:textId="77777777" w:rsidTr="00357626">
        <w:tc>
          <w:tcPr>
            <w:tcW w:w="710" w:type="dxa"/>
            <w:tcBorders>
              <w:top w:val="nil"/>
              <w:bottom w:val="nil"/>
            </w:tcBorders>
          </w:tcPr>
          <w:p w14:paraId="4C17E240" w14:textId="409C22AD" w:rsidR="00DA3B71" w:rsidRPr="00780FBC" w:rsidRDefault="00DA3B71" w:rsidP="00E82582">
            <w:pPr>
              <w:spacing w:before="60" w:after="60"/>
              <w:ind w:left="-57"/>
              <w:rPr>
                <w:sz w:val="24"/>
                <w:szCs w:val="24"/>
              </w:rPr>
            </w:pPr>
            <w:r w:rsidRPr="00780FBC">
              <w:rPr>
                <w:sz w:val="24"/>
                <w:szCs w:val="24"/>
              </w:rPr>
              <w:lastRenderedPageBreak/>
              <w:t>5.</w:t>
            </w:r>
            <w:r w:rsidR="00357626">
              <w:rPr>
                <w:sz w:val="24"/>
                <w:szCs w:val="24"/>
              </w:rPr>
              <w:t>2</w:t>
            </w:r>
          </w:p>
        </w:tc>
        <w:tc>
          <w:tcPr>
            <w:tcW w:w="9355" w:type="dxa"/>
            <w:gridSpan w:val="2"/>
            <w:tcBorders>
              <w:top w:val="nil"/>
              <w:bottom w:val="nil"/>
            </w:tcBorders>
          </w:tcPr>
          <w:p w14:paraId="7D0ED0A0" w14:textId="5751BF5D" w:rsidR="00DA3B71" w:rsidRDefault="00DA3B71" w:rsidP="00DA3B71">
            <w:pPr>
              <w:spacing w:before="60" w:after="60"/>
              <w:ind w:right="-57"/>
              <w:rPr>
                <w:sz w:val="24"/>
                <w:szCs w:val="24"/>
              </w:rPr>
            </w:pPr>
            <w:r w:rsidRPr="009B2BE7">
              <w:rPr>
                <w:sz w:val="24"/>
                <w:szCs w:val="24"/>
              </w:rPr>
              <w:t>The VC provide</w:t>
            </w:r>
            <w:r>
              <w:rPr>
                <w:sz w:val="24"/>
                <w:szCs w:val="24"/>
              </w:rPr>
              <w:t>d</w:t>
            </w:r>
            <w:r w:rsidRPr="009B2BE7">
              <w:rPr>
                <w:sz w:val="24"/>
                <w:szCs w:val="24"/>
              </w:rPr>
              <w:t xml:space="preserve"> an update on leadership changes</w:t>
            </w:r>
            <w:r>
              <w:rPr>
                <w:sz w:val="24"/>
                <w:szCs w:val="24"/>
              </w:rPr>
              <w:t xml:space="preserve"> and </w:t>
            </w:r>
            <w:r w:rsidRPr="009B2BE7">
              <w:rPr>
                <w:sz w:val="24"/>
                <w:szCs w:val="24"/>
              </w:rPr>
              <w:t>the new UEB structure</w:t>
            </w:r>
            <w:r>
              <w:rPr>
                <w:sz w:val="24"/>
                <w:szCs w:val="24"/>
              </w:rPr>
              <w:t xml:space="preserve"> which aimed to </w:t>
            </w:r>
            <w:r w:rsidR="00BD73C7">
              <w:rPr>
                <w:sz w:val="24"/>
                <w:szCs w:val="24"/>
              </w:rPr>
              <w:t>enhance</w:t>
            </w:r>
            <w:r>
              <w:rPr>
                <w:sz w:val="24"/>
                <w:szCs w:val="24"/>
              </w:rPr>
              <w:t xml:space="preserve"> effective </w:t>
            </w:r>
            <w:r>
              <w:rPr>
                <w:rFonts w:cstheme="minorHAnsi"/>
                <w:sz w:val="24"/>
                <w:szCs w:val="24"/>
              </w:rPr>
              <w:t>decision-making</w:t>
            </w:r>
            <w:r>
              <w:rPr>
                <w:sz w:val="24"/>
                <w:szCs w:val="24"/>
              </w:rPr>
              <w:t>, particularly:</w:t>
            </w:r>
          </w:p>
          <w:p w14:paraId="3C668A8D" w14:textId="77777777" w:rsidR="00DA3B71" w:rsidRDefault="00DA3B71" w:rsidP="00DA3B71">
            <w:pPr>
              <w:pStyle w:val="ListParagraph"/>
              <w:numPr>
                <w:ilvl w:val="0"/>
                <w:numId w:val="18"/>
              </w:numPr>
              <w:spacing w:before="60" w:after="60"/>
              <w:ind w:right="-57"/>
              <w:rPr>
                <w:rFonts w:cstheme="minorHAnsi"/>
                <w:sz w:val="24"/>
                <w:szCs w:val="24"/>
              </w:rPr>
            </w:pPr>
            <w:r>
              <w:rPr>
                <w:rFonts w:cstheme="minorHAnsi"/>
                <w:sz w:val="24"/>
                <w:szCs w:val="24"/>
              </w:rPr>
              <w:t>the removal of the Executive Leadership Team layer earlier in the year;</w:t>
            </w:r>
          </w:p>
          <w:p w14:paraId="44DE29F3" w14:textId="48994D16" w:rsidR="00DA3B71" w:rsidRDefault="00DA3B71" w:rsidP="00DA3B71">
            <w:pPr>
              <w:pStyle w:val="ListParagraph"/>
              <w:numPr>
                <w:ilvl w:val="0"/>
                <w:numId w:val="18"/>
              </w:numPr>
              <w:spacing w:before="60" w:after="60"/>
              <w:ind w:right="-57"/>
              <w:rPr>
                <w:rFonts w:cstheme="minorHAnsi"/>
                <w:sz w:val="24"/>
                <w:szCs w:val="24"/>
              </w:rPr>
            </w:pPr>
            <w:r>
              <w:rPr>
                <w:rFonts w:cstheme="minorHAnsi"/>
                <w:sz w:val="24"/>
                <w:szCs w:val="24"/>
              </w:rPr>
              <w:t>the review of the UEB</w:t>
            </w:r>
            <w:r w:rsidRPr="008B54D1">
              <w:rPr>
                <w:rFonts w:cstheme="minorHAnsi"/>
                <w:sz w:val="24"/>
                <w:szCs w:val="24"/>
              </w:rPr>
              <w:t xml:space="preserve"> structure</w:t>
            </w:r>
            <w:r>
              <w:rPr>
                <w:rFonts w:cstheme="minorHAnsi"/>
                <w:sz w:val="24"/>
                <w:szCs w:val="24"/>
              </w:rPr>
              <w:t xml:space="preserve"> i</w:t>
            </w:r>
            <w:r w:rsidRPr="008B54D1">
              <w:rPr>
                <w:rFonts w:cstheme="minorHAnsi"/>
                <w:sz w:val="24"/>
                <w:szCs w:val="24"/>
              </w:rPr>
              <w:t xml:space="preserve">n light of </w:t>
            </w:r>
            <w:r>
              <w:rPr>
                <w:rFonts w:cstheme="minorHAnsi"/>
                <w:sz w:val="24"/>
                <w:szCs w:val="24"/>
              </w:rPr>
              <w:t xml:space="preserve">the </w:t>
            </w:r>
            <w:r w:rsidRPr="008B54D1">
              <w:rPr>
                <w:rFonts w:cstheme="minorHAnsi"/>
                <w:sz w:val="24"/>
                <w:szCs w:val="24"/>
              </w:rPr>
              <w:t xml:space="preserve">financial context and approach to </w:t>
            </w:r>
            <w:r>
              <w:rPr>
                <w:rFonts w:cstheme="minorHAnsi"/>
                <w:sz w:val="24"/>
                <w:szCs w:val="24"/>
              </w:rPr>
              <w:t>de-layer the institution including the removal of the Pro Vice-Chancellor roles following the current postholders’ decision to leave the University. The new structure would comprise the VC’s direct reports plus the three</w:t>
            </w:r>
            <w:r w:rsidRPr="008B54D1">
              <w:rPr>
                <w:rFonts w:cstheme="minorHAnsi"/>
                <w:sz w:val="24"/>
                <w:szCs w:val="24"/>
              </w:rPr>
              <w:t xml:space="preserve"> Executive Dean</w:t>
            </w:r>
            <w:r>
              <w:rPr>
                <w:rFonts w:cstheme="minorHAnsi"/>
                <w:sz w:val="24"/>
                <w:szCs w:val="24"/>
              </w:rPr>
              <w:t>s</w:t>
            </w:r>
            <w:r w:rsidRPr="008B54D1">
              <w:rPr>
                <w:rFonts w:cstheme="minorHAnsi"/>
                <w:sz w:val="24"/>
                <w:szCs w:val="24"/>
              </w:rPr>
              <w:t xml:space="preserve"> of College</w:t>
            </w:r>
            <w:r>
              <w:rPr>
                <w:rFonts w:cstheme="minorHAnsi"/>
                <w:sz w:val="24"/>
                <w:szCs w:val="24"/>
              </w:rPr>
              <w:t xml:space="preserve">, who would have a broader, strategic </w:t>
            </w:r>
            <w:r w:rsidRPr="008B54D1">
              <w:rPr>
                <w:rFonts w:cstheme="minorHAnsi"/>
                <w:sz w:val="24"/>
                <w:szCs w:val="24"/>
              </w:rPr>
              <w:t xml:space="preserve">academic leadership </w:t>
            </w:r>
            <w:r>
              <w:rPr>
                <w:rFonts w:cstheme="minorHAnsi"/>
                <w:sz w:val="24"/>
                <w:szCs w:val="24"/>
              </w:rPr>
              <w:t xml:space="preserve">role </w:t>
            </w:r>
            <w:r w:rsidR="00205C36">
              <w:rPr>
                <w:rFonts w:cstheme="minorHAnsi"/>
                <w:sz w:val="24"/>
                <w:szCs w:val="24"/>
              </w:rPr>
              <w:t>responsible for</w:t>
            </w:r>
            <w:r>
              <w:rPr>
                <w:rFonts w:cstheme="minorHAnsi"/>
                <w:sz w:val="24"/>
                <w:szCs w:val="24"/>
              </w:rPr>
              <w:t xml:space="preserve"> elements of the PVC portfolios,</w:t>
            </w:r>
            <w:r w:rsidRPr="008B54D1">
              <w:rPr>
                <w:rFonts w:cstheme="minorHAnsi"/>
                <w:sz w:val="24"/>
                <w:szCs w:val="24"/>
              </w:rPr>
              <w:t xml:space="preserve"> </w:t>
            </w:r>
            <w:r>
              <w:rPr>
                <w:rFonts w:cstheme="minorHAnsi"/>
                <w:sz w:val="24"/>
                <w:szCs w:val="24"/>
              </w:rPr>
              <w:t xml:space="preserve">two </w:t>
            </w:r>
            <w:r w:rsidRPr="008B54D1">
              <w:rPr>
                <w:rFonts w:cstheme="minorHAnsi"/>
                <w:sz w:val="24"/>
                <w:szCs w:val="24"/>
              </w:rPr>
              <w:t xml:space="preserve">Deputy </w:t>
            </w:r>
            <w:r>
              <w:rPr>
                <w:rFonts w:cstheme="minorHAnsi"/>
                <w:sz w:val="24"/>
                <w:szCs w:val="24"/>
              </w:rPr>
              <w:t xml:space="preserve">Chief Operating Officers (COO) (formerly Group Directors) </w:t>
            </w:r>
            <w:r w:rsidRPr="005044C1">
              <w:rPr>
                <w:rFonts w:cstheme="minorHAnsi"/>
                <w:sz w:val="24"/>
                <w:szCs w:val="24"/>
              </w:rPr>
              <w:t xml:space="preserve">plus </w:t>
            </w:r>
            <w:r>
              <w:rPr>
                <w:rFonts w:cstheme="minorHAnsi"/>
                <w:sz w:val="24"/>
                <w:szCs w:val="24"/>
              </w:rPr>
              <w:t>two new Dean/Executive Director roles;</w:t>
            </w:r>
          </w:p>
          <w:p w14:paraId="19FC2A3E" w14:textId="77777777" w:rsidR="00DA3B71" w:rsidRPr="00733FC4" w:rsidRDefault="00DA3B71" w:rsidP="00DA3B71">
            <w:pPr>
              <w:pStyle w:val="ListParagraph"/>
              <w:numPr>
                <w:ilvl w:val="0"/>
                <w:numId w:val="18"/>
              </w:numPr>
              <w:spacing w:before="60" w:after="60"/>
              <w:ind w:right="-57"/>
              <w:rPr>
                <w:rFonts w:cstheme="minorHAnsi"/>
                <w:sz w:val="24"/>
                <w:szCs w:val="24"/>
              </w:rPr>
            </w:pPr>
            <w:r>
              <w:rPr>
                <w:rFonts w:cstheme="minorHAnsi"/>
                <w:sz w:val="24"/>
                <w:szCs w:val="24"/>
              </w:rPr>
              <w:t>the principle</w:t>
            </w:r>
            <w:r w:rsidRPr="00733FC4">
              <w:rPr>
                <w:rFonts w:cstheme="minorHAnsi"/>
                <w:sz w:val="24"/>
                <w:szCs w:val="24"/>
              </w:rPr>
              <w:t xml:space="preserve"> that </w:t>
            </w:r>
            <w:r>
              <w:rPr>
                <w:rFonts w:cstheme="minorHAnsi"/>
                <w:sz w:val="24"/>
                <w:szCs w:val="24"/>
              </w:rPr>
              <w:t>current UEB members would</w:t>
            </w:r>
            <w:r w:rsidRPr="00733FC4">
              <w:rPr>
                <w:rFonts w:cstheme="minorHAnsi"/>
                <w:sz w:val="24"/>
                <w:szCs w:val="24"/>
              </w:rPr>
              <w:t xml:space="preserve"> </w:t>
            </w:r>
            <w:r>
              <w:rPr>
                <w:rFonts w:cstheme="minorHAnsi"/>
                <w:sz w:val="24"/>
                <w:szCs w:val="24"/>
              </w:rPr>
              <w:t>remain on the same</w:t>
            </w:r>
            <w:r w:rsidRPr="00733FC4">
              <w:rPr>
                <w:rFonts w:cstheme="minorHAnsi"/>
                <w:sz w:val="24"/>
                <w:szCs w:val="24"/>
              </w:rPr>
              <w:t xml:space="preserve"> salary band</w:t>
            </w:r>
            <w:r>
              <w:rPr>
                <w:rFonts w:cstheme="minorHAnsi"/>
                <w:sz w:val="24"/>
                <w:szCs w:val="24"/>
              </w:rPr>
              <w:t>;</w:t>
            </w:r>
          </w:p>
          <w:p w14:paraId="604BB0AE" w14:textId="3E1D338D" w:rsidR="00C645F0" w:rsidRPr="00C645F0" w:rsidRDefault="00DA70CD" w:rsidP="00C645F0">
            <w:pPr>
              <w:pStyle w:val="ListParagraph"/>
              <w:numPr>
                <w:ilvl w:val="0"/>
                <w:numId w:val="18"/>
              </w:numPr>
              <w:spacing w:before="60" w:after="60"/>
              <w:ind w:right="-57"/>
              <w:rPr>
                <w:b/>
                <w:bCs/>
                <w:sz w:val="24"/>
                <w:szCs w:val="24"/>
              </w:rPr>
            </w:pPr>
            <w:r>
              <w:rPr>
                <w:rFonts w:cstheme="minorHAnsi"/>
                <w:sz w:val="24"/>
                <w:szCs w:val="24"/>
              </w:rPr>
              <w:t xml:space="preserve">an </w:t>
            </w:r>
            <w:r w:rsidR="00DA3B71">
              <w:rPr>
                <w:rFonts w:cstheme="minorHAnsi"/>
                <w:sz w:val="24"/>
                <w:szCs w:val="24"/>
              </w:rPr>
              <w:t xml:space="preserve">aim of the new structure to </w:t>
            </w:r>
            <w:r w:rsidR="00DA3B71" w:rsidRPr="008B54D1">
              <w:rPr>
                <w:rFonts w:cstheme="minorHAnsi"/>
                <w:sz w:val="24"/>
                <w:szCs w:val="24"/>
              </w:rPr>
              <w:t>encourage cross pollination for academic</w:t>
            </w:r>
            <w:r w:rsidR="00DA3B71">
              <w:rPr>
                <w:rFonts w:cstheme="minorHAnsi"/>
                <w:sz w:val="24"/>
                <w:szCs w:val="24"/>
              </w:rPr>
              <w:t xml:space="preserve"> and Professional Services</w:t>
            </w:r>
            <w:r w:rsidR="00DA3B71" w:rsidRPr="008B54D1">
              <w:rPr>
                <w:rFonts w:cstheme="minorHAnsi"/>
                <w:sz w:val="24"/>
                <w:szCs w:val="24"/>
              </w:rPr>
              <w:t xml:space="preserve"> activities</w:t>
            </w:r>
            <w:r w:rsidR="00DA3B71">
              <w:rPr>
                <w:rFonts w:cstheme="minorHAnsi"/>
                <w:sz w:val="24"/>
                <w:szCs w:val="24"/>
              </w:rPr>
              <w:t>; and</w:t>
            </w:r>
          </w:p>
          <w:p w14:paraId="4B4F8FA9" w14:textId="18DC8E4C" w:rsidR="00DA3B71" w:rsidRDefault="00DA3B71" w:rsidP="00C645F0">
            <w:pPr>
              <w:pStyle w:val="ListParagraph"/>
              <w:numPr>
                <w:ilvl w:val="0"/>
                <w:numId w:val="18"/>
              </w:numPr>
              <w:spacing w:before="60" w:after="60"/>
              <w:ind w:right="-57"/>
              <w:rPr>
                <w:b/>
                <w:bCs/>
                <w:sz w:val="24"/>
                <w:szCs w:val="24"/>
              </w:rPr>
            </w:pPr>
            <w:r>
              <w:rPr>
                <w:rFonts w:cstheme="minorHAnsi"/>
                <w:sz w:val="24"/>
                <w:szCs w:val="24"/>
              </w:rPr>
              <w:t>VC and DVC</w:t>
            </w:r>
            <w:r w:rsidRPr="008B54D1">
              <w:rPr>
                <w:rFonts w:cstheme="minorHAnsi"/>
                <w:sz w:val="24"/>
                <w:szCs w:val="24"/>
              </w:rPr>
              <w:t xml:space="preserve"> </w:t>
            </w:r>
            <w:r>
              <w:rPr>
                <w:rFonts w:cstheme="minorHAnsi"/>
                <w:sz w:val="24"/>
                <w:szCs w:val="24"/>
              </w:rPr>
              <w:t xml:space="preserve">engagement </w:t>
            </w:r>
            <w:r w:rsidRPr="008B54D1">
              <w:rPr>
                <w:rFonts w:cstheme="minorHAnsi"/>
                <w:sz w:val="24"/>
                <w:szCs w:val="24"/>
              </w:rPr>
              <w:t xml:space="preserve">with </w:t>
            </w:r>
            <w:r>
              <w:rPr>
                <w:rFonts w:cstheme="minorHAnsi"/>
                <w:sz w:val="24"/>
                <w:szCs w:val="24"/>
              </w:rPr>
              <w:t xml:space="preserve">the </w:t>
            </w:r>
            <w:r w:rsidRPr="008B54D1">
              <w:rPr>
                <w:rFonts w:cstheme="minorHAnsi"/>
                <w:sz w:val="24"/>
                <w:szCs w:val="24"/>
              </w:rPr>
              <w:t>Associate Dean community and key P</w:t>
            </w:r>
            <w:r>
              <w:rPr>
                <w:rFonts w:cstheme="minorHAnsi"/>
                <w:sz w:val="24"/>
                <w:szCs w:val="24"/>
              </w:rPr>
              <w:t>rofessional Services</w:t>
            </w:r>
            <w:r w:rsidRPr="008B54D1">
              <w:rPr>
                <w:rFonts w:cstheme="minorHAnsi"/>
                <w:sz w:val="24"/>
                <w:szCs w:val="24"/>
              </w:rPr>
              <w:t xml:space="preserve"> colleagues particularly </w:t>
            </w:r>
            <w:r>
              <w:rPr>
                <w:rFonts w:cstheme="minorHAnsi"/>
                <w:sz w:val="24"/>
                <w:szCs w:val="24"/>
              </w:rPr>
              <w:t xml:space="preserve">in Research, Innovation and Knowledge Exchange, recognising the importance of strong </w:t>
            </w:r>
            <w:r w:rsidRPr="008B54D1">
              <w:rPr>
                <w:rFonts w:cstheme="minorHAnsi"/>
                <w:sz w:val="24"/>
                <w:szCs w:val="24"/>
              </w:rPr>
              <w:t>thematic leadership.</w:t>
            </w:r>
          </w:p>
        </w:tc>
      </w:tr>
      <w:tr w:rsidR="00DA3B71" w:rsidRPr="008A753B" w14:paraId="2FDCB02D" w14:textId="77777777" w:rsidTr="00357626">
        <w:tc>
          <w:tcPr>
            <w:tcW w:w="710" w:type="dxa"/>
            <w:tcBorders>
              <w:top w:val="nil"/>
              <w:bottom w:val="nil"/>
            </w:tcBorders>
          </w:tcPr>
          <w:p w14:paraId="657D4856" w14:textId="15D9428E" w:rsidR="00DA3B71" w:rsidRPr="00780FBC" w:rsidRDefault="00DA3B71" w:rsidP="00DA3B71">
            <w:pPr>
              <w:spacing w:before="60" w:after="60"/>
              <w:ind w:left="-57"/>
              <w:rPr>
                <w:sz w:val="24"/>
                <w:szCs w:val="24"/>
              </w:rPr>
            </w:pPr>
            <w:r>
              <w:rPr>
                <w:sz w:val="24"/>
                <w:szCs w:val="24"/>
              </w:rPr>
              <w:t>5.</w:t>
            </w:r>
            <w:r w:rsidR="00357626">
              <w:rPr>
                <w:sz w:val="24"/>
                <w:szCs w:val="24"/>
              </w:rPr>
              <w:t>3</w:t>
            </w:r>
          </w:p>
        </w:tc>
        <w:tc>
          <w:tcPr>
            <w:tcW w:w="9355" w:type="dxa"/>
            <w:gridSpan w:val="2"/>
            <w:tcBorders>
              <w:top w:val="nil"/>
              <w:bottom w:val="nil"/>
            </w:tcBorders>
          </w:tcPr>
          <w:p w14:paraId="11D44EE2" w14:textId="7210B75E" w:rsidR="00DA3B71" w:rsidRPr="002E29AB" w:rsidRDefault="00DA3B71" w:rsidP="00DA3B71">
            <w:pPr>
              <w:spacing w:before="60" w:after="60"/>
              <w:ind w:right="-57"/>
              <w:rPr>
                <w:sz w:val="24"/>
                <w:szCs w:val="24"/>
              </w:rPr>
            </w:pPr>
            <w:r>
              <w:rPr>
                <w:sz w:val="24"/>
                <w:szCs w:val="24"/>
              </w:rPr>
              <w:t>It was suggested that Committee members should</w:t>
            </w:r>
            <w:r w:rsidRPr="002E29AB">
              <w:rPr>
                <w:sz w:val="24"/>
                <w:szCs w:val="24"/>
              </w:rPr>
              <w:t xml:space="preserve"> formally congratulate those people who </w:t>
            </w:r>
            <w:r>
              <w:rPr>
                <w:sz w:val="24"/>
                <w:szCs w:val="24"/>
              </w:rPr>
              <w:t>had recently joined UEB, noting the opportunity provided by the Board Summit on 17/18 October</w:t>
            </w:r>
            <w:r w:rsidRPr="002E29AB">
              <w:rPr>
                <w:rFonts w:cstheme="minorHAnsi"/>
                <w:sz w:val="24"/>
                <w:szCs w:val="24"/>
              </w:rPr>
              <w:t>.</w:t>
            </w:r>
          </w:p>
          <w:p w14:paraId="7D60D46E" w14:textId="7E4868DE" w:rsidR="00F25B67" w:rsidRDefault="00181F40" w:rsidP="00F25B67">
            <w:pPr>
              <w:spacing w:before="60" w:after="60"/>
              <w:ind w:right="-57"/>
              <w:rPr>
                <w:sz w:val="24"/>
                <w:szCs w:val="24"/>
              </w:rPr>
            </w:pPr>
            <w:r>
              <w:rPr>
                <w:rFonts w:cstheme="minorHAnsi"/>
                <w:sz w:val="24"/>
                <w:szCs w:val="24"/>
              </w:rPr>
              <w:t>A confidential minute was recorded.</w:t>
            </w:r>
          </w:p>
          <w:p w14:paraId="124D059A" w14:textId="2FE4A813" w:rsidR="00DA3B71" w:rsidRDefault="00DA3B71" w:rsidP="00DA3B71">
            <w:pPr>
              <w:spacing w:before="60" w:after="60"/>
              <w:ind w:left="-74" w:right="-57"/>
              <w:rPr>
                <w:b/>
                <w:bCs/>
                <w:sz w:val="24"/>
                <w:szCs w:val="24"/>
              </w:rPr>
            </w:pPr>
            <w:r>
              <w:rPr>
                <w:rFonts w:cstheme="minorHAnsi"/>
                <w:b/>
                <w:bCs/>
                <w:sz w:val="24"/>
                <w:szCs w:val="24"/>
              </w:rPr>
              <w:t>The University Secretary</w:t>
            </w:r>
            <w:r w:rsidRPr="00D824F4">
              <w:rPr>
                <w:rFonts w:cstheme="minorHAnsi"/>
                <w:b/>
                <w:bCs/>
                <w:sz w:val="24"/>
                <w:szCs w:val="24"/>
              </w:rPr>
              <w:t xml:space="preserve"> rejoin</w:t>
            </w:r>
            <w:r>
              <w:rPr>
                <w:rFonts w:cstheme="minorHAnsi"/>
                <w:b/>
                <w:bCs/>
                <w:sz w:val="24"/>
                <w:szCs w:val="24"/>
              </w:rPr>
              <w:t>ed</w:t>
            </w:r>
            <w:r w:rsidRPr="00D824F4">
              <w:rPr>
                <w:rFonts w:cstheme="minorHAnsi"/>
                <w:b/>
                <w:bCs/>
                <w:sz w:val="24"/>
                <w:szCs w:val="24"/>
              </w:rPr>
              <w:t xml:space="preserve"> the meetin</w:t>
            </w:r>
            <w:r>
              <w:rPr>
                <w:rFonts w:cstheme="minorHAnsi"/>
                <w:b/>
                <w:bCs/>
                <w:sz w:val="24"/>
                <w:szCs w:val="24"/>
              </w:rPr>
              <w:t>g.</w:t>
            </w:r>
          </w:p>
        </w:tc>
      </w:tr>
      <w:tr w:rsidR="00DA3B71" w:rsidRPr="008A753B" w14:paraId="043946E1" w14:textId="77777777" w:rsidTr="10362C63">
        <w:tc>
          <w:tcPr>
            <w:tcW w:w="710" w:type="dxa"/>
            <w:tcBorders>
              <w:top w:val="nil"/>
              <w:bottom w:val="nil"/>
            </w:tcBorders>
          </w:tcPr>
          <w:p w14:paraId="234BE668" w14:textId="4D51547A" w:rsidR="00DA3B71" w:rsidRPr="00780FBC" w:rsidRDefault="00DA3B71" w:rsidP="00DA3B71">
            <w:pPr>
              <w:spacing w:before="60" w:after="60"/>
              <w:ind w:left="-57"/>
              <w:rPr>
                <w:sz w:val="24"/>
                <w:szCs w:val="24"/>
              </w:rPr>
            </w:pPr>
            <w:r>
              <w:rPr>
                <w:sz w:val="24"/>
                <w:szCs w:val="24"/>
              </w:rPr>
              <w:t>5.</w:t>
            </w:r>
            <w:r w:rsidR="00357626">
              <w:rPr>
                <w:sz w:val="24"/>
                <w:szCs w:val="24"/>
              </w:rPr>
              <w:t>4</w:t>
            </w:r>
          </w:p>
        </w:tc>
        <w:tc>
          <w:tcPr>
            <w:tcW w:w="9355" w:type="dxa"/>
            <w:gridSpan w:val="2"/>
            <w:tcBorders>
              <w:top w:val="nil"/>
              <w:bottom w:val="nil"/>
            </w:tcBorders>
          </w:tcPr>
          <w:p w14:paraId="03DDBEB1" w14:textId="77777777" w:rsidR="00181F40" w:rsidRDefault="00181F40" w:rsidP="00DA3B71">
            <w:pPr>
              <w:spacing w:before="60" w:after="60"/>
              <w:ind w:right="-57"/>
              <w:rPr>
                <w:rFonts w:cstheme="minorHAnsi"/>
                <w:sz w:val="24"/>
                <w:szCs w:val="24"/>
              </w:rPr>
            </w:pPr>
            <w:r w:rsidRPr="00181F40">
              <w:rPr>
                <w:rFonts w:cstheme="minorHAnsi"/>
                <w:sz w:val="24"/>
                <w:szCs w:val="24"/>
              </w:rPr>
              <w:t>A confidential minute was recorded.</w:t>
            </w:r>
          </w:p>
          <w:p w14:paraId="0295EF95" w14:textId="0E523C3E" w:rsidR="00DA3B71" w:rsidRPr="00E15CA1" w:rsidRDefault="00DA3B71" w:rsidP="00DA3B71">
            <w:pPr>
              <w:spacing w:before="60" w:after="60"/>
              <w:ind w:right="-57"/>
              <w:rPr>
                <w:b/>
                <w:bCs/>
                <w:sz w:val="24"/>
                <w:szCs w:val="24"/>
              </w:rPr>
            </w:pPr>
            <w:r w:rsidRPr="00E15CA1">
              <w:rPr>
                <w:b/>
                <w:bCs/>
                <w:sz w:val="24"/>
                <w:szCs w:val="24"/>
              </w:rPr>
              <w:t>The University Secretary left the meeting.</w:t>
            </w:r>
          </w:p>
          <w:p w14:paraId="31D2EF76" w14:textId="58CFA01D" w:rsidR="00DA3B71" w:rsidRPr="002E3C47" w:rsidRDefault="00DA3B71" w:rsidP="00DA3B71">
            <w:pPr>
              <w:spacing w:before="60" w:after="60"/>
              <w:ind w:right="-57"/>
              <w:rPr>
                <w:sz w:val="24"/>
                <w:szCs w:val="24"/>
              </w:rPr>
            </w:pPr>
            <w:r w:rsidRPr="10362C63">
              <w:rPr>
                <w:sz w:val="24"/>
                <w:szCs w:val="24"/>
              </w:rPr>
              <w:t xml:space="preserve">Whilst acknowledging the benefits </w:t>
            </w:r>
            <w:r w:rsidR="00A72429" w:rsidRPr="10362C63">
              <w:rPr>
                <w:sz w:val="24"/>
                <w:szCs w:val="24"/>
              </w:rPr>
              <w:t xml:space="preserve">of </w:t>
            </w:r>
            <w:r w:rsidRPr="10362C63">
              <w:rPr>
                <w:sz w:val="24"/>
                <w:szCs w:val="24"/>
              </w:rPr>
              <w:t>an independent external assessment</w:t>
            </w:r>
            <w:r w:rsidR="00FE453E" w:rsidRPr="10362C63">
              <w:rPr>
                <w:sz w:val="24"/>
                <w:szCs w:val="24"/>
              </w:rPr>
              <w:t xml:space="preserve"> around </w:t>
            </w:r>
            <w:r w:rsidR="00860C8E" w:rsidRPr="10362C63">
              <w:rPr>
                <w:sz w:val="24"/>
                <w:szCs w:val="24"/>
              </w:rPr>
              <w:t xml:space="preserve">potential </w:t>
            </w:r>
            <w:r w:rsidR="00FE453E" w:rsidRPr="10362C63">
              <w:rPr>
                <w:sz w:val="24"/>
                <w:szCs w:val="24"/>
              </w:rPr>
              <w:t xml:space="preserve">reputational impact and </w:t>
            </w:r>
            <w:r w:rsidR="00037C03" w:rsidRPr="10362C63">
              <w:rPr>
                <w:sz w:val="24"/>
                <w:szCs w:val="24"/>
              </w:rPr>
              <w:t>in</w:t>
            </w:r>
            <w:r w:rsidR="007F5885" w:rsidRPr="10362C63">
              <w:rPr>
                <w:sz w:val="24"/>
                <w:szCs w:val="24"/>
              </w:rPr>
              <w:t xml:space="preserve"> address</w:t>
            </w:r>
            <w:r w:rsidR="00037C03" w:rsidRPr="10362C63">
              <w:rPr>
                <w:sz w:val="24"/>
                <w:szCs w:val="24"/>
              </w:rPr>
              <w:t>ing</w:t>
            </w:r>
            <w:r w:rsidR="00860C8E" w:rsidRPr="10362C63">
              <w:rPr>
                <w:sz w:val="24"/>
                <w:szCs w:val="24"/>
              </w:rPr>
              <w:t xml:space="preserve"> the key elements of the CUC Senior Staff HE Remuneration Code (the Code)</w:t>
            </w:r>
            <w:r w:rsidRPr="10362C63">
              <w:rPr>
                <w:sz w:val="24"/>
                <w:szCs w:val="24"/>
              </w:rPr>
              <w:t>, the value</w:t>
            </w:r>
            <w:r w:rsidR="50CA6BF2" w:rsidRPr="10362C63">
              <w:rPr>
                <w:sz w:val="24"/>
                <w:szCs w:val="24"/>
              </w:rPr>
              <w:t>,</w:t>
            </w:r>
            <w:r w:rsidRPr="10362C63">
              <w:rPr>
                <w:sz w:val="24"/>
                <w:szCs w:val="24"/>
              </w:rPr>
              <w:t xml:space="preserve"> of internal assessment using UCEA data and the cost of external consultants </w:t>
            </w:r>
            <w:r w:rsidR="002125DA" w:rsidRPr="10362C63">
              <w:rPr>
                <w:sz w:val="24"/>
                <w:szCs w:val="24"/>
              </w:rPr>
              <w:t>were</w:t>
            </w:r>
            <w:r w:rsidRPr="10362C63">
              <w:rPr>
                <w:sz w:val="24"/>
                <w:szCs w:val="24"/>
              </w:rPr>
              <w:t xml:space="preserve"> also noted. The Director of HROD reported that some other institutions used internal salary evaluation experts </w:t>
            </w:r>
            <w:r w:rsidR="00EA2D77" w:rsidRPr="10362C63">
              <w:rPr>
                <w:sz w:val="24"/>
                <w:szCs w:val="24"/>
              </w:rPr>
              <w:t xml:space="preserve">only </w:t>
            </w:r>
            <w:r w:rsidRPr="10362C63">
              <w:rPr>
                <w:sz w:val="24"/>
                <w:szCs w:val="24"/>
              </w:rPr>
              <w:t>and that she would be open to exploring alternatives</w:t>
            </w:r>
            <w:r w:rsidR="00545C4E">
              <w:rPr>
                <w:sz w:val="24"/>
                <w:szCs w:val="24"/>
              </w:rPr>
              <w:t>. A confidential minute was recorded.</w:t>
            </w:r>
          </w:p>
        </w:tc>
      </w:tr>
      <w:tr w:rsidR="007F5885" w:rsidRPr="008A753B" w14:paraId="55C50A6A" w14:textId="77777777" w:rsidTr="10362C63">
        <w:tc>
          <w:tcPr>
            <w:tcW w:w="710" w:type="dxa"/>
            <w:tcBorders>
              <w:top w:val="nil"/>
              <w:bottom w:val="nil"/>
            </w:tcBorders>
          </w:tcPr>
          <w:p w14:paraId="53860390" w14:textId="40E674B6" w:rsidR="007F5885" w:rsidRDefault="00545C4E" w:rsidP="00DA3B71">
            <w:pPr>
              <w:spacing w:before="60" w:after="60"/>
              <w:ind w:left="-57"/>
              <w:rPr>
                <w:sz w:val="24"/>
                <w:szCs w:val="24"/>
              </w:rPr>
            </w:pPr>
            <w:r>
              <w:rPr>
                <w:sz w:val="24"/>
                <w:szCs w:val="24"/>
              </w:rPr>
              <w:t>5</w:t>
            </w:r>
            <w:r w:rsidR="007F5885">
              <w:rPr>
                <w:sz w:val="24"/>
                <w:szCs w:val="24"/>
              </w:rPr>
              <w:t>.</w:t>
            </w:r>
            <w:r w:rsidR="00357626">
              <w:rPr>
                <w:sz w:val="24"/>
                <w:szCs w:val="24"/>
              </w:rPr>
              <w:t>5</w:t>
            </w:r>
          </w:p>
        </w:tc>
        <w:tc>
          <w:tcPr>
            <w:tcW w:w="9355" w:type="dxa"/>
            <w:gridSpan w:val="2"/>
            <w:tcBorders>
              <w:top w:val="nil"/>
              <w:bottom w:val="nil"/>
            </w:tcBorders>
          </w:tcPr>
          <w:p w14:paraId="2070A190" w14:textId="77777777" w:rsidR="000411D6" w:rsidRDefault="007F5885" w:rsidP="000411D6">
            <w:pPr>
              <w:spacing w:before="60" w:after="60"/>
              <w:ind w:right="-57"/>
              <w:rPr>
                <w:sz w:val="24"/>
                <w:szCs w:val="24"/>
              </w:rPr>
            </w:pPr>
            <w:r w:rsidRPr="007F5885">
              <w:rPr>
                <w:sz w:val="24"/>
                <w:szCs w:val="24"/>
              </w:rPr>
              <w:t>Members commented</w:t>
            </w:r>
            <w:r w:rsidR="002E3C47">
              <w:rPr>
                <w:sz w:val="24"/>
                <w:szCs w:val="24"/>
              </w:rPr>
              <w:t xml:space="preserve"> as follows</w:t>
            </w:r>
            <w:r w:rsidRPr="007F5885">
              <w:rPr>
                <w:sz w:val="24"/>
                <w:szCs w:val="24"/>
              </w:rPr>
              <w:t>:</w:t>
            </w:r>
          </w:p>
          <w:p w14:paraId="1A32625A" w14:textId="121141F8" w:rsidR="002E3C47" w:rsidRPr="000411D6" w:rsidRDefault="00695BF5" w:rsidP="000411D6">
            <w:pPr>
              <w:pStyle w:val="ListParagraph"/>
              <w:numPr>
                <w:ilvl w:val="0"/>
                <w:numId w:val="22"/>
              </w:numPr>
              <w:spacing w:before="60" w:after="60"/>
              <w:ind w:right="-57"/>
              <w:rPr>
                <w:sz w:val="24"/>
                <w:szCs w:val="24"/>
              </w:rPr>
            </w:pPr>
            <w:r>
              <w:rPr>
                <w:sz w:val="24"/>
                <w:szCs w:val="24"/>
              </w:rPr>
              <w:t>T</w:t>
            </w:r>
            <w:r w:rsidR="000411D6">
              <w:rPr>
                <w:sz w:val="24"/>
                <w:szCs w:val="24"/>
              </w:rPr>
              <w:t>hat</w:t>
            </w:r>
            <w:r>
              <w:rPr>
                <w:sz w:val="24"/>
                <w:szCs w:val="24"/>
              </w:rPr>
              <w:t xml:space="preserve"> the</w:t>
            </w:r>
            <w:r w:rsidR="001815ED" w:rsidRPr="000411D6">
              <w:rPr>
                <w:sz w:val="24"/>
                <w:szCs w:val="24"/>
              </w:rPr>
              <w:t xml:space="preserve"> external </w:t>
            </w:r>
            <w:r w:rsidR="000411D6">
              <w:rPr>
                <w:sz w:val="24"/>
                <w:szCs w:val="24"/>
              </w:rPr>
              <w:t xml:space="preserve">job </w:t>
            </w:r>
            <w:r w:rsidR="001815ED" w:rsidRPr="000411D6">
              <w:rPr>
                <w:sz w:val="24"/>
                <w:szCs w:val="24"/>
              </w:rPr>
              <w:t>evaluation</w:t>
            </w:r>
            <w:r>
              <w:rPr>
                <w:sz w:val="24"/>
                <w:szCs w:val="24"/>
              </w:rPr>
              <w:t xml:space="preserve"> methodology</w:t>
            </w:r>
            <w:r w:rsidR="001815ED" w:rsidRPr="000411D6">
              <w:rPr>
                <w:sz w:val="24"/>
                <w:szCs w:val="24"/>
              </w:rPr>
              <w:t xml:space="preserve"> tended to </w:t>
            </w:r>
            <w:r w:rsidR="00364CA6">
              <w:rPr>
                <w:sz w:val="24"/>
                <w:szCs w:val="24"/>
              </w:rPr>
              <w:t xml:space="preserve">be limited to </w:t>
            </w:r>
            <w:r w:rsidR="001815ED" w:rsidRPr="000411D6">
              <w:rPr>
                <w:sz w:val="24"/>
                <w:szCs w:val="24"/>
              </w:rPr>
              <w:t>a</w:t>
            </w:r>
            <w:r w:rsidR="007F5885" w:rsidRPr="000411D6">
              <w:rPr>
                <w:sz w:val="24"/>
                <w:szCs w:val="24"/>
              </w:rPr>
              <w:t xml:space="preserve"> desktop paper-based exercise rather </w:t>
            </w:r>
            <w:r w:rsidR="000F30EE">
              <w:rPr>
                <w:sz w:val="24"/>
                <w:szCs w:val="24"/>
              </w:rPr>
              <w:t>than an opportunity to discuss the role in detail with</w:t>
            </w:r>
            <w:r w:rsidR="007F5885" w:rsidRPr="000411D6">
              <w:rPr>
                <w:sz w:val="24"/>
                <w:szCs w:val="24"/>
              </w:rPr>
              <w:t xml:space="preserve"> the postholders themselves</w:t>
            </w:r>
            <w:r w:rsidR="001815ED" w:rsidRPr="000411D6">
              <w:rPr>
                <w:sz w:val="24"/>
                <w:szCs w:val="24"/>
              </w:rPr>
              <w:t>;</w:t>
            </w:r>
          </w:p>
          <w:p w14:paraId="7D0141EF" w14:textId="58508186" w:rsidR="002E3C47" w:rsidRPr="002E3C47" w:rsidRDefault="001815ED" w:rsidP="002E3C47">
            <w:pPr>
              <w:pStyle w:val="ListParagraph"/>
              <w:numPr>
                <w:ilvl w:val="0"/>
                <w:numId w:val="21"/>
              </w:numPr>
              <w:spacing w:before="60" w:after="60"/>
              <w:ind w:right="-57"/>
              <w:rPr>
                <w:sz w:val="24"/>
                <w:szCs w:val="24"/>
              </w:rPr>
            </w:pPr>
            <w:r>
              <w:rPr>
                <w:sz w:val="24"/>
                <w:szCs w:val="24"/>
              </w:rPr>
              <w:t xml:space="preserve">the availability of </w:t>
            </w:r>
            <w:r w:rsidR="007F5885" w:rsidRPr="002E3C47">
              <w:rPr>
                <w:sz w:val="24"/>
                <w:szCs w:val="24"/>
              </w:rPr>
              <w:t>detailed sector</w:t>
            </w:r>
            <w:r w:rsidR="00D4687A">
              <w:rPr>
                <w:sz w:val="24"/>
                <w:szCs w:val="24"/>
              </w:rPr>
              <w:t xml:space="preserve"> salary</w:t>
            </w:r>
            <w:r w:rsidR="007F5885" w:rsidRPr="002E3C47">
              <w:rPr>
                <w:sz w:val="24"/>
                <w:szCs w:val="24"/>
              </w:rPr>
              <w:t xml:space="preserve"> information </w:t>
            </w:r>
            <w:r w:rsidR="00D4687A">
              <w:rPr>
                <w:sz w:val="24"/>
                <w:szCs w:val="24"/>
              </w:rPr>
              <w:t>from UCEA and the</w:t>
            </w:r>
            <w:r w:rsidR="007F5885" w:rsidRPr="002E3C47">
              <w:rPr>
                <w:sz w:val="24"/>
                <w:szCs w:val="24"/>
              </w:rPr>
              <w:t xml:space="preserve"> number of organisations able to provide benchmarking information outside of the HE sector</w:t>
            </w:r>
            <w:r w:rsidR="00213829">
              <w:rPr>
                <w:sz w:val="24"/>
                <w:szCs w:val="24"/>
              </w:rPr>
              <w:t xml:space="preserve"> </w:t>
            </w:r>
            <w:r w:rsidR="00D4687A" w:rsidRPr="00213829">
              <w:rPr>
                <w:sz w:val="24"/>
                <w:szCs w:val="24"/>
              </w:rPr>
              <w:t>(</w:t>
            </w:r>
            <w:r w:rsidR="00231BC0" w:rsidRPr="00213829">
              <w:rPr>
                <w:sz w:val="24"/>
                <w:szCs w:val="24"/>
              </w:rPr>
              <w:t>including</w:t>
            </w:r>
            <w:r w:rsidR="000A2CC9" w:rsidRPr="00213829">
              <w:rPr>
                <w:sz w:val="24"/>
                <w:szCs w:val="24"/>
              </w:rPr>
              <w:t xml:space="preserve"> UCEA</w:t>
            </w:r>
            <w:r w:rsidR="000A2CC9">
              <w:rPr>
                <w:sz w:val="24"/>
                <w:szCs w:val="24"/>
              </w:rPr>
              <w:t xml:space="preserve"> in relation to a number of</w:t>
            </w:r>
            <w:r w:rsidR="00213829">
              <w:rPr>
                <w:sz w:val="24"/>
                <w:szCs w:val="24"/>
              </w:rPr>
              <w:t xml:space="preserve"> roles</w:t>
            </w:r>
            <w:r w:rsidR="009C0BD0" w:rsidRPr="00213829">
              <w:rPr>
                <w:sz w:val="24"/>
                <w:szCs w:val="24"/>
              </w:rPr>
              <w:t>)</w:t>
            </w:r>
            <w:r w:rsidR="00D4687A" w:rsidRPr="00213829">
              <w:rPr>
                <w:sz w:val="24"/>
                <w:szCs w:val="24"/>
              </w:rPr>
              <w:t>;</w:t>
            </w:r>
            <w:r w:rsidR="007F5885" w:rsidRPr="00213829">
              <w:rPr>
                <w:sz w:val="24"/>
                <w:szCs w:val="24"/>
              </w:rPr>
              <w:t xml:space="preserve"> </w:t>
            </w:r>
          </w:p>
          <w:p w14:paraId="07779EBB" w14:textId="4836A557" w:rsidR="000411D6" w:rsidRDefault="000411D6" w:rsidP="002E3C47">
            <w:pPr>
              <w:pStyle w:val="ListParagraph"/>
              <w:numPr>
                <w:ilvl w:val="0"/>
                <w:numId w:val="21"/>
              </w:numPr>
              <w:spacing w:before="60" w:after="60"/>
              <w:ind w:right="-57"/>
              <w:rPr>
                <w:sz w:val="24"/>
                <w:szCs w:val="24"/>
              </w:rPr>
            </w:pPr>
            <w:r>
              <w:rPr>
                <w:sz w:val="24"/>
                <w:szCs w:val="24"/>
              </w:rPr>
              <w:t xml:space="preserve">that </w:t>
            </w:r>
            <w:r w:rsidR="00D4687A" w:rsidRPr="00D4687A">
              <w:rPr>
                <w:sz w:val="24"/>
                <w:szCs w:val="24"/>
              </w:rPr>
              <w:t xml:space="preserve">some </w:t>
            </w:r>
            <w:r w:rsidR="007F5885" w:rsidRPr="00D4687A">
              <w:rPr>
                <w:sz w:val="24"/>
                <w:szCs w:val="24"/>
              </w:rPr>
              <w:t>institutions had moved away from evaluation of the wider leadership group</w:t>
            </w:r>
            <w:r w:rsidR="002E3C47" w:rsidRPr="00D4687A">
              <w:rPr>
                <w:sz w:val="24"/>
                <w:szCs w:val="24"/>
              </w:rPr>
              <w:t>;</w:t>
            </w:r>
            <w:r>
              <w:rPr>
                <w:sz w:val="24"/>
                <w:szCs w:val="24"/>
              </w:rPr>
              <w:t xml:space="preserve"> </w:t>
            </w:r>
            <w:r w:rsidR="007F5885" w:rsidRPr="00D4687A">
              <w:rPr>
                <w:sz w:val="24"/>
                <w:szCs w:val="24"/>
              </w:rPr>
              <w:t>and</w:t>
            </w:r>
          </w:p>
          <w:p w14:paraId="57438EAB" w14:textId="6E7A264A" w:rsidR="007F5885" w:rsidRPr="00576CA0" w:rsidRDefault="000411D6" w:rsidP="007F5885">
            <w:pPr>
              <w:pStyle w:val="ListParagraph"/>
              <w:numPr>
                <w:ilvl w:val="0"/>
                <w:numId w:val="21"/>
              </w:numPr>
              <w:spacing w:before="60" w:after="60"/>
              <w:ind w:left="357" w:right="-57" w:hanging="357"/>
              <w:contextualSpacing w:val="0"/>
              <w:rPr>
                <w:sz w:val="24"/>
                <w:szCs w:val="24"/>
              </w:rPr>
            </w:pPr>
            <w:r>
              <w:rPr>
                <w:sz w:val="24"/>
                <w:szCs w:val="24"/>
              </w:rPr>
              <w:t xml:space="preserve">the </w:t>
            </w:r>
            <w:r w:rsidR="00802A52">
              <w:rPr>
                <w:sz w:val="24"/>
                <w:szCs w:val="24"/>
              </w:rPr>
              <w:t>need for the</w:t>
            </w:r>
            <w:r w:rsidR="007F5885" w:rsidRPr="00D4687A">
              <w:rPr>
                <w:sz w:val="24"/>
                <w:szCs w:val="24"/>
              </w:rPr>
              <w:t xml:space="preserve"> Committee </w:t>
            </w:r>
            <w:r w:rsidR="00802A52">
              <w:rPr>
                <w:sz w:val="24"/>
                <w:szCs w:val="24"/>
              </w:rPr>
              <w:t>to consider</w:t>
            </w:r>
            <w:r w:rsidR="007F5885" w:rsidRPr="00D4687A">
              <w:rPr>
                <w:sz w:val="24"/>
                <w:szCs w:val="24"/>
              </w:rPr>
              <w:t xml:space="preserve"> where </w:t>
            </w:r>
            <w:r>
              <w:rPr>
                <w:sz w:val="24"/>
                <w:szCs w:val="24"/>
              </w:rPr>
              <w:t>senior staff roles should be pitched</w:t>
            </w:r>
            <w:r w:rsidR="007F5885" w:rsidRPr="00D4687A">
              <w:rPr>
                <w:sz w:val="24"/>
                <w:szCs w:val="24"/>
              </w:rPr>
              <w:t xml:space="preserve"> </w:t>
            </w:r>
            <w:r>
              <w:rPr>
                <w:sz w:val="24"/>
                <w:szCs w:val="24"/>
              </w:rPr>
              <w:t>within</w:t>
            </w:r>
            <w:r w:rsidR="007F5885" w:rsidRPr="00D4687A">
              <w:rPr>
                <w:sz w:val="24"/>
                <w:szCs w:val="24"/>
              </w:rPr>
              <w:t xml:space="preserve"> the market. </w:t>
            </w:r>
          </w:p>
        </w:tc>
      </w:tr>
      <w:tr w:rsidR="00F81085" w:rsidRPr="008A753B" w14:paraId="6A7AFEB1" w14:textId="77777777" w:rsidTr="10362C63">
        <w:tc>
          <w:tcPr>
            <w:tcW w:w="710" w:type="dxa"/>
            <w:tcBorders>
              <w:top w:val="nil"/>
              <w:bottom w:val="nil"/>
            </w:tcBorders>
          </w:tcPr>
          <w:p w14:paraId="5C6D5D6A" w14:textId="723B815B" w:rsidR="00F81085" w:rsidRDefault="00F81085" w:rsidP="00DA3B71">
            <w:pPr>
              <w:spacing w:before="60" w:after="60"/>
              <w:ind w:left="-57"/>
              <w:rPr>
                <w:sz w:val="24"/>
                <w:szCs w:val="24"/>
              </w:rPr>
            </w:pPr>
            <w:r>
              <w:rPr>
                <w:sz w:val="24"/>
                <w:szCs w:val="24"/>
              </w:rPr>
              <w:t>5.6</w:t>
            </w:r>
          </w:p>
        </w:tc>
        <w:tc>
          <w:tcPr>
            <w:tcW w:w="9355" w:type="dxa"/>
            <w:gridSpan w:val="2"/>
            <w:tcBorders>
              <w:top w:val="nil"/>
              <w:bottom w:val="nil"/>
            </w:tcBorders>
          </w:tcPr>
          <w:p w14:paraId="6AA5820C" w14:textId="425F04F4" w:rsidR="00F81085" w:rsidRPr="0014467A" w:rsidRDefault="00F81085" w:rsidP="00F81085">
            <w:pPr>
              <w:spacing w:before="60" w:after="60"/>
              <w:ind w:right="-57"/>
              <w:rPr>
                <w:b/>
                <w:bCs/>
                <w:sz w:val="24"/>
                <w:szCs w:val="24"/>
              </w:rPr>
            </w:pPr>
            <w:r w:rsidRPr="00181F40">
              <w:rPr>
                <w:rFonts w:cstheme="minorHAnsi"/>
                <w:sz w:val="24"/>
                <w:szCs w:val="24"/>
              </w:rPr>
              <w:t>A confidential minute was recorded.</w:t>
            </w:r>
          </w:p>
        </w:tc>
      </w:tr>
      <w:tr w:rsidR="00F81085" w:rsidRPr="008A753B" w14:paraId="227E542B" w14:textId="77777777" w:rsidTr="10362C63">
        <w:tc>
          <w:tcPr>
            <w:tcW w:w="710" w:type="dxa"/>
            <w:tcBorders>
              <w:top w:val="nil"/>
              <w:bottom w:val="nil"/>
            </w:tcBorders>
          </w:tcPr>
          <w:p w14:paraId="1E5E07ED" w14:textId="2F7EDBE4" w:rsidR="00F81085" w:rsidRDefault="00F81085" w:rsidP="00DA3B71">
            <w:pPr>
              <w:spacing w:before="60" w:after="60"/>
              <w:ind w:left="-57"/>
              <w:rPr>
                <w:sz w:val="24"/>
                <w:szCs w:val="24"/>
              </w:rPr>
            </w:pPr>
            <w:r>
              <w:rPr>
                <w:sz w:val="24"/>
                <w:szCs w:val="24"/>
              </w:rPr>
              <w:t>5.7</w:t>
            </w:r>
          </w:p>
        </w:tc>
        <w:tc>
          <w:tcPr>
            <w:tcW w:w="9355" w:type="dxa"/>
            <w:gridSpan w:val="2"/>
            <w:tcBorders>
              <w:top w:val="nil"/>
              <w:bottom w:val="nil"/>
            </w:tcBorders>
          </w:tcPr>
          <w:p w14:paraId="659B34A4" w14:textId="77777777" w:rsidR="00F81085" w:rsidRDefault="00F81085" w:rsidP="00F81085">
            <w:pPr>
              <w:spacing w:before="60" w:after="60"/>
              <w:ind w:right="-57"/>
              <w:rPr>
                <w:sz w:val="24"/>
                <w:szCs w:val="24"/>
              </w:rPr>
            </w:pPr>
            <w:r w:rsidRPr="0014467A">
              <w:rPr>
                <w:b/>
                <w:bCs/>
                <w:sz w:val="24"/>
                <w:szCs w:val="24"/>
              </w:rPr>
              <w:t>Action:</w:t>
            </w:r>
            <w:r>
              <w:rPr>
                <w:sz w:val="24"/>
                <w:szCs w:val="24"/>
              </w:rPr>
              <w:t xml:space="preserve"> Director of HROD to present proposals for senior staff job evaluation to the Committee by circulation and/or discussion at the November meeting. </w:t>
            </w:r>
          </w:p>
          <w:p w14:paraId="1862D47C" w14:textId="0E3F547E" w:rsidR="00F81085" w:rsidRPr="007F5885" w:rsidRDefault="00F81085" w:rsidP="00F81085">
            <w:pPr>
              <w:spacing w:before="60" w:after="60"/>
              <w:ind w:right="-57"/>
              <w:rPr>
                <w:sz w:val="24"/>
                <w:szCs w:val="24"/>
              </w:rPr>
            </w:pPr>
            <w:r w:rsidRPr="00E15CA1">
              <w:rPr>
                <w:b/>
                <w:bCs/>
                <w:sz w:val="24"/>
                <w:szCs w:val="24"/>
              </w:rPr>
              <w:t>The University Secretary rejoined the meeting</w:t>
            </w:r>
          </w:p>
        </w:tc>
      </w:tr>
      <w:tr w:rsidR="00DA3B71" w:rsidRPr="008A753B" w14:paraId="43537120" w14:textId="77777777" w:rsidTr="10362C63">
        <w:tc>
          <w:tcPr>
            <w:tcW w:w="710" w:type="dxa"/>
            <w:tcBorders>
              <w:top w:val="nil"/>
              <w:bottom w:val="single" w:sz="4" w:space="0" w:color="auto"/>
            </w:tcBorders>
          </w:tcPr>
          <w:p w14:paraId="561D30C6" w14:textId="48FCE841" w:rsidR="00DA3B71" w:rsidRPr="00780FBC" w:rsidRDefault="007F5885" w:rsidP="00DA3B71">
            <w:pPr>
              <w:spacing w:before="60" w:after="60"/>
              <w:ind w:left="-57"/>
              <w:rPr>
                <w:sz w:val="24"/>
                <w:szCs w:val="24"/>
              </w:rPr>
            </w:pPr>
            <w:r>
              <w:rPr>
                <w:sz w:val="24"/>
                <w:szCs w:val="24"/>
              </w:rPr>
              <w:lastRenderedPageBreak/>
              <w:t>5</w:t>
            </w:r>
            <w:r w:rsidR="00357626">
              <w:rPr>
                <w:sz w:val="24"/>
                <w:szCs w:val="24"/>
              </w:rPr>
              <w:t>.</w:t>
            </w:r>
            <w:r w:rsidR="00F81085">
              <w:rPr>
                <w:sz w:val="24"/>
                <w:szCs w:val="24"/>
              </w:rPr>
              <w:t>8</w:t>
            </w:r>
          </w:p>
        </w:tc>
        <w:tc>
          <w:tcPr>
            <w:tcW w:w="9355" w:type="dxa"/>
            <w:gridSpan w:val="2"/>
            <w:tcBorders>
              <w:top w:val="nil"/>
              <w:bottom w:val="single" w:sz="4" w:space="0" w:color="auto"/>
            </w:tcBorders>
          </w:tcPr>
          <w:p w14:paraId="0CAD997D" w14:textId="4F405C72" w:rsidR="009C0BD0" w:rsidRDefault="00DA3B71" w:rsidP="00DA3B71">
            <w:pPr>
              <w:spacing w:before="60" w:after="60"/>
              <w:ind w:right="-57"/>
              <w:rPr>
                <w:sz w:val="24"/>
                <w:szCs w:val="24"/>
              </w:rPr>
            </w:pPr>
            <w:r>
              <w:rPr>
                <w:sz w:val="24"/>
                <w:szCs w:val="24"/>
              </w:rPr>
              <w:t>Members agreed that an a</w:t>
            </w:r>
            <w:r w:rsidRPr="00D824F4">
              <w:rPr>
                <w:sz w:val="24"/>
                <w:szCs w:val="24"/>
              </w:rPr>
              <w:t xml:space="preserve">dditional meeting </w:t>
            </w:r>
            <w:r>
              <w:rPr>
                <w:sz w:val="24"/>
                <w:szCs w:val="24"/>
              </w:rPr>
              <w:t>around early</w:t>
            </w:r>
            <w:r w:rsidRPr="00D824F4">
              <w:rPr>
                <w:sz w:val="24"/>
                <w:szCs w:val="24"/>
              </w:rPr>
              <w:t xml:space="preserve"> November to review UEB performance</w:t>
            </w:r>
            <w:r w:rsidR="00C66A7D">
              <w:rPr>
                <w:sz w:val="24"/>
                <w:szCs w:val="24"/>
              </w:rPr>
              <w:t>,</w:t>
            </w:r>
            <w:r w:rsidRPr="00D824F4">
              <w:rPr>
                <w:sz w:val="24"/>
                <w:szCs w:val="24"/>
              </w:rPr>
              <w:t xml:space="preserve"> once PDRs </w:t>
            </w:r>
            <w:r>
              <w:rPr>
                <w:sz w:val="24"/>
                <w:szCs w:val="24"/>
              </w:rPr>
              <w:t xml:space="preserve">had been </w:t>
            </w:r>
            <w:r w:rsidRPr="00D824F4">
              <w:rPr>
                <w:sz w:val="24"/>
                <w:szCs w:val="24"/>
              </w:rPr>
              <w:t>completed in October</w:t>
            </w:r>
            <w:r w:rsidR="00D320DA">
              <w:rPr>
                <w:sz w:val="24"/>
                <w:szCs w:val="24"/>
              </w:rPr>
              <w:t xml:space="preserve">, </w:t>
            </w:r>
            <w:r w:rsidRPr="009C0BD0">
              <w:rPr>
                <w:sz w:val="24"/>
                <w:szCs w:val="24"/>
              </w:rPr>
              <w:t>would be beneficial and were pleased to learn that a</w:t>
            </w:r>
            <w:r w:rsidR="009C0BD0" w:rsidRPr="009C0BD0">
              <w:rPr>
                <w:sz w:val="24"/>
                <w:szCs w:val="24"/>
              </w:rPr>
              <w:t xml:space="preserve">n enhanced </w:t>
            </w:r>
            <w:r w:rsidRPr="009C0BD0">
              <w:rPr>
                <w:sz w:val="24"/>
                <w:szCs w:val="24"/>
              </w:rPr>
              <w:t xml:space="preserve">process </w:t>
            </w:r>
            <w:r w:rsidR="009C0BD0" w:rsidRPr="009C0BD0">
              <w:rPr>
                <w:sz w:val="24"/>
                <w:szCs w:val="24"/>
              </w:rPr>
              <w:t>had been introduced</w:t>
            </w:r>
            <w:r w:rsidRPr="009C0BD0">
              <w:rPr>
                <w:sz w:val="24"/>
                <w:szCs w:val="24"/>
              </w:rPr>
              <w:t xml:space="preserve">. </w:t>
            </w:r>
          </w:p>
          <w:p w14:paraId="3D360031" w14:textId="585D41AE" w:rsidR="00DA3B71" w:rsidRDefault="00DA3B71" w:rsidP="00DA3B71">
            <w:pPr>
              <w:spacing w:before="60" w:after="60"/>
              <w:ind w:right="-57"/>
              <w:rPr>
                <w:sz w:val="24"/>
                <w:szCs w:val="24"/>
              </w:rPr>
            </w:pPr>
            <w:r w:rsidRPr="009C0BD0">
              <w:rPr>
                <w:sz w:val="24"/>
                <w:szCs w:val="24"/>
              </w:rPr>
              <w:t>The</w:t>
            </w:r>
            <w:r>
              <w:rPr>
                <w:sz w:val="24"/>
                <w:szCs w:val="24"/>
              </w:rPr>
              <w:t xml:space="preserve"> Committee </w:t>
            </w:r>
            <w:r w:rsidRPr="005C5EFF">
              <w:rPr>
                <w:b/>
                <w:bCs/>
                <w:sz w:val="24"/>
                <w:szCs w:val="24"/>
              </w:rPr>
              <w:t>resolved</w:t>
            </w:r>
            <w:r>
              <w:rPr>
                <w:sz w:val="24"/>
                <w:szCs w:val="24"/>
              </w:rPr>
              <w:t xml:space="preserve"> that it would be appropriate to move the September meeting to November in future cycles and that the summer meeting should remain.</w:t>
            </w:r>
          </w:p>
          <w:p w14:paraId="38E4F9E4" w14:textId="358A9FB3" w:rsidR="00DA3B71" w:rsidRPr="009D0B7B" w:rsidRDefault="00DA3B71" w:rsidP="00DA3B71">
            <w:pPr>
              <w:spacing w:before="60" w:after="60"/>
              <w:ind w:right="-57"/>
              <w:rPr>
                <w:b/>
                <w:bCs/>
                <w:sz w:val="24"/>
                <w:szCs w:val="24"/>
              </w:rPr>
            </w:pPr>
            <w:r w:rsidRPr="009D0B7B">
              <w:rPr>
                <w:b/>
                <w:bCs/>
                <w:sz w:val="24"/>
                <w:szCs w:val="24"/>
              </w:rPr>
              <w:t xml:space="preserve">Action: </w:t>
            </w:r>
            <w:r w:rsidRPr="00D302AE">
              <w:rPr>
                <w:sz w:val="24"/>
                <w:szCs w:val="24"/>
              </w:rPr>
              <w:t>Committee Secretary</w:t>
            </w:r>
            <w:r w:rsidR="009C0BD0" w:rsidRPr="00D302AE">
              <w:rPr>
                <w:sz w:val="24"/>
                <w:szCs w:val="24"/>
              </w:rPr>
              <w:t>.</w:t>
            </w:r>
          </w:p>
        </w:tc>
      </w:tr>
      <w:tr w:rsidR="00DA3B71" w:rsidRPr="00627D42" w14:paraId="21E60E29" w14:textId="77777777" w:rsidTr="00357626">
        <w:tc>
          <w:tcPr>
            <w:tcW w:w="7372" w:type="dxa"/>
            <w:gridSpan w:val="2"/>
            <w:tcBorders>
              <w:top w:val="single" w:sz="4" w:space="0" w:color="auto"/>
              <w:bottom w:val="single" w:sz="4" w:space="0" w:color="auto"/>
            </w:tcBorders>
            <w:shd w:val="clear" w:color="auto" w:fill="D9D9D9" w:themeFill="background1" w:themeFillShade="D9"/>
          </w:tcPr>
          <w:p w14:paraId="5D276441" w14:textId="6EDC3C27" w:rsidR="00DA3B71" w:rsidRPr="007B0163" w:rsidRDefault="00DA3B71" w:rsidP="00DA3B71">
            <w:pPr>
              <w:spacing w:before="60" w:after="60"/>
              <w:ind w:left="-57" w:right="-57"/>
              <w:rPr>
                <w:rFonts w:cstheme="minorHAnsi"/>
                <w:b/>
                <w:bCs/>
                <w:sz w:val="24"/>
                <w:szCs w:val="24"/>
              </w:rPr>
            </w:pPr>
            <w:r>
              <w:rPr>
                <w:b/>
                <w:bCs/>
                <w:sz w:val="24"/>
                <w:szCs w:val="24"/>
              </w:rPr>
              <w:t>REMUNERATION COMMITTEE ANNUAL REPORT</w:t>
            </w:r>
          </w:p>
        </w:tc>
        <w:tc>
          <w:tcPr>
            <w:tcW w:w="2693" w:type="dxa"/>
            <w:tcBorders>
              <w:top w:val="single" w:sz="4" w:space="0" w:color="auto"/>
              <w:bottom w:val="single" w:sz="4" w:space="0" w:color="auto"/>
            </w:tcBorders>
            <w:shd w:val="clear" w:color="auto" w:fill="D9D9D9" w:themeFill="background1" w:themeFillShade="D9"/>
          </w:tcPr>
          <w:p w14:paraId="4B3DEE26" w14:textId="6D1485F3" w:rsidR="00DA3B71" w:rsidRPr="00FD6B17" w:rsidRDefault="00DA3B71" w:rsidP="00DA3B71">
            <w:pPr>
              <w:spacing w:before="60" w:after="60"/>
              <w:ind w:left="-113" w:right="-113"/>
              <w:jc w:val="right"/>
              <w:rPr>
                <w:b/>
                <w:bCs/>
                <w:sz w:val="24"/>
                <w:szCs w:val="24"/>
              </w:rPr>
            </w:pPr>
            <w:r>
              <w:rPr>
                <w:b/>
                <w:bCs/>
                <w:sz w:val="24"/>
                <w:szCs w:val="24"/>
              </w:rPr>
              <w:t>REM_2024_06_25_P6</w:t>
            </w:r>
          </w:p>
        </w:tc>
      </w:tr>
      <w:tr w:rsidR="00DA3B71" w:rsidRPr="008A753B" w14:paraId="723E7B90" w14:textId="77777777" w:rsidTr="10362C63">
        <w:tc>
          <w:tcPr>
            <w:tcW w:w="710" w:type="dxa"/>
            <w:tcBorders>
              <w:top w:val="single" w:sz="4" w:space="0" w:color="auto"/>
              <w:bottom w:val="nil"/>
            </w:tcBorders>
          </w:tcPr>
          <w:p w14:paraId="6A972D8F" w14:textId="04CDA9D4" w:rsidR="00DA3B71" w:rsidRPr="00420476" w:rsidRDefault="00DA3B71" w:rsidP="00DA3B71">
            <w:pPr>
              <w:spacing w:before="60" w:after="60"/>
              <w:ind w:left="-57"/>
              <w:rPr>
                <w:sz w:val="24"/>
                <w:szCs w:val="24"/>
              </w:rPr>
            </w:pPr>
            <w:r w:rsidRPr="00420476">
              <w:rPr>
                <w:sz w:val="24"/>
                <w:szCs w:val="24"/>
              </w:rPr>
              <w:t>6.1</w:t>
            </w:r>
          </w:p>
        </w:tc>
        <w:tc>
          <w:tcPr>
            <w:tcW w:w="9355" w:type="dxa"/>
            <w:gridSpan w:val="2"/>
            <w:tcBorders>
              <w:top w:val="single" w:sz="4" w:space="0" w:color="auto"/>
              <w:bottom w:val="nil"/>
            </w:tcBorders>
          </w:tcPr>
          <w:p w14:paraId="60F8D52C" w14:textId="77777777" w:rsidR="00DA3B71" w:rsidRDefault="00DA3B71" w:rsidP="00DA3B71">
            <w:pPr>
              <w:spacing w:before="60" w:after="60"/>
              <w:ind w:left="-72" w:right="-57"/>
              <w:rPr>
                <w:sz w:val="24"/>
                <w:szCs w:val="24"/>
              </w:rPr>
            </w:pPr>
            <w:r>
              <w:rPr>
                <w:sz w:val="24"/>
                <w:szCs w:val="24"/>
              </w:rPr>
              <w:t>Members considered the changes to the Committee’s Annual Report and the Remuneration Statement since the June meeting, including:</w:t>
            </w:r>
          </w:p>
          <w:p w14:paraId="4516EACD" w14:textId="77777777" w:rsidR="00DA3B71" w:rsidRPr="00797B78" w:rsidRDefault="00DA3B71" w:rsidP="00DA3B71">
            <w:pPr>
              <w:pStyle w:val="ListParagraph"/>
              <w:numPr>
                <w:ilvl w:val="0"/>
                <w:numId w:val="17"/>
              </w:numPr>
              <w:spacing w:before="60" w:after="60"/>
              <w:ind w:right="-57"/>
              <w:rPr>
                <w:sz w:val="24"/>
                <w:szCs w:val="24"/>
              </w:rPr>
            </w:pPr>
            <w:r w:rsidRPr="00797B78">
              <w:rPr>
                <w:sz w:val="24"/>
                <w:szCs w:val="24"/>
              </w:rPr>
              <w:t>the updated institutional performance section;</w:t>
            </w:r>
          </w:p>
          <w:p w14:paraId="1B3A90F1" w14:textId="77777777" w:rsidR="00DA3B71" w:rsidRPr="00797B78" w:rsidRDefault="00DA3B71" w:rsidP="00DA3B71">
            <w:pPr>
              <w:pStyle w:val="ListParagraph"/>
              <w:numPr>
                <w:ilvl w:val="0"/>
                <w:numId w:val="17"/>
              </w:numPr>
              <w:spacing w:before="60" w:after="60"/>
              <w:ind w:right="-57"/>
              <w:rPr>
                <w:sz w:val="24"/>
                <w:szCs w:val="24"/>
              </w:rPr>
            </w:pPr>
            <w:r w:rsidRPr="00797B78">
              <w:rPr>
                <w:sz w:val="24"/>
                <w:szCs w:val="24"/>
              </w:rPr>
              <w:t>the addition of the VC’s remuneration information;</w:t>
            </w:r>
          </w:p>
          <w:p w14:paraId="30D7388E" w14:textId="162CED61" w:rsidR="00DA3B71" w:rsidRPr="00797B78" w:rsidRDefault="00DA3B71" w:rsidP="00DA3B71">
            <w:pPr>
              <w:pStyle w:val="ListParagraph"/>
              <w:numPr>
                <w:ilvl w:val="0"/>
                <w:numId w:val="17"/>
              </w:numPr>
              <w:spacing w:before="60" w:after="60"/>
              <w:ind w:right="-57"/>
              <w:rPr>
                <w:sz w:val="24"/>
                <w:szCs w:val="24"/>
              </w:rPr>
            </w:pPr>
            <w:r w:rsidRPr="00797B78">
              <w:rPr>
                <w:sz w:val="24"/>
                <w:szCs w:val="24"/>
              </w:rPr>
              <w:t>changes to reflect the SSG pay process and the revised Policy on the Retention of Income by Senior Staff from External Activity</w:t>
            </w:r>
            <w:r>
              <w:rPr>
                <w:sz w:val="24"/>
                <w:szCs w:val="24"/>
              </w:rPr>
              <w:t>.</w:t>
            </w:r>
          </w:p>
          <w:p w14:paraId="29BE3B98" w14:textId="7327739A" w:rsidR="00DA3B71" w:rsidRDefault="00DA3B71" w:rsidP="00DA3B71">
            <w:pPr>
              <w:spacing w:before="60" w:after="60"/>
              <w:ind w:left="-72" w:right="-57"/>
              <w:rPr>
                <w:sz w:val="24"/>
                <w:szCs w:val="24"/>
              </w:rPr>
            </w:pPr>
            <w:r>
              <w:rPr>
                <w:sz w:val="24"/>
                <w:szCs w:val="24"/>
              </w:rPr>
              <w:t>A query was raised in relation to the inclusion of Deputy Vice-Chancellors (DVCs) in the Report (and the Terms of Reference) given that only one DVC was in post</w:t>
            </w:r>
            <w:r w:rsidR="00C66A7D">
              <w:rPr>
                <w:sz w:val="24"/>
                <w:szCs w:val="24"/>
              </w:rPr>
              <w:t>,</w:t>
            </w:r>
            <w:r>
              <w:rPr>
                <w:sz w:val="24"/>
                <w:szCs w:val="24"/>
              </w:rPr>
              <w:t xml:space="preserve"> and whether the Report should include reference to the current reshaping of UEB. It was agreed that, whilst this was a backward-looking report covering 2</w:t>
            </w:r>
            <w:r w:rsidR="00AC6619">
              <w:rPr>
                <w:sz w:val="24"/>
                <w:szCs w:val="24"/>
              </w:rPr>
              <w:t>0</w:t>
            </w:r>
            <w:r>
              <w:rPr>
                <w:sz w:val="24"/>
                <w:szCs w:val="24"/>
              </w:rPr>
              <w:t xml:space="preserve">23/24 some wording to this effect would be helpful. </w:t>
            </w:r>
          </w:p>
          <w:p w14:paraId="44BBC341" w14:textId="2ADD2E11" w:rsidR="00DA3B71" w:rsidRPr="003470FB" w:rsidRDefault="00DA3B71" w:rsidP="00DA3B71">
            <w:pPr>
              <w:spacing w:before="60" w:after="60"/>
              <w:ind w:left="-72" w:right="-57"/>
              <w:rPr>
                <w:i/>
                <w:iCs/>
                <w:sz w:val="24"/>
                <w:szCs w:val="24"/>
              </w:rPr>
            </w:pPr>
            <w:r w:rsidRPr="002039F0">
              <w:rPr>
                <w:i/>
                <w:iCs/>
                <w:sz w:val="24"/>
                <w:szCs w:val="24"/>
              </w:rPr>
              <w:t>Post meeting note: it was agreed with the VC that Deputy Vice Chancellor</w:t>
            </w:r>
            <w:r w:rsidR="00FB7827">
              <w:rPr>
                <w:i/>
                <w:iCs/>
                <w:sz w:val="24"/>
                <w:szCs w:val="24"/>
              </w:rPr>
              <w:t>(</w:t>
            </w:r>
            <w:r w:rsidRPr="002039F0">
              <w:rPr>
                <w:i/>
                <w:iCs/>
                <w:sz w:val="24"/>
                <w:szCs w:val="24"/>
              </w:rPr>
              <w:t>s</w:t>
            </w:r>
            <w:r w:rsidR="00FB7827">
              <w:rPr>
                <w:i/>
                <w:iCs/>
                <w:sz w:val="24"/>
                <w:szCs w:val="24"/>
              </w:rPr>
              <w:t>)</w:t>
            </w:r>
            <w:r w:rsidRPr="002039F0">
              <w:rPr>
                <w:i/>
                <w:iCs/>
                <w:sz w:val="24"/>
                <w:szCs w:val="24"/>
              </w:rPr>
              <w:t xml:space="preserve"> should remain in the Regulations and Terms of Reference to future proof the documentation. </w:t>
            </w:r>
          </w:p>
        </w:tc>
      </w:tr>
      <w:tr w:rsidR="00DA3B71" w:rsidRPr="008A753B" w14:paraId="46E4C45F" w14:textId="77777777" w:rsidTr="00357626">
        <w:tc>
          <w:tcPr>
            <w:tcW w:w="710" w:type="dxa"/>
            <w:tcBorders>
              <w:top w:val="nil"/>
              <w:bottom w:val="nil"/>
            </w:tcBorders>
          </w:tcPr>
          <w:p w14:paraId="33723AF2" w14:textId="7F9C9817" w:rsidR="00DA3B71" w:rsidRPr="00420476" w:rsidRDefault="00DA3B71" w:rsidP="00DA3B71">
            <w:pPr>
              <w:spacing w:before="60" w:after="60"/>
              <w:ind w:left="-57"/>
              <w:rPr>
                <w:sz w:val="24"/>
                <w:szCs w:val="24"/>
              </w:rPr>
            </w:pPr>
            <w:r>
              <w:rPr>
                <w:sz w:val="24"/>
                <w:szCs w:val="24"/>
              </w:rPr>
              <w:t>6.2</w:t>
            </w:r>
          </w:p>
        </w:tc>
        <w:tc>
          <w:tcPr>
            <w:tcW w:w="9355" w:type="dxa"/>
            <w:gridSpan w:val="2"/>
            <w:tcBorders>
              <w:top w:val="nil"/>
              <w:bottom w:val="nil"/>
            </w:tcBorders>
          </w:tcPr>
          <w:p w14:paraId="404C36F2" w14:textId="78283E42" w:rsidR="00DA3B71" w:rsidRDefault="00DA3B71" w:rsidP="00DA3B71">
            <w:pPr>
              <w:spacing w:before="60" w:after="60"/>
              <w:ind w:right="-57"/>
              <w:rPr>
                <w:sz w:val="24"/>
                <w:szCs w:val="24"/>
              </w:rPr>
            </w:pPr>
            <w:r>
              <w:rPr>
                <w:sz w:val="24"/>
                <w:szCs w:val="24"/>
              </w:rPr>
              <w:t>Members considered the findings of the 2024</w:t>
            </w:r>
            <w:r w:rsidRPr="00797B78">
              <w:rPr>
                <w:sz w:val="24"/>
                <w:szCs w:val="24"/>
              </w:rPr>
              <w:t xml:space="preserve"> review </w:t>
            </w:r>
            <w:r>
              <w:rPr>
                <w:sz w:val="24"/>
                <w:szCs w:val="24"/>
              </w:rPr>
              <w:t>of the</w:t>
            </w:r>
            <w:r w:rsidRPr="00797B78">
              <w:rPr>
                <w:sz w:val="24"/>
                <w:szCs w:val="24"/>
              </w:rPr>
              <w:t xml:space="preserve"> University</w:t>
            </w:r>
            <w:r>
              <w:rPr>
                <w:sz w:val="24"/>
                <w:szCs w:val="24"/>
              </w:rPr>
              <w:t>’s compliance with the Code, noting the continued h</w:t>
            </w:r>
            <w:r w:rsidRPr="00797B78">
              <w:rPr>
                <w:sz w:val="24"/>
                <w:szCs w:val="24"/>
              </w:rPr>
              <w:t>igh level of compliance</w:t>
            </w:r>
            <w:r>
              <w:rPr>
                <w:sz w:val="24"/>
                <w:szCs w:val="24"/>
              </w:rPr>
              <w:t xml:space="preserve"> and independence of the Committee</w:t>
            </w:r>
            <w:r w:rsidRPr="00797B78">
              <w:rPr>
                <w:sz w:val="24"/>
                <w:szCs w:val="24"/>
              </w:rPr>
              <w:t>.</w:t>
            </w:r>
            <w:r>
              <w:rPr>
                <w:sz w:val="24"/>
                <w:szCs w:val="24"/>
              </w:rPr>
              <w:t xml:space="preserve"> Compliance had been further strengthened </w:t>
            </w:r>
            <w:r w:rsidR="00D54AC9">
              <w:rPr>
                <w:sz w:val="24"/>
                <w:szCs w:val="24"/>
              </w:rPr>
              <w:t xml:space="preserve">the </w:t>
            </w:r>
            <w:r>
              <w:rPr>
                <w:sz w:val="24"/>
                <w:szCs w:val="24"/>
              </w:rPr>
              <w:t xml:space="preserve">by new PDR process and clarity of expectations of senior staff, the removal of the non-consolidated bonus for SSG members and enhancements to the Policy on retention of external income. </w:t>
            </w:r>
          </w:p>
        </w:tc>
      </w:tr>
      <w:tr w:rsidR="00DA3B71" w:rsidRPr="008A753B" w14:paraId="2C5F0C52" w14:textId="77777777" w:rsidTr="00357626">
        <w:tc>
          <w:tcPr>
            <w:tcW w:w="710" w:type="dxa"/>
            <w:tcBorders>
              <w:top w:val="nil"/>
              <w:bottom w:val="nil"/>
            </w:tcBorders>
          </w:tcPr>
          <w:p w14:paraId="1193468A" w14:textId="10D60147" w:rsidR="00DA3B71" w:rsidRPr="00420476" w:rsidRDefault="00DA3B71" w:rsidP="00DA3B71">
            <w:pPr>
              <w:spacing w:before="60" w:after="60"/>
              <w:ind w:left="-57"/>
              <w:rPr>
                <w:sz w:val="24"/>
                <w:szCs w:val="24"/>
              </w:rPr>
            </w:pPr>
            <w:r>
              <w:rPr>
                <w:sz w:val="24"/>
                <w:szCs w:val="24"/>
              </w:rPr>
              <w:t>6.3</w:t>
            </w:r>
          </w:p>
        </w:tc>
        <w:tc>
          <w:tcPr>
            <w:tcW w:w="9355" w:type="dxa"/>
            <w:gridSpan w:val="2"/>
            <w:tcBorders>
              <w:top w:val="nil"/>
              <w:bottom w:val="nil"/>
            </w:tcBorders>
          </w:tcPr>
          <w:p w14:paraId="42223CF4" w14:textId="772527C6" w:rsidR="00DA3B71" w:rsidRPr="00A25E27" w:rsidRDefault="00DA3B71" w:rsidP="00DA3B71">
            <w:pPr>
              <w:pStyle w:val="TableParagraph"/>
              <w:spacing w:before="60" w:after="60"/>
              <w:ind w:right="231"/>
              <w:contextualSpacing/>
              <w:rPr>
                <w:rStyle w:val="cf01"/>
                <w:sz w:val="24"/>
                <w:szCs w:val="24"/>
              </w:rPr>
            </w:pPr>
            <w:r>
              <w:rPr>
                <w:sz w:val="24"/>
                <w:szCs w:val="24"/>
              </w:rPr>
              <w:t>The University Secretary presented the proposed amendments to the Committee Terms of Reference, including</w:t>
            </w:r>
            <w:r>
              <w:rPr>
                <w:rStyle w:val="cf01"/>
                <w:rFonts w:asciiTheme="minorHAnsi" w:hAnsiTheme="minorHAnsi" w:cstheme="minorHAnsi"/>
                <w:sz w:val="24"/>
                <w:szCs w:val="24"/>
              </w:rPr>
              <w:t>:</w:t>
            </w:r>
          </w:p>
          <w:p w14:paraId="4438DDC4" w14:textId="611EB22F" w:rsidR="00DA3B71" w:rsidRPr="00723C3B" w:rsidRDefault="00DA3B71" w:rsidP="00DA3B71">
            <w:pPr>
              <w:pStyle w:val="TableParagraph"/>
              <w:numPr>
                <w:ilvl w:val="0"/>
                <w:numId w:val="17"/>
              </w:numPr>
              <w:spacing w:before="60" w:after="60"/>
              <w:ind w:right="231"/>
              <w:contextualSpacing/>
              <w:rPr>
                <w:rStyle w:val="cf01"/>
                <w:sz w:val="24"/>
                <w:szCs w:val="24"/>
              </w:rPr>
            </w:pPr>
            <w:r>
              <w:rPr>
                <w:rStyle w:val="cf01"/>
                <w:rFonts w:asciiTheme="minorHAnsi" w:hAnsiTheme="minorHAnsi" w:cstheme="minorHAnsi"/>
                <w:sz w:val="24"/>
                <w:szCs w:val="24"/>
              </w:rPr>
              <w:t>changes to reflect the revied Policy on the retention of income derived from external activity by senior staff;</w:t>
            </w:r>
          </w:p>
          <w:p w14:paraId="54A07959" w14:textId="77777777" w:rsidR="00DA3B71" w:rsidRPr="00A25E27" w:rsidRDefault="00DA3B71" w:rsidP="00DA3B71">
            <w:pPr>
              <w:pStyle w:val="TableParagraph"/>
              <w:numPr>
                <w:ilvl w:val="0"/>
                <w:numId w:val="17"/>
              </w:numPr>
              <w:spacing w:before="60" w:after="60"/>
              <w:ind w:right="231"/>
              <w:contextualSpacing/>
              <w:rPr>
                <w:rStyle w:val="cf01"/>
                <w:sz w:val="24"/>
                <w:szCs w:val="24"/>
              </w:rPr>
            </w:pPr>
            <w:r>
              <w:rPr>
                <w:rStyle w:val="cf01"/>
                <w:rFonts w:asciiTheme="minorHAnsi" w:hAnsiTheme="minorHAnsi" w:cstheme="minorHAnsi"/>
                <w:sz w:val="24"/>
                <w:szCs w:val="24"/>
              </w:rPr>
              <w:t xml:space="preserve">clarity on the Committee’s remit in relation to the Senior Staff Group (SSG) pay review process; and </w:t>
            </w:r>
          </w:p>
          <w:p w14:paraId="5A05D23B" w14:textId="452B3122" w:rsidR="00DA3B71" w:rsidRPr="005B1891" w:rsidRDefault="00DA3B71" w:rsidP="00DA3B71">
            <w:pPr>
              <w:pStyle w:val="TableParagraph"/>
              <w:numPr>
                <w:ilvl w:val="0"/>
                <w:numId w:val="17"/>
              </w:numPr>
              <w:spacing w:before="60" w:after="60"/>
              <w:ind w:left="357" w:right="232" w:hanging="357"/>
              <w:contextualSpacing/>
              <w:rPr>
                <w:rFonts w:ascii="Segoe UI" w:hAnsi="Segoe UI" w:cs="Segoe UI"/>
                <w:sz w:val="24"/>
                <w:szCs w:val="24"/>
              </w:rPr>
            </w:pPr>
            <w:r>
              <w:rPr>
                <w:rStyle w:val="cf01"/>
                <w:rFonts w:asciiTheme="minorHAnsi" w:hAnsiTheme="minorHAnsi" w:cstheme="minorHAnsi"/>
                <w:sz w:val="24"/>
                <w:szCs w:val="24"/>
              </w:rPr>
              <w:t>the visibility of Equity, Equality, Diversity and Inclusion (EEDI) matters through the FEC Chair as a member of the Committee.</w:t>
            </w:r>
          </w:p>
        </w:tc>
      </w:tr>
      <w:tr w:rsidR="00DA3B71" w:rsidRPr="008A753B" w14:paraId="3F06E824" w14:textId="77777777" w:rsidTr="00357626">
        <w:tc>
          <w:tcPr>
            <w:tcW w:w="710" w:type="dxa"/>
            <w:tcBorders>
              <w:top w:val="nil"/>
              <w:bottom w:val="nil"/>
            </w:tcBorders>
          </w:tcPr>
          <w:p w14:paraId="4C907AA0" w14:textId="0518EEF8" w:rsidR="00DA3B71" w:rsidRDefault="00DA3B71" w:rsidP="00DA3B71">
            <w:pPr>
              <w:spacing w:before="60" w:after="60"/>
              <w:ind w:left="-57"/>
              <w:rPr>
                <w:sz w:val="24"/>
                <w:szCs w:val="24"/>
              </w:rPr>
            </w:pPr>
            <w:r>
              <w:rPr>
                <w:sz w:val="24"/>
                <w:szCs w:val="24"/>
              </w:rPr>
              <w:t>6.</w:t>
            </w:r>
            <w:r w:rsidR="00357626">
              <w:rPr>
                <w:sz w:val="24"/>
                <w:szCs w:val="24"/>
              </w:rPr>
              <w:t>4</w:t>
            </w:r>
          </w:p>
        </w:tc>
        <w:tc>
          <w:tcPr>
            <w:tcW w:w="9355" w:type="dxa"/>
            <w:gridSpan w:val="2"/>
            <w:tcBorders>
              <w:top w:val="nil"/>
              <w:bottom w:val="nil"/>
            </w:tcBorders>
          </w:tcPr>
          <w:p w14:paraId="657F5C63" w14:textId="58E19F95" w:rsidR="00DA3B71" w:rsidRDefault="00DA3B71" w:rsidP="00DA3B71">
            <w:pPr>
              <w:pStyle w:val="TableParagraph"/>
              <w:spacing w:before="60" w:after="60"/>
              <w:ind w:right="232"/>
              <w:contextualSpacing/>
              <w:rPr>
                <w:rStyle w:val="cf01"/>
                <w:rFonts w:asciiTheme="minorHAnsi" w:hAnsiTheme="minorHAnsi" w:cstheme="minorHAnsi"/>
                <w:sz w:val="24"/>
                <w:szCs w:val="24"/>
              </w:rPr>
            </w:pPr>
            <w:r>
              <w:rPr>
                <w:rStyle w:val="cf01"/>
                <w:rFonts w:asciiTheme="minorHAnsi" w:hAnsiTheme="minorHAnsi" w:cstheme="minorHAnsi"/>
                <w:sz w:val="24"/>
                <w:szCs w:val="24"/>
              </w:rPr>
              <w:t>The following comments were raised:</w:t>
            </w:r>
          </w:p>
          <w:p w14:paraId="510C5068" w14:textId="6B510C9F" w:rsidR="00DA3B71" w:rsidRDefault="00DA3B71" w:rsidP="00DA3B71">
            <w:pPr>
              <w:pStyle w:val="TableParagraph"/>
              <w:numPr>
                <w:ilvl w:val="0"/>
                <w:numId w:val="17"/>
              </w:numPr>
              <w:spacing w:before="60" w:after="60"/>
              <w:ind w:right="232"/>
              <w:contextualSpacing/>
              <w:rPr>
                <w:rStyle w:val="cf01"/>
                <w:rFonts w:asciiTheme="minorHAnsi" w:hAnsiTheme="minorHAnsi" w:cstheme="minorHAnsi"/>
                <w:sz w:val="24"/>
                <w:szCs w:val="24"/>
              </w:rPr>
            </w:pPr>
            <w:r>
              <w:rPr>
                <w:rStyle w:val="cf01"/>
                <w:rFonts w:asciiTheme="minorHAnsi" w:hAnsiTheme="minorHAnsi" w:cstheme="minorHAnsi"/>
                <w:sz w:val="24"/>
                <w:szCs w:val="24"/>
              </w:rPr>
              <w:t>the rationale for the proposed amendment to Chair’s action; noted this was to reflect consistency with other Committee Terms of Reference but to maintain the Chair of the Board’s involvement in matter</w:t>
            </w:r>
            <w:r w:rsidR="00FB7827">
              <w:rPr>
                <w:rStyle w:val="cf01"/>
                <w:rFonts w:asciiTheme="minorHAnsi" w:hAnsiTheme="minorHAnsi" w:cstheme="minorHAnsi"/>
                <w:sz w:val="24"/>
                <w:szCs w:val="24"/>
              </w:rPr>
              <w:t>s relating, for example,</w:t>
            </w:r>
            <w:r>
              <w:rPr>
                <w:rStyle w:val="cf01"/>
                <w:rFonts w:asciiTheme="minorHAnsi" w:hAnsiTheme="minorHAnsi" w:cstheme="minorHAnsi"/>
                <w:sz w:val="24"/>
                <w:szCs w:val="24"/>
              </w:rPr>
              <w:t xml:space="preserve"> to the VC’s performance/pay review. </w:t>
            </w:r>
          </w:p>
          <w:p w14:paraId="5DBD377F" w14:textId="4518EF95" w:rsidR="00DA3B71" w:rsidRPr="00922EA1" w:rsidRDefault="00F81085" w:rsidP="00DA3B71">
            <w:pPr>
              <w:pStyle w:val="TableParagraph"/>
              <w:numPr>
                <w:ilvl w:val="0"/>
                <w:numId w:val="17"/>
              </w:numPr>
              <w:spacing w:before="60" w:after="60"/>
              <w:ind w:right="232"/>
              <w:contextualSpacing/>
              <w:rPr>
                <w:rFonts w:asciiTheme="minorHAnsi" w:hAnsiTheme="minorHAnsi" w:cstheme="minorHAnsi"/>
                <w:sz w:val="24"/>
                <w:szCs w:val="24"/>
              </w:rPr>
            </w:pPr>
            <w:r w:rsidRPr="00181F40">
              <w:rPr>
                <w:rFonts w:cstheme="minorHAnsi"/>
                <w:sz w:val="24"/>
                <w:szCs w:val="24"/>
              </w:rPr>
              <w:t>A confidential minute was recorded.</w:t>
            </w:r>
          </w:p>
        </w:tc>
      </w:tr>
      <w:tr w:rsidR="00DA3B71" w:rsidRPr="008A753B" w14:paraId="15E165E0" w14:textId="77777777" w:rsidTr="10362C63">
        <w:tc>
          <w:tcPr>
            <w:tcW w:w="710" w:type="dxa"/>
            <w:tcBorders>
              <w:top w:val="nil"/>
              <w:bottom w:val="single" w:sz="4" w:space="0" w:color="auto"/>
            </w:tcBorders>
          </w:tcPr>
          <w:p w14:paraId="56669B70" w14:textId="5C1D87CE" w:rsidR="00DA3B71" w:rsidRPr="00420476" w:rsidRDefault="00DA3B71" w:rsidP="00DA3B71">
            <w:pPr>
              <w:spacing w:before="60" w:after="60"/>
              <w:ind w:left="-57"/>
              <w:rPr>
                <w:sz w:val="24"/>
                <w:szCs w:val="24"/>
              </w:rPr>
            </w:pPr>
            <w:r>
              <w:rPr>
                <w:sz w:val="24"/>
                <w:szCs w:val="24"/>
              </w:rPr>
              <w:t>6.</w:t>
            </w:r>
            <w:r w:rsidR="00357626">
              <w:rPr>
                <w:sz w:val="24"/>
                <w:szCs w:val="24"/>
              </w:rPr>
              <w:t>5</w:t>
            </w:r>
          </w:p>
        </w:tc>
        <w:tc>
          <w:tcPr>
            <w:tcW w:w="9355" w:type="dxa"/>
            <w:gridSpan w:val="2"/>
            <w:tcBorders>
              <w:top w:val="nil"/>
              <w:bottom w:val="single" w:sz="4" w:space="0" w:color="auto"/>
            </w:tcBorders>
          </w:tcPr>
          <w:p w14:paraId="53B1217E" w14:textId="77777777" w:rsidR="00DA3B71" w:rsidRDefault="00DA3B71" w:rsidP="00DA3B71">
            <w:pPr>
              <w:spacing w:before="60" w:after="60"/>
              <w:rPr>
                <w:rFonts w:cstheme="minorHAnsi"/>
                <w:sz w:val="24"/>
                <w:szCs w:val="24"/>
              </w:rPr>
            </w:pPr>
            <w:r w:rsidRPr="10362C63">
              <w:rPr>
                <w:sz w:val="24"/>
                <w:szCs w:val="24"/>
              </w:rPr>
              <w:t xml:space="preserve">Resolved to </w:t>
            </w:r>
            <w:r w:rsidRPr="10362C63">
              <w:rPr>
                <w:b/>
                <w:bCs/>
                <w:sz w:val="24"/>
                <w:szCs w:val="24"/>
              </w:rPr>
              <w:t xml:space="preserve">recommend </w:t>
            </w:r>
            <w:r w:rsidRPr="10362C63">
              <w:rPr>
                <w:sz w:val="24"/>
                <w:szCs w:val="24"/>
              </w:rPr>
              <w:t xml:space="preserve">the Report, including its appendices, to the Board of Governors (the Board) for approval, subject to </w:t>
            </w:r>
            <w:r w:rsidR="00CA206C" w:rsidRPr="10362C63">
              <w:rPr>
                <w:sz w:val="24"/>
                <w:szCs w:val="24"/>
              </w:rPr>
              <w:t>the abov</w:t>
            </w:r>
            <w:r w:rsidR="07B51084" w:rsidRPr="10362C63">
              <w:rPr>
                <w:sz w:val="24"/>
                <w:szCs w:val="24"/>
              </w:rPr>
              <w:t>e</w:t>
            </w:r>
            <w:r w:rsidRPr="10362C63">
              <w:rPr>
                <w:sz w:val="24"/>
                <w:szCs w:val="24"/>
              </w:rPr>
              <w:t xml:space="preserve"> amendments to the Annual Report and Terms of Reference</w:t>
            </w:r>
            <w:r w:rsidR="00F81085">
              <w:rPr>
                <w:sz w:val="24"/>
                <w:szCs w:val="24"/>
              </w:rPr>
              <w:t xml:space="preserve">. </w:t>
            </w:r>
            <w:r w:rsidR="00F81085" w:rsidRPr="00181F40">
              <w:rPr>
                <w:rFonts w:cstheme="minorHAnsi"/>
                <w:sz w:val="24"/>
                <w:szCs w:val="24"/>
              </w:rPr>
              <w:t>A confidential minute was recorded.</w:t>
            </w:r>
          </w:p>
          <w:p w14:paraId="375BE6A5" w14:textId="77777777" w:rsidR="00F81085" w:rsidRDefault="00F81085" w:rsidP="00DA3B71">
            <w:pPr>
              <w:spacing w:before="60" w:after="60"/>
              <w:rPr>
                <w:sz w:val="24"/>
                <w:szCs w:val="24"/>
              </w:rPr>
            </w:pPr>
          </w:p>
          <w:p w14:paraId="3965EA7C" w14:textId="6E5E1B35" w:rsidR="008354AC" w:rsidRPr="005872DB" w:rsidRDefault="008354AC" w:rsidP="00DA3B71">
            <w:pPr>
              <w:spacing w:before="60" w:after="60"/>
              <w:rPr>
                <w:sz w:val="24"/>
                <w:szCs w:val="24"/>
              </w:rPr>
            </w:pPr>
          </w:p>
        </w:tc>
      </w:tr>
      <w:tr w:rsidR="00DA3B71" w:rsidRPr="00627D42" w14:paraId="6C89E09F"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08779BB3" w14:textId="53D2529B" w:rsidR="00DA3B71" w:rsidRPr="00C21962" w:rsidRDefault="00DA3B71" w:rsidP="00DA3B71">
            <w:pPr>
              <w:spacing w:before="60" w:after="60"/>
              <w:ind w:left="-57" w:right="-57"/>
              <w:rPr>
                <w:b/>
                <w:bCs/>
                <w:sz w:val="24"/>
                <w:szCs w:val="24"/>
              </w:rPr>
            </w:pPr>
            <w:r>
              <w:rPr>
                <w:b/>
                <w:bCs/>
                <w:sz w:val="24"/>
                <w:szCs w:val="24"/>
              </w:rPr>
              <w:lastRenderedPageBreak/>
              <w:t xml:space="preserve">ANNUAL HIGH-LEVEL SEVERANCE PACKAGES REPORT </w:t>
            </w:r>
          </w:p>
        </w:tc>
        <w:tc>
          <w:tcPr>
            <w:tcW w:w="2693" w:type="dxa"/>
            <w:tcBorders>
              <w:top w:val="single" w:sz="4" w:space="0" w:color="auto"/>
              <w:bottom w:val="single" w:sz="4" w:space="0" w:color="auto"/>
            </w:tcBorders>
            <w:shd w:val="clear" w:color="auto" w:fill="D9D9D9" w:themeFill="background1" w:themeFillShade="D9"/>
          </w:tcPr>
          <w:p w14:paraId="6F9CC6F7" w14:textId="5B3582BE" w:rsidR="00DA3B71" w:rsidRPr="00FD6B17" w:rsidRDefault="00DA3B71" w:rsidP="00DA3B71">
            <w:pPr>
              <w:spacing w:before="60" w:after="60"/>
              <w:ind w:left="-113" w:right="-113"/>
              <w:jc w:val="right"/>
              <w:rPr>
                <w:b/>
                <w:bCs/>
                <w:sz w:val="24"/>
                <w:szCs w:val="24"/>
              </w:rPr>
            </w:pPr>
            <w:r>
              <w:rPr>
                <w:b/>
                <w:bCs/>
                <w:sz w:val="24"/>
                <w:szCs w:val="24"/>
              </w:rPr>
              <w:t>REM_2024_06_25_P7</w:t>
            </w:r>
          </w:p>
        </w:tc>
      </w:tr>
      <w:tr w:rsidR="00DA3B71" w:rsidRPr="008A753B" w14:paraId="2E2484FD" w14:textId="77777777" w:rsidTr="10362C63">
        <w:tc>
          <w:tcPr>
            <w:tcW w:w="710" w:type="dxa"/>
            <w:tcBorders>
              <w:top w:val="single" w:sz="4" w:space="0" w:color="auto"/>
              <w:bottom w:val="nil"/>
            </w:tcBorders>
          </w:tcPr>
          <w:p w14:paraId="426A20C7" w14:textId="20985666" w:rsidR="00DA3B71" w:rsidRPr="00780FBC" w:rsidRDefault="00DA3B71" w:rsidP="00DA3B71">
            <w:pPr>
              <w:spacing w:before="60" w:after="60"/>
              <w:ind w:left="-57"/>
              <w:rPr>
                <w:sz w:val="24"/>
                <w:szCs w:val="24"/>
              </w:rPr>
            </w:pPr>
            <w:r w:rsidRPr="00780FBC">
              <w:rPr>
                <w:sz w:val="24"/>
                <w:szCs w:val="24"/>
              </w:rPr>
              <w:t>7.1</w:t>
            </w:r>
          </w:p>
        </w:tc>
        <w:tc>
          <w:tcPr>
            <w:tcW w:w="9355" w:type="dxa"/>
            <w:gridSpan w:val="2"/>
            <w:tcBorders>
              <w:top w:val="single" w:sz="4" w:space="0" w:color="auto"/>
              <w:bottom w:val="nil"/>
            </w:tcBorders>
          </w:tcPr>
          <w:p w14:paraId="15D77ABF" w14:textId="72A83ABB" w:rsidR="00DA3B71" w:rsidRDefault="00DA3B71" w:rsidP="00DA3B71">
            <w:pPr>
              <w:pStyle w:val="TableParagraph"/>
              <w:spacing w:before="60" w:after="60" w:line="242" w:lineRule="auto"/>
              <w:rPr>
                <w:sz w:val="24"/>
                <w:szCs w:val="24"/>
              </w:rPr>
            </w:pPr>
            <w:r>
              <w:rPr>
                <w:sz w:val="24"/>
                <w:szCs w:val="24"/>
              </w:rPr>
              <w:t xml:space="preserve">The Director of HROD presented the </w:t>
            </w:r>
            <w:r w:rsidRPr="00D824F4">
              <w:rPr>
                <w:sz w:val="24"/>
                <w:szCs w:val="24"/>
              </w:rPr>
              <w:t xml:space="preserve">annual </w:t>
            </w:r>
            <w:r>
              <w:rPr>
                <w:sz w:val="24"/>
                <w:szCs w:val="24"/>
              </w:rPr>
              <w:t>report on</w:t>
            </w:r>
            <w:r w:rsidRPr="00D824F4">
              <w:rPr>
                <w:sz w:val="24"/>
                <w:szCs w:val="24"/>
              </w:rPr>
              <w:t xml:space="preserve"> severance payments </w:t>
            </w:r>
            <w:r>
              <w:rPr>
                <w:sz w:val="24"/>
                <w:szCs w:val="24"/>
              </w:rPr>
              <w:t>made during</w:t>
            </w:r>
            <w:r w:rsidRPr="00D824F4">
              <w:rPr>
                <w:sz w:val="24"/>
                <w:szCs w:val="24"/>
              </w:rPr>
              <w:t xml:space="preserve"> 2023/24</w:t>
            </w:r>
            <w:r>
              <w:rPr>
                <w:sz w:val="24"/>
                <w:szCs w:val="24"/>
              </w:rPr>
              <w:t>, noting that t</w:t>
            </w:r>
            <w:r w:rsidRPr="7FAF0CF4">
              <w:rPr>
                <w:sz w:val="24"/>
                <w:szCs w:val="24"/>
              </w:rPr>
              <w:t xml:space="preserve">he most significant difference compared to previous years </w:t>
            </w:r>
            <w:r w:rsidR="00B32A9B">
              <w:rPr>
                <w:sz w:val="24"/>
                <w:szCs w:val="24"/>
              </w:rPr>
              <w:t>was</w:t>
            </w:r>
            <w:r w:rsidRPr="7FAF0CF4">
              <w:rPr>
                <w:sz w:val="24"/>
                <w:szCs w:val="24"/>
              </w:rPr>
              <w:t xml:space="preserve"> the </w:t>
            </w:r>
            <w:r w:rsidR="00E30C76">
              <w:rPr>
                <w:sz w:val="24"/>
                <w:szCs w:val="24"/>
              </w:rPr>
              <w:t>considerable</w:t>
            </w:r>
            <w:r w:rsidRPr="7FAF0CF4">
              <w:rPr>
                <w:sz w:val="24"/>
                <w:szCs w:val="24"/>
              </w:rPr>
              <w:t xml:space="preserve"> number of staff who </w:t>
            </w:r>
            <w:r>
              <w:rPr>
                <w:sz w:val="24"/>
                <w:szCs w:val="24"/>
              </w:rPr>
              <w:t xml:space="preserve">had </w:t>
            </w:r>
            <w:r w:rsidRPr="7FAF0CF4">
              <w:rPr>
                <w:sz w:val="24"/>
                <w:szCs w:val="24"/>
              </w:rPr>
              <w:t xml:space="preserve">left the University through </w:t>
            </w:r>
            <w:r>
              <w:rPr>
                <w:sz w:val="24"/>
                <w:szCs w:val="24"/>
              </w:rPr>
              <w:t>the academic VSS</w:t>
            </w:r>
            <w:r w:rsidRPr="7FAF0CF4">
              <w:rPr>
                <w:sz w:val="24"/>
                <w:szCs w:val="24"/>
              </w:rPr>
              <w:t>.</w:t>
            </w:r>
          </w:p>
          <w:p w14:paraId="7C784CBA" w14:textId="722461C9" w:rsidR="00DA3B71" w:rsidRPr="00E82582" w:rsidRDefault="00DA3B71" w:rsidP="00DA3B71">
            <w:pPr>
              <w:spacing w:before="60" w:after="60"/>
              <w:ind w:left="-74" w:right="-57"/>
              <w:rPr>
                <w:sz w:val="24"/>
                <w:szCs w:val="24"/>
              </w:rPr>
            </w:pPr>
            <w:r>
              <w:rPr>
                <w:sz w:val="24"/>
                <w:szCs w:val="24"/>
              </w:rPr>
              <w:t>It was noted</w:t>
            </w:r>
            <w:r w:rsidRPr="00D824F4">
              <w:rPr>
                <w:sz w:val="24"/>
                <w:szCs w:val="24"/>
              </w:rPr>
              <w:t xml:space="preserve"> that all other Professional Services VSS payments </w:t>
            </w:r>
            <w:r>
              <w:rPr>
                <w:sz w:val="24"/>
                <w:szCs w:val="24"/>
              </w:rPr>
              <w:t>would</w:t>
            </w:r>
            <w:r w:rsidRPr="00D824F4">
              <w:rPr>
                <w:sz w:val="24"/>
                <w:szCs w:val="24"/>
              </w:rPr>
              <w:t xml:space="preserve"> be reported in the 2024/25 paper.  </w:t>
            </w:r>
          </w:p>
        </w:tc>
      </w:tr>
      <w:tr w:rsidR="00DA3B71" w:rsidRPr="008A753B" w14:paraId="43C004F5"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1DB8C3A5" w14:textId="5B8590E3" w:rsidR="00DA3B71" w:rsidRPr="00E37424" w:rsidRDefault="00DA3B71" w:rsidP="00DA3B71">
            <w:pPr>
              <w:spacing w:before="60" w:after="60"/>
              <w:ind w:left="-57" w:right="-57"/>
              <w:rPr>
                <w:b/>
                <w:bCs/>
                <w:sz w:val="24"/>
                <w:szCs w:val="24"/>
              </w:rPr>
            </w:pPr>
            <w:bookmarkStart w:id="3" w:name="_Hlk169700794"/>
            <w:bookmarkStart w:id="4" w:name="_Hlk169700703"/>
            <w:bookmarkStart w:id="5" w:name="_Hlk169700039"/>
            <w:r>
              <w:rPr>
                <w:b/>
                <w:bCs/>
                <w:sz w:val="24"/>
                <w:szCs w:val="24"/>
              </w:rPr>
              <w:t>ANNUAL REPORT ON RETENTION OF EXTERNAL INCOME BY SENIOR STAFF</w:t>
            </w:r>
          </w:p>
        </w:tc>
        <w:tc>
          <w:tcPr>
            <w:tcW w:w="2693" w:type="dxa"/>
            <w:tcBorders>
              <w:top w:val="single" w:sz="4" w:space="0" w:color="auto"/>
              <w:bottom w:val="single" w:sz="4" w:space="0" w:color="auto"/>
            </w:tcBorders>
            <w:shd w:val="clear" w:color="auto" w:fill="D9D9D9" w:themeFill="background1" w:themeFillShade="D9"/>
          </w:tcPr>
          <w:p w14:paraId="5436574D" w14:textId="599E120D" w:rsidR="00DA3B71" w:rsidRPr="00E37424" w:rsidRDefault="00DA3B71" w:rsidP="00DA3B71">
            <w:pPr>
              <w:spacing w:before="60" w:after="60"/>
              <w:ind w:left="-113" w:right="-113"/>
              <w:jc w:val="right"/>
              <w:rPr>
                <w:b/>
                <w:bCs/>
                <w:sz w:val="24"/>
                <w:szCs w:val="24"/>
              </w:rPr>
            </w:pPr>
            <w:r>
              <w:rPr>
                <w:b/>
                <w:bCs/>
                <w:sz w:val="24"/>
                <w:szCs w:val="24"/>
              </w:rPr>
              <w:t>REM_2024_06_25_P8</w:t>
            </w:r>
          </w:p>
        </w:tc>
      </w:tr>
      <w:tr w:rsidR="00DA3B71" w:rsidRPr="008A753B" w14:paraId="7BE16649" w14:textId="77777777" w:rsidTr="10362C63">
        <w:tc>
          <w:tcPr>
            <w:tcW w:w="710" w:type="dxa"/>
            <w:tcBorders>
              <w:top w:val="single" w:sz="4" w:space="0" w:color="auto"/>
              <w:bottom w:val="nil"/>
            </w:tcBorders>
          </w:tcPr>
          <w:p w14:paraId="388AF8A1" w14:textId="77777777" w:rsidR="00DA3B71" w:rsidRPr="00780FBC" w:rsidRDefault="00DA3B71" w:rsidP="00DA3B71">
            <w:pPr>
              <w:spacing w:before="60" w:after="60"/>
              <w:ind w:left="-57"/>
              <w:rPr>
                <w:sz w:val="24"/>
                <w:szCs w:val="24"/>
              </w:rPr>
            </w:pPr>
            <w:r w:rsidRPr="00780FBC">
              <w:rPr>
                <w:sz w:val="24"/>
                <w:szCs w:val="24"/>
              </w:rPr>
              <w:t>8.1</w:t>
            </w:r>
          </w:p>
        </w:tc>
        <w:tc>
          <w:tcPr>
            <w:tcW w:w="9355" w:type="dxa"/>
            <w:gridSpan w:val="2"/>
            <w:tcBorders>
              <w:top w:val="single" w:sz="4" w:space="0" w:color="auto"/>
              <w:bottom w:val="nil"/>
            </w:tcBorders>
          </w:tcPr>
          <w:p w14:paraId="46711938" w14:textId="31681950" w:rsidR="00DA3B71" w:rsidRPr="008A753B" w:rsidRDefault="00DA3B71" w:rsidP="00DA3B71">
            <w:pPr>
              <w:spacing w:before="60" w:after="60"/>
              <w:rPr>
                <w:sz w:val="24"/>
                <w:szCs w:val="24"/>
              </w:rPr>
            </w:pPr>
            <w:r>
              <w:rPr>
                <w:sz w:val="24"/>
                <w:szCs w:val="24"/>
              </w:rPr>
              <w:t>Following changes to the Policy on the Retention of Income from External Activity by Senior Staff (the Policy) agreed by the Committee in June 2024, it was noted that the action to further define</w:t>
            </w:r>
            <w:r w:rsidRPr="3F0561DD">
              <w:rPr>
                <w:sz w:val="24"/>
                <w:szCs w:val="24"/>
              </w:rPr>
              <w:t xml:space="preserve"> the exceptional circumstances</w:t>
            </w:r>
            <w:r>
              <w:rPr>
                <w:sz w:val="24"/>
                <w:szCs w:val="24"/>
              </w:rPr>
              <w:t xml:space="preserve"> where income could be retained was underway and would be presented </w:t>
            </w:r>
            <w:r w:rsidRPr="3F0561DD">
              <w:rPr>
                <w:sz w:val="24"/>
                <w:szCs w:val="24"/>
              </w:rPr>
              <w:t xml:space="preserve">to the Committee </w:t>
            </w:r>
            <w:r>
              <w:rPr>
                <w:sz w:val="24"/>
                <w:szCs w:val="24"/>
              </w:rPr>
              <w:t>later in the autumn</w:t>
            </w:r>
            <w:r w:rsidRPr="3F0561DD">
              <w:rPr>
                <w:sz w:val="24"/>
                <w:szCs w:val="24"/>
              </w:rPr>
              <w:t>.</w:t>
            </w:r>
          </w:p>
        </w:tc>
      </w:tr>
      <w:tr w:rsidR="00DA3B71" w:rsidRPr="008A753B" w14:paraId="1E2C25DC" w14:textId="77777777" w:rsidTr="10362C63">
        <w:tc>
          <w:tcPr>
            <w:tcW w:w="710" w:type="dxa"/>
            <w:tcBorders>
              <w:top w:val="nil"/>
              <w:bottom w:val="single" w:sz="4" w:space="0" w:color="auto"/>
            </w:tcBorders>
          </w:tcPr>
          <w:p w14:paraId="38DDED15" w14:textId="42598FAE" w:rsidR="00DA3B71" w:rsidRPr="00780FBC" w:rsidRDefault="00DA3B71" w:rsidP="00DA3B71">
            <w:pPr>
              <w:spacing w:before="60" w:after="60"/>
              <w:rPr>
                <w:sz w:val="24"/>
                <w:szCs w:val="24"/>
              </w:rPr>
            </w:pPr>
            <w:r>
              <w:rPr>
                <w:sz w:val="24"/>
                <w:szCs w:val="24"/>
              </w:rPr>
              <w:t>8.2</w:t>
            </w:r>
          </w:p>
        </w:tc>
        <w:tc>
          <w:tcPr>
            <w:tcW w:w="9355" w:type="dxa"/>
            <w:gridSpan w:val="2"/>
            <w:tcBorders>
              <w:top w:val="nil"/>
              <w:bottom w:val="single" w:sz="4" w:space="0" w:color="auto"/>
            </w:tcBorders>
          </w:tcPr>
          <w:p w14:paraId="2A44C150" w14:textId="0E738D96" w:rsidR="00DA3B71" w:rsidRDefault="00DA3B71" w:rsidP="00DA3B71">
            <w:pPr>
              <w:spacing w:before="60" w:after="60"/>
              <w:rPr>
                <w:bCs/>
                <w:iCs/>
                <w:sz w:val="24"/>
                <w:szCs w:val="24"/>
              </w:rPr>
            </w:pPr>
            <w:r>
              <w:rPr>
                <w:bCs/>
                <w:iCs/>
                <w:sz w:val="24"/>
                <w:szCs w:val="24"/>
              </w:rPr>
              <w:t xml:space="preserve">It was reported that the review demonstrated compliance with the Policy, particularly that all income earned from external activity by the Vice-Chancellor and former Vice-Chancellor during the financial year 2023/24 had </w:t>
            </w:r>
            <w:r w:rsidR="004C0583">
              <w:rPr>
                <w:bCs/>
                <w:iCs/>
                <w:sz w:val="24"/>
                <w:szCs w:val="24"/>
              </w:rPr>
              <w:t>not been retained by the individuals concerned</w:t>
            </w:r>
            <w:r w:rsidR="00E30C76">
              <w:rPr>
                <w:bCs/>
                <w:iCs/>
                <w:sz w:val="24"/>
                <w:szCs w:val="24"/>
              </w:rPr>
              <w:t>.</w:t>
            </w:r>
            <w:r w:rsidRPr="00827C86">
              <w:rPr>
                <w:bCs/>
                <w:iCs/>
                <w:sz w:val="24"/>
                <w:szCs w:val="24"/>
              </w:rPr>
              <w:t xml:space="preserve"> </w:t>
            </w:r>
          </w:p>
          <w:p w14:paraId="34DD0596" w14:textId="52335364" w:rsidR="00DA3B71" w:rsidRDefault="00DA3B71" w:rsidP="00DA3B71">
            <w:pPr>
              <w:spacing w:before="60" w:after="60"/>
              <w:rPr>
                <w:sz w:val="24"/>
                <w:szCs w:val="24"/>
              </w:rPr>
            </w:pPr>
            <w:r>
              <w:rPr>
                <w:bCs/>
                <w:iCs/>
                <w:sz w:val="24"/>
                <w:szCs w:val="24"/>
              </w:rPr>
              <w:t>A significant number of nil responses had been received and, in all cases where income had been retained, this has been agreed with the individual’s Line Manager and was in line the Committee’s decision not to claw back payments in relation to specific</w:t>
            </w:r>
            <w:r>
              <w:rPr>
                <w:sz w:val="24"/>
                <w:szCs w:val="24"/>
              </w:rPr>
              <w:t xml:space="preserve"> historic arrangements, on the proviso that retention of such income would</w:t>
            </w:r>
            <w:r>
              <w:rPr>
                <w:bCs/>
                <w:iCs/>
                <w:sz w:val="24"/>
                <w:szCs w:val="24"/>
              </w:rPr>
              <w:t xml:space="preserve"> be reviewed upon renewal of this activity. </w:t>
            </w:r>
          </w:p>
        </w:tc>
      </w:tr>
      <w:bookmarkEnd w:id="3"/>
      <w:tr w:rsidR="00DA3B71" w:rsidRPr="008A753B" w14:paraId="29130882"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114BF354" w14:textId="4AA840BA" w:rsidR="00DA3B71" w:rsidRPr="00F15225" w:rsidRDefault="00DA3B71" w:rsidP="00DA3B71">
            <w:pPr>
              <w:spacing w:before="60" w:after="60"/>
              <w:ind w:left="-74" w:right="-57"/>
              <w:rPr>
                <w:rFonts w:cstheme="minorHAnsi"/>
                <w:b/>
                <w:bCs/>
                <w:sz w:val="24"/>
                <w:szCs w:val="24"/>
              </w:rPr>
            </w:pPr>
            <w:r>
              <w:rPr>
                <w:rFonts w:cstheme="minorHAnsi"/>
                <w:b/>
                <w:bCs/>
                <w:sz w:val="24"/>
                <w:szCs w:val="24"/>
              </w:rPr>
              <w:t>ANNUAL REVIEW OF AGGREGATE UEB EXPENSES FOR PUBLICATION</w:t>
            </w:r>
          </w:p>
        </w:tc>
        <w:tc>
          <w:tcPr>
            <w:tcW w:w="2693" w:type="dxa"/>
            <w:tcBorders>
              <w:top w:val="single" w:sz="4" w:space="0" w:color="auto"/>
              <w:bottom w:val="single" w:sz="4" w:space="0" w:color="auto"/>
            </w:tcBorders>
            <w:shd w:val="clear" w:color="auto" w:fill="D9D9D9" w:themeFill="background1" w:themeFillShade="D9"/>
          </w:tcPr>
          <w:p w14:paraId="29C29676" w14:textId="73F2C163" w:rsidR="00DA3B71" w:rsidRPr="00E37424" w:rsidRDefault="00DA3B71" w:rsidP="00DA3B71">
            <w:pPr>
              <w:spacing w:before="60" w:after="60"/>
              <w:ind w:left="-113" w:right="-113"/>
              <w:jc w:val="right"/>
              <w:rPr>
                <w:b/>
                <w:bCs/>
                <w:sz w:val="24"/>
                <w:szCs w:val="24"/>
              </w:rPr>
            </w:pPr>
            <w:r>
              <w:rPr>
                <w:b/>
                <w:bCs/>
                <w:sz w:val="24"/>
                <w:szCs w:val="24"/>
              </w:rPr>
              <w:t>REM_2024_06_25_P9</w:t>
            </w:r>
          </w:p>
        </w:tc>
      </w:tr>
      <w:tr w:rsidR="00DA3B71" w:rsidRPr="008A753B" w14:paraId="53204A00" w14:textId="77777777" w:rsidTr="10362C63">
        <w:tc>
          <w:tcPr>
            <w:tcW w:w="710" w:type="dxa"/>
            <w:tcBorders>
              <w:top w:val="single" w:sz="4" w:space="0" w:color="auto"/>
              <w:bottom w:val="single" w:sz="4" w:space="0" w:color="auto"/>
            </w:tcBorders>
          </w:tcPr>
          <w:p w14:paraId="5A3A1C52" w14:textId="123E4055" w:rsidR="00DA3B71" w:rsidRPr="00780FBC" w:rsidRDefault="00DA3B71" w:rsidP="00DA3B71">
            <w:pPr>
              <w:spacing w:before="60" w:after="60"/>
              <w:ind w:left="-57"/>
              <w:rPr>
                <w:sz w:val="24"/>
                <w:szCs w:val="24"/>
              </w:rPr>
            </w:pPr>
            <w:r>
              <w:rPr>
                <w:sz w:val="24"/>
                <w:szCs w:val="24"/>
              </w:rPr>
              <w:t>9</w:t>
            </w:r>
            <w:r w:rsidRPr="00780FBC">
              <w:rPr>
                <w:sz w:val="24"/>
                <w:szCs w:val="24"/>
              </w:rPr>
              <w:t>.1</w:t>
            </w:r>
          </w:p>
        </w:tc>
        <w:tc>
          <w:tcPr>
            <w:tcW w:w="9355" w:type="dxa"/>
            <w:gridSpan w:val="2"/>
            <w:tcBorders>
              <w:top w:val="single" w:sz="4" w:space="0" w:color="auto"/>
              <w:bottom w:val="single" w:sz="4" w:space="0" w:color="auto"/>
            </w:tcBorders>
          </w:tcPr>
          <w:p w14:paraId="025D5F5E" w14:textId="2C93FC2C" w:rsidR="00DA3B71" w:rsidRPr="008A753B" w:rsidRDefault="00DA3B71" w:rsidP="00DA3B71">
            <w:pPr>
              <w:spacing w:before="60" w:after="60"/>
              <w:ind w:left="-72" w:right="-57"/>
              <w:rPr>
                <w:sz w:val="24"/>
                <w:szCs w:val="24"/>
              </w:rPr>
            </w:pPr>
            <w:r>
              <w:rPr>
                <w:sz w:val="24"/>
                <w:szCs w:val="24"/>
              </w:rPr>
              <w:t>The Committee</w:t>
            </w:r>
            <w:r w:rsidRPr="00D824F4">
              <w:rPr>
                <w:sz w:val="24"/>
                <w:szCs w:val="24"/>
              </w:rPr>
              <w:t xml:space="preserve"> </w:t>
            </w:r>
            <w:r w:rsidRPr="00D824F4">
              <w:rPr>
                <w:b/>
                <w:bCs/>
                <w:sz w:val="24"/>
                <w:szCs w:val="24"/>
              </w:rPr>
              <w:t>approv</w:t>
            </w:r>
            <w:r w:rsidRPr="0096055A">
              <w:rPr>
                <w:b/>
                <w:bCs/>
                <w:sz w:val="24"/>
                <w:szCs w:val="24"/>
              </w:rPr>
              <w:t>ed</w:t>
            </w:r>
            <w:r>
              <w:rPr>
                <w:sz w:val="24"/>
                <w:szCs w:val="24"/>
              </w:rPr>
              <w:t xml:space="preserve"> </w:t>
            </w:r>
            <w:r w:rsidRPr="00D824F4">
              <w:rPr>
                <w:sz w:val="24"/>
                <w:szCs w:val="24"/>
              </w:rPr>
              <w:t>the expenses incurred by UEB</w:t>
            </w:r>
            <w:r>
              <w:rPr>
                <w:sz w:val="24"/>
                <w:szCs w:val="24"/>
              </w:rPr>
              <w:t xml:space="preserve"> members</w:t>
            </w:r>
            <w:r w:rsidRPr="00D824F4">
              <w:rPr>
                <w:sz w:val="24"/>
                <w:szCs w:val="24"/>
              </w:rPr>
              <w:t xml:space="preserve"> during the 2023/24 financial year for publication on the University’s website</w:t>
            </w:r>
            <w:r>
              <w:rPr>
                <w:sz w:val="24"/>
                <w:szCs w:val="24"/>
              </w:rPr>
              <w:t>, subject to sign off by the Chief Finance Officer that due process had been followed, particularly in regard to those who had left the University during the period</w:t>
            </w:r>
            <w:r w:rsidRPr="00D824F4">
              <w:rPr>
                <w:sz w:val="24"/>
                <w:szCs w:val="24"/>
              </w:rPr>
              <w:t>.</w:t>
            </w:r>
            <w:r>
              <w:rPr>
                <w:sz w:val="24"/>
                <w:szCs w:val="24"/>
              </w:rPr>
              <w:t xml:space="preserve"> It was noted the increase in spend from the</w:t>
            </w:r>
            <w:r w:rsidRPr="00D824F4">
              <w:rPr>
                <w:sz w:val="24"/>
                <w:szCs w:val="24"/>
              </w:rPr>
              <w:t xml:space="preserve"> 2022/23 period </w:t>
            </w:r>
            <w:r w:rsidR="00827387">
              <w:rPr>
                <w:sz w:val="24"/>
                <w:szCs w:val="24"/>
              </w:rPr>
              <w:t>could be</w:t>
            </w:r>
            <w:r>
              <w:rPr>
                <w:sz w:val="24"/>
                <w:szCs w:val="24"/>
              </w:rPr>
              <w:t xml:space="preserve"> largely </w:t>
            </w:r>
            <w:r w:rsidR="00827387">
              <w:rPr>
                <w:sz w:val="24"/>
                <w:szCs w:val="24"/>
              </w:rPr>
              <w:t>attributed</w:t>
            </w:r>
            <w:r>
              <w:rPr>
                <w:sz w:val="24"/>
                <w:szCs w:val="24"/>
              </w:rPr>
              <w:t xml:space="preserve"> to</w:t>
            </w:r>
            <w:r w:rsidR="00827387">
              <w:rPr>
                <w:sz w:val="24"/>
                <w:szCs w:val="24"/>
              </w:rPr>
              <w:t xml:space="preserve"> a number of</w:t>
            </w:r>
            <w:r>
              <w:rPr>
                <w:sz w:val="24"/>
                <w:szCs w:val="24"/>
              </w:rPr>
              <w:t xml:space="preserve"> leavers and joiners and the overall </w:t>
            </w:r>
            <w:r w:rsidRPr="00D824F4">
              <w:rPr>
                <w:sz w:val="24"/>
                <w:szCs w:val="24"/>
              </w:rPr>
              <w:t xml:space="preserve">larger </w:t>
            </w:r>
            <w:r w:rsidR="00827387">
              <w:rPr>
                <w:sz w:val="24"/>
                <w:szCs w:val="24"/>
              </w:rPr>
              <w:t>UEB membe</w:t>
            </w:r>
            <w:r w:rsidR="00D302AE">
              <w:rPr>
                <w:sz w:val="24"/>
                <w:szCs w:val="24"/>
              </w:rPr>
              <w:t>rship</w:t>
            </w:r>
            <w:r w:rsidRPr="00D824F4">
              <w:rPr>
                <w:sz w:val="24"/>
                <w:szCs w:val="24"/>
              </w:rPr>
              <w:t xml:space="preserve"> over the 202</w:t>
            </w:r>
            <w:r w:rsidR="00F61726">
              <w:rPr>
                <w:sz w:val="24"/>
                <w:szCs w:val="24"/>
              </w:rPr>
              <w:t>3</w:t>
            </w:r>
            <w:r w:rsidRPr="00D824F4">
              <w:rPr>
                <w:sz w:val="24"/>
                <w:szCs w:val="24"/>
              </w:rPr>
              <w:t>/24 period.</w:t>
            </w:r>
          </w:p>
        </w:tc>
      </w:tr>
      <w:tr w:rsidR="00DA3B71" w:rsidRPr="008A753B" w14:paraId="54B8BB7D" w14:textId="77777777" w:rsidTr="10362C63">
        <w:tc>
          <w:tcPr>
            <w:tcW w:w="7372" w:type="dxa"/>
            <w:gridSpan w:val="2"/>
            <w:tcBorders>
              <w:top w:val="single" w:sz="4" w:space="0" w:color="auto"/>
              <w:bottom w:val="single" w:sz="4" w:space="0" w:color="auto"/>
            </w:tcBorders>
            <w:shd w:val="clear" w:color="auto" w:fill="D9D9D9" w:themeFill="background1" w:themeFillShade="D9"/>
          </w:tcPr>
          <w:p w14:paraId="71100D57" w14:textId="77777777" w:rsidR="00DA3B71" w:rsidRPr="00E37424" w:rsidRDefault="00DA3B71" w:rsidP="00DA3B71">
            <w:pPr>
              <w:spacing w:before="60" w:after="60"/>
              <w:ind w:left="-57" w:right="-57"/>
              <w:rPr>
                <w:b/>
                <w:bCs/>
                <w:sz w:val="24"/>
                <w:szCs w:val="24"/>
              </w:rPr>
            </w:pPr>
            <w:r w:rsidRPr="00E37424">
              <w:rPr>
                <w:b/>
                <w:bCs/>
                <w:sz w:val="24"/>
                <w:szCs w:val="24"/>
              </w:rPr>
              <w:t>COMMITTEE ANNUAL CYCLE OF BUSINESS FOR 202</w:t>
            </w:r>
            <w:r>
              <w:rPr>
                <w:b/>
                <w:bCs/>
                <w:sz w:val="24"/>
                <w:szCs w:val="24"/>
              </w:rPr>
              <w:t>4</w:t>
            </w:r>
            <w:r w:rsidRPr="00E37424">
              <w:rPr>
                <w:b/>
                <w:bCs/>
                <w:sz w:val="24"/>
                <w:szCs w:val="24"/>
              </w:rPr>
              <w:t>/2</w:t>
            </w:r>
            <w:r>
              <w:rPr>
                <w:b/>
                <w:bCs/>
                <w:sz w:val="24"/>
                <w:szCs w:val="24"/>
              </w:rPr>
              <w:t>5</w:t>
            </w:r>
          </w:p>
        </w:tc>
        <w:tc>
          <w:tcPr>
            <w:tcW w:w="2693" w:type="dxa"/>
            <w:tcBorders>
              <w:top w:val="single" w:sz="4" w:space="0" w:color="auto"/>
              <w:bottom w:val="single" w:sz="4" w:space="0" w:color="auto"/>
            </w:tcBorders>
            <w:shd w:val="clear" w:color="auto" w:fill="D9D9D9" w:themeFill="background1" w:themeFillShade="D9"/>
          </w:tcPr>
          <w:p w14:paraId="6B1661F4" w14:textId="22DF66DB" w:rsidR="00DA3B71" w:rsidRPr="00E37424" w:rsidRDefault="00DA3B71" w:rsidP="00DA3B71">
            <w:pPr>
              <w:spacing w:before="60" w:after="60"/>
              <w:ind w:left="-113" w:right="-113"/>
              <w:jc w:val="right"/>
              <w:rPr>
                <w:b/>
                <w:bCs/>
                <w:sz w:val="24"/>
                <w:szCs w:val="24"/>
              </w:rPr>
            </w:pPr>
            <w:r>
              <w:rPr>
                <w:b/>
                <w:bCs/>
                <w:sz w:val="24"/>
                <w:szCs w:val="24"/>
              </w:rPr>
              <w:t>REM_2024_06_25_P10</w:t>
            </w:r>
          </w:p>
        </w:tc>
      </w:tr>
      <w:bookmarkEnd w:id="4"/>
      <w:bookmarkEnd w:id="5"/>
      <w:tr w:rsidR="00DA3B71" w:rsidRPr="008A753B" w14:paraId="2C50A578" w14:textId="77777777" w:rsidTr="10362C63">
        <w:tc>
          <w:tcPr>
            <w:tcW w:w="710" w:type="dxa"/>
            <w:tcBorders>
              <w:top w:val="single" w:sz="4" w:space="0" w:color="auto"/>
              <w:bottom w:val="single" w:sz="4" w:space="0" w:color="auto"/>
            </w:tcBorders>
          </w:tcPr>
          <w:p w14:paraId="4DFD7FE7" w14:textId="6272A259" w:rsidR="00DA3B71" w:rsidRPr="00780FBC" w:rsidRDefault="00DA3B71" w:rsidP="00DA3B71">
            <w:pPr>
              <w:spacing w:before="60" w:after="60"/>
              <w:ind w:left="-57"/>
              <w:rPr>
                <w:sz w:val="24"/>
                <w:szCs w:val="24"/>
              </w:rPr>
            </w:pPr>
            <w:r>
              <w:rPr>
                <w:sz w:val="24"/>
                <w:szCs w:val="24"/>
              </w:rPr>
              <w:t>10</w:t>
            </w:r>
            <w:r w:rsidRPr="00780FBC">
              <w:rPr>
                <w:sz w:val="24"/>
                <w:szCs w:val="24"/>
              </w:rPr>
              <w:t>.1</w:t>
            </w:r>
          </w:p>
        </w:tc>
        <w:tc>
          <w:tcPr>
            <w:tcW w:w="9355" w:type="dxa"/>
            <w:gridSpan w:val="2"/>
            <w:tcBorders>
              <w:top w:val="single" w:sz="4" w:space="0" w:color="auto"/>
              <w:bottom w:val="single" w:sz="4" w:space="0" w:color="auto"/>
            </w:tcBorders>
          </w:tcPr>
          <w:p w14:paraId="2A11CD04" w14:textId="77777777" w:rsidR="00DA3B71" w:rsidRDefault="00D302AE" w:rsidP="00DA3B71">
            <w:pPr>
              <w:spacing w:before="60" w:after="60"/>
              <w:rPr>
                <w:sz w:val="24"/>
                <w:szCs w:val="24"/>
              </w:rPr>
            </w:pPr>
            <w:r>
              <w:rPr>
                <w:sz w:val="24"/>
                <w:szCs w:val="24"/>
              </w:rPr>
              <w:t>It was noted that the</w:t>
            </w:r>
            <w:r w:rsidR="00DA3B71">
              <w:rPr>
                <w:sz w:val="24"/>
                <w:szCs w:val="24"/>
              </w:rPr>
              <w:t xml:space="preserve"> forward schedule of business for the 2024/25 academic year would be updated to include the November 2024 meeting. </w:t>
            </w:r>
          </w:p>
          <w:p w14:paraId="1120A46D" w14:textId="5A6CB29A" w:rsidR="00D302AE" w:rsidRPr="00D302AE" w:rsidRDefault="00D302AE" w:rsidP="00DA3B71">
            <w:pPr>
              <w:spacing w:before="60" w:after="60"/>
              <w:rPr>
                <w:b/>
                <w:bCs/>
                <w:sz w:val="24"/>
                <w:szCs w:val="24"/>
              </w:rPr>
            </w:pPr>
            <w:r w:rsidRPr="00D302AE">
              <w:rPr>
                <w:b/>
                <w:bCs/>
                <w:sz w:val="24"/>
                <w:szCs w:val="24"/>
              </w:rPr>
              <w:t xml:space="preserve">Action: </w:t>
            </w:r>
            <w:r w:rsidRPr="00D302AE">
              <w:rPr>
                <w:sz w:val="24"/>
                <w:szCs w:val="24"/>
              </w:rPr>
              <w:t>Committee Secretary</w:t>
            </w:r>
            <w:r w:rsidRPr="00D302AE">
              <w:rPr>
                <w:b/>
                <w:bCs/>
                <w:sz w:val="24"/>
                <w:szCs w:val="24"/>
              </w:rPr>
              <w:t xml:space="preserve"> </w:t>
            </w:r>
          </w:p>
        </w:tc>
      </w:tr>
      <w:tr w:rsidR="00DA3B71" w:rsidRPr="008A753B" w14:paraId="7CC4D9A7" w14:textId="77777777" w:rsidTr="10362C63">
        <w:tc>
          <w:tcPr>
            <w:tcW w:w="10065" w:type="dxa"/>
            <w:gridSpan w:val="3"/>
            <w:tcBorders>
              <w:top w:val="single" w:sz="4" w:space="0" w:color="auto"/>
              <w:bottom w:val="single" w:sz="4" w:space="0" w:color="auto"/>
            </w:tcBorders>
            <w:shd w:val="clear" w:color="auto" w:fill="D9D9D9" w:themeFill="background1" w:themeFillShade="D9"/>
          </w:tcPr>
          <w:p w14:paraId="35E712B1" w14:textId="568B47B7" w:rsidR="00DA3B71" w:rsidRPr="008A753B" w:rsidRDefault="00DA3B71" w:rsidP="00DA3B71">
            <w:pPr>
              <w:spacing w:before="60" w:after="60"/>
              <w:ind w:left="-57" w:right="-57"/>
              <w:rPr>
                <w:sz w:val="24"/>
                <w:szCs w:val="24"/>
              </w:rPr>
            </w:pPr>
            <w:r w:rsidRPr="006545A2">
              <w:rPr>
                <w:b/>
                <w:bCs/>
                <w:sz w:val="24"/>
                <w:szCs w:val="24"/>
              </w:rPr>
              <w:t>ANY URGENT BUSINESS</w:t>
            </w:r>
          </w:p>
        </w:tc>
      </w:tr>
      <w:tr w:rsidR="00DA3B71" w:rsidRPr="008A753B" w14:paraId="4F9010A8" w14:textId="77777777" w:rsidTr="10362C63">
        <w:tc>
          <w:tcPr>
            <w:tcW w:w="710" w:type="dxa"/>
            <w:tcBorders>
              <w:top w:val="single" w:sz="4" w:space="0" w:color="auto"/>
              <w:bottom w:val="nil"/>
            </w:tcBorders>
          </w:tcPr>
          <w:p w14:paraId="1CC307FE" w14:textId="6E4F6DD4" w:rsidR="00DA3B71" w:rsidRDefault="00DA3B71" w:rsidP="00DA3B71">
            <w:pPr>
              <w:spacing w:before="60" w:after="60"/>
              <w:ind w:left="-57"/>
              <w:rPr>
                <w:sz w:val="24"/>
                <w:szCs w:val="24"/>
              </w:rPr>
            </w:pPr>
            <w:r>
              <w:rPr>
                <w:sz w:val="24"/>
                <w:szCs w:val="24"/>
              </w:rPr>
              <w:t>11</w:t>
            </w:r>
            <w:r w:rsidRPr="00780FBC">
              <w:rPr>
                <w:sz w:val="24"/>
                <w:szCs w:val="24"/>
              </w:rPr>
              <w:t>.1</w:t>
            </w:r>
          </w:p>
        </w:tc>
        <w:tc>
          <w:tcPr>
            <w:tcW w:w="9355" w:type="dxa"/>
            <w:gridSpan w:val="2"/>
            <w:tcBorders>
              <w:top w:val="single" w:sz="4" w:space="0" w:color="auto"/>
              <w:bottom w:val="nil"/>
            </w:tcBorders>
          </w:tcPr>
          <w:p w14:paraId="264D1689" w14:textId="682B7BF8" w:rsidR="00DA3B71" w:rsidRPr="009B2BE7" w:rsidRDefault="00DA3B71" w:rsidP="00DA3B71">
            <w:pPr>
              <w:spacing w:before="60" w:after="60"/>
              <w:ind w:right="-57"/>
              <w:rPr>
                <w:b/>
                <w:bCs/>
                <w:sz w:val="24"/>
                <w:szCs w:val="24"/>
              </w:rPr>
            </w:pPr>
            <w:r w:rsidRPr="009B2BE7">
              <w:rPr>
                <w:b/>
                <w:bCs/>
                <w:sz w:val="24"/>
                <w:szCs w:val="24"/>
              </w:rPr>
              <w:t xml:space="preserve">The VC left the meeting at this point. </w:t>
            </w:r>
          </w:p>
          <w:p w14:paraId="01164CE1" w14:textId="4EA52950" w:rsidR="00DA3B71" w:rsidRPr="0099452D" w:rsidRDefault="00DA3B71" w:rsidP="00DA3B71">
            <w:pPr>
              <w:spacing w:before="60" w:after="60"/>
              <w:ind w:right="-57"/>
              <w:rPr>
                <w:sz w:val="24"/>
                <w:szCs w:val="24"/>
              </w:rPr>
            </w:pPr>
            <w:r>
              <w:rPr>
                <w:sz w:val="24"/>
                <w:szCs w:val="24"/>
              </w:rPr>
              <w:t xml:space="preserve">The </w:t>
            </w:r>
            <w:r w:rsidRPr="0099452D">
              <w:rPr>
                <w:sz w:val="24"/>
                <w:szCs w:val="24"/>
              </w:rPr>
              <w:t>Chair of the Board update</w:t>
            </w:r>
            <w:r>
              <w:rPr>
                <w:sz w:val="24"/>
                <w:szCs w:val="24"/>
              </w:rPr>
              <w:t>d</w:t>
            </w:r>
            <w:r w:rsidRPr="0099452D">
              <w:rPr>
                <w:sz w:val="24"/>
                <w:szCs w:val="24"/>
              </w:rPr>
              <w:t xml:space="preserve"> </w:t>
            </w:r>
            <w:r>
              <w:rPr>
                <w:sz w:val="24"/>
                <w:szCs w:val="24"/>
              </w:rPr>
              <w:t xml:space="preserve">members </w:t>
            </w:r>
            <w:r w:rsidRPr="0099452D">
              <w:rPr>
                <w:sz w:val="24"/>
                <w:szCs w:val="24"/>
              </w:rPr>
              <w:t xml:space="preserve">on the outcome of VC pay </w:t>
            </w:r>
            <w:r>
              <w:rPr>
                <w:sz w:val="24"/>
                <w:szCs w:val="24"/>
              </w:rPr>
              <w:t xml:space="preserve">deliberations, noting his recommendation that no pay uplift should be applied to align with the approach taken to other UEB members. The Committee </w:t>
            </w:r>
            <w:r w:rsidR="00D302AE">
              <w:rPr>
                <w:sz w:val="24"/>
                <w:szCs w:val="24"/>
              </w:rPr>
              <w:t>confirmed its support for this</w:t>
            </w:r>
            <w:r>
              <w:rPr>
                <w:sz w:val="24"/>
                <w:szCs w:val="24"/>
              </w:rPr>
              <w:t xml:space="preserve"> approach.</w:t>
            </w:r>
          </w:p>
        </w:tc>
      </w:tr>
      <w:tr w:rsidR="00DA3B71" w:rsidRPr="008A753B" w14:paraId="730EC16F" w14:textId="77777777" w:rsidTr="10362C63">
        <w:tc>
          <w:tcPr>
            <w:tcW w:w="710" w:type="dxa"/>
            <w:tcBorders>
              <w:top w:val="nil"/>
              <w:bottom w:val="single" w:sz="4" w:space="0" w:color="auto"/>
            </w:tcBorders>
          </w:tcPr>
          <w:p w14:paraId="26DED534" w14:textId="472A95FD" w:rsidR="00DA3B71" w:rsidRPr="00780FBC" w:rsidRDefault="00DA3B71" w:rsidP="00DA3B71">
            <w:pPr>
              <w:spacing w:before="60" w:after="60"/>
              <w:ind w:left="-57"/>
              <w:rPr>
                <w:sz w:val="24"/>
                <w:szCs w:val="24"/>
              </w:rPr>
            </w:pPr>
            <w:r>
              <w:rPr>
                <w:sz w:val="24"/>
                <w:szCs w:val="24"/>
              </w:rPr>
              <w:t>11.2</w:t>
            </w:r>
          </w:p>
        </w:tc>
        <w:tc>
          <w:tcPr>
            <w:tcW w:w="9355" w:type="dxa"/>
            <w:gridSpan w:val="2"/>
            <w:tcBorders>
              <w:top w:val="nil"/>
              <w:bottom w:val="single" w:sz="4" w:space="0" w:color="auto"/>
            </w:tcBorders>
          </w:tcPr>
          <w:p w14:paraId="4DA5F758" w14:textId="4348FE77" w:rsidR="00DA3B71" w:rsidRPr="0099452D" w:rsidRDefault="00F81085" w:rsidP="00DA3B71">
            <w:pPr>
              <w:spacing w:before="60" w:after="60"/>
              <w:rPr>
                <w:sz w:val="24"/>
                <w:szCs w:val="24"/>
              </w:rPr>
            </w:pPr>
            <w:r w:rsidRPr="00181F40">
              <w:rPr>
                <w:rFonts w:cstheme="minorHAnsi"/>
                <w:sz w:val="24"/>
                <w:szCs w:val="24"/>
              </w:rPr>
              <w:t>A confidential minute was recorded.</w:t>
            </w:r>
          </w:p>
        </w:tc>
      </w:tr>
      <w:tr w:rsidR="00DA3B71" w:rsidRPr="008A753B" w14:paraId="2CF122DD" w14:textId="77777777" w:rsidTr="10362C63">
        <w:tc>
          <w:tcPr>
            <w:tcW w:w="10065" w:type="dxa"/>
            <w:gridSpan w:val="3"/>
            <w:tcBorders>
              <w:top w:val="single" w:sz="4" w:space="0" w:color="auto"/>
              <w:bottom w:val="single" w:sz="4" w:space="0" w:color="auto"/>
            </w:tcBorders>
            <w:shd w:val="clear" w:color="auto" w:fill="D9D9D9" w:themeFill="background1" w:themeFillShade="D9"/>
          </w:tcPr>
          <w:p w14:paraId="1FFC4BB5" w14:textId="1CB415A4" w:rsidR="00DA3B71" w:rsidRPr="008A753B" w:rsidRDefault="00DA3B71" w:rsidP="00DA3B71">
            <w:pPr>
              <w:spacing w:before="60" w:after="60"/>
              <w:ind w:left="-57" w:right="-57"/>
              <w:rPr>
                <w:sz w:val="24"/>
                <w:szCs w:val="24"/>
              </w:rPr>
            </w:pPr>
            <w:r w:rsidRPr="006545A2">
              <w:rPr>
                <w:b/>
                <w:bCs/>
                <w:sz w:val="24"/>
                <w:szCs w:val="24"/>
              </w:rPr>
              <w:t>DATE OF THE NEXT MEETING</w:t>
            </w:r>
            <w:r>
              <w:t>S</w:t>
            </w:r>
          </w:p>
        </w:tc>
      </w:tr>
      <w:tr w:rsidR="00DA3B71" w:rsidRPr="008A753B" w14:paraId="29BAEE99" w14:textId="77777777" w:rsidTr="10362C63">
        <w:tc>
          <w:tcPr>
            <w:tcW w:w="710" w:type="dxa"/>
            <w:tcBorders>
              <w:top w:val="single" w:sz="4" w:space="0" w:color="auto"/>
              <w:bottom w:val="single" w:sz="4" w:space="0" w:color="auto"/>
            </w:tcBorders>
          </w:tcPr>
          <w:p w14:paraId="39D35665" w14:textId="23799569" w:rsidR="00DA3B71" w:rsidRPr="00780FBC" w:rsidRDefault="00DA3B71" w:rsidP="00DA3B71">
            <w:pPr>
              <w:spacing w:before="60" w:after="60"/>
              <w:ind w:left="-57"/>
              <w:rPr>
                <w:sz w:val="24"/>
                <w:szCs w:val="24"/>
              </w:rPr>
            </w:pPr>
            <w:r>
              <w:rPr>
                <w:sz w:val="24"/>
                <w:szCs w:val="24"/>
              </w:rPr>
              <w:t>12</w:t>
            </w:r>
            <w:r w:rsidRPr="00780FBC">
              <w:rPr>
                <w:sz w:val="24"/>
                <w:szCs w:val="24"/>
              </w:rPr>
              <w:t>.1</w:t>
            </w:r>
          </w:p>
        </w:tc>
        <w:tc>
          <w:tcPr>
            <w:tcW w:w="9355" w:type="dxa"/>
            <w:gridSpan w:val="2"/>
            <w:tcBorders>
              <w:top w:val="single" w:sz="4" w:space="0" w:color="auto"/>
              <w:bottom w:val="single" w:sz="4" w:space="0" w:color="auto"/>
            </w:tcBorders>
          </w:tcPr>
          <w:p w14:paraId="6D84C56B" w14:textId="53634772" w:rsidR="00DA3B71" w:rsidRPr="00D53ED1" w:rsidRDefault="00DA3B71" w:rsidP="00DA3B71">
            <w:pPr>
              <w:pStyle w:val="ListParagraph"/>
              <w:numPr>
                <w:ilvl w:val="0"/>
                <w:numId w:val="16"/>
              </w:numPr>
              <w:spacing w:before="60" w:after="60"/>
              <w:rPr>
                <w:sz w:val="24"/>
                <w:szCs w:val="24"/>
              </w:rPr>
            </w:pPr>
            <w:r>
              <w:rPr>
                <w:sz w:val="24"/>
                <w:szCs w:val="24"/>
              </w:rPr>
              <w:t xml:space="preserve">Tuesday, 5 </w:t>
            </w:r>
            <w:r w:rsidRPr="00D53ED1">
              <w:rPr>
                <w:sz w:val="24"/>
                <w:szCs w:val="24"/>
              </w:rPr>
              <w:t>November 2024</w:t>
            </w:r>
            <w:r>
              <w:rPr>
                <w:sz w:val="24"/>
                <w:szCs w:val="24"/>
              </w:rPr>
              <w:t>, 11.30-12.30</w:t>
            </w:r>
          </w:p>
          <w:p w14:paraId="7BD4B1EE" w14:textId="7B62C2D2" w:rsidR="00DA3B71" w:rsidRPr="00D53ED1" w:rsidRDefault="00DA3B71" w:rsidP="00DA3B71">
            <w:pPr>
              <w:pStyle w:val="ListParagraph"/>
              <w:numPr>
                <w:ilvl w:val="0"/>
                <w:numId w:val="16"/>
              </w:numPr>
              <w:spacing w:before="60" w:after="60"/>
              <w:rPr>
                <w:sz w:val="24"/>
                <w:szCs w:val="24"/>
              </w:rPr>
            </w:pPr>
            <w:r w:rsidRPr="00D53ED1">
              <w:rPr>
                <w:sz w:val="24"/>
                <w:szCs w:val="24"/>
              </w:rPr>
              <w:t xml:space="preserve">Tuesday, </w:t>
            </w:r>
            <w:r>
              <w:rPr>
                <w:sz w:val="24"/>
                <w:szCs w:val="24"/>
              </w:rPr>
              <w:t xml:space="preserve">1 </w:t>
            </w:r>
            <w:r w:rsidRPr="00D53ED1">
              <w:rPr>
                <w:sz w:val="24"/>
                <w:szCs w:val="24"/>
              </w:rPr>
              <w:t>July 202</w:t>
            </w:r>
            <w:r>
              <w:rPr>
                <w:sz w:val="24"/>
                <w:szCs w:val="24"/>
              </w:rPr>
              <w:t>5</w:t>
            </w:r>
            <w:r w:rsidRPr="00D53ED1">
              <w:rPr>
                <w:sz w:val="24"/>
                <w:szCs w:val="24"/>
              </w:rPr>
              <w:t>, 16.00-17.30</w:t>
            </w:r>
          </w:p>
        </w:tc>
      </w:tr>
    </w:tbl>
    <w:p w14:paraId="78B6B489" w14:textId="77777777" w:rsidR="00E37424" w:rsidRPr="008A753B" w:rsidRDefault="00E37424">
      <w:pPr>
        <w:rPr>
          <w:sz w:val="24"/>
          <w:szCs w:val="24"/>
        </w:rPr>
      </w:pPr>
    </w:p>
    <w:sectPr w:rsidR="00E37424" w:rsidRPr="008A753B"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193D" w14:textId="77777777" w:rsidR="003D559F" w:rsidRDefault="003D559F" w:rsidP="0000042C">
      <w:pPr>
        <w:spacing w:after="0" w:line="240" w:lineRule="auto"/>
      </w:pPr>
      <w:r>
        <w:separator/>
      </w:r>
    </w:p>
  </w:endnote>
  <w:endnote w:type="continuationSeparator" w:id="0">
    <w:p w14:paraId="1FBA002D" w14:textId="77777777" w:rsidR="003D559F" w:rsidRDefault="003D559F" w:rsidP="0000042C">
      <w:pPr>
        <w:spacing w:after="0" w:line="240" w:lineRule="auto"/>
      </w:pPr>
      <w:r>
        <w:continuationSeparator/>
      </w:r>
    </w:p>
  </w:endnote>
  <w:endnote w:type="continuationNotice" w:id="1">
    <w:p w14:paraId="104E6ED8" w14:textId="77777777" w:rsidR="003D559F" w:rsidRDefault="003D5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0B07" w14:textId="77777777" w:rsidR="003D559F" w:rsidRDefault="003D559F" w:rsidP="0000042C">
      <w:pPr>
        <w:spacing w:after="0" w:line="240" w:lineRule="auto"/>
      </w:pPr>
      <w:r>
        <w:separator/>
      </w:r>
    </w:p>
  </w:footnote>
  <w:footnote w:type="continuationSeparator" w:id="0">
    <w:p w14:paraId="10FF3F66" w14:textId="77777777" w:rsidR="003D559F" w:rsidRDefault="003D559F" w:rsidP="0000042C">
      <w:pPr>
        <w:spacing w:after="0" w:line="240" w:lineRule="auto"/>
      </w:pPr>
      <w:r>
        <w:continuationSeparator/>
      </w:r>
    </w:p>
  </w:footnote>
  <w:footnote w:type="continuationNotice" w:id="1">
    <w:p w14:paraId="65BC204B" w14:textId="77777777" w:rsidR="003D559F" w:rsidRDefault="003D5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7B0163" w:rsidRPr="00131BC8" w14:paraId="0F6DE17A" w14:textId="77777777" w:rsidTr="00D076A6">
      <w:tc>
        <w:tcPr>
          <w:tcW w:w="2411" w:type="dxa"/>
        </w:tcPr>
        <w:p w14:paraId="1A244A04" w14:textId="6BF5DB9F" w:rsidR="007B0163" w:rsidRPr="0000042C" w:rsidRDefault="007B0163" w:rsidP="007B0163">
          <w:pPr>
            <w:pStyle w:val="Header"/>
            <w:rPr>
              <w:b/>
              <w:bCs/>
            </w:rPr>
          </w:pPr>
          <w:r w:rsidRPr="0000042C">
            <w:rPr>
              <w:b/>
              <w:bCs/>
              <w:noProof/>
            </w:rPr>
            <w:drawing>
              <wp:inline distT="0" distB="0" distL="0" distR="0" wp14:anchorId="604039EE" wp14:editId="1AFB4A1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144BBF49" w14:textId="77777777" w:rsidR="007B0163" w:rsidRDefault="007B0163" w:rsidP="007B0163">
          <w:pPr>
            <w:pStyle w:val="Header"/>
            <w:jc w:val="center"/>
            <w:rPr>
              <w:b/>
              <w:bCs/>
              <w:sz w:val="24"/>
              <w:szCs w:val="24"/>
            </w:rPr>
          </w:pPr>
          <w:r>
            <w:rPr>
              <w:b/>
              <w:bCs/>
              <w:sz w:val="24"/>
              <w:szCs w:val="24"/>
            </w:rPr>
            <w:t xml:space="preserve">REMUNERATION </w:t>
          </w:r>
          <w:r w:rsidRPr="00131BC8">
            <w:rPr>
              <w:b/>
              <w:bCs/>
              <w:sz w:val="24"/>
              <w:szCs w:val="24"/>
            </w:rPr>
            <w:t xml:space="preserve">COMMITTEE </w:t>
          </w:r>
        </w:p>
        <w:p w14:paraId="7D384926" w14:textId="172EF212" w:rsidR="001E234A" w:rsidRPr="00131BC8" w:rsidRDefault="001E234A" w:rsidP="007B0163">
          <w:pPr>
            <w:pStyle w:val="Header"/>
            <w:jc w:val="center"/>
            <w:rPr>
              <w:b/>
              <w:bCs/>
              <w:sz w:val="24"/>
              <w:szCs w:val="24"/>
            </w:rPr>
          </w:pPr>
        </w:p>
      </w:tc>
      <w:tc>
        <w:tcPr>
          <w:tcW w:w="2693" w:type="dxa"/>
        </w:tcPr>
        <w:p w14:paraId="735B44DE" w14:textId="643DE22C" w:rsidR="007B0163" w:rsidRPr="00131BC8" w:rsidRDefault="007B0163" w:rsidP="007B0163">
          <w:pPr>
            <w:pStyle w:val="Header"/>
            <w:jc w:val="right"/>
            <w:rPr>
              <w:b/>
              <w:bCs/>
              <w:sz w:val="24"/>
              <w:szCs w:val="24"/>
            </w:rPr>
          </w:pPr>
          <w:r>
            <w:rPr>
              <w:b/>
              <w:bCs/>
              <w:sz w:val="24"/>
              <w:szCs w:val="24"/>
            </w:rPr>
            <w:t>REM_2024_0</w:t>
          </w:r>
          <w:r w:rsidR="007E5CC6">
            <w:rPr>
              <w:b/>
              <w:bCs/>
              <w:sz w:val="24"/>
              <w:szCs w:val="24"/>
            </w:rPr>
            <w:t>9</w:t>
          </w:r>
          <w:r>
            <w:rPr>
              <w:b/>
              <w:bCs/>
              <w:sz w:val="24"/>
              <w:szCs w:val="24"/>
            </w:rPr>
            <w:t>_</w:t>
          </w:r>
          <w:r w:rsidR="007E5CC6">
            <w:rPr>
              <w:b/>
              <w:bCs/>
              <w:sz w:val="24"/>
              <w:szCs w:val="24"/>
            </w:rPr>
            <w:t>24</w:t>
          </w:r>
          <w:r>
            <w:rPr>
              <w:b/>
              <w:bCs/>
              <w:sz w:val="24"/>
              <w:szCs w:val="24"/>
            </w:rPr>
            <w:t>_</w:t>
          </w:r>
          <w:r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CCA"/>
    <w:multiLevelType w:val="hybridMultilevel"/>
    <w:tmpl w:val="A60A651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A4F3C85"/>
    <w:multiLevelType w:val="hybridMultilevel"/>
    <w:tmpl w:val="1680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76864"/>
    <w:multiLevelType w:val="hybridMultilevel"/>
    <w:tmpl w:val="1DEAF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2A5286"/>
    <w:multiLevelType w:val="hybridMultilevel"/>
    <w:tmpl w:val="5FF46B80"/>
    <w:lvl w:ilvl="0" w:tplc="711A8D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565230"/>
    <w:multiLevelType w:val="hybridMultilevel"/>
    <w:tmpl w:val="8A08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B2B36"/>
    <w:multiLevelType w:val="hybridMultilevel"/>
    <w:tmpl w:val="EF005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4D0B0A"/>
    <w:multiLevelType w:val="hybridMultilevel"/>
    <w:tmpl w:val="7144C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3D3BCF"/>
    <w:multiLevelType w:val="hybridMultilevel"/>
    <w:tmpl w:val="4768F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AD4C1E"/>
    <w:multiLevelType w:val="hybridMultilevel"/>
    <w:tmpl w:val="D0003CDC"/>
    <w:lvl w:ilvl="0" w:tplc="284C58B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DBE081D"/>
    <w:multiLevelType w:val="hybridMultilevel"/>
    <w:tmpl w:val="D848D670"/>
    <w:lvl w:ilvl="0" w:tplc="A4ECA2A4">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11D5DBB"/>
    <w:multiLevelType w:val="hybridMultilevel"/>
    <w:tmpl w:val="51325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DA451C"/>
    <w:multiLevelType w:val="hybridMultilevel"/>
    <w:tmpl w:val="517C7F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C5EB0"/>
    <w:multiLevelType w:val="hybridMultilevel"/>
    <w:tmpl w:val="99922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E44C09"/>
    <w:multiLevelType w:val="hybridMultilevel"/>
    <w:tmpl w:val="A514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30B1B"/>
    <w:multiLevelType w:val="hybridMultilevel"/>
    <w:tmpl w:val="3ACC1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8732C"/>
    <w:multiLevelType w:val="hybridMultilevel"/>
    <w:tmpl w:val="4EA47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726F6C"/>
    <w:multiLevelType w:val="hybridMultilevel"/>
    <w:tmpl w:val="D89098FC"/>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D066B9D"/>
    <w:multiLevelType w:val="hybridMultilevel"/>
    <w:tmpl w:val="841823D4"/>
    <w:lvl w:ilvl="0" w:tplc="0478B5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F03D8"/>
    <w:multiLevelType w:val="hybridMultilevel"/>
    <w:tmpl w:val="DCA095B8"/>
    <w:lvl w:ilvl="0" w:tplc="A4ECA2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086C75"/>
    <w:multiLevelType w:val="hybridMultilevel"/>
    <w:tmpl w:val="3A0C5D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7951A48"/>
    <w:multiLevelType w:val="hybridMultilevel"/>
    <w:tmpl w:val="0C60FC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6C206E"/>
    <w:multiLevelType w:val="hybridMultilevel"/>
    <w:tmpl w:val="79228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5663362">
    <w:abstractNumId w:val="13"/>
  </w:num>
  <w:num w:numId="2" w16cid:durableId="1808820984">
    <w:abstractNumId w:val="21"/>
  </w:num>
  <w:num w:numId="3" w16cid:durableId="14423789">
    <w:abstractNumId w:val="14"/>
  </w:num>
  <w:num w:numId="4" w16cid:durableId="1661079952">
    <w:abstractNumId w:val="19"/>
  </w:num>
  <w:num w:numId="5" w16cid:durableId="717820819">
    <w:abstractNumId w:val="6"/>
  </w:num>
  <w:num w:numId="6" w16cid:durableId="1478455117">
    <w:abstractNumId w:val="11"/>
  </w:num>
  <w:num w:numId="7" w16cid:durableId="704060899">
    <w:abstractNumId w:val="15"/>
  </w:num>
  <w:num w:numId="8" w16cid:durableId="279843037">
    <w:abstractNumId w:val="4"/>
  </w:num>
  <w:num w:numId="9" w16cid:durableId="1120732109">
    <w:abstractNumId w:val="0"/>
  </w:num>
  <w:num w:numId="10" w16cid:durableId="1170677512">
    <w:abstractNumId w:val="5"/>
  </w:num>
  <w:num w:numId="11" w16cid:durableId="193277638">
    <w:abstractNumId w:val="3"/>
  </w:num>
  <w:num w:numId="12" w16cid:durableId="1478498654">
    <w:abstractNumId w:val="8"/>
  </w:num>
  <w:num w:numId="13" w16cid:durableId="2038116420">
    <w:abstractNumId w:val="17"/>
  </w:num>
  <w:num w:numId="14" w16cid:durableId="1968465645">
    <w:abstractNumId w:val="9"/>
  </w:num>
  <w:num w:numId="15" w16cid:durableId="273943294">
    <w:abstractNumId w:val="18"/>
  </w:num>
  <w:num w:numId="16" w16cid:durableId="1646616488">
    <w:abstractNumId w:val="16"/>
  </w:num>
  <w:num w:numId="17" w16cid:durableId="292366988">
    <w:abstractNumId w:val="20"/>
  </w:num>
  <w:num w:numId="18" w16cid:durableId="1533613844">
    <w:abstractNumId w:val="1"/>
  </w:num>
  <w:num w:numId="19" w16cid:durableId="1641105592">
    <w:abstractNumId w:val="2"/>
  </w:num>
  <w:num w:numId="20" w16cid:durableId="1169097485">
    <w:abstractNumId w:val="10"/>
  </w:num>
  <w:num w:numId="21" w16cid:durableId="875971706">
    <w:abstractNumId w:val="12"/>
  </w:num>
  <w:num w:numId="22" w16cid:durableId="179289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57AB"/>
    <w:rsid w:val="00005E5E"/>
    <w:rsid w:val="00010B4C"/>
    <w:rsid w:val="00010FD6"/>
    <w:rsid w:val="00011622"/>
    <w:rsid w:val="00014303"/>
    <w:rsid w:val="000212D1"/>
    <w:rsid w:val="00021930"/>
    <w:rsid w:val="00022310"/>
    <w:rsid w:val="000303B8"/>
    <w:rsid w:val="00031FAC"/>
    <w:rsid w:val="00034317"/>
    <w:rsid w:val="00035A69"/>
    <w:rsid w:val="00037C03"/>
    <w:rsid w:val="000411D6"/>
    <w:rsid w:val="00051134"/>
    <w:rsid w:val="00051A24"/>
    <w:rsid w:val="00054060"/>
    <w:rsid w:val="0005737C"/>
    <w:rsid w:val="000603C6"/>
    <w:rsid w:val="00060BD9"/>
    <w:rsid w:val="000621FB"/>
    <w:rsid w:val="00066547"/>
    <w:rsid w:val="000735AA"/>
    <w:rsid w:val="000806C0"/>
    <w:rsid w:val="000816F2"/>
    <w:rsid w:val="00085A0F"/>
    <w:rsid w:val="00094D2D"/>
    <w:rsid w:val="000A2CC9"/>
    <w:rsid w:val="000A3273"/>
    <w:rsid w:val="000A582C"/>
    <w:rsid w:val="000B0D59"/>
    <w:rsid w:val="000B1F2E"/>
    <w:rsid w:val="000B4F4C"/>
    <w:rsid w:val="000B6488"/>
    <w:rsid w:val="000B664A"/>
    <w:rsid w:val="000B66E4"/>
    <w:rsid w:val="000B6C92"/>
    <w:rsid w:val="000B77AC"/>
    <w:rsid w:val="000C29D9"/>
    <w:rsid w:val="000C33B6"/>
    <w:rsid w:val="000C39A5"/>
    <w:rsid w:val="000C3EDD"/>
    <w:rsid w:val="000C5DD7"/>
    <w:rsid w:val="000C76E5"/>
    <w:rsid w:val="000D5C69"/>
    <w:rsid w:val="000D78F9"/>
    <w:rsid w:val="000D79CD"/>
    <w:rsid w:val="000F30EE"/>
    <w:rsid w:val="000F66F0"/>
    <w:rsid w:val="00105EC6"/>
    <w:rsid w:val="00106842"/>
    <w:rsid w:val="00112F05"/>
    <w:rsid w:val="00131BC8"/>
    <w:rsid w:val="00133452"/>
    <w:rsid w:val="001365FD"/>
    <w:rsid w:val="001420E3"/>
    <w:rsid w:val="00142EAD"/>
    <w:rsid w:val="00143A47"/>
    <w:rsid w:val="00144354"/>
    <w:rsid w:val="0014467A"/>
    <w:rsid w:val="00145328"/>
    <w:rsid w:val="001511D8"/>
    <w:rsid w:val="001552C1"/>
    <w:rsid w:val="001619E4"/>
    <w:rsid w:val="00172CB8"/>
    <w:rsid w:val="00173C6D"/>
    <w:rsid w:val="0017539A"/>
    <w:rsid w:val="001815ED"/>
    <w:rsid w:val="00181F40"/>
    <w:rsid w:val="00182151"/>
    <w:rsid w:val="00183117"/>
    <w:rsid w:val="00184EC7"/>
    <w:rsid w:val="00187D2D"/>
    <w:rsid w:val="001967E7"/>
    <w:rsid w:val="001B19DE"/>
    <w:rsid w:val="001B5594"/>
    <w:rsid w:val="001B65D1"/>
    <w:rsid w:val="001E234A"/>
    <w:rsid w:val="001E35F1"/>
    <w:rsid w:val="001E6829"/>
    <w:rsid w:val="00203819"/>
    <w:rsid w:val="002039F0"/>
    <w:rsid w:val="00204CD9"/>
    <w:rsid w:val="00205499"/>
    <w:rsid w:val="00205C36"/>
    <w:rsid w:val="002123DF"/>
    <w:rsid w:val="002125DA"/>
    <w:rsid w:val="002128E8"/>
    <w:rsid w:val="00213829"/>
    <w:rsid w:val="00215BCF"/>
    <w:rsid w:val="00216F62"/>
    <w:rsid w:val="00226BC9"/>
    <w:rsid w:val="00231278"/>
    <w:rsid w:val="00231BC0"/>
    <w:rsid w:val="00233565"/>
    <w:rsid w:val="0023786A"/>
    <w:rsid w:val="00240A7B"/>
    <w:rsid w:val="002412E7"/>
    <w:rsid w:val="00251073"/>
    <w:rsid w:val="002549E6"/>
    <w:rsid w:val="002551CC"/>
    <w:rsid w:val="00260603"/>
    <w:rsid w:val="00261FB4"/>
    <w:rsid w:val="00261FCC"/>
    <w:rsid w:val="00265A6B"/>
    <w:rsid w:val="0027281E"/>
    <w:rsid w:val="00273C72"/>
    <w:rsid w:val="00280295"/>
    <w:rsid w:val="002809E2"/>
    <w:rsid w:val="00280BD5"/>
    <w:rsid w:val="00282CD0"/>
    <w:rsid w:val="00295C84"/>
    <w:rsid w:val="002A1010"/>
    <w:rsid w:val="002A5C94"/>
    <w:rsid w:val="002B1960"/>
    <w:rsid w:val="002B46E3"/>
    <w:rsid w:val="002B4928"/>
    <w:rsid w:val="002B4A19"/>
    <w:rsid w:val="002B5393"/>
    <w:rsid w:val="002B5A77"/>
    <w:rsid w:val="002D430D"/>
    <w:rsid w:val="002D5AAF"/>
    <w:rsid w:val="002E1C9A"/>
    <w:rsid w:val="002E29AB"/>
    <w:rsid w:val="002E3C47"/>
    <w:rsid w:val="002E4288"/>
    <w:rsid w:val="002E50CE"/>
    <w:rsid w:val="002E6CB1"/>
    <w:rsid w:val="00301F32"/>
    <w:rsid w:val="003028D5"/>
    <w:rsid w:val="00310624"/>
    <w:rsid w:val="003108D6"/>
    <w:rsid w:val="00311487"/>
    <w:rsid w:val="0031313F"/>
    <w:rsid w:val="003156B7"/>
    <w:rsid w:val="00320001"/>
    <w:rsid w:val="00330F1A"/>
    <w:rsid w:val="00333653"/>
    <w:rsid w:val="0034106C"/>
    <w:rsid w:val="003420A7"/>
    <w:rsid w:val="0034389B"/>
    <w:rsid w:val="00343A8E"/>
    <w:rsid w:val="003448C9"/>
    <w:rsid w:val="00345099"/>
    <w:rsid w:val="0034558F"/>
    <w:rsid w:val="003470FB"/>
    <w:rsid w:val="00357626"/>
    <w:rsid w:val="00360001"/>
    <w:rsid w:val="00364CA6"/>
    <w:rsid w:val="003751D8"/>
    <w:rsid w:val="00377F09"/>
    <w:rsid w:val="00381D52"/>
    <w:rsid w:val="00385E56"/>
    <w:rsid w:val="00391046"/>
    <w:rsid w:val="00391F17"/>
    <w:rsid w:val="00392682"/>
    <w:rsid w:val="003A40A4"/>
    <w:rsid w:val="003A415B"/>
    <w:rsid w:val="003A430D"/>
    <w:rsid w:val="003A56C1"/>
    <w:rsid w:val="003B0547"/>
    <w:rsid w:val="003B54C4"/>
    <w:rsid w:val="003C32BD"/>
    <w:rsid w:val="003C681F"/>
    <w:rsid w:val="003D559F"/>
    <w:rsid w:val="003E0780"/>
    <w:rsid w:val="003E0A6A"/>
    <w:rsid w:val="00401DA4"/>
    <w:rsid w:val="00406AB3"/>
    <w:rsid w:val="00413398"/>
    <w:rsid w:val="0041394E"/>
    <w:rsid w:val="00420476"/>
    <w:rsid w:val="00422BEB"/>
    <w:rsid w:val="00422DD6"/>
    <w:rsid w:val="004301DD"/>
    <w:rsid w:val="00447738"/>
    <w:rsid w:val="0045181E"/>
    <w:rsid w:val="00453C22"/>
    <w:rsid w:val="00455FF2"/>
    <w:rsid w:val="004606AA"/>
    <w:rsid w:val="00463F0D"/>
    <w:rsid w:val="00465624"/>
    <w:rsid w:val="00487178"/>
    <w:rsid w:val="00491741"/>
    <w:rsid w:val="00492BAA"/>
    <w:rsid w:val="00497C56"/>
    <w:rsid w:val="004A14BA"/>
    <w:rsid w:val="004A27EA"/>
    <w:rsid w:val="004A6710"/>
    <w:rsid w:val="004B00EB"/>
    <w:rsid w:val="004B1D30"/>
    <w:rsid w:val="004C0583"/>
    <w:rsid w:val="004C1CE1"/>
    <w:rsid w:val="004D017F"/>
    <w:rsid w:val="004D2495"/>
    <w:rsid w:val="004D4C70"/>
    <w:rsid w:val="004D6C64"/>
    <w:rsid w:val="004D7B2A"/>
    <w:rsid w:val="004E00D9"/>
    <w:rsid w:val="004E120D"/>
    <w:rsid w:val="004E5D70"/>
    <w:rsid w:val="004F4256"/>
    <w:rsid w:val="004F5C59"/>
    <w:rsid w:val="004F68F2"/>
    <w:rsid w:val="004F6B19"/>
    <w:rsid w:val="004F7436"/>
    <w:rsid w:val="005044C1"/>
    <w:rsid w:val="00504892"/>
    <w:rsid w:val="005051F5"/>
    <w:rsid w:val="005074C8"/>
    <w:rsid w:val="00512368"/>
    <w:rsid w:val="00513591"/>
    <w:rsid w:val="00516F5C"/>
    <w:rsid w:val="005179AA"/>
    <w:rsid w:val="005219B1"/>
    <w:rsid w:val="00524922"/>
    <w:rsid w:val="00524F54"/>
    <w:rsid w:val="0053273E"/>
    <w:rsid w:val="00532A31"/>
    <w:rsid w:val="00535BBD"/>
    <w:rsid w:val="00541584"/>
    <w:rsid w:val="00545C4E"/>
    <w:rsid w:val="005506FB"/>
    <w:rsid w:val="005545A5"/>
    <w:rsid w:val="005566E3"/>
    <w:rsid w:val="00557959"/>
    <w:rsid w:val="00561B39"/>
    <w:rsid w:val="005644C6"/>
    <w:rsid w:val="00564A76"/>
    <w:rsid w:val="0056628D"/>
    <w:rsid w:val="00574704"/>
    <w:rsid w:val="00575A8F"/>
    <w:rsid w:val="00576CA0"/>
    <w:rsid w:val="005826C6"/>
    <w:rsid w:val="005872DB"/>
    <w:rsid w:val="00592026"/>
    <w:rsid w:val="00592F4D"/>
    <w:rsid w:val="00593E25"/>
    <w:rsid w:val="005975E3"/>
    <w:rsid w:val="005A5D6D"/>
    <w:rsid w:val="005A7B0B"/>
    <w:rsid w:val="005B1188"/>
    <w:rsid w:val="005B1891"/>
    <w:rsid w:val="005C01EB"/>
    <w:rsid w:val="005C07F0"/>
    <w:rsid w:val="005C5EFF"/>
    <w:rsid w:val="005D0671"/>
    <w:rsid w:val="005D0E2F"/>
    <w:rsid w:val="005D2329"/>
    <w:rsid w:val="005E7C2B"/>
    <w:rsid w:val="005F3D91"/>
    <w:rsid w:val="005F4B5F"/>
    <w:rsid w:val="005F6239"/>
    <w:rsid w:val="005F6772"/>
    <w:rsid w:val="00601088"/>
    <w:rsid w:val="0060380B"/>
    <w:rsid w:val="00616670"/>
    <w:rsid w:val="006200D3"/>
    <w:rsid w:val="00622B0E"/>
    <w:rsid w:val="00626E57"/>
    <w:rsid w:val="00627D42"/>
    <w:rsid w:val="0063230E"/>
    <w:rsid w:val="006338EB"/>
    <w:rsid w:val="00634A6E"/>
    <w:rsid w:val="0063F744"/>
    <w:rsid w:val="0064268A"/>
    <w:rsid w:val="0064304E"/>
    <w:rsid w:val="006469BE"/>
    <w:rsid w:val="006536AF"/>
    <w:rsid w:val="006545A2"/>
    <w:rsid w:val="00657F79"/>
    <w:rsid w:val="006644B8"/>
    <w:rsid w:val="006651E9"/>
    <w:rsid w:val="006655F5"/>
    <w:rsid w:val="0067718E"/>
    <w:rsid w:val="0067732B"/>
    <w:rsid w:val="006938C0"/>
    <w:rsid w:val="00695BF5"/>
    <w:rsid w:val="006A412D"/>
    <w:rsid w:val="006B2547"/>
    <w:rsid w:val="006B55E9"/>
    <w:rsid w:val="006C7F4E"/>
    <w:rsid w:val="006D21CB"/>
    <w:rsid w:val="006D520B"/>
    <w:rsid w:val="006E4C47"/>
    <w:rsid w:val="006F2ABB"/>
    <w:rsid w:val="006F4A1A"/>
    <w:rsid w:val="006F618D"/>
    <w:rsid w:val="006F6E6A"/>
    <w:rsid w:val="00704AB2"/>
    <w:rsid w:val="007052D9"/>
    <w:rsid w:val="0070537D"/>
    <w:rsid w:val="00717C29"/>
    <w:rsid w:val="00722301"/>
    <w:rsid w:val="00725D49"/>
    <w:rsid w:val="00725E72"/>
    <w:rsid w:val="00733FC4"/>
    <w:rsid w:val="00734473"/>
    <w:rsid w:val="00736D38"/>
    <w:rsid w:val="007410FB"/>
    <w:rsid w:val="00743EE2"/>
    <w:rsid w:val="00744D69"/>
    <w:rsid w:val="00752134"/>
    <w:rsid w:val="0076636B"/>
    <w:rsid w:val="00770B99"/>
    <w:rsid w:val="007741FF"/>
    <w:rsid w:val="00775659"/>
    <w:rsid w:val="00776492"/>
    <w:rsid w:val="007804E9"/>
    <w:rsid w:val="00780FBC"/>
    <w:rsid w:val="00785922"/>
    <w:rsid w:val="00791B30"/>
    <w:rsid w:val="00792F03"/>
    <w:rsid w:val="00797B78"/>
    <w:rsid w:val="007A0A96"/>
    <w:rsid w:val="007A16D7"/>
    <w:rsid w:val="007A32C7"/>
    <w:rsid w:val="007A47E3"/>
    <w:rsid w:val="007B0163"/>
    <w:rsid w:val="007B523C"/>
    <w:rsid w:val="007C226B"/>
    <w:rsid w:val="007D0B86"/>
    <w:rsid w:val="007D1381"/>
    <w:rsid w:val="007D6D63"/>
    <w:rsid w:val="007E0BA4"/>
    <w:rsid w:val="007E280D"/>
    <w:rsid w:val="007E5CC6"/>
    <w:rsid w:val="007E6D97"/>
    <w:rsid w:val="007F2642"/>
    <w:rsid w:val="007F5885"/>
    <w:rsid w:val="007F66C1"/>
    <w:rsid w:val="007F78DF"/>
    <w:rsid w:val="00802913"/>
    <w:rsid w:val="00802A52"/>
    <w:rsid w:val="00805392"/>
    <w:rsid w:val="00810722"/>
    <w:rsid w:val="008138EF"/>
    <w:rsid w:val="00814D72"/>
    <w:rsid w:val="00826269"/>
    <w:rsid w:val="00827387"/>
    <w:rsid w:val="00831B45"/>
    <w:rsid w:val="008323E8"/>
    <w:rsid w:val="008354AC"/>
    <w:rsid w:val="008428F4"/>
    <w:rsid w:val="00843FD8"/>
    <w:rsid w:val="00855374"/>
    <w:rsid w:val="00856209"/>
    <w:rsid w:val="00860C8E"/>
    <w:rsid w:val="0086224F"/>
    <w:rsid w:val="008735A2"/>
    <w:rsid w:val="00877AD9"/>
    <w:rsid w:val="00877CB6"/>
    <w:rsid w:val="00890E44"/>
    <w:rsid w:val="008A1709"/>
    <w:rsid w:val="008A3D39"/>
    <w:rsid w:val="008A753B"/>
    <w:rsid w:val="008A75E7"/>
    <w:rsid w:val="008B11FC"/>
    <w:rsid w:val="008B2BB1"/>
    <w:rsid w:val="008B3E3D"/>
    <w:rsid w:val="008B460C"/>
    <w:rsid w:val="008B54D1"/>
    <w:rsid w:val="008C7AD0"/>
    <w:rsid w:val="008D645C"/>
    <w:rsid w:val="008E4088"/>
    <w:rsid w:val="008F17A8"/>
    <w:rsid w:val="008F2DB4"/>
    <w:rsid w:val="00922EA1"/>
    <w:rsid w:val="00923E29"/>
    <w:rsid w:val="009266BC"/>
    <w:rsid w:val="00926BD0"/>
    <w:rsid w:val="009414DC"/>
    <w:rsid w:val="009445FB"/>
    <w:rsid w:val="0095113C"/>
    <w:rsid w:val="0095717A"/>
    <w:rsid w:val="0096055A"/>
    <w:rsid w:val="009662D4"/>
    <w:rsid w:val="009765FA"/>
    <w:rsid w:val="00980CC0"/>
    <w:rsid w:val="00985AE7"/>
    <w:rsid w:val="009861DE"/>
    <w:rsid w:val="0099452D"/>
    <w:rsid w:val="009A3DDC"/>
    <w:rsid w:val="009A6CD4"/>
    <w:rsid w:val="009B2BE7"/>
    <w:rsid w:val="009B4335"/>
    <w:rsid w:val="009C0BD0"/>
    <w:rsid w:val="009C5532"/>
    <w:rsid w:val="009D0B7B"/>
    <w:rsid w:val="009D2750"/>
    <w:rsid w:val="009D4D88"/>
    <w:rsid w:val="009D5065"/>
    <w:rsid w:val="009F2503"/>
    <w:rsid w:val="00A00D40"/>
    <w:rsid w:val="00A02551"/>
    <w:rsid w:val="00A12722"/>
    <w:rsid w:val="00A13661"/>
    <w:rsid w:val="00A20F3F"/>
    <w:rsid w:val="00A25E27"/>
    <w:rsid w:val="00A30002"/>
    <w:rsid w:val="00A30118"/>
    <w:rsid w:val="00A3058B"/>
    <w:rsid w:val="00A364D8"/>
    <w:rsid w:val="00A36B7A"/>
    <w:rsid w:val="00A42073"/>
    <w:rsid w:val="00A44319"/>
    <w:rsid w:val="00A54E03"/>
    <w:rsid w:val="00A642EA"/>
    <w:rsid w:val="00A64C5B"/>
    <w:rsid w:val="00A659F4"/>
    <w:rsid w:val="00A674C8"/>
    <w:rsid w:val="00A7238F"/>
    <w:rsid w:val="00A72429"/>
    <w:rsid w:val="00A725B3"/>
    <w:rsid w:val="00A80E4B"/>
    <w:rsid w:val="00A824B2"/>
    <w:rsid w:val="00A84615"/>
    <w:rsid w:val="00A85618"/>
    <w:rsid w:val="00A85DEC"/>
    <w:rsid w:val="00A93B3E"/>
    <w:rsid w:val="00A9696B"/>
    <w:rsid w:val="00AA3299"/>
    <w:rsid w:val="00AA5CCD"/>
    <w:rsid w:val="00AA66D6"/>
    <w:rsid w:val="00AA6DE3"/>
    <w:rsid w:val="00AB56ED"/>
    <w:rsid w:val="00AC6619"/>
    <w:rsid w:val="00AE2E6D"/>
    <w:rsid w:val="00AE3769"/>
    <w:rsid w:val="00AF5AC7"/>
    <w:rsid w:val="00B06C4D"/>
    <w:rsid w:val="00B074DE"/>
    <w:rsid w:val="00B114CD"/>
    <w:rsid w:val="00B12E84"/>
    <w:rsid w:val="00B14798"/>
    <w:rsid w:val="00B1669C"/>
    <w:rsid w:val="00B20C2E"/>
    <w:rsid w:val="00B27912"/>
    <w:rsid w:val="00B307B8"/>
    <w:rsid w:val="00B32A9B"/>
    <w:rsid w:val="00B35446"/>
    <w:rsid w:val="00B43163"/>
    <w:rsid w:val="00B51DAB"/>
    <w:rsid w:val="00B53C1B"/>
    <w:rsid w:val="00B62B6C"/>
    <w:rsid w:val="00B62EEA"/>
    <w:rsid w:val="00B639CB"/>
    <w:rsid w:val="00B7284B"/>
    <w:rsid w:val="00B81093"/>
    <w:rsid w:val="00B840FB"/>
    <w:rsid w:val="00B91E7E"/>
    <w:rsid w:val="00B94BC5"/>
    <w:rsid w:val="00B95BAB"/>
    <w:rsid w:val="00B97FE2"/>
    <w:rsid w:val="00BA57D9"/>
    <w:rsid w:val="00BA7C1E"/>
    <w:rsid w:val="00BB2DA2"/>
    <w:rsid w:val="00BB3327"/>
    <w:rsid w:val="00BB3D2C"/>
    <w:rsid w:val="00BC1FE7"/>
    <w:rsid w:val="00BC2733"/>
    <w:rsid w:val="00BD35DB"/>
    <w:rsid w:val="00BD4207"/>
    <w:rsid w:val="00BD4FB5"/>
    <w:rsid w:val="00BD6337"/>
    <w:rsid w:val="00BD73C7"/>
    <w:rsid w:val="00BF7F73"/>
    <w:rsid w:val="00C0443B"/>
    <w:rsid w:val="00C0652F"/>
    <w:rsid w:val="00C117D0"/>
    <w:rsid w:val="00C21962"/>
    <w:rsid w:val="00C24651"/>
    <w:rsid w:val="00C25137"/>
    <w:rsid w:val="00C32565"/>
    <w:rsid w:val="00C364A6"/>
    <w:rsid w:val="00C45255"/>
    <w:rsid w:val="00C47864"/>
    <w:rsid w:val="00C54F81"/>
    <w:rsid w:val="00C55E22"/>
    <w:rsid w:val="00C60054"/>
    <w:rsid w:val="00C6334A"/>
    <w:rsid w:val="00C645F0"/>
    <w:rsid w:val="00C66A7D"/>
    <w:rsid w:val="00C73AED"/>
    <w:rsid w:val="00C74EFB"/>
    <w:rsid w:val="00C7530F"/>
    <w:rsid w:val="00C816E4"/>
    <w:rsid w:val="00C86D8C"/>
    <w:rsid w:val="00C945B8"/>
    <w:rsid w:val="00C96C94"/>
    <w:rsid w:val="00CA206C"/>
    <w:rsid w:val="00CA5568"/>
    <w:rsid w:val="00CA7401"/>
    <w:rsid w:val="00CA7456"/>
    <w:rsid w:val="00CB2F2F"/>
    <w:rsid w:val="00CC16EB"/>
    <w:rsid w:val="00CC2073"/>
    <w:rsid w:val="00CC2E7F"/>
    <w:rsid w:val="00CC7360"/>
    <w:rsid w:val="00CC75A2"/>
    <w:rsid w:val="00CC75BA"/>
    <w:rsid w:val="00CC7975"/>
    <w:rsid w:val="00CC7F3D"/>
    <w:rsid w:val="00CD76EC"/>
    <w:rsid w:val="00CE09FC"/>
    <w:rsid w:val="00CE4358"/>
    <w:rsid w:val="00CE5008"/>
    <w:rsid w:val="00CE63BC"/>
    <w:rsid w:val="00CF3CDF"/>
    <w:rsid w:val="00CF7AFF"/>
    <w:rsid w:val="00D03C20"/>
    <w:rsid w:val="00D076A6"/>
    <w:rsid w:val="00D1185E"/>
    <w:rsid w:val="00D1732C"/>
    <w:rsid w:val="00D302AE"/>
    <w:rsid w:val="00D320DA"/>
    <w:rsid w:val="00D33F0E"/>
    <w:rsid w:val="00D40EE9"/>
    <w:rsid w:val="00D42D4E"/>
    <w:rsid w:val="00D44E55"/>
    <w:rsid w:val="00D4687A"/>
    <w:rsid w:val="00D51E54"/>
    <w:rsid w:val="00D53ED1"/>
    <w:rsid w:val="00D54AC9"/>
    <w:rsid w:val="00D57151"/>
    <w:rsid w:val="00D61BC0"/>
    <w:rsid w:val="00D62FC5"/>
    <w:rsid w:val="00D7305C"/>
    <w:rsid w:val="00D811D2"/>
    <w:rsid w:val="00D824F4"/>
    <w:rsid w:val="00D825AD"/>
    <w:rsid w:val="00D84879"/>
    <w:rsid w:val="00D879F1"/>
    <w:rsid w:val="00D92435"/>
    <w:rsid w:val="00D92D83"/>
    <w:rsid w:val="00D97322"/>
    <w:rsid w:val="00DA0C74"/>
    <w:rsid w:val="00DA3B71"/>
    <w:rsid w:val="00DA6FBF"/>
    <w:rsid w:val="00DA70CD"/>
    <w:rsid w:val="00DB0F27"/>
    <w:rsid w:val="00DB4D60"/>
    <w:rsid w:val="00DB6384"/>
    <w:rsid w:val="00DC0965"/>
    <w:rsid w:val="00DC281C"/>
    <w:rsid w:val="00DC7A04"/>
    <w:rsid w:val="00DD2A2A"/>
    <w:rsid w:val="00DD5B35"/>
    <w:rsid w:val="00DE29CB"/>
    <w:rsid w:val="00DE3C08"/>
    <w:rsid w:val="00DE455A"/>
    <w:rsid w:val="00DE6CE3"/>
    <w:rsid w:val="00DF0016"/>
    <w:rsid w:val="00DF0EF4"/>
    <w:rsid w:val="00DF13B7"/>
    <w:rsid w:val="00DF1B1E"/>
    <w:rsid w:val="00DF3DC1"/>
    <w:rsid w:val="00DF5FFD"/>
    <w:rsid w:val="00DF6AFA"/>
    <w:rsid w:val="00E01FAA"/>
    <w:rsid w:val="00E0367A"/>
    <w:rsid w:val="00E12957"/>
    <w:rsid w:val="00E14F53"/>
    <w:rsid w:val="00E15CA1"/>
    <w:rsid w:val="00E161E8"/>
    <w:rsid w:val="00E20B9F"/>
    <w:rsid w:val="00E222A3"/>
    <w:rsid w:val="00E225D1"/>
    <w:rsid w:val="00E25A70"/>
    <w:rsid w:val="00E25BD5"/>
    <w:rsid w:val="00E30C76"/>
    <w:rsid w:val="00E33EE5"/>
    <w:rsid w:val="00E37424"/>
    <w:rsid w:val="00E407A1"/>
    <w:rsid w:val="00E40DE2"/>
    <w:rsid w:val="00E4248C"/>
    <w:rsid w:val="00E45A0B"/>
    <w:rsid w:val="00E60DBF"/>
    <w:rsid w:val="00E6313B"/>
    <w:rsid w:val="00E64139"/>
    <w:rsid w:val="00E6788A"/>
    <w:rsid w:val="00E67945"/>
    <w:rsid w:val="00E67FBB"/>
    <w:rsid w:val="00E760A6"/>
    <w:rsid w:val="00E82582"/>
    <w:rsid w:val="00E94B92"/>
    <w:rsid w:val="00E95273"/>
    <w:rsid w:val="00EA2D77"/>
    <w:rsid w:val="00EA5FE0"/>
    <w:rsid w:val="00EA6F7E"/>
    <w:rsid w:val="00EB394D"/>
    <w:rsid w:val="00EB50F7"/>
    <w:rsid w:val="00EB5976"/>
    <w:rsid w:val="00EB5C36"/>
    <w:rsid w:val="00EB6E18"/>
    <w:rsid w:val="00EC08A2"/>
    <w:rsid w:val="00EC0F3A"/>
    <w:rsid w:val="00EC5648"/>
    <w:rsid w:val="00ED36AA"/>
    <w:rsid w:val="00ED5AAC"/>
    <w:rsid w:val="00EE670A"/>
    <w:rsid w:val="00EF31F4"/>
    <w:rsid w:val="00EF3F5F"/>
    <w:rsid w:val="00EF49E4"/>
    <w:rsid w:val="00EF7159"/>
    <w:rsid w:val="00EF762E"/>
    <w:rsid w:val="00F0789C"/>
    <w:rsid w:val="00F13BA5"/>
    <w:rsid w:val="00F15225"/>
    <w:rsid w:val="00F15E29"/>
    <w:rsid w:val="00F164DD"/>
    <w:rsid w:val="00F2054D"/>
    <w:rsid w:val="00F206A6"/>
    <w:rsid w:val="00F21588"/>
    <w:rsid w:val="00F22A0B"/>
    <w:rsid w:val="00F24FC0"/>
    <w:rsid w:val="00F25B67"/>
    <w:rsid w:val="00F27555"/>
    <w:rsid w:val="00F30CAB"/>
    <w:rsid w:val="00F31EFE"/>
    <w:rsid w:val="00F32BB5"/>
    <w:rsid w:val="00F34FA7"/>
    <w:rsid w:val="00F44564"/>
    <w:rsid w:val="00F46CD8"/>
    <w:rsid w:val="00F577A7"/>
    <w:rsid w:val="00F61726"/>
    <w:rsid w:val="00F65582"/>
    <w:rsid w:val="00F67D49"/>
    <w:rsid w:val="00F778EF"/>
    <w:rsid w:val="00F81085"/>
    <w:rsid w:val="00F8371F"/>
    <w:rsid w:val="00F92B9F"/>
    <w:rsid w:val="00F94768"/>
    <w:rsid w:val="00F97DF6"/>
    <w:rsid w:val="00FA189E"/>
    <w:rsid w:val="00FA2AEE"/>
    <w:rsid w:val="00FA33EB"/>
    <w:rsid w:val="00FA791D"/>
    <w:rsid w:val="00FB0E99"/>
    <w:rsid w:val="00FB20D2"/>
    <w:rsid w:val="00FB3286"/>
    <w:rsid w:val="00FB57BB"/>
    <w:rsid w:val="00FB7827"/>
    <w:rsid w:val="00FD01BF"/>
    <w:rsid w:val="00FD4F0A"/>
    <w:rsid w:val="00FD6B17"/>
    <w:rsid w:val="00FD6F7D"/>
    <w:rsid w:val="00FE453E"/>
    <w:rsid w:val="00FE4FDA"/>
    <w:rsid w:val="00FE5564"/>
    <w:rsid w:val="00FE7D34"/>
    <w:rsid w:val="00FF4B36"/>
    <w:rsid w:val="00FF68E1"/>
    <w:rsid w:val="062CC50B"/>
    <w:rsid w:val="07B51084"/>
    <w:rsid w:val="0F7F5651"/>
    <w:rsid w:val="10362C63"/>
    <w:rsid w:val="15EC4E6D"/>
    <w:rsid w:val="1B08E03F"/>
    <w:rsid w:val="1E1356E5"/>
    <w:rsid w:val="1F3492DC"/>
    <w:rsid w:val="2E39AFD7"/>
    <w:rsid w:val="322F3F66"/>
    <w:rsid w:val="407BCB5F"/>
    <w:rsid w:val="40804AE7"/>
    <w:rsid w:val="41ED5454"/>
    <w:rsid w:val="50CA6BF2"/>
    <w:rsid w:val="560148BB"/>
    <w:rsid w:val="58053B24"/>
    <w:rsid w:val="58AB3BCD"/>
    <w:rsid w:val="5BCD6117"/>
    <w:rsid w:val="651777CE"/>
    <w:rsid w:val="68AAC7C2"/>
    <w:rsid w:val="73735D3B"/>
    <w:rsid w:val="77BC11AE"/>
    <w:rsid w:val="79BEE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215BCF"/>
    <w:pPr>
      <w:ind w:left="720"/>
      <w:contextualSpacing/>
    </w:pPr>
  </w:style>
  <w:style w:type="character" w:customStyle="1" w:styleId="normaltextrun">
    <w:name w:val="normaltextrun"/>
    <w:basedOn w:val="DefaultParagraphFont"/>
    <w:rsid w:val="00C6334A"/>
  </w:style>
  <w:style w:type="character" w:customStyle="1" w:styleId="eop">
    <w:name w:val="eop"/>
    <w:basedOn w:val="DefaultParagraphFont"/>
    <w:rsid w:val="00C6334A"/>
  </w:style>
  <w:style w:type="paragraph" w:styleId="FootnoteText">
    <w:name w:val="footnote text"/>
    <w:basedOn w:val="Normal"/>
    <w:link w:val="FootnoteTextChar"/>
    <w:uiPriority w:val="99"/>
    <w:semiHidden/>
    <w:unhideWhenUsed/>
    <w:rsid w:val="001B6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5D1"/>
    <w:rPr>
      <w:sz w:val="20"/>
      <w:szCs w:val="20"/>
    </w:rPr>
  </w:style>
  <w:style w:type="character" w:styleId="FootnoteReference">
    <w:name w:val="footnote reference"/>
    <w:basedOn w:val="DefaultParagraphFont"/>
    <w:uiPriority w:val="99"/>
    <w:semiHidden/>
    <w:unhideWhenUsed/>
    <w:rsid w:val="001B65D1"/>
    <w:rPr>
      <w:vertAlign w:val="superscript"/>
    </w:rPr>
  </w:style>
  <w:style w:type="paragraph" w:styleId="Revision">
    <w:name w:val="Revision"/>
    <w:hidden/>
    <w:uiPriority w:val="99"/>
    <w:semiHidden/>
    <w:rsid w:val="00C0443B"/>
    <w:pPr>
      <w:spacing w:after="0" w:line="240" w:lineRule="auto"/>
    </w:pPr>
  </w:style>
  <w:style w:type="paragraph" w:customStyle="1" w:styleId="TableParagraph">
    <w:name w:val="Table Paragraph"/>
    <w:basedOn w:val="Normal"/>
    <w:uiPriority w:val="1"/>
    <w:qFormat/>
    <w:rsid w:val="00A25E27"/>
    <w:pPr>
      <w:widowControl w:val="0"/>
      <w:autoSpaceDE w:val="0"/>
      <w:autoSpaceDN w:val="0"/>
      <w:spacing w:after="0" w:line="240" w:lineRule="auto"/>
    </w:pPr>
    <w:rPr>
      <w:rFonts w:ascii="Calibri" w:eastAsia="Calibri" w:hAnsi="Calibri" w:cs="Calibri"/>
      <w:lang w:val="en-US"/>
    </w:rPr>
  </w:style>
  <w:style w:type="character" w:customStyle="1" w:styleId="cf01">
    <w:name w:val="cf01"/>
    <w:basedOn w:val="DefaultParagraphFont"/>
    <w:rsid w:val="00A25E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38e8a5284855370eb28c9d1cad8a60a0">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78ff0c98400d965295114b451d1f696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E7BFB-4870-433E-919E-D73A989ACDE1}">
  <ds:schemaRefs>
    <ds:schemaRef ds:uri="http://schemas.microsoft.com/sharepoint/v3/contenttype/forms"/>
  </ds:schemaRefs>
</ds:datastoreItem>
</file>

<file path=customXml/itemProps2.xml><?xml version="1.0" encoding="utf-8"?>
<ds:datastoreItem xmlns:ds="http://schemas.openxmlformats.org/officeDocument/2006/customXml" ds:itemID="{00C7F987-4F76-4980-B5AB-03D4BD2F65B1}">
  <ds:schemaRefs>
    <ds:schemaRef ds:uri="http://schemas.openxmlformats.org/officeDocument/2006/bibliography"/>
  </ds:schemaRefs>
</ds:datastoreItem>
</file>

<file path=customXml/itemProps3.xml><?xml version="1.0" encoding="utf-8"?>
<ds:datastoreItem xmlns:ds="http://schemas.openxmlformats.org/officeDocument/2006/customXml" ds:itemID="{1F38DB23-181B-433E-9245-84B3C8800722}">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4.xml><?xml version="1.0" encoding="utf-8"?>
<ds:datastoreItem xmlns:ds="http://schemas.openxmlformats.org/officeDocument/2006/customXml" ds:itemID="{CCF8E4D4-E724-48AC-9DAD-91119FF1EF22}"/>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8842</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Temple, Angela</cp:lastModifiedBy>
  <cp:revision>2</cp:revision>
  <cp:lastPrinted>2020-02-14T13:30:00Z</cp:lastPrinted>
  <dcterms:created xsi:type="dcterms:W3CDTF">2025-07-22T13:23:00Z</dcterms:created>
  <dcterms:modified xsi:type="dcterms:W3CDTF">2025-07-22T13:23:00Z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