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119"/>
        <w:gridCol w:w="1701"/>
      </w:tblGrid>
      <w:tr w:rsidR="008A753B" w:rsidRPr="008A753B" w14:paraId="2A4DDC6B" w14:textId="77777777" w:rsidTr="00BC51D1"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08406ACC" w14:textId="54CE3A62" w:rsidR="0000042C" w:rsidRPr="008A753B" w:rsidRDefault="00D825AD" w:rsidP="00FD6B17">
            <w:pPr>
              <w:spacing w:before="120" w:after="120"/>
              <w:ind w:left="-57"/>
              <w:rPr>
                <w:b/>
                <w:bCs/>
                <w:sz w:val="24"/>
                <w:szCs w:val="24"/>
              </w:rPr>
            </w:pPr>
            <w:r w:rsidRPr="008A753B">
              <w:rPr>
                <w:b/>
                <w:bCs/>
                <w:sz w:val="24"/>
                <w:szCs w:val="24"/>
              </w:rPr>
              <w:t xml:space="preserve">CONFIRMED </w:t>
            </w:r>
            <w:r w:rsidR="005566E3" w:rsidRPr="008A753B">
              <w:rPr>
                <w:b/>
                <w:bCs/>
                <w:sz w:val="24"/>
                <w:szCs w:val="24"/>
              </w:rPr>
              <w:t xml:space="preserve">MINUTES OF THE MEETING HELD ON </w:t>
            </w:r>
            <w:r w:rsidR="0029766B">
              <w:rPr>
                <w:b/>
                <w:bCs/>
                <w:sz w:val="24"/>
                <w:szCs w:val="24"/>
              </w:rPr>
              <w:t>1</w:t>
            </w:r>
            <w:r w:rsidR="00E37424">
              <w:rPr>
                <w:b/>
                <w:bCs/>
                <w:sz w:val="24"/>
                <w:szCs w:val="24"/>
              </w:rPr>
              <w:t xml:space="preserve"> JU</w:t>
            </w:r>
            <w:r w:rsidR="0029766B">
              <w:rPr>
                <w:b/>
                <w:bCs/>
                <w:sz w:val="24"/>
                <w:szCs w:val="24"/>
              </w:rPr>
              <w:t>LY</w:t>
            </w:r>
            <w:r w:rsidR="00E37424">
              <w:rPr>
                <w:b/>
                <w:bCs/>
                <w:sz w:val="24"/>
                <w:szCs w:val="24"/>
              </w:rPr>
              <w:t xml:space="preserve"> 202</w:t>
            </w:r>
            <w:r w:rsidR="0029766B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8A753B" w:rsidRPr="008A753B" w14:paraId="648655F8" w14:textId="77777777" w:rsidTr="00BC51D1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65554D" w14:textId="1C39545F" w:rsidR="0056628D" w:rsidRPr="008A753B" w:rsidRDefault="0056628D" w:rsidP="007B0163">
            <w:pPr>
              <w:pStyle w:val="Heading2"/>
              <w:tabs>
                <w:tab w:val="left" w:pos="2330"/>
              </w:tabs>
              <w:ind w:left="-57"/>
              <w:rPr>
                <w:b w:val="0"/>
              </w:rPr>
            </w:pPr>
            <w:r w:rsidRPr="008A753B">
              <w:t>PRESENT:</w:t>
            </w:r>
          </w:p>
        </w:tc>
      </w:tr>
      <w:tr w:rsidR="001E234A" w:rsidRPr="008A753B" w14:paraId="55D3FC8D" w14:textId="77777777" w:rsidTr="00BC51D1">
        <w:tc>
          <w:tcPr>
            <w:tcW w:w="5245" w:type="dxa"/>
            <w:tcBorders>
              <w:top w:val="single" w:sz="4" w:space="0" w:color="auto"/>
            </w:tcBorders>
          </w:tcPr>
          <w:p w14:paraId="3D959F2F" w14:textId="0A41AFBA" w:rsidR="001E234A" w:rsidRPr="008A753B" w:rsidRDefault="001E234A" w:rsidP="001E234A">
            <w:pPr>
              <w:spacing w:before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Penny Thompson CBE (Chair)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</w:tcPr>
          <w:p w14:paraId="30089F4C" w14:textId="635CE40C" w:rsidR="001E234A" w:rsidRPr="008A753B" w:rsidRDefault="00BC51D1" w:rsidP="001E234A">
            <w:pPr>
              <w:spacing w:before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Giles Searby</w:t>
            </w:r>
          </w:p>
        </w:tc>
      </w:tr>
      <w:tr w:rsidR="0029766B" w:rsidRPr="008A753B" w14:paraId="322EAD0B" w14:textId="77777777" w:rsidTr="00BC51D1">
        <w:tc>
          <w:tcPr>
            <w:tcW w:w="5245" w:type="dxa"/>
          </w:tcPr>
          <w:p w14:paraId="3D2CF2CC" w14:textId="0C002BF8" w:rsidR="0029766B" w:rsidRDefault="0029766B" w:rsidP="001E234A">
            <w:pPr>
              <w:spacing w:before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 Allen</w:t>
            </w:r>
          </w:p>
        </w:tc>
        <w:tc>
          <w:tcPr>
            <w:tcW w:w="4820" w:type="dxa"/>
            <w:gridSpan w:val="2"/>
          </w:tcPr>
          <w:p w14:paraId="006B5F2B" w14:textId="66BFF433" w:rsidR="0029766B" w:rsidRDefault="00BC51D1" w:rsidP="001E234A">
            <w:pPr>
              <w:spacing w:before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Smith</w:t>
            </w:r>
            <w:r w:rsidR="00197B1C">
              <w:rPr>
                <w:sz w:val="24"/>
                <w:szCs w:val="24"/>
              </w:rPr>
              <w:t xml:space="preserve"> CBE</w:t>
            </w:r>
          </w:p>
        </w:tc>
      </w:tr>
      <w:tr w:rsidR="001E234A" w:rsidRPr="008A753B" w14:paraId="50C624E2" w14:textId="77777777" w:rsidTr="00C4206E">
        <w:tc>
          <w:tcPr>
            <w:tcW w:w="5245" w:type="dxa"/>
            <w:tcBorders>
              <w:bottom w:val="single" w:sz="4" w:space="0" w:color="auto"/>
            </w:tcBorders>
          </w:tcPr>
          <w:p w14:paraId="16CD5789" w14:textId="0764E13E" w:rsidR="001E234A" w:rsidRPr="008A753B" w:rsidRDefault="001E234A" w:rsidP="001E234A">
            <w:pPr>
              <w:spacing w:before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Cowling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5EA3E647" w14:textId="656E391B" w:rsidR="001E234A" w:rsidRPr="008A753B" w:rsidRDefault="001E234A" w:rsidP="001E234A">
            <w:pPr>
              <w:spacing w:before="60"/>
              <w:ind w:left="-57"/>
              <w:rPr>
                <w:sz w:val="24"/>
                <w:szCs w:val="24"/>
              </w:rPr>
            </w:pPr>
          </w:p>
        </w:tc>
      </w:tr>
      <w:tr w:rsidR="007B0163" w:rsidRPr="008A753B" w14:paraId="70E71BC7" w14:textId="77777777" w:rsidTr="00C4206E">
        <w:tc>
          <w:tcPr>
            <w:tcW w:w="83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93DFFE" w14:textId="50E90104" w:rsidR="007B0163" w:rsidRPr="008A753B" w:rsidRDefault="007B0163" w:rsidP="007B0163">
            <w:pPr>
              <w:pStyle w:val="Heading2"/>
              <w:ind w:left="-57"/>
            </w:pPr>
            <w:r w:rsidRPr="008A753B">
              <w:t>IN ATTE</w:t>
            </w:r>
            <w:r>
              <w:t>N</w:t>
            </w:r>
            <w:r w:rsidRPr="008A753B">
              <w:t>DANCE: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704DEE0" w14:textId="34F6391B" w:rsidR="007B0163" w:rsidRPr="008A753B" w:rsidRDefault="007B0163" w:rsidP="007B0163">
            <w:pPr>
              <w:pStyle w:val="Heading2"/>
              <w:ind w:left="-57"/>
            </w:pPr>
            <w:r w:rsidRPr="008A753B">
              <w:t>AGENDA ITEM</w:t>
            </w:r>
          </w:p>
        </w:tc>
      </w:tr>
      <w:tr w:rsidR="00197B1C" w:rsidRPr="008A753B" w14:paraId="7DF04EDE" w14:textId="77777777" w:rsidTr="00C4206E">
        <w:tc>
          <w:tcPr>
            <w:tcW w:w="8364" w:type="dxa"/>
            <w:gridSpan w:val="2"/>
            <w:tcBorders>
              <w:top w:val="single" w:sz="4" w:space="0" w:color="auto"/>
            </w:tcBorders>
          </w:tcPr>
          <w:p w14:paraId="593FC07B" w14:textId="597AC0A8" w:rsidR="00197B1C" w:rsidRDefault="00577F88" w:rsidP="007B0163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Clair Marlow, University Secretary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DC80838" w14:textId="1F79F363" w:rsidR="00197B1C" w:rsidRDefault="00577F88" w:rsidP="007B0163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7B0163" w:rsidRPr="008A753B" w14:paraId="4FDE8ED6" w14:textId="77777777" w:rsidTr="00C4206E">
        <w:tc>
          <w:tcPr>
            <w:tcW w:w="8364" w:type="dxa"/>
            <w:gridSpan w:val="2"/>
          </w:tcPr>
          <w:p w14:paraId="6ADC6742" w14:textId="120BA8A3" w:rsidR="007B0163" w:rsidRPr="008A753B" w:rsidRDefault="007B0163" w:rsidP="007B0163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Tracey Hulme, </w:t>
            </w:r>
            <w:r w:rsidR="00BC51D1">
              <w:rPr>
                <w:sz w:val="24"/>
                <w:szCs w:val="24"/>
              </w:rPr>
              <w:t xml:space="preserve">Executive </w:t>
            </w:r>
            <w:r>
              <w:rPr>
                <w:sz w:val="24"/>
                <w:szCs w:val="24"/>
              </w:rPr>
              <w:t xml:space="preserve">Director of Human Resources and Organisational Development </w:t>
            </w:r>
          </w:p>
        </w:tc>
        <w:tc>
          <w:tcPr>
            <w:tcW w:w="1701" w:type="dxa"/>
          </w:tcPr>
          <w:p w14:paraId="24724C1C" w14:textId="028E8FD7" w:rsidR="007B0163" w:rsidRPr="008A753B" w:rsidRDefault="007B0163" w:rsidP="007B0163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</w:t>
            </w:r>
          </w:p>
        </w:tc>
      </w:tr>
      <w:tr w:rsidR="007B0163" w:rsidRPr="008A753B" w14:paraId="58F7750F" w14:textId="77777777" w:rsidTr="002E1C9A">
        <w:tc>
          <w:tcPr>
            <w:tcW w:w="8364" w:type="dxa"/>
            <w:gridSpan w:val="2"/>
          </w:tcPr>
          <w:p w14:paraId="0C1788E7" w14:textId="6B277202" w:rsidR="007B0163" w:rsidRPr="008A753B" w:rsidRDefault="007B0163" w:rsidP="007B0163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Professor Liz Mossop, Vice-Chancellor </w:t>
            </w:r>
            <w:r w:rsidR="00F47916">
              <w:rPr>
                <w:sz w:val="24"/>
                <w:szCs w:val="24"/>
              </w:rPr>
              <w:t>(VC)</w:t>
            </w:r>
          </w:p>
        </w:tc>
        <w:tc>
          <w:tcPr>
            <w:tcW w:w="1701" w:type="dxa"/>
          </w:tcPr>
          <w:p w14:paraId="7DEBC527" w14:textId="758F8717" w:rsidR="007B0163" w:rsidRPr="008A753B" w:rsidRDefault="000635BA" w:rsidP="007B0163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5D0C44">
              <w:rPr>
                <w:sz w:val="24"/>
                <w:szCs w:val="24"/>
              </w:rPr>
              <w:t>aper</w:t>
            </w:r>
            <w:r>
              <w:rPr>
                <w:sz w:val="24"/>
                <w:szCs w:val="24"/>
              </w:rPr>
              <w:t xml:space="preserve"> 8</w:t>
            </w:r>
          </w:p>
        </w:tc>
      </w:tr>
      <w:tr w:rsidR="007B0163" w:rsidRPr="008A753B" w14:paraId="42B7C3F2" w14:textId="77777777" w:rsidTr="002E1C9A">
        <w:tc>
          <w:tcPr>
            <w:tcW w:w="8364" w:type="dxa"/>
            <w:gridSpan w:val="2"/>
          </w:tcPr>
          <w:p w14:paraId="6E70D890" w14:textId="470E1FF7" w:rsidR="007B0163" w:rsidRDefault="007B0163" w:rsidP="007B0163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Angela Temple, Committee Secretary</w:t>
            </w:r>
          </w:p>
        </w:tc>
        <w:tc>
          <w:tcPr>
            <w:tcW w:w="1701" w:type="dxa"/>
          </w:tcPr>
          <w:p w14:paraId="7A30F1C3" w14:textId="03ED2AE0" w:rsidR="007B0163" w:rsidRDefault="007B0163" w:rsidP="007B0163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 </w:t>
            </w:r>
          </w:p>
        </w:tc>
      </w:tr>
      <w:tr w:rsidR="007B0163" w:rsidRPr="008A753B" w14:paraId="1EE88C2D" w14:textId="77777777" w:rsidTr="00D076A6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E936CF" w14:textId="5091AA15" w:rsidR="007B0163" w:rsidRPr="008A753B" w:rsidRDefault="007B0163" w:rsidP="007B0163">
            <w:pPr>
              <w:pStyle w:val="Heading2"/>
              <w:ind w:left="-57"/>
            </w:pPr>
            <w:r w:rsidRPr="008A753B">
              <w:t xml:space="preserve">APOLOGIES: </w:t>
            </w:r>
            <w:r w:rsidR="00082ADD" w:rsidRPr="000635BA">
              <w:rPr>
                <w:b w:val="0"/>
                <w:bCs/>
                <w:szCs w:val="24"/>
              </w:rPr>
              <w:t>Andrea Walters</w:t>
            </w:r>
          </w:p>
        </w:tc>
      </w:tr>
    </w:tbl>
    <w:p w14:paraId="2B637C90" w14:textId="46004E44" w:rsidR="0000042C" w:rsidRPr="008A753B" w:rsidRDefault="000B1F2E" w:rsidP="000B1F2E">
      <w:pPr>
        <w:tabs>
          <w:tab w:val="left" w:pos="165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leGrid"/>
        <w:tblW w:w="10065" w:type="dxa"/>
        <w:tblInd w:w="-4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662"/>
        <w:gridCol w:w="2693"/>
      </w:tblGrid>
      <w:tr w:rsidR="00524922" w:rsidRPr="008A753B" w14:paraId="126299E9" w14:textId="77777777" w:rsidTr="651777CE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20093AE" w14:textId="10F21298" w:rsidR="00524922" w:rsidRPr="00890E44" w:rsidRDefault="00524922" w:rsidP="00B14798">
            <w:pPr>
              <w:pStyle w:val="Heading2"/>
              <w:spacing w:before="0" w:after="0"/>
              <w:ind w:left="-57" w:right="-113"/>
              <w:rPr>
                <w:sz w:val="19"/>
                <w:szCs w:val="19"/>
              </w:rPr>
            </w:pPr>
            <w:bookmarkStart w:id="0" w:name="_Hlk165619253"/>
            <w:r w:rsidRPr="00890E44">
              <w:rPr>
                <w:sz w:val="19"/>
                <w:szCs w:val="19"/>
              </w:rPr>
              <w:t xml:space="preserve">Minute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6C103AE4" w14:textId="77777777" w:rsidR="00524922" w:rsidRPr="00524922" w:rsidRDefault="00524922" w:rsidP="00890E44">
            <w:pPr>
              <w:pStyle w:val="Heading2"/>
              <w:spacing w:before="0" w:after="0"/>
              <w:ind w:right="-57"/>
              <w:rPr>
                <w:sz w:val="20"/>
                <w:szCs w:val="20"/>
              </w:rPr>
            </w:pPr>
            <w:r w:rsidRPr="00524922">
              <w:rPr>
                <w:sz w:val="20"/>
                <w:szCs w:val="20"/>
              </w:rPr>
              <w:t>Item of Business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A1B3F92" w14:textId="7350A03D" w:rsidR="00524922" w:rsidRPr="00524922" w:rsidRDefault="00524922" w:rsidP="00890E44">
            <w:pPr>
              <w:pStyle w:val="Heading2"/>
              <w:spacing w:before="0" w:after="0"/>
              <w:ind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ref</w:t>
            </w:r>
          </w:p>
        </w:tc>
      </w:tr>
      <w:bookmarkEnd w:id="0"/>
      <w:tr w:rsidR="00524922" w:rsidRPr="008A753B" w14:paraId="1F67B079" w14:textId="77777777" w:rsidTr="651777CE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ED3719" w14:textId="125F80B2" w:rsidR="00524922" w:rsidRPr="00FD6B17" w:rsidRDefault="00524922" w:rsidP="00FD6B17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6545A2">
              <w:rPr>
                <w:b/>
                <w:bCs/>
                <w:sz w:val="24"/>
                <w:szCs w:val="24"/>
              </w:rPr>
              <w:t>DECLARATIONS OF INTEREST</w:t>
            </w:r>
          </w:p>
        </w:tc>
      </w:tr>
      <w:tr w:rsidR="008A753B" w:rsidRPr="008A753B" w14:paraId="42DADC77" w14:textId="77777777" w:rsidTr="651777CE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7E9C522" w14:textId="1E8BF95C" w:rsidR="00A84615" w:rsidRPr="00780FBC" w:rsidRDefault="00392682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780FBC">
              <w:rPr>
                <w:sz w:val="24"/>
                <w:szCs w:val="24"/>
              </w:rPr>
              <w:t>1</w:t>
            </w:r>
            <w:r w:rsidR="00A84615" w:rsidRPr="00780FBC">
              <w:rPr>
                <w:sz w:val="24"/>
                <w:szCs w:val="24"/>
              </w:rPr>
              <w:t>.1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3C8584" w14:textId="56D2594B" w:rsidR="00C54F81" w:rsidRPr="008A753B" w:rsidRDefault="006545A2" w:rsidP="00E3742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were </w:t>
            </w:r>
            <w:r w:rsidR="00E6788A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 xml:space="preserve"> declarations of interest</w:t>
            </w:r>
            <w:r w:rsidR="00E37424">
              <w:rPr>
                <w:sz w:val="24"/>
                <w:szCs w:val="24"/>
              </w:rPr>
              <w:t>.</w:t>
            </w:r>
          </w:p>
        </w:tc>
      </w:tr>
      <w:tr w:rsidR="00524922" w:rsidRPr="008A753B" w14:paraId="4118F7A3" w14:textId="77777777" w:rsidTr="651777CE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B0361E" w14:textId="50C6ED2C" w:rsidR="00524922" w:rsidRPr="006545A2" w:rsidRDefault="00524922" w:rsidP="00FD6B17">
            <w:pPr>
              <w:spacing w:before="60" w:after="60"/>
              <w:ind w:left="-57"/>
              <w:rPr>
                <w:b/>
                <w:bCs/>
                <w:sz w:val="24"/>
                <w:szCs w:val="24"/>
              </w:rPr>
            </w:pPr>
            <w:r w:rsidRPr="006545A2">
              <w:rPr>
                <w:b/>
                <w:bCs/>
                <w:sz w:val="24"/>
                <w:szCs w:val="24"/>
              </w:rPr>
              <w:t xml:space="preserve">CHAIR’S BUSINESS </w:t>
            </w:r>
          </w:p>
        </w:tc>
      </w:tr>
      <w:tr w:rsidR="008A753B" w:rsidRPr="008A753B" w14:paraId="45E5AE98" w14:textId="77777777" w:rsidTr="651777CE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7B3F545" w14:textId="04C71F39" w:rsidR="00392682" w:rsidRPr="00780FBC" w:rsidRDefault="003A56C1" w:rsidP="00FD6B17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780FBC">
              <w:rPr>
                <w:sz w:val="24"/>
                <w:szCs w:val="24"/>
              </w:rPr>
              <w:t>2</w:t>
            </w:r>
            <w:r w:rsidR="00392682" w:rsidRPr="00780FBC">
              <w:rPr>
                <w:sz w:val="24"/>
                <w:szCs w:val="24"/>
              </w:rPr>
              <w:t>.1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306177" w14:textId="4E20CB1C" w:rsidR="00064B14" w:rsidRDefault="007B0163" w:rsidP="006C6236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Chair</w:t>
            </w:r>
            <w:r w:rsidR="006C6236">
              <w:rPr>
                <w:sz w:val="24"/>
                <w:szCs w:val="24"/>
              </w:rPr>
              <w:t xml:space="preserve"> thanked John Cowling, Dep</w:t>
            </w:r>
            <w:r w:rsidR="005C55C6">
              <w:rPr>
                <w:sz w:val="24"/>
                <w:szCs w:val="24"/>
              </w:rPr>
              <w:t xml:space="preserve">uty Chair, </w:t>
            </w:r>
            <w:r w:rsidR="006C6236">
              <w:rPr>
                <w:sz w:val="24"/>
                <w:szCs w:val="24"/>
              </w:rPr>
              <w:t xml:space="preserve">for </w:t>
            </w:r>
            <w:r w:rsidR="005C55C6">
              <w:rPr>
                <w:sz w:val="24"/>
                <w:szCs w:val="24"/>
              </w:rPr>
              <w:t xml:space="preserve">attending the </w:t>
            </w:r>
            <w:r w:rsidR="006C6236">
              <w:rPr>
                <w:sz w:val="24"/>
                <w:szCs w:val="24"/>
              </w:rPr>
              <w:t xml:space="preserve">CUC </w:t>
            </w:r>
            <w:r w:rsidR="004D78FA">
              <w:rPr>
                <w:sz w:val="24"/>
                <w:szCs w:val="24"/>
              </w:rPr>
              <w:t xml:space="preserve">Remuneration Committee Chairs half day conference </w:t>
            </w:r>
            <w:r w:rsidR="005C55C6">
              <w:rPr>
                <w:sz w:val="24"/>
                <w:szCs w:val="24"/>
              </w:rPr>
              <w:t>in</w:t>
            </w:r>
            <w:r w:rsidR="006C6236">
              <w:rPr>
                <w:sz w:val="24"/>
                <w:szCs w:val="24"/>
              </w:rPr>
              <w:t xml:space="preserve"> April</w:t>
            </w:r>
            <w:r w:rsidR="005C55C6">
              <w:rPr>
                <w:sz w:val="24"/>
                <w:szCs w:val="24"/>
              </w:rPr>
              <w:t xml:space="preserve"> 2025</w:t>
            </w:r>
            <w:r w:rsidR="006C6236">
              <w:rPr>
                <w:sz w:val="24"/>
                <w:szCs w:val="24"/>
              </w:rPr>
              <w:t xml:space="preserve">. </w:t>
            </w:r>
            <w:r w:rsidR="008C7305">
              <w:rPr>
                <w:sz w:val="24"/>
                <w:szCs w:val="24"/>
              </w:rPr>
              <w:t>The Deputy Chair</w:t>
            </w:r>
            <w:r w:rsidR="00064B14">
              <w:rPr>
                <w:sz w:val="24"/>
                <w:szCs w:val="24"/>
              </w:rPr>
              <w:t xml:space="preserve"> </w:t>
            </w:r>
            <w:r w:rsidR="00963540">
              <w:rPr>
                <w:sz w:val="24"/>
                <w:szCs w:val="24"/>
              </w:rPr>
              <w:t>provided the following reflections</w:t>
            </w:r>
            <w:r w:rsidR="00064B14">
              <w:rPr>
                <w:sz w:val="24"/>
                <w:szCs w:val="24"/>
              </w:rPr>
              <w:t>:</w:t>
            </w:r>
          </w:p>
          <w:p w14:paraId="6B798AD9" w14:textId="2E6094AC" w:rsidR="00A86648" w:rsidRDefault="007721CC" w:rsidP="00064B14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University</w:t>
            </w:r>
            <w:r w:rsidR="000F1C98">
              <w:rPr>
                <w:sz w:val="24"/>
                <w:szCs w:val="24"/>
              </w:rPr>
              <w:t>’s procedures</w:t>
            </w:r>
            <w:r w:rsidR="008C7305">
              <w:rPr>
                <w:sz w:val="24"/>
                <w:szCs w:val="24"/>
              </w:rPr>
              <w:t xml:space="preserve"> </w:t>
            </w:r>
            <w:r w:rsidR="00257575">
              <w:rPr>
                <w:sz w:val="24"/>
                <w:szCs w:val="24"/>
              </w:rPr>
              <w:t>for remunerations</w:t>
            </w:r>
            <w:r w:rsidR="000F1C98">
              <w:rPr>
                <w:sz w:val="24"/>
                <w:szCs w:val="24"/>
              </w:rPr>
              <w:t xml:space="preserve"> </w:t>
            </w:r>
            <w:r w:rsidR="00347423">
              <w:rPr>
                <w:sz w:val="24"/>
                <w:szCs w:val="24"/>
              </w:rPr>
              <w:t>feel</w:t>
            </w:r>
            <w:r w:rsidR="000F1C98">
              <w:rPr>
                <w:sz w:val="24"/>
                <w:szCs w:val="24"/>
              </w:rPr>
              <w:t xml:space="preserve"> </w:t>
            </w:r>
            <w:r w:rsidR="00937DBF">
              <w:rPr>
                <w:sz w:val="24"/>
                <w:szCs w:val="24"/>
              </w:rPr>
              <w:t xml:space="preserve">robust and </w:t>
            </w:r>
            <w:r w:rsidR="00D92C7D">
              <w:rPr>
                <w:sz w:val="24"/>
                <w:szCs w:val="24"/>
              </w:rPr>
              <w:t>reflected best practice</w:t>
            </w:r>
            <w:r w:rsidR="00A86648">
              <w:rPr>
                <w:sz w:val="24"/>
                <w:szCs w:val="24"/>
              </w:rPr>
              <w:t>;</w:t>
            </w:r>
          </w:p>
          <w:p w14:paraId="5540DC86" w14:textId="073C50FE" w:rsidR="005F1882" w:rsidRDefault="00CF44E9" w:rsidP="00064B14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proofErr w:type="spellStart"/>
            <w:r>
              <w:rPr>
                <w:sz w:val="24"/>
                <w:szCs w:val="24"/>
              </w:rPr>
              <w:t>RemCo</w:t>
            </w:r>
            <w:proofErr w:type="spellEnd"/>
            <w:r w:rsidRPr="00064B14">
              <w:rPr>
                <w:sz w:val="24"/>
                <w:szCs w:val="24"/>
              </w:rPr>
              <w:t xml:space="preserve"> chair </w:t>
            </w:r>
            <w:r>
              <w:rPr>
                <w:sz w:val="24"/>
                <w:szCs w:val="24"/>
              </w:rPr>
              <w:t xml:space="preserve">should aim to </w:t>
            </w:r>
            <w:r w:rsidRPr="00064B14">
              <w:rPr>
                <w:sz w:val="24"/>
                <w:szCs w:val="24"/>
              </w:rPr>
              <w:t>attend</w:t>
            </w:r>
            <w:r>
              <w:rPr>
                <w:sz w:val="24"/>
                <w:szCs w:val="24"/>
              </w:rPr>
              <w:t xml:space="preserve"> in person in order to be </w:t>
            </w:r>
            <w:r w:rsidR="00F83DA9">
              <w:rPr>
                <w:sz w:val="24"/>
                <w:szCs w:val="24"/>
              </w:rPr>
              <w:t>able</w:t>
            </w:r>
            <w:r>
              <w:rPr>
                <w:sz w:val="24"/>
                <w:szCs w:val="24"/>
              </w:rPr>
              <w:t xml:space="preserve"> to </w:t>
            </w:r>
            <w:r w:rsidRPr="00064B14">
              <w:rPr>
                <w:sz w:val="24"/>
                <w:szCs w:val="24"/>
              </w:rPr>
              <w:t xml:space="preserve">participate in </w:t>
            </w:r>
            <w:r>
              <w:rPr>
                <w:sz w:val="24"/>
                <w:szCs w:val="24"/>
              </w:rPr>
              <w:t xml:space="preserve">all aspects of the meeting including the </w:t>
            </w:r>
            <w:r w:rsidRPr="00064B14">
              <w:rPr>
                <w:sz w:val="24"/>
                <w:szCs w:val="24"/>
              </w:rPr>
              <w:t>table discussions</w:t>
            </w:r>
            <w:r w:rsidR="00F83DA9">
              <w:rPr>
                <w:sz w:val="24"/>
                <w:szCs w:val="24"/>
              </w:rPr>
              <w:t>;</w:t>
            </w:r>
          </w:p>
          <w:p w14:paraId="171D77E2" w14:textId="2920C331" w:rsidR="0076215F" w:rsidRDefault="00A86648" w:rsidP="00064B14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conference included session</w:t>
            </w:r>
            <w:r w:rsidR="0076215F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on</w:t>
            </w:r>
            <w:r w:rsidR="00257575">
              <w:rPr>
                <w:sz w:val="24"/>
                <w:szCs w:val="24"/>
              </w:rPr>
              <w:t>:</w:t>
            </w:r>
          </w:p>
          <w:p w14:paraId="2D0EEAA0" w14:textId="57382EF1" w:rsidR="006C6236" w:rsidRDefault="005F1882" w:rsidP="000A118D">
            <w:pPr>
              <w:pStyle w:val="ListParagraph"/>
              <w:numPr>
                <w:ilvl w:val="1"/>
                <w:numId w:val="10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employment law and </w:t>
            </w:r>
            <w:r w:rsidR="00A86648">
              <w:rPr>
                <w:sz w:val="24"/>
                <w:szCs w:val="24"/>
              </w:rPr>
              <w:t>p</w:t>
            </w:r>
            <w:r w:rsidR="006C6236" w:rsidRPr="00064B14">
              <w:rPr>
                <w:sz w:val="24"/>
                <w:szCs w:val="24"/>
              </w:rPr>
              <w:t xml:space="preserve">rocesses for </w:t>
            </w:r>
            <w:r w:rsidR="00A86648">
              <w:rPr>
                <w:sz w:val="24"/>
                <w:szCs w:val="24"/>
              </w:rPr>
              <w:t xml:space="preserve">the </w:t>
            </w:r>
            <w:r w:rsidR="006C6236" w:rsidRPr="00064B14">
              <w:rPr>
                <w:sz w:val="24"/>
                <w:szCs w:val="24"/>
              </w:rPr>
              <w:t>exit of senior staff</w:t>
            </w:r>
            <w:r w:rsidR="00BC6FC1">
              <w:rPr>
                <w:sz w:val="24"/>
                <w:szCs w:val="24"/>
              </w:rPr>
              <w:t>. I</w:t>
            </w:r>
            <w:r w:rsidR="009103C8">
              <w:rPr>
                <w:sz w:val="24"/>
                <w:szCs w:val="24"/>
              </w:rPr>
              <w:t xml:space="preserve">t was noted that the University had </w:t>
            </w:r>
            <w:r w:rsidR="00257575">
              <w:rPr>
                <w:sz w:val="24"/>
                <w:szCs w:val="24"/>
              </w:rPr>
              <w:t>recently</w:t>
            </w:r>
            <w:r w:rsidR="009103C8">
              <w:rPr>
                <w:sz w:val="24"/>
                <w:szCs w:val="24"/>
              </w:rPr>
              <w:t xml:space="preserve"> been through a process </w:t>
            </w:r>
            <w:r w:rsidR="0047159F">
              <w:rPr>
                <w:sz w:val="24"/>
                <w:szCs w:val="24"/>
              </w:rPr>
              <w:t>that included exit of senior staff;</w:t>
            </w:r>
          </w:p>
          <w:p w14:paraId="5A9F1D9A" w14:textId="676030E5" w:rsidR="000A118D" w:rsidRDefault="00AF1C8B" w:rsidP="000A118D">
            <w:pPr>
              <w:pStyle w:val="ListParagraph"/>
              <w:numPr>
                <w:ilvl w:val="1"/>
                <w:numId w:val="10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sector challenges and </w:t>
            </w:r>
            <w:r w:rsidR="00A0685C">
              <w:rPr>
                <w:sz w:val="24"/>
                <w:szCs w:val="24"/>
              </w:rPr>
              <w:t>policy/regulation</w:t>
            </w:r>
            <w:r w:rsidR="00DE5E17">
              <w:rPr>
                <w:sz w:val="24"/>
                <w:szCs w:val="24"/>
              </w:rPr>
              <w:t>;</w:t>
            </w:r>
            <w:r w:rsidR="000812CF">
              <w:rPr>
                <w:sz w:val="24"/>
                <w:szCs w:val="24"/>
              </w:rPr>
              <w:t xml:space="preserve"> and</w:t>
            </w:r>
          </w:p>
          <w:p w14:paraId="4F3E1FD4" w14:textId="37765BBA" w:rsidR="00DE5E17" w:rsidRDefault="00DE5E17" w:rsidP="000A118D">
            <w:pPr>
              <w:pStyle w:val="ListParagraph"/>
              <w:numPr>
                <w:ilvl w:val="1"/>
                <w:numId w:val="10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trends in pension</w:t>
            </w:r>
            <w:r w:rsidR="00B62E62">
              <w:rPr>
                <w:sz w:val="24"/>
                <w:szCs w:val="24"/>
              </w:rPr>
              <w:t>s costs</w:t>
            </w:r>
            <w:r w:rsidR="000812CF">
              <w:rPr>
                <w:sz w:val="24"/>
                <w:szCs w:val="24"/>
              </w:rPr>
              <w:t>.</w:t>
            </w:r>
          </w:p>
          <w:p w14:paraId="0DD52B2A" w14:textId="4170A25B" w:rsidR="00215BCF" w:rsidRPr="00E37424" w:rsidRDefault="00BE054C" w:rsidP="00C006B3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relation to </w:t>
            </w:r>
            <w:r w:rsidR="00B2129A">
              <w:rPr>
                <w:sz w:val="24"/>
                <w:szCs w:val="24"/>
              </w:rPr>
              <w:t xml:space="preserve">the recruitment into unpaid governor roles, it was noted that this was a </w:t>
            </w:r>
            <w:r w:rsidR="00D55130">
              <w:rPr>
                <w:sz w:val="24"/>
                <w:szCs w:val="24"/>
              </w:rPr>
              <w:t>challenge,</w:t>
            </w:r>
            <w:r w:rsidR="00B2129A">
              <w:rPr>
                <w:sz w:val="24"/>
                <w:szCs w:val="24"/>
              </w:rPr>
              <w:t xml:space="preserve"> but it was possible to find </w:t>
            </w:r>
            <w:r w:rsidR="00C006B3">
              <w:rPr>
                <w:sz w:val="24"/>
                <w:szCs w:val="24"/>
              </w:rPr>
              <w:t>suitable candidates</w:t>
            </w:r>
            <w:r w:rsidR="007B0163">
              <w:rPr>
                <w:sz w:val="24"/>
                <w:szCs w:val="24"/>
              </w:rPr>
              <w:t>.</w:t>
            </w:r>
            <w:r w:rsidR="001E234A">
              <w:rPr>
                <w:sz w:val="24"/>
                <w:szCs w:val="24"/>
              </w:rPr>
              <w:t xml:space="preserve"> </w:t>
            </w:r>
          </w:p>
        </w:tc>
      </w:tr>
      <w:tr w:rsidR="00C21962" w:rsidRPr="008A753B" w14:paraId="641799F4" w14:textId="77777777" w:rsidTr="651777CE"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B79BCC" w14:textId="777E3E01" w:rsidR="00C21962" w:rsidRPr="000D79CD" w:rsidRDefault="00C21962" w:rsidP="00FD6B17">
            <w:pPr>
              <w:spacing w:before="60" w:after="60"/>
              <w:ind w:left="-57" w:right="-57"/>
              <w:rPr>
                <w:b/>
                <w:bCs/>
                <w:sz w:val="20"/>
                <w:szCs w:val="20"/>
                <w:highlight w:val="yellow"/>
              </w:rPr>
            </w:pPr>
            <w:r w:rsidRPr="004E2A03">
              <w:rPr>
                <w:b/>
                <w:bCs/>
                <w:sz w:val="24"/>
                <w:szCs w:val="24"/>
              </w:rPr>
              <w:t>MINUTES OF THE PREVIOUS MEETING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8359C4" w14:textId="22E3F61F" w:rsidR="00C21962" w:rsidRPr="000D79CD" w:rsidRDefault="007B0163" w:rsidP="00923E29">
            <w:pPr>
              <w:spacing w:before="60" w:after="60"/>
              <w:ind w:left="-113" w:right="-113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REM_202</w:t>
            </w:r>
            <w:r w:rsidR="006557AC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_0</w:t>
            </w:r>
            <w:r w:rsidR="006557AC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_</w:t>
            </w:r>
            <w:r w:rsidR="006557AC">
              <w:rPr>
                <w:b/>
                <w:bCs/>
                <w:sz w:val="24"/>
                <w:szCs w:val="24"/>
              </w:rPr>
              <w:t>01</w:t>
            </w:r>
            <w:r>
              <w:rPr>
                <w:b/>
                <w:bCs/>
                <w:sz w:val="24"/>
                <w:szCs w:val="24"/>
              </w:rPr>
              <w:t>_P3</w:t>
            </w:r>
          </w:p>
        </w:tc>
      </w:tr>
      <w:tr w:rsidR="000C39A5" w:rsidRPr="008A753B" w14:paraId="55126A0E" w14:textId="77777777" w:rsidTr="651777CE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87A191A" w14:textId="7A6AC208" w:rsidR="000C39A5" w:rsidRPr="00780FBC" w:rsidRDefault="000C39A5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780FBC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21F71F" w14:textId="1E1F34A3" w:rsidR="000C39A5" w:rsidRPr="008A753B" w:rsidRDefault="007B0163" w:rsidP="00810722">
            <w:pPr>
              <w:spacing w:before="60" w:after="60"/>
              <w:rPr>
                <w:sz w:val="24"/>
                <w:szCs w:val="24"/>
              </w:rPr>
            </w:pPr>
            <w:r w:rsidRPr="001849F5">
              <w:rPr>
                <w:rFonts w:cstheme="minorHAnsi"/>
                <w:sz w:val="24"/>
                <w:szCs w:val="24"/>
              </w:rPr>
              <w:t xml:space="preserve">The </w:t>
            </w:r>
            <w:r w:rsidR="000F05EA">
              <w:rPr>
                <w:rFonts w:cstheme="minorHAnsi"/>
                <w:sz w:val="24"/>
                <w:szCs w:val="24"/>
              </w:rPr>
              <w:t xml:space="preserve">confidential </w:t>
            </w:r>
            <w:r w:rsidRPr="001849F5">
              <w:rPr>
                <w:rFonts w:cstheme="minorHAnsi"/>
                <w:sz w:val="24"/>
                <w:szCs w:val="24"/>
              </w:rPr>
              <w:t xml:space="preserve">minutes of the meeting held on </w:t>
            </w:r>
            <w:r w:rsidR="000F05EA">
              <w:rPr>
                <w:rFonts w:cstheme="minorHAnsi"/>
                <w:sz w:val="24"/>
                <w:szCs w:val="24"/>
              </w:rPr>
              <w:t>29 April 2025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849F5">
              <w:rPr>
                <w:rFonts w:cstheme="minorHAnsi"/>
                <w:sz w:val="24"/>
                <w:szCs w:val="24"/>
              </w:rPr>
              <w:t xml:space="preserve">were </w:t>
            </w:r>
            <w:r w:rsidRPr="001849F5">
              <w:rPr>
                <w:rFonts w:cstheme="minorHAnsi"/>
                <w:b/>
                <w:bCs/>
                <w:sz w:val="24"/>
                <w:szCs w:val="24"/>
              </w:rPr>
              <w:t>approved</w:t>
            </w:r>
            <w:r w:rsidRPr="001849F5">
              <w:rPr>
                <w:rFonts w:cstheme="minorHAnsi"/>
                <w:sz w:val="24"/>
                <w:szCs w:val="24"/>
              </w:rPr>
              <w:t xml:space="preserve"> as a correct record.</w:t>
            </w:r>
          </w:p>
        </w:tc>
      </w:tr>
      <w:tr w:rsidR="00524922" w:rsidRPr="008A753B" w14:paraId="45842A65" w14:textId="77777777" w:rsidTr="651777CE"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B9ABED" w14:textId="77777777" w:rsidR="00524922" w:rsidRPr="00FD6B17" w:rsidRDefault="00524922" w:rsidP="00FD6B17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bookmarkStart w:id="1" w:name="_Hlk165618780"/>
            <w:r w:rsidRPr="006545A2">
              <w:rPr>
                <w:b/>
                <w:bCs/>
                <w:sz w:val="24"/>
                <w:szCs w:val="24"/>
              </w:rPr>
              <w:t>MATTERS ARISING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3208B1" w14:textId="50B7C3E9" w:rsidR="00524922" w:rsidRPr="00FD6B17" w:rsidRDefault="006557AC" w:rsidP="00923E29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REM_2025_07_01</w:t>
            </w:r>
            <w:r w:rsidR="007B0163">
              <w:rPr>
                <w:b/>
                <w:bCs/>
                <w:sz w:val="24"/>
                <w:szCs w:val="24"/>
              </w:rPr>
              <w:t>_P4</w:t>
            </w:r>
          </w:p>
        </w:tc>
      </w:tr>
      <w:bookmarkEnd w:id="1"/>
      <w:tr w:rsidR="00CC16EB" w:rsidRPr="008A753B" w14:paraId="127263CF" w14:textId="77777777" w:rsidTr="651777CE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A5B3217" w14:textId="428ECD9D" w:rsidR="00CC16EB" w:rsidRPr="00780FBC" w:rsidRDefault="00CC16EB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780FBC">
              <w:rPr>
                <w:sz w:val="24"/>
                <w:szCs w:val="24"/>
              </w:rPr>
              <w:t>4.1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770C4B" w14:textId="5B0B27DE" w:rsidR="00215BCF" w:rsidRDefault="007B0163" w:rsidP="00E37424">
            <w:pPr>
              <w:spacing w:before="60" w:after="60"/>
              <w:rPr>
                <w:sz w:val="24"/>
                <w:szCs w:val="24"/>
              </w:rPr>
            </w:pPr>
            <w:r w:rsidRPr="00AF36F0">
              <w:rPr>
                <w:sz w:val="24"/>
                <w:szCs w:val="24"/>
              </w:rPr>
              <w:t xml:space="preserve">Members </w:t>
            </w:r>
            <w:r>
              <w:rPr>
                <w:sz w:val="24"/>
                <w:szCs w:val="24"/>
              </w:rPr>
              <w:t xml:space="preserve">received the updated </w:t>
            </w:r>
            <w:r w:rsidRPr="00AF36F0">
              <w:rPr>
                <w:sz w:val="24"/>
                <w:szCs w:val="24"/>
              </w:rPr>
              <w:t>action tracker</w:t>
            </w:r>
            <w:r w:rsidR="00D55130">
              <w:rPr>
                <w:sz w:val="24"/>
                <w:szCs w:val="24"/>
              </w:rPr>
              <w:t xml:space="preserve"> and noted </w:t>
            </w:r>
            <w:r w:rsidR="000F18F8">
              <w:rPr>
                <w:sz w:val="24"/>
                <w:szCs w:val="24"/>
              </w:rPr>
              <w:t>the following:</w:t>
            </w:r>
          </w:p>
          <w:p w14:paraId="42DAAC50" w14:textId="39DCCABD" w:rsidR="00C0702A" w:rsidRPr="005C242E" w:rsidRDefault="004B0101" w:rsidP="00E37424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sz w:val="24"/>
                <w:szCs w:val="24"/>
              </w:rPr>
            </w:pPr>
            <w:r w:rsidRPr="005C242E">
              <w:rPr>
                <w:b/>
                <w:bCs/>
                <w:color w:val="000000" w:themeColor="text1"/>
                <w:sz w:val="24"/>
                <w:szCs w:val="24"/>
              </w:rPr>
              <w:t>REM_2025_04_29_4.2:</w:t>
            </w:r>
            <w:r w:rsidRPr="005C242E">
              <w:rPr>
                <w:b/>
                <w:bCs/>
                <w:sz w:val="24"/>
                <w:szCs w:val="24"/>
              </w:rPr>
              <w:t xml:space="preserve"> </w:t>
            </w:r>
            <w:r w:rsidR="00B54669" w:rsidRPr="005C242E">
              <w:rPr>
                <w:b/>
                <w:bCs/>
                <w:sz w:val="24"/>
                <w:szCs w:val="24"/>
              </w:rPr>
              <w:t>Executive Dean Remuneration</w:t>
            </w:r>
            <w:r w:rsidR="00B54669" w:rsidRPr="005C242E">
              <w:rPr>
                <w:sz w:val="24"/>
                <w:szCs w:val="24"/>
              </w:rPr>
              <w:t>:</w:t>
            </w:r>
            <w:r w:rsidR="005C242E" w:rsidRPr="005C242E">
              <w:rPr>
                <w:sz w:val="24"/>
                <w:szCs w:val="24"/>
              </w:rPr>
              <w:t xml:space="preserve"> A minute confidential to the Committee was recorded.</w:t>
            </w:r>
          </w:p>
          <w:p w14:paraId="179D8E8D" w14:textId="18BC96F0" w:rsidR="00DB28A1" w:rsidRPr="00215BCF" w:rsidRDefault="00370420" w:rsidP="003373A1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sz w:val="24"/>
                <w:szCs w:val="24"/>
              </w:rPr>
            </w:pPr>
            <w:r w:rsidRPr="003373A1">
              <w:rPr>
                <w:b/>
                <w:bCs/>
                <w:color w:val="000000" w:themeColor="text1"/>
                <w:sz w:val="24"/>
                <w:szCs w:val="24"/>
              </w:rPr>
              <w:t>REM_2024_11_05_4.1: Board appointment/UEB performance review: Interim COO PDR</w:t>
            </w:r>
            <w:r w:rsidR="00F9410F" w:rsidRPr="003373A1">
              <w:rPr>
                <w:color w:val="000000" w:themeColor="text1"/>
                <w:sz w:val="24"/>
                <w:szCs w:val="24"/>
              </w:rPr>
              <w:t>: The PDR summary had been shared with members via the Diligent Resource Centre</w:t>
            </w:r>
            <w:r w:rsidR="003373A1" w:rsidRPr="003373A1">
              <w:rPr>
                <w:color w:val="000000" w:themeColor="text1"/>
                <w:sz w:val="24"/>
                <w:szCs w:val="24"/>
              </w:rPr>
              <w:t xml:space="preserve">. </w:t>
            </w:r>
            <w:r w:rsidR="005C242E" w:rsidRPr="005C242E">
              <w:rPr>
                <w:sz w:val="24"/>
                <w:szCs w:val="24"/>
              </w:rPr>
              <w:t>A minute confidential to the Committee was recorded.</w:t>
            </w:r>
          </w:p>
        </w:tc>
      </w:tr>
      <w:tr w:rsidR="004C0594" w:rsidRPr="00627D42" w14:paraId="26D60924" w14:textId="77777777" w:rsidTr="0052227B"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55C674" w14:textId="5BEA9108" w:rsidR="004C0594" w:rsidRPr="00C21962" w:rsidRDefault="004C0594" w:rsidP="0052227B">
            <w:pPr>
              <w:spacing w:before="60" w:after="60"/>
              <w:ind w:left="-74" w:right="-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UNIVERSITY EXECUTIVE BOARD MEMBER </w:t>
            </w:r>
            <w:r w:rsidR="0043008A">
              <w:rPr>
                <w:b/>
                <w:bCs/>
                <w:sz w:val="24"/>
                <w:szCs w:val="24"/>
              </w:rPr>
              <w:t xml:space="preserve">ANNUAL </w:t>
            </w:r>
            <w:r>
              <w:rPr>
                <w:b/>
                <w:bCs/>
                <w:sz w:val="24"/>
                <w:szCs w:val="24"/>
              </w:rPr>
              <w:t>SUCCESSION PLANNING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AB0B1B" w14:textId="77777777" w:rsidR="004C0594" w:rsidRPr="00FD6B17" w:rsidRDefault="004C0594" w:rsidP="0052227B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REM_2025_07_01_P8</w:t>
            </w:r>
          </w:p>
        </w:tc>
      </w:tr>
      <w:tr w:rsidR="004C0594" w:rsidRPr="008A753B" w14:paraId="7C935E4B" w14:textId="77777777" w:rsidTr="0052227B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C296724" w14:textId="28A841B3" w:rsidR="004C0594" w:rsidRDefault="006728D5" w:rsidP="0052227B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C0594">
              <w:rPr>
                <w:sz w:val="24"/>
                <w:szCs w:val="24"/>
              </w:rPr>
              <w:t>.1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AF3750" w14:textId="13CB7857" w:rsidR="0078275A" w:rsidRDefault="0078275A" w:rsidP="0052227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VC </w:t>
            </w:r>
            <w:r w:rsidR="0040520D">
              <w:rPr>
                <w:sz w:val="24"/>
                <w:szCs w:val="24"/>
              </w:rPr>
              <w:t xml:space="preserve">presented a paper setting out the </w:t>
            </w:r>
            <w:r w:rsidR="0040520D" w:rsidRPr="00332847">
              <w:rPr>
                <w:sz w:val="24"/>
                <w:szCs w:val="24"/>
              </w:rPr>
              <w:t xml:space="preserve">current succession </w:t>
            </w:r>
            <w:r w:rsidR="0040520D">
              <w:rPr>
                <w:sz w:val="24"/>
                <w:szCs w:val="24"/>
              </w:rPr>
              <w:t xml:space="preserve">and resilience </w:t>
            </w:r>
            <w:r w:rsidR="0040520D" w:rsidRPr="00332847">
              <w:rPr>
                <w:sz w:val="24"/>
                <w:szCs w:val="24"/>
              </w:rPr>
              <w:t>plan for UEB members</w:t>
            </w:r>
            <w:r w:rsidR="0040520D">
              <w:rPr>
                <w:sz w:val="24"/>
                <w:szCs w:val="24"/>
              </w:rPr>
              <w:t xml:space="preserve">. </w:t>
            </w:r>
            <w:r w:rsidR="004B2B9A">
              <w:rPr>
                <w:sz w:val="24"/>
                <w:szCs w:val="24"/>
              </w:rPr>
              <w:t xml:space="preserve">It was noted that </w:t>
            </w:r>
            <w:r w:rsidR="003B3260">
              <w:rPr>
                <w:sz w:val="24"/>
                <w:szCs w:val="24"/>
              </w:rPr>
              <w:t xml:space="preserve">the </w:t>
            </w:r>
            <w:r w:rsidR="003B3260" w:rsidRPr="003B3260">
              <w:rPr>
                <w:sz w:val="24"/>
                <w:szCs w:val="24"/>
              </w:rPr>
              <w:t>paper was normally presented annually. However, it had not been</w:t>
            </w:r>
            <w:r w:rsidR="00B45EE5">
              <w:rPr>
                <w:sz w:val="24"/>
                <w:szCs w:val="24"/>
              </w:rPr>
              <w:t xml:space="preserve"> presented</w:t>
            </w:r>
            <w:r w:rsidR="003B3260" w:rsidRPr="003B3260">
              <w:rPr>
                <w:sz w:val="24"/>
                <w:szCs w:val="24"/>
              </w:rPr>
              <w:t xml:space="preserve"> in 2024 </w:t>
            </w:r>
            <w:r w:rsidR="00577AAC">
              <w:rPr>
                <w:sz w:val="24"/>
                <w:szCs w:val="24"/>
              </w:rPr>
              <w:t>as</w:t>
            </w:r>
            <w:r w:rsidR="003B3260" w:rsidRPr="003B3260">
              <w:rPr>
                <w:sz w:val="24"/>
                <w:szCs w:val="24"/>
              </w:rPr>
              <w:t xml:space="preserve"> significant change to the UEB membership </w:t>
            </w:r>
            <w:r w:rsidR="00577AAC">
              <w:rPr>
                <w:sz w:val="24"/>
                <w:szCs w:val="24"/>
              </w:rPr>
              <w:t>had been</w:t>
            </w:r>
            <w:r w:rsidR="003B3260" w:rsidRPr="003B3260">
              <w:rPr>
                <w:sz w:val="24"/>
                <w:szCs w:val="24"/>
              </w:rPr>
              <w:t xml:space="preserve"> undertaken.</w:t>
            </w:r>
            <w:r w:rsidR="003F6049">
              <w:rPr>
                <w:sz w:val="24"/>
                <w:szCs w:val="24"/>
              </w:rPr>
              <w:t xml:space="preserve"> </w:t>
            </w:r>
            <w:r w:rsidR="00B45EE5">
              <w:rPr>
                <w:sz w:val="24"/>
                <w:szCs w:val="24"/>
              </w:rPr>
              <w:t>The VC</w:t>
            </w:r>
            <w:r w:rsidR="003F6049">
              <w:rPr>
                <w:sz w:val="24"/>
                <w:szCs w:val="24"/>
              </w:rPr>
              <w:t xml:space="preserve"> highlighted the following:</w:t>
            </w:r>
          </w:p>
          <w:p w14:paraId="3B27E3B2" w14:textId="4BDC6A1E" w:rsidR="003F6049" w:rsidRDefault="003F6049" w:rsidP="003F6049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plan included </w:t>
            </w:r>
            <w:r w:rsidR="00DA30D5">
              <w:rPr>
                <w:sz w:val="24"/>
                <w:szCs w:val="24"/>
              </w:rPr>
              <w:t>arrangements that would be put in place</w:t>
            </w:r>
            <w:r w:rsidR="00E95B3D">
              <w:rPr>
                <w:sz w:val="24"/>
                <w:szCs w:val="24"/>
              </w:rPr>
              <w:t xml:space="preserve"> in the event of</w:t>
            </w:r>
            <w:r w:rsidR="00897ADD">
              <w:rPr>
                <w:sz w:val="24"/>
                <w:szCs w:val="24"/>
              </w:rPr>
              <w:t xml:space="preserve"> (</w:t>
            </w:r>
            <w:proofErr w:type="spellStart"/>
            <w:r w:rsidR="00897ADD">
              <w:rPr>
                <w:sz w:val="24"/>
                <w:szCs w:val="24"/>
              </w:rPr>
              <w:t>i</w:t>
            </w:r>
            <w:proofErr w:type="spellEnd"/>
            <w:r w:rsidR="00897ADD">
              <w:rPr>
                <w:sz w:val="24"/>
                <w:szCs w:val="24"/>
              </w:rPr>
              <w:t>)</w:t>
            </w:r>
            <w:r w:rsidR="00DA30D5">
              <w:rPr>
                <w:sz w:val="24"/>
                <w:szCs w:val="24"/>
              </w:rPr>
              <w:t xml:space="preserve"> </w:t>
            </w:r>
            <w:r w:rsidR="00897ADD">
              <w:rPr>
                <w:sz w:val="24"/>
                <w:szCs w:val="24"/>
              </w:rPr>
              <w:t xml:space="preserve">a </w:t>
            </w:r>
            <w:r w:rsidR="00897ADD" w:rsidRPr="00040A5C">
              <w:rPr>
                <w:sz w:val="24"/>
                <w:szCs w:val="24"/>
              </w:rPr>
              <w:t xml:space="preserve">sudden or unexpected absence by a member of </w:t>
            </w:r>
            <w:r w:rsidR="00897ADD">
              <w:rPr>
                <w:sz w:val="24"/>
                <w:szCs w:val="24"/>
              </w:rPr>
              <w:t xml:space="preserve">UEB and (ii) </w:t>
            </w:r>
            <w:r w:rsidR="00E95B3D">
              <w:rPr>
                <w:sz w:val="24"/>
                <w:szCs w:val="24"/>
              </w:rPr>
              <w:t xml:space="preserve">the </w:t>
            </w:r>
            <w:r w:rsidR="00E95B3D" w:rsidRPr="00040A5C">
              <w:rPr>
                <w:sz w:val="24"/>
                <w:szCs w:val="24"/>
              </w:rPr>
              <w:t>depart</w:t>
            </w:r>
            <w:r w:rsidR="00E95B3D">
              <w:rPr>
                <w:sz w:val="24"/>
                <w:szCs w:val="24"/>
              </w:rPr>
              <w:t>ure of a UEB member</w:t>
            </w:r>
            <w:r w:rsidR="00E95B3D" w:rsidRPr="00040A5C">
              <w:rPr>
                <w:sz w:val="24"/>
                <w:szCs w:val="24"/>
              </w:rPr>
              <w:t xml:space="preserve"> fr</w:t>
            </w:r>
            <w:r w:rsidR="00E95B3D">
              <w:rPr>
                <w:sz w:val="24"/>
                <w:szCs w:val="24"/>
              </w:rPr>
              <w:t xml:space="preserve">om their employment at the University where </w:t>
            </w:r>
            <w:r w:rsidR="00E95B3D" w:rsidRPr="00040A5C">
              <w:rPr>
                <w:sz w:val="24"/>
                <w:szCs w:val="24"/>
              </w:rPr>
              <w:t>a recruitment process would be undertaken, but there may be an extended gap before an appointment could be made</w:t>
            </w:r>
            <w:r w:rsidR="00E95B3D">
              <w:rPr>
                <w:sz w:val="24"/>
                <w:szCs w:val="24"/>
              </w:rPr>
              <w:t>;</w:t>
            </w:r>
          </w:p>
          <w:p w14:paraId="4A1B82AC" w14:textId="0F731ECA" w:rsidR="005C242E" w:rsidRDefault="005C242E" w:rsidP="003F6049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5C242E">
              <w:rPr>
                <w:sz w:val="24"/>
                <w:szCs w:val="24"/>
              </w:rPr>
              <w:t xml:space="preserve"> minute confidential to the Committee was recorded</w:t>
            </w:r>
            <w:r>
              <w:rPr>
                <w:sz w:val="24"/>
                <w:szCs w:val="24"/>
              </w:rPr>
              <w:t>;</w:t>
            </w:r>
          </w:p>
          <w:p w14:paraId="3824F337" w14:textId="416D26B9" w:rsidR="004C0594" w:rsidRDefault="005C242E" w:rsidP="005C242E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5C242E">
              <w:rPr>
                <w:sz w:val="24"/>
                <w:szCs w:val="24"/>
              </w:rPr>
              <w:t xml:space="preserve"> minute confidential to the Committee was recorded</w:t>
            </w:r>
            <w:r>
              <w:rPr>
                <w:sz w:val="24"/>
                <w:szCs w:val="24"/>
              </w:rPr>
              <w:t>.</w:t>
            </w:r>
          </w:p>
        </w:tc>
      </w:tr>
      <w:tr w:rsidR="006D13A3" w:rsidRPr="008A753B" w14:paraId="17EE7A01" w14:textId="77777777" w:rsidTr="651777CE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599B24B" w14:textId="15479A45" w:rsidR="006D13A3" w:rsidRPr="00780FBC" w:rsidRDefault="006728D5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1715">
              <w:rPr>
                <w:sz w:val="24"/>
                <w:szCs w:val="24"/>
              </w:rPr>
              <w:t>.2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B0301A" w14:textId="77777777" w:rsidR="006D13A3" w:rsidRDefault="00BB1715" w:rsidP="00E3742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During discussion the following was raised:</w:t>
            </w:r>
          </w:p>
          <w:p w14:paraId="053B3EFE" w14:textId="174FF988" w:rsidR="00BB1715" w:rsidRDefault="00BB1715" w:rsidP="00002BA2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BB1715">
              <w:rPr>
                <w:sz w:val="24"/>
                <w:szCs w:val="24"/>
              </w:rPr>
              <w:t>he report was well structured and helpful;</w:t>
            </w:r>
          </w:p>
          <w:p w14:paraId="6A2A8858" w14:textId="4C66670A" w:rsidR="004B55EB" w:rsidRPr="00BB1715" w:rsidRDefault="00273F2F" w:rsidP="00002BA2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sz w:val="24"/>
                <w:szCs w:val="24"/>
              </w:rPr>
            </w:pPr>
            <w:r w:rsidRPr="00273F2F">
              <w:rPr>
                <w:sz w:val="24"/>
                <w:szCs w:val="24"/>
              </w:rPr>
              <w:t xml:space="preserve">it was acknowledged that this </w:t>
            </w:r>
            <w:r>
              <w:rPr>
                <w:sz w:val="24"/>
                <w:szCs w:val="24"/>
              </w:rPr>
              <w:t>wa</w:t>
            </w:r>
            <w:r w:rsidRPr="00273F2F">
              <w:rPr>
                <w:sz w:val="24"/>
                <w:szCs w:val="24"/>
              </w:rPr>
              <w:t xml:space="preserve">s a regular, good governance undertaking and in future the report might be better entitled ‘Annual Succession Planning </w:t>
            </w:r>
            <w:proofErr w:type="gramStart"/>
            <w:r w:rsidRPr="00273F2F">
              <w:rPr>
                <w:sz w:val="24"/>
                <w:szCs w:val="24"/>
              </w:rPr>
              <w:t>Report‘ for</w:t>
            </w:r>
            <w:proofErr w:type="gramEnd"/>
            <w:r w:rsidRPr="00273F2F">
              <w:rPr>
                <w:sz w:val="24"/>
                <w:szCs w:val="24"/>
              </w:rPr>
              <w:t xml:space="preserve"> clarity, so that it </w:t>
            </w:r>
            <w:r>
              <w:rPr>
                <w:sz w:val="24"/>
                <w:szCs w:val="24"/>
              </w:rPr>
              <w:t>wa</w:t>
            </w:r>
            <w:r w:rsidRPr="00273F2F">
              <w:rPr>
                <w:sz w:val="24"/>
                <w:szCs w:val="24"/>
              </w:rPr>
              <w:t>s not misinterpreted</w:t>
            </w:r>
            <w:r>
              <w:rPr>
                <w:sz w:val="24"/>
                <w:szCs w:val="24"/>
              </w:rPr>
              <w:t>;</w:t>
            </w:r>
          </w:p>
          <w:p w14:paraId="5C8C6D38" w14:textId="0C91FC40" w:rsidR="00BB1715" w:rsidRDefault="00AC075B" w:rsidP="00002BA2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BB1715">
              <w:rPr>
                <w:sz w:val="24"/>
                <w:szCs w:val="24"/>
              </w:rPr>
              <w:t xml:space="preserve">t </w:t>
            </w:r>
            <w:r w:rsidR="00BB1715" w:rsidRPr="00BB1715">
              <w:rPr>
                <w:sz w:val="24"/>
                <w:szCs w:val="24"/>
              </w:rPr>
              <w:t>would be useful to include another column</w:t>
            </w:r>
            <w:r w:rsidR="00BB1715">
              <w:rPr>
                <w:sz w:val="24"/>
                <w:szCs w:val="24"/>
              </w:rPr>
              <w:t xml:space="preserve"> which detailed the </w:t>
            </w:r>
            <w:r w:rsidR="00BB1715" w:rsidRPr="00BB1715">
              <w:rPr>
                <w:sz w:val="24"/>
                <w:szCs w:val="24"/>
              </w:rPr>
              <w:t xml:space="preserve">development needs </w:t>
            </w:r>
            <w:r w:rsidR="00BB1715">
              <w:rPr>
                <w:sz w:val="24"/>
                <w:szCs w:val="24"/>
              </w:rPr>
              <w:t xml:space="preserve">of potential </w:t>
            </w:r>
            <w:r w:rsidR="00BB1715" w:rsidRPr="00BB1715">
              <w:rPr>
                <w:sz w:val="24"/>
                <w:szCs w:val="24"/>
              </w:rPr>
              <w:t>successor</w:t>
            </w:r>
            <w:r w:rsidR="009E6400">
              <w:rPr>
                <w:sz w:val="24"/>
                <w:szCs w:val="24"/>
              </w:rPr>
              <w:t>s</w:t>
            </w:r>
            <w:r w:rsidR="006045CD">
              <w:rPr>
                <w:sz w:val="24"/>
                <w:szCs w:val="24"/>
              </w:rPr>
              <w:t xml:space="preserve"> to ensure that they were ready to undertake the role within the specified time scale. It was noted that the UEB members owned their own </w:t>
            </w:r>
            <w:r w:rsidR="00D922FD">
              <w:rPr>
                <w:sz w:val="24"/>
                <w:szCs w:val="24"/>
              </w:rPr>
              <w:t>succession plans and should discuss with colleagues their aspirations and development needs to achieve them as part of the PDR process</w:t>
            </w:r>
            <w:r w:rsidR="006045CD">
              <w:rPr>
                <w:sz w:val="24"/>
                <w:szCs w:val="24"/>
              </w:rPr>
              <w:t>;</w:t>
            </w:r>
          </w:p>
          <w:p w14:paraId="00085AAB" w14:textId="77777777" w:rsidR="00002BA2" w:rsidRDefault="00002BA2" w:rsidP="00002BA2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5C242E">
              <w:rPr>
                <w:sz w:val="24"/>
                <w:szCs w:val="24"/>
              </w:rPr>
              <w:t xml:space="preserve"> minute confidential to the Committee was recorded</w:t>
            </w:r>
            <w:r>
              <w:rPr>
                <w:sz w:val="24"/>
                <w:szCs w:val="24"/>
              </w:rPr>
              <w:t>;</w:t>
            </w:r>
          </w:p>
          <w:p w14:paraId="5459E68C" w14:textId="027ACC3C" w:rsidR="0063417E" w:rsidRPr="00BB1715" w:rsidRDefault="00002BA2" w:rsidP="00002BA2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5C242E">
              <w:rPr>
                <w:sz w:val="24"/>
                <w:szCs w:val="24"/>
              </w:rPr>
              <w:t xml:space="preserve"> minute confidential to the Committee was recorded</w:t>
            </w:r>
            <w:r>
              <w:rPr>
                <w:sz w:val="24"/>
                <w:szCs w:val="24"/>
              </w:rPr>
              <w:t>.</w:t>
            </w:r>
          </w:p>
        </w:tc>
      </w:tr>
      <w:tr w:rsidR="006D13A3" w:rsidRPr="008A753B" w14:paraId="126E10A0" w14:textId="77777777" w:rsidTr="651777CE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A2F7028" w14:textId="48F83013" w:rsidR="006D13A3" w:rsidRPr="00780FBC" w:rsidRDefault="006728D5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90E9E">
              <w:rPr>
                <w:sz w:val="24"/>
                <w:szCs w:val="24"/>
              </w:rPr>
              <w:t>.3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EE8B98" w14:textId="70765A42" w:rsidR="006D13A3" w:rsidRPr="00AF36F0" w:rsidRDefault="00CC1D3F" w:rsidP="00E3742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VC would consider the future timing of the report to </w:t>
            </w:r>
            <w:proofErr w:type="spellStart"/>
            <w:r>
              <w:rPr>
                <w:sz w:val="24"/>
                <w:szCs w:val="24"/>
              </w:rPr>
              <w:t>RemCo</w:t>
            </w:r>
            <w:proofErr w:type="spellEnd"/>
            <w:r>
              <w:rPr>
                <w:sz w:val="24"/>
                <w:szCs w:val="24"/>
              </w:rPr>
              <w:t xml:space="preserve"> as it was suggested that it might be more meaningful to be </w:t>
            </w:r>
            <w:r w:rsidR="00F90E9E">
              <w:rPr>
                <w:sz w:val="24"/>
                <w:szCs w:val="24"/>
              </w:rPr>
              <w:t>considered</w:t>
            </w:r>
            <w:r>
              <w:rPr>
                <w:sz w:val="24"/>
                <w:szCs w:val="24"/>
              </w:rPr>
              <w:t xml:space="preserve"> together with the outcomes of the PDR process for UEB members</w:t>
            </w:r>
            <w:r w:rsidR="00F90E9E">
              <w:rPr>
                <w:sz w:val="24"/>
                <w:szCs w:val="24"/>
              </w:rPr>
              <w:t xml:space="preserve"> (i.e. at the autumn meeting</w:t>
            </w:r>
            <w:r w:rsidR="00450798">
              <w:rPr>
                <w:sz w:val="24"/>
                <w:szCs w:val="24"/>
              </w:rPr>
              <w:t>).</w:t>
            </w:r>
          </w:p>
        </w:tc>
      </w:tr>
      <w:tr w:rsidR="007B0163" w:rsidRPr="00B14798" w14:paraId="4DA018E2" w14:textId="77777777" w:rsidTr="651777CE"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BFD65E" w14:textId="4E06B2C8" w:rsidR="007B0163" w:rsidRPr="00C21962" w:rsidRDefault="007B0163" w:rsidP="007B0163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bookmarkStart w:id="2" w:name="_Hlk165618364"/>
            <w:r>
              <w:rPr>
                <w:rFonts w:cstheme="minorHAnsi"/>
                <w:b/>
                <w:bCs/>
                <w:sz w:val="24"/>
                <w:szCs w:val="24"/>
              </w:rPr>
              <w:t xml:space="preserve">VICE-CHANCELLOR’S </w:t>
            </w:r>
            <w:r w:rsidR="00A568A8">
              <w:rPr>
                <w:rFonts w:cstheme="minorHAnsi"/>
                <w:b/>
                <w:bCs/>
                <w:sz w:val="24"/>
                <w:szCs w:val="24"/>
              </w:rPr>
              <w:t xml:space="preserve">ANNUAL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PERFORMANCE REVIEW</w:t>
            </w:r>
            <w:r w:rsidR="00E0622A">
              <w:rPr>
                <w:rFonts w:cstheme="minorHAnsi"/>
                <w:b/>
                <w:bCs/>
                <w:sz w:val="24"/>
                <w:szCs w:val="24"/>
              </w:rPr>
              <w:t xml:space="preserve">. It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376811" w14:textId="46DA1746" w:rsidR="007B0163" w:rsidRPr="00FD6B17" w:rsidRDefault="007F429D" w:rsidP="007B0163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REM_2025_07_01</w:t>
            </w:r>
            <w:r w:rsidR="007B0163">
              <w:rPr>
                <w:b/>
                <w:bCs/>
                <w:sz w:val="24"/>
                <w:szCs w:val="24"/>
              </w:rPr>
              <w:t>_P5</w:t>
            </w:r>
          </w:p>
        </w:tc>
      </w:tr>
      <w:bookmarkEnd w:id="2"/>
      <w:tr w:rsidR="007B0163" w:rsidRPr="008A753B" w14:paraId="797CE87F" w14:textId="77777777" w:rsidTr="651777CE"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1E78599" w14:textId="157E962D" w:rsidR="007B0163" w:rsidRPr="00780FBC" w:rsidRDefault="006D13A3" w:rsidP="007B0163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B0163" w:rsidRPr="00780FBC">
              <w:rPr>
                <w:sz w:val="24"/>
                <w:szCs w:val="24"/>
              </w:rPr>
              <w:t>.1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bottom w:val="nil"/>
            </w:tcBorders>
          </w:tcPr>
          <w:p w14:paraId="79FCFCD8" w14:textId="75B40BF5" w:rsidR="0005737C" w:rsidRPr="00EF49E4" w:rsidRDefault="00B27BFD" w:rsidP="006F11C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Committee noted that </w:t>
            </w:r>
            <w:r w:rsidR="00F47916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line with the good practice requirements in the CUC Higher Education Senior Staff Remuneration Code (November 2021), the VC </w:t>
            </w:r>
            <w:r w:rsidR="00CE67FE">
              <w:rPr>
                <w:sz w:val="24"/>
                <w:szCs w:val="24"/>
              </w:rPr>
              <w:t xml:space="preserve">was not attending for the item as they should </w:t>
            </w:r>
            <w:r>
              <w:rPr>
                <w:sz w:val="24"/>
                <w:szCs w:val="24"/>
              </w:rPr>
              <w:t xml:space="preserve">not </w:t>
            </w:r>
            <w:r w:rsidR="00CE67FE">
              <w:rPr>
                <w:sz w:val="24"/>
                <w:szCs w:val="24"/>
              </w:rPr>
              <w:t>be present</w:t>
            </w:r>
            <w:r>
              <w:rPr>
                <w:sz w:val="24"/>
                <w:szCs w:val="24"/>
              </w:rPr>
              <w:t xml:space="preserve"> where their performance or remuneration was considered</w:t>
            </w:r>
            <w:r w:rsidR="006F11CB">
              <w:rPr>
                <w:sz w:val="24"/>
                <w:szCs w:val="24"/>
              </w:rPr>
              <w:t>.</w:t>
            </w:r>
          </w:p>
        </w:tc>
      </w:tr>
      <w:tr w:rsidR="006F11CB" w:rsidRPr="008A753B" w14:paraId="16F90F62" w14:textId="77777777" w:rsidTr="651777CE"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D45809B" w14:textId="171535EF" w:rsidR="006F11CB" w:rsidRPr="00780FBC" w:rsidRDefault="006D13A3" w:rsidP="007B0163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F11CB">
              <w:rPr>
                <w:sz w:val="24"/>
                <w:szCs w:val="24"/>
              </w:rPr>
              <w:t>.2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bottom w:val="nil"/>
            </w:tcBorders>
          </w:tcPr>
          <w:p w14:paraId="0E636A7E" w14:textId="31779B14" w:rsidR="00C627C4" w:rsidRPr="003B253C" w:rsidRDefault="003B253C" w:rsidP="003B253C">
            <w:pPr>
              <w:spacing w:before="60" w:after="6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A</w:t>
            </w:r>
            <w:r w:rsidRPr="005C242E">
              <w:rPr>
                <w:sz w:val="24"/>
                <w:szCs w:val="24"/>
              </w:rPr>
              <w:t xml:space="preserve"> minute confidential to the Committee was recorded</w:t>
            </w:r>
            <w:r>
              <w:rPr>
                <w:sz w:val="24"/>
                <w:szCs w:val="24"/>
              </w:rPr>
              <w:t>.</w:t>
            </w:r>
          </w:p>
        </w:tc>
      </w:tr>
      <w:tr w:rsidR="00023123" w:rsidRPr="008A753B" w14:paraId="69FE8CD8" w14:textId="77777777" w:rsidTr="651777CE"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47E4B14D" w14:textId="03B8B9E5" w:rsidR="00023123" w:rsidRDefault="006D13A3" w:rsidP="007B0163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54F24">
              <w:rPr>
                <w:sz w:val="24"/>
                <w:szCs w:val="24"/>
              </w:rPr>
              <w:t>.3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bottom w:val="nil"/>
            </w:tcBorders>
          </w:tcPr>
          <w:p w14:paraId="2D7308A4" w14:textId="77777777" w:rsidR="004C440B" w:rsidRDefault="004C440B" w:rsidP="004C440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During discussion the following comments were made:</w:t>
            </w:r>
          </w:p>
          <w:p w14:paraId="182E51CA" w14:textId="52912381" w:rsidR="004C440B" w:rsidRDefault="004C440B" w:rsidP="004C440B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2551CC">
              <w:rPr>
                <w:sz w:val="24"/>
                <w:szCs w:val="24"/>
              </w:rPr>
              <w:t>he Committee endorsed the conclusion of the Chair of the Board in relation to the V</w:t>
            </w:r>
            <w:r>
              <w:rPr>
                <w:sz w:val="24"/>
                <w:szCs w:val="24"/>
              </w:rPr>
              <w:t>C</w:t>
            </w:r>
            <w:r w:rsidRPr="002551CC">
              <w:rPr>
                <w:sz w:val="24"/>
                <w:szCs w:val="24"/>
              </w:rPr>
              <w:t>’s performance</w:t>
            </w:r>
            <w:r w:rsidR="00453FB2">
              <w:rPr>
                <w:sz w:val="24"/>
                <w:szCs w:val="24"/>
              </w:rPr>
              <w:t xml:space="preserve"> and </w:t>
            </w:r>
            <w:r w:rsidR="00952B2D">
              <w:rPr>
                <w:sz w:val="24"/>
                <w:szCs w:val="24"/>
              </w:rPr>
              <w:t>the areas for focus going forward</w:t>
            </w:r>
            <w:r>
              <w:rPr>
                <w:sz w:val="24"/>
                <w:szCs w:val="24"/>
              </w:rPr>
              <w:t>;</w:t>
            </w:r>
          </w:p>
          <w:p w14:paraId="0445711F" w14:textId="2FF4246C" w:rsidR="00BE117E" w:rsidRDefault="00C053F9" w:rsidP="00BE117E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was noted that </w:t>
            </w:r>
            <w:r w:rsidR="00E0622A">
              <w:rPr>
                <w:sz w:val="24"/>
                <w:szCs w:val="24"/>
              </w:rPr>
              <w:t xml:space="preserve">the VC and the Chair of the Board </w:t>
            </w:r>
            <w:r>
              <w:rPr>
                <w:sz w:val="24"/>
                <w:szCs w:val="24"/>
              </w:rPr>
              <w:t xml:space="preserve">would </w:t>
            </w:r>
            <w:r w:rsidR="00BE117E">
              <w:rPr>
                <w:sz w:val="24"/>
                <w:szCs w:val="24"/>
              </w:rPr>
              <w:t xml:space="preserve">undertake further work to develop </w:t>
            </w:r>
            <w:r w:rsidR="002B14A9">
              <w:rPr>
                <w:sz w:val="24"/>
                <w:szCs w:val="24"/>
              </w:rPr>
              <w:t>detailed</w:t>
            </w:r>
            <w:r w:rsidR="00B77E0F">
              <w:rPr>
                <w:sz w:val="24"/>
                <w:szCs w:val="24"/>
              </w:rPr>
              <w:t xml:space="preserve">, and prioritised, </w:t>
            </w:r>
            <w:r w:rsidR="002B14A9">
              <w:rPr>
                <w:sz w:val="24"/>
                <w:szCs w:val="24"/>
              </w:rPr>
              <w:t xml:space="preserve">objectives to </w:t>
            </w:r>
            <w:r w:rsidR="00B77E0F">
              <w:rPr>
                <w:sz w:val="24"/>
                <w:szCs w:val="24"/>
              </w:rPr>
              <w:t xml:space="preserve">support the VC in </w:t>
            </w:r>
            <w:r w:rsidR="002B14A9">
              <w:rPr>
                <w:sz w:val="24"/>
                <w:szCs w:val="24"/>
              </w:rPr>
              <w:t>achiev</w:t>
            </w:r>
            <w:r w:rsidR="00361B18">
              <w:rPr>
                <w:sz w:val="24"/>
                <w:szCs w:val="24"/>
              </w:rPr>
              <w:t>ing</w:t>
            </w:r>
            <w:r w:rsidR="002B14A9">
              <w:rPr>
                <w:sz w:val="24"/>
                <w:szCs w:val="24"/>
              </w:rPr>
              <w:t xml:space="preserve"> </w:t>
            </w:r>
            <w:r w:rsidR="00B77E0F">
              <w:rPr>
                <w:sz w:val="24"/>
                <w:szCs w:val="24"/>
              </w:rPr>
              <w:t>progress in the areas of focus</w:t>
            </w:r>
            <w:r w:rsidR="00D735EA">
              <w:rPr>
                <w:sz w:val="24"/>
                <w:szCs w:val="24"/>
              </w:rPr>
              <w:t xml:space="preserve">. The Chair of the Board noted that the PDR </w:t>
            </w:r>
            <w:r w:rsidR="002278B6">
              <w:rPr>
                <w:sz w:val="24"/>
                <w:szCs w:val="24"/>
              </w:rPr>
              <w:t>meeting</w:t>
            </w:r>
            <w:r w:rsidR="00D735EA">
              <w:rPr>
                <w:sz w:val="24"/>
                <w:szCs w:val="24"/>
              </w:rPr>
              <w:t xml:space="preserve"> had included an initial discussion on prioritisation</w:t>
            </w:r>
            <w:r w:rsidR="00451CC5">
              <w:rPr>
                <w:sz w:val="24"/>
                <w:szCs w:val="24"/>
              </w:rPr>
              <w:t>;</w:t>
            </w:r>
          </w:p>
          <w:p w14:paraId="525E3C8B" w14:textId="3EEE80E9" w:rsidR="00BE117E" w:rsidRDefault="002278B6" w:rsidP="004C440B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member welcomed the focus on collaborative work</w:t>
            </w:r>
            <w:r w:rsidR="00980F04">
              <w:rPr>
                <w:sz w:val="24"/>
                <w:szCs w:val="24"/>
              </w:rPr>
              <w:t>;</w:t>
            </w:r>
          </w:p>
          <w:p w14:paraId="79CBA1D3" w14:textId="5AB7295B" w:rsidR="00BD337E" w:rsidRDefault="00962044" w:rsidP="004C440B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</w:t>
            </w:r>
            <w:r w:rsidR="00096E1A">
              <w:rPr>
                <w:sz w:val="24"/>
                <w:szCs w:val="24"/>
              </w:rPr>
              <w:t>advocated</w:t>
            </w:r>
            <w:r>
              <w:rPr>
                <w:sz w:val="24"/>
                <w:szCs w:val="24"/>
              </w:rPr>
              <w:t xml:space="preserve"> </w:t>
            </w:r>
            <w:r w:rsidR="00052A58">
              <w:rPr>
                <w:sz w:val="24"/>
                <w:szCs w:val="24"/>
              </w:rPr>
              <w:t>openness in relation to the VC’s objectives</w:t>
            </w:r>
            <w:r w:rsidR="00BD337E">
              <w:rPr>
                <w:sz w:val="24"/>
                <w:szCs w:val="24"/>
              </w:rPr>
              <w:t>;</w:t>
            </w:r>
          </w:p>
          <w:p w14:paraId="6C2B54FC" w14:textId="59B7FFBC" w:rsidR="006B4234" w:rsidRDefault="00BD337E" w:rsidP="004C440B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 agreed that</w:t>
            </w:r>
            <w:r w:rsidR="00096E1A">
              <w:rPr>
                <w:sz w:val="24"/>
                <w:szCs w:val="24"/>
              </w:rPr>
              <w:t xml:space="preserve"> it was important to </w:t>
            </w:r>
            <w:r w:rsidR="00052A58">
              <w:rPr>
                <w:sz w:val="24"/>
                <w:szCs w:val="24"/>
              </w:rPr>
              <w:t>ensur</w:t>
            </w:r>
            <w:r w:rsidR="00096E1A">
              <w:rPr>
                <w:sz w:val="24"/>
                <w:szCs w:val="24"/>
              </w:rPr>
              <w:t>e that there was</w:t>
            </w:r>
            <w:r w:rsidR="00052A58">
              <w:rPr>
                <w:sz w:val="24"/>
                <w:szCs w:val="24"/>
              </w:rPr>
              <w:t xml:space="preserve"> </w:t>
            </w:r>
            <w:r w:rsidR="00562DD7">
              <w:rPr>
                <w:sz w:val="24"/>
                <w:szCs w:val="24"/>
              </w:rPr>
              <w:t>a link between the VC’s objectives and wider organisational objectives</w:t>
            </w:r>
            <w:r w:rsidR="001A3DB8">
              <w:rPr>
                <w:sz w:val="24"/>
                <w:szCs w:val="24"/>
              </w:rPr>
              <w:t xml:space="preserve"> </w:t>
            </w:r>
            <w:r w:rsidR="001A3DB8" w:rsidRPr="001A3DB8">
              <w:rPr>
                <w:sz w:val="24"/>
                <w:szCs w:val="24"/>
              </w:rPr>
              <w:t>enabling the whole organisation to benefit from cascaded expectations built around embedding the University’s strategy</w:t>
            </w:r>
            <w:r w:rsidR="00B20E2E">
              <w:rPr>
                <w:sz w:val="24"/>
                <w:szCs w:val="24"/>
              </w:rPr>
              <w:t>,</w:t>
            </w:r>
            <w:r w:rsidR="001A3DB8" w:rsidRPr="001A3DB8">
              <w:rPr>
                <w:sz w:val="24"/>
                <w:szCs w:val="24"/>
              </w:rPr>
              <w:t xml:space="preserve"> prioritising collaboration</w:t>
            </w:r>
            <w:r w:rsidR="001A3DB8">
              <w:rPr>
                <w:sz w:val="24"/>
                <w:szCs w:val="24"/>
              </w:rPr>
              <w:t>,</w:t>
            </w:r>
            <w:r w:rsidR="001A3DB8" w:rsidRPr="001A3DB8">
              <w:rPr>
                <w:sz w:val="24"/>
                <w:szCs w:val="24"/>
              </w:rPr>
              <w:t xml:space="preserve"> and ensuring the fit between structure and financial strategy</w:t>
            </w:r>
            <w:r w:rsidR="006B4234">
              <w:rPr>
                <w:sz w:val="24"/>
                <w:szCs w:val="24"/>
              </w:rPr>
              <w:t>;</w:t>
            </w:r>
          </w:p>
          <w:p w14:paraId="0DBC1899" w14:textId="748A5E68" w:rsidR="00980F04" w:rsidRDefault="006B4234" w:rsidP="004C440B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</w:t>
            </w:r>
            <w:r w:rsidR="007955B5">
              <w:rPr>
                <w:sz w:val="24"/>
                <w:szCs w:val="24"/>
              </w:rPr>
              <w:t xml:space="preserve">he </w:t>
            </w:r>
            <w:r>
              <w:rPr>
                <w:sz w:val="24"/>
                <w:szCs w:val="24"/>
              </w:rPr>
              <w:t xml:space="preserve">Executive Director of Human Resources and Organisational Development </w:t>
            </w:r>
            <w:r w:rsidR="007955B5">
              <w:rPr>
                <w:sz w:val="24"/>
                <w:szCs w:val="24"/>
              </w:rPr>
              <w:t xml:space="preserve">noted that </w:t>
            </w:r>
            <w:r w:rsidR="00B3096E">
              <w:rPr>
                <w:sz w:val="24"/>
                <w:szCs w:val="24"/>
              </w:rPr>
              <w:t xml:space="preserve">the VC’s PDR took place before UEB colleagues to ensure </w:t>
            </w:r>
            <w:r w:rsidR="003714C0">
              <w:rPr>
                <w:sz w:val="24"/>
                <w:szCs w:val="24"/>
              </w:rPr>
              <w:t>that her objectives informed those of her UEB colleagues</w:t>
            </w:r>
            <w:r w:rsidR="00954F24">
              <w:rPr>
                <w:sz w:val="24"/>
                <w:szCs w:val="24"/>
              </w:rPr>
              <w:t>;</w:t>
            </w:r>
          </w:p>
          <w:p w14:paraId="7DCD9814" w14:textId="7AB1BD8D" w:rsidR="00954F24" w:rsidRDefault="00954F24" w:rsidP="004C440B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member </w:t>
            </w:r>
            <w:r w:rsidR="00B677FF">
              <w:rPr>
                <w:sz w:val="24"/>
                <w:szCs w:val="24"/>
              </w:rPr>
              <w:t xml:space="preserve">cautioned that </w:t>
            </w:r>
            <w:r w:rsidR="009648D8">
              <w:rPr>
                <w:sz w:val="24"/>
                <w:szCs w:val="24"/>
              </w:rPr>
              <w:t xml:space="preserve">it was also important for UEB objectives to </w:t>
            </w:r>
            <w:r w:rsidR="002749C6">
              <w:rPr>
                <w:sz w:val="24"/>
                <w:szCs w:val="24"/>
              </w:rPr>
              <w:t xml:space="preserve">include </w:t>
            </w:r>
            <w:r w:rsidR="009648D8">
              <w:rPr>
                <w:sz w:val="24"/>
                <w:szCs w:val="24"/>
              </w:rPr>
              <w:t xml:space="preserve">business as usual </w:t>
            </w:r>
            <w:r w:rsidR="009027AD">
              <w:rPr>
                <w:sz w:val="24"/>
                <w:szCs w:val="24"/>
              </w:rPr>
              <w:t>matters:</w:t>
            </w:r>
          </w:p>
          <w:p w14:paraId="2B72B10A" w14:textId="605FF227" w:rsidR="00023123" w:rsidRDefault="00D4790F" w:rsidP="00D05DC1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 advocated the importance of a sense of common purpose and a ‘one university’ approach</w:t>
            </w:r>
            <w:r w:rsidR="00D05DC1">
              <w:rPr>
                <w:sz w:val="24"/>
                <w:szCs w:val="24"/>
              </w:rPr>
              <w:t>.</w:t>
            </w:r>
          </w:p>
        </w:tc>
      </w:tr>
      <w:tr w:rsidR="00BD53CB" w:rsidRPr="008A753B" w14:paraId="3CECA2CE" w14:textId="77777777" w:rsidTr="005C4CF5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E634199" w14:textId="4BCFAB81" w:rsidR="00BD53CB" w:rsidRPr="00780FBC" w:rsidRDefault="006D13A3" w:rsidP="007B0163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1A16A4">
              <w:rPr>
                <w:sz w:val="24"/>
                <w:szCs w:val="24"/>
              </w:rPr>
              <w:t>.4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D8817E" w14:textId="2E5AF963" w:rsidR="00DC6DB9" w:rsidRDefault="00B56FA7" w:rsidP="007B016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was </w:t>
            </w:r>
            <w:r w:rsidRPr="005C4CF5">
              <w:rPr>
                <w:b/>
                <w:bCs/>
                <w:sz w:val="24"/>
                <w:szCs w:val="24"/>
              </w:rPr>
              <w:t>agreed</w:t>
            </w:r>
            <w:r>
              <w:rPr>
                <w:sz w:val="24"/>
                <w:szCs w:val="24"/>
              </w:rPr>
              <w:t xml:space="preserve"> that the Chair of </w:t>
            </w:r>
            <w:proofErr w:type="spellStart"/>
            <w:r>
              <w:rPr>
                <w:sz w:val="24"/>
                <w:szCs w:val="24"/>
              </w:rPr>
              <w:t>RemCo</w:t>
            </w:r>
            <w:proofErr w:type="spellEnd"/>
            <w:r>
              <w:rPr>
                <w:sz w:val="24"/>
                <w:szCs w:val="24"/>
              </w:rPr>
              <w:t xml:space="preserve"> would provide feedback to the VC on the Committee</w:t>
            </w:r>
            <w:r w:rsidR="005C4CF5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s discussion</w:t>
            </w:r>
            <w:r w:rsidR="005C4CF5">
              <w:rPr>
                <w:sz w:val="24"/>
                <w:szCs w:val="24"/>
              </w:rPr>
              <w:t>.</w:t>
            </w:r>
          </w:p>
        </w:tc>
      </w:tr>
      <w:tr w:rsidR="009A0700" w:rsidRPr="008A753B" w14:paraId="3A140A3B" w14:textId="77777777" w:rsidTr="005C4CF5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2FC14E0" w14:textId="2AD30EBA" w:rsidR="009A0700" w:rsidRPr="00780FBC" w:rsidRDefault="006D13A3" w:rsidP="007B0163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C4CF5">
              <w:rPr>
                <w:sz w:val="24"/>
                <w:szCs w:val="24"/>
              </w:rPr>
              <w:t>.5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B9984A" w14:textId="623D8CA5" w:rsidR="006370C5" w:rsidRDefault="005C4CF5" w:rsidP="007B016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University Secretary </w:t>
            </w:r>
            <w:r w:rsidR="00A070F7">
              <w:rPr>
                <w:sz w:val="24"/>
                <w:szCs w:val="24"/>
              </w:rPr>
              <w:t xml:space="preserve">provided a summary of the findings in the </w:t>
            </w:r>
            <w:r w:rsidR="0068692A">
              <w:rPr>
                <w:sz w:val="24"/>
                <w:szCs w:val="24"/>
              </w:rPr>
              <w:t xml:space="preserve">annual </w:t>
            </w:r>
            <w:r w:rsidR="00A070F7">
              <w:rPr>
                <w:sz w:val="24"/>
                <w:szCs w:val="24"/>
              </w:rPr>
              <w:t xml:space="preserve">CUC </w:t>
            </w:r>
            <w:r w:rsidR="000F6A0A">
              <w:rPr>
                <w:sz w:val="24"/>
                <w:szCs w:val="24"/>
              </w:rPr>
              <w:t xml:space="preserve">VC salary survey. It </w:t>
            </w:r>
            <w:r w:rsidR="00D13B6C">
              <w:rPr>
                <w:sz w:val="24"/>
                <w:szCs w:val="24"/>
              </w:rPr>
              <w:t xml:space="preserve">was noted that the survey included details of </w:t>
            </w:r>
            <w:r w:rsidR="00FA7696">
              <w:rPr>
                <w:sz w:val="24"/>
                <w:szCs w:val="24"/>
              </w:rPr>
              <w:t>VC salary, bonus payments, pay surrender arrangements</w:t>
            </w:r>
            <w:r w:rsidR="005F24EE">
              <w:rPr>
                <w:sz w:val="24"/>
                <w:szCs w:val="24"/>
              </w:rPr>
              <w:t>, pay ratios, notice periods, annual leave entitlements</w:t>
            </w:r>
            <w:r w:rsidR="006F4FD2">
              <w:rPr>
                <w:sz w:val="24"/>
                <w:szCs w:val="24"/>
              </w:rPr>
              <w:t>, taxable benefits</w:t>
            </w:r>
            <w:r w:rsidR="009027AD">
              <w:rPr>
                <w:sz w:val="24"/>
                <w:szCs w:val="24"/>
              </w:rPr>
              <w:t xml:space="preserve">. This data was </w:t>
            </w:r>
            <w:r w:rsidR="0068692A">
              <w:rPr>
                <w:sz w:val="24"/>
                <w:szCs w:val="24"/>
              </w:rPr>
              <w:t>available to view</w:t>
            </w:r>
            <w:r w:rsidR="00B47A2E">
              <w:rPr>
                <w:sz w:val="24"/>
                <w:szCs w:val="24"/>
              </w:rPr>
              <w:t xml:space="preserve"> in a report</w:t>
            </w:r>
            <w:r w:rsidR="0068692A">
              <w:rPr>
                <w:sz w:val="24"/>
                <w:szCs w:val="24"/>
              </w:rPr>
              <w:t xml:space="preserve"> </w:t>
            </w:r>
            <w:r w:rsidR="00B47A2E">
              <w:rPr>
                <w:sz w:val="24"/>
                <w:szCs w:val="24"/>
              </w:rPr>
              <w:t>which compared</w:t>
            </w:r>
            <w:r w:rsidR="0068692A">
              <w:rPr>
                <w:sz w:val="24"/>
                <w:szCs w:val="24"/>
              </w:rPr>
              <w:t xml:space="preserve"> the University to 30 comparator </w:t>
            </w:r>
            <w:r w:rsidR="00B47A2E">
              <w:rPr>
                <w:sz w:val="24"/>
                <w:szCs w:val="24"/>
              </w:rPr>
              <w:t>organisations</w:t>
            </w:r>
            <w:r w:rsidR="0068692A">
              <w:rPr>
                <w:sz w:val="24"/>
                <w:szCs w:val="24"/>
              </w:rPr>
              <w:t xml:space="preserve"> </w:t>
            </w:r>
            <w:r w:rsidR="00B47A2E">
              <w:rPr>
                <w:sz w:val="24"/>
                <w:szCs w:val="24"/>
              </w:rPr>
              <w:t>which had been selected</w:t>
            </w:r>
            <w:r w:rsidR="0068692A">
              <w:rPr>
                <w:sz w:val="24"/>
                <w:szCs w:val="24"/>
              </w:rPr>
              <w:t xml:space="preserve"> </w:t>
            </w:r>
            <w:r w:rsidR="00B47A2E">
              <w:rPr>
                <w:sz w:val="24"/>
                <w:szCs w:val="24"/>
              </w:rPr>
              <w:t>by the</w:t>
            </w:r>
            <w:r w:rsidR="0068692A">
              <w:rPr>
                <w:sz w:val="24"/>
                <w:szCs w:val="24"/>
              </w:rPr>
              <w:t xml:space="preserve"> Chair of the Board.</w:t>
            </w:r>
            <w:r w:rsidR="009B28BC">
              <w:rPr>
                <w:sz w:val="24"/>
                <w:szCs w:val="24"/>
              </w:rPr>
              <w:t xml:space="preserve"> The University Secretary and the Chair of the Board had both </w:t>
            </w:r>
            <w:r w:rsidR="009E6261">
              <w:rPr>
                <w:sz w:val="24"/>
                <w:szCs w:val="24"/>
              </w:rPr>
              <w:t>found the usability of the CUC dashboard to be difficult and feedback would be provided on this to the CUC.</w:t>
            </w:r>
          </w:p>
        </w:tc>
      </w:tr>
      <w:tr w:rsidR="00094EEE" w:rsidRPr="008A753B" w14:paraId="5C3BC4C8" w14:textId="77777777" w:rsidTr="005C4CF5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FFEEB0E" w14:textId="6330F171" w:rsidR="00094EEE" w:rsidRDefault="006D13A3" w:rsidP="007B0163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E6261">
              <w:rPr>
                <w:sz w:val="24"/>
                <w:szCs w:val="24"/>
              </w:rPr>
              <w:t>.6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8C3E38" w14:textId="1E0938B0" w:rsidR="00094EEE" w:rsidRDefault="00094EEE" w:rsidP="007B016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Executive Director of Human Resources and Organisational Development had also shared details of a UCEA survey of senior staff pay with the University Secretary, which included useful comparator information</w:t>
            </w:r>
            <w:r w:rsidR="005E20CD">
              <w:rPr>
                <w:sz w:val="24"/>
                <w:szCs w:val="24"/>
              </w:rPr>
              <w:t xml:space="preserve">. </w:t>
            </w:r>
            <w:r w:rsidR="007B3678">
              <w:rPr>
                <w:sz w:val="24"/>
                <w:szCs w:val="24"/>
              </w:rPr>
              <w:t>A</w:t>
            </w:r>
            <w:r w:rsidR="007B3678" w:rsidRPr="005C242E">
              <w:rPr>
                <w:sz w:val="24"/>
                <w:szCs w:val="24"/>
              </w:rPr>
              <w:t xml:space="preserve"> minute confidential to the Committee was recorded</w:t>
            </w:r>
            <w:r w:rsidR="007B3678">
              <w:rPr>
                <w:sz w:val="24"/>
                <w:szCs w:val="24"/>
              </w:rPr>
              <w:t>.</w:t>
            </w:r>
          </w:p>
        </w:tc>
      </w:tr>
      <w:tr w:rsidR="007B0163" w:rsidRPr="00627D42" w14:paraId="21E60E29" w14:textId="77777777" w:rsidTr="651777CE"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276441" w14:textId="75224D2B" w:rsidR="007B0163" w:rsidRPr="007B0163" w:rsidRDefault="007B0163" w:rsidP="007B0163">
            <w:pPr>
              <w:spacing w:before="60" w:after="60"/>
              <w:ind w:left="-57" w:right="-57"/>
              <w:rPr>
                <w:rFonts w:cstheme="minorHAnsi"/>
                <w:b/>
                <w:bCs/>
                <w:sz w:val="24"/>
                <w:szCs w:val="24"/>
              </w:rPr>
            </w:pPr>
            <w:r w:rsidRPr="007B0163">
              <w:rPr>
                <w:rFonts w:cstheme="minorHAnsi"/>
                <w:b/>
                <w:bCs/>
                <w:sz w:val="24"/>
                <w:szCs w:val="24"/>
              </w:rPr>
              <w:t xml:space="preserve">UNIVERSITY EXECUTIVE BOARD (UEB) </w:t>
            </w:r>
            <w:r w:rsidR="00875A11">
              <w:rPr>
                <w:rFonts w:cstheme="minorHAnsi"/>
                <w:b/>
                <w:bCs/>
                <w:sz w:val="24"/>
                <w:szCs w:val="24"/>
              </w:rPr>
              <w:t>AND BOARD APPOINTMENT</w:t>
            </w:r>
            <w:r w:rsidR="004C059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7B0163">
              <w:rPr>
                <w:rFonts w:cstheme="minorHAnsi"/>
                <w:b/>
                <w:bCs/>
                <w:sz w:val="24"/>
                <w:szCs w:val="24"/>
              </w:rPr>
              <w:t>PAY REVIEW PROCESS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3DEE26" w14:textId="37200DD3" w:rsidR="007B0163" w:rsidRPr="00FD6B17" w:rsidRDefault="007F429D" w:rsidP="007B0163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REM_2025_07_01</w:t>
            </w:r>
            <w:r w:rsidR="007B0163">
              <w:rPr>
                <w:b/>
                <w:bCs/>
                <w:sz w:val="24"/>
                <w:szCs w:val="24"/>
              </w:rPr>
              <w:t>_P6</w:t>
            </w:r>
          </w:p>
        </w:tc>
      </w:tr>
      <w:tr w:rsidR="007B0163" w:rsidRPr="008A753B" w14:paraId="2C5F0C52" w14:textId="77777777" w:rsidTr="651777CE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193468A" w14:textId="353E4427" w:rsidR="007B0163" w:rsidRPr="00420476" w:rsidRDefault="006D13A3" w:rsidP="007B0163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B0163" w:rsidRPr="00420476">
              <w:rPr>
                <w:sz w:val="24"/>
                <w:szCs w:val="24"/>
              </w:rPr>
              <w:t>.1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88E339" w14:textId="6E9965F4" w:rsidR="00C6334A" w:rsidRDefault="0043295C" w:rsidP="00F13BA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DB64ED">
              <w:rPr>
                <w:sz w:val="24"/>
                <w:szCs w:val="24"/>
              </w:rPr>
              <w:t>he Committee noted that:</w:t>
            </w:r>
          </w:p>
          <w:p w14:paraId="55190DB0" w14:textId="6BEDB452" w:rsidR="00740140" w:rsidRPr="0003252A" w:rsidRDefault="009C5F0C" w:rsidP="00D66426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sz w:val="24"/>
                <w:szCs w:val="24"/>
              </w:rPr>
            </w:pPr>
            <w:r w:rsidRPr="00D66426">
              <w:rPr>
                <w:sz w:val="24"/>
                <w:szCs w:val="24"/>
              </w:rPr>
              <w:t xml:space="preserve">FEC approved </w:t>
            </w:r>
            <w:r w:rsidR="00D66426" w:rsidRPr="00D66426">
              <w:rPr>
                <w:sz w:val="24"/>
                <w:szCs w:val="24"/>
              </w:rPr>
              <w:t>(</w:t>
            </w:r>
            <w:proofErr w:type="spellStart"/>
            <w:r w:rsidR="00D66426" w:rsidRPr="00D66426">
              <w:rPr>
                <w:sz w:val="24"/>
                <w:szCs w:val="24"/>
              </w:rPr>
              <w:t>i</w:t>
            </w:r>
            <w:proofErr w:type="spellEnd"/>
            <w:r w:rsidR="00D66426" w:rsidRPr="00D66426">
              <w:rPr>
                <w:sz w:val="24"/>
                <w:szCs w:val="24"/>
              </w:rPr>
              <w:t xml:space="preserve">) </w:t>
            </w:r>
            <w:r w:rsidR="00D66426" w:rsidRPr="00D66426">
              <w:rPr>
                <w:rFonts w:eastAsia="Times New Roman" w:cs="Arial"/>
                <w:sz w:val="24"/>
                <w:szCs w:val="24"/>
              </w:rPr>
              <w:t xml:space="preserve">to run the existing Annual SSG Pay Review process in </w:t>
            </w:r>
            <w:r w:rsidR="00F275CA">
              <w:rPr>
                <w:rFonts w:eastAsia="Times New Roman" w:cs="Arial"/>
                <w:sz w:val="24"/>
                <w:szCs w:val="24"/>
              </w:rPr>
              <w:t xml:space="preserve">autumn </w:t>
            </w:r>
            <w:r w:rsidR="00D66426" w:rsidRPr="00D66426">
              <w:rPr>
                <w:rFonts w:eastAsia="Times New Roman" w:cs="Arial"/>
                <w:sz w:val="24"/>
                <w:szCs w:val="24"/>
              </w:rPr>
              <w:t>2025</w:t>
            </w:r>
            <w:r w:rsidR="00F275CA">
              <w:rPr>
                <w:rFonts w:eastAsia="Times New Roman" w:cs="Arial"/>
                <w:sz w:val="24"/>
                <w:szCs w:val="24"/>
              </w:rPr>
              <w:t>, with the cost of living element to be paid</w:t>
            </w:r>
            <w:r w:rsidR="00D66426" w:rsidRPr="00D66426">
              <w:rPr>
                <w:rFonts w:eastAsia="Times New Roman" w:cs="Arial"/>
                <w:sz w:val="24"/>
                <w:szCs w:val="24"/>
              </w:rPr>
              <w:t xml:space="preserve"> in line with national pay award discussions; and (ii) a review of the SSG Pay Framework and future Annual Pay Review process for implementation in August 2026</w:t>
            </w:r>
            <w:r w:rsidR="006F5C9E">
              <w:rPr>
                <w:rFonts w:eastAsia="Times New Roman" w:cs="Arial"/>
                <w:sz w:val="24"/>
                <w:szCs w:val="24"/>
              </w:rPr>
              <w:t>;</w:t>
            </w:r>
          </w:p>
          <w:p w14:paraId="5A05D23B" w14:textId="37571812" w:rsidR="00FB53AA" w:rsidRPr="00420476" w:rsidRDefault="00A7005D" w:rsidP="001045A2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5C242E">
              <w:rPr>
                <w:sz w:val="24"/>
                <w:szCs w:val="24"/>
              </w:rPr>
              <w:t xml:space="preserve"> minute confidential to the Committee was recorded</w:t>
            </w:r>
            <w:r>
              <w:rPr>
                <w:sz w:val="24"/>
                <w:szCs w:val="24"/>
              </w:rPr>
              <w:t>.</w:t>
            </w:r>
          </w:p>
        </w:tc>
      </w:tr>
      <w:tr w:rsidR="007B0163" w:rsidRPr="008A753B" w14:paraId="3B912E6F" w14:textId="77777777" w:rsidTr="651777CE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0650714" w14:textId="1E8E01D9" w:rsidR="007B0163" w:rsidRPr="00780FBC" w:rsidRDefault="004C0594" w:rsidP="007B0163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B0163" w:rsidRPr="00780FBC">
              <w:rPr>
                <w:sz w:val="24"/>
                <w:szCs w:val="24"/>
              </w:rPr>
              <w:t>.</w:t>
            </w:r>
            <w:r w:rsidR="001045A2">
              <w:rPr>
                <w:sz w:val="24"/>
                <w:szCs w:val="24"/>
              </w:rPr>
              <w:t>2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41FF53" w14:textId="77777777" w:rsidR="00922BBE" w:rsidRDefault="00C25DA2" w:rsidP="00922BBE">
            <w:pPr>
              <w:spacing w:before="60" w:after="6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Committee </w:t>
            </w:r>
            <w:r w:rsidR="00922BBE" w:rsidRPr="00C34794">
              <w:rPr>
                <w:rFonts w:ascii="Calibri" w:eastAsia="Calibri" w:hAnsi="Calibri" w:cs="Calibri"/>
                <w:sz w:val="24"/>
                <w:szCs w:val="24"/>
              </w:rPr>
              <w:t xml:space="preserve">resolved to </w:t>
            </w:r>
            <w:r w:rsidR="00922BB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approve:</w:t>
            </w:r>
          </w:p>
          <w:p w14:paraId="27ECF10A" w14:textId="030A8382" w:rsidR="00922BBE" w:rsidRPr="00AF3112" w:rsidRDefault="00922BBE" w:rsidP="00922BBE">
            <w:pPr>
              <w:pStyle w:val="ListParagraph"/>
              <w:numPr>
                <w:ilvl w:val="0"/>
                <w:numId w:val="21"/>
              </w:num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that the Annual </w:t>
            </w:r>
            <w:r w:rsidR="00F06276">
              <w:rPr>
                <w:rFonts w:eastAsia="Times New Roman" w:cs="Arial"/>
                <w:sz w:val="24"/>
                <w:szCs w:val="24"/>
              </w:rPr>
              <w:t>UEB</w:t>
            </w:r>
            <w:r w:rsidRPr="00AF3112">
              <w:rPr>
                <w:rFonts w:eastAsia="Times New Roman"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</w:rPr>
              <w:t>P</w:t>
            </w:r>
            <w:r w:rsidRPr="00AF3112">
              <w:rPr>
                <w:rFonts w:eastAsia="Times New Roman" w:cs="Arial"/>
                <w:sz w:val="24"/>
                <w:szCs w:val="24"/>
              </w:rPr>
              <w:t xml:space="preserve">ay </w:t>
            </w:r>
            <w:r>
              <w:rPr>
                <w:rFonts w:eastAsia="Times New Roman" w:cs="Arial"/>
                <w:sz w:val="24"/>
                <w:szCs w:val="24"/>
              </w:rPr>
              <w:t>R</w:t>
            </w:r>
            <w:r w:rsidRPr="00AF3112">
              <w:rPr>
                <w:rFonts w:eastAsia="Times New Roman" w:cs="Arial"/>
                <w:sz w:val="24"/>
                <w:szCs w:val="24"/>
              </w:rPr>
              <w:t>eview process</w:t>
            </w:r>
            <w:r>
              <w:rPr>
                <w:rFonts w:eastAsia="Times New Roman" w:cs="Arial"/>
                <w:sz w:val="24"/>
                <w:szCs w:val="24"/>
              </w:rPr>
              <w:t xml:space="preserve"> to be run</w:t>
            </w:r>
            <w:r w:rsidRPr="00AF3112">
              <w:rPr>
                <w:rFonts w:eastAsia="Times New Roman"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</w:rPr>
              <w:t xml:space="preserve">in </w:t>
            </w:r>
            <w:r w:rsidR="00F06276">
              <w:rPr>
                <w:rFonts w:eastAsia="Times New Roman" w:cs="Arial"/>
                <w:sz w:val="24"/>
                <w:szCs w:val="24"/>
              </w:rPr>
              <w:t xml:space="preserve">autumn </w:t>
            </w:r>
            <w:r>
              <w:rPr>
                <w:rFonts w:eastAsia="Times New Roman" w:cs="Arial"/>
                <w:sz w:val="24"/>
                <w:szCs w:val="24"/>
              </w:rPr>
              <w:t>2025</w:t>
            </w:r>
            <w:r w:rsidR="00726A60">
              <w:rPr>
                <w:rFonts w:eastAsia="Times New Roman" w:cs="Arial"/>
                <w:sz w:val="24"/>
                <w:szCs w:val="24"/>
              </w:rPr>
              <w:t>, with the cost of living element to be paid</w:t>
            </w:r>
            <w:r w:rsidRPr="00AF3112">
              <w:rPr>
                <w:rFonts w:eastAsia="Times New Roman" w:cs="Arial"/>
                <w:sz w:val="24"/>
                <w:szCs w:val="24"/>
              </w:rPr>
              <w:t xml:space="preserve"> in line with national pay award discussions</w:t>
            </w:r>
            <w:r w:rsidR="00726A60">
              <w:rPr>
                <w:rFonts w:eastAsia="Times New Roman" w:cs="Arial"/>
                <w:sz w:val="24"/>
                <w:szCs w:val="24"/>
              </w:rPr>
              <w:t>. This</w:t>
            </w:r>
            <w:r>
              <w:rPr>
                <w:rFonts w:eastAsia="Times New Roman" w:cs="Arial"/>
                <w:sz w:val="24"/>
                <w:szCs w:val="24"/>
              </w:rPr>
              <w:t xml:space="preserve"> should apply to </w:t>
            </w:r>
            <w:r w:rsidR="005869DA">
              <w:rPr>
                <w:rFonts w:eastAsia="Times New Roman" w:cs="Arial"/>
                <w:sz w:val="24"/>
                <w:szCs w:val="24"/>
              </w:rPr>
              <w:t>Board appointments</w:t>
            </w:r>
            <w:r w:rsidR="00232F96">
              <w:rPr>
                <w:rFonts w:eastAsia="Times New Roman" w:cs="Arial"/>
                <w:sz w:val="24"/>
                <w:szCs w:val="24"/>
              </w:rPr>
              <w:t xml:space="preserve"> and any other staff falling within the </w:t>
            </w:r>
            <w:r w:rsidR="00EA0D84">
              <w:rPr>
                <w:rFonts w:eastAsia="Times New Roman" w:cs="Arial"/>
                <w:sz w:val="24"/>
                <w:szCs w:val="24"/>
              </w:rPr>
              <w:t xml:space="preserve">Committee’s </w:t>
            </w:r>
            <w:r w:rsidR="00232F96">
              <w:rPr>
                <w:rFonts w:eastAsia="Times New Roman" w:cs="Arial"/>
                <w:sz w:val="24"/>
                <w:szCs w:val="24"/>
              </w:rPr>
              <w:t>remit</w:t>
            </w:r>
            <w:r w:rsidR="00043FB5">
              <w:rPr>
                <w:rFonts w:eastAsia="Times New Roman" w:cs="Arial"/>
                <w:sz w:val="24"/>
                <w:szCs w:val="24"/>
              </w:rPr>
              <w:t xml:space="preserve"> (UEB)</w:t>
            </w:r>
            <w:r>
              <w:rPr>
                <w:rFonts w:eastAsia="Times New Roman" w:cs="Arial"/>
                <w:sz w:val="24"/>
                <w:szCs w:val="24"/>
              </w:rPr>
              <w:t>; and</w:t>
            </w:r>
          </w:p>
          <w:p w14:paraId="4ECD7869" w14:textId="681D81A6" w:rsidR="00C25DA2" w:rsidRPr="00FB20D2" w:rsidRDefault="00EA6568" w:rsidP="001045A2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that </w:t>
            </w:r>
            <w:r w:rsidR="00043FB5">
              <w:rPr>
                <w:rFonts w:eastAsia="Times New Roman" w:cs="Arial"/>
                <w:sz w:val="24"/>
                <w:szCs w:val="24"/>
              </w:rPr>
              <w:t>a</w:t>
            </w:r>
            <w:r w:rsidR="005869DA" w:rsidRPr="005869DA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922BBE" w:rsidRPr="005869DA">
              <w:rPr>
                <w:rFonts w:eastAsia="Times New Roman" w:cs="Arial"/>
                <w:sz w:val="24"/>
                <w:szCs w:val="24"/>
              </w:rPr>
              <w:t xml:space="preserve">review of the </w:t>
            </w:r>
            <w:r w:rsidR="00043FB5">
              <w:rPr>
                <w:rFonts w:eastAsia="Times New Roman" w:cs="Arial"/>
                <w:sz w:val="24"/>
                <w:szCs w:val="24"/>
              </w:rPr>
              <w:t>UEB</w:t>
            </w:r>
            <w:r w:rsidR="00922BBE" w:rsidRPr="005869DA">
              <w:rPr>
                <w:rFonts w:eastAsia="Times New Roman" w:cs="Arial"/>
                <w:sz w:val="24"/>
                <w:szCs w:val="24"/>
              </w:rPr>
              <w:t xml:space="preserve"> Pay Framework and future Annual Pay Review process</w:t>
            </w:r>
            <w:r w:rsidR="0062575E">
              <w:rPr>
                <w:rFonts w:eastAsia="Times New Roman" w:cs="Arial"/>
                <w:sz w:val="24"/>
                <w:szCs w:val="24"/>
              </w:rPr>
              <w:t xml:space="preserve"> be undertaken</w:t>
            </w:r>
            <w:r w:rsidR="00922BBE" w:rsidRPr="005869DA">
              <w:rPr>
                <w:rFonts w:eastAsia="Times New Roman" w:cs="Arial"/>
                <w:sz w:val="24"/>
                <w:szCs w:val="24"/>
              </w:rPr>
              <w:t xml:space="preserve"> for implementation in August 202</w:t>
            </w:r>
            <w:r w:rsidR="0062575E">
              <w:rPr>
                <w:rFonts w:eastAsia="Times New Roman" w:cs="Arial"/>
                <w:sz w:val="24"/>
                <w:szCs w:val="24"/>
              </w:rPr>
              <w:t>6</w:t>
            </w:r>
            <w:r w:rsidR="001045A2">
              <w:rPr>
                <w:rFonts w:eastAsia="Times New Roman" w:cs="Arial"/>
                <w:sz w:val="24"/>
                <w:szCs w:val="24"/>
              </w:rPr>
              <w:t>.</w:t>
            </w:r>
            <w:r w:rsidR="00F30090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F30090" w:rsidRPr="00F30090">
              <w:rPr>
                <w:rFonts w:eastAsia="Times New Roman" w:cs="Arial"/>
                <w:sz w:val="24"/>
                <w:szCs w:val="24"/>
              </w:rPr>
              <w:t>This should apply to Board appointments and any other staff falling within the Committee’s remit.</w:t>
            </w:r>
          </w:p>
        </w:tc>
      </w:tr>
      <w:tr w:rsidR="00C6334A" w:rsidRPr="008A753B" w14:paraId="71CE1484" w14:textId="77777777" w:rsidTr="651777CE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205FAF3" w14:textId="1C5DD2B2" w:rsidR="00C6334A" w:rsidRPr="00780FBC" w:rsidRDefault="001045A2" w:rsidP="007B0163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7912AB" w14:textId="65C941AD" w:rsidR="00EB5976" w:rsidRPr="00FB20D2" w:rsidRDefault="0003252A" w:rsidP="00915CB6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may be necessary to </w:t>
            </w:r>
            <w:r w:rsidR="00C06AB6">
              <w:rPr>
                <w:sz w:val="24"/>
                <w:szCs w:val="24"/>
              </w:rPr>
              <w:t xml:space="preserve">hold a special meeting </w:t>
            </w:r>
            <w:r w:rsidR="0093498B">
              <w:rPr>
                <w:sz w:val="24"/>
                <w:szCs w:val="24"/>
              </w:rPr>
              <w:t xml:space="preserve">or bring forward the November 2025 meeting </w:t>
            </w:r>
            <w:r w:rsidR="00C06AB6">
              <w:rPr>
                <w:sz w:val="24"/>
                <w:szCs w:val="24"/>
              </w:rPr>
              <w:t xml:space="preserve">to agree the </w:t>
            </w:r>
            <w:r w:rsidR="001045A2">
              <w:rPr>
                <w:sz w:val="24"/>
                <w:szCs w:val="24"/>
              </w:rPr>
              <w:t>2025/26 pay award.</w:t>
            </w:r>
            <w:r w:rsidR="001A3256">
              <w:rPr>
                <w:sz w:val="24"/>
                <w:szCs w:val="24"/>
              </w:rPr>
              <w:t xml:space="preserve"> </w:t>
            </w:r>
            <w:r w:rsidR="001A3256" w:rsidRPr="001A3256">
              <w:rPr>
                <w:b/>
                <w:bCs/>
                <w:sz w:val="24"/>
                <w:szCs w:val="24"/>
              </w:rPr>
              <w:t>Post meeting note</w:t>
            </w:r>
            <w:r w:rsidR="001A3256">
              <w:rPr>
                <w:sz w:val="24"/>
                <w:szCs w:val="24"/>
              </w:rPr>
              <w:t>: meeting brought forward to 21 October 2025.</w:t>
            </w:r>
          </w:p>
        </w:tc>
      </w:tr>
      <w:tr w:rsidR="007B0163" w:rsidRPr="00627D42" w14:paraId="6C89E09F" w14:textId="77777777" w:rsidTr="651777CE"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779BB3" w14:textId="1A163134" w:rsidR="007B0163" w:rsidRPr="00C21962" w:rsidRDefault="00CF7633" w:rsidP="007B0163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7E1636">
              <w:rPr>
                <w:rFonts w:cstheme="minorHAnsi"/>
                <w:b/>
                <w:bCs/>
                <w:sz w:val="24"/>
                <w:szCs w:val="24"/>
              </w:rPr>
              <w:t>SENIOR STAFF RECRUITMENT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FRAMEWORK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9CC6F7" w14:textId="385086A7" w:rsidR="007B0163" w:rsidRPr="00FD6B17" w:rsidRDefault="007F429D" w:rsidP="007B0163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REM_2025_07_01</w:t>
            </w:r>
            <w:r w:rsidR="007B0163">
              <w:rPr>
                <w:b/>
                <w:bCs/>
                <w:sz w:val="24"/>
                <w:szCs w:val="24"/>
              </w:rPr>
              <w:t>_P7</w:t>
            </w:r>
          </w:p>
        </w:tc>
      </w:tr>
      <w:tr w:rsidR="00691B6D" w:rsidRPr="008A753B" w14:paraId="60227F8B" w14:textId="77777777" w:rsidTr="651777CE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D143B8E" w14:textId="25F4978A" w:rsidR="00691B6D" w:rsidRPr="00780FBC" w:rsidRDefault="00DB63FD" w:rsidP="007B0163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1F9A5" w14:textId="77777777" w:rsidR="00A81DEF" w:rsidRDefault="00D364C0" w:rsidP="00CF763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Committee noted that</w:t>
            </w:r>
            <w:r w:rsidR="00A81DEF">
              <w:rPr>
                <w:sz w:val="24"/>
                <w:szCs w:val="24"/>
              </w:rPr>
              <w:t>:</w:t>
            </w:r>
          </w:p>
          <w:p w14:paraId="3785558F" w14:textId="77777777" w:rsidR="00691B6D" w:rsidRDefault="00D364C0" w:rsidP="00A81DEF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sz w:val="24"/>
                <w:szCs w:val="24"/>
              </w:rPr>
            </w:pPr>
            <w:r w:rsidRPr="00A81DEF">
              <w:rPr>
                <w:sz w:val="24"/>
                <w:szCs w:val="24"/>
              </w:rPr>
              <w:t xml:space="preserve">the </w:t>
            </w:r>
            <w:r w:rsidR="00A81DEF" w:rsidRPr="00A81DEF">
              <w:rPr>
                <w:sz w:val="24"/>
                <w:szCs w:val="24"/>
              </w:rPr>
              <w:t xml:space="preserve">Senior Staff Recruitment Framework had previously been considered and agreed by the Committee </w:t>
            </w:r>
            <w:r w:rsidR="00A81DEF">
              <w:rPr>
                <w:sz w:val="24"/>
                <w:szCs w:val="24"/>
              </w:rPr>
              <w:t xml:space="preserve">in </w:t>
            </w:r>
            <w:r w:rsidR="00A81DEF" w:rsidRPr="00A81DEF">
              <w:rPr>
                <w:sz w:val="24"/>
                <w:szCs w:val="24"/>
              </w:rPr>
              <w:t>30 June 2022, as part of its responsibilities in relation to oversight for senior leadership recruitment and selection, specifically that for Board Appointments;</w:t>
            </w:r>
          </w:p>
          <w:p w14:paraId="7C3D8BA0" w14:textId="42178D40" w:rsidR="00EC7FA1" w:rsidRPr="00A81DEF" w:rsidRDefault="009E1810" w:rsidP="00561340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current policy required the panel </w:t>
            </w:r>
            <w:r w:rsidR="00DD7F2B">
              <w:rPr>
                <w:sz w:val="24"/>
                <w:szCs w:val="24"/>
              </w:rPr>
              <w:t xml:space="preserve">constitution for UEB posts to include </w:t>
            </w:r>
            <w:r w:rsidR="00091039">
              <w:rPr>
                <w:sz w:val="24"/>
                <w:szCs w:val="24"/>
              </w:rPr>
              <w:t>a member of the Board of Governors</w:t>
            </w:r>
            <w:r w:rsidR="00561340">
              <w:rPr>
                <w:sz w:val="24"/>
                <w:szCs w:val="24"/>
              </w:rPr>
              <w:t>.</w:t>
            </w:r>
          </w:p>
        </w:tc>
      </w:tr>
      <w:tr w:rsidR="0022632C" w:rsidRPr="008A753B" w14:paraId="3676EC41" w14:textId="77777777" w:rsidTr="651777CE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030B4E5" w14:textId="5B794ABC" w:rsidR="0022632C" w:rsidRDefault="00D96472" w:rsidP="007B0163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98A821" w14:textId="2575CF2A" w:rsidR="0022632C" w:rsidRDefault="0022632C" w:rsidP="00CF763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was proposed </w:t>
            </w:r>
            <w:r w:rsidR="00BE4638">
              <w:rPr>
                <w:sz w:val="24"/>
                <w:szCs w:val="24"/>
              </w:rPr>
              <w:t xml:space="preserve">to remove the 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val="en-US" w:eastAsia="en-GB"/>
              </w:rPr>
              <w:t>requirement for a Governor to sit on UEB appointment panels other than for Board Appointments. This appear</w:t>
            </w:r>
            <w:r w:rsidR="00BE4638">
              <w:rPr>
                <w:rFonts w:eastAsia="Times New Roman" w:cstheme="minorHAnsi"/>
                <w:color w:val="333333"/>
                <w:sz w:val="24"/>
                <w:szCs w:val="24"/>
                <w:lang w:val="en-US" w:eastAsia="en-GB"/>
              </w:rPr>
              <w:t>ed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val="en-US" w:eastAsia="en-GB"/>
              </w:rPr>
              <w:t xml:space="preserve"> to be the normal protocol in the sector and g</w:t>
            </w:r>
            <w:r w:rsidR="00BE4638">
              <w:rPr>
                <w:rFonts w:eastAsia="Times New Roman" w:cstheme="minorHAnsi"/>
                <w:color w:val="333333"/>
                <w:sz w:val="24"/>
                <w:szCs w:val="24"/>
                <w:lang w:val="en-US" w:eastAsia="en-GB"/>
              </w:rPr>
              <w:t>ave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val="en-US" w:eastAsia="en-GB"/>
              </w:rPr>
              <w:t xml:space="preserve"> the Vice Chancellor authority for these appointments. Making the distinction between these and Board Appointments also help</w:t>
            </w:r>
            <w:r w:rsidR="00BE4638">
              <w:rPr>
                <w:rFonts w:eastAsia="Times New Roman" w:cstheme="minorHAnsi"/>
                <w:color w:val="333333"/>
                <w:sz w:val="24"/>
                <w:szCs w:val="24"/>
                <w:lang w:val="en-US" w:eastAsia="en-GB"/>
              </w:rPr>
              <w:t>ed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val="en-US" w:eastAsia="en-GB"/>
              </w:rPr>
              <w:t xml:space="preserve"> manage the availability of Governors for these processes</w:t>
            </w:r>
            <w:r w:rsidR="00BE4638">
              <w:rPr>
                <w:rFonts w:eastAsia="Times New Roman" w:cstheme="minorHAnsi"/>
                <w:color w:val="333333"/>
                <w:sz w:val="24"/>
                <w:szCs w:val="24"/>
                <w:lang w:val="en-US" w:eastAsia="en-GB"/>
              </w:rPr>
              <w:t>.</w:t>
            </w:r>
          </w:p>
        </w:tc>
      </w:tr>
      <w:tr w:rsidR="007B0163" w:rsidRPr="008A753B" w14:paraId="2E2484FD" w14:textId="77777777" w:rsidTr="651777CE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26A20C7" w14:textId="38E2111A" w:rsidR="007B0163" w:rsidRPr="00780FBC" w:rsidRDefault="00DB63FD" w:rsidP="007B0163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B0163" w:rsidRPr="00780FBC">
              <w:rPr>
                <w:sz w:val="24"/>
                <w:szCs w:val="24"/>
              </w:rPr>
              <w:t>.</w:t>
            </w:r>
            <w:r w:rsidR="00C3151A">
              <w:rPr>
                <w:sz w:val="24"/>
                <w:szCs w:val="24"/>
              </w:rPr>
              <w:t>3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6AF4A9" w14:textId="6EAAF6D7" w:rsidR="004E2BE7" w:rsidRDefault="00CF2D74" w:rsidP="00CF763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During discussion the following points were raised</w:t>
            </w:r>
            <w:r w:rsidR="004E2BE7">
              <w:rPr>
                <w:sz w:val="24"/>
                <w:szCs w:val="24"/>
              </w:rPr>
              <w:t>:</w:t>
            </w:r>
          </w:p>
          <w:p w14:paraId="342B8A7B" w14:textId="6362753F" w:rsidR="005C48ED" w:rsidRDefault="005C48ED" w:rsidP="004E2BE7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sz w:val="24"/>
                <w:szCs w:val="24"/>
              </w:rPr>
            </w:pPr>
            <w:r w:rsidRPr="004E2BE7">
              <w:rPr>
                <w:sz w:val="24"/>
                <w:szCs w:val="24"/>
              </w:rPr>
              <w:t xml:space="preserve">that it may be </w:t>
            </w:r>
            <w:r w:rsidR="00ED5F68" w:rsidRPr="004E2BE7">
              <w:rPr>
                <w:sz w:val="24"/>
                <w:szCs w:val="24"/>
              </w:rPr>
              <w:t>appropriate</w:t>
            </w:r>
            <w:r w:rsidRPr="004E2BE7">
              <w:rPr>
                <w:sz w:val="24"/>
                <w:szCs w:val="24"/>
              </w:rPr>
              <w:t xml:space="preserve"> to </w:t>
            </w:r>
            <w:r w:rsidR="005B0216" w:rsidRPr="004E2BE7">
              <w:rPr>
                <w:sz w:val="24"/>
                <w:szCs w:val="24"/>
              </w:rPr>
              <w:t xml:space="preserve">include a </w:t>
            </w:r>
            <w:r w:rsidR="00ED5F68" w:rsidRPr="004E2BE7">
              <w:rPr>
                <w:sz w:val="24"/>
                <w:szCs w:val="24"/>
              </w:rPr>
              <w:t>governor</w:t>
            </w:r>
            <w:r w:rsidR="005B0216" w:rsidRPr="004E2BE7">
              <w:rPr>
                <w:sz w:val="24"/>
                <w:szCs w:val="24"/>
              </w:rPr>
              <w:t xml:space="preserve"> as part of a recruitment panel where the salary of the post </w:t>
            </w:r>
            <w:r w:rsidR="00F50F32" w:rsidRPr="004E2BE7">
              <w:rPr>
                <w:sz w:val="24"/>
                <w:szCs w:val="24"/>
              </w:rPr>
              <w:t xml:space="preserve">was </w:t>
            </w:r>
            <w:r w:rsidR="008B1BBC" w:rsidRPr="004E2BE7">
              <w:rPr>
                <w:sz w:val="24"/>
                <w:szCs w:val="24"/>
              </w:rPr>
              <w:t>particularly high</w:t>
            </w:r>
            <w:r w:rsidR="007805E0" w:rsidRPr="004E2BE7">
              <w:rPr>
                <w:sz w:val="24"/>
                <w:szCs w:val="24"/>
              </w:rPr>
              <w:t xml:space="preserve"> (given </w:t>
            </w:r>
            <w:proofErr w:type="spellStart"/>
            <w:r w:rsidR="007805E0" w:rsidRPr="004E2BE7">
              <w:rPr>
                <w:sz w:val="24"/>
                <w:szCs w:val="24"/>
              </w:rPr>
              <w:t>RemCo’s</w:t>
            </w:r>
            <w:proofErr w:type="spellEnd"/>
            <w:r w:rsidR="007805E0" w:rsidRPr="004E2BE7">
              <w:rPr>
                <w:sz w:val="24"/>
                <w:szCs w:val="24"/>
              </w:rPr>
              <w:t xml:space="preserve"> remit concerning </w:t>
            </w:r>
            <w:r w:rsidR="00C3151A" w:rsidRPr="004E2BE7">
              <w:rPr>
                <w:sz w:val="24"/>
                <w:szCs w:val="24"/>
              </w:rPr>
              <w:t>performance and pay of UEB members</w:t>
            </w:r>
            <w:r w:rsidR="004E2BE7">
              <w:rPr>
                <w:sz w:val="24"/>
                <w:szCs w:val="24"/>
              </w:rPr>
              <w:t>;</w:t>
            </w:r>
          </w:p>
          <w:p w14:paraId="4733F5FD" w14:textId="6596AB62" w:rsidR="004E2BE7" w:rsidRDefault="004E2BE7" w:rsidP="004E2BE7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that the VC</w:t>
            </w:r>
            <w:r w:rsidR="0053766A">
              <w:rPr>
                <w:sz w:val="24"/>
                <w:szCs w:val="24"/>
              </w:rPr>
              <w:t xml:space="preserve"> should always chair the recruitment panel</w:t>
            </w:r>
            <w:r w:rsidR="008C6FB6">
              <w:rPr>
                <w:sz w:val="24"/>
                <w:szCs w:val="24"/>
              </w:rPr>
              <w:t xml:space="preserve"> and the Executive Director of HROD should always be a member of the panel</w:t>
            </w:r>
            <w:r w:rsidR="00CF2D74">
              <w:rPr>
                <w:sz w:val="24"/>
                <w:szCs w:val="24"/>
              </w:rPr>
              <w:t>;</w:t>
            </w:r>
          </w:p>
          <w:p w14:paraId="55529DCD" w14:textId="4C692D39" w:rsidR="0073266B" w:rsidRDefault="0073266B" w:rsidP="004E2BE7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that an external assessor </w:t>
            </w:r>
            <w:r w:rsidR="00927A11">
              <w:rPr>
                <w:sz w:val="24"/>
                <w:szCs w:val="24"/>
              </w:rPr>
              <w:t>could be a member of the Board of Governors;</w:t>
            </w:r>
          </w:p>
          <w:p w14:paraId="7C784CBA" w14:textId="68B6C151" w:rsidR="00FA4690" w:rsidRPr="00CF7633" w:rsidRDefault="005A2AAF" w:rsidP="0041213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sz w:val="24"/>
                <w:szCs w:val="24"/>
              </w:rPr>
            </w:pPr>
            <w:r w:rsidRPr="00412138">
              <w:rPr>
                <w:sz w:val="24"/>
                <w:szCs w:val="24"/>
              </w:rPr>
              <w:t xml:space="preserve">it was usual practice within the HE sector to include a peer (i.e. </w:t>
            </w:r>
            <w:r w:rsidR="00D81CAE" w:rsidRPr="00412138">
              <w:rPr>
                <w:sz w:val="24"/>
                <w:szCs w:val="24"/>
              </w:rPr>
              <w:t>another member of UEB) as part of the recruitment panel.</w:t>
            </w:r>
            <w:r w:rsidRPr="00412138">
              <w:rPr>
                <w:sz w:val="24"/>
                <w:szCs w:val="24"/>
              </w:rPr>
              <w:t xml:space="preserve"> </w:t>
            </w:r>
          </w:p>
        </w:tc>
      </w:tr>
      <w:tr w:rsidR="00EB5C36" w:rsidRPr="008A753B" w14:paraId="120D5F8C" w14:textId="77777777" w:rsidTr="651777CE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10875A8" w14:textId="27DC0900" w:rsidR="00EB5C36" w:rsidRPr="00780FBC" w:rsidRDefault="00DB63FD" w:rsidP="007B0163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B5C36">
              <w:rPr>
                <w:sz w:val="24"/>
                <w:szCs w:val="24"/>
              </w:rPr>
              <w:t>.</w:t>
            </w:r>
            <w:r w:rsidR="00C3151A">
              <w:rPr>
                <w:sz w:val="24"/>
                <w:szCs w:val="24"/>
              </w:rPr>
              <w:t>4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661E29" w14:textId="26CD01CA" w:rsidR="00C3151A" w:rsidRDefault="00C3151A" w:rsidP="00C3151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was </w:t>
            </w:r>
            <w:r w:rsidRPr="008B1BBC">
              <w:rPr>
                <w:b/>
                <w:bCs/>
                <w:sz w:val="24"/>
                <w:szCs w:val="24"/>
              </w:rPr>
              <w:t>agreed</w:t>
            </w:r>
            <w:r>
              <w:rPr>
                <w:sz w:val="24"/>
                <w:szCs w:val="24"/>
              </w:rPr>
              <w:t xml:space="preserve"> that the </w:t>
            </w:r>
            <w:r w:rsidR="000E6477">
              <w:rPr>
                <w:sz w:val="24"/>
                <w:szCs w:val="24"/>
              </w:rPr>
              <w:t xml:space="preserve">constitution of the </w:t>
            </w:r>
            <w:r w:rsidR="0038556B">
              <w:rPr>
                <w:rFonts w:eastAsia="Times New Roman" w:cstheme="minorHAnsi"/>
                <w:color w:val="333333"/>
                <w:sz w:val="24"/>
                <w:szCs w:val="24"/>
                <w:lang w:val="en-US" w:eastAsia="en-GB"/>
              </w:rPr>
              <w:t>recruitment panel for UEB members (not including Board Officer appointments) should be:</w:t>
            </w:r>
          </w:p>
          <w:p w14:paraId="150CFBB1" w14:textId="77777777" w:rsidR="005661ED" w:rsidRPr="002C3BA7" w:rsidRDefault="005661ED" w:rsidP="005661ED">
            <w:pPr>
              <w:numPr>
                <w:ilvl w:val="0"/>
                <w:numId w:val="16"/>
              </w:numPr>
              <w:shd w:val="clear" w:color="auto" w:fill="FFFFFF"/>
              <w:spacing w:after="120"/>
              <w:ind w:left="1434" w:hanging="357"/>
              <w:contextualSpacing/>
              <w:rPr>
                <w:rFonts w:eastAsia="Times New Roman" w:cstheme="minorHAnsi"/>
                <w:color w:val="333333"/>
                <w:sz w:val="24"/>
                <w:szCs w:val="24"/>
                <w:lang w:val="en-US" w:eastAsia="en-GB"/>
              </w:rPr>
            </w:pPr>
            <w:r w:rsidRPr="002C3BA7">
              <w:rPr>
                <w:rFonts w:eastAsia="Times New Roman" w:cstheme="minorHAnsi"/>
                <w:color w:val="333333"/>
                <w:sz w:val="24"/>
                <w:szCs w:val="24"/>
                <w:lang w:val="en-US" w:eastAsia="en-GB"/>
              </w:rPr>
              <w:t xml:space="preserve">Vice-Chancellor </w:t>
            </w:r>
            <w:r w:rsidRPr="0053766A">
              <w:rPr>
                <w:rFonts w:eastAsia="Times New Roman" w:cstheme="minorHAnsi"/>
                <w:strike/>
                <w:color w:val="333333"/>
                <w:sz w:val="24"/>
                <w:szCs w:val="24"/>
                <w:lang w:val="en-US" w:eastAsia="en-GB"/>
              </w:rPr>
              <w:t>or nominee</w:t>
            </w:r>
            <w:r w:rsidRPr="002C3BA7">
              <w:rPr>
                <w:rFonts w:eastAsia="Times New Roman" w:cstheme="minorHAnsi"/>
                <w:color w:val="333333"/>
                <w:sz w:val="24"/>
                <w:szCs w:val="24"/>
                <w:lang w:val="en-US" w:eastAsia="en-GB"/>
              </w:rPr>
              <w:t xml:space="preserve"> (Chair)</w:t>
            </w:r>
          </w:p>
          <w:p w14:paraId="2E207178" w14:textId="77777777" w:rsidR="005661ED" w:rsidRPr="002C3BA7" w:rsidRDefault="005661ED" w:rsidP="005661ED">
            <w:pPr>
              <w:numPr>
                <w:ilvl w:val="0"/>
                <w:numId w:val="16"/>
              </w:numPr>
              <w:shd w:val="clear" w:color="auto" w:fill="FFFFFF"/>
              <w:spacing w:after="120"/>
              <w:ind w:left="1434" w:hanging="357"/>
              <w:contextualSpacing/>
              <w:rPr>
                <w:rFonts w:eastAsia="Times New Roman" w:cstheme="minorHAnsi"/>
                <w:color w:val="333333"/>
                <w:sz w:val="24"/>
                <w:szCs w:val="24"/>
                <w:lang w:val="en-US" w:eastAsia="en-GB"/>
              </w:rPr>
            </w:pPr>
            <w:r w:rsidRPr="002C3BA7">
              <w:rPr>
                <w:rFonts w:eastAsia="Times New Roman" w:cstheme="minorHAnsi"/>
                <w:color w:val="333333"/>
                <w:sz w:val="24"/>
                <w:szCs w:val="24"/>
                <w:lang w:val="en-US" w:eastAsia="en-GB"/>
              </w:rPr>
              <w:t>At least one other member of U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val="en-US" w:eastAsia="en-GB"/>
              </w:rPr>
              <w:t>EB</w:t>
            </w:r>
          </w:p>
          <w:p w14:paraId="2DADDCF7" w14:textId="48FB4FA4" w:rsidR="005661ED" w:rsidRPr="002C3BA7" w:rsidRDefault="005661ED" w:rsidP="005661ED">
            <w:pPr>
              <w:numPr>
                <w:ilvl w:val="0"/>
                <w:numId w:val="16"/>
              </w:numPr>
              <w:shd w:val="clear" w:color="auto" w:fill="FFFFFF"/>
              <w:ind w:left="1434" w:hanging="357"/>
              <w:rPr>
                <w:rFonts w:eastAsia="Times New Roman" w:cstheme="minorHAnsi"/>
                <w:color w:val="333333"/>
                <w:sz w:val="24"/>
                <w:szCs w:val="24"/>
                <w:lang w:val="en-US" w:eastAsia="en-GB"/>
              </w:rPr>
            </w:pPr>
            <w:r w:rsidRPr="002C3BA7">
              <w:rPr>
                <w:rFonts w:eastAsia="Times New Roman" w:cstheme="minorHAnsi"/>
                <w:color w:val="333333"/>
                <w:sz w:val="24"/>
                <w:szCs w:val="24"/>
                <w:lang w:val="en-US" w:eastAsia="en-GB"/>
              </w:rPr>
              <w:t xml:space="preserve">External assessor </w:t>
            </w:r>
            <w:r w:rsidR="00A75CFE" w:rsidRPr="00A75CFE">
              <w:rPr>
                <w:rFonts w:eastAsia="Times New Roman" w:cstheme="minorHAnsi"/>
                <w:color w:val="4472C4" w:themeColor="accent1"/>
                <w:sz w:val="24"/>
                <w:szCs w:val="24"/>
                <w:lang w:val="en-US" w:eastAsia="en-GB"/>
              </w:rPr>
              <w:t xml:space="preserve">or </w:t>
            </w:r>
            <w:r w:rsidR="00A75CFE" w:rsidRPr="005A2AAF">
              <w:rPr>
                <w:rFonts w:eastAsia="Times New Roman" w:cstheme="minorHAnsi"/>
                <w:color w:val="4472C4" w:themeColor="accent1"/>
                <w:sz w:val="24"/>
                <w:szCs w:val="24"/>
                <w:lang w:val="en-US" w:eastAsia="en-GB"/>
              </w:rPr>
              <w:t>member of the Board of Governors</w:t>
            </w:r>
            <w:r w:rsidR="00A75CFE" w:rsidRPr="002C3BA7">
              <w:rPr>
                <w:rFonts w:eastAsia="Times New Roman" w:cstheme="minorHAnsi"/>
                <w:color w:val="333333"/>
                <w:sz w:val="24"/>
                <w:szCs w:val="24"/>
                <w:lang w:val="en-US" w:eastAsia="en-GB"/>
              </w:rPr>
              <w:t xml:space="preserve"> </w:t>
            </w:r>
            <w:r w:rsidRPr="002C3BA7">
              <w:rPr>
                <w:rFonts w:eastAsia="Times New Roman" w:cstheme="minorHAnsi"/>
                <w:color w:val="333333"/>
                <w:sz w:val="24"/>
                <w:szCs w:val="24"/>
                <w:lang w:val="en-US" w:eastAsia="en-GB"/>
              </w:rPr>
              <w:t>of appropriate professional standing</w:t>
            </w:r>
            <w:r w:rsidR="00A75CFE" w:rsidRPr="00A75CFE">
              <w:rPr>
                <w:rFonts w:eastAsia="Times New Roman" w:cstheme="minorHAnsi"/>
                <w:color w:val="4472C4" w:themeColor="accent1"/>
                <w:sz w:val="24"/>
                <w:szCs w:val="24"/>
                <w:lang w:val="en-US" w:eastAsia="en-GB"/>
              </w:rPr>
              <w:t>/expertise</w:t>
            </w:r>
          </w:p>
          <w:p w14:paraId="5C966E2B" w14:textId="3F5BDB2D" w:rsidR="001B65D1" w:rsidRPr="00CF7633" w:rsidRDefault="005661ED" w:rsidP="00412138">
            <w:pPr>
              <w:numPr>
                <w:ilvl w:val="0"/>
                <w:numId w:val="16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val="en-US" w:eastAsia="en-GB"/>
              </w:rPr>
              <w:t>Executive Director of HROD</w:t>
            </w:r>
            <w:r w:rsidRPr="002C3BA7">
              <w:rPr>
                <w:rFonts w:eastAsia="Times New Roman" w:cstheme="minorHAnsi"/>
                <w:color w:val="333333"/>
                <w:sz w:val="24"/>
                <w:szCs w:val="24"/>
                <w:lang w:val="en-US" w:eastAsia="en-GB"/>
              </w:rPr>
              <w:t xml:space="preserve"> </w:t>
            </w:r>
            <w:r w:rsidRPr="00DD430B">
              <w:rPr>
                <w:rFonts w:eastAsia="Times New Roman" w:cstheme="minorHAnsi"/>
                <w:strike/>
                <w:color w:val="333333"/>
                <w:sz w:val="24"/>
                <w:szCs w:val="24"/>
                <w:lang w:val="en-US" w:eastAsia="en-GB"/>
              </w:rPr>
              <w:t>or nominee</w:t>
            </w:r>
          </w:p>
        </w:tc>
      </w:tr>
      <w:tr w:rsidR="007B0163" w:rsidRPr="008A753B" w14:paraId="43C004F5" w14:textId="77777777" w:rsidTr="651777CE"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B8C3A5" w14:textId="15C4F539" w:rsidR="007B0163" w:rsidRPr="00E37424" w:rsidRDefault="007B0163" w:rsidP="009915F0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bookmarkStart w:id="3" w:name="_Hlk169700794"/>
            <w:bookmarkStart w:id="4" w:name="_Hlk169700703"/>
            <w:bookmarkStart w:id="5" w:name="_Hlk169700039"/>
            <w:r>
              <w:rPr>
                <w:b/>
                <w:bCs/>
                <w:sz w:val="24"/>
                <w:szCs w:val="24"/>
              </w:rPr>
              <w:t>DRAFT REMUNERATION COMMITTEE ANNUAL REPORT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36574D" w14:textId="5909E538" w:rsidR="007B0163" w:rsidRPr="00E37424" w:rsidRDefault="007F429D" w:rsidP="007B0163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REM_2025_07_01</w:t>
            </w:r>
            <w:r w:rsidR="007B0163">
              <w:rPr>
                <w:b/>
                <w:bCs/>
                <w:sz w:val="24"/>
                <w:szCs w:val="24"/>
              </w:rPr>
              <w:t>_P</w:t>
            </w:r>
            <w:r w:rsidR="00DC267D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7B0163" w:rsidRPr="008A753B" w14:paraId="7BE16649" w14:textId="77777777" w:rsidTr="651777CE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88AF8A1" w14:textId="2EB7C300" w:rsidR="007B0163" w:rsidRPr="00780FBC" w:rsidRDefault="00DC267D" w:rsidP="009915F0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B0163" w:rsidRPr="00780FBC">
              <w:rPr>
                <w:sz w:val="24"/>
                <w:szCs w:val="24"/>
              </w:rPr>
              <w:t>.1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11938" w14:textId="51B4DF78" w:rsidR="007B0163" w:rsidRPr="008A753B" w:rsidRDefault="000621FB" w:rsidP="00BD1FBF">
            <w:pPr>
              <w:spacing w:before="60" w:after="60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reviewed the draft </w:t>
            </w:r>
            <w:r w:rsidR="008E4088">
              <w:rPr>
                <w:sz w:val="24"/>
                <w:szCs w:val="24"/>
              </w:rPr>
              <w:t xml:space="preserve">Committee </w:t>
            </w:r>
            <w:r>
              <w:rPr>
                <w:sz w:val="24"/>
                <w:szCs w:val="24"/>
              </w:rPr>
              <w:t xml:space="preserve">Annual Report and Statement, together with draft Committee Terms of Reference, noting the further work </w:t>
            </w:r>
            <w:r w:rsidR="00513591">
              <w:rPr>
                <w:sz w:val="24"/>
                <w:szCs w:val="24"/>
              </w:rPr>
              <w:t xml:space="preserve">would </w:t>
            </w:r>
            <w:r>
              <w:rPr>
                <w:sz w:val="24"/>
                <w:szCs w:val="24"/>
              </w:rPr>
              <w:t xml:space="preserve">be </w:t>
            </w:r>
            <w:r w:rsidR="00622B0E">
              <w:rPr>
                <w:sz w:val="24"/>
                <w:szCs w:val="24"/>
              </w:rPr>
              <w:t xml:space="preserve">undertaken </w:t>
            </w:r>
            <w:r>
              <w:rPr>
                <w:sz w:val="24"/>
                <w:szCs w:val="24"/>
              </w:rPr>
              <w:t>over the summer</w:t>
            </w:r>
            <w:r w:rsidR="00026076">
              <w:rPr>
                <w:sz w:val="24"/>
                <w:szCs w:val="24"/>
              </w:rPr>
              <w:t xml:space="preserve"> to finalise the</w:t>
            </w:r>
            <w:r w:rsidR="00E32332">
              <w:rPr>
                <w:sz w:val="24"/>
                <w:szCs w:val="24"/>
              </w:rPr>
              <w:t xml:space="preserve"> documents</w:t>
            </w:r>
            <w:r w:rsidR="00BB6443">
              <w:rPr>
                <w:sz w:val="24"/>
                <w:szCs w:val="24"/>
              </w:rPr>
              <w:t>.</w:t>
            </w:r>
            <w:r w:rsidR="003808BF" w:rsidRPr="00D22C46">
              <w:rPr>
                <w:color w:val="000000" w:themeColor="text1"/>
                <w:sz w:val="24"/>
                <w:szCs w:val="24"/>
              </w:rPr>
              <w:t xml:space="preserve"> </w:t>
            </w:r>
            <w:r w:rsidR="00D22C46" w:rsidRPr="00D22C46">
              <w:rPr>
                <w:color w:val="000000" w:themeColor="text1"/>
                <w:sz w:val="24"/>
                <w:szCs w:val="24"/>
              </w:rPr>
              <w:t xml:space="preserve">Comments had been added to the Remuneration Statement to show members where sections would be updated and track changes from the 2023/24 version of the statement were also included. </w:t>
            </w:r>
          </w:p>
        </w:tc>
      </w:tr>
      <w:tr w:rsidR="00105EC6" w:rsidRPr="008A753B" w14:paraId="1E2C25DC" w14:textId="77777777" w:rsidTr="651777CE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8DDED15" w14:textId="2C4485AD" w:rsidR="00105EC6" w:rsidRPr="00780FBC" w:rsidRDefault="00DC267D" w:rsidP="00105EC6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05EC6">
              <w:rPr>
                <w:sz w:val="24"/>
                <w:szCs w:val="24"/>
              </w:rPr>
              <w:t>.2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DD0596" w14:textId="7AB61E9E" w:rsidR="00A56290" w:rsidRDefault="00026076" w:rsidP="0007353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Committee noted that the University was r</w:t>
            </w:r>
            <w:r w:rsidR="000F1815">
              <w:rPr>
                <w:sz w:val="24"/>
                <w:szCs w:val="24"/>
              </w:rPr>
              <w:t>equired</w:t>
            </w:r>
            <w:r>
              <w:rPr>
                <w:sz w:val="24"/>
                <w:szCs w:val="24"/>
              </w:rPr>
              <w:t xml:space="preserve">, by the CUC Remuneration Code (para </w:t>
            </w:r>
            <w:r w:rsidR="00335AE3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)</w:t>
            </w:r>
            <w:r w:rsidR="000F1815">
              <w:rPr>
                <w:sz w:val="24"/>
                <w:szCs w:val="24"/>
              </w:rPr>
              <w:t xml:space="preserve"> to publish</w:t>
            </w:r>
            <w:r w:rsidR="00335AE3">
              <w:rPr>
                <w:sz w:val="24"/>
                <w:szCs w:val="24"/>
              </w:rPr>
              <w:t xml:space="preserve"> a </w:t>
            </w:r>
            <w:r w:rsidR="00335AE3" w:rsidRPr="00335AE3">
              <w:rPr>
                <w:sz w:val="24"/>
                <w:szCs w:val="24"/>
              </w:rPr>
              <w:t>readily available remuneration annual statement</w:t>
            </w:r>
            <w:r w:rsidR="000F1815">
              <w:rPr>
                <w:sz w:val="24"/>
                <w:szCs w:val="24"/>
              </w:rPr>
              <w:t xml:space="preserve">. </w:t>
            </w:r>
            <w:r w:rsidR="00ED29D5">
              <w:rPr>
                <w:sz w:val="24"/>
                <w:szCs w:val="24"/>
              </w:rPr>
              <w:t>Previously</w:t>
            </w:r>
            <w:r w:rsidR="00335AE3">
              <w:rPr>
                <w:sz w:val="24"/>
                <w:szCs w:val="24"/>
              </w:rPr>
              <w:t xml:space="preserve"> this had been included </w:t>
            </w:r>
            <w:r w:rsidR="000F1815">
              <w:rPr>
                <w:sz w:val="24"/>
                <w:szCs w:val="24"/>
              </w:rPr>
              <w:t>in A</w:t>
            </w:r>
            <w:r w:rsidR="00335AE3">
              <w:rPr>
                <w:sz w:val="24"/>
                <w:szCs w:val="24"/>
              </w:rPr>
              <w:t xml:space="preserve">nnual </w:t>
            </w:r>
            <w:r w:rsidR="000F1815">
              <w:rPr>
                <w:sz w:val="24"/>
                <w:szCs w:val="24"/>
              </w:rPr>
              <w:t>R</w:t>
            </w:r>
            <w:r w:rsidR="00335AE3">
              <w:rPr>
                <w:sz w:val="24"/>
                <w:szCs w:val="24"/>
              </w:rPr>
              <w:t xml:space="preserve">eport and </w:t>
            </w:r>
            <w:r w:rsidR="000F1815">
              <w:rPr>
                <w:sz w:val="24"/>
                <w:szCs w:val="24"/>
              </w:rPr>
              <w:t>F</w:t>
            </w:r>
            <w:r w:rsidR="00335AE3">
              <w:rPr>
                <w:sz w:val="24"/>
                <w:szCs w:val="24"/>
              </w:rPr>
              <w:t xml:space="preserve">inancial </w:t>
            </w:r>
            <w:r w:rsidR="000F1815">
              <w:rPr>
                <w:sz w:val="24"/>
                <w:szCs w:val="24"/>
              </w:rPr>
              <w:t>S</w:t>
            </w:r>
            <w:r w:rsidR="00335AE3">
              <w:rPr>
                <w:sz w:val="24"/>
                <w:szCs w:val="24"/>
              </w:rPr>
              <w:t xml:space="preserve">tatement, however, for year ended 31 July 2025 it has been </w:t>
            </w:r>
            <w:r w:rsidR="00674B07">
              <w:rPr>
                <w:sz w:val="24"/>
                <w:szCs w:val="24"/>
              </w:rPr>
              <w:t>decided</w:t>
            </w:r>
            <w:r w:rsidR="000F1815">
              <w:rPr>
                <w:sz w:val="24"/>
                <w:szCs w:val="24"/>
              </w:rPr>
              <w:t xml:space="preserve"> to </w:t>
            </w:r>
            <w:r w:rsidR="00335AE3">
              <w:rPr>
                <w:sz w:val="24"/>
                <w:szCs w:val="24"/>
              </w:rPr>
              <w:t>publish this as a separate document</w:t>
            </w:r>
            <w:r w:rsidR="000F1815">
              <w:rPr>
                <w:sz w:val="24"/>
                <w:szCs w:val="24"/>
              </w:rPr>
              <w:t xml:space="preserve">. </w:t>
            </w:r>
          </w:p>
        </w:tc>
      </w:tr>
      <w:tr w:rsidR="004C7393" w:rsidRPr="008A753B" w14:paraId="54D41F70" w14:textId="77777777" w:rsidTr="651777CE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14124B0" w14:textId="20C77380" w:rsidR="004C7393" w:rsidRDefault="004C7393" w:rsidP="00105EC6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292743" w14:textId="5A3E42DB" w:rsidR="004C7393" w:rsidRDefault="004C7393" w:rsidP="009915F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</w:t>
            </w:r>
            <w:r w:rsidR="00C35A23">
              <w:rPr>
                <w:sz w:val="24"/>
                <w:szCs w:val="24"/>
              </w:rPr>
              <w:t xml:space="preserve">noted that </w:t>
            </w:r>
            <w:r>
              <w:rPr>
                <w:sz w:val="24"/>
                <w:szCs w:val="24"/>
              </w:rPr>
              <w:t xml:space="preserve">the current section </w:t>
            </w:r>
            <w:r w:rsidR="00255A8E">
              <w:rPr>
                <w:sz w:val="24"/>
                <w:szCs w:val="24"/>
              </w:rPr>
              <w:t xml:space="preserve">of the statement on institutional performance </w:t>
            </w:r>
            <w:r w:rsidR="00C35A23">
              <w:rPr>
                <w:sz w:val="24"/>
                <w:szCs w:val="24"/>
              </w:rPr>
              <w:t>would be updated</w:t>
            </w:r>
            <w:r w:rsidR="008A4552">
              <w:rPr>
                <w:sz w:val="24"/>
                <w:szCs w:val="24"/>
              </w:rPr>
              <w:t>. Members felt that this section should provide a more balanced and neu</w:t>
            </w:r>
            <w:r w:rsidR="00FD5BB8">
              <w:rPr>
                <w:sz w:val="24"/>
                <w:szCs w:val="24"/>
              </w:rPr>
              <w:t>t</w:t>
            </w:r>
            <w:r w:rsidR="008A4552">
              <w:rPr>
                <w:sz w:val="24"/>
                <w:szCs w:val="24"/>
              </w:rPr>
              <w:t>ral picture</w:t>
            </w:r>
            <w:r w:rsidR="001D7608">
              <w:rPr>
                <w:sz w:val="24"/>
                <w:szCs w:val="24"/>
              </w:rPr>
              <w:t>.</w:t>
            </w:r>
          </w:p>
        </w:tc>
      </w:tr>
      <w:tr w:rsidR="00E32332" w:rsidRPr="008A753B" w14:paraId="2A62857C" w14:textId="77777777" w:rsidTr="651777CE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0CDCE43" w14:textId="45FB4BA4" w:rsidR="00E32332" w:rsidRDefault="00E32332" w:rsidP="00105EC6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6EA952" w14:textId="172F51D5" w:rsidR="00E32332" w:rsidRDefault="00E32332" w:rsidP="009915F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final versions </w:t>
            </w:r>
            <w:r w:rsidR="0050791F">
              <w:rPr>
                <w:sz w:val="24"/>
                <w:szCs w:val="24"/>
              </w:rPr>
              <w:t xml:space="preserve">of the documents </w:t>
            </w:r>
            <w:r>
              <w:rPr>
                <w:sz w:val="24"/>
                <w:szCs w:val="24"/>
              </w:rPr>
              <w:t xml:space="preserve">would be shared with the Committee by correspondence in autumn 2025 to consider the </w:t>
            </w:r>
            <w:r w:rsidRPr="004C754C">
              <w:rPr>
                <w:sz w:val="24"/>
                <w:szCs w:val="24"/>
              </w:rPr>
              <w:t xml:space="preserve">Annual Report and </w:t>
            </w:r>
            <w:r>
              <w:rPr>
                <w:sz w:val="24"/>
                <w:szCs w:val="24"/>
              </w:rPr>
              <w:t xml:space="preserve">to </w:t>
            </w:r>
            <w:r w:rsidRPr="004C754C">
              <w:rPr>
                <w:sz w:val="24"/>
                <w:szCs w:val="24"/>
              </w:rPr>
              <w:t>recommend</w:t>
            </w:r>
            <w:r>
              <w:rPr>
                <w:sz w:val="24"/>
                <w:szCs w:val="24"/>
              </w:rPr>
              <w:t xml:space="preserve"> that the Board (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) approve</w:t>
            </w:r>
            <w:r w:rsidR="0050791F">
              <w:rPr>
                <w:sz w:val="24"/>
                <w:szCs w:val="24"/>
              </w:rPr>
              <w:t>s</w:t>
            </w:r>
            <w:r w:rsidRPr="004C754C">
              <w:rPr>
                <w:sz w:val="24"/>
                <w:szCs w:val="24"/>
              </w:rPr>
              <w:t xml:space="preserve"> the Remuneration </w:t>
            </w:r>
            <w:r>
              <w:rPr>
                <w:sz w:val="24"/>
                <w:szCs w:val="24"/>
              </w:rPr>
              <w:t>S</w:t>
            </w:r>
            <w:r w:rsidRPr="004C754C">
              <w:rPr>
                <w:sz w:val="24"/>
                <w:szCs w:val="24"/>
              </w:rPr>
              <w:t xml:space="preserve">tatement </w:t>
            </w:r>
            <w:r>
              <w:rPr>
                <w:sz w:val="24"/>
                <w:szCs w:val="24"/>
              </w:rPr>
              <w:t>for publication and (ii) approves</w:t>
            </w:r>
            <w:r w:rsidRPr="004C75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 amended terms of reference.</w:t>
            </w:r>
          </w:p>
        </w:tc>
      </w:tr>
      <w:bookmarkEnd w:id="3"/>
      <w:tr w:rsidR="007B0163" w:rsidRPr="008A753B" w14:paraId="29130882" w14:textId="77777777" w:rsidTr="651777CE"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4BF354" w14:textId="4341F175" w:rsidR="007B0163" w:rsidRPr="00E37424" w:rsidRDefault="00A568A8" w:rsidP="00A568A8">
            <w:pPr>
              <w:spacing w:before="60" w:after="60"/>
              <w:ind w:left="-74" w:right="-57"/>
              <w:rPr>
                <w:b/>
                <w:bCs/>
                <w:sz w:val="24"/>
                <w:szCs w:val="24"/>
              </w:rPr>
            </w:pPr>
            <w:r w:rsidRPr="00714762">
              <w:rPr>
                <w:rFonts w:cstheme="minorHAnsi"/>
                <w:b/>
                <w:bCs/>
                <w:sz w:val="24"/>
                <w:szCs w:val="24"/>
              </w:rPr>
              <w:t>ARRANGEMENTS FOR CHAIR AND DEPUTY CHAIR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C29676" w14:textId="7936AB08" w:rsidR="007B0163" w:rsidRPr="00E37424" w:rsidRDefault="007B0163" w:rsidP="009915F0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B0163" w:rsidRPr="008A753B" w14:paraId="53204A00" w14:textId="77777777" w:rsidTr="651777CE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A3A1C52" w14:textId="1090EF09" w:rsidR="007B0163" w:rsidRPr="00780FBC" w:rsidRDefault="00DC267D" w:rsidP="009915F0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B0163" w:rsidRPr="00780FBC">
              <w:rPr>
                <w:sz w:val="24"/>
                <w:szCs w:val="24"/>
              </w:rPr>
              <w:t>.1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5D5F5E" w14:textId="08830EB8" w:rsidR="00A150F4" w:rsidRPr="008A753B" w:rsidRDefault="00477D35" w:rsidP="001468B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</w:t>
            </w:r>
            <w:r w:rsidRPr="00C7459C">
              <w:rPr>
                <w:b/>
                <w:bCs/>
                <w:sz w:val="24"/>
                <w:szCs w:val="24"/>
              </w:rPr>
              <w:t>approved</w:t>
            </w:r>
            <w:r w:rsidRPr="002B5FE3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</w:t>
            </w:r>
            <w:r w:rsidRPr="00C7459C">
              <w:rPr>
                <w:sz w:val="24"/>
                <w:szCs w:val="24"/>
              </w:rPr>
              <w:t xml:space="preserve">re-appointment of </w:t>
            </w:r>
            <w:r>
              <w:rPr>
                <w:sz w:val="24"/>
                <w:szCs w:val="24"/>
              </w:rPr>
              <w:t>John Cowling</w:t>
            </w:r>
            <w:r w:rsidRPr="00C7459C">
              <w:rPr>
                <w:sz w:val="24"/>
                <w:szCs w:val="24"/>
              </w:rPr>
              <w:t xml:space="preserve"> as Deputy Chair of the Committee from 1 August 202</w:t>
            </w:r>
            <w:r w:rsidR="005A0C58">
              <w:rPr>
                <w:sz w:val="24"/>
                <w:szCs w:val="24"/>
              </w:rPr>
              <w:t>5</w:t>
            </w:r>
            <w:r w:rsidRPr="00C7459C">
              <w:rPr>
                <w:sz w:val="24"/>
                <w:szCs w:val="24"/>
              </w:rPr>
              <w:t xml:space="preserve"> to 31 July 202</w:t>
            </w:r>
            <w:r w:rsidR="005A0C58">
              <w:rPr>
                <w:sz w:val="24"/>
                <w:szCs w:val="24"/>
              </w:rPr>
              <w:t>6</w:t>
            </w:r>
            <w:r w:rsidR="00945650">
              <w:rPr>
                <w:sz w:val="24"/>
                <w:szCs w:val="24"/>
              </w:rPr>
              <w:t>, noting that this was</w:t>
            </w:r>
            <w:r w:rsidR="00124F19">
              <w:rPr>
                <w:sz w:val="24"/>
                <w:szCs w:val="24"/>
              </w:rPr>
              <w:t xml:space="preserve"> annually agreed appointment.</w:t>
            </w:r>
          </w:p>
        </w:tc>
      </w:tr>
      <w:tr w:rsidR="00477D35" w:rsidRPr="008A753B" w14:paraId="7BD6D24C" w14:textId="77777777" w:rsidTr="651777CE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0420A55" w14:textId="6FF01CD3" w:rsidR="00477D35" w:rsidRDefault="00477D35" w:rsidP="009915F0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7E749B" w14:textId="3A8572EF" w:rsidR="00477D35" w:rsidRDefault="00124F19" w:rsidP="00934FA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934FAE">
              <w:rPr>
                <w:sz w:val="24"/>
                <w:szCs w:val="24"/>
              </w:rPr>
              <w:t xml:space="preserve">Committee noted that Penny Thompson’s period of office as a member of the Board of Governors, and consequently as the Chair of </w:t>
            </w:r>
            <w:proofErr w:type="spellStart"/>
            <w:r w:rsidR="00934FAE">
              <w:rPr>
                <w:sz w:val="24"/>
                <w:szCs w:val="24"/>
              </w:rPr>
              <w:t>RemCo</w:t>
            </w:r>
            <w:proofErr w:type="spellEnd"/>
            <w:r w:rsidR="00934FAE">
              <w:rPr>
                <w:sz w:val="24"/>
                <w:szCs w:val="24"/>
              </w:rPr>
              <w:t xml:space="preserve">, was due to end on 31/7/25. The </w:t>
            </w:r>
            <w:r>
              <w:rPr>
                <w:sz w:val="24"/>
                <w:szCs w:val="24"/>
              </w:rPr>
              <w:t xml:space="preserve">University Secretary </w:t>
            </w:r>
            <w:r w:rsidR="00934FAE">
              <w:rPr>
                <w:sz w:val="24"/>
                <w:szCs w:val="24"/>
              </w:rPr>
              <w:t>report</w:t>
            </w:r>
            <w:r>
              <w:rPr>
                <w:sz w:val="24"/>
                <w:szCs w:val="24"/>
              </w:rPr>
              <w:t xml:space="preserve">ed that </w:t>
            </w:r>
            <w:r w:rsidR="00934FAE">
              <w:rPr>
                <w:sz w:val="24"/>
                <w:szCs w:val="24"/>
              </w:rPr>
              <w:t xml:space="preserve">the Governance and Nominations Committee had been unable, to date, to appoint a </w:t>
            </w:r>
            <w:r w:rsidR="001468B1">
              <w:rPr>
                <w:sz w:val="24"/>
                <w:szCs w:val="24"/>
              </w:rPr>
              <w:t>C</w:t>
            </w:r>
            <w:r w:rsidR="00934FAE">
              <w:rPr>
                <w:sz w:val="24"/>
                <w:szCs w:val="24"/>
              </w:rPr>
              <w:t xml:space="preserve">hair of </w:t>
            </w:r>
            <w:proofErr w:type="spellStart"/>
            <w:r w:rsidR="00934FAE">
              <w:rPr>
                <w:sz w:val="24"/>
                <w:szCs w:val="24"/>
              </w:rPr>
              <w:t>RemCo</w:t>
            </w:r>
            <w:proofErr w:type="spellEnd"/>
            <w:r w:rsidR="00934FAE">
              <w:rPr>
                <w:sz w:val="24"/>
                <w:szCs w:val="24"/>
              </w:rPr>
              <w:t xml:space="preserve"> from 1/8/25. </w:t>
            </w:r>
            <w:r w:rsidR="00F508D8">
              <w:rPr>
                <w:sz w:val="24"/>
                <w:szCs w:val="24"/>
              </w:rPr>
              <w:t>It had been agreed</w:t>
            </w:r>
            <w:r w:rsidR="001468B1">
              <w:rPr>
                <w:sz w:val="24"/>
                <w:szCs w:val="24"/>
              </w:rPr>
              <w:t>,</w:t>
            </w:r>
            <w:r w:rsidR="00F508D8">
              <w:rPr>
                <w:sz w:val="24"/>
                <w:szCs w:val="24"/>
              </w:rPr>
              <w:t xml:space="preserve"> as an interim measure pend</w:t>
            </w:r>
            <w:r w:rsidR="00552F70">
              <w:rPr>
                <w:sz w:val="24"/>
                <w:szCs w:val="24"/>
              </w:rPr>
              <w:t>ing the appointment of a chair</w:t>
            </w:r>
            <w:r w:rsidR="001468B1">
              <w:rPr>
                <w:sz w:val="24"/>
                <w:szCs w:val="24"/>
              </w:rPr>
              <w:t>,</w:t>
            </w:r>
            <w:r w:rsidR="00552F70">
              <w:rPr>
                <w:sz w:val="24"/>
                <w:szCs w:val="24"/>
              </w:rPr>
              <w:t xml:space="preserve"> that Giles </w:t>
            </w:r>
            <w:r w:rsidR="009D77B7">
              <w:rPr>
                <w:sz w:val="24"/>
                <w:szCs w:val="24"/>
              </w:rPr>
              <w:t xml:space="preserve">Searby would undertake the role </w:t>
            </w:r>
            <w:r w:rsidR="00F508D8">
              <w:rPr>
                <w:sz w:val="24"/>
                <w:szCs w:val="24"/>
              </w:rPr>
              <w:t xml:space="preserve">of Chair of </w:t>
            </w:r>
            <w:proofErr w:type="spellStart"/>
            <w:r w:rsidR="00F508D8">
              <w:rPr>
                <w:sz w:val="24"/>
                <w:szCs w:val="24"/>
              </w:rPr>
              <w:t>RemCo</w:t>
            </w:r>
            <w:proofErr w:type="spellEnd"/>
            <w:r w:rsidR="00BC7CC1">
              <w:rPr>
                <w:sz w:val="24"/>
                <w:szCs w:val="24"/>
              </w:rPr>
              <w:t xml:space="preserve"> for a 12 month period</w:t>
            </w:r>
            <w:r w:rsidR="00FF0502">
              <w:rPr>
                <w:sz w:val="24"/>
                <w:szCs w:val="24"/>
              </w:rPr>
              <w:t xml:space="preserve"> if it was not possible to appoint a chair sooner</w:t>
            </w:r>
            <w:r w:rsidR="00F508D8">
              <w:rPr>
                <w:sz w:val="24"/>
                <w:szCs w:val="24"/>
              </w:rPr>
              <w:t>. It was noted that</w:t>
            </w:r>
            <w:r w:rsidR="00BC7CC1">
              <w:rPr>
                <w:sz w:val="24"/>
                <w:szCs w:val="24"/>
              </w:rPr>
              <w:t xml:space="preserve">, subject to Board approval, </w:t>
            </w:r>
            <w:r w:rsidR="00986DA0">
              <w:rPr>
                <w:sz w:val="24"/>
                <w:szCs w:val="24"/>
              </w:rPr>
              <w:t xml:space="preserve">one of the new Board members to be appointed from 1 August </w:t>
            </w:r>
            <w:r w:rsidR="0075782A">
              <w:rPr>
                <w:sz w:val="24"/>
                <w:szCs w:val="24"/>
              </w:rPr>
              <w:t>2</w:t>
            </w:r>
            <w:r w:rsidR="00756E38">
              <w:rPr>
                <w:sz w:val="24"/>
                <w:szCs w:val="24"/>
              </w:rPr>
              <w:t xml:space="preserve">025 </w:t>
            </w:r>
            <w:r w:rsidR="00986DA0">
              <w:rPr>
                <w:sz w:val="24"/>
                <w:szCs w:val="24"/>
              </w:rPr>
              <w:t>may be a candidate for chair of the committee.</w:t>
            </w:r>
          </w:p>
          <w:p w14:paraId="10933EA4" w14:textId="06B6DE7C" w:rsidR="00BC7CC1" w:rsidRDefault="00BC7CC1" w:rsidP="00934FA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Chair of the Board </w:t>
            </w:r>
            <w:r w:rsidR="00E00A27">
              <w:rPr>
                <w:sz w:val="24"/>
                <w:szCs w:val="24"/>
              </w:rPr>
              <w:t>noted that</w:t>
            </w:r>
            <w:r w:rsidR="001468B1">
              <w:rPr>
                <w:sz w:val="24"/>
                <w:szCs w:val="24"/>
              </w:rPr>
              <w:t>,</w:t>
            </w:r>
            <w:r w:rsidR="00E00A27">
              <w:rPr>
                <w:sz w:val="24"/>
                <w:szCs w:val="24"/>
              </w:rPr>
              <w:t xml:space="preserve"> subject to induction and formal training</w:t>
            </w:r>
            <w:r w:rsidR="001468B1">
              <w:rPr>
                <w:sz w:val="24"/>
                <w:szCs w:val="24"/>
              </w:rPr>
              <w:t>,</w:t>
            </w:r>
            <w:r w:rsidR="00E00A27">
              <w:rPr>
                <w:sz w:val="24"/>
                <w:szCs w:val="24"/>
              </w:rPr>
              <w:t xml:space="preserve"> he felt that it may be possible for a new chair to </w:t>
            </w:r>
            <w:r w:rsidR="00576E18">
              <w:rPr>
                <w:sz w:val="24"/>
                <w:szCs w:val="24"/>
              </w:rPr>
              <w:t>commence</w:t>
            </w:r>
            <w:r w:rsidR="00E00A27">
              <w:rPr>
                <w:sz w:val="24"/>
                <w:szCs w:val="24"/>
              </w:rPr>
              <w:t xml:space="preserve"> the role </w:t>
            </w:r>
            <w:r w:rsidR="001468B1">
              <w:rPr>
                <w:sz w:val="24"/>
                <w:szCs w:val="24"/>
              </w:rPr>
              <w:t>during 2025/26.</w:t>
            </w:r>
          </w:p>
        </w:tc>
      </w:tr>
      <w:tr w:rsidR="007B0163" w:rsidRPr="008A753B" w14:paraId="54B8BB7D" w14:textId="77777777" w:rsidTr="651777CE"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100D57" w14:textId="6A7A2FF5" w:rsidR="007B0163" w:rsidRPr="00E37424" w:rsidRDefault="007B0163" w:rsidP="007B0163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E37424">
              <w:rPr>
                <w:b/>
                <w:bCs/>
                <w:sz w:val="24"/>
                <w:szCs w:val="24"/>
              </w:rPr>
              <w:t>COMMITTEE ANNUAL CYCLE OF BUSINESS FOR 202</w:t>
            </w:r>
            <w:r w:rsidR="007F429D">
              <w:rPr>
                <w:b/>
                <w:bCs/>
                <w:sz w:val="24"/>
                <w:szCs w:val="24"/>
              </w:rPr>
              <w:t>5</w:t>
            </w:r>
            <w:r w:rsidRPr="00E37424">
              <w:rPr>
                <w:b/>
                <w:bCs/>
                <w:sz w:val="24"/>
                <w:szCs w:val="24"/>
              </w:rPr>
              <w:t>/2</w:t>
            </w:r>
            <w:r w:rsidR="007F429D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1661F4" w14:textId="50259A50" w:rsidR="007B0163" w:rsidRPr="00E37424" w:rsidRDefault="007F429D" w:rsidP="007B0163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REM_2025_07_01</w:t>
            </w:r>
            <w:r w:rsidR="007B0163">
              <w:rPr>
                <w:b/>
                <w:bCs/>
                <w:sz w:val="24"/>
                <w:szCs w:val="24"/>
              </w:rPr>
              <w:t>_P1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bookmarkEnd w:id="4"/>
      <w:bookmarkEnd w:id="5"/>
      <w:tr w:rsidR="007B0163" w:rsidRPr="008A753B" w14:paraId="2C50A578" w14:textId="77777777" w:rsidTr="651777CE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DFD7FE7" w14:textId="42F2E532" w:rsidR="007B0163" w:rsidRPr="00780FBC" w:rsidRDefault="000621FB" w:rsidP="007B0163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68A8">
              <w:rPr>
                <w:sz w:val="24"/>
                <w:szCs w:val="24"/>
              </w:rPr>
              <w:t>1</w:t>
            </w:r>
            <w:r w:rsidR="007B0163" w:rsidRPr="00780FBC">
              <w:rPr>
                <w:sz w:val="24"/>
                <w:szCs w:val="24"/>
              </w:rPr>
              <w:t>.1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20A46D" w14:textId="0B08D74D" w:rsidR="00F76D92" w:rsidRPr="008A753B" w:rsidRDefault="007B0163" w:rsidP="0025304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forward schedule of business for the 2024/25 academic year was received. </w:t>
            </w:r>
            <w:r w:rsidR="008D45A6">
              <w:rPr>
                <w:sz w:val="24"/>
                <w:szCs w:val="24"/>
              </w:rPr>
              <w:t xml:space="preserve">The Chair of the Board and the Chair of </w:t>
            </w:r>
            <w:proofErr w:type="spellStart"/>
            <w:r w:rsidR="008D45A6">
              <w:rPr>
                <w:sz w:val="24"/>
                <w:szCs w:val="24"/>
              </w:rPr>
              <w:t>RemCo</w:t>
            </w:r>
            <w:proofErr w:type="spellEnd"/>
            <w:r w:rsidR="008D45A6">
              <w:rPr>
                <w:sz w:val="24"/>
                <w:szCs w:val="24"/>
              </w:rPr>
              <w:t xml:space="preserve"> felt that </w:t>
            </w:r>
            <w:r w:rsidR="00253048">
              <w:rPr>
                <w:sz w:val="24"/>
                <w:szCs w:val="24"/>
              </w:rPr>
              <w:t xml:space="preserve">two meetings per year of </w:t>
            </w:r>
            <w:proofErr w:type="spellStart"/>
            <w:r w:rsidR="00253048">
              <w:rPr>
                <w:sz w:val="24"/>
                <w:szCs w:val="24"/>
              </w:rPr>
              <w:t>RemCo</w:t>
            </w:r>
            <w:proofErr w:type="spellEnd"/>
            <w:r w:rsidR="00253048">
              <w:rPr>
                <w:sz w:val="24"/>
                <w:szCs w:val="24"/>
              </w:rPr>
              <w:t xml:space="preserve"> was not sufficient and it was agreed to review the schedule of meetings for 2025/26.</w:t>
            </w:r>
          </w:p>
        </w:tc>
      </w:tr>
      <w:tr w:rsidR="007B0163" w:rsidRPr="008A753B" w14:paraId="7CC4D9A7" w14:textId="77777777" w:rsidTr="651777CE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E712B1" w14:textId="568B47B7" w:rsidR="007B0163" w:rsidRPr="008A753B" w:rsidRDefault="007B0163" w:rsidP="007B0163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 w:rsidRPr="006545A2">
              <w:rPr>
                <w:b/>
                <w:bCs/>
                <w:sz w:val="24"/>
                <w:szCs w:val="24"/>
              </w:rPr>
              <w:t>ANY URGENT BUSINESS</w:t>
            </w:r>
          </w:p>
        </w:tc>
      </w:tr>
      <w:tr w:rsidR="007B0163" w:rsidRPr="008A753B" w14:paraId="730EC16F" w14:textId="77777777" w:rsidTr="651777CE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6DED534" w14:textId="33C68E5E" w:rsidR="007B0163" w:rsidRPr="00780FBC" w:rsidRDefault="000621FB" w:rsidP="007B0163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68A8">
              <w:rPr>
                <w:sz w:val="24"/>
                <w:szCs w:val="24"/>
              </w:rPr>
              <w:t>2</w:t>
            </w:r>
            <w:r w:rsidR="007B0163" w:rsidRPr="00780FBC">
              <w:rPr>
                <w:sz w:val="24"/>
                <w:szCs w:val="24"/>
              </w:rPr>
              <w:t>.1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A5F758" w14:textId="4DEA43C8" w:rsidR="00716605" w:rsidRPr="008A753B" w:rsidRDefault="007413A8" w:rsidP="007413A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Chair of the Board </w:t>
            </w:r>
            <w:r w:rsidR="00F51B20">
              <w:rPr>
                <w:sz w:val="24"/>
                <w:szCs w:val="24"/>
              </w:rPr>
              <w:t xml:space="preserve">thanked </w:t>
            </w:r>
            <w:r w:rsidR="00934FAE">
              <w:rPr>
                <w:sz w:val="24"/>
                <w:szCs w:val="24"/>
              </w:rPr>
              <w:t xml:space="preserve">the Chair of </w:t>
            </w:r>
            <w:proofErr w:type="spellStart"/>
            <w:r w:rsidR="00934FAE">
              <w:rPr>
                <w:sz w:val="24"/>
                <w:szCs w:val="24"/>
              </w:rPr>
              <w:t>RemCo</w:t>
            </w:r>
            <w:proofErr w:type="spellEnd"/>
            <w:r w:rsidR="00934FAE">
              <w:rPr>
                <w:sz w:val="24"/>
                <w:szCs w:val="24"/>
              </w:rPr>
              <w:t xml:space="preserve"> for </w:t>
            </w:r>
            <w:r w:rsidR="00F51B20">
              <w:rPr>
                <w:sz w:val="24"/>
                <w:szCs w:val="24"/>
              </w:rPr>
              <w:t>her</w:t>
            </w:r>
            <w:r>
              <w:rPr>
                <w:sz w:val="24"/>
                <w:szCs w:val="24"/>
              </w:rPr>
              <w:t xml:space="preserve"> </w:t>
            </w:r>
            <w:r w:rsidR="00716605">
              <w:rPr>
                <w:sz w:val="24"/>
                <w:szCs w:val="24"/>
              </w:rPr>
              <w:t>hard work, diligence and commitment</w:t>
            </w:r>
            <w:r>
              <w:rPr>
                <w:sz w:val="24"/>
                <w:szCs w:val="24"/>
              </w:rPr>
              <w:t xml:space="preserve"> to the role of Chair of </w:t>
            </w:r>
            <w:proofErr w:type="spellStart"/>
            <w:r w:rsidR="00945650">
              <w:rPr>
                <w:sz w:val="24"/>
                <w:szCs w:val="24"/>
              </w:rPr>
              <w:t>RemCo</w:t>
            </w:r>
            <w:proofErr w:type="spellEnd"/>
            <w:r w:rsidR="00945650">
              <w:rPr>
                <w:sz w:val="24"/>
                <w:szCs w:val="24"/>
              </w:rPr>
              <w:t xml:space="preserve"> and</w:t>
            </w:r>
            <w:r w:rsidR="00F51B20">
              <w:rPr>
                <w:sz w:val="24"/>
                <w:szCs w:val="24"/>
              </w:rPr>
              <w:t xml:space="preserve"> commented on her invaluable e</w:t>
            </w:r>
            <w:r w:rsidR="00D44E22">
              <w:rPr>
                <w:sz w:val="24"/>
                <w:szCs w:val="24"/>
              </w:rPr>
              <w:t xml:space="preserve">xpertise and </w:t>
            </w:r>
            <w:r w:rsidR="00F51B20">
              <w:rPr>
                <w:sz w:val="24"/>
                <w:szCs w:val="24"/>
              </w:rPr>
              <w:t xml:space="preserve">exemplary </w:t>
            </w:r>
            <w:r w:rsidR="00D44E22">
              <w:rPr>
                <w:sz w:val="24"/>
                <w:szCs w:val="24"/>
              </w:rPr>
              <w:t xml:space="preserve">leadership </w:t>
            </w:r>
            <w:r w:rsidR="00F51B20">
              <w:rPr>
                <w:sz w:val="24"/>
                <w:szCs w:val="24"/>
              </w:rPr>
              <w:t>during a</w:t>
            </w:r>
            <w:r w:rsidR="00D44E22">
              <w:rPr>
                <w:sz w:val="24"/>
                <w:szCs w:val="24"/>
              </w:rPr>
              <w:t xml:space="preserve"> </w:t>
            </w:r>
            <w:r w:rsidR="00F51B20">
              <w:rPr>
                <w:sz w:val="24"/>
                <w:szCs w:val="24"/>
              </w:rPr>
              <w:t>challenging</w:t>
            </w:r>
            <w:r w:rsidR="00D44E22">
              <w:rPr>
                <w:sz w:val="24"/>
                <w:szCs w:val="24"/>
              </w:rPr>
              <w:t xml:space="preserve"> period.</w:t>
            </w:r>
          </w:p>
        </w:tc>
      </w:tr>
      <w:tr w:rsidR="007B0163" w:rsidRPr="008A753B" w14:paraId="2CF122DD" w14:textId="77777777" w:rsidTr="651777CE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FC4BB5" w14:textId="24D5A9F5" w:rsidR="007B0163" w:rsidRPr="008A753B" w:rsidRDefault="007B0163" w:rsidP="007B0163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 w:rsidRPr="006545A2">
              <w:rPr>
                <w:b/>
                <w:bCs/>
                <w:sz w:val="24"/>
                <w:szCs w:val="24"/>
              </w:rPr>
              <w:t>DATE OF THE NEXT MEETING</w:t>
            </w:r>
            <w:r w:rsidRPr="008A753B">
              <w:t xml:space="preserve"> </w:t>
            </w:r>
          </w:p>
        </w:tc>
      </w:tr>
      <w:tr w:rsidR="007B0163" w:rsidRPr="008A753B" w14:paraId="29BAEE99" w14:textId="77777777" w:rsidTr="651777CE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9D35665" w14:textId="1FA4B574" w:rsidR="007B0163" w:rsidRPr="00780FBC" w:rsidRDefault="000621FB" w:rsidP="007B0163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68A8">
              <w:rPr>
                <w:sz w:val="24"/>
                <w:szCs w:val="24"/>
              </w:rPr>
              <w:t>3</w:t>
            </w:r>
            <w:r w:rsidR="007B0163" w:rsidRPr="00780FBC">
              <w:rPr>
                <w:sz w:val="24"/>
                <w:szCs w:val="24"/>
              </w:rPr>
              <w:t>.1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D4B1EE" w14:textId="6F14068D" w:rsidR="007B0163" w:rsidRPr="008A753B" w:rsidRDefault="00967B9A" w:rsidP="007B0163">
            <w:pPr>
              <w:spacing w:before="60" w:after="6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Tuesda</w:t>
            </w:r>
            <w:r w:rsidRPr="00B47A37">
              <w:rPr>
                <w:rFonts w:cstheme="minorHAnsi"/>
                <w:sz w:val="24"/>
                <w:szCs w:val="24"/>
              </w:rPr>
              <w:t xml:space="preserve">y, </w:t>
            </w:r>
            <w:r>
              <w:rPr>
                <w:rFonts w:cstheme="minorHAnsi"/>
                <w:sz w:val="24"/>
                <w:szCs w:val="24"/>
              </w:rPr>
              <w:t>18 November</w:t>
            </w:r>
            <w:r w:rsidRPr="00B47A37">
              <w:rPr>
                <w:rFonts w:cstheme="minorHAnsi"/>
                <w:sz w:val="24"/>
                <w:szCs w:val="24"/>
              </w:rPr>
              <w:t xml:space="preserve"> 202</w:t>
            </w:r>
            <w:r>
              <w:rPr>
                <w:rFonts w:cstheme="minorHAnsi"/>
                <w:sz w:val="24"/>
                <w:szCs w:val="24"/>
              </w:rPr>
              <w:t>5, 11.30</w:t>
            </w:r>
            <w:r w:rsidRPr="00B47A37">
              <w:rPr>
                <w:rFonts w:cstheme="minorHAnsi"/>
                <w:sz w:val="24"/>
                <w:szCs w:val="24"/>
              </w:rPr>
              <w:t>-1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47A3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B47A37">
              <w:rPr>
                <w:rFonts w:cstheme="minorHAnsi"/>
                <w:sz w:val="24"/>
                <w:szCs w:val="24"/>
              </w:rPr>
              <w:t>0</w:t>
            </w:r>
            <w:r w:rsidR="00945650">
              <w:rPr>
                <w:rFonts w:cstheme="minorHAnsi"/>
                <w:sz w:val="24"/>
                <w:szCs w:val="24"/>
              </w:rPr>
              <w:t xml:space="preserve"> – subject to review (minute REM_2025_07_01_11.1 refers)</w:t>
            </w:r>
          </w:p>
        </w:tc>
      </w:tr>
    </w:tbl>
    <w:p w14:paraId="5E3303B5" w14:textId="1344F2BE" w:rsidR="00104B3F" w:rsidRDefault="00104B3F" w:rsidP="00104B3F">
      <w:pPr>
        <w:rPr>
          <w:sz w:val="24"/>
          <w:szCs w:val="24"/>
        </w:rPr>
      </w:pPr>
    </w:p>
    <w:p w14:paraId="28E987E1" w14:textId="0BF8B297" w:rsidR="00104B3F" w:rsidRDefault="00104B3F" w:rsidP="00104B3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Penny Thompson</w:t>
      </w:r>
      <w:r w:rsidR="00DD2E52">
        <w:rPr>
          <w:sz w:val="24"/>
          <w:szCs w:val="24"/>
        </w:rPr>
        <w:t xml:space="preserve"> CBE</w:t>
      </w:r>
    </w:p>
    <w:p w14:paraId="153004E1" w14:textId="66319FC4" w:rsidR="00104B3F" w:rsidRPr="008A753B" w:rsidRDefault="00104B3F" w:rsidP="00104B3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Chair</w:t>
      </w:r>
      <w:r w:rsidR="00DD2E52">
        <w:rPr>
          <w:sz w:val="24"/>
          <w:szCs w:val="24"/>
        </w:rPr>
        <w:t xml:space="preserve"> of the Remuneration Committee</w:t>
      </w:r>
    </w:p>
    <w:sectPr w:rsidR="00104B3F" w:rsidRPr="008A753B" w:rsidSect="00104B3F">
      <w:footerReference w:type="default" r:id="rId11"/>
      <w:headerReference w:type="first" r:id="rId12"/>
      <w:footerReference w:type="first" r:id="rId13"/>
      <w:pgSz w:w="11906" w:h="16838"/>
      <w:pgMar w:top="851" w:right="1134" w:bottom="709" w:left="1440" w:header="426" w:footer="1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2500F" w14:textId="77777777" w:rsidR="00463FF1" w:rsidRDefault="00463FF1" w:rsidP="0000042C">
      <w:pPr>
        <w:spacing w:after="0" w:line="240" w:lineRule="auto"/>
      </w:pPr>
      <w:r>
        <w:separator/>
      </w:r>
    </w:p>
  </w:endnote>
  <w:endnote w:type="continuationSeparator" w:id="0">
    <w:p w14:paraId="4D8E3435" w14:textId="77777777" w:rsidR="00463FF1" w:rsidRDefault="00463FF1" w:rsidP="00000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621B40"/>
        <w:sz w:val="16"/>
        <w:szCs w:val="16"/>
      </w:rPr>
      <w:id w:val="1218164434"/>
      <w:docPartObj>
        <w:docPartGallery w:val="Page Numbers (Bottom of Page)"/>
        <w:docPartUnique/>
      </w:docPartObj>
    </w:sdtPr>
    <w:sdtEndPr/>
    <w:sdtContent>
      <w:sdt>
        <w:sdtPr>
          <w:rPr>
            <w:color w:val="621B4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EE1B61" w14:textId="00157540" w:rsidR="009F2503" w:rsidRPr="009F2503" w:rsidRDefault="009F2503">
            <w:pPr>
              <w:pStyle w:val="Footer"/>
              <w:jc w:val="right"/>
              <w:rPr>
                <w:color w:val="621B40"/>
                <w:sz w:val="16"/>
                <w:szCs w:val="16"/>
              </w:rPr>
            </w:pPr>
            <w:r w:rsidRPr="0000237B">
              <w:rPr>
                <w:sz w:val="16"/>
                <w:szCs w:val="16"/>
              </w:rPr>
              <w:t xml:space="preserve">Page </w:t>
            </w:r>
            <w:r w:rsidRPr="0000237B">
              <w:rPr>
                <w:b/>
                <w:bCs/>
                <w:sz w:val="16"/>
                <w:szCs w:val="16"/>
              </w:rPr>
              <w:fldChar w:fldCharType="begin"/>
            </w:r>
            <w:r w:rsidRPr="0000237B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00237B">
              <w:rPr>
                <w:b/>
                <w:bCs/>
                <w:sz w:val="16"/>
                <w:szCs w:val="16"/>
              </w:rPr>
              <w:fldChar w:fldCharType="separate"/>
            </w:r>
            <w:r w:rsidRPr="0000237B">
              <w:rPr>
                <w:b/>
                <w:bCs/>
                <w:noProof/>
                <w:sz w:val="16"/>
                <w:szCs w:val="16"/>
              </w:rPr>
              <w:t>2</w:t>
            </w:r>
            <w:r w:rsidRPr="0000237B">
              <w:rPr>
                <w:b/>
                <w:bCs/>
                <w:sz w:val="16"/>
                <w:szCs w:val="16"/>
              </w:rPr>
              <w:fldChar w:fldCharType="end"/>
            </w:r>
            <w:r w:rsidRPr="0000237B">
              <w:rPr>
                <w:sz w:val="16"/>
                <w:szCs w:val="16"/>
              </w:rPr>
              <w:t xml:space="preserve"> of </w:t>
            </w:r>
            <w:r w:rsidRPr="0000237B">
              <w:rPr>
                <w:b/>
                <w:bCs/>
                <w:sz w:val="16"/>
                <w:szCs w:val="16"/>
              </w:rPr>
              <w:fldChar w:fldCharType="begin"/>
            </w:r>
            <w:r w:rsidRPr="0000237B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00237B">
              <w:rPr>
                <w:b/>
                <w:bCs/>
                <w:sz w:val="16"/>
                <w:szCs w:val="16"/>
              </w:rPr>
              <w:fldChar w:fldCharType="separate"/>
            </w:r>
            <w:r w:rsidRPr="0000237B">
              <w:rPr>
                <w:b/>
                <w:bCs/>
                <w:noProof/>
                <w:sz w:val="16"/>
                <w:szCs w:val="16"/>
              </w:rPr>
              <w:t>2</w:t>
            </w:r>
            <w:r w:rsidRPr="0000237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BD986FC" w14:textId="77777777" w:rsidR="008B3E3D" w:rsidRDefault="008B3E3D" w:rsidP="00556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621B40"/>
        <w:sz w:val="24"/>
        <w:szCs w:val="24"/>
      </w:rPr>
      <w:id w:val="803582961"/>
      <w:docPartObj>
        <w:docPartGallery w:val="Page Numbers (Top of Page)"/>
        <w:docPartUnique/>
      </w:docPartObj>
    </w:sdtPr>
    <w:sdtEndPr/>
    <w:sdtContent>
      <w:p w14:paraId="4CE2E018" w14:textId="77777777" w:rsidR="0000237B" w:rsidRPr="00826269" w:rsidRDefault="0000237B" w:rsidP="0000237B">
        <w:pPr>
          <w:pStyle w:val="Footer"/>
          <w:jc w:val="right"/>
          <w:rPr>
            <w:color w:val="621B40"/>
            <w:sz w:val="24"/>
            <w:szCs w:val="24"/>
          </w:rPr>
        </w:pPr>
        <w:r w:rsidRPr="00826269">
          <w:rPr>
            <w:sz w:val="24"/>
            <w:szCs w:val="24"/>
          </w:rPr>
          <w:t xml:space="preserve">Page </w:t>
        </w:r>
        <w:r w:rsidRPr="00826269">
          <w:rPr>
            <w:b/>
            <w:bCs/>
            <w:sz w:val="24"/>
            <w:szCs w:val="24"/>
          </w:rPr>
          <w:fldChar w:fldCharType="begin"/>
        </w:r>
        <w:r w:rsidRPr="00826269">
          <w:rPr>
            <w:b/>
            <w:bCs/>
            <w:sz w:val="24"/>
            <w:szCs w:val="24"/>
          </w:rPr>
          <w:instrText xml:space="preserve"> PAGE </w:instrText>
        </w:r>
        <w:r w:rsidRPr="00826269">
          <w:rPr>
            <w:b/>
            <w:bCs/>
            <w:sz w:val="24"/>
            <w:szCs w:val="24"/>
          </w:rPr>
          <w:fldChar w:fldCharType="separate"/>
        </w:r>
        <w:r w:rsidRPr="00826269">
          <w:rPr>
            <w:b/>
            <w:bCs/>
            <w:sz w:val="24"/>
            <w:szCs w:val="24"/>
          </w:rPr>
          <w:t>2</w:t>
        </w:r>
        <w:r w:rsidRPr="00826269">
          <w:rPr>
            <w:b/>
            <w:bCs/>
            <w:sz w:val="24"/>
            <w:szCs w:val="24"/>
          </w:rPr>
          <w:fldChar w:fldCharType="end"/>
        </w:r>
        <w:r w:rsidRPr="00826269">
          <w:rPr>
            <w:sz w:val="24"/>
            <w:szCs w:val="24"/>
          </w:rPr>
          <w:t xml:space="preserve"> of </w:t>
        </w:r>
        <w:r w:rsidRPr="00826269">
          <w:rPr>
            <w:b/>
            <w:bCs/>
            <w:sz w:val="24"/>
            <w:szCs w:val="24"/>
          </w:rPr>
          <w:fldChar w:fldCharType="begin"/>
        </w:r>
        <w:r w:rsidRPr="00826269">
          <w:rPr>
            <w:b/>
            <w:bCs/>
            <w:sz w:val="24"/>
            <w:szCs w:val="24"/>
          </w:rPr>
          <w:instrText xml:space="preserve"> NUMPAGES  </w:instrText>
        </w:r>
        <w:r w:rsidRPr="00826269">
          <w:rPr>
            <w:b/>
            <w:bCs/>
            <w:sz w:val="24"/>
            <w:szCs w:val="24"/>
          </w:rPr>
          <w:fldChar w:fldCharType="separate"/>
        </w:r>
        <w:r w:rsidRPr="00826269">
          <w:rPr>
            <w:b/>
            <w:bCs/>
            <w:sz w:val="24"/>
            <w:szCs w:val="24"/>
          </w:rPr>
          <w:t>2</w:t>
        </w:r>
        <w:r w:rsidRPr="00826269">
          <w:rPr>
            <w:b/>
            <w:bCs/>
            <w:sz w:val="24"/>
            <w:szCs w:val="24"/>
          </w:rPr>
          <w:fldChar w:fldCharType="end"/>
        </w:r>
      </w:p>
    </w:sdtContent>
  </w:sdt>
  <w:p w14:paraId="1D0396FB" w14:textId="77777777" w:rsidR="0000237B" w:rsidRDefault="00002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15687" w14:textId="77777777" w:rsidR="00463FF1" w:rsidRDefault="00463FF1" w:rsidP="0000042C">
      <w:pPr>
        <w:spacing w:after="0" w:line="240" w:lineRule="auto"/>
      </w:pPr>
      <w:r>
        <w:separator/>
      </w:r>
    </w:p>
  </w:footnote>
  <w:footnote w:type="continuationSeparator" w:id="0">
    <w:p w14:paraId="2C058A54" w14:textId="77777777" w:rsidR="00463FF1" w:rsidRDefault="00463FF1" w:rsidP="00000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3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2"/>
      <w:gridCol w:w="5322"/>
      <w:gridCol w:w="2339"/>
    </w:tblGrid>
    <w:tr w:rsidR="00141E82" w:rsidRPr="00131BC8" w14:paraId="385E976F" w14:textId="77777777" w:rsidTr="00141E82">
      <w:tc>
        <w:tcPr>
          <w:tcW w:w="2262" w:type="dxa"/>
        </w:tcPr>
        <w:p w14:paraId="1EDD1CEB" w14:textId="5320CDE4" w:rsidR="00141E82" w:rsidRPr="0000042C" w:rsidRDefault="00141E82" w:rsidP="00141E82">
          <w:pPr>
            <w:pStyle w:val="Header"/>
            <w:rPr>
              <w:b/>
              <w:bCs/>
            </w:rPr>
          </w:pPr>
          <w:r w:rsidRPr="0000042C">
            <w:rPr>
              <w:b/>
              <w:bCs/>
              <w:noProof/>
            </w:rPr>
            <w:drawing>
              <wp:inline distT="0" distB="0" distL="0" distR="0" wp14:anchorId="2C8788FC" wp14:editId="669EE743">
                <wp:extent cx="894853" cy="480060"/>
                <wp:effectExtent l="0" t="0" r="635" b="0"/>
                <wp:docPr id="28198575" name="Picture 28198575" descr="Sheffield Hallam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 descr="Sheffield Hallam Universit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98" cy="4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2" w:type="dxa"/>
        </w:tcPr>
        <w:p w14:paraId="18F4968F" w14:textId="77777777" w:rsidR="00141E82" w:rsidRDefault="00141E82" w:rsidP="00141E82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REMUNERATION </w:t>
          </w:r>
          <w:r w:rsidRPr="00131BC8">
            <w:rPr>
              <w:b/>
              <w:bCs/>
              <w:sz w:val="24"/>
              <w:szCs w:val="24"/>
            </w:rPr>
            <w:t xml:space="preserve">COMMITTEE </w:t>
          </w:r>
        </w:p>
        <w:p w14:paraId="23AB27DC" w14:textId="698203EB" w:rsidR="00141E82" w:rsidRPr="00131BC8" w:rsidRDefault="00141E82" w:rsidP="00141E82">
          <w:pPr>
            <w:pStyle w:val="Header"/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2339" w:type="dxa"/>
        </w:tcPr>
        <w:p w14:paraId="7824D725" w14:textId="79DD5810" w:rsidR="00141E82" w:rsidRPr="00131BC8" w:rsidRDefault="00141E82" w:rsidP="00141E82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REM_202</w:t>
          </w:r>
          <w:r w:rsidR="0029766B">
            <w:rPr>
              <w:b/>
              <w:bCs/>
              <w:sz w:val="24"/>
              <w:szCs w:val="24"/>
            </w:rPr>
            <w:t>5</w:t>
          </w:r>
          <w:r>
            <w:rPr>
              <w:b/>
              <w:bCs/>
              <w:sz w:val="24"/>
              <w:szCs w:val="24"/>
            </w:rPr>
            <w:t>_0</w:t>
          </w:r>
          <w:r w:rsidR="0029766B">
            <w:rPr>
              <w:b/>
              <w:bCs/>
              <w:sz w:val="24"/>
              <w:szCs w:val="24"/>
            </w:rPr>
            <w:t>7</w:t>
          </w:r>
          <w:r>
            <w:rPr>
              <w:b/>
              <w:bCs/>
              <w:sz w:val="24"/>
              <w:szCs w:val="24"/>
            </w:rPr>
            <w:t>_</w:t>
          </w:r>
          <w:r w:rsidR="0029766B">
            <w:rPr>
              <w:b/>
              <w:bCs/>
              <w:sz w:val="24"/>
              <w:szCs w:val="24"/>
            </w:rPr>
            <w:t>01</w:t>
          </w:r>
          <w:r>
            <w:rPr>
              <w:b/>
              <w:bCs/>
              <w:sz w:val="24"/>
              <w:szCs w:val="24"/>
            </w:rPr>
            <w:t>_</w:t>
          </w:r>
          <w:r w:rsidRPr="00131BC8">
            <w:rPr>
              <w:b/>
              <w:bCs/>
              <w:sz w:val="24"/>
              <w:szCs w:val="24"/>
            </w:rPr>
            <w:t>M</w:t>
          </w:r>
        </w:p>
      </w:tc>
    </w:tr>
  </w:tbl>
  <w:p w14:paraId="1211EEBF" w14:textId="77777777" w:rsidR="0000237B" w:rsidRDefault="00002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6BCF"/>
    <w:multiLevelType w:val="hybridMultilevel"/>
    <w:tmpl w:val="D882B4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E0CCA"/>
    <w:multiLevelType w:val="hybridMultilevel"/>
    <w:tmpl w:val="A60A65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814367"/>
    <w:multiLevelType w:val="hybridMultilevel"/>
    <w:tmpl w:val="12720D2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565230"/>
    <w:multiLevelType w:val="hybridMultilevel"/>
    <w:tmpl w:val="8A08B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D0B0A"/>
    <w:multiLevelType w:val="hybridMultilevel"/>
    <w:tmpl w:val="7144CE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3F056D"/>
    <w:multiLevelType w:val="hybridMultilevel"/>
    <w:tmpl w:val="B2C6F1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DA451C"/>
    <w:multiLevelType w:val="hybridMultilevel"/>
    <w:tmpl w:val="517C7F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223847"/>
    <w:multiLevelType w:val="hybridMultilevel"/>
    <w:tmpl w:val="8D6AB9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E44C09"/>
    <w:multiLevelType w:val="hybridMultilevel"/>
    <w:tmpl w:val="A5145C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EF3D95"/>
    <w:multiLevelType w:val="hybridMultilevel"/>
    <w:tmpl w:val="701076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D30B1B"/>
    <w:multiLevelType w:val="hybridMultilevel"/>
    <w:tmpl w:val="3ACC11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103E47"/>
    <w:multiLevelType w:val="hybridMultilevel"/>
    <w:tmpl w:val="D9ECEC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78732C"/>
    <w:multiLevelType w:val="hybridMultilevel"/>
    <w:tmpl w:val="4EA47D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AA0F81"/>
    <w:multiLevelType w:val="hybridMultilevel"/>
    <w:tmpl w:val="877E7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57562"/>
    <w:multiLevelType w:val="hybridMultilevel"/>
    <w:tmpl w:val="1DAA607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4EBB2DD3"/>
    <w:multiLevelType w:val="hybridMultilevel"/>
    <w:tmpl w:val="7458D4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791AAC"/>
    <w:multiLevelType w:val="hybridMultilevel"/>
    <w:tmpl w:val="23B2B9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D92D63"/>
    <w:multiLevelType w:val="hybridMultilevel"/>
    <w:tmpl w:val="D116D8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8C688B"/>
    <w:multiLevelType w:val="hybridMultilevel"/>
    <w:tmpl w:val="E1A07A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086C75"/>
    <w:multiLevelType w:val="hybridMultilevel"/>
    <w:tmpl w:val="3A0C5D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6C206E"/>
    <w:multiLevelType w:val="hybridMultilevel"/>
    <w:tmpl w:val="79228F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59223E"/>
    <w:multiLevelType w:val="hybridMultilevel"/>
    <w:tmpl w:val="9528A72C"/>
    <w:lvl w:ilvl="0" w:tplc="08090005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 w16cid:durableId="1735663362">
    <w:abstractNumId w:val="8"/>
  </w:num>
  <w:num w:numId="2" w16cid:durableId="1808820984">
    <w:abstractNumId w:val="20"/>
  </w:num>
  <w:num w:numId="3" w16cid:durableId="14423789">
    <w:abstractNumId w:val="10"/>
  </w:num>
  <w:num w:numId="4" w16cid:durableId="1661079952">
    <w:abstractNumId w:val="19"/>
  </w:num>
  <w:num w:numId="5" w16cid:durableId="717820819">
    <w:abstractNumId w:val="4"/>
  </w:num>
  <w:num w:numId="6" w16cid:durableId="1478455117">
    <w:abstractNumId w:val="6"/>
  </w:num>
  <w:num w:numId="7" w16cid:durableId="704060899">
    <w:abstractNumId w:val="12"/>
  </w:num>
  <w:num w:numId="8" w16cid:durableId="279843037">
    <w:abstractNumId w:val="3"/>
  </w:num>
  <w:num w:numId="9" w16cid:durableId="1120732109">
    <w:abstractNumId w:val="1"/>
  </w:num>
  <w:num w:numId="10" w16cid:durableId="1844974881">
    <w:abstractNumId w:val="11"/>
  </w:num>
  <w:num w:numId="11" w16cid:durableId="1239175390">
    <w:abstractNumId w:val="5"/>
  </w:num>
  <w:num w:numId="12" w16cid:durableId="927152862">
    <w:abstractNumId w:val="2"/>
  </w:num>
  <w:num w:numId="13" w16cid:durableId="1182740912">
    <w:abstractNumId w:val="18"/>
  </w:num>
  <w:num w:numId="14" w16cid:durableId="108549090">
    <w:abstractNumId w:val="16"/>
  </w:num>
  <w:num w:numId="15" w16cid:durableId="1468157972">
    <w:abstractNumId w:val="17"/>
  </w:num>
  <w:num w:numId="16" w16cid:durableId="621688844">
    <w:abstractNumId w:val="21"/>
  </w:num>
  <w:num w:numId="17" w16cid:durableId="308942484">
    <w:abstractNumId w:val="15"/>
  </w:num>
  <w:num w:numId="18" w16cid:durableId="1490948645">
    <w:abstractNumId w:val="14"/>
  </w:num>
  <w:num w:numId="19" w16cid:durableId="2014381377">
    <w:abstractNumId w:val="9"/>
  </w:num>
  <w:num w:numId="20" w16cid:durableId="90440178">
    <w:abstractNumId w:val="13"/>
  </w:num>
  <w:num w:numId="21" w16cid:durableId="1768043326">
    <w:abstractNumId w:val="0"/>
  </w:num>
  <w:num w:numId="22" w16cid:durableId="5682745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2C"/>
    <w:rsid w:val="0000042C"/>
    <w:rsid w:val="0000237B"/>
    <w:rsid w:val="00002BA2"/>
    <w:rsid w:val="00005299"/>
    <w:rsid w:val="00005E5E"/>
    <w:rsid w:val="000073B9"/>
    <w:rsid w:val="00010FD6"/>
    <w:rsid w:val="00011622"/>
    <w:rsid w:val="00014303"/>
    <w:rsid w:val="00017777"/>
    <w:rsid w:val="000212D1"/>
    <w:rsid w:val="00021930"/>
    <w:rsid w:val="00022310"/>
    <w:rsid w:val="00023123"/>
    <w:rsid w:val="00026076"/>
    <w:rsid w:val="00030DB3"/>
    <w:rsid w:val="00031FAC"/>
    <w:rsid w:val="0003252A"/>
    <w:rsid w:val="00034317"/>
    <w:rsid w:val="00042C51"/>
    <w:rsid w:val="00043FB5"/>
    <w:rsid w:val="000503FC"/>
    <w:rsid w:val="00051134"/>
    <w:rsid w:val="00052A58"/>
    <w:rsid w:val="0005737C"/>
    <w:rsid w:val="00060BD9"/>
    <w:rsid w:val="000621FB"/>
    <w:rsid w:val="000635BA"/>
    <w:rsid w:val="00064B14"/>
    <w:rsid w:val="00067670"/>
    <w:rsid w:val="000724E7"/>
    <w:rsid w:val="0007353B"/>
    <w:rsid w:val="00074D8A"/>
    <w:rsid w:val="00077BCE"/>
    <w:rsid w:val="000812CF"/>
    <w:rsid w:val="000816F2"/>
    <w:rsid w:val="00082ADD"/>
    <w:rsid w:val="00085830"/>
    <w:rsid w:val="00086259"/>
    <w:rsid w:val="0008765F"/>
    <w:rsid w:val="00091039"/>
    <w:rsid w:val="00094EEE"/>
    <w:rsid w:val="000954F0"/>
    <w:rsid w:val="00096E1A"/>
    <w:rsid w:val="000A118D"/>
    <w:rsid w:val="000A3273"/>
    <w:rsid w:val="000A582C"/>
    <w:rsid w:val="000A6FC3"/>
    <w:rsid w:val="000B1F2E"/>
    <w:rsid w:val="000B6488"/>
    <w:rsid w:val="000C081F"/>
    <w:rsid w:val="000C29D9"/>
    <w:rsid w:val="000C39A5"/>
    <w:rsid w:val="000C3EDD"/>
    <w:rsid w:val="000C5DD7"/>
    <w:rsid w:val="000C6865"/>
    <w:rsid w:val="000C7734"/>
    <w:rsid w:val="000D5C69"/>
    <w:rsid w:val="000D78F9"/>
    <w:rsid w:val="000D79CD"/>
    <w:rsid w:val="000E6477"/>
    <w:rsid w:val="000F05EA"/>
    <w:rsid w:val="000F1815"/>
    <w:rsid w:val="000F18F8"/>
    <w:rsid w:val="000F1C98"/>
    <w:rsid w:val="000F2565"/>
    <w:rsid w:val="000F66F0"/>
    <w:rsid w:val="000F6A0A"/>
    <w:rsid w:val="001045A2"/>
    <w:rsid w:val="00104B3F"/>
    <w:rsid w:val="00104B47"/>
    <w:rsid w:val="00105EC6"/>
    <w:rsid w:val="00112F05"/>
    <w:rsid w:val="00124F19"/>
    <w:rsid w:val="00131BC8"/>
    <w:rsid w:val="001365FD"/>
    <w:rsid w:val="00140409"/>
    <w:rsid w:val="00141E82"/>
    <w:rsid w:val="00143A47"/>
    <w:rsid w:val="00144354"/>
    <w:rsid w:val="001445AF"/>
    <w:rsid w:val="0014518A"/>
    <w:rsid w:val="001468B1"/>
    <w:rsid w:val="001507D0"/>
    <w:rsid w:val="001511D8"/>
    <w:rsid w:val="001552C1"/>
    <w:rsid w:val="00170B0B"/>
    <w:rsid w:val="00172CB8"/>
    <w:rsid w:val="00173C6D"/>
    <w:rsid w:val="00183117"/>
    <w:rsid w:val="0019112B"/>
    <w:rsid w:val="00195EB7"/>
    <w:rsid w:val="00197B1C"/>
    <w:rsid w:val="001A16A4"/>
    <w:rsid w:val="001A3256"/>
    <w:rsid w:val="001A3DB8"/>
    <w:rsid w:val="001A4C91"/>
    <w:rsid w:val="001A7DD0"/>
    <w:rsid w:val="001B0F25"/>
    <w:rsid w:val="001B65D1"/>
    <w:rsid w:val="001C5698"/>
    <w:rsid w:val="001D7608"/>
    <w:rsid w:val="001E234A"/>
    <w:rsid w:val="001E35F1"/>
    <w:rsid w:val="001E43F8"/>
    <w:rsid w:val="001E6829"/>
    <w:rsid w:val="001F3FF8"/>
    <w:rsid w:val="001F543A"/>
    <w:rsid w:val="00202733"/>
    <w:rsid w:val="00204CD9"/>
    <w:rsid w:val="00205499"/>
    <w:rsid w:val="002123DF"/>
    <w:rsid w:val="00215BCF"/>
    <w:rsid w:val="0022410F"/>
    <w:rsid w:val="0022632C"/>
    <w:rsid w:val="002278B6"/>
    <w:rsid w:val="00232F96"/>
    <w:rsid w:val="00233BE5"/>
    <w:rsid w:val="00253048"/>
    <w:rsid w:val="002549E6"/>
    <w:rsid w:val="002551CC"/>
    <w:rsid w:val="00255A8E"/>
    <w:rsid w:val="00257575"/>
    <w:rsid w:val="00260603"/>
    <w:rsid w:val="00261D14"/>
    <w:rsid w:val="00261FCC"/>
    <w:rsid w:val="0027281E"/>
    <w:rsid w:val="0027328B"/>
    <w:rsid w:val="00273F2F"/>
    <w:rsid w:val="002749C6"/>
    <w:rsid w:val="002809E2"/>
    <w:rsid w:val="00282C51"/>
    <w:rsid w:val="00282CD0"/>
    <w:rsid w:val="00283E53"/>
    <w:rsid w:val="00294726"/>
    <w:rsid w:val="00295C84"/>
    <w:rsid w:val="0029766B"/>
    <w:rsid w:val="002A1010"/>
    <w:rsid w:val="002A16A2"/>
    <w:rsid w:val="002B14A9"/>
    <w:rsid w:val="002B1960"/>
    <w:rsid w:val="002B46E3"/>
    <w:rsid w:val="002B48FC"/>
    <w:rsid w:val="002B4928"/>
    <w:rsid w:val="002B5393"/>
    <w:rsid w:val="002B5A77"/>
    <w:rsid w:val="002D18B1"/>
    <w:rsid w:val="002D430D"/>
    <w:rsid w:val="002D5AAF"/>
    <w:rsid w:val="002D6657"/>
    <w:rsid w:val="002E1C9A"/>
    <w:rsid w:val="002E3146"/>
    <w:rsid w:val="002E50CE"/>
    <w:rsid w:val="002F4DC2"/>
    <w:rsid w:val="002F5DC0"/>
    <w:rsid w:val="00306BCA"/>
    <w:rsid w:val="00310624"/>
    <w:rsid w:val="00311487"/>
    <w:rsid w:val="003129A6"/>
    <w:rsid w:val="0031313F"/>
    <w:rsid w:val="003156B7"/>
    <w:rsid w:val="00335AE3"/>
    <w:rsid w:val="003373A1"/>
    <w:rsid w:val="003448C9"/>
    <w:rsid w:val="0034558F"/>
    <w:rsid w:val="00345713"/>
    <w:rsid w:val="00345D92"/>
    <w:rsid w:val="00347423"/>
    <w:rsid w:val="00361B18"/>
    <w:rsid w:val="00361F8F"/>
    <w:rsid w:val="00363CE6"/>
    <w:rsid w:val="00370420"/>
    <w:rsid w:val="003714C0"/>
    <w:rsid w:val="003808BF"/>
    <w:rsid w:val="00383B96"/>
    <w:rsid w:val="0038556B"/>
    <w:rsid w:val="003915F3"/>
    <w:rsid w:val="00391F17"/>
    <w:rsid w:val="0039219A"/>
    <w:rsid w:val="00392682"/>
    <w:rsid w:val="00392C3D"/>
    <w:rsid w:val="003A415B"/>
    <w:rsid w:val="003A56C1"/>
    <w:rsid w:val="003B253C"/>
    <w:rsid w:val="003B3260"/>
    <w:rsid w:val="003B54C4"/>
    <w:rsid w:val="003C0AB0"/>
    <w:rsid w:val="003C32BD"/>
    <w:rsid w:val="003C681F"/>
    <w:rsid w:val="003E0A6A"/>
    <w:rsid w:val="003E24E0"/>
    <w:rsid w:val="003E6428"/>
    <w:rsid w:val="003F6049"/>
    <w:rsid w:val="0040520D"/>
    <w:rsid w:val="00406AB3"/>
    <w:rsid w:val="00412138"/>
    <w:rsid w:val="00413398"/>
    <w:rsid w:val="0041394E"/>
    <w:rsid w:val="00420476"/>
    <w:rsid w:val="004262C3"/>
    <w:rsid w:val="004276C2"/>
    <w:rsid w:val="0043008A"/>
    <w:rsid w:val="0043295C"/>
    <w:rsid w:val="004401AE"/>
    <w:rsid w:val="00440756"/>
    <w:rsid w:val="00450798"/>
    <w:rsid w:val="00451CC5"/>
    <w:rsid w:val="00453FB2"/>
    <w:rsid w:val="00453FD7"/>
    <w:rsid w:val="00455FF2"/>
    <w:rsid w:val="004569EA"/>
    <w:rsid w:val="00463F0D"/>
    <w:rsid w:val="00463FF1"/>
    <w:rsid w:val="00464506"/>
    <w:rsid w:val="00464B13"/>
    <w:rsid w:val="00465624"/>
    <w:rsid w:val="0047159F"/>
    <w:rsid w:val="00477D35"/>
    <w:rsid w:val="004867AC"/>
    <w:rsid w:val="00491741"/>
    <w:rsid w:val="004A27EA"/>
    <w:rsid w:val="004A4145"/>
    <w:rsid w:val="004A46E8"/>
    <w:rsid w:val="004B00EB"/>
    <w:rsid w:val="004B0101"/>
    <w:rsid w:val="004B2B9A"/>
    <w:rsid w:val="004B4661"/>
    <w:rsid w:val="004B55EB"/>
    <w:rsid w:val="004B7F8D"/>
    <w:rsid w:val="004C0594"/>
    <w:rsid w:val="004C440B"/>
    <w:rsid w:val="004C7393"/>
    <w:rsid w:val="004C754C"/>
    <w:rsid w:val="004C7DAC"/>
    <w:rsid w:val="004D2495"/>
    <w:rsid w:val="004D24BF"/>
    <w:rsid w:val="004D4C70"/>
    <w:rsid w:val="004D6B2A"/>
    <w:rsid w:val="004D78FA"/>
    <w:rsid w:val="004E00D9"/>
    <w:rsid w:val="004E2BE7"/>
    <w:rsid w:val="004F1388"/>
    <w:rsid w:val="004F3EFE"/>
    <w:rsid w:val="004F4256"/>
    <w:rsid w:val="004F68F2"/>
    <w:rsid w:val="00504892"/>
    <w:rsid w:val="005051F5"/>
    <w:rsid w:val="0050791F"/>
    <w:rsid w:val="005105CB"/>
    <w:rsid w:val="00513591"/>
    <w:rsid w:val="00516A8C"/>
    <w:rsid w:val="00516F5C"/>
    <w:rsid w:val="00517579"/>
    <w:rsid w:val="00524922"/>
    <w:rsid w:val="005271E2"/>
    <w:rsid w:val="00535BBD"/>
    <w:rsid w:val="0053766A"/>
    <w:rsid w:val="00541584"/>
    <w:rsid w:val="0054492C"/>
    <w:rsid w:val="0054559D"/>
    <w:rsid w:val="005506FB"/>
    <w:rsid w:val="00552F70"/>
    <w:rsid w:val="005545A5"/>
    <w:rsid w:val="00554BF5"/>
    <w:rsid w:val="00555A39"/>
    <w:rsid w:val="005566E3"/>
    <w:rsid w:val="00557959"/>
    <w:rsid w:val="00561340"/>
    <w:rsid w:val="00562287"/>
    <w:rsid w:val="00562DD7"/>
    <w:rsid w:val="005644C6"/>
    <w:rsid w:val="005661ED"/>
    <w:rsid w:val="0056628D"/>
    <w:rsid w:val="005701EE"/>
    <w:rsid w:val="00576E18"/>
    <w:rsid w:val="00577371"/>
    <w:rsid w:val="00577AAC"/>
    <w:rsid w:val="00577F88"/>
    <w:rsid w:val="005869DA"/>
    <w:rsid w:val="00591984"/>
    <w:rsid w:val="00592026"/>
    <w:rsid w:val="005971E0"/>
    <w:rsid w:val="005978C3"/>
    <w:rsid w:val="005A0C58"/>
    <w:rsid w:val="005A2AAF"/>
    <w:rsid w:val="005A7B0B"/>
    <w:rsid w:val="005B0216"/>
    <w:rsid w:val="005B0B31"/>
    <w:rsid w:val="005C01EB"/>
    <w:rsid w:val="005C242E"/>
    <w:rsid w:val="005C48ED"/>
    <w:rsid w:val="005C4CF5"/>
    <w:rsid w:val="005C55C6"/>
    <w:rsid w:val="005D0C44"/>
    <w:rsid w:val="005D0E2F"/>
    <w:rsid w:val="005E1977"/>
    <w:rsid w:val="005E20CD"/>
    <w:rsid w:val="005E7C2B"/>
    <w:rsid w:val="005F1882"/>
    <w:rsid w:val="005F24EE"/>
    <w:rsid w:val="005F34FB"/>
    <w:rsid w:val="005F6772"/>
    <w:rsid w:val="005F7641"/>
    <w:rsid w:val="00601011"/>
    <w:rsid w:val="0060380B"/>
    <w:rsid w:val="006045CD"/>
    <w:rsid w:val="0060760B"/>
    <w:rsid w:val="00616269"/>
    <w:rsid w:val="00617F9C"/>
    <w:rsid w:val="00622B0E"/>
    <w:rsid w:val="0062575E"/>
    <w:rsid w:val="00625AB1"/>
    <w:rsid w:val="00627D42"/>
    <w:rsid w:val="0063230E"/>
    <w:rsid w:val="006338EB"/>
    <w:rsid w:val="0063417E"/>
    <w:rsid w:val="006370C5"/>
    <w:rsid w:val="00642141"/>
    <w:rsid w:val="006536AF"/>
    <w:rsid w:val="006545A2"/>
    <w:rsid w:val="006557AC"/>
    <w:rsid w:val="006644B8"/>
    <w:rsid w:val="0066602A"/>
    <w:rsid w:val="00666077"/>
    <w:rsid w:val="006728D5"/>
    <w:rsid w:val="00674B07"/>
    <w:rsid w:val="00674B81"/>
    <w:rsid w:val="006754E4"/>
    <w:rsid w:val="0067718E"/>
    <w:rsid w:val="0068692A"/>
    <w:rsid w:val="00691B6D"/>
    <w:rsid w:val="006975DC"/>
    <w:rsid w:val="006A412D"/>
    <w:rsid w:val="006A6057"/>
    <w:rsid w:val="006B40CD"/>
    <w:rsid w:val="006B4234"/>
    <w:rsid w:val="006B55E9"/>
    <w:rsid w:val="006C1407"/>
    <w:rsid w:val="006C3B5F"/>
    <w:rsid w:val="006C6236"/>
    <w:rsid w:val="006D13A3"/>
    <w:rsid w:val="006D1614"/>
    <w:rsid w:val="006D2492"/>
    <w:rsid w:val="006D6258"/>
    <w:rsid w:val="006E439B"/>
    <w:rsid w:val="006E4C47"/>
    <w:rsid w:val="006F11CB"/>
    <w:rsid w:val="006F16E5"/>
    <w:rsid w:val="006F497A"/>
    <w:rsid w:val="006F4FD2"/>
    <w:rsid w:val="006F5C9E"/>
    <w:rsid w:val="006F601E"/>
    <w:rsid w:val="006F618D"/>
    <w:rsid w:val="0070537D"/>
    <w:rsid w:val="00710E8F"/>
    <w:rsid w:val="0071494D"/>
    <w:rsid w:val="00716605"/>
    <w:rsid w:val="007175E4"/>
    <w:rsid w:val="00717C29"/>
    <w:rsid w:val="00720F7E"/>
    <w:rsid w:val="00721EFE"/>
    <w:rsid w:val="00722301"/>
    <w:rsid w:val="00724410"/>
    <w:rsid w:val="00725E72"/>
    <w:rsid w:val="00726A60"/>
    <w:rsid w:val="0073266B"/>
    <w:rsid w:val="00733F88"/>
    <w:rsid w:val="00734473"/>
    <w:rsid w:val="00740140"/>
    <w:rsid w:val="007413A8"/>
    <w:rsid w:val="00744D69"/>
    <w:rsid w:val="00752134"/>
    <w:rsid w:val="00756E38"/>
    <w:rsid w:val="0075782A"/>
    <w:rsid w:val="0076215F"/>
    <w:rsid w:val="0076636B"/>
    <w:rsid w:val="0077159B"/>
    <w:rsid w:val="007721CC"/>
    <w:rsid w:val="007741FF"/>
    <w:rsid w:val="007804E9"/>
    <w:rsid w:val="007805E0"/>
    <w:rsid w:val="007805E4"/>
    <w:rsid w:val="00780FBC"/>
    <w:rsid w:val="0078275A"/>
    <w:rsid w:val="00782CFA"/>
    <w:rsid w:val="00784A99"/>
    <w:rsid w:val="00792F03"/>
    <w:rsid w:val="007955B5"/>
    <w:rsid w:val="007A04D5"/>
    <w:rsid w:val="007A596D"/>
    <w:rsid w:val="007B0163"/>
    <w:rsid w:val="007B3678"/>
    <w:rsid w:val="007D0B86"/>
    <w:rsid w:val="007D6D63"/>
    <w:rsid w:val="007E2D68"/>
    <w:rsid w:val="007E3B33"/>
    <w:rsid w:val="007E6D97"/>
    <w:rsid w:val="007F2642"/>
    <w:rsid w:val="007F39DD"/>
    <w:rsid w:val="007F429D"/>
    <w:rsid w:val="007F66C1"/>
    <w:rsid w:val="00800FBF"/>
    <w:rsid w:val="00802913"/>
    <w:rsid w:val="0080377B"/>
    <w:rsid w:val="0080529F"/>
    <w:rsid w:val="00805392"/>
    <w:rsid w:val="00810722"/>
    <w:rsid w:val="00823C58"/>
    <w:rsid w:val="00823DEF"/>
    <w:rsid w:val="0082433A"/>
    <w:rsid w:val="00826269"/>
    <w:rsid w:val="00827884"/>
    <w:rsid w:val="00831B45"/>
    <w:rsid w:val="008332A6"/>
    <w:rsid w:val="0083614C"/>
    <w:rsid w:val="008438BE"/>
    <w:rsid w:val="008439D4"/>
    <w:rsid w:val="00843FD8"/>
    <w:rsid w:val="00856209"/>
    <w:rsid w:val="00875A11"/>
    <w:rsid w:val="00877A5C"/>
    <w:rsid w:val="00877AD9"/>
    <w:rsid w:val="00882448"/>
    <w:rsid w:val="00886A73"/>
    <w:rsid w:val="00890E44"/>
    <w:rsid w:val="00897ADD"/>
    <w:rsid w:val="008A3591"/>
    <w:rsid w:val="008A3D39"/>
    <w:rsid w:val="008A4552"/>
    <w:rsid w:val="008A4FF9"/>
    <w:rsid w:val="008A753B"/>
    <w:rsid w:val="008A75E7"/>
    <w:rsid w:val="008B11FC"/>
    <w:rsid w:val="008B1BBC"/>
    <w:rsid w:val="008B2BB1"/>
    <w:rsid w:val="008B3E3D"/>
    <w:rsid w:val="008C6FB6"/>
    <w:rsid w:val="008C7305"/>
    <w:rsid w:val="008D17D7"/>
    <w:rsid w:val="008D1E64"/>
    <w:rsid w:val="008D45A6"/>
    <w:rsid w:val="008D645C"/>
    <w:rsid w:val="008E3D98"/>
    <w:rsid w:val="008E4088"/>
    <w:rsid w:val="008F0414"/>
    <w:rsid w:val="009027AD"/>
    <w:rsid w:val="009034D1"/>
    <w:rsid w:val="009076D2"/>
    <w:rsid w:val="009103C8"/>
    <w:rsid w:val="00915CB6"/>
    <w:rsid w:val="00922BBE"/>
    <w:rsid w:val="00923E29"/>
    <w:rsid w:val="009267B6"/>
    <w:rsid w:val="00926BD0"/>
    <w:rsid w:val="00927A11"/>
    <w:rsid w:val="0093498B"/>
    <w:rsid w:val="00934BA1"/>
    <w:rsid w:val="00934FAE"/>
    <w:rsid w:val="00937DBF"/>
    <w:rsid w:val="00945650"/>
    <w:rsid w:val="009465A9"/>
    <w:rsid w:val="00952B2D"/>
    <w:rsid w:val="00954F24"/>
    <w:rsid w:val="00962044"/>
    <w:rsid w:val="00962ACF"/>
    <w:rsid w:val="00963540"/>
    <w:rsid w:val="009648D8"/>
    <w:rsid w:val="00967B9A"/>
    <w:rsid w:val="0097394A"/>
    <w:rsid w:val="00974F7F"/>
    <w:rsid w:val="009765FA"/>
    <w:rsid w:val="00977563"/>
    <w:rsid w:val="00980656"/>
    <w:rsid w:val="00980F04"/>
    <w:rsid w:val="00986DA0"/>
    <w:rsid w:val="009A0700"/>
    <w:rsid w:val="009A1141"/>
    <w:rsid w:val="009A6CD4"/>
    <w:rsid w:val="009B28BC"/>
    <w:rsid w:val="009B4335"/>
    <w:rsid w:val="009B53ED"/>
    <w:rsid w:val="009B683D"/>
    <w:rsid w:val="009C5532"/>
    <w:rsid w:val="009C5F0C"/>
    <w:rsid w:val="009D4D88"/>
    <w:rsid w:val="009D4F65"/>
    <w:rsid w:val="009D5058"/>
    <w:rsid w:val="009D5065"/>
    <w:rsid w:val="009D77B7"/>
    <w:rsid w:val="009E1810"/>
    <w:rsid w:val="009E6261"/>
    <w:rsid w:val="009E6400"/>
    <w:rsid w:val="009F2503"/>
    <w:rsid w:val="009F285D"/>
    <w:rsid w:val="009F2B13"/>
    <w:rsid w:val="009F6F8B"/>
    <w:rsid w:val="00A01375"/>
    <w:rsid w:val="00A02551"/>
    <w:rsid w:val="00A046B6"/>
    <w:rsid w:val="00A05218"/>
    <w:rsid w:val="00A0685C"/>
    <w:rsid w:val="00A070F7"/>
    <w:rsid w:val="00A13661"/>
    <w:rsid w:val="00A150F4"/>
    <w:rsid w:val="00A24710"/>
    <w:rsid w:val="00A27F9F"/>
    <w:rsid w:val="00A30002"/>
    <w:rsid w:val="00A30118"/>
    <w:rsid w:val="00A34D3F"/>
    <w:rsid w:val="00A364D8"/>
    <w:rsid w:val="00A3724E"/>
    <w:rsid w:val="00A51C82"/>
    <w:rsid w:val="00A56290"/>
    <w:rsid w:val="00A568A8"/>
    <w:rsid w:val="00A57CD3"/>
    <w:rsid w:val="00A64C5B"/>
    <w:rsid w:val="00A674C8"/>
    <w:rsid w:val="00A7005D"/>
    <w:rsid w:val="00A7424F"/>
    <w:rsid w:val="00A75CFE"/>
    <w:rsid w:val="00A80E4B"/>
    <w:rsid w:val="00A81DEF"/>
    <w:rsid w:val="00A824B2"/>
    <w:rsid w:val="00A8376A"/>
    <w:rsid w:val="00A84615"/>
    <w:rsid w:val="00A85DEC"/>
    <w:rsid w:val="00A86648"/>
    <w:rsid w:val="00A92E9A"/>
    <w:rsid w:val="00AA2A7E"/>
    <w:rsid w:val="00AA3526"/>
    <w:rsid w:val="00AA5CCD"/>
    <w:rsid w:val="00AA66D6"/>
    <w:rsid w:val="00AA6DE3"/>
    <w:rsid w:val="00AB06E7"/>
    <w:rsid w:val="00AC075B"/>
    <w:rsid w:val="00AD1BA3"/>
    <w:rsid w:val="00AD2053"/>
    <w:rsid w:val="00AE7AD4"/>
    <w:rsid w:val="00AF1C8B"/>
    <w:rsid w:val="00B06C4D"/>
    <w:rsid w:val="00B074DE"/>
    <w:rsid w:val="00B07931"/>
    <w:rsid w:val="00B1035E"/>
    <w:rsid w:val="00B14798"/>
    <w:rsid w:val="00B20E2E"/>
    <w:rsid w:val="00B2129A"/>
    <w:rsid w:val="00B2533C"/>
    <w:rsid w:val="00B27912"/>
    <w:rsid w:val="00B27BFD"/>
    <w:rsid w:val="00B3096E"/>
    <w:rsid w:val="00B33C0B"/>
    <w:rsid w:val="00B42C5F"/>
    <w:rsid w:val="00B43163"/>
    <w:rsid w:val="00B45EE5"/>
    <w:rsid w:val="00B47A2E"/>
    <w:rsid w:val="00B51DAB"/>
    <w:rsid w:val="00B53C1B"/>
    <w:rsid w:val="00B54669"/>
    <w:rsid w:val="00B56FA7"/>
    <w:rsid w:val="00B62E62"/>
    <w:rsid w:val="00B62EEA"/>
    <w:rsid w:val="00B677FF"/>
    <w:rsid w:val="00B7284B"/>
    <w:rsid w:val="00B7511A"/>
    <w:rsid w:val="00B77E0F"/>
    <w:rsid w:val="00B840FB"/>
    <w:rsid w:val="00B85D3B"/>
    <w:rsid w:val="00B87E3F"/>
    <w:rsid w:val="00B91E7E"/>
    <w:rsid w:val="00B94C84"/>
    <w:rsid w:val="00B9501C"/>
    <w:rsid w:val="00BB1715"/>
    <w:rsid w:val="00BB5F50"/>
    <w:rsid w:val="00BB6443"/>
    <w:rsid w:val="00BC51D1"/>
    <w:rsid w:val="00BC6FC1"/>
    <w:rsid w:val="00BC7CC1"/>
    <w:rsid w:val="00BD1FBF"/>
    <w:rsid w:val="00BD337E"/>
    <w:rsid w:val="00BD4207"/>
    <w:rsid w:val="00BD4FB5"/>
    <w:rsid w:val="00BD53CB"/>
    <w:rsid w:val="00BE054C"/>
    <w:rsid w:val="00BE0A48"/>
    <w:rsid w:val="00BE0E6E"/>
    <w:rsid w:val="00BE117E"/>
    <w:rsid w:val="00BE4638"/>
    <w:rsid w:val="00BF7F73"/>
    <w:rsid w:val="00C006B3"/>
    <w:rsid w:val="00C0443B"/>
    <w:rsid w:val="00C053F9"/>
    <w:rsid w:val="00C05488"/>
    <w:rsid w:val="00C06AB6"/>
    <w:rsid w:val="00C0702A"/>
    <w:rsid w:val="00C10710"/>
    <w:rsid w:val="00C15150"/>
    <w:rsid w:val="00C21962"/>
    <w:rsid w:val="00C23E68"/>
    <w:rsid w:val="00C25137"/>
    <w:rsid w:val="00C25DA2"/>
    <w:rsid w:val="00C3039D"/>
    <w:rsid w:val="00C3151A"/>
    <w:rsid w:val="00C32565"/>
    <w:rsid w:val="00C358E7"/>
    <w:rsid w:val="00C35A23"/>
    <w:rsid w:val="00C4206E"/>
    <w:rsid w:val="00C45255"/>
    <w:rsid w:val="00C45257"/>
    <w:rsid w:val="00C50DA3"/>
    <w:rsid w:val="00C54F81"/>
    <w:rsid w:val="00C55E22"/>
    <w:rsid w:val="00C57C69"/>
    <w:rsid w:val="00C60054"/>
    <w:rsid w:val="00C61A1A"/>
    <w:rsid w:val="00C627C4"/>
    <w:rsid w:val="00C6334A"/>
    <w:rsid w:val="00C67434"/>
    <w:rsid w:val="00C74081"/>
    <w:rsid w:val="00C7530F"/>
    <w:rsid w:val="00C816E4"/>
    <w:rsid w:val="00C83078"/>
    <w:rsid w:val="00C86D8C"/>
    <w:rsid w:val="00C917FC"/>
    <w:rsid w:val="00C96C94"/>
    <w:rsid w:val="00CA5880"/>
    <w:rsid w:val="00CA7401"/>
    <w:rsid w:val="00CC0435"/>
    <w:rsid w:val="00CC16EB"/>
    <w:rsid w:val="00CC1D3F"/>
    <w:rsid w:val="00CC2073"/>
    <w:rsid w:val="00CC2A65"/>
    <w:rsid w:val="00CC2E7F"/>
    <w:rsid w:val="00CD76EC"/>
    <w:rsid w:val="00CE4358"/>
    <w:rsid w:val="00CE5600"/>
    <w:rsid w:val="00CE67FE"/>
    <w:rsid w:val="00CF2D74"/>
    <w:rsid w:val="00CF44E9"/>
    <w:rsid w:val="00CF7633"/>
    <w:rsid w:val="00CF7DC7"/>
    <w:rsid w:val="00D05155"/>
    <w:rsid w:val="00D05DC1"/>
    <w:rsid w:val="00D076A6"/>
    <w:rsid w:val="00D1185E"/>
    <w:rsid w:val="00D13B6C"/>
    <w:rsid w:val="00D1732C"/>
    <w:rsid w:val="00D20C5F"/>
    <w:rsid w:val="00D22C46"/>
    <w:rsid w:val="00D33D9D"/>
    <w:rsid w:val="00D33F0E"/>
    <w:rsid w:val="00D364C0"/>
    <w:rsid w:val="00D40EE9"/>
    <w:rsid w:val="00D419BB"/>
    <w:rsid w:val="00D44E22"/>
    <w:rsid w:val="00D44E55"/>
    <w:rsid w:val="00D4790F"/>
    <w:rsid w:val="00D51E54"/>
    <w:rsid w:val="00D55130"/>
    <w:rsid w:val="00D618C0"/>
    <w:rsid w:val="00D65447"/>
    <w:rsid w:val="00D66426"/>
    <w:rsid w:val="00D735EA"/>
    <w:rsid w:val="00D81CAE"/>
    <w:rsid w:val="00D825AD"/>
    <w:rsid w:val="00D844D0"/>
    <w:rsid w:val="00D84879"/>
    <w:rsid w:val="00D91B95"/>
    <w:rsid w:val="00D922FD"/>
    <w:rsid w:val="00D92435"/>
    <w:rsid w:val="00D92C7D"/>
    <w:rsid w:val="00D96472"/>
    <w:rsid w:val="00D97322"/>
    <w:rsid w:val="00DA0C74"/>
    <w:rsid w:val="00DA30D5"/>
    <w:rsid w:val="00DA770B"/>
    <w:rsid w:val="00DB28A1"/>
    <w:rsid w:val="00DB4D60"/>
    <w:rsid w:val="00DB55B8"/>
    <w:rsid w:val="00DB5673"/>
    <w:rsid w:val="00DB6384"/>
    <w:rsid w:val="00DB63FD"/>
    <w:rsid w:val="00DB64ED"/>
    <w:rsid w:val="00DC267D"/>
    <w:rsid w:val="00DC281C"/>
    <w:rsid w:val="00DC287E"/>
    <w:rsid w:val="00DC6DB9"/>
    <w:rsid w:val="00DC7A04"/>
    <w:rsid w:val="00DD26FA"/>
    <w:rsid w:val="00DD2E52"/>
    <w:rsid w:val="00DD40E2"/>
    <w:rsid w:val="00DD430B"/>
    <w:rsid w:val="00DD7F2B"/>
    <w:rsid w:val="00DE29CB"/>
    <w:rsid w:val="00DE3C08"/>
    <w:rsid w:val="00DE455A"/>
    <w:rsid w:val="00DE5E17"/>
    <w:rsid w:val="00DF0016"/>
    <w:rsid w:val="00DF13B7"/>
    <w:rsid w:val="00DF5FFD"/>
    <w:rsid w:val="00DF62FB"/>
    <w:rsid w:val="00DF6AFA"/>
    <w:rsid w:val="00DF709F"/>
    <w:rsid w:val="00E00A27"/>
    <w:rsid w:val="00E0125F"/>
    <w:rsid w:val="00E018A8"/>
    <w:rsid w:val="00E0367A"/>
    <w:rsid w:val="00E0622A"/>
    <w:rsid w:val="00E147CA"/>
    <w:rsid w:val="00E14F53"/>
    <w:rsid w:val="00E222A3"/>
    <w:rsid w:val="00E225D1"/>
    <w:rsid w:val="00E32332"/>
    <w:rsid w:val="00E37424"/>
    <w:rsid w:val="00E4432F"/>
    <w:rsid w:val="00E45A0B"/>
    <w:rsid w:val="00E6788A"/>
    <w:rsid w:val="00E67945"/>
    <w:rsid w:val="00E67FBB"/>
    <w:rsid w:val="00E71538"/>
    <w:rsid w:val="00E760A6"/>
    <w:rsid w:val="00E81279"/>
    <w:rsid w:val="00E932D8"/>
    <w:rsid w:val="00E94B92"/>
    <w:rsid w:val="00E95B3D"/>
    <w:rsid w:val="00EA0D84"/>
    <w:rsid w:val="00EA3101"/>
    <w:rsid w:val="00EA6568"/>
    <w:rsid w:val="00EA6F7E"/>
    <w:rsid w:val="00EB50F7"/>
    <w:rsid w:val="00EB5976"/>
    <w:rsid w:val="00EB5C36"/>
    <w:rsid w:val="00EB6E18"/>
    <w:rsid w:val="00EC0F3A"/>
    <w:rsid w:val="00EC42A1"/>
    <w:rsid w:val="00EC7FA1"/>
    <w:rsid w:val="00ED23A4"/>
    <w:rsid w:val="00ED29D5"/>
    <w:rsid w:val="00ED5F68"/>
    <w:rsid w:val="00EE2CC0"/>
    <w:rsid w:val="00EE670A"/>
    <w:rsid w:val="00EF31F4"/>
    <w:rsid w:val="00EF49E4"/>
    <w:rsid w:val="00EF7159"/>
    <w:rsid w:val="00F01D0B"/>
    <w:rsid w:val="00F06276"/>
    <w:rsid w:val="00F13BA5"/>
    <w:rsid w:val="00F15E29"/>
    <w:rsid w:val="00F164DD"/>
    <w:rsid w:val="00F2054D"/>
    <w:rsid w:val="00F20B0E"/>
    <w:rsid w:val="00F22A0B"/>
    <w:rsid w:val="00F22CFF"/>
    <w:rsid w:val="00F275CA"/>
    <w:rsid w:val="00F30090"/>
    <w:rsid w:val="00F30CAB"/>
    <w:rsid w:val="00F412F4"/>
    <w:rsid w:val="00F46CD8"/>
    <w:rsid w:val="00F47916"/>
    <w:rsid w:val="00F508D8"/>
    <w:rsid w:val="00F50F32"/>
    <w:rsid w:val="00F51B20"/>
    <w:rsid w:val="00F57482"/>
    <w:rsid w:val="00F577A7"/>
    <w:rsid w:val="00F62787"/>
    <w:rsid w:val="00F62A35"/>
    <w:rsid w:val="00F65582"/>
    <w:rsid w:val="00F6587D"/>
    <w:rsid w:val="00F73465"/>
    <w:rsid w:val="00F76D92"/>
    <w:rsid w:val="00F83DA9"/>
    <w:rsid w:val="00F874D6"/>
    <w:rsid w:val="00F90E9E"/>
    <w:rsid w:val="00F91268"/>
    <w:rsid w:val="00F91CDD"/>
    <w:rsid w:val="00F92B9F"/>
    <w:rsid w:val="00F9410F"/>
    <w:rsid w:val="00F94768"/>
    <w:rsid w:val="00FA10EB"/>
    <w:rsid w:val="00FA2AEE"/>
    <w:rsid w:val="00FA33EB"/>
    <w:rsid w:val="00FA4690"/>
    <w:rsid w:val="00FA7696"/>
    <w:rsid w:val="00FA791D"/>
    <w:rsid w:val="00FB20D2"/>
    <w:rsid w:val="00FB224C"/>
    <w:rsid w:val="00FB3286"/>
    <w:rsid w:val="00FB53AA"/>
    <w:rsid w:val="00FB57BB"/>
    <w:rsid w:val="00FC5C8C"/>
    <w:rsid w:val="00FC6CD0"/>
    <w:rsid w:val="00FD01BF"/>
    <w:rsid w:val="00FD2490"/>
    <w:rsid w:val="00FD4F0A"/>
    <w:rsid w:val="00FD5BB8"/>
    <w:rsid w:val="00FD6B17"/>
    <w:rsid w:val="00FD6F7D"/>
    <w:rsid w:val="00FE4FDA"/>
    <w:rsid w:val="00FE74F2"/>
    <w:rsid w:val="00FE7D34"/>
    <w:rsid w:val="00FF0502"/>
    <w:rsid w:val="00FF0AEB"/>
    <w:rsid w:val="00FF4B36"/>
    <w:rsid w:val="00FF68E1"/>
    <w:rsid w:val="062CC50B"/>
    <w:rsid w:val="15EC4E6D"/>
    <w:rsid w:val="1B08E03F"/>
    <w:rsid w:val="1E1356E5"/>
    <w:rsid w:val="322F3F66"/>
    <w:rsid w:val="407BCB5F"/>
    <w:rsid w:val="40804AE7"/>
    <w:rsid w:val="651777CE"/>
    <w:rsid w:val="68AAC7C2"/>
    <w:rsid w:val="73735D3B"/>
    <w:rsid w:val="79BEE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5D27"/>
  <w15:chartTrackingRefBased/>
  <w15:docId w15:val="{90CEE318-8751-4141-805E-D6943409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EDD"/>
    <w:pPr>
      <w:keepNext/>
      <w:keepLines/>
      <w:spacing w:before="60" w:after="60"/>
      <w:outlineLvl w:val="0"/>
    </w:pPr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EDD"/>
    <w:pPr>
      <w:keepNext/>
      <w:keepLines/>
      <w:spacing w:before="60" w:after="60"/>
      <w:outlineLvl w:val="1"/>
    </w:pPr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EDD"/>
    <w:pPr>
      <w:keepNext/>
      <w:keepLines/>
      <w:spacing w:before="40" w:after="0"/>
      <w:outlineLvl w:val="2"/>
    </w:pPr>
    <w:rPr>
      <w:rFonts w:ascii="Calibri" w:eastAsiaTheme="majorEastAsia" w:hAnsi="Calibri" w:cstheme="majorBidi"/>
      <w:color w:val="000000" w:themeColor="text1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42C"/>
  </w:style>
  <w:style w:type="paragraph" w:styleId="Footer">
    <w:name w:val="footer"/>
    <w:basedOn w:val="Normal"/>
    <w:link w:val="Foot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42C"/>
  </w:style>
  <w:style w:type="table" w:styleId="TableGrid">
    <w:name w:val="Table Grid"/>
    <w:basedOn w:val="TableNormal"/>
    <w:uiPriority w:val="39"/>
    <w:rsid w:val="0000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2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3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3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30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A75E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3EDD"/>
    <w:rPr>
      <w:rFonts w:ascii="Calibri" w:eastAsiaTheme="majorEastAsia" w:hAnsi="Calibri" w:cstheme="majorBidi"/>
      <w:color w:val="000000" w:themeColor="text1"/>
      <w:sz w:val="18"/>
      <w:szCs w:val="24"/>
    </w:rPr>
  </w:style>
  <w:style w:type="paragraph" w:styleId="ListParagraph">
    <w:name w:val="List Paragraph"/>
    <w:aliases w:val="body text1"/>
    <w:basedOn w:val="Normal"/>
    <w:link w:val="ListParagraphChar"/>
    <w:uiPriority w:val="34"/>
    <w:qFormat/>
    <w:rsid w:val="00215BCF"/>
    <w:pPr>
      <w:ind w:left="720"/>
      <w:contextualSpacing/>
    </w:pPr>
  </w:style>
  <w:style w:type="character" w:customStyle="1" w:styleId="normaltextrun">
    <w:name w:val="normaltextrun"/>
    <w:basedOn w:val="DefaultParagraphFont"/>
    <w:rsid w:val="00C6334A"/>
  </w:style>
  <w:style w:type="character" w:customStyle="1" w:styleId="eop">
    <w:name w:val="eop"/>
    <w:basedOn w:val="DefaultParagraphFont"/>
    <w:rsid w:val="00C6334A"/>
  </w:style>
  <w:style w:type="paragraph" w:styleId="FootnoteText">
    <w:name w:val="footnote text"/>
    <w:basedOn w:val="Normal"/>
    <w:link w:val="FootnoteTextChar"/>
    <w:uiPriority w:val="99"/>
    <w:semiHidden/>
    <w:unhideWhenUsed/>
    <w:rsid w:val="001B65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65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65D1"/>
    <w:rPr>
      <w:vertAlign w:val="superscript"/>
    </w:rPr>
  </w:style>
  <w:style w:type="paragraph" w:styleId="Revision">
    <w:name w:val="Revision"/>
    <w:hidden/>
    <w:uiPriority w:val="99"/>
    <w:semiHidden/>
    <w:rsid w:val="00C0443B"/>
    <w:pPr>
      <w:spacing w:after="0" w:line="240" w:lineRule="auto"/>
    </w:pPr>
  </w:style>
  <w:style w:type="character" w:customStyle="1" w:styleId="ListParagraphChar">
    <w:name w:val="List Paragraph Char"/>
    <w:aliases w:val="body text1 Char"/>
    <w:basedOn w:val="DefaultParagraphFont"/>
    <w:link w:val="ListParagraph"/>
    <w:uiPriority w:val="34"/>
    <w:locked/>
    <w:rsid w:val="00370420"/>
  </w:style>
  <w:style w:type="paragraph" w:customStyle="1" w:styleId="TableParagraph">
    <w:name w:val="Table Paragraph"/>
    <w:basedOn w:val="Normal"/>
    <w:uiPriority w:val="1"/>
    <w:qFormat/>
    <w:rsid w:val="00915C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A39F6A7FCEE40900593B7854A99F3" ma:contentTypeVersion="27" ma:contentTypeDescription="Create a new document." ma:contentTypeScope="" ma:versionID="67105887bce5363c4fb0a25d6f0546ba">
  <xsd:schema xmlns:xsd="http://www.w3.org/2001/XMLSchema" xmlns:xs="http://www.w3.org/2001/XMLSchema" xmlns:p="http://schemas.microsoft.com/office/2006/metadata/properties" xmlns:ns2="83e1c26f-fe0c-40bd-9e3c-9d7a7969df8d" xmlns:ns3="d6a6db84-99ce-4eb8-880e-f25c00382294" targetNamespace="http://schemas.microsoft.com/office/2006/metadata/properties" ma:root="true" ma:fieldsID="a47b0ecc854f61f1590da63b549e16e0" ns2:_="" ns3:_="">
    <xsd:import namespace="83e1c26f-fe0c-40bd-9e3c-9d7a7969df8d"/>
    <xsd:import namespace="d6a6db84-99ce-4eb8-880e-f25c003822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Number" minOccurs="0"/>
                <xsd:element ref="ns3:Category" minOccurs="0"/>
                <xsd:element ref="ns3:Activity" minOccurs="0"/>
                <xsd:element ref="ns3:MediaServiceObjectDetectorVersions" minOccurs="0"/>
                <xsd:element ref="ns3:MediaServiceSearchProperties" minOccurs="0"/>
                <xsd:element ref="ns3:Destruction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1c26f-fe0c-40bd-9e3c-9d7a7969df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3d1906b-5d48-4eb3-b811-4e957e3f82cd}" ma:internalName="TaxCatchAll" ma:showField="CatchAllData" ma:web="83e1c26f-fe0c-40bd-9e3c-9d7a7969d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6db84-99ce-4eb8-880e-f25c00382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Number" ma:index="24" nillable="true" ma:displayName="Template Number" ma:format="Dropdown" ma:internalName="Number" ma:percentage="FALSE">
      <xsd:simpleType>
        <xsd:restriction base="dms:Number"/>
      </xsd:simpleType>
    </xsd:element>
    <xsd:element name="Category" ma:index="25" nillable="true" ma:displayName="Category" ma:description="Type of information " ma:format="Dropdown" ma:internalName="Category">
      <xsd:simpleType>
        <xsd:restriction base="dms:Choice">
          <xsd:enumeration value="Process"/>
          <xsd:enumeration value="Information"/>
          <xsd:enumeration value="Template"/>
        </xsd:restriction>
      </xsd:simpleType>
    </xsd:element>
    <xsd:element name="Activity" ma:index="26" nillable="true" ma:displayName="Activity" ma:default="New" ma:description="Type of administrative activity" ma:internalName="Activity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uctionDate" ma:index="29" nillable="true" ma:displayName="Destruction Date" ma:format="Dropdown" ma:internalName="DestructionDate">
      <xsd:simpleType>
        <xsd:restriction base="dms:Text">
          <xsd:maxLength value="255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ity xmlns="d6a6db84-99ce-4eb8-880e-f25c00382294">New</Activity>
    <Number xmlns="d6a6db84-99ce-4eb8-880e-f25c00382294" xsi:nil="true"/>
    <TaxCatchAll xmlns="83e1c26f-fe0c-40bd-9e3c-9d7a7969df8d" xsi:nil="true"/>
    <DestructionDate xmlns="d6a6db84-99ce-4eb8-880e-f25c00382294" xsi:nil="true"/>
    <Category xmlns="d6a6db84-99ce-4eb8-880e-f25c00382294" xsi:nil="true"/>
    <lcf76f155ced4ddcb4097134ff3c332f xmlns="d6a6db84-99ce-4eb8-880e-f25c0038229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7BC5DD-E3D4-41B8-8B4D-6232DE3B7787}"/>
</file>

<file path=customXml/itemProps2.xml><?xml version="1.0" encoding="utf-8"?>
<ds:datastoreItem xmlns:ds="http://schemas.openxmlformats.org/officeDocument/2006/customXml" ds:itemID="{1F38DB23-181B-433E-9245-84B3C8800722}">
  <ds:schemaRefs>
    <ds:schemaRef ds:uri="http://schemas.microsoft.com/office/2006/metadata/properties"/>
    <ds:schemaRef ds:uri="http://schemas.microsoft.com/office/infopath/2007/PartnerControls"/>
    <ds:schemaRef ds:uri="d6a6db84-99ce-4eb8-880e-f25c00382294"/>
    <ds:schemaRef ds:uri="83e1c26f-fe0c-40bd-9e3c-9d7a7969df8d"/>
  </ds:schemaRefs>
</ds:datastoreItem>
</file>

<file path=customXml/itemProps3.xml><?xml version="1.0" encoding="utf-8"?>
<ds:datastoreItem xmlns:ds="http://schemas.openxmlformats.org/officeDocument/2006/customXml" ds:itemID="{00C7F987-4F76-4980-B5AB-03D4BD2F65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6E7BFB-4870-433E-919E-D73A989ACD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1871</Words>
  <Characters>10670</Characters>
  <Application>Microsoft Office Word</Application>
  <DocSecurity>0</DocSecurity>
  <Lines>88</Lines>
  <Paragraphs>25</Paragraphs>
  <ScaleCrop>false</ScaleCrop>
  <Company/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Stallard, Lorraine C</dc:creator>
  <cp:keywords/>
  <dc:description/>
  <cp:lastModifiedBy>Temple, Angela</cp:lastModifiedBy>
  <cp:revision>2</cp:revision>
  <cp:lastPrinted>2020-02-14T13:30:00Z</cp:lastPrinted>
  <dcterms:created xsi:type="dcterms:W3CDTF">2025-10-30T14:18:00Z</dcterms:created>
  <dcterms:modified xsi:type="dcterms:W3CDTF">2025-10-30T14:18:00Z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0x010100A76A39F6A7FCEE40900593B7854A99F3</vt:lpwstr>
  </property>
  <property fmtid="{D5CDD505-2E9C-101B-9397-08002B2CF9AE}" pid="3" name="MediaServiceImageTags">
    <vt:lpwstr/>
  </property>
</Properties>
</file>