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055A9" w14:textId="54F07F1F" w:rsidR="004F29D8" w:rsidRPr="00C03FEA" w:rsidRDefault="004F29D8" w:rsidP="00C03FEA">
      <w:pPr>
        <w:pStyle w:val="Heading1"/>
        <w:rPr>
          <w:color w:val="auto"/>
        </w:rPr>
      </w:pPr>
      <w:r w:rsidRPr="00C03FEA">
        <w:rPr>
          <w:color w:val="auto"/>
        </w:rPr>
        <w:t xml:space="preserve">The Working Time Directive (WTD) - Advice to health and social care students in the </w:t>
      </w:r>
      <w:r w:rsidR="0057035D" w:rsidRPr="00C03FEA">
        <w:rPr>
          <w:color w:val="auto"/>
        </w:rPr>
        <w:t xml:space="preserve">College </w:t>
      </w:r>
      <w:r w:rsidRPr="00C03FEA">
        <w:rPr>
          <w:color w:val="auto"/>
        </w:rPr>
        <w:t>of Health</w:t>
      </w:r>
      <w:r w:rsidR="0057035D" w:rsidRPr="00C03FEA">
        <w:rPr>
          <w:color w:val="auto"/>
        </w:rPr>
        <w:t xml:space="preserve">, </w:t>
      </w:r>
      <w:r w:rsidRPr="00C03FEA">
        <w:rPr>
          <w:color w:val="auto"/>
        </w:rPr>
        <w:t>Wellbeing</w:t>
      </w:r>
      <w:r w:rsidR="0057035D" w:rsidRPr="00C03FEA">
        <w:rPr>
          <w:color w:val="auto"/>
        </w:rPr>
        <w:t xml:space="preserve"> and Life Sciences</w:t>
      </w:r>
    </w:p>
    <w:p w14:paraId="2A2333D9" w14:textId="77777777" w:rsidR="00510B54" w:rsidRDefault="00510B54" w:rsidP="00510B54">
      <w:r>
        <w:t>The health and safety of students and the people they are caring for is paramount when considering hours of work.  This advice sets out important information about the total number of hours you may work in a week, according to the Working Time Directive (WTD), including on a university-approved practice placement or with an employer.</w:t>
      </w:r>
    </w:p>
    <w:p w14:paraId="2388E48D" w14:textId="77777777" w:rsidR="004F29D8" w:rsidRDefault="004F29D8" w:rsidP="004F29D8">
      <w:r>
        <w:t>This advice MUST be read in conjunction with advice on Placement Attendance requirements for your programme.</w:t>
      </w:r>
    </w:p>
    <w:p w14:paraId="55B4AB18" w14:textId="77777777" w:rsidR="004F29D8" w:rsidRDefault="004F29D8" w:rsidP="004F29D8">
      <w:r>
        <w:t xml:space="preserve">If you are an international student, you MUST comply with the requirements of your UK Visa.  Please ensure that you are following the requirements of your UK Visa and if unsure please seek </w:t>
      </w:r>
      <w:hyperlink r:id="rId8" w:history="1">
        <w:r w:rsidRPr="00B366CE">
          <w:rPr>
            <w:rStyle w:val="Hyperlink"/>
          </w:rPr>
          <w:t>advice</w:t>
        </w:r>
      </w:hyperlink>
      <w:r>
        <w:t xml:space="preserve"> before taking up any employment in the UK.</w:t>
      </w:r>
    </w:p>
    <w:p w14:paraId="0F14A890" w14:textId="77777777" w:rsidR="004F29D8" w:rsidRPr="00C03FEA" w:rsidRDefault="004F29D8" w:rsidP="00C03FEA">
      <w:pPr>
        <w:pStyle w:val="Heading2"/>
        <w:rPr>
          <w:color w:val="auto"/>
        </w:rPr>
      </w:pPr>
      <w:r w:rsidRPr="00C03FEA">
        <w:rPr>
          <w:color w:val="auto"/>
        </w:rPr>
        <w:t>Working Time Directive - practice placement learning experience advice and requirements</w:t>
      </w:r>
    </w:p>
    <w:p w14:paraId="269364EB" w14:textId="77777777" w:rsidR="004F29D8" w:rsidRDefault="004F29D8" w:rsidP="004F29D8">
      <w:pPr>
        <w:pStyle w:val="ListParagraph"/>
        <w:numPr>
          <w:ilvl w:val="0"/>
          <w:numId w:val="1"/>
        </w:numPr>
      </w:pPr>
      <w:r>
        <w:t xml:space="preserve">The total number of hours you should work in any week should not </w:t>
      </w:r>
      <w:r w:rsidR="00CA2DFF">
        <w:t>normally exceed 48 hours for each period of seven days, averaged over the previous 17 week period.</w:t>
      </w:r>
    </w:p>
    <w:p w14:paraId="7F936595" w14:textId="77777777" w:rsidR="004F29D8" w:rsidRDefault="004F29D8" w:rsidP="004F29D8">
      <w:pPr>
        <w:pStyle w:val="ListParagraph"/>
        <w:numPr>
          <w:ilvl w:val="0"/>
          <w:numId w:val="1"/>
        </w:numPr>
      </w:pPr>
      <w:r>
        <w:t xml:space="preserve">Your 'working time' hours include time on a university-approved practice placement AND any hours you work independently of the university. </w:t>
      </w:r>
    </w:p>
    <w:p w14:paraId="54ACF9A4" w14:textId="77777777" w:rsidR="004F29D8" w:rsidRDefault="004F29D8" w:rsidP="00F4425D">
      <w:pPr>
        <w:pStyle w:val="ListParagraph"/>
        <w:numPr>
          <w:ilvl w:val="0"/>
          <w:numId w:val="1"/>
        </w:numPr>
      </w:pPr>
      <w:r>
        <w:t xml:space="preserve">The </w:t>
      </w:r>
      <w:proofErr w:type="spellStart"/>
      <w:r w:rsidR="00F4425D">
        <w:t>rcn</w:t>
      </w:r>
      <w:proofErr w:type="spellEnd"/>
      <w:r w:rsidR="00F4425D">
        <w:t xml:space="preserve"> </w:t>
      </w:r>
      <w:r>
        <w:t xml:space="preserve">advises that: </w:t>
      </w:r>
    </w:p>
    <w:p w14:paraId="0AF1F3CE" w14:textId="77777777" w:rsidR="004F29D8" w:rsidRPr="00CA2DFF" w:rsidRDefault="00CA2DFF" w:rsidP="00CA2DFF">
      <w:pPr>
        <w:spacing w:line="240" w:lineRule="auto"/>
        <w:ind w:left="360" w:right="284"/>
        <w:rPr>
          <w:rFonts w:eastAsia="Times New Roman" w:cstheme="minorHAnsi"/>
          <w:sz w:val="24"/>
          <w:szCs w:val="24"/>
          <w:lang w:val="en" w:eastAsia="en-GB"/>
        </w:rPr>
      </w:pPr>
      <w:r>
        <w:t>"</w:t>
      </w:r>
      <w:r w:rsidR="004F29D8" w:rsidRPr="00CA2DFF">
        <w:t>Each</w:t>
      </w:r>
      <w:r w:rsidR="004F29D8" w:rsidRPr="00CA2DFF">
        <w:rPr>
          <w:rFonts w:eastAsia="Times New Roman" w:cstheme="minorHAnsi"/>
          <w:sz w:val="24"/>
          <w:szCs w:val="24"/>
          <w:lang w:val="en" w:eastAsia="en-GB"/>
        </w:rPr>
        <w:t xml:space="preserve"> employer must take reasonable steps to ensure that if the worker is also working for another employer, the total combined working time does not exceed 48 hours per week.</w:t>
      </w:r>
      <w:r>
        <w:rPr>
          <w:rFonts w:eastAsia="Times New Roman" w:cstheme="minorHAnsi"/>
          <w:sz w:val="24"/>
          <w:szCs w:val="24"/>
          <w:lang w:val="en" w:eastAsia="en-GB"/>
        </w:rPr>
        <w:t>"</w:t>
      </w:r>
      <w:r w:rsidR="004F29D8" w:rsidRPr="00CA2DFF">
        <w:rPr>
          <w:rFonts w:eastAsia="Times New Roman" w:cstheme="minorHAnsi"/>
          <w:sz w:val="24"/>
          <w:szCs w:val="24"/>
          <w:lang w:val="en" w:eastAsia="en-GB"/>
        </w:rPr>
        <w:t> </w:t>
      </w:r>
    </w:p>
    <w:p w14:paraId="7F22D689" w14:textId="77777777" w:rsidR="004F29D8" w:rsidRDefault="004F29D8" w:rsidP="004F29D8">
      <w:pPr>
        <w:pStyle w:val="ListParagraph"/>
        <w:numPr>
          <w:ilvl w:val="0"/>
          <w:numId w:val="1"/>
        </w:numPr>
        <w:spacing w:before="100" w:beforeAutospacing="1" w:after="100" w:afterAutospacing="1"/>
        <w:rPr>
          <w:rFonts w:cstheme="minorHAnsi"/>
          <w:iCs/>
          <w:sz w:val="24"/>
          <w:szCs w:val="24"/>
        </w:rPr>
      </w:pPr>
      <w:r w:rsidRPr="00667910">
        <w:rPr>
          <w:rFonts w:cstheme="minorHAnsi"/>
          <w:iCs/>
          <w:sz w:val="24"/>
          <w:szCs w:val="24"/>
        </w:rPr>
        <w:t xml:space="preserve">If you </w:t>
      </w:r>
      <w:r>
        <w:rPr>
          <w:rFonts w:cstheme="minorHAnsi"/>
          <w:iCs/>
          <w:sz w:val="24"/>
          <w:szCs w:val="24"/>
        </w:rPr>
        <w:t xml:space="preserve">are employed </w:t>
      </w:r>
      <w:r w:rsidRPr="00667910">
        <w:rPr>
          <w:rFonts w:cstheme="minorHAnsi"/>
          <w:iCs/>
          <w:sz w:val="24"/>
          <w:szCs w:val="24"/>
        </w:rPr>
        <w:t>outside your university approved placement, including with an Agency, the</w:t>
      </w:r>
      <w:r>
        <w:rPr>
          <w:rFonts w:cstheme="minorHAnsi"/>
          <w:iCs/>
          <w:sz w:val="24"/>
          <w:szCs w:val="24"/>
        </w:rPr>
        <w:t>se additional</w:t>
      </w:r>
      <w:r w:rsidRPr="00667910">
        <w:rPr>
          <w:rFonts w:cstheme="minorHAnsi"/>
          <w:iCs/>
          <w:sz w:val="24"/>
          <w:szCs w:val="24"/>
        </w:rPr>
        <w:t xml:space="preserve"> hours will be added to the total hours worked during that week.  </w:t>
      </w:r>
    </w:p>
    <w:p w14:paraId="768D4884" w14:textId="77777777" w:rsidR="004F29D8" w:rsidRDefault="004F29D8" w:rsidP="004F29D8">
      <w:pPr>
        <w:pStyle w:val="ListParagraph"/>
        <w:numPr>
          <w:ilvl w:val="0"/>
          <w:numId w:val="1"/>
        </w:numPr>
        <w:spacing w:before="100" w:beforeAutospacing="1" w:after="100" w:afterAutospacing="1"/>
        <w:rPr>
          <w:rFonts w:cstheme="minorHAnsi"/>
          <w:iCs/>
          <w:sz w:val="24"/>
          <w:szCs w:val="24"/>
        </w:rPr>
      </w:pPr>
      <w:r w:rsidRPr="00667910">
        <w:rPr>
          <w:rFonts w:cstheme="minorHAnsi"/>
          <w:iCs/>
          <w:sz w:val="24"/>
          <w:szCs w:val="24"/>
        </w:rPr>
        <w:t xml:space="preserve">This is necessary to ensure the health and safety of both you (the Student) and the Service Users/Patients/Clients and health and social care staff you are working with on practice placement learning experience.  </w:t>
      </w:r>
    </w:p>
    <w:p w14:paraId="2523EECF" w14:textId="77777777" w:rsidR="004F29D8" w:rsidRDefault="004F29D8" w:rsidP="00CA2DFF">
      <w:pPr>
        <w:pStyle w:val="ListParagraph"/>
        <w:numPr>
          <w:ilvl w:val="0"/>
          <w:numId w:val="1"/>
        </w:numPr>
      </w:pPr>
      <w:r>
        <w:t>The</w:t>
      </w:r>
      <w:r w:rsidR="00CA2DFF">
        <w:t xml:space="preserve"> </w:t>
      </w:r>
      <w:proofErr w:type="spellStart"/>
      <w:r w:rsidR="00CA2DFF">
        <w:t>rcn</w:t>
      </w:r>
      <w:proofErr w:type="spellEnd"/>
      <w:r w:rsidR="00CA2DFF">
        <w:t xml:space="preserve"> </w:t>
      </w:r>
      <w:r>
        <w:t xml:space="preserve">advises that: </w:t>
      </w:r>
    </w:p>
    <w:p w14:paraId="6E8D429A" w14:textId="77777777" w:rsidR="004F29D8" w:rsidRPr="00667910" w:rsidRDefault="004F29D8" w:rsidP="00CA2DFF">
      <w:pPr>
        <w:spacing w:before="100" w:beforeAutospacing="1" w:after="100" w:afterAutospacing="1" w:line="240" w:lineRule="auto"/>
        <w:ind w:left="360" w:right="284"/>
        <w:rPr>
          <w:rFonts w:eastAsia="Times New Roman" w:cstheme="minorHAnsi"/>
          <w:sz w:val="24"/>
          <w:szCs w:val="24"/>
          <w:lang w:val="en" w:eastAsia="en-GB"/>
        </w:rPr>
      </w:pPr>
      <w:r w:rsidRPr="00667910">
        <w:rPr>
          <w:rFonts w:eastAsia="Times New Roman" w:cstheme="minorHAnsi"/>
          <w:sz w:val="24"/>
          <w:szCs w:val="24"/>
          <w:lang w:val="en" w:eastAsia="en-GB"/>
        </w:rPr>
        <w:t>"Long hours, fatigue and lack of rest breaks or time to recuperate between shifts are associated with an increased risk of errors."</w:t>
      </w:r>
      <w:r w:rsidR="00CA2DFF">
        <w:rPr>
          <w:rFonts w:eastAsia="Times New Roman" w:cstheme="minorHAnsi"/>
          <w:sz w:val="24"/>
          <w:szCs w:val="24"/>
          <w:lang w:val="en" w:eastAsia="en-GB"/>
        </w:rPr>
        <w:t xml:space="preserve"> </w:t>
      </w:r>
      <w:r w:rsidRPr="00667910">
        <w:rPr>
          <w:rFonts w:eastAsia="Times New Roman" w:cstheme="minorHAnsi"/>
          <w:sz w:val="24"/>
          <w:szCs w:val="24"/>
          <w:lang w:val="en" w:eastAsia="en-GB"/>
        </w:rPr>
        <w:t>"You should also consider the impact of multiple jobs and your working hours on your ability to practice safely."</w:t>
      </w:r>
    </w:p>
    <w:p w14:paraId="3C41121F" w14:textId="77777777" w:rsidR="004F29D8" w:rsidRPr="00667910" w:rsidRDefault="004F29D8" w:rsidP="004F29D8">
      <w:pPr>
        <w:pStyle w:val="ListParagraph"/>
        <w:spacing w:before="100" w:beforeAutospacing="1" w:after="100" w:afterAutospacing="1"/>
        <w:ind w:left="360"/>
        <w:rPr>
          <w:rFonts w:eastAsia="Times New Roman" w:cstheme="minorHAnsi"/>
          <w:sz w:val="24"/>
          <w:szCs w:val="24"/>
          <w:lang w:val="en" w:eastAsia="en-GB"/>
        </w:rPr>
      </w:pPr>
      <w:r w:rsidRPr="00667910">
        <w:rPr>
          <w:rFonts w:eastAsia="Times New Roman" w:cstheme="minorHAnsi"/>
          <w:sz w:val="24"/>
          <w:szCs w:val="24"/>
          <w:lang w:val="en" w:eastAsia="en-GB"/>
        </w:rPr>
        <w:t>Please take time to read current professional Codes and Guidelines for students of health or social care profession</w:t>
      </w:r>
      <w:r>
        <w:rPr>
          <w:rFonts w:eastAsia="Times New Roman" w:cstheme="minorHAnsi"/>
          <w:sz w:val="24"/>
          <w:szCs w:val="24"/>
          <w:lang w:val="en" w:eastAsia="en-GB"/>
        </w:rPr>
        <w:t>s</w:t>
      </w:r>
      <w:r w:rsidRPr="00667910">
        <w:rPr>
          <w:rFonts w:eastAsia="Times New Roman" w:cstheme="minorHAnsi"/>
          <w:sz w:val="24"/>
          <w:szCs w:val="24"/>
          <w:lang w:val="en" w:eastAsia="en-GB"/>
        </w:rPr>
        <w:t xml:space="preserve"> for further advice. </w:t>
      </w:r>
    </w:p>
    <w:p w14:paraId="2760F2A0" w14:textId="77777777" w:rsidR="004F29D8" w:rsidRPr="00667910" w:rsidRDefault="001248EE" w:rsidP="004F29D8">
      <w:pPr>
        <w:pStyle w:val="ListParagraph"/>
        <w:numPr>
          <w:ilvl w:val="0"/>
          <w:numId w:val="2"/>
        </w:numPr>
        <w:spacing w:before="100" w:beforeAutospacing="1" w:after="100" w:afterAutospacing="1"/>
        <w:rPr>
          <w:rFonts w:eastAsia="Times New Roman" w:cstheme="minorHAnsi"/>
          <w:sz w:val="24"/>
          <w:szCs w:val="24"/>
          <w:lang w:val="en" w:eastAsia="en-GB"/>
        </w:rPr>
      </w:pPr>
      <w:hyperlink r:id="rId9" w:history="1">
        <w:r w:rsidR="004F29D8" w:rsidRPr="004A0FC2">
          <w:rPr>
            <w:rStyle w:val="Hyperlink"/>
            <w:rFonts w:eastAsia="Times New Roman" w:cstheme="minorHAnsi"/>
            <w:sz w:val="24"/>
            <w:szCs w:val="24"/>
            <w:lang w:val="en" w:eastAsia="en-GB"/>
          </w:rPr>
          <w:t>HCPC Guidance on Conduct and Ethics for Students</w:t>
        </w:r>
      </w:hyperlink>
    </w:p>
    <w:p w14:paraId="4D48A2EA" w14:textId="246BEBD1" w:rsidR="006E4474" w:rsidRPr="0057035D" w:rsidRDefault="001248EE" w:rsidP="00BF6E05">
      <w:pPr>
        <w:pStyle w:val="ListParagraph"/>
        <w:numPr>
          <w:ilvl w:val="0"/>
          <w:numId w:val="2"/>
        </w:numPr>
        <w:spacing w:before="100" w:beforeAutospacing="1" w:after="100" w:afterAutospacing="1"/>
        <w:rPr>
          <w:rStyle w:val="Hyperlink"/>
          <w:color w:val="auto"/>
          <w:u w:val="none"/>
        </w:rPr>
      </w:pPr>
      <w:hyperlink r:id="rId10" w:history="1">
        <w:r w:rsidR="004F29D8" w:rsidRPr="00BF6E05">
          <w:rPr>
            <w:rStyle w:val="Hyperlink"/>
            <w:rFonts w:eastAsia="Times New Roman" w:cstheme="minorHAnsi"/>
            <w:sz w:val="24"/>
            <w:szCs w:val="24"/>
            <w:lang w:val="en" w:eastAsia="en-GB"/>
          </w:rPr>
          <w:t>NMC The Code</w:t>
        </w:r>
      </w:hyperlink>
    </w:p>
    <w:p w14:paraId="5B427E53" w14:textId="13D9A238" w:rsidR="0057035D" w:rsidRPr="0057035D" w:rsidRDefault="001248EE" w:rsidP="00BF6E05">
      <w:pPr>
        <w:pStyle w:val="ListParagraph"/>
        <w:numPr>
          <w:ilvl w:val="0"/>
          <w:numId w:val="2"/>
        </w:numPr>
        <w:spacing w:before="100" w:beforeAutospacing="1" w:after="100" w:afterAutospacing="1"/>
        <w:rPr>
          <w:rStyle w:val="Hyperlink"/>
          <w:color w:val="auto"/>
          <w:u w:val="none"/>
        </w:rPr>
      </w:pPr>
      <w:hyperlink r:id="rId11" w:history="1">
        <w:r w:rsidR="0057035D" w:rsidRPr="0057035D">
          <w:rPr>
            <w:rStyle w:val="Hyperlink"/>
            <w:rFonts w:eastAsia="Times New Roman" w:cstheme="minorHAnsi"/>
            <w:sz w:val="24"/>
            <w:szCs w:val="24"/>
            <w:lang w:val="en" w:eastAsia="en-GB"/>
          </w:rPr>
          <w:t>Social Work England Professional Standards</w:t>
        </w:r>
      </w:hyperlink>
    </w:p>
    <w:sectPr w:rsidR="0057035D" w:rsidRPr="0057035D" w:rsidSect="0057035D">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709"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2DD73" w14:textId="77777777" w:rsidR="003B51A5" w:rsidRDefault="003B51A5" w:rsidP="004F29D8">
      <w:pPr>
        <w:spacing w:after="0" w:line="240" w:lineRule="auto"/>
      </w:pPr>
      <w:r>
        <w:separator/>
      </w:r>
    </w:p>
  </w:endnote>
  <w:endnote w:type="continuationSeparator" w:id="0">
    <w:p w14:paraId="54EC226D" w14:textId="77777777" w:rsidR="003B51A5" w:rsidRDefault="003B51A5" w:rsidP="004F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014C" w14:textId="77777777" w:rsidR="0057035D" w:rsidRDefault="00570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4E31" w14:textId="4ABFF25F" w:rsidR="00CD7782" w:rsidRDefault="008C024D">
    <w:pPr>
      <w:pStyle w:val="Footer"/>
    </w:pPr>
    <w:r w:rsidRPr="000E0F23">
      <w:rPr>
        <w:b/>
        <w:bCs/>
        <w:color w:val="000000"/>
        <w:sz w:val="20"/>
        <w:szCs w:val="20"/>
      </w:rPr>
      <w:t>© Sheffield Hallam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D6E7" w14:textId="77777777" w:rsidR="0057035D" w:rsidRDefault="0057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ECD16" w14:textId="77777777" w:rsidR="003B51A5" w:rsidRDefault="003B51A5" w:rsidP="004F29D8">
      <w:pPr>
        <w:spacing w:after="0" w:line="240" w:lineRule="auto"/>
      </w:pPr>
      <w:r>
        <w:separator/>
      </w:r>
    </w:p>
  </w:footnote>
  <w:footnote w:type="continuationSeparator" w:id="0">
    <w:p w14:paraId="2CF9D03A" w14:textId="77777777" w:rsidR="003B51A5" w:rsidRDefault="003B51A5" w:rsidP="004F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E380" w14:textId="77777777" w:rsidR="0057035D" w:rsidRDefault="00570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5886" w14:textId="4A8134C3" w:rsidR="00CD7782" w:rsidRDefault="00863832" w:rsidP="00DE54D3">
    <w:pPr>
      <w:pStyle w:val="Header"/>
      <w:tabs>
        <w:tab w:val="clear" w:pos="4513"/>
        <w:tab w:val="clear" w:pos="9026"/>
        <w:tab w:val="left" w:pos="5205"/>
      </w:tabs>
    </w:pPr>
    <w:r w:rsidRPr="008121A3">
      <w:rPr>
        <w:rFonts w:asciiTheme="minorBidi" w:hAnsiTheme="minorBidi"/>
        <w:noProof/>
        <w:lang w:eastAsia="en-GB"/>
      </w:rPr>
      <w:drawing>
        <wp:inline distT="0" distB="0" distL="0" distR="0" wp14:anchorId="72F1BCCF" wp14:editId="6917A0D0">
          <wp:extent cx="1514346" cy="818804"/>
          <wp:effectExtent l="0" t="0" r="0" b="635"/>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010" cy="819163"/>
                  </a:xfrm>
                  <a:prstGeom prst="rect">
                    <a:avLst/>
                  </a:prstGeom>
                  <a:noFill/>
                  <a:ln>
                    <a:noFill/>
                  </a:ln>
                </pic:spPr>
              </pic:pic>
            </a:graphicData>
          </a:graphic>
        </wp:inline>
      </w:drawing>
    </w:r>
    <w:r w:rsidR="00DE54D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1859" w14:textId="77777777" w:rsidR="0057035D" w:rsidRDefault="00570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14CA6"/>
    <w:multiLevelType w:val="hybridMultilevel"/>
    <w:tmpl w:val="73446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A3549B"/>
    <w:multiLevelType w:val="hybridMultilevel"/>
    <w:tmpl w:val="1CAC6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3E5"/>
    <w:rsid w:val="000B092E"/>
    <w:rsid w:val="000D7706"/>
    <w:rsid w:val="000E00A6"/>
    <w:rsid w:val="001248EE"/>
    <w:rsid w:val="00154FC8"/>
    <w:rsid w:val="00167177"/>
    <w:rsid w:val="00250F3F"/>
    <w:rsid w:val="00254563"/>
    <w:rsid w:val="00277F60"/>
    <w:rsid w:val="0028204B"/>
    <w:rsid w:val="002A7B97"/>
    <w:rsid w:val="003654EB"/>
    <w:rsid w:val="003A409A"/>
    <w:rsid w:val="003B51A5"/>
    <w:rsid w:val="00421C96"/>
    <w:rsid w:val="004A0FC2"/>
    <w:rsid w:val="004E4229"/>
    <w:rsid w:val="004F29D8"/>
    <w:rsid w:val="004F53E6"/>
    <w:rsid w:val="004F5EE3"/>
    <w:rsid w:val="00510B54"/>
    <w:rsid w:val="0057035D"/>
    <w:rsid w:val="005A674E"/>
    <w:rsid w:val="005F635C"/>
    <w:rsid w:val="006823E5"/>
    <w:rsid w:val="006E4474"/>
    <w:rsid w:val="007F73B0"/>
    <w:rsid w:val="00863832"/>
    <w:rsid w:val="008C024D"/>
    <w:rsid w:val="00910F30"/>
    <w:rsid w:val="009402AB"/>
    <w:rsid w:val="00AB2AFB"/>
    <w:rsid w:val="00B241E9"/>
    <w:rsid w:val="00B808B7"/>
    <w:rsid w:val="00BA0345"/>
    <w:rsid w:val="00BF2D6D"/>
    <w:rsid w:val="00BF6E05"/>
    <w:rsid w:val="00C01034"/>
    <w:rsid w:val="00C03FEA"/>
    <w:rsid w:val="00C34B06"/>
    <w:rsid w:val="00C46CB7"/>
    <w:rsid w:val="00C60085"/>
    <w:rsid w:val="00CA2D63"/>
    <w:rsid w:val="00CA2DFF"/>
    <w:rsid w:val="00D05886"/>
    <w:rsid w:val="00D209F6"/>
    <w:rsid w:val="00D53AA4"/>
    <w:rsid w:val="00D63EC0"/>
    <w:rsid w:val="00DB3F08"/>
    <w:rsid w:val="00DC5380"/>
    <w:rsid w:val="00DE54D3"/>
    <w:rsid w:val="00DE5853"/>
    <w:rsid w:val="00DF6635"/>
    <w:rsid w:val="00E6169D"/>
    <w:rsid w:val="00F4425D"/>
    <w:rsid w:val="00FA3AF0"/>
    <w:rsid w:val="00FF1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C6B25A"/>
  <w15:docId w15:val="{D26BC50C-1B6A-48B0-AACD-25F93D86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9D8"/>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F2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D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9D8"/>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4F29D8"/>
    <w:rPr>
      <w:strike w:val="0"/>
      <w:dstrike w:val="0"/>
      <w:color w:val="0063A3"/>
      <w:u w:val="single"/>
      <w:effect w:val="none"/>
      <w:shd w:val="clear" w:color="auto" w:fill="auto"/>
    </w:rPr>
  </w:style>
  <w:style w:type="paragraph" w:styleId="Title">
    <w:name w:val="Title"/>
    <w:basedOn w:val="Normal"/>
    <w:next w:val="Normal"/>
    <w:link w:val="TitleChar"/>
    <w:uiPriority w:val="10"/>
    <w:qFormat/>
    <w:rsid w:val="004F29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29D8"/>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4F2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9D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F2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9D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29D8"/>
    <w:pPr>
      <w:ind w:left="720"/>
      <w:contextualSpacing/>
    </w:pPr>
  </w:style>
  <w:style w:type="paragraph" w:styleId="BalloonText">
    <w:name w:val="Balloon Text"/>
    <w:basedOn w:val="Normal"/>
    <w:link w:val="BalloonTextChar"/>
    <w:uiPriority w:val="99"/>
    <w:semiHidden/>
    <w:unhideWhenUsed/>
    <w:rsid w:val="004F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9D8"/>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rsid w:val="00CA2DFF"/>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510B54"/>
    <w:rPr>
      <w:color w:val="800080" w:themeColor="followedHyperlink"/>
      <w:u w:val="single"/>
    </w:rPr>
  </w:style>
  <w:style w:type="character" w:styleId="UnresolvedMention">
    <w:name w:val="Unresolved Mention"/>
    <w:basedOn w:val="DefaultParagraphFont"/>
    <w:uiPriority w:val="99"/>
    <w:semiHidden/>
    <w:unhideWhenUsed/>
    <w:rsid w:val="00570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uspace.shu.ac.uk/webapps/portal/execute/tabs/tabAction?tab_tab_group_id=_262_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workengland.org.uk/standards/professional-standa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mc.org.uk/standards/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pc-uk.org/resources/guidance/guidance-on-conduct-and-ethics-for-stude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AF2D-3998-40D4-A634-3357ED39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Cheung</dc:creator>
  <cp:lastModifiedBy>Redman, Judy H</cp:lastModifiedBy>
  <cp:revision>2</cp:revision>
  <dcterms:created xsi:type="dcterms:W3CDTF">2020-11-16T17:25:00Z</dcterms:created>
  <dcterms:modified xsi:type="dcterms:W3CDTF">2020-11-16T17:25:00Z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