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4CDD4" w:themeColor="background2">
    <v:background id="_x0000_s2049" o:bwmode="white" fillcolor="#f4cdd4 [3214]">
      <v:fill r:id="rId7" o:title=" 5%" type="pattern"/>
    </v:background>
  </w:background>
  <w:body>
    <w:p w14:paraId="50DF091D" w14:textId="5CD544F4" w:rsidR="00770E71" w:rsidRPr="000643E0" w:rsidRDefault="003A74FF" w:rsidP="001C442C">
      <w:pPr>
        <w:pStyle w:val="NoSpacing"/>
        <w:rPr>
          <w:rFonts w:ascii="Calibri" w:hAnsi="Calibri" w:cs="Calibri"/>
          <w:color w:val="00B0F0"/>
        </w:rPr>
      </w:pPr>
      <w:r w:rsidRPr="000643E0">
        <w:rPr>
          <w:rFonts w:ascii="Calibri" w:hAnsi="Calibri" w:cs="Calibri"/>
          <w:noProof/>
          <w:color w:val="00B0F0"/>
        </w:rPr>
        <w:drawing>
          <wp:anchor distT="0" distB="0" distL="114300" distR="114300" simplePos="0" relativeHeight="251658242" behindDoc="0" locked="0" layoutInCell="1" allowOverlap="1" wp14:anchorId="78F9E9A3" wp14:editId="788BED2C">
            <wp:simplePos x="0" y="0"/>
            <wp:positionH relativeFrom="margin">
              <wp:align>left</wp:align>
            </wp:positionH>
            <wp:positionV relativeFrom="paragraph">
              <wp:posOffset>7620</wp:posOffset>
            </wp:positionV>
            <wp:extent cx="1762125" cy="1102634"/>
            <wp:effectExtent l="0" t="0" r="0" b="2540"/>
            <wp:wrapSquare wrapText="bothSides"/>
            <wp:docPr id="188308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86181" name="Picture 18830861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2125" cy="1102634"/>
                    </a:xfrm>
                    <a:prstGeom prst="rect">
                      <a:avLst/>
                    </a:prstGeom>
                  </pic:spPr>
                </pic:pic>
              </a:graphicData>
            </a:graphic>
            <wp14:sizeRelH relativeFrom="page">
              <wp14:pctWidth>0</wp14:pctWidth>
            </wp14:sizeRelH>
            <wp14:sizeRelV relativeFrom="page">
              <wp14:pctHeight>0</wp14:pctHeight>
            </wp14:sizeRelV>
          </wp:anchor>
        </w:drawing>
      </w:r>
      <w:r w:rsidRPr="000643E0">
        <w:rPr>
          <w:rFonts w:ascii="Calibri" w:hAnsi="Calibri" w:cs="Calibri"/>
          <w:noProof/>
        </w:rPr>
        <w:drawing>
          <wp:anchor distT="0" distB="0" distL="114300" distR="114300" simplePos="0" relativeHeight="251658241" behindDoc="1" locked="0" layoutInCell="1" allowOverlap="1" wp14:anchorId="6A464214" wp14:editId="279F9CA2">
            <wp:simplePos x="0" y="0"/>
            <wp:positionH relativeFrom="margin">
              <wp:align>right</wp:align>
            </wp:positionH>
            <wp:positionV relativeFrom="paragraph">
              <wp:posOffset>9525</wp:posOffset>
            </wp:positionV>
            <wp:extent cx="3060065" cy="1171575"/>
            <wp:effectExtent l="0" t="0" r="6985" b="9525"/>
            <wp:wrapSquare wrapText="bothSides"/>
            <wp:docPr id="109627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7589" name="Picture 10962758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065" cy="1171575"/>
                    </a:xfrm>
                    <a:prstGeom prst="rect">
                      <a:avLst/>
                    </a:prstGeom>
                  </pic:spPr>
                </pic:pic>
              </a:graphicData>
            </a:graphic>
            <wp14:sizeRelH relativeFrom="margin">
              <wp14:pctWidth>0</wp14:pctWidth>
            </wp14:sizeRelH>
            <wp14:sizeRelV relativeFrom="margin">
              <wp14:pctHeight>0</wp14:pctHeight>
            </wp14:sizeRelV>
          </wp:anchor>
        </w:drawing>
      </w:r>
    </w:p>
    <w:p w14:paraId="332DE2CE" w14:textId="410E4E0E" w:rsidR="009D7ED7" w:rsidRPr="000643E0" w:rsidRDefault="009D7ED7">
      <w:pPr>
        <w:rPr>
          <w:rFonts w:ascii="Calibri" w:hAnsi="Calibri" w:cs="Calibri"/>
        </w:rPr>
      </w:pPr>
    </w:p>
    <w:p w14:paraId="2333744A" w14:textId="77777777" w:rsidR="009D7ED7" w:rsidRPr="000643E0" w:rsidRDefault="009D7ED7">
      <w:pPr>
        <w:rPr>
          <w:rFonts w:ascii="Calibri" w:hAnsi="Calibri" w:cs="Calibri"/>
        </w:rPr>
      </w:pPr>
    </w:p>
    <w:p w14:paraId="2B291588" w14:textId="77777777" w:rsidR="009D7ED7" w:rsidRPr="000643E0" w:rsidRDefault="009D7ED7">
      <w:pPr>
        <w:rPr>
          <w:rFonts w:ascii="Calibri" w:hAnsi="Calibri" w:cs="Calibri"/>
        </w:rPr>
      </w:pPr>
    </w:p>
    <w:p w14:paraId="463D3F1D" w14:textId="77777777" w:rsidR="009D7ED7" w:rsidRPr="000643E0" w:rsidRDefault="009D7ED7">
      <w:pPr>
        <w:rPr>
          <w:rFonts w:ascii="Calibri" w:hAnsi="Calibri" w:cs="Calibri"/>
        </w:rPr>
      </w:pPr>
    </w:p>
    <w:p w14:paraId="5ADEA6E0" w14:textId="129D850B" w:rsidR="009D7ED7" w:rsidRPr="000643E0" w:rsidRDefault="00081623">
      <w:pPr>
        <w:rPr>
          <w:rFonts w:ascii="Calibri" w:hAnsi="Calibri" w:cs="Calibri"/>
        </w:rPr>
      </w:pPr>
      <w:r>
        <w:rPr>
          <w:noProof/>
        </w:rPr>
        <w:drawing>
          <wp:inline distT="0" distB="0" distL="0" distR="0" wp14:anchorId="2237DF2F" wp14:editId="5E1D39B1">
            <wp:extent cx="5943600" cy="723900"/>
            <wp:effectExtent l="0" t="0" r="0" b="0"/>
            <wp:docPr id="787109441" name="Picture 1" descr="Tech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ia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23900"/>
                    </a:xfrm>
                    <a:prstGeom prst="rect">
                      <a:avLst/>
                    </a:prstGeom>
                    <a:noFill/>
                    <a:ln>
                      <a:noFill/>
                    </a:ln>
                  </pic:spPr>
                </pic:pic>
              </a:graphicData>
            </a:graphic>
          </wp:inline>
        </w:drawing>
      </w:r>
    </w:p>
    <w:p w14:paraId="19795FDD" w14:textId="45728000" w:rsidR="002E663B" w:rsidRPr="00A80278" w:rsidRDefault="002E663B" w:rsidP="00A80278">
      <w:pPr>
        <w:pStyle w:val="Title"/>
        <w:jc w:val="center"/>
        <w:rPr>
          <w:rFonts w:ascii="Calibri" w:hAnsi="Calibri" w:cs="Calibri"/>
          <w:color w:val="E31C79"/>
          <w:sz w:val="48"/>
          <w:szCs w:val="48"/>
        </w:rPr>
      </w:pPr>
      <w:r w:rsidRPr="000643E0">
        <w:rPr>
          <w:rFonts w:ascii="Calibri" w:hAnsi="Calibri" w:cs="Calibri"/>
          <w:color w:val="E31C79"/>
          <w:sz w:val="48"/>
          <w:szCs w:val="48"/>
        </w:rPr>
        <w:t>TECHNICIAN commitment Action Plan</w:t>
      </w:r>
    </w:p>
    <w:p w14:paraId="7465AB4D" w14:textId="0BC1CB74" w:rsidR="009D7ED7" w:rsidRPr="000643E0" w:rsidRDefault="002E663B">
      <w:pPr>
        <w:rPr>
          <w:rFonts w:ascii="Calibri" w:hAnsi="Calibri" w:cs="Calibri"/>
        </w:rPr>
      </w:pPr>
      <w:r w:rsidRPr="000643E0">
        <w:rPr>
          <w:rFonts w:ascii="Calibri" w:hAnsi="Calibri" w:cs="Calibri"/>
          <w:noProof/>
          <w:sz w:val="68"/>
          <w:szCs w:val="68"/>
        </w:rPr>
        <w:drawing>
          <wp:anchor distT="0" distB="0" distL="114300" distR="114300" simplePos="0" relativeHeight="251658240" behindDoc="1" locked="0" layoutInCell="1" allowOverlap="1" wp14:anchorId="17F78E15" wp14:editId="24A6E0FB">
            <wp:simplePos x="0" y="0"/>
            <wp:positionH relativeFrom="margin">
              <wp:align>center</wp:align>
            </wp:positionH>
            <wp:positionV relativeFrom="paragraph">
              <wp:posOffset>200025</wp:posOffset>
            </wp:positionV>
            <wp:extent cx="2995295" cy="3876675"/>
            <wp:effectExtent l="0" t="0" r="0" b="9525"/>
            <wp:wrapSquare wrapText="bothSides"/>
            <wp:docPr id="7" name="Picture 6">
              <a:extLst xmlns:a="http://schemas.openxmlformats.org/drawingml/2006/main">
                <a:ext uri="{FF2B5EF4-FFF2-40B4-BE49-F238E27FC236}">
                  <a16:creationId xmlns:a16="http://schemas.microsoft.com/office/drawing/2014/main" id="{40AB5842-271D-7200-2838-9692C1E238B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0AB5842-271D-7200-2838-9692C1E238B3}"/>
                        </a:ex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rcRect l="24397" r="24397"/>
                    <a:stretch>
                      <a:fillRect/>
                    </a:stretch>
                  </pic:blipFill>
                  <pic:spPr>
                    <a:xfrm>
                      <a:off x="0" y="0"/>
                      <a:ext cx="2995295" cy="3876675"/>
                    </a:xfrm>
                    <a:prstGeom prst="rect">
                      <a:avLst/>
                    </a:prstGeom>
                  </pic:spPr>
                </pic:pic>
              </a:graphicData>
            </a:graphic>
            <wp14:sizeRelH relativeFrom="page">
              <wp14:pctWidth>0</wp14:pctWidth>
            </wp14:sizeRelH>
            <wp14:sizeRelV relativeFrom="page">
              <wp14:pctHeight>0</wp14:pctHeight>
            </wp14:sizeRelV>
          </wp:anchor>
        </w:drawing>
      </w:r>
    </w:p>
    <w:p w14:paraId="1F2A397E" w14:textId="77777777" w:rsidR="009D7ED7" w:rsidRPr="000643E0" w:rsidRDefault="009D7ED7">
      <w:pPr>
        <w:rPr>
          <w:rFonts w:ascii="Calibri" w:hAnsi="Calibri" w:cs="Calibri"/>
        </w:rPr>
      </w:pPr>
    </w:p>
    <w:p w14:paraId="55A65458" w14:textId="503B4E75" w:rsidR="009D7ED7" w:rsidRPr="000643E0" w:rsidRDefault="009D7ED7">
      <w:pPr>
        <w:rPr>
          <w:rFonts w:ascii="Calibri" w:hAnsi="Calibri" w:cs="Calibri"/>
        </w:rPr>
      </w:pPr>
    </w:p>
    <w:p w14:paraId="0C58E46C" w14:textId="77777777" w:rsidR="009D7ED7" w:rsidRPr="000643E0" w:rsidRDefault="009D7ED7">
      <w:pPr>
        <w:rPr>
          <w:rFonts w:ascii="Calibri" w:hAnsi="Calibri" w:cs="Calibri"/>
        </w:rPr>
      </w:pPr>
    </w:p>
    <w:p w14:paraId="2BB5FCC6" w14:textId="06AC7F36" w:rsidR="009D7ED7" w:rsidRPr="000643E0" w:rsidRDefault="009D7ED7">
      <w:pPr>
        <w:rPr>
          <w:rFonts w:ascii="Calibri" w:hAnsi="Calibri" w:cs="Calibri"/>
        </w:rPr>
      </w:pPr>
    </w:p>
    <w:p w14:paraId="79131234" w14:textId="77777777" w:rsidR="009D7ED7" w:rsidRPr="000643E0" w:rsidRDefault="009D7ED7">
      <w:pPr>
        <w:rPr>
          <w:rFonts w:ascii="Calibri" w:hAnsi="Calibri" w:cs="Calibri"/>
        </w:rPr>
      </w:pPr>
    </w:p>
    <w:p w14:paraId="17AD665E" w14:textId="77777777" w:rsidR="009D7ED7" w:rsidRPr="000643E0" w:rsidRDefault="009D7ED7">
      <w:pPr>
        <w:rPr>
          <w:rFonts w:ascii="Calibri" w:hAnsi="Calibri" w:cs="Calibri"/>
        </w:rPr>
      </w:pPr>
    </w:p>
    <w:p w14:paraId="261FC4A8" w14:textId="77777777" w:rsidR="009D7ED7" w:rsidRPr="000643E0" w:rsidRDefault="009D7ED7">
      <w:pPr>
        <w:rPr>
          <w:rFonts w:ascii="Calibri" w:hAnsi="Calibri" w:cs="Calibri"/>
        </w:rPr>
      </w:pPr>
    </w:p>
    <w:p w14:paraId="396AE6FF" w14:textId="77777777" w:rsidR="009D7ED7" w:rsidRPr="000643E0" w:rsidRDefault="009D7ED7">
      <w:pPr>
        <w:rPr>
          <w:rFonts w:ascii="Calibri" w:hAnsi="Calibri" w:cs="Calibri"/>
        </w:rPr>
      </w:pPr>
    </w:p>
    <w:p w14:paraId="2CD6B3D6" w14:textId="77777777" w:rsidR="009D7ED7" w:rsidRPr="000643E0" w:rsidRDefault="009D7ED7">
      <w:pPr>
        <w:rPr>
          <w:rFonts w:ascii="Calibri" w:hAnsi="Calibri" w:cs="Calibri"/>
        </w:rPr>
      </w:pPr>
    </w:p>
    <w:p w14:paraId="686F170A" w14:textId="77777777" w:rsidR="009D7ED7" w:rsidRPr="000643E0" w:rsidRDefault="009D7ED7">
      <w:pPr>
        <w:rPr>
          <w:rFonts w:ascii="Calibri" w:hAnsi="Calibri" w:cs="Calibri"/>
        </w:rPr>
      </w:pPr>
    </w:p>
    <w:p w14:paraId="4284D528" w14:textId="77777777" w:rsidR="009D7ED7" w:rsidRPr="000643E0" w:rsidRDefault="009D7ED7">
      <w:pPr>
        <w:rPr>
          <w:rFonts w:ascii="Calibri" w:hAnsi="Calibri" w:cs="Calibri"/>
        </w:rPr>
      </w:pPr>
    </w:p>
    <w:p w14:paraId="4278FAC0" w14:textId="77777777" w:rsidR="009D7ED7" w:rsidRPr="000643E0" w:rsidRDefault="009D7ED7">
      <w:pPr>
        <w:rPr>
          <w:rFonts w:ascii="Calibri" w:hAnsi="Calibri" w:cs="Calibri"/>
        </w:rPr>
      </w:pPr>
    </w:p>
    <w:p w14:paraId="4AC2B042" w14:textId="22BEC615" w:rsidR="009D7ED7" w:rsidRPr="000643E0" w:rsidRDefault="009D7ED7" w:rsidP="002E663B">
      <w:pPr>
        <w:jc w:val="center"/>
        <w:rPr>
          <w:rFonts w:ascii="Calibri" w:hAnsi="Calibri" w:cs="Calibri"/>
          <w:b/>
          <w:bCs/>
          <w:sz w:val="28"/>
          <w:szCs w:val="28"/>
        </w:rPr>
      </w:pPr>
      <w:r w:rsidRPr="000643E0">
        <w:rPr>
          <w:rFonts w:ascii="Calibri" w:hAnsi="Calibri" w:cs="Calibri"/>
          <w:b/>
          <w:bCs/>
          <w:sz w:val="28"/>
          <w:szCs w:val="28"/>
        </w:rPr>
        <w:t>Prepared by Technicians Commitment Working Group (July 202</w:t>
      </w:r>
      <w:r w:rsidR="002E663B" w:rsidRPr="000643E0">
        <w:rPr>
          <w:rFonts w:ascii="Calibri" w:hAnsi="Calibri" w:cs="Calibri"/>
          <w:b/>
          <w:bCs/>
          <w:sz w:val="28"/>
          <w:szCs w:val="28"/>
        </w:rPr>
        <w:t>6)</w:t>
      </w:r>
    </w:p>
    <w:p w14:paraId="5761F643" w14:textId="5866A5CB" w:rsidR="002E663B" w:rsidRPr="000643E0" w:rsidRDefault="002E663B" w:rsidP="002E663B">
      <w:pPr>
        <w:spacing w:after="0" w:line="240" w:lineRule="auto"/>
        <w:jc w:val="center"/>
        <w:rPr>
          <w:rFonts w:ascii="Calibri" w:hAnsi="Calibri" w:cs="Calibri"/>
          <w:b/>
          <w:bCs/>
        </w:rPr>
      </w:pPr>
      <w:r w:rsidRPr="000643E0">
        <w:rPr>
          <w:rFonts w:ascii="Calibri" w:hAnsi="Calibri" w:cs="Calibri"/>
          <w:b/>
          <w:bCs/>
        </w:rPr>
        <w:t xml:space="preserve">Appendix </w:t>
      </w:r>
      <w:r w:rsidR="00A80278">
        <w:rPr>
          <w:rFonts w:ascii="Calibri" w:hAnsi="Calibri" w:cs="Calibri"/>
          <w:b/>
          <w:bCs/>
        </w:rPr>
        <w:t>3</w:t>
      </w:r>
      <w:r w:rsidRPr="000643E0">
        <w:rPr>
          <w:rFonts w:ascii="Calibri" w:hAnsi="Calibri" w:cs="Calibri"/>
          <w:b/>
          <w:bCs/>
        </w:rPr>
        <w:t xml:space="preserve">: SHU Technician Commitment Action Plan July </w:t>
      </w:r>
      <w:r w:rsidR="00B13025">
        <w:rPr>
          <w:rFonts w:ascii="Calibri" w:hAnsi="Calibri" w:cs="Calibri"/>
          <w:b/>
          <w:bCs/>
        </w:rPr>
        <w:t>2</w:t>
      </w:r>
      <w:r w:rsidR="00E9242C">
        <w:rPr>
          <w:rFonts w:ascii="Calibri" w:hAnsi="Calibri" w:cs="Calibri"/>
          <w:b/>
          <w:bCs/>
        </w:rPr>
        <w:t>0</w:t>
      </w:r>
      <w:r w:rsidRPr="000643E0">
        <w:rPr>
          <w:rFonts w:ascii="Calibri" w:hAnsi="Calibri" w:cs="Calibri"/>
          <w:b/>
          <w:bCs/>
        </w:rPr>
        <w:t>26</w:t>
      </w:r>
    </w:p>
    <w:p w14:paraId="4F80630D" w14:textId="29F0B78F" w:rsidR="009D7ED7" w:rsidRPr="000643E0" w:rsidRDefault="009D7ED7">
      <w:pPr>
        <w:rPr>
          <w:rFonts w:ascii="Calibri" w:hAnsi="Calibri" w:cs="Calibri"/>
        </w:rPr>
      </w:pPr>
      <w:r w:rsidRPr="000643E0">
        <w:rPr>
          <w:rFonts w:ascii="Calibri" w:hAnsi="Calibri" w:cs="Calibri"/>
        </w:rPr>
        <w:br w:type="page"/>
      </w:r>
    </w:p>
    <w:p w14:paraId="5A49EC7D" w14:textId="46F05C68" w:rsidR="00646502" w:rsidRPr="000643E0" w:rsidRDefault="00646502" w:rsidP="00646502">
      <w:pPr>
        <w:pStyle w:val="ExecutiveSummary"/>
        <w:rPr>
          <w:rFonts w:ascii="Calibri" w:hAnsi="Calibri" w:cs="Calibri"/>
        </w:rPr>
      </w:pPr>
      <w:r w:rsidRPr="000643E0">
        <w:rPr>
          <w:rFonts w:ascii="Calibri" w:hAnsi="Calibri" w:cs="Calibri"/>
        </w:rPr>
        <w:t>Executive Summary</w:t>
      </w:r>
    </w:p>
    <w:p w14:paraId="0BDF1111" w14:textId="77777777" w:rsidR="000A7E2C" w:rsidRPr="000A7E2C" w:rsidRDefault="000A7E2C" w:rsidP="000A7E2C">
      <w:pPr>
        <w:rPr>
          <w:rFonts w:ascii="Calibri" w:hAnsi="Calibri" w:cs="Calibri"/>
          <w:color w:val="auto"/>
          <w:lang w:val="en-GB"/>
        </w:rPr>
      </w:pPr>
      <w:r w:rsidRPr="000A7E2C">
        <w:rPr>
          <w:rFonts w:ascii="Calibri" w:hAnsi="Calibri" w:cs="Calibri"/>
          <w:color w:val="auto"/>
          <w:lang w:val="en-GB"/>
        </w:rPr>
        <w:t>Sheffield Hallam University became a signatory of the Technician Commitment in 2019. Following staffing changes and organisational restructuring, the University’s renewal lapsed in 2022.</w:t>
      </w:r>
    </w:p>
    <w:p w14:paraId="079E6B88" w14:textId="77777777" w:rsidR="000A7E2C" w:rsidRPr="000A7E2C" w:rsidRDefault="000A7E2C" w:rsidP="000A7E2C">
      <w:pPr>
        <w:rPr>
          <w:rFonts w:ascii="Calibri" w:hAnsi="Calibri" w:cs="Calibri"/>
          <w:color w:val="auto"/>
          <w:lang w:val="en-GB"/>
        </w:rPr>
      </w:pPr>
      <w:r w:rsidRPr="000A7E2C">
        <w:rPr>
          <w:rFonts w:ascii="Calibri" w:hAnsi="Calibri" w:cs="Calibri"/>
          <w:color w:val="auto"/>
          <w:lang w:val="en-GB"/>
        </w:rPr>
        <w:t>Despite this, the principles and priorities of the original action plan have continued to be embedded across the University’s activity. Work to promote the role of technicians, and to enhance their visibility, recognition, career development and sustainability, has remained active both internally and externally.</w:t>
      </w:r>
    </w:p>
    <w:p w14:paraId="638FF647" w14:textId="24A27B44" w:rsidR="000A7E2C" w:rsidRPr="000A7E2C" w:rsidRDefault="000A7E2C" w:rsidP="000A7E2C">
      <w:pPr>
        <w:rPr>
          <w:rFonts w:ascii="Calibri" w:hAnsi="Calibri" w:cs="Calibri"/>
          <w:color w:val="auto"/>
          <w:lang w:val="en-GB"/>
        </w:rPr>
      </w:pPr>
      <w:r w:rsidRPr="000A7E2C">
        <w:rPr>
          <w:rFonts w:ascii="Calibri" w:hAnsi="Calibri" w:cs="Calibri"/>
          <w:color w:val="auto"/>
          <w:lang w:val="en-GB"/>
        </w:rPr>
        <w:t>Sheffield Hallam University is now seeking to rejoin the Technician Commitment in 2026, building on this sustained progress</w:t>
      </w:r>
      <w:r w:rsidR="2D43350D" w:rsidRPr="188EA7A4">
        <w:rPr>
          <w:rFonts w:ascii="Calibri" w:hAnsi="Calibri" w:cs="Calibri"/>
          <w:color w:val="auto"/>
          <w:lang w:val="en-GB"/>
        </w:rPr>
        <w:t>,</w:t>
      </w:r>
      <w:r w:rsidRPr="000A7E2C">
        <w:rPr>
          <w:rFonts w:ascii="Calibri" w:hAnsi="Calibri" w:cs="Calibri"/>
          <w:color w:val="auto"/>
          <w:lang w:val="en-GB"/>
        </w:rPr>
        <w:t xml:space="preserve"> and reaffirming its commitment to supporting and developing its technical community.</w:t>
      </w:r>
    </w:p>
    <w:p w14:paraId="24336245" w14:textId="77777777" w:rsidR="000A7E2C" w:rsidRPr="007B41CF" w:rsidRDefault="000A7E2C" w:rsidP="00F5534D">
      <w:pPr>
        <w:rPr>
          <w:rFonts w:ascii="Calibri" w:hAnsi="Calibri" w:cs="Calibri"/>
          <w:color w:val="auto"/>
        </w:rPr>
      </w:pPr>
    </w:p>
    <w:p w14:paraId="31303335" w14:textId="77777777" w:rsidR="00246041" w:rsidRPr="000643E0" w:rsidRDefault="00246041" w:rsidP="006C1AF7">
      <w:pPr>
        <w:rPr>
          <w:rFonts w:ascii="Calibri" w:hAnsi="Calibri" w:cs="Calibri"/>
        </w:rPr>
      </w:pPr>
    </w:p>
    <w:p w14:paraId="7F52428C" w14:textId="555EB0AF" w:rsidR="00770E71" w:rsidRDefault="00B36B5B" w:rsidP="006C1AF7">
      <w:pPr>
        <w:rPr>
          <w:rFonts w:ascii="Calibri" w:hAnsi="Calibri" w:cs="Calibri"/>
        </w:rPr>
      </w:pPr>
      <w:r w:rsidRPr="00B36B5B">
        <w:rPr>
          <w:rFonts w:ascii="Calibri" w:hAnsi="Calibri" w:cs="Calibri"/>
          <w:noProof/>
        </w:rPr>
        <w:drawing>
          <wp:inline distT="0" distB="0" distL="0" distR="0" wp14:anchorId="4E088138" wp14:editId="6A2A6BC9">
            <wp:extent cx="2414521" cy="1620000"/>
            <wp:effectExtent l="0" t="0" r="5080" b="0"/>
            <wp:docPr id="1419219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19973" name=""/>
                    <pic:cNvPicPr/>
                  </pic:nvPicPr>
                  <pic:blipFill>
                    <a:blip r:embed="rId16"/>
                    <a:stretch>
                      <a:fillRect/>
                    </a:stretch>
                  </pic:blipFill>
                  <pic:spPr>
                    <a:xfrm>
                      <a:off x="0" y="0"/>
                      <a:ext cx="2414521" cy="1620000"/>
                    </a:xfrm>
                    <a:prstGeom prst="rect">
                      <a:avLst/>
                    </a:prstGeom>
                  </pic:spPr>
                </pic:pic>
              </a:graphicData>
            </a:graphic>
          </wp:inline>
        </w:drawing>
      </w:r>
      <w:r w:rsidR="00670DF5">
        <w:rPr>
          <w:rFonts w:ascii="Calibri" w:hAnsi="Calibri" w:cs="Calibri"/>
        </w:rPr>
        <w:tab/>
      </w:r>
      <w:r w:rsidR="00670DF5">
        <w:rPr>
          <w:rFonts w:ascii="Calibri" w:hAnsi="Calibri" w:cs="Calibri"/>
        </w:rPr>
        <w:tab/>
      </w:r>
      <w:r w:rsidR="00D23BEE" w:rsidRPr="00D23BEE">
        <w:rPr>
          <w:rFonts w:ascii="Calibri" w:hAnsi="Calibri" w:cs="Calibri"/>
          <w:noProof/>
        </w:rPr>
        <w:drawing>
          <wp:inline distT="0" distB="0" distL="0" distR="0" wp14:anchorId="2CAD1AB8" wp14:editId="20708537">
            <wp:extent cx="2358563" cy="1620000"/>
            <wp:effectExtent l="0" t="0" r="3810" b="0"/>
            <wp:docPr id="2129474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74539" name=""/>
                    <pic:cNvPicPr/>
                  </pic:nvPicPr>
                  <pic:blipFill>
                    <a:blip r:embed="rId17"/>
                    <a:stretch>
                      <a:fillRect/>
                    </a:stretch>
                  </pic:blipFill>
                  <pic:spPr>
                    <a:xfrm>
                      <a:off x="0" y="0"/>
                      <a:ext cx="2358563" cy="1620000"/>
                    </a:xfrm>
                    <a:prstGeom prst="rect">
                      <a:avLst/>
                    </a:prstGeom>
                  </pic:spPr>
                </pic:pic>
              </a:graphicData>
            </a:graphic>
          </wp:inline>
        </w:drawing>
      </w:r>
    </w:p>
    <w:p w14:paraId="64A92FCF" w14:textId="77777777" w:rsidR="0044303E" w:rsidRDefault="0044303E" w:rsidP="006C1AF7">
      <w:pPr>
        <w:rPr>
          <w:rFonts w:ascii="Calibri" w:hAnsi="Calibri" w:cs="Calibri"/>
        </w:rPr>
      </w:pPr>
    </w:p>
    <w:p w14:paraId="212947D4" w14:textId="3FE89CDF" w:rsidR="00C85C22" w:rsidRPr="000643E0" w:rsidRDefault="0044303E" w:rsidP="00616127">
      <w:pPr>
        <w:rPr>
          <w:rFonts w:ascii="Calibri" w:hAnsi="Calibri" w:cs="Calibri"/>
        </w:rPr>
        <w:sectPr w:rsidR="00C85C22" w:rsidRPr="000643E0" w:rsidSect="00770E71">
          <w:headerReference w:type="default" r:id="rId18"/>
          <w:footerReference w:type="default" r:id="rId19"/>
          <w:pgSz w:w="12240" w:h="15840" w:code="1"/>
          <w:pgMar w:top="1440" w:right="1440" w:bottom="1440" w:left="1440" w:header="720" w:footer="720" w:gutter="0"/>
          <w:cols w:space="720"/>
          <w:docGrid w:linePitch="360"/>
        </w:sectPr>
      </w:pPr>
      <w:r w:rsidRPr="0044303E">
        <w:rPr>
          <w:rFonts w:ascii="Calibri" w:hAnsi="Calibri" w:cs="Calibri"/>
          <w:noProof/>
        </w:rPr>
        <w:drawing>
          <wp:inline distT="0" distB="0" distL="0" distR="0" wp14:anchorId="6112A826" wp14:editId="2A5B1143">
            <wp:extent cx="2475220" cy="1620000"/>
            <wp:effectExtent l="0" t="0" r="1905" b="0"/>
            <wp:docPr id="32532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25743" name=""/>
                    <pic:cNvPicPr/>
                  </pic:nvPicPr>
                  <pic:blipFill>
                    <a:blip r:embed="rId20"/>
                    <a:stretch>
                      <a:fillRect/>
                    </a:stretch>
                  </pic:blipFill>
                  <pic:spPr>
                    <a:xfrm>
                      <a:off x="0" y="0"/>
                      <a:ext cx="2475220" cy="1620000"/>
                    </a:xfrm>
                    <a:prstGeom prst="rect">
                      <a:avLst/>
                    </a:prstGeom>
                  </pic:spPr>
                </pic:pic>
              </a:graphicData>
            </a:graphic>
          </wp:inline>
        </w:drawing>
      </w:r>
      <w:r>
        <w:rPr>
          <w:rFonts w:ascii="Calibri" w:hAnsi="Calibri" w:cs="Calibri"/>
        </w:rPr>
        <w:t xml:space="preserve">   </w:t>
      </w:r>
      <w:r>
        <w:rPr>
          <w:rFonts w:ascii="Calibri" w:hAnsi="Calibri" w:cs="Calibri"/>
        </w:rPr>
        <w:tab/>
      </w:r>
      <w:r>
        <w:rPr>
          <w:rFonts w:ascii="Calibri" w:hAnsi="Calibri" w:cs="Calibri"/>
        </w:rPr>
        <w:tab/>
      </w:r>
      <w:r w:rsidR="00616127" w:rsidRPr="00616127">
        <w:rPr>
          <w:rFonts w:ascii="Calibri" w:hAnsi="Calibri" w:cs="Calibri"/>
          <w:noProof/>
        </w:rPr>
        <w:drawing>
          <wp:inline distT="0" distB="0" distL="0" distR="0" wp14:anchorId="12D1E4D5" wp14:editId="2ED0C690">
            <wp:extent cx="2371102" cy="1620000"/>
            <wp:effectExtent l="0" t="0" r="0" b="0"/>
            <wp:docPr id="72204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41066" name=""/>
                    <pic:cNvPicPr/>
                  </pic:nvPicPr>
                  <pic:blipFill>
                    <a:blip r:embed="rId21"/>
                    <a:stretch>
                      <a:fillRect/>
                    </a:stretch>
                  </pic:blipFill>
                  <pic:spPr>
                    <a:xfrm>
                      <a:off x="0" y="0"/>
                      <a:ext cx="2371102" cy="1620000"/>
                    </a:xfrm>
                    <a:prstGeom prst="rect">
                      <a:avLst/>
                    </a:prstGeom>
                  </pic:spPr>
                </pic:pic>
              </a:graphicData>
            </a:graphic>
          </wp:inline>
        </w:drawing>
      </w:r>
    </w:p>
    <w:p w14:paraId="47B5661C" w14:textId="6B4472C9" w:rsidR="006C1AF7" w:rsidRPr="000643E0" w:rsidRDefault="00246041" w:rsidP="00F5534D">
      <w:pPr>
        <w:pStyle w:val="Heading1"/>
        <w:rPr>
          <w:rFonts w:ascii="Calibri" w:hAnsi="Calibri" w:cs="Calibri"/>
        </w:rPr>
      </w:pPr>
      <w:r w:rsidRPr="000643E0">
        <w:rPr>
          <w:rFonts w:ascii="Calibri" w:hAnsi="Calibri" w:cs="Calibri"/>
        </w:rPr>
        <w:t>1</w:t>
      </w:r>
      <w:r w:rsidR="006C1AF7" w:rsidRPr="000643E0">
        <w:rPr>
          <w:rFonts w:ascii="Calibri" w:hAnsi="Calibri" w:cs="Calibri"/>
        </w:rPr>
        <w:t xml:space="preserve">. </w:t>
      </w:r>
      <w:r w:rsidR="00EF1628" w:rsidRPr="000643E0">
        <w:rPr>
          <w:rFonts w:ascii="Calibri" w:hAnsi="Calibri" w:cs="Calibri"/>
        </w:rPr>
        <w:t>Ob</w:t>
      </w:r>
      <w:r w:rsidR="006C1AF7" w:rsidRPr="000643E0">
        <w:rPr>
          <w:rFonts w:ascii="Calibri" w:hAnsi="Calibri" w:cs="Calibri"/>
        </w:rPr>
        <w:t>jective</w:t>
      </w:r>
    </w:p>
    <w:p w14:paraId="782AE8E8" w14:textId="3BCEDDBC" w:rsidR="000A7E2C" w:rsidRPr="000A7E2C" w:rsidRDefault="000A7E2C" w:rsidP="000A7E2C">
      <w:pPr>
        <w:pStyle w:val="ListBullet"/>
        <w:numPr>
          <w:ilvl w:val="0"/>
          <w:numId w:val="0"/>
        </w:numPr>
        <w:rPr>
          <w:rFonts w:ascii="Calibri" w:hAnsi="Calibri" w:cs="Calibri"/>
          <w:color w:val="auto"/>
          <w:lang w:val="en-GB"/>
        </w:rPr>
      </w:pPr>
      <w:r w:rsidRPr="000A7E2C">
        <w:rPr>
          <w:rFonts w:ascii="Calibri" w:hAnsi="Calibri" w:cs="Calibri"/>
          <w:color w:val="auto"/>
          <w:lang w:val="en-GB"/>
        </w:rPr>
        <w:t>The primary objective of Sheffield Hallam University is to rejoin the Technician Commitment signatory list in 2026 by:</w:t>
      </w:r>
    </w:p>
    <w:p w14:paraId="2136097D" w14:textId="32EF4C25" w:rsidR="000A7E2C" w:rsidRPr="000A7E2C" w:rsidRDefault="000A7E2C" w:rsidP="63D2DAA2">
      <w:pPr>
        <w:pStyle w:val="ListBullet"/>
        <w:rPr>
          <w:rFonts w:ascii="Calibri" w:hAnsi="Calibri" w:cs="Calibri"/>
          <w:color w:val="auto"/>
          <w:lang w:val="en-GB"/>
        </w:rPr>
      </w:pPr>
      <w:r w:rsidRPr="000A7E2C">
        <w:rPr>
          <w:rFonts w:ascii="Calibri" w:hAnsi="Calibri" w:cs="Calibri"/>
          <w:color w:val="auto"/>
          <w:lang w:val="en-GB"/>
        </w:rPr>
        <w:t>Working collaboratively with internal communications,</w:t>
      </w:r>
      <w:r w:rsidR="64583600" w:rsidRPr="6BFE4DD7">
        <w:rPr>
          <w:rFonts w:ascii="Calibri" w:hAnsi="Calibri" w:cs="Calibri"/>
          <w:color w:val="auto"/>
          <w:lang w:val="en-GB"/>
        </w:rPr>
        <w:t xml:space="preserve"> </w:t>
      </w:r>
      <w:r w:rsidRPr="000A7E2C">
        <w:rPr>
          <w:rFonts w:ascii="Calibri" w:hAnsi="Calibri" w:cs="Calibri"/>
          <w:color w:val="auto"/>
          <w:lang w:val="en-GB"/>
        </w:rPr>
        <w:t>and where appropriate external communications, to increase the visibility of Technical Operations, Resources and Services (TORS)</w:t>
      </w:r>
    </w:p>
    <w:p w14:paraId="3116C7F8" w14:textId="150B9C00" w:rsidR="000A7E2C" w:rsidRPr="000A7E2C" w:rsidRDefault="000A7E2C" w:rsidP="1FF3B922">
      <w:pPr>
        <w:pStyle w:val="ListBullet"/>
        <w:rPr>
          <w:rFonts w:ascii="Calibri" w:hAnsi="Calibri" w:cs="Calibri"/>
          <w:color w:val="auto"/>
          <w:lang w:val="en-GB"/>
        </w:rPr>
      </w:pPr>
      <w:r w:rsidRPr="000A7E2C">
        <w:rPr>
          <w:rFonts w:ascii="Calibri" w:hAnsi="Calibri" w:cs="Calibri"/>
          <w:color w:val="auto"/>
          <w:lang w:val="en-GB"/>
        </w:rPr>
        <w:t>Strengthening recognition of TORS staff and their contribution to teaching, learning, research</w:t>
      </w:r>
      <w:r w:rsidR="608358A2" w:rsidRPr="1FF3B922">
        <w:rPr>
          <w:rFonts w:ascii="Calibri" w:hAnsi="Calibri" w:cs="Calibri"/>
          <w:color w:val="auto"/>
          <w:lang w:val="en-GB"/>
        </w:rPr>
        <w:t>,</w:t>
      </w:r>
      <w:r w:rsidRPr="000A7E2C">
        <w:rPr>
          <w:rFonts w:ascii="Calibri" w:hAnsi="Calibri" w:cs="Calibri"/>
          <w:color w:val="auto"/>
          <w:lang w:val="en-GB"/>
        </w:rPr>
        <w:t xml:space="preserve"> and consultancy, including authorship on publications, inclusion in grant and consultancy costings, and celebration of achievements</w:t>
      </w:r>
    </w:p>
    <w:p w14:paraId="52023A7A" w14:textId="77777777" w:rsidR="000A7E2C" w:rsidRDefault="000A7E2C" w:rsidP="11DBCD92">
      <w:pPr>
        <w:pStyle w:val="ListBullet"/>
        <w:rPr>
          <w:rFonts w:ascii="Calibri" w:hAnsi="Calibri" w:cs="Calibri"/>
          <w:color w:val="auto"/>
          <w:lang w:val="en-GB"/>
        </w:rPr>
      </w:pPr>
      <w:r w:rsidRPr="000A7E2C">
        <w:rPr>
          <w:rFonts w:ascii="Calibri" w:hAnsi="Calibri" w:cs="Calibri"/>
          <w:color w:val="auto"/>
          <w:lang w:val="en-GB"/>
        </w:rPr>
        <w:t xml:space="preserve">Increasing engagement with professional development reviews to support individual career development, while working with Senior Leaders to strengthen the strategic development of TORS and its workforce in line with </w:t>
      </w:r>
      <w:bookmarkStart w:id="0" w:name="_Int_bXzFfbz8"/>
      <w:r w:rsidRPr="000A7E2C">
        <w:rPr>
          <w:rFonts w:ascii="Calibri" w:hAnsi="Calibri" w:cs="Calibri"/>
          <w:color w:val="auto"/>
          <w:lang w:val="en-GB"/>
        </w:rPr>
        <w:t>University</w:t>
      </w:r>
      <w:bookmarkEnd w:id="0"/>
      <w:r w:rsidRPr="000A7E2C">
        <w:rPr>
          <w:rFonts w:ascii="Calibri" w:hAnsi="Calibri" w:cs="Calibri"/>
          <w:color w:val="auto"/>
          <w:lang w:val="en-GB"/>
        </w:rPr>
        <w:t xml:space="preserve"> priorities</w:t>
      </w:r>
    </w:p>
    <w:p w14:paraId="3A8A3BCD" w14:textId="77777777" w:rsidR="000A7E2C" w:rsidRPr="00313CD4" w:rsidRDefault="000A7E2C" w:rsidP="00313CD4">
      <w:pPr>
        <w:pStyle w:val="ListBullet"/>
        <w:rPr>
          <w:rFonts w:ascii="Calibri" w:hAnsi="Calibri" w:cs="Calibri"/>
          <w:color w:val="auto"/>
          <w:lang w:val="en-GB"/>
        </w:rPr>
      </w:pPr>
      <w:r w:rsidRPr="00313CD4">
        <w:rPr>
          <w:rFonts w:ascii="Calibri" w:hAnsi="Calibri" w:cs="Calibri"/>
          <w:color w:val="auto"/>
          <w:lang w:val="en-GB"/>
        </w:rPr>
        <w:t>Aligning TORS with the strategic direction of Sheffield Hallam University, with a focus on developing a sustainable technical workforce and exploring opportunities for service commercialisation to support financial sustainability</w:t>
      </w:r>
    </w:p>
    <w:p w14:paraId="0B45C6EA" w14:textId="5AFFDC60" w:rsidR="003A628C" w:rsidRPr="007B41CF" w:rsidRDefault="0086137E" w:rsidP="000A7E2C">
      <w:pPr>
        <w:pStyle w:val="ListBullet"/>
        <w:numPr>
          <w:ilvl w:val="0"/>
          <w:numId w:val="0"/>
        </w:numPr>
        <w:ind w:left="360" w:hanging="360"/>
        <w:rPr>
          <w:rFonts w:ascii="Calibri" w:hAnsi="Calibri" w:cs="Calibri"/>
          <w:color w:val="auto"/>
        </w:rPr>
      </w:pPr>
      <w:r w:rsidRPr="007B41CF">
        <w:rPr>
          <w:rFonts w:ascii="Calibri" w:hAnsi="Calibri" w:cs="Calibri"/>
          <w:color w:val="auto"/>
        </w:rPr>
        <w:br/>
      </w:r>
    </w:p>
    <w:p w14:paraId="0EECAB38" w14:textId="1046AA70" w:rsidR="006C1AF7" w:rsidRPr="000643E0" w:rsidRDefault="00246041" w:rsidP="00F5534D">
      <w:pPr>
        <w:pStyle w:val="Heading1"/>
        <w:rPr>
          <w:rFonts w:ascii="Calibri" w:hAnsi="Calibri" w:cs="Calibri"/>
        </w:rPr>
      </w:pPr>
      <w:r w:rsidRPr="000643E0">
        <w:rPr>
          <w:rFonts w:ascii="Calibri" w:hAnsi="Calibri" w:cs="Calibri"/>
        </w:rPr>
        <w:t>2</w:t>
      </w:r>
      <w:r w:rsidR="006C1AF7" w:rsidRPr="000643E0">
        <w:rPr>
          <w:rFonts w:ascii="Calibri" w:hAnsi="Calibri" w:cs="Calibri"/>
        </w:rPr>
        <w:t xml:space="preserve">. </w:t>
      </w:r>
      <w:r w:rsidR="005B0AAA" w:rsidRPr="000643E0">
        <w:rPr>
          <w:rFonts w:ascii="Calibri" w:hAnsi="Calibri" w:cs="Calibri"/>
        </w:rPr>
        <w:t>Rel</w:t>
      </w:r>
      <w:r w:rsidR="006C1AF7" w:rsidRPr="000643E0">
        <w:rPr>
          <w:rFonts w:ascii="Calibri" w:hAnsi="Calibri" w:cs="Calibri"/>
        </w:rPr>
        <w:t xml:space="preserve">aunch </w:t>
      </w:r>
      <w:r w:rsidR="003A628C" w:rsidRPr="000643E0">
        <w:rPr>
          <w:rFonts w:ascii="Calibri" w:hAnsi="Calibri" w:cs="Calibri"/>
        </w:rPr>
        <w:t>s</w:t>
      </w:r>
      <w:r w:rsidR="006C1AF7" w:rsidRPr="000643E0">
        <w:rPr>
          <w:rFonts w:ascii="Calibri" w:hAnsi="Calibri" w:cs="Calibri"/>
        </w:rPr>
        <w:t>trategy</w:t>
      </w:r>
      <w:r w:rsidR="00C22D1D" w:rsidRPr="000643E0">
        <w:rPr>
          <w:rFonts w:ascii="Calibri" w:hAnsi="Calibri" w:cs="Calibri"/>
        </w:rPr>
        <w:t xml:space="preserve"> &amp; progress</w:t>
      </w:r>
    </w:p>
    <w:p w14:paraId="3B2FD1DF" w14:textId="77777777" w:rsidR="000A7E2C" w:rsidRPr="000A7E2C" w:rsidRDefault="000A7E2C" w:rsidP="000A7E2C">
      <w:pPr>
        <w:rPr>
          <w:rFonts w:ascii="Calibri" w:hAnsi="Calibri" w:cs="Calibri"/>
          <w:color w:val="auto"/>
          <w:lang w:val="en-GB"/>
        </w:rPr>
      </w:pPr>
      <w:r w:rsidRPr="000A7E2C">
        <w:rPr>
          <w:rFonts w:ascii="Calibri" w:hAnsi="Calibri" w:cs="Calibri"/>
          <w:color w:val="auto"/>
          <w:lang w:val="en-GB"/>
        </w:rPr>
        <w:t>The relaunch strategy adopts a multi-channel approach, including:</w:t>
      </w:r>
    </w:p>
    <w:p w14:paraId="34932AF5" w14:textId="77777777" w:rsidR="000A7E2C" w:rsidRPr="000A7E2C" w:rsidRDefault="000A7E2C" w:rsidP="000A7E2C">
      <w:pPr>
        <w:numPr>
          <w:ilvl w:val="0"/>
          <w:numId w:val="11"/>
        </w:numPr>
        <w:rPr>
          <w:rFonts w:ascii="Calibri" w:hAnsi="Calibri" w:cs="Calibri"/>
          <w:color w:val="auto"/>
          <w:lang w:val="en-GB"/>
        </w:rPr>
      </w:pPr>
      <w:r w:rsidRPr="000A7E2C">
        <w:rPr>
          <w:rFonts w:ascii="Calibri" w:hAnsi="Calibri" w:cs="Calibri"/>
          <w:b/>
          <w:bCs/>
          <w:color w:val="auto"/>
          <w:lang w:val="en-GB"/>
        </w:rPr>
        <w:t>Re-establishing communication with the Technician Commitment</w:t>
      </w:r>
      <w:r w:rsidRPr="000A7E2C">
        <w:rPr>
          <w:rFonts w:ascii="Calibri" w:hAnsi="Calibri" w:cs="Calibri"/>
          <w:color w:val="auto"/>
          <w:lang w:val="en-GB"/>
        </w:rPr>
        <w:br/>
        <w:t>Contact has been successfully re-established, and documentation has been shared outlining the requirements and process for renewal and self-assessment</w:t>
      </w:r>
    </w:p>
    <w:p w14:paraId="0CE3D5C5" w14:textId="77777777" w:rsidR="000A7E2C" w:rsidRPr="000A7E2C" w:rsidRDefault="000A7E2C" w:rsidP="000A7E2C">
      <w:pPr>
        <w:numPr>
          <w:ilvl w:val="0"/>
          <w:numId w:val="11"/>
        </w:numPr>
        <w:rPr>
          <w:rFonts w:ascii="Calibri" w:hAnsi="Calibri" w:cs="Calibri"/>
          <w:color w:val="auto"/>
          <w:lang w:val="en-GB"/>
        </w:rPr>
      </w:pPr>
      <w:r w:rsidRPr="000A7E2C">
        <w:rPr>
          <w:rFonts w:ascii="Calibri" w:hAnsi="Calibri" w:cs="Calibri"/>
          <w:b/>
          <w:bCs/>
          <w:color w:val="auto"/>
          <w:lang w:val="en-GB"/>
        </w:rPr>
        <w:t>Re-establishing the Technician Commitment working group</w:t>
      </w:r>
      <w:r w:rsidRPr="000A7E2C">
        <w:rPr>
          <w:rFonts w:ascii="Calibri" w:hAnsi="Calibri" w:cs="Calibri"/>
          <w:color w:val="auto"/>
          <w:lang w:val="en-GB"/>
        </w:rPr>
        <w:br/>
        <w:t>A new lead, Jan Timms, Head of Technical Operations in Clinical Practice and Wellbeing, has been appointed to reform the Technician Commitment working group. The group combines previous members with new representatives and consists of ten individuals. Eight members are from Technical Operations, Resources and Services (TORS), representing roles across grades 4 to 8, from Assistant Technician through to senior leadership</w:t>
      </w:r>
    </w:p>
    <w:p w14:paraId="1B8C9519" w14:textId="597CA1EE" w:rsidR="000A7E2C" w:rsidRPr="000A7E2C" w:rsidRDefault="000A7E2C" w:rsidP="000A7E2C">
      <w:pPr>
        <w:rPr>
          <w:rFonts w:ascii="Calibri" w:hAnsi="Calibri" w:cs="Calibri"/>
          <w:color w:val="auto"/>
          <w:lang w:val="en-GB"/>
        </w:rPr>
      </w:pPr>
      <w:r w:rsidRPr="000A7E2C">
        <w:rPr>
          <w:rFonts w:ascii="Calibri" w:hAnsi="Calibri" w:cs="Calibri"/>
          <w:color w:val="auto"/>
          <w:lang w:val="en-GB"/>
        </w:rPr>
        <w:t>The group also includes a Senior Human Resources and Organisational Development (HROD) Advisor in Organisational Development and a Senior Administrator from the Vice-Chancellor’s Office, ensuring cross-University representation</w:t>
      </w:r>
      <w:r>
        <w:rPr>
          <w:rFonts w:ascii="Calibri" w:hAnsi="Calibri" w:cs="Calibri"/>
          <w:color w:val="auto"/>
          <w:lang w:val="en-GB"/>
        </w:rPr>
        <w:t>.</w:t>
      </w:r>
    </w:p>
    <w:p w14:paraId="7B40B233" w14:textId="1D5D1EF9" w:rsidR="000A7E2C" w:rsidRPr="000A7E2C" w:rsidRDefault="000A7E2C" w:rsidP="000A7E2C">
      <w:pPr>
        <w:rPr>
          <w:rFonts w:ascii="Calibri" w:hAnsi="Calibri" w:cs="Calibri"/>
          <w:color w:val="auto"/>
          <w:lang w:val="en-GB"/>
        </w:rPr>
      </w:pPr>
      <w:r w:rsidRPr="000A7E2C">
        <w:rPr>
          <w:rFonts w:ascii="Calibri" w:hAnsi="Calibri" w:cs="Calibri"/>
          <w:color w:val="auto"/>
          <w:lang w:val="en-GB"/>
        </w:rPr>
        <w:t>Updated terms of reference have been agreed, and membership details are published on the TORS SharePoint site. Subject to successful reapproval, the group will meet quarterly to maintain the action plan, monitor progress, and collaborate on priority projects and communications activity</w:t>
      </w:r>
      <w:r>
        <w:rPr>
          <w:rFonts w:ascii="Calibri" w:hAnsi="Calibri" w:cs="Calibri"/>
          <w:color w:val="auto"/>
          <w:lang w:val="en-GB"/>
        </w:rPr>
        <w:t>.</w:t>
      </w:r>
    </w:p>
    <w:p w14:paraId="535DC7C3" w14:textId="77777777" w:rsidR="000A7E2C" w:rsidRPr="007B41CF" w:rsidRDefault="000A7E2C" w:rsidP="006C1AF7">
      <w:pPr>
        <w:rPr>
          <w:rFonts w:ascii="Calibri" w:hAnsi="Calibri" w:cs="Calibri"/>
          <w:color w:val="auto"/>
        </w:rPr>
      </w:pPr>
    </w:p>
    <w:p w14:paraId="3887345B" w14:textId="1BBF2D64" w:rsidR="006C1AF7" w:rsidRDefault="006D5D4D" w:rsidP="006C1AF7">
      <w:pPr>
        <w:rPr>
          <w:rFonts w:ascii="Calibri" w:hAnsi="Calibri" w:cs="Calibri"/>
          <w:color w:val="auto"/>
        </w:rPr>
      </w:pPr>
      <w:r w:rsidRPr="007B41CF">
        <w:rPr>
          <w:rStyle w:val="Bold"/>
          <w:rFonts w:ascii="Calibri" w:hAnsi="Calibri" w:cs="Calibri"/>
          <w:color w:val="auto"/>
        </w:rPr>
        <w:t>Review of</w:t>
      </w:r>
      <w:r w:rsidR="006717C4" w:rsidRPr="007B41CF">
        <w:rPr>
          <w:rStyle w:val="Bold"/>
          <w:rFonts w:ascii="Calibri" w:hAnsi="Calibri" w:cs="Calibri"/>
          <w:color w:val="auto"/>
        </w:rPr>
        <w:t xml:space="preserve"> previous </w:t>
      </w:r>
      <w:r w:rsidR="00237BBA" w:rsidRPr="007B41CF">
        <w:rPr>
          <w:rStyle w:val="Bold"/>
          <w:rFonts w:ascii="Calibri" w:hAnsi="Calibri" w:cs="Calibri"/>
          <w:color w:val="auto"/>
        </w:rPr>
        <w:t xml:space="preserve">documentation and </w:t>
      </w:r>
      <w:r w:rsidR="006717C4" w:rsidRPr="007B41CF">
        <w:rPr>
          <w:rStyle w:val="Bold"/>
          <w:rFonts w:ascii="Calibri" w:hAnsi="Calibri" w:cs="Calibri"/>
          <w:color w:val="auto"/>
        </w:rPr>
        <w:t>action plan</w:t>
      </w:r>
      <w:r w:rsidR="006C1AF7" w:rsidRPr="007B41CF">
        <w:rPr>
          <w:rStyle w:val="Bold"/>
          <w:rFonts w:ascii="Calibri" w:hAnsi="Calibri" w:cs="Calibri"/>
          <w:color w:val="auto"/>
        </w:rPr>
        <w:t>:</w:t>
      </w:r>
      <w:r w:rsidR="006C1AF7" w:rsidRPr="007B41CF">
        <w:rPr>
          <w:rFonts w:ascii="Calibri" w:hAnsi="Calibri" w:cs="Calibri"/>
          <w:color w:val="auto"/>
        </w:rPr>
        <w:t xml:space="preserve"> </w:t>
      </w:r>
    </w:p>
    <w:p w14:paraId="320A8A89" w14:textId="003A91A2" w:rsidR="00A43D76" w:rsidRPr="00A43D76" w:rsidRDefault="00A43D76" w:rsidP="00A43D76">
      <w:pPr>
        <w:rPr>
          <w:rFonts w:ascii="Calibri" w:hAnsi="Calibri" w:cs="Calibri"/>
          <w:color w:val="auto"/>
          <w:lang w:val="en-GB"/>
        </w:rPr>
      </w:pPr>
      <w:r w:rsidRPr="00A43D76">
        <w:rPr>
          <w:rFonts w:ascii="Calibri" w:hAnsi="Calibri" w:cs="Calibri"/>
          <w:color w:val="auto"/>
          <w:lang w:val="en-GB"/>
        </w:rPr>
        <w:t>The previous self-evaluation form and action plan tracker have been reviewed and updated to reflect progress up to December 2025. Actions that are now embedded as business as usual have been marked as complete</w:t>
      </w:r>
      <w:r>
        <w:rPr>
          <w:rFonts w:ascii="Calibri" w:hAnsi="Calibri" w:cs="Calibri"/>
          <w:color w:val="auto"/>
          <w:lang w:val="en-GB"/>
        </w:rPr>
        <w:t>.</w:t>
      </w:r>
    </w:p>
    <w:p w14:paraId="597174C6" w14:textId="61F195A4" w:rsidR="00A43D76" w:rsidRPr="00A43D76" w:rsidRDefault="00A43D76" w:rsidP="00A43D76">
      <w:pPr>
        <w:rPr>
          <w:rFonts w:ascii="Calibri" w:hAnsi="Calibri" w:cs="Calibri"/>
          <w:color w:val="auto"/>
          <w:lang w:val="en-GB"/>
        </w:rPr>
      </w:pPr>
      <w:r w:rsidRPr="00A43D76">
        <w:rPr>
          <w:rFonts w:ascii="Calibri" w:hAnsi="Calibri" w:cs="Calibri"/>
          <w:color w:val="auto"/>
          <w:lang w:val="en-GB"/>
        </w:rPr>
        <w:t>Actions that are in progress but not yet fully embedded have been retained on the tracker and assigned a RAG rating of green or amber. Actions that remain achievable but require further development have been reviewed and rated as amber or red</w:t>
      </w:r>
      <w:r>
        <w:rPr>
          <w:rFonts w:ascii="Calibri" w:hAnsi="Calibri" w:cs="Calibri"/>
          <w:color w:val="auto"/>
          <w:lang w:val="en-GB"/>
        </w:rPr>
        <w:t>.</w:t>
      </w:r>
    </w:p>
    <w:p w14:paraId="7099A2F3" w14:textId="0C06B1B7" w:rsidR="00A43D76" w:rsidRPr="00A43D76" w:rsidRDefault="00A43D76" w:rsidP="00A43D76">
      <w:pPr>
        <w:rPr>
          <w:rFonts w:ascii="Calibri" w:hAnsi="Calibri" w:cs="Calibri"/>
          <w:color w:val="auto"/>
          <w:lang w:val="en-GB"/>
        </w:rPr>
      </w:pPr>
      <w:r w:rsidRPr="00A43D76">
        <w:rPr>
          <w:rFonts w:ascii="Calibri" w:hAnsi="Calibri" w:cs="Calibri"/>
          <w:color w:val="auto"/>
          <w:lang w:val="en-GB"/>
        </w:rPr>
        <w:t>Where actions are no longer achievable within the next 12 to 18 months, due to workforce capacity or changes in strategic direction, they have been either revised or marked as not feasible and rated red</w:t>
      </w:r>
      <w:r>
        <w:rPr>
          <w:rFonts w:ascii="Calibri" w:hAnsi="Calibri" w:cs="Calibri"/>
          <w:color w:val="auto"/>
          <w:lang w:val="en-GB"/>
        </w:rPr>
        <w:t>.</w:t>
      </w:r>
    </w:p>
    <w:p w14:paraId="510D2802" w14:textId="77DC6203" w:rsidR="00A43D76" w:rsidRPr="00A43D76" w:rsidRDefault="00A43D76" w:rsidP="00A43D76">
      <w:pPr>
        <w:rPr>
          <w:rFonts w:ascii="Calibri" w:hAnsi="Calibri" w:cs="Calibri"/>
          <w:color w:val="auto"/>
          <w:lang w:val="en-GB"/>
        </w:rPr>
      </w:pPr>
      <w:r w:rsidRPr="00A43D76">
        <w:rPr>
          <w:rFonts w:ascii="Calibri" w:hAnsi="Calibri" w:cs="Calibri"/>
          <w:color w:val="auto"/>
          <w:lang w:val="en-GB"/>
        </w:rPr>
        <w:t>This updated tracker has informed the development of a revised Technician Commitment action plan to support the resubmission</w:t>
      </w:r>
      <w:r>
        <w:rPr>
          <w:rFonts w:ascii="Calibri" w:hAnsi="Calibri" w:cs="Calibri"/>
          <w:color w:val="auto"/>
          <w:lang w:val="en-GB"/>
        </w:rPr>
        <w:t>.</w:t>
      </w:r>
    </w:p>
    <w:p w14:paraId="7D62EAC9" w14:textId="77777777" w:rsidR="00A43D76" w:rsidRPr="007B41CF" w:rsidRDefault="00A43D76" w:rsidP="006C1AF7">
      <w:pPr>
        <w:rPr>
          <w:rFonts w:ascii="Calibri" w:hAnsi="Calibri" w:cs="Calibri"/>
          <w:color w:val="auto"/>
        </w:rPr>
      </w:pPr>
    </w:p>
    <w:p w14:paraId="288BB131" w14:textId="77777777" w:rsidR="00E07D8B" w:rsidRPr="007B41CF" w:rsidRDefault="00C155BA" w:rsidP="006C1AF7">
      <w:pPr>
        <w:rPr>
          <w:rFonts w:ascii="Calibri" w:hAnsi="Calibri" w:cs="Calibri"/>
          <w:color w:val="auto"/>
        </w:rPr>
      </w:pPr>
      <w:r w:rsidRPr="007B41CF">
        <w:rPr>
          <w:rStyle w:val="Bold"/>
          <w:rFonts w:ascii="Calibri" w:hAnsi="Calibri" w:cs="Calibri"/>
          <w:color w:val="auto"/>
        </w:rPr>
        <w:t>Prepare documentation</w:t>
      </w:r>
      <w:r w:rsidR="006C1AF7" w:rsidRPr="007B41CF">
        <w:rPr>
          <w:rStyle w:val="Bold"/>
          <w:rFonts w:ascii="Calibri" w:hAnsi="Calibri" w:cs="Calibri"/>
          <w:color w:val="auto"/>
        </w:rPr>
        <w:t>:</w:t>
      </w:r>
      <w:r w:rsidR="006C1AF7" w:rsidRPr="007B41CF">
        <w:rPr>
          <w:rFonts w:ascii="Calibri" w:hAnsi="Calibri" w:cs="Calibri"/>
          <w:color w:val="auto"/>
        </w:rPr>
        <w:t xml:space="preserve"> </w:t>
      </w:r>
    </w:p>
    <w:p w14:paraId="567B9B08" w14:textId="5CA9178E" w:rsidR="00A43D76" w:rsidRDefault="00A43D76" w:rsidP="00A43D76">
      <w:pPr>
        <w:pStyle w:val="ccc16d0"/>
        <w:spacing w:line="300" w:lineRule="atLeast"/>
        <w:rPr>
          <w:rFonts w:ascii="Segoe UI" w:hAnsi="Segoe UI" w:cs="Segoe UI"/>
          <w:sz w:val="21"/>
          <w:szCs w:val="21"/>
        </w:rPr>
      </w:pPr>
      <w:r>
        <w:rPr>
          <w:rFonts w:ascii="Segoe UI" w:hAnsi="Segoe UI" w:cs="Segoe UI"/>
          <w:sz w:val="21"/>
          <w:szCs w:val="21"/>
        </w:rPr>
        <w:t>The Technician Commitment Renewal Self-assessment has been completed in collaboration with the working group, with supporting appendices developed to provide additional evidence and context.</w:t>
      </w:r>
    </w:p>
    <w:p w14:paraId="5EF75DD7" w14:textId="77777777" w:rsidR="00A43D76" w:rsidRDefault="00A43D76" w:rsidP="00A43D76">
      <w:pPr>
        <w:pStyle w:val="ccc16d0"/>
        <w:spacing w:line="300" w:lineRule="atLeast"/>
        <w:rPr>
          <w:rFonts w:ascii="Segoe UI" w:hAnsi="Segoe UI" w:cs="Segoe UI"/>
          <w:sz w:val="21"/>
          <w:szCs w:val="21"/>
        </w:rPr>
      </w:pPr>
      <w:r>
        <w:rPr>
          <w:rFonts w:ascii="Segoe UI" w:hAnsi="Segoe UI" w:cs="Segoe UI"/>
          <w:sz w:val="21"/>
          <w:szCs w:val="21"/>
        </w:rPr>
        <w:t>The appendices include:</w:t>
      </w:r>
    </w:p>
    <w:p w14:paraId="52D7FC70" w14:textId="554B976D" w:rsidR="00A43D76" w:rsidRDefault="00A43D76" w:rsidP="00A43D76">
      <w:pPr>
        <w:pStyle w:val="ccc16d0"/>
        <w:numPr>
          <w:ilvl w:val="0"/>
          <w:numId w:val="13"/>
        </w:numPr>
        <w:spacing w:line="300" w:lineRule="atLeast"/>
        <w:rPr>
          <w:rFonts w:ascii="Segoe UI" w:hAnsi="Segoe UI" w:cs="Segoe UI"/>
          <w:sz w:val="21"/>
          <w:szCs w:val="21"/>
        </w:rPr>
      </w:pPr>
      <w:r>
        <w:rPr>
          <w:rFonts w:ascii="Segoe UI" w:hAnsi="Segoe UI" w:cs="Segoe UI"/>
          <w:sz w:val="21"/>
          <w:szCs w:val="21"/>
        </w:rPr>
        <w:t xml:space="preserve">Appendix 1: </w:t>
      </w:r>
      <w:r w:rsidR="00E13524">
        <w:rPr>
          <w:rFonts w:ascii="Segoe UI" w:hAnsi="Segoe UI" w:cs="Segoe UI"/>
          <w:sz w:val="21"/>
          <w:szCs w:val="21"/>
        </w:rPr>
        <w:t xml:space="preserve">Staff training (anonymised, in progress) – example of a revised training record </w:t>
      </w:r>
    </w:p>
    <w:p w14:paraId="42FC2DC7" w14:textId="13E6B090" w:rsidR="00A43D76" w:rsidRDefault="00A43D76" w:rsidP="00A43D76">
      <w:pPr>
        <w:pStyle w:val="ccc16d0"/>
        <w:numPr>
          <w:ilvl w:val="0"/>
          <w:numId w:val="13"/>
        </w:numPr>
        <w:spacing w:line="300" w:lineRule="atLeast"/>
        <w:rPr>
          <w:rFonts w:ascii="Segoe UI" w:hAnsi="Segoe UI" w:cs="Segoe UI"/>
          <w:sz w:val="21"/>
          <w:szCs w:val="21"/>
        </w:rPr>
      </w:pPr>
      <w:r>
        <w:rPr>
          <w:rFonts w:ascii="Segoe UI" w:hAnsi="Segoe UI" w:cs="Segoe UI"/>
          <w:sz w:val="21"/>
          <w:szCs w:val="21"/>
        </w:rPr>
        <w:t xml:space="preserve">Appendix 2: </w:t>
      </w:r>
      <w:r w:rsidR="00235B4D">
        <w:rPr>
          <w:rFonts w:ascii="Segoe UI" w:hAnsi="Segoe UI" w:cs="Segoe UI"/>
          <w:sz w:val="21"/>
          <w:szCs w:val="21"/>
        </w:rPr>
        <w:t>MI Talent Commission report recommendations: Sheffield Hallam University response – outlining the University’s response to the 16 recommendations set out in Section 3, ‘Our vision, principles</w:t>
      </w:r>
      <w:r w:rsidR="5595975E" w:rsidRPr="5548AB58">
        <w:rPr>
          <w:rFonts w:ascii="Segoe UI" w:hAnsi="Segoe UI" w:cs="Segoe UI"/>
          <w:sz w:val="21"/>
          <w:szCs w:val="21"/>
        </w:rPr>
        <w:t>,</w:t>
      </w:r>
      <w:r w:rsidR="00235B4D">
        <w:rPr>
          <w:rFonts w:ascii="Segoe UI" w:hAnsi="Segoe UI" w:cs="Segoe UI"/>
          <w:sz w:val="21"/>
          <w:szCs w:val="21"/>
        </w:rPr>
        <w:t xml:space="preserve"> and recommendations’</w:t>
      </w:r>
    </w:p>
    <w:p w14:paraId="79D18D0E" w14:textId="77777777" w:rsidR="00DF6A4E" w:rsidRDefault="00A43D76" w:rsidP="00A43D76">
      <w:pPr>
        <w:pStyle w:val="ccc16d0"/>
        <w:numPr>
          <w:ilvl w:val="0"/>
          <w:numId w:val="13"/>
        </w:numPr>
        <w:spacing w:line="300" w:lineRule="atLeast"/>
        <w:rPr>
          <w:rFonts w:ascii="Segoe UI" w:hAnsi="Segoe UI" w:cs="Segoe UI"/>
          <w:sz w:val="21"/>
          <w:szCs w:val="21"/>
        </w:rPr>
      </w:pPr>
      <w:r>
        <w:rPr>
          <w:rFonts w:ascii="Segoe UI" w:hAnsi="Segoe UI" w:cs="Segoe UI"/>
          <w:sz w:val="21"/>
          <w:szCs w:val="21"/>
        </w:rPr>
        <w:t xml:space="preserve">Appendix 3: </w:t>
      </w:r>
      <w:r w:rsidR="00DF6A4E">
        <w:rPr>
          <w:rFonts w:ascii="Segoe UI" w:hAnsi="Segoe UI" w:cs="Segoe UI"/>
          <w:sz w:val="21"/>
          <w:szCs w:val="21"/>
        </w:rPr>
        <w:t>Sheffield Hallam University Technician Commitment Action Plan, July 2026</w:t>
      </w:r>
    </w:p>
    <w:p w14:paraId="59013C8B" w14:textId="0CCB96D0" w:rsidR="00A43D76" w:rsidRPr="00A41B15" w:rsidRDefault="00A43D76" w:rsidP="00A41B15">
      <w:pPr>
        <w:pStyle w:val="ccc16d0"/>
        <w:numPr>
          <w:ilvl w:val="0"/>
          <w:numId w:val="13"/>
        </w:numPr>
        <w:spacing w:line="300" w:lineRule="atLeast"/>
        <w:rPr>
          <w:rFonts w:ascii="Segoe UI" w:hAnsi="Segoe UI" w:cs="Segoe UI"/>
          <w:sz w:val="21"/>
          <w:szCs w:val="21"/>
        </w:rPr>
      </w:pPr>
      <w:r>
        <w:rPr>
          <w:rFonts w:ascii="Segoe UI" w:hAnsi="Segoe UI" w:cs="Segoe UI"/>
          <w:sz w:val="21"/>
          <w:szCs w:val="21"/>
        </w:rPr>
        <w:t>Appendix 4</w:t>
      </w:r>
      <w:r w:rsidR="00CD664E">
        <w:rPr>
          <w:rFonts w:ascii="Segoe UI" w:hAnsi="Segoe UI" w:cs="Segoe UI"/>
          <w:sz w:val="21"/>
          <w:szCs w:val="21"/>
        </w:rPr>
        <w:t>: 01.06.2026 SHU Technician Commitmen</w:t>
      </w:r>
      <w:r w:rsidR="00A41B15">
        <w:rPr>
          <w:rFonts w:ascii="Segoe UI" w:hAnsi="Segoe UI" w:cs="Segoe UI"/>
          <w:sz w:val="21"/>
          <w:szCs w:val="21"/>
        </w:rPr>
        <w:t>t</w:t>
      </w:r>
      <w:r w:rsidR="00CD664E">
        <w:rPr>
          <w:rFonts w:ascii="Segoe UI" w:hAnsi="Segoe UI" w:cs="Segoe UI"/>
          <w:sz w:val="21"/>
          <w:szCs w:val="21"/>
        </w:rPr>
        <w:t xml:space="preserve"> Action </w:t>
      </w:r>
      <w:r w:rsidR="00A41B15">
        <w:rPr>
          <w:rFonts w:ascii="Segoe UI" w:hAnsi="Segoe UI" w:cs="Segoe UI"/>
          <w:sz w:val="21"/>
          <w:szCs w:val="21"/>
        </w:rPr>
        <w:t>Tracker (Re-submission)</w:t>
      </w:r>
    </w:p>
    <w:p w14:paraId="5E1198CA" w14:textId="269042D2" w:rsidR="00A43D76" w:rsidRPr="004C4954" w:rsidRDefault="00A43D76" w:rsidP="004C4954">
      <w:pPr>
        <w:rPr>
          <w:rFonts w:ascii="Calibri" w:hAnsi="Calibri" w:cs="Calibri"/>
          <w:color w:val="auto"/>
          <w:lang w:val="en-GB"/>
        </w:rPr>
      </w:pPr>
      <w:r w:rsidRPr="004C4954">
        <w:rPr>
          <w:rFonts w:ascii="Calibri" w:hAnsi="Calibri" w:cs="Calibri"/>
          <w:b/>
          <w:bCs/>
          <w:color w:val="auto"/>
          <w:lang w:val="en-GB"/>
        </w:rPr>
        <w:t>Request final review and sign-off</w:t>
      </w:r>
      <w:r w:rsidRPr="004C4954">
        <w:rPr>
          <w:rFonts w:ascii="Calibri" w:hAnsi="Calibri" w:cs="Calibri"/>
          <w:color w:val="auto"/>
          <w:lang w:val="en-GB"/>
        </w:rPr>
        <w:br/>
        <w:t>Request final review and approval from the Director of T</w:t>
      </w:r>
      <w:r w:rsidR="004C4954" w:rsidRPr="004C4954">
        <w:rPr>
          <w:rFonts w:ascii="Calibri" w:hAnsi="Calibri" w:cs="Calibri"/>
          <w:color w:val="auto"/>
          <w:lang w:val="en-GB"/>
        </w:rPr>
        <w:t xml:space="preserve">ORS, </w:t>
      </w:r>
      <w:r w:rsidRPr="004C4954">
        <w:rPr>
          <w:rFonts w:ascii="Calibri" w:hAnsi="Calibri" w:cs="Calibri"/>
          <w:color w:val="auto"/>
          <w:lang w:val="en-GB"/>
        </w:rPr>
        <w:t>prior to submission to the Vice-Chancellor for final sign-off</w:t>
      </w:r>
      <w:r w:rsidR="004C4954">
        <w:rPr>
          <w:rFonts w:ascii="Calibri" w:hAnsi="Calibri" w:cs="Calibri"/>
          <w:color w:val="auto"/>
          <w:lang w:val="en-GB"/>
        </w:rPr>
        <w:t>.</w:t>
      </w:r>
    </w:p>
    <w:p w14:paraId="641F7380" w14:textId="0760411E" w:rsidR="00A43D76" w:rsidRDefault="00A43D76" w:rsidP="004C4954">
      <w:pPr>
        <w:rPr>
          <w:rFonts w:ascii="Calibri" w:hAnsi="Calibri" w:cs="Calibri"/>
          <w:color w:val="auto"/>
          <w:lang w:val="en-GB"/>
        </w:rPr>
      </w:pPr>
      <w:r w:rsidRPr="004C4954">
        <w:rPr>
          <w:rFonts w:ascii="Calibri" w:hAnsi="Calibri" w:cs="Calibri"/>
          <w:b/>
          <w:bCs/>
          <w:color w:val="auto"/>
          <w:lang w:val="en-GB"/>
        </w:rPr>
        <w:t>Publish action plan</w:t>
      </w:r>
      <w:r w:rsidRPr="004C4954">
        <w:rPr>
          <w:rFonts w:ascii="Calibri" w:hAnsi="Calibri" w:cs="Calibri"/>
          <w:color w:val="auto"/>
          <w:lang w:val="en-GB"/>
        </w:rPr>
        <w:br/>
        <w:t>Ensure a copy of the Sheffield Hallam University Technician Commitment Action Plan is made available on the Sheffield Hallam University website</w:t>
      </w:r>
      <w:r w:rsidR="004C4954">
        <w:rPr>
          <w:rFonts w:ascii="Calibri" w:hAnsi="Calibri" w:cs="Calibri"/>
          <w:color w:val="auto"/>
          <w:lang w:val="en-GB"/>
        </w:rPr>
        <w:t>.</w:t>
      </w:r>
    </w:p>
    <w:p w14:paraId="05BD377A" w14:textId="118D6B62" w:rsidR="004C4954" w:rsidRPr="004C4954" w:rsidRDefault="004C4954" w:rsidP="004C4954">
      <w:pPr>
        <w:rPr>
          <w:rFonts w:ascii="Calibri" w:hAnsi="Calibri" w:cs="Calibri"/>
          <w:color w:val="auto"/>
          <w:lang w:val="en-GB"/>
        </w:rPr>
      </w:pPr>
      <w:r w:rsidRPr="004C4954">
        <w:rPr>
          <w:rFonts w:ascii="Calibri" w:hAnsi="Calibri" w:cs="Calibri"/>
          <w:b/>
          <w:bCs/>
          <w:color w:val="auto"/>
          <w:lang w:val="en-GB"/>
        </w:rPr>
        <w:t>Submission of self-assessment documentation</w:t>
      </w:r>
      <w:r w:rsidRPr="004C4954">
        <w:rPr>
          <w:rFonts w:ascii="Calibri" w:hAnsi="Calibri" w:cs="Calibri"/>
          <w:color w:val="auto"/>
          <w:lang w:val="en-GB"/>
        </w:rPr>
        <w:br/>
        <w:t>Submit the required self-assessment documentation to the Technician Commitment in July 2026 for consideration</w:t>
      </w:r>
      <w:r>
        <w:rPr>
          <w:rFonts w:ascii="Calibri" w:hAnsi="Calibri" w:cs="Calibri"/>
          <w:color w:val="auto"/>
          <w:lang w:val="en-GB"/>
        </w:rPr>
        <w:t>.</w:t>
      </w:r>
    </w:p>
    <w:p w14:paraId="4705F55F" w14:textId="1EC4AF9D" w:rsidR="004C4954" w:rsidRPr="004C4954" w:rsidRDefault="004C4954" w:rsidP="004C4954">
      <w:pPr>
        <w:rPr>
          <w:rFonts w:ascii="Calibri" w:hAnsi="Calibri" w:cs="Calibri"/>
          <w:color w:val="auto"/>
          <w:lang w:val="en-GB"/>
        </w:rPr>
      </w:pPr>
      <w:r w:rsidRPr="004C4954">
        <w:rPr>
          <w:rFonts w:ascii="Calibri" w:hAnsi="Calibri" w:cs="Calibri"/>
          <w:b/>
          <w:bCs/>
          <w:color w:val="auto"/>
          <w:lang w:val="en-GB"/>
        </w:rPr>
        <w:t>Celebrate success</w:t>
      </w:r>
      <w:r w:rsidRPr="004C4954">
        <w:rPr>
          <w:rFonts w:ascii="Calibri" w:hAnsi="Calibri" w:cs="Calibri"/>
          <w:color w:val="auto"/>
          <w:lang w:val="en-GB"/>
        </w:rPr>
        <w:br/>
        <w:t xml:space="preserve">Prepare and publish an internal news article highlighting Sheffield Hallam University’s successful recognition as </w:t>
      </w:r>
      <w:r>
        <w:rPr>
          <w:rFonts w:ascii="Calibri" w:hAnsi="Calibri" w:cs="Calibri"/>
          <w:color w:val="auto"/>
          <w:lang w:val="en-GB"/>
        </w:rPr>
        <w:t>signatories to the</w:t>
      </w:r>
      <w:r w:rsidRPr="004C4954">
        <w:rPr>
          <w:rFonts w:ascii="Calibri" w:hAnsi="Calibri" w:cs="Calibri"/>
          <w:color w:val="auto"/>
          <w:lang w:val="en-GB"/>
        </w:rPr>
        <w:t xml:space="preserve"> Technician Commitment</w:t>
      </w:r>
      <w:r>
        <w:rPr>
          <w:rFonts w:ascii="Calibri" w:hAnsi="Calibri" w:cs="Calibri"/>
          <w:color w:val="auto"/>
          <w:lang w:val="en-GB"/>
        </w:rPr>
        <w:t>.</w:t>
      </w:r>
    </w:p>
    <w:p w14:paraId="6C56957F" w14:textId="77777777" w:rsidR="004C4954" w:rsidRPr="004C4954" w:rsidRDefault="004C4954" w:rsidP="004C4954">
      <w:pPr>
        <w:rPr>
          <w:rFonts w:ascii="Calibri" w:hAnsi="Calibri" w:cs="Calibri"/>
          <w:color w:val="auto"/>
          <w:lang w:val="en-GB"/>
        </w:rPr>
      </w:pPr>
    </w:p>
    <w:p w14:paraId="23F4AC4A" w14:textId="6606CEDC" w:rsidR="00DA6482" w:rsidRDefault="008A6626" w:rsidP="006C1AF7">
      <w:pPr>
        <w:rPr>
          <w:rFonts w:ascii="Calibri" w:hAnsi="Calibri" w:cs="Calibri"/>
          <w:color w:val="auto"/>
        </w:rPr>
      </w:pPr>
      <w:r w:rsidRPr="008A6626">
        <w:rPr>
          <w:rFonts w:ascii="Calibri" w:hAnsi="Calibri" w:cs="Calibri"/>
          <w:noProof/>
          <w:color w:val="auto"/>
        </w:rPr>
        <w:drawing>
          <wp:inline distT="0" distB="0" distL="0" distR="0" wp14:anchorId="6506B2F4" wp14:editId="7471226B">
            <wp:extent cx="2506314" cy="1620000"/>
            <wp:effectExtent l="0" t="0" r="8890" b="0"/>
            <wp:docPr id="1780352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52039" name=""/>
                    <pic:cNvPicPr/>
                  </pic:nvPicPr>
                  <pic:blipFill>
                    <a:blip r:embed="rId22"/>
                    <a:stretch>
                      <a:fillRect/>
                    </a:stretch>
                  </pic:blipFill>
                  <pic:spPr>
                    <a:xfrm>
                      <a:off x="0" y="0"/>
                      <a:ext cx="2506314" cy="1620000"/>
                    </a:xfrm>
                    <a:prstGeom prst="rect">
                      <a:avLst/>
                    </a:prstGeom>
                  </pic:spPr>
                </pic:pic>
              </a:graphicData>
            </a:graphic>
          </wp:inline>
        </w:drawing>
      </w:r>
      <w:r w:rsidR="00EB3F62">
        <w:rPr>
          <w:rFonts w:ascii="Calibri" w:hAnsi="Calibri" w:cs="Calibri"/>
          <w:color w:val="auto"/>
        </w:rPr>
        <w:tab/>
      </w:r>
      <w:r w:rsidR="00EB3F62">
        <w:rPr>
          <w:rFonts w:ascii="Calibri" w:hAnsi="Calibri" w:cs="Calibri"/>
          <w:color w:val="auto"/>
        </w:rPr>
        <w:tab/>
      </w:r>
      <w:r w:rsidR="007E2964" w:rsidRPr="007E2964">
        <w:rPr>
          <w:rFonts w:ascii="Calibri" w:hAnsi="Calibri" w:cs="Calibri"/>
          <w:noProof/>
          <w:color w:val="auto"/>
        </w:rPr>
        <w:drawing>
          <wp:inline distT="0" distB="0" distL="0" distR="0" wp14:anchorId="7CA39387" wp14:editId="3A15811B">
            <wp:extent cx="2491489" cy="1620000"/>
            <wp:effectExtent l="0" t="0" r="4445" b="0"/>
            <wp:docPr id="104659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90900" name=""/>
                    <pic:cNvPicPr/>
                  </pic:nvPicPr>
                  <pic:blipFill>
                    <a:blip r:embed="rId23"/>
                    <a:stretch>
                      <a:fillRect/>
                    </a:stretch>
                  </pic:blipFill>
                  <pic:spPr>
                    <a:xfrm>
                      <a:off x="0" y="0"/>
                      <a:ext cx="2491489" cy="1620000"/>
                    </a:xfrm>
                    <a:prstGeom prst="rect">
                      <a:avLst/>
                    </a:prstGeom>
                  </pic:spPr>
                </pic:pic>
              </a:graphicData>
            </a:graphic>
          </wp:inline>
        </w:drawing>
      </w:r>
    </w:p>
    <w:p w14:paraId="301567E9" w14:textId="77777777" w:rsidR="00EB3F62" w:rsidRDefault="00EB3F62" w:rsidP="006C1AF7">
      <w:pPr>
        <w:rPr>
          <w:rFonts w:ascii="Calibri" w:hAnsi="Calibri" w:cs="Calibri"/>
          <w:color w:val="auto"/>
        </w:rPr>
      </w:pPr>
    </w:p>
    <w:p w14:paraId="791FBD14" w14:textId="62B7F499" w:rsidR="00EB3F62" w:rsidRPr="007B41CF" w:rsidRDefault="00EF6210" w:rsidP="006C1AF7">
      <w:pPr>
        <w:rPr>
          <w:rFonts w:ascii="Calibri" w:hAnsi="Calibri" w:cs="Calibri"/>
          <w:color w:val="auto"/>
        </w:rPr>
      </w:pPr>
      <w:r w:rsidRPr="00EF6210">
        <w:rPr>
          <w:rFonts w:ascii="Calibri" w:hAnsi="Calibri" w:cs="Calibri"/>
          <w:noProof/>
          <w:color w:val="auto"/>
        </w:rPr>
        <w:drawing>
          <wp:inline distT="0" distB="0" distL="0" distR="0" wp14:anchorId="2626DC88" wp14:editId="3FABA6B4">
            <wp:extent cx="2460759" cy="1620000"/>
            <wp:effectExtent l="0" t="0" r="0" b="0"/>
            <wp:docPr id="80452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29400" name=""/>
                    <pic:cNvPicPr/>
                  </pic:nvPicPr>
                  <pic:blipFill>
                    <a:blip r:embed="rId24"/>
                    <a:stretch>
                      <a:fillRect/>
                    </a:stretch>
                  </pic:blipFill>
                  <pic:spPr>
                    <a:xfrm>
                      <a:off x="0" y="0"/>
                      <a:ext cx="2460759" cy="1620000"/>
                    </a:xfrm>
                    <a:prstGeom prst="rect">
                      <a:avLst/>
                    </a:prstGeom>
                  </pic:spPr>
                </pic:pic>
              </a:graphicData>
            </a:graphic>
          </wp:inline>
        </w:drawing>
      </w:r>
      <w:r>
        <w:rPr>
          <w:rFonts w:ascii="Calibri" w:hAnsi="Calibri" w:cs="Calibri"/>
          <w:color w:val="auto"/>
        </w:rPr>
        <w:tab/>
      </w:r>
      <w:r>
        <w:rPr>
          <w:rFonts w:ascii="Calibri" w:hAnsi="Calibri" w:cs="Calibri"/>
          <w:color w:val="auto"/>
        </w:rPr>
        <w:tab/>
      </w:r>
      <w:r w:rsidR="00461F38" w:rsidRPr="00461F38">
        <w:rPr>
          <w:rFonts w:ascii="Calibri" w:hAnsi="Calibri" w:cs="Calibri"/>
          <w:noProof/>
          <w:color w:val="auto"/>
        </w:rPr>
        <w:drawing>
          <wp:inline distT="0" distB="0" distL="0" distR="0" wp14:anchorId="462F741D" wp14:editId="0B2493E6">
            <wp:extent cx="2448837" cy="1620000"/>
            <wp:effectExtent l="0" t="0" r="8890" b="0"/>
            <wp:docPr id="606692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92932" name=""/>
                    <pic:cNvPicPr/>
                  </pic:nvPicPr>
                  <pic:blipFill>
                    <a:blip r:embed="rId25"/>
                    <a:stretch>
                      <a:fillRect/>
                    </a:stretch>
                  </pic:blipFill>
                  <pic:spPr>
                    <a:xfrm>
                      <a:off x="0" y="0"/>
                      <a:ext cx="2448837" cy="1620000"/>
                    </a:xfrm>
                    <a:prstGeom prst="rect">
                      <a:avLst/>
                    </a:prstGeom>
                  </pic:spPr>
                </pic:pic>
              </a:graphicData>
            </a:graphic>
          </wp:inline>
        </w:drawing>
      </w:r>
      <w:r>
        <w:rPr>
          <w:rFonts w:ascii="Calibri" w:hAnsi="Calibri" w:cs="Calibri"/>
          <w:color w:val="auto"/>
        </w:rPr>
        <w:tab/>
      </w:r>
    </w:p>
    <w:p w14:paraId="42D81166" w14:textId="77777777" w:rsidR="00A64505" w:rsidRDefault="00A64505" w:rsidP="006C1AF7">
      <w:pPr>
        <w:rPr>
          <w:rFonts w:ascii="Calibri" w:hAnsi="Calibri" w:cs="Calibri"/>
        </w:rPr>
      </w:pPr>
    </w:p>
    <w:p w14:paraId="0AE41471" w14:textId="20EF80AE" w:rsidR="004C4954" w:rsidRPr="000643E0" w:rsidRDefault="004C4954" w:rsidP="006C1AF7">
      <w:pPr>
        <w:rPr>
          <w:rFonts w:ascii="Calibri" w:hAnsi="Calibri" w:cs="Calibri"/>
        </w:rPr>
        <w:sectPr w:rsidR="004C4954" w:rsidRPr="000643E0" w:rsidSect="00A64505">
          <w:headerReference w:type="default" r:id="rId26"/>
          <w:pgSz w:w="12240" w:h="15840" w:code="1"/>
          <w:pgMar w:top="1440" w:right="1440" w:bottom="1440" w:left="1440" w:header="720" w:footer="720" w:gutter="0"/>
          <w:cols w:space="720"/>
          <w:docGrid w:linePitch="360"/>
        </w:sectPr>
      </w:pPr>
    </w:p>
    <w:p w14:paraId="5984675F" w14:textId="186A9E14" w:rsidR="006C1AF7" w:rsidRPr="000643E0" w:rsidRDefault="00246041" w:rsidP="00F5534D">
      <w:pPr>
        <w:pStyle w:val="Heading1"/>
        <w:rPr>
          <w:rFonts w:ascii="Calibri" w:hAnsi="Calibri" w:cs="Calibri"/>
        </w:rPr>
      </w:pPr>
      <w:r w:rsidRPr="000643E0">
        <w:rPr>
          <w:rFonts w:ascii="Calibri" w:hAnsi="Calibri" w:cs="Calibri"/>
        </w:rPr>
        <w:t>3</w:t>
      </w:r>
      <w:r w:rsidR="006C1AF7" w:rsidRPr="000643E0">
        <w:rPr>
          <w:rFonts w:ascii="Calibri" w:hAnsi="Calibri" w:cs="Calibri"/>
        </w:rPr>
        <w:t xml:space="preserve">. </w:t>
      </w:r>
      <w:r w:rsidR="00E74419" w:rsidRPr="000643E0">
        <w:rPr>
          <w:rFonts w:ascii="Calibri" w:hAnsi="Calibri" w:cs="Calibri"/>
        </w:rPr>
        <w:t>Actions</w:t>
      </w:r>
      <w:r w:rsidR="006C1AF7" w:rsidRPr="000643E0">
        <w:rPr>
          <w:rFonts w:ascii="Calibri" w:hAnsi="Calibri" w:cs="Calibri"/>
        </w:rPr>
        <w:t xml:space="preserve"> &amp; </w:t>
      </w:r>
      <w:r w:rsidR="003A628C" w:rsidRPr="000643E0">
        <w:rPr>
          <w:rFonts w:ascii="Calibri" w:hAnsi="Calibri" w:cs="Calibri"/>
        </w:rPr>
        <w:t>r</w:t>
      </w:r>
      <w:r w:rsidR="006C1AF7" w:rsidRPr="000643E0">
        <w:rPr>
          <w:rFonts w:ascii="Calibri" w:hAnsi="Calibri" w:cs="Calibri"/>
        </w:rPr>
        <w:t>esults</w:t>
      </w:r>
      <w:r w:rsidR="00954FA1" w:rsidRPr="000643E0">
        <w:rPr>
          <w:rFonts w:ascii="Calibri" w:hAnsi="Calibri" w:cs="Calibri"/>
        </w:rPr>
        <w:t xml:space="preserve"> to date</w:t>
      </w:r>
    </w:p>
    <w:p w14:paraId="5D3ABB6E" w14:textId="77777777" w:rsidR="004C4954" w:rsidRPr="004C4954" w:rsidRDefault="004C4954" w:rsidP="004C4954">
      <w:pPr>
        <w:rPr>
          <w:rFonts w:ascii="Calibri" w:hAnsi="Calibri" w:cs="Calibri"/>
          <w:color w:val="auto"/>
          <w:lang w:val="en-GB"/>
        </w:rPr>
      </w:pPr>
      <w:r w:rsidRPr="004C4954">
        <w:rPr>
          <w:rFonts w:ascii="Calibri" w:hAnsi="Calibri" w:cs="Calibri"/>
          <w:color w:val="auto"/>
          <w:lang w:val="en-GB"/>
        </w:rPr>
        <w:t>The 2023 action plan has been used as a baseline to develop a revised action tracker in support of the Technician Commitment resubmission.</w:t>
      </w:r>
    </w:p>
    <w:p w14:paraId="31354C25" w14:textId="77777777" w:rsidR="004C4954" w:rsidRPr="004C4954" w:rsidRDefault="004C4954" w:rsidP="004C4954">
      <w:pPr>
        <w:rPr>
          <w:rFonts w:ascii="Calibri" w:hAnsi="Calibri" w:cs="Calibri"/>
          <w:color w:val="auto"/>
          <w:lang w:val="en-GB"/>
        </w:rPr>
      </w:pPr>
      <w:r w:rsidRPr="004C4954">
        <w:rPr>
          <w:rFonts w:ascii="Calibri" w:hAnsi="Calibri" w:cs="Calibri"/>
          <w:color w:val="auto"/>
          <w:lang w:val="en-GB"/>
        </w:rPr>
        <w:t>Actions have been reviewed, updated and re-categorised to reflect current progress, alignment with the University’s strategic priorities, and future delivery focus. This process has enabled a clear assessment of what has been achieved, what is in progress, and where further development is required.</w:t>
      </w:r>
    </w:p>
    <w:p w14:paraId="64B6F178" w14:textId="77777777" w:rsidR="004C4954" w:rsidRPr="004C4954" w:rsidRDefault="004C4954" w:rsidP="004C4954">
      <w:pPr>
        <w:rPr>
          <w:rFonts w:ascii="Calibri" w:hAnsi="Calibri" w:cs="Calibri"/>
          <w:color w:val="auto"/>
          <w:lang w:val="en-GB"/>
        </w:rPr>
      </w:pPr>
      <w:r w:rsidRPr="004C4954">
        <w:rPr>
          <w:rFonts w:ascii="Calibri" w:hAnsi="Calibri" w:cs="Calibri"/>
          <w:color w:val="auto"/>
          <w:lang w:val="en-GB"/>
        </w:rPr>
        <w:t>A summary of key actions and progress to date is provided in Table 1 below.</w:t>
      </w:r>
    </w:p>
    <w:p w14:paraId="16EF5B2B" w14:textId="77777777" w:rsidR="004C4954" w:rsidRPr="007B41CF" w:rsidRDefault="004C4954" w:rsidP="006C1AF7">
      <w:pPr>
        <w:rPr>
          <w:rFonts w:ascii="Calibri" w:hAnsi="Calibri" w:cs="Calibri"/>
          <w:color w:val="auto"/>
        </w:rPr>
      </w:pPr>
    </w:p>
    <w:tbl>
      <w:tblPr>
        <w:tblStyle w:val="TableGrid"/>
        <w:tblW w:w="13435" w:type="dxa"/>
        <w:tblLayout w:type="fixed"/>
        <w:tblLook w:val="04A0" w:firstRow="1" w:lastRow="0" w:firstColumn="1" w:lastColumn="0" w:noHBand="0" w:noVBand="1"/>
      </w:tblPr>
      <w:tblGrid>
        <w:gridCol w:w="2438"/>
        <w:gridCol w:w="2438"/>
        <w:gridCol w:w="2438"/>
        <w:gridCol w:w="850"/>
        <w:gridCol w:w="850"/>
        <w:gridCol w:w="850"/>
        <w:gridCol w:w="850"/>
        <w:gridCol w:w="2721"/>
      </w:tblGrid>
      <w:tr w:rsidR="005D56CD" w:rsidRPr="000643E0" w14:paraId="2BA3C323" w14:textId="189E0A59" w:rsidTr="7E8E63ED">
        <w:trPr>
          <w:cantSplit/>
          <w:trHeight w:val="1757"/>
        </w:trPr>
        <w:tc>
          <w:tcPr>
            <w:tcW w:w="2438" w:type="dxa"/>
          </w:tcPr>
          <w:p w14:paraId="3DA2861B" w14:textId="16ABC174" w:rsidR="005D56CD" w:rsidRPr="000643E0" w:rsidRDefault="005D56CD" w:rsidP="006C1AF7">
            <w:pPr>
              <w:rPr>
                <w:rFonts w:ascii="Calibri" w:hAnsi="Calibri" w:cs="Calibri"/>
              </w:rPr>
            </w:pPr>
            <w:r w:rsidRPr="000643E0">
              <w:rPr>
                <w:rFonts w:ascii="Calibri" w:hAnsi="Calibri" w:cs="Calibri"/>
              </w:rPr>
              <w:t>Objective</w:t>
            </w:r>
          </w:p>
        </w:tc>
        <w:tc>
          <w:tcPr>
            <w:tcW w:w="2438" w:type="dxa"/>
          </w:tcPr>
          <w:p w14:paraId="1EFF8843" w14:textId="28B58CF9" w:rsidR="005D56CD" w:rsidRPr="000643E0" w:rsidRDefault="005D56CD" w:rsidP="006C1AF7">
            <w:pPr>
              <w:rPr>
                <w:rFonts w:ascii="Calibri" w:hAnsi="Calibri" w:cs="Calibri"/>
              </w:rPr>
            </w:pPr>
            <w:r w:rsidRPr="000643E0">
              <w:rPr>
                <w:rFonts w:ascii="Calibri" w:hAnsi="Calibri" w:cs="Calibri"/>
              </w:rPr>
              <w:t>Action</w:t>
            </w:r>
          </w:p>
        </w:tc>
        <w:tc>
          <w:tcPr>
            <w:tcW w:w="2438" w:type="dxa"/>
          </w:tcPr>
          <w:p w14:paraId="4C1B2CA2" w14:textId="759438E8" w:rsidR="005D56CD" w:rsidRPr="000643E0" w:rsidRDefault="005D56CD" w:rsidP="006C1AF7">
            <w:pPr>
              <w:rPr>
                <w:rFonts w:ascii="Calibri" w:hAnsi="Calibri" w:cs="Calibri"/>
              </w:rPr>
            </w:pPr>
            <w:r w:rsidRPr="000643E0">
              <w:rPr>
                <w:rFonts w:ascii="Calibri" w:hAnsi="Calibri" w:cs="Calibri"/>
              </w:rPr>
              <w:t>Deadline</w:t>
            </w:r>
          </w:p>
        </w:tc>
        <w:tc>
          <w:tcPr>
            <w:tcW w:w="850" w:type="dxa"/>
            <w:textDirection w:val="btLr"/>
          </w:tcPr>
          <w:p w14:paraId="498C28D4" w14:textId="6B588C38" w:rsidR="005D56CD" w:rsidRPr="000643E0" w:rsidRDefault="005D56CD" w:rsidP="00EE3C29">
            <w:pPr>
              <w:ind w:left="113" w:right="113"/>
              <w:rPr>
                <w:rFonts w:ascii="Calibri" w:hAnsi="Calibri" w:cs="Calibri"/>
              </w:rPr>
            </w:pPr>
            <w:r w:rsidRPr="000643E0">
              <w:rPr>
                <w:rFonts w:ascii="Calibri" w:hAnsi="Calibri" w:cs="Calibri"/>
              </w:rPr>
              <w:t>Visibility</w:t>
            </w:r>
          </w:p>
        </w:tc>
        <w:tc>
          <w:tcPr>
            <w:tcW w:w="850" w:type="dxa"/>
            <w:textDirection w:val="btLr"/>
          </w:tcPr>
          <w:p w14:paraId="21072F06" w14:textId="7D0F683D" w:rsidR="005D56CD" w:rsidRPr="000643E0" w:rsidRDefault="005D56CD" w:rsidP="00EE3C29">
            <w:pPr>
              <w:ind w:left="113" w:right="113"/>
              <w:rPr>
                <w:rFonts w:ascii="Calibri" w:hAnsi="Calibri" w:cs="Calibri"/>
              </w:rPr>
            </w:pPr>
            <w:r w:rsidRPr="000643E0">
              <w:rPr>
                <w:rFonts w:ascii="Calibri" w:hAnsi="Calibri" w:cs="Calibri"/>
              </w:rPr>
              <w:t>Recognition</w:t>
            </w:r>
          </w:p>
        </w:tc>
        <w:tc>
          <w:tcPr>
            <w:tcW w:w="850" w:type="dxa"/>
            <w:textDirection w:val="btLr"/>
          </w:tcPr>
          <w:p w14:paraId="4CFD3657" w14:textId="02852371" w:rsidR="005D56CD" w:rsidRPr="000643E0" w:rsidRDefault="005D56CD" w:rsidP="00EE3C29">
            <w:pPr>
              <w:ind w:left="113" w:right="113"/>
              <w:rPr>
                <w:rFonts w:ascii="Calibri" w:hAnsi="Calibri" w:cs="Calibri"/>
              </w:rPr>
            </w:pPr>
            <w:r w:rsidRPr="000643E0">
              <w:rPr>
                <w:rFonts w:ascii="Calibri" w:hAnsi="Calibri" w:cs="Calibri"/>
              </w:rPr>
              <w:t>Career Development</w:t>
            </w:r>
          </w:p>
        </w:tc>
        <w:tc>
          <w:tcPr>
            <w:tcW w:w="850" w:type="dxa"/>
            <w:textDirection w:val="btLr"/>
          </w:tcPr>
          <w:p w14:paraId="78FA2014" w14:textId="01E3AAA8" w:rsidR="005D56CD" w:rsidRPr="000643E0" w:rsidRDefault="005D56CD" w:rsidP="00EE3C29">
            <w:pPr>
              <w:ind w:left="113" w:right="113"/>
              <w:rPr>
                <w:rFonts w:ascii="Calibri" w:hAnsi="Calibri" w:cs="Calibri"/>
              </w:rPr>
            </w:pPr>
            <w:r w:rsidRPr="000643E0">
              <w:rPr>
                <w:rFonts w:ascii="Calibri" w:hAnsi="Calibri" w:cs="Calibri"/>
              </w:rPr>
              <w:t>Sustainability</w:t>
            </w:r>
          </w:p>
        </w:tc>
        <w:tc>
          <w:tcPr>
            <w:tcW w:w="2721" w:type="dxa"/>
          </w:tcPr>
          <w:p w14:paraId="01FFB0AF" w14:textId="4EF63B06" w:rsidR="005D56CD" w:rsidRPr="000643E0" w:rsidRDefault="004C09C8" w:rsidP="006C1AF7">
            <w:pPr>
              <w:rPr>
                <w:rFonts w:ascii="Calibri" w:hAnsi="Calibri" w:cs="Calibri"/>
              </w:rPr>
            </w:pPr>
            <w:r w:rsidRPr="000643E0">
              <w:rPr>
                <w:rFonts w:ascii="Calibri" w:hAnsi="Calibri" w:cs="Calibri"/>
              </w:rPr>
              <w:t>Recent E</w:t>
            </w:r>
            <w:r w:rsidR="005D56CD" w:rsidRPr="000643E0">
              <w:rPr>
                <w:rFonts w:ascii="Calibri" w:hAnsi="Calibri" w:cs="Calibri"/>
              </w:rPr>
              <w:t>vidence</w:t>
            </w:r>
          </w:p>
        </w:tc>
      </w:tr>
      <w:tr w:rsidR="00BE3A96" w:rsidRPr="000643E0" w14:paraId="3AB092FD" w14:textId="4462C2D3" w:rsidTr="7E8E63ED">
        <w:tc>
          <w:tcPr>
            <w:tcW w:w="2438" w:type="dxa"/>
            <w:vMerge w:val="restart"/>
          </w:tcPr>
          <w:p w14:paraId="27939D5E" w14:textId="471AD87F" w:rsidR="00BE3A96" w:rsidRPr="004C4954" w:rsidRDefault="00BE3A96" w:rsidP="004C4954">
            <w:pPr>
              <w:pStyle w:val="ListParagraph"/>
              <w:numPr>
                <w:ilvl w:val="0"/>
                <w:numId w:val="6"/>
              </w:numPr>
              <w:rPr>
                <w:rFonts w:ascii="Calibri" w:hAnsi="Calibri" w:cs="Calibri"/>
                <w:lang w:val="en-GB"/>
              </w:rPr>
            </w:pPr>
            <w:bookmarkStart w:id="1" w:name="_Int_VHKaFjjk"/>
            <w:r w:rsidRPr="004C4954">
              <w:rPr>
                <w:rFonts w:ascii="Calibri" w:hAnsi="Calibri" w:cs="Calibri"/>
                <w:lang w:val="en-GB"/>
              </w:rPr>
              <w:t>Showcase</w:t>
            </w:r>
            <w:bookmarkEnd w:id="1"/>
            <w:r w:rsidRPr="004C4954">
              <w:rPr>
                <w:rFonts w:ascii="Calibri" w:hAnsi="Calibri" w:cs="Calibri"/>
                <w:lang w:val="en-GB"/>
              </w:rPr>
              <w:t xml:space="preserve"> the diversity of T</w:t>
            </w:r>
            <w:r>
              <w:rPr>
                <w:rFonts w:ascii="Calibri" w:hAnsi="Calibri" w:cs="Calibri"/>
                <w:lang w:val="en-GB"/>
              </w:rPr>
              <w:t xml:space="preserve">ORS </w:t>
            </w:r>
            <w:r w:rsidRPr="004C4954">
              <w:rPr>
                <w:rFonts w:ascii="Calibri" w:hAnsi="Calibri" w:cs="Calibri"/>
                <w:lang w:val="en-GB"/>
              </w:rPr>
              <w:t>across Sheffield Hallam University, raising awareness of the breadth and depth of technical expertise</w:t>
            </w:r>
            <w:r>
              <w:rPr>
                <w:rFonts w:ascii="Calibri" w:hAnsi="Calibri" w:cs="Calibri"/>
                <w:lang w:val="en-GB"/>
              </w:rPr>
              <w:t>.</w:t>
            </w:r>
          </w:p>
          <w:p w14:paraId="4481D3E8" w14:textId="180C13A9" w:rsidR="00BE3A96" w:rsidRPr="000643E0" w:rsidRDefault="00BE3A96" w:rsidP="006D5D4D">
            <w:pPr>
              <w:pStyle w:val="ListParagraph"/>
              <w:ind w:left="360"/>
              <w:rPr>
                <w:rFonts w:ascii="Calibri" w:hAnsi="Calibri" w:cs="Calibri"/>
              </w:rPr>
            </w:pPr>
          </w:p>
        </w:tc>
        <w:tc>
          <w:tcPr>
            <w:tcW w:w="2438" w:type="dxa"/>
          </w:tcPr>
          <w:p w14:paraId="4EEA3D24" w14:textId="0ECAC2D3" w:rsidR="00BE3A96" w:rsidRPr="004C4954" w:rsidRDefault="00BE3A96" w:rsidP="004C4954">
            <w:pPr>
              <w:rPr>
                <w:rFonts w:ascii="Calibri" w:hAnsi="Calibri" w:cs="Calibri"/>
                <w:lang w:val="en-GB"/>
              </w:rPr>
            </w:pPr>
            <w:r w:rsidRPr="004C4954">
              <w:rPr>
                <w:rFonts w:ascii="Calibri" w:hAnsi="Calibri" w:cs="Calibri"/>
                <w:lang w:val="en-GB"/>
              </w:rPr>
              <w:t xml:space="preserve">Engage internal communications channels and publish quarterly </w:t>
            </w:r>
            <w:r>
              <w:rPr>
                <w:rFonts w:ascii="Calibri" w:hAnsi="Calibri" w:cs="Calibri"/>
                <w:lang w:val="en-GB"/>
              </w:rPr>
              <w:t>good</w:t>
            </w:r>
            <w:r w:rsidRPr="004C4954">
              <w:rPr>
                <w:rFonts w:ascii="Calibri" w:hAnsi="Calibri" w:cs="Calibri"/>
                <w:lang w:val="en-GB"/>
              </w:rPr>
              <w:t xml:space="preserve"> news stories</w:t>
            </w:r>
            <w:r w:rsidR="00D86655">
              <w:rPr>
                <w:rFonts w:ascii="Calibri" w:hAnsi="Calibri" w:cs="Calibri"/>
                <w:lang w:val="en-GB"/>
              </w:rPr>
              <w:t>.</w:t>
            </w:r>
          </w:p>
          <w:p w14:paraId="43AB3BFB" w14:textId="3EBE574D" w:rsidR="00BE3A96" w:rsidRPr="000643E0" w:rsidRDefault="00BE3A96" w:rsidP="006C1AF7">
            <w:pPr>
              <w:rPr>
                <w:rFonts w:ascii="Calibri" w:hAnsi="Calibri" w:cs="Calibri"/>
              </w:rPr>
            </w:pPr>
          </w:p>
        </w:tc>
        <w:tc>
          <w:tcPr>
            <w:tcW w:w="2438" w:type="dxa"/>
          </w:tcPr>
          <w:p w14:paraId="1B28D7B7" w14:textId="5E538C4D" w:rsidR="00BE3A96" w:rsidRPr="000643E0" w:rsidRDefault="00BE3A96" w:rsidP="006C1AF7">
            <w:pPr>
              <w:rPr>
                <w:rFonts w:ascii="Calibri" w:hAnsi="Calibri" w:cs="Calibri"/>
              </w:rPr>
            </w:pPr>
            <w:r w:rsidRPr="000643E0">
              <w:rPr>
                <w:rFonts w:ascii="Calibri" w:hAnsi="Calibri" w:cs="Calibri"/>
              </w:rPr>
              <w:t xml:space="preserve">On-going from May </w:t>
            </w:r>
            <w:r w:rsidR="006A5DC8">
              <w:rPr>
                <w:rFonts w:ascii="Calibri" w:hAnsi="Calibri" w:cs="Calibri"/>
              </w:rPr>
              <w:t>20</w:t>
            </w:r>
            <w:r w:rsidRPr="000643E0">
              <w:rPr>
                <w:rFonts w:ascii="Calibri" w:hAnsi="Calibri" w:cs="Calibri"/>
              </w:rPr>
              <w:t>26</w:t>
            </w:r>
          </w:p>
        </w:tc>
        <w:tc>
          <w:tcPr>
            <w:tcW w:w="850" w:type="dxa"/>
          </w:tcPr>
          <w:p w14:paraId="08E83E8E" w14:textId="08763C1D" w:rsidR="00BE3A96" w:rsidRPr="000643E0" w:rsidRDefault="00BE3A96" w:rsidP="006C1AF7">
            <w:pPr>
              <w:rPr>
                <w:rFonts w:ascii="Calibri" w:hAnsi="Calibri" w:cs="Calibri"/>
              </w:rPr>
            </w:pPr>
            <w:r w:rsidRPr="000643E0">
              <w:rPr>
                <w:rFonts w:ascii="Calibri" w:hAnsi="Calibri" w:cs="Calibri"/>
                <w:noProof/>
              </w:rPr>
              <w:drawing>
                <wp:inline distT="0" distB="0" distL="0" distR="0" wp14:anchorId="3AECD1DE" wp14:editId="2A3C075E">
                  <wp:extent cx="402590" cy="402590"/>
                  <wp:effectExtent l="0" t="0" r="0" b="0"/>
                  <wp:docPr id="72526967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50B49478" w14:textId="4523D0CE" w:rsidR="00BE3A96" w:rsidRPr="000643E0" w:rsidRDefault="00BE3A96" w:rsidP="006C1AF7">
            <w:pPr>
              <w:rPr>
                <w:rFonts w:ascii="Calibri" w:hAnsi="Calibri" w:cs="Calibri"/>
              </w:rPr>
            </w:pPr>
            <w:r w:rsidRPr="000643E0">
              <w:rPr>
                <w:rFonts w:ascii="Calibri" w:hAnsi="Calibri" w:cs="Calibri"/>
                <w:noProof/>
              </w:rPr>
              <w:drawing>
                <wp:inline distT="0" distB="0" distL="0" distR="0" wp14:anchorId="0A0E399E" wp14:editId="5EC52083">
                  <wp:extent cx="402590" cy="402590"/>
                  <wp:effectExtent l="0" t="0" r="0" b="0"/>
                  <wp:docPr id="96010728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2112FEAA" w14:textId="77777777" w:rsidR="00BE3A96" w:rsidRPr="000643E0" w:rsidRDefault="00BE3A96" w:rsidP="006C1AF7">
            <w:pPr>
              <w:rPr>
                <w:rFonts w:ascii="Calibri" w:hAnsi="Calibri" w:cs="Calibri"/>
              </w:rPr>
            </w:pPr>
          </w:p>
        </w:tc>
        <w:tc>
          <w:tcPr>
            <w:tcW w:w="850" w:type="dxa"/>
          </w:tcPr>
          <w:p w14:paraId="0B29B516" w14:textId="77777777" w:rsidR="00BE3A96" w:rsidRPr="000643E0" w:rsidRDefault="00BE3A96" w:rsidP="006C1AF7">
            <w:pPr>
              <w:rPr>
                <w:rFonts w:ascii="Calibri" w:hAnsi="Calibri" w:cs="Calibri"/>
              </w:rPr>
            </w:pPr>
          </w:p>
        </w:tc>
        <w:tc>
          <w:tcPr>
            <w:tcW w:w="2721" w:type="dxa"/>
          </w:tcPr>
          <w:p w14:paraId="1BD902FA" w14:textId="2E676445" w:rsidR="00BE3A96" w:rsidRPr="000643E0" w:rsidRDefault="00BE3A96" w:rsidP="006C1AF7">
            <w:pPr>
              <w:rPr>
                <w:rFonts w:ascii="Calibri" w:hAnsi="Calibri" w:cs="Calibri"/>
              </w:rPr>
            </w:pPr>
            <w:r w:rsidRPr="000643E0">
              <w:rPr>
                <w:rFonts w:ascii="Calibri" w:hAnsi="Calibri" w:cs="Calibri"/>
              </w:rPr>
              <w:t>See evidence 1</w:t>
            </w:r>
          </w:p>
        </w:tc>
      </w:tr>
      <w:tr w:rsidR="00BE3A96" w:rsidRPr="000643E0" w14:paraId="356EBDCE" w14:textId="7A4B54BE" w:rsidTr="7E8E63ED">
        <w:tc>
          <w:tcPr>
            <w:tcW w:w="2438" w:type="dxa"/>
            <w:vMerge/>
          </w:tcPr>
          <w:p w14:paraId="2303D41F" w14:textId="77777777" w:rsidR="00BE3A96" w:rsidRPr="000643E0" w:rsidRDefault="00BE3A96" w:rsidP="006C1AF7">
            <w:pPr>
              <w:rPr>
                <w:rFonts w:ascii="Calibri" w:hAnsi="Calibri" w:cs="Calibri"/>
              </w:rPr>
            </w:pPr>
          </w:p>
        </w:tc>
        <w:tc>
          <w:tcPr>
            <w:tcW w:w="2438" w:type="dxa"/>
          </w:tcPr>
          <w:p w14:paraId="64ED656D" w14:textId="103D1878" w:rsidR="00BE3A96" w:rsidRPr="000643E0" w:rsidRDefault="00BE3A96" w:rsidP="006C1AF7">
            <w:pPr>
              <w:rPr>
                <w:rFonts w:ascii="Calibri" w:hAnsi="Calibri" w:cs="Calibri"/>
              </w:rPr>
            </w:pPr>
            <w:r w:rsidRPr="000643E0">
              <w:rPr>
                <w:rFonts w:ascii="Calibri" w:hAnsi="Calibri" w:cs="Calibri"/>
              </w:rPr>
              <w:t>Director of TORS to publish fortnightly celebrations of TORS output via Internal engagement site</w:t>
            </w:r>
          </w:p>
        </w:tc>
        <w:tc>
          <w:tcPr>
            <w:tcW w:w="2438" w:type="dxa"/>
          </w:tcPr>
          <w:p w14:paraId="02590156" w14:textId="66C77E62" w:rsidR="00BE3A96" w:rsidRPr="000643E0" w:rsidRDefault="00BE3A96" w:rsidP="006C1AF7">
            <w:pPr>
              <w:rPr>
                <w:rFonts w:ascii="Calibri" w:hAnsi="Calibri" w:cs="Calibri"/>
              </w:rPr>
            </w:pPr>
            <w:r w:rsidRPr="000643E0">
              <w:rPr>
                <w:rFonts w:ascii="Calibri" w:hAnsi="Calibri" w:cs="Calibri"/>
              </w:rPr>
              <w:t xml:space="preserve">On-going from June </w:t>
            </w:r>
            <w:r w:rsidR="0082760D">
              <w:rPr>
                <w:rFonts w:ascii="Calibri" w:hAnsi="Calibri" w:cs="Calibri"/>
              </w:rPr>
              <w:t>20</w:t>
            </w:r>
            <w:r w:rsidRPr="000643E0">
              <w:rPr>
                <w:rFonts w:ascii="Calibri" w:hAnsi="Calibri" w:cs="Calibri"/>
              </w:rPr>
              <w:t>26</w:t>
            </w:r>
          </w:p>
        </w:tc>
        <w:tc>
          <w:tcPr>
            <w:tcW w:w="850" w:type="dxa"/>
          </w:tcPr>
          <w:p w14:paraId="2B94E196" w14:textId="1739C5A8" w:rsidR="00BE3A96" w:rsidRPr="000643E0" w:rsidRDefault="00BE3A96" w:rsidP="006C1AF7">
            <w:pPr>
              <w:rPr>
                <w:rFonts w:ascii="Calibri" w:hAnsi="Calibri" w:cs="Calibri"/>
              </w:rPr>
            </w:pPr>
            <w:r w:rsidRPr="000643E0">
              <w:rPr>
                <w:rFonts w:ascii="Calibri" w:hAnsi="Calibri" w:cs="Calibri"/>
                <w:noProof/>
              </w:rPr>
              <w:drawing>
                <wp:inline distT="0" distB="0" distL="0" distR="0" wp14:anchorId="1E607209" wp14:editId="750378FD">
                  <wp:extent cx="402590" cy="402590"/>
                  <wp:effectExtent l="0" t="0" r="0" b="0"/>
                  <wp:docPr id="108996567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99F0AD2" w14:textId="323EDDF0" w:rsidR="00BE3A96" w:rsidRPr="000643E0" w:rsidRDefault="00BE3A96" w:rsidP="006C1AF7">
            <w:pPr>
              <w:rPr>
                <w:rFonts w:ascii="Calibri" w:hAnsi="Calibri" w:cs="Calibri"/>
              </w:rPr>
            </w:pPr>
            <w:r w:rsidRPr="000643E0">
              <w:rPr>
                <w:rFonts w:ascii="Calibri" w:hAnsi="Calibri" w:cs="Calibri"/>
                <w:noProof/>
              </w:rPr>
              <w:drawing>
                <wp:inline distT="0" distB="0" distL="0" distR="0" wp14:anchorId="30D51F59" wp14:editId="7B206708">
                  <wp:extent cx="402590" cy="402590"/>
                  <wp:effectExtent l="0" t="0" r="0" b="0"/>
                  <wp:docPr id="150629713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6D8F0E9C" w14:textId="77777777" w:rsidR="00BE3A96" w:rsidRPr="000643E0" w:rsidRDefault="00BE3A96" w:rsidP="006C1AF7">
            <w:pPr>
              <w:rPr>
                <w:rFonts w:ascii="Calibri" w:hAnsi="Calibri" w:cs="Calibri"/>
              </w:rPr>
            </w:pPr>
          </w:p>
        </w:tc>
        <w:tc>
          <w:tcPr>
            <w:tcW w:w="850" w:type="dxa"/>
          </w:tcPr>
          <w:p w14:paraId="14FBD57C" w14:textId="77777777" w:rsidR="00BE3A96" w:rsidRPr="000643E0" w:rsidRDefault="00BE3A96" w:rsidP="006C1AF7">
            <w:pPr>
              <w:rPr>
                <w:rFonts w:ascii="Calibri" w:hAnsi="Calibri" w:cs="Calibri"/>
              </w:rPr>
            </w:pPr>
          </w:p>
        </w:tc>
        <w:tc>
          <w:tcPr>
            <w:tcW w:w="2721" w:type="dxa"/>
          </w:tcPr>
          <w:p w14:paraId="36FEEE9E" w14:textId="2E0C7168" w:rsidR="00BE3A96" w:rsidRPr="000643E0" w:rsidRDefault="00BE3A96" w:rsidP="006C1AF7">
            <w:pPr>
              <w:rPr>
                <w:rFonts w:ascii="Calibri" w:hAnsi="Calibri" w:cs="Calibri"/>
              </w:rPr>
            </w:pPr>
            <w:r w:rsidRPr="000643E0">
              <w:rPr>
                <w:rFonts w:ascii="Calibri" w:hAnsi="Calibri" w:cs="Calibri"/>
              </w:rPr>
              <w:t>See evidence 2</w:t>
            </w:r>
          </w:p>
        </w:tc>
      </w:tr>
      <w:tr w:rsidR="00BE3A96" w:rsidRPr="000643E0" w14:paraId="196A3F3B" w14:textId="0AAA6659" w:rsidTr="7E8E63ED">
        <w:tc>
          <w:tcPr>
            <w:tcW w:w="2438" w:type="dxa"/>
            <w:vMerge/>
          </w:tcPr>
          <w:p w14:paraId="7474656B" w14:textId="77777777" w:rsidR="00BE3A96" w:rsidRPr="000643E0" w:rsidRDefault="00BE3A96" w:rsidP="006C1AF7">
            <w:pPr>
              <w:rPr>
                <w:rFonts w:ascii="Calibri" w:hAnsi="Calibri" w:cs="Calibri"/>
              </w:rPr>
            </w:pPr>
          </w:p>
        </w:tc>
        <w:tc>
          <w:tcPr>
            <w:tcW w:w="2438" w:type="dxa"/>
          </w:tcPr>
          <w:p w14:paraId="3063B50E" w14:textId="2027BBBA" w:rsidR="00BE3A96" w:rsidRPr="000643E0" w:rsidRDefault="00BE3A96" w:rsidP="006C1AF7">
            <w:pPr>
              <w:rPr>
                <w:rFonts w:ascii="Calibri" w:hAnsi="Calibri" w:cs="Calibri"/>
              </w:rPr>
            </w:pPr>
            <w:r w:rsidRPr="000643E0">
              <w:rPr>
                <w:rFonts w:ascii="Calibri" w:hAnsi="Calibri" w:cs="Calibri"/>
              </w:rPr>
              <w:t>Update web and SharePoint content to alig</w:t>
            </w:r>
            <w:r>
              <w:rPr>
                <w:rFonts w:ascii="Calibri" w:hAnsi="Calibri" w:cs="Calibri"/>
              </w:rPr>
              <w:t>n</w:t>
            </w:r>
            <w:r w:rsidRPr="000643E0">
              <w:rPr>
                <w:rFonts w:ascii="Calibri" w:hAnsi="Calibri" w:cs="Calibri"/>
              </w:rPr>
              <w:t xml:space="preserve"> </w:t>
            </w:r>
            <w:r>
              <w:rPr>
                <w:rFonts w:ascii="Calibri" w:hAnsi="Calibri" w:cs="Calibri"/>
              </w:rPr>
              <w:t>with the</w:t>
            </w:r>
            <w:r w:rsidRPr="000643E0">
              <w:rPr>
                <w:rFonts w:ascii="Calibri" w:hAnsi="Calibri" w:cs="Calibri"/>
              </w:rPr>
              <w:t xml:space="preserve"> new structure, embedding examples of work.</w:t>
            </w:r>
          </w:p>
        </w:tc>
        <w:tc>
          <w:tcPr>
            <w:tcW w:w="2438" w:type="dxa"/>
          </w:tcPr>
          <w:p w14:paraId="1072307C" w14:textId="13A0C370" w:rsidR="00BE3A96" w:rsidRPr="006D5D4D" w:rsidRDefault="00BE3A96" w:rsidP="006D5D4D">
            <w:pPr>
              <w:rPr>
                <w:rFonts w:ascii="Calibri" w:hAnsi="Calibri" w:cs="Calibri"/>
                <w:lang w:val="en-GB"/>
              </w:rPr>
            </w:pPr>
            <w:r w:rsidRPr="006D5D4D">
              <w:rPr>
                <w:rFonts w:ascii="Calibri" w:hAnsi="Calibri" w:cs="Calibri"/>
                <w:lang w:val="en-GB"/>
              </w:rPr>
              <w:t>Ongoing. New ‘Welcome to TORS’ staff SharePoint page to launch in September 2026. External website updates in progress but delayed due to wider University website review</w:t>
            </w:r>
            <w:r w:rsidR="00D86655">
              <w:rPr>
                <w:rFonts w:ascii="Calibri" w:hAnsi="Calibri" w:cs="Calibri"/>
                <w:lang w:val="en-GB"/>
              </w:rPr>
              <w:t>.</w:t>
            </w:r>
          </w:p>
          <w:p w14:paraId="7C25A53C" w14:textId="1B4A3879" w:rsidR="00BE3A96" w:rsidRPr="000643E0" w:rsidRDefault="00BE3A96" w:rsidP="006C1AF7">
            <w:pPr>
              <w:rPr>
                <w:rFonts w:ascii="Calibri" w:hAnsi="Calibri" w:cs="Calibri"/>
              </w:rPr>
            </w:pPr>
          </w:p>
        </w:tc>
        <w:tc>
          <w:tcPr>
            <w:tcW w:w="850" w:type="dxa"/>
          </w:tcPr>
          <w:p w14:paraId="4B40F61E" w14:textId="3129B822" w:rsidR="00BE3A96" w:rsidRPr="000643E0" w:rsidRDefault="00BE3A96" w:rsidP="006C1AF7">
            <w:pPr>
              <w:rPr>
                <w:rFonts w:ascii="Calibri" w:hAnsi="Calibri" w:cs="Calibri"/>
              </w:rPr>
            </w:pPr>
            <w:r w:rsidRPr="000643E0">
              <w:rPr>
                <w:rFonts w:ascii="Calibri" w:hAnsi="Calibri" w:cs="Calibri"/>
                <w:noProof/>
              </w:rPr>
              <w:drawing>
                <wp:inline distT="0" distB="0" distL="0" distR="0" wp14:anchorId="2889B86F" wp14:editId="46754A1F">
                  <wp:extent cx="402590" cy="402590"/>
                  <wp:effectExtent l="0" t="0" r="0" b="0"/>
                  <wp:docPr id="1188712087"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162EB88A" w14:textId="1176F546" w:rsidR="00BE3A96" w:rsidRPr="000643E0" w:rsidRDefault="00BE3A96" w:rsidP="006C1AF7">
            <w:pPr>
              <w:rPr>
                <w:rFonts w:ascii="Calibri" w:hAnsi="Calibri" w:cs="Calibri"/>
              </w:rPr>
            </w:pPr>
            <w:r w:rsidRPr="000643E0">
              <w:rPr>
                <w:rFonts w:ascii="Calibri" w:hAnsi="Calibri" w:cs="Calibri"/>
                <w:noProof/>
              </w:rPr>
              <w:drawing>
                <wp:inline distT="0" distB="0" distL="0" distR="0" wp14:anchorId="1BAC2C37" wp14:editId="3728ECC8">
                  <wp:extent cx="402590" cy="402590"/>
                  <wp:effectExtent l="0" t="0" r="0" b="0"/>
                  <wp:docPr id="183137093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19CA4DA8" w14:textId="77777777" w:rsidR="00BE3A96" w:rsidRPr="000643E0" w:rsidRDefault="00BE3A96" w:rsidP="006C1AF7">
            <w:pPr>
              <w:rPr>
                <w:rFonts w:ascii="Calibri" w:hAnsi="Calibri" w:cs="Calibri"/>
              </w:rPr>
            </w:pPr>
          </w:p>
        </w:tc>
        <w:tc>
          <w:tcPr>
            <w:tcW w:w="850" w:type="dxa"/>
          </w:tcPr>
          <w:p w14:paraId="45F9B741" w14:textId="77777777" w:rsidR="00BE3A96" w:rsidRPr="000643E0" w:rsidRDefault="00BE3A96" w:rsidP="006C1AF7">
            <w:pPr>
              <w:rPr>
                <w:rFonts w:ascii="Calibri" w:hAnsi="Calibri" w:cs="Calibri"/>
              </w:rPr>
            </w:pPr>
          </w:p>
        </w:tc>
        <w:tc>
          <w:tcPr>
            <w:tcW w:w="2721" w:type="dxa"/>
          </w:tcPr>
          <w:p w14:paraId="2B1CCA58" w14:textId="54B2E8B1" w:rsidR="00BE3A96" w:rsidRPr="000643E0" w:rsidRDefault="00BE3A96" w:rsidP="006C1AF7">
            <w:pPr>
              <w:rPr>
                <w:rFonts w:ascii="Calibri" w:hAnsi="Calibri" w:cs="Calibri"/>
              </w:rPr>
            </w:pPr>
            <w:r w:rsidRPr="000643E0">
              <w:rPr>
                <w:rFonts w:ascii="Calibri" w:hAnsi="Calibri" w:cs="Calibri"/>
              </w:rPr>
              <w:t>See evidence 3</w:t>
            </w:r>
          </w:p>
          <w:p w14:paraId="0A2EF07D" w14:textId="77777777" w:rsidR="00BE3A96" w:rsidRPr="000643E0" w:rsidRDefault="00BE3A96" w:rsidP="006C1AF7">
            <w:pPr>
              <w:rPr>
                <w:rFonts w:ascii="Calibri" w:hAnsi="Calibri" w:cs="Calibri"/>
              </w:rPr>
            </w:pPr>
          </w:p>
          <w:p w14:paraId="2AAE7317" w14:textId="6281F121" w:rsidR="00BE3A96" w:rsidRPr="000643E0" w:rsidRDefault="00BE3A96" w:rsidP="00DB1192">
            <w:pPr>
              <w:rPr>
                <w:rFonts w:ascii="Calibri" w:hAnsi="Calibri" w:cs="Calibri"/>
              </w:rPr>
            </w:pPr>
            <w:r w:rsidRPr="000643E0">
              <w:rPr>
                <w:rFonts w:ascii="Calibri" w:hAnsi="Calibri" w:cs="Calibri"/>
              </w:rPr>
              <w:t>See evidence 4</w:t>
            </w:r>
          </w:p>
          <w:p w14:paraId="1340DA15" w14:textId="01820D0E" w:rsidR="00BE3A96" w:rsidRPr="000643E0" w:rsidRDefault="00BE3A96" w:rsidP="006C1AF7">
            <w:pPr>
              <w:rPr>
                <w:rFonts w:ascii="Calibri" w:hAnsi="Calibri" w:cs="Calibri"/>
              </w:rPr>
            </w:pPr>
          </w:p>
          <w:p w14:paraId="462513D6" w14:textId="1F4D129E" w:rsidR="00BE3A96" w:rsidRPr="000643E0" w:rsidRDefault="00BE3A96" w:rsidP="006C1AF7">
            <w:pPr>
              <w:rPr>
                <w:rFonts w:ascii="Calibri" w:hAnsi="Calibri" w:cs="Calibri"/>
              </w:rPr>
            </w:pPr>
          </w:p>
        </w:tc>
      </w:tr>
      <w:tr w:rsidR="00BE3A96" w:rsidRPr="000643E0" w14:paraId="6EFFE340" w14:textId="77777777" w:rsidTr="7E8E63ED">
        <w:tc>
          <w:tcPr>
            <w:tcW w:w="2438" w:type="dxa"/>
            <w:vMerge/>
          </w:tcPr>
          <w:p w14:paraId="477107AA" w14:textId="77777777" w:rsidR="00BE3A96" w:rsidRPr="000643E0" w:rsidRDefault="00BE3A96" w:rsidP="006C1AF7">
            <w:pPr>
              <w:rPr>
                <w:rFonts w:ascii="Calibri" w:hAnsi="Calibri" w:cs="Calibri"/>
              </w:rPr>
            </w:pPr>
          </w:p>
        </w:tc>
        <w:tc>
          <w:tcPr>
            <w:tcW w:w="2438" w:type="dxa"/>
          </w:tcPr>
          <w:p w14:paraId="563FED48" w14:textId="7EDAEBBA" w:rsidR="00BE3A96" w:rsidRPr="000643E0" w:rsidRDefault="00C13EB1" w:rsidP="006C1AF7">
            <w:pPr>
              <w:rPr>
                <w:rFonts w:ascii="Calibri" w:hAnsi="Calibri" w:cs="Calibri"/>
              </w:rPr>
            </w:pPr>
            <w:r>
              <w:rPr>
                <w:rFonts w:ascii="Calibri" w:hAnsi="Calibri" w:cs="Calibri"/>
              </w:rPr>
              <w:t>Work</w:t>
            </w:r>
            <w:r w:rsidR="5ED62574" w:rsidRPr="2CFB7A7C">
              <w:rPr>
                <w:rFonts w:ascii="Calibri" w:hAnsi="Calibri" w:cs="Calibri"/>
              </w:rPr>
              <w:t xml:space="preserve"> with</w:t>
            </w:r>
            <w:r>
              <w:rPr>
                <w:rFonts w:ascii="Calibri" w:hAnsi="Calibri" w:cs="Calibri"/>
              </w:rPr>
              <w:t xml:space="preserve"> the TC working group to develop titles of internal TORS awards and a suitable nomination and assessment process. Aim to link this into a celebration event / SHU TORS conference event</w:t>
            </w:r>
            <w:r w:rsidR="00906231">
              <w:rPr>
                <w:rFonts w:ascii="Calibri" w:hAnsi="Calibri" w:cs="Calibri"/>
              </w:rPr>
              <w:t>.</w:t>
            </w:r>
          </w:p>
        </w:tc>
        <w:tc>
          <w:tcPr>
            <w:tcW w:w="2438" w:type="dxa"/>
          </w:tcPr>
          <w:p w14:paraId="6D7ECBE7" w14:textId="201D9356" w:rsidR="00BE3A96" w:rsidRPr="006D5D4D" w:rsidRDefault="00906231" w:rsidP="006D5D4D">
            <w:pPr>
              <w:rPr>
                <w:rFonts w:ascii="Calibri" w:hAnsi="Calibri" w:cs="Calibri"/>
                <w:lang w:val="en-GB"/>
              </w:rPr>
            </w:pPr>
            <w:r>
              <w:rPr>
                <w:rFonts w:ascii="Calibri" w:hAnsi="Calibri" w:cs="Calibri"/>
                <w:lang w:val="en-GB"/>
              </w:rPr>
              <w:t xml:space="preserve">Following attendance of Manchester Metropolitan Universities Technicians Conference in July </w:t>
            </w:r>
            <w:r w:rsidR="0082760D">
              <w:rPr>
                <w:rFonts w:ascii="Calibri" w:hAnsi="Calibri" w:cs="Calibri"/>
                <w:lang w:val="en-GB"/>
              </w:rPr>
              <w:t>20</w:t>
            </w:r>
            <w:r>
              <w:rPr>
                <w:rFonts w:ascii="Calibri" w:hAnsi="Calibri" w:cs="Calibri"/>
                <w:lang w:val="en-GB"/>
              </w:rPr>
              <w:t xml:space="preserve">26. </w:t>
            </w:r>
            <w:r w:rsidR="00995205">
              <w:rPr>
                <w:rFonts w:ascii="Calibri" w:hAnsi="Calibri" w:cs="Calibri"/>
                <w:lang w:val="en-GB"/>
              </w:rPr>
              <w:t xml:space="preserve">Work to deliver a smaller scale event in the Summer of </w:t>
            </w:r>
            <w:r w:rsidR="0082760D">
              <w:rPr>
                <w:rFonts w:ascii="Calibri" w:hAnsi="Calibri" w:cs="Calibri"/>
                <w:lang w:val="en-GB"/>
              </w:rPr>
              <w:t>20</w:t>
            </w:r>
            <w:r w:rsidR="00995205">
              <w:rPr>
                <w:rFonts w:ascii="Calibri" w:hAnsi="Calibri" w:cs="Calibri"/>
                <w:lang w:val="en-GB"/>
              </w:rPr>
              <w:t>27 for SHU TORS</w:t>
            </w:r>
            <w:r w:rsidR="00A45350">
              <w:rPr>
                <w:rFonts w:ascii="Calibri" w:hAnsi="Calibri" w:cs="Calibri"/>
                <w:lang w:val="en-GB"/>
              </w:rPr>
              <w:t xml:space="preserve">. Aim to scale up the </w:t>
            </w:r>
            <w:r w:rsidR="00AD72D7">
              <w:rPr>
                <w:rFonts w:ascii="Calibri" w:hAnsi="Calibri" w:cs="Calibri"/>
                <w:lang w:val="en-GB"/>
              </w:rPr>
              <w:t>production in following years.</w:t>
            </w:r>
          </w:p>
        </w:tc>
        <w:tc>
          <w:tcPr>
            <w:tcW w:w="850" w:type="dxa"/>
          </w:tcPr>
          <w:p w14:paraId="34615A93" w14:textId="2984A176" w:rsidR="00BE3A96" w:rsidRPr="000643E0" w:rsidRDefault="00B63183" w:rsidP="006C1AF7">
            <w:pPr>
              <w:rPr>
                <w:rFonts w:ascii="Calibri" w:hAnsi="Calibri" w:cs="Calibri"/>
                <w:noProof/>
              </w:rPr>
            </w:pPr>
            <w:r w:rsidRPr="000643E0">
              <w:rPr>
                <w:rFonts w:ascii="Calibri" w:hAnsi="Calibri" w:cs="Calibri"/>
                <w:noProof/>
              </w:rPr>
              <w:drawing>
                <wp:inline distT="0" distB="0" distL="0" distR="0" wp14:anchorId="6033070E" wp14:editId="20A2801A">
                  <wp:extent cx="402590" cy="402590"/>
                  <wp:effectExtent l="0" t="0" r="0" b="0"/>
                  <wp:docPr id="211592857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15DC8469" w14:textId="35D61CA9" w:rsidR="00BE3A96" w:rsidRPr="000643E0" w:rsidRDefault="00B63183" w:rsidP="006C1AF7">
            <w:pPr>
              <w:rPr>
                <w:rFonts w:ascii="Calibri" w:hAnsi="Calibri" w:cs="Calibri"/>
                <w:noProof/>
              </w:rPr>
            </w:pPr>
            <w:r w:rsidRPr="000643E0">
              <w:rPr>
                <w:rFonts w:ascii="Calibri" w:hAnsi="Calibri" w:cs="Calibri"/>
                <w:noProof/>
              </w:rPr>
              <w:drawing>
                <wp:inline distT="0" distB="0" distL="0" distR="0" wp14:anchorId="72164D51" wp14:editId="5CA11908">
                  <wp:extent cx="402590" cy="402590"/>
                  <wp:effectExtent l="0" t="0" r="0" b="0"/>
                  <wp:docPr id="736045718"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47D05CCD" w14:textId="77777777" w:rsidR="00BE3A96" w:rsidRPr="000643E0" w:rsidRDefault="00BE3A96" w:rsidP="006C1AF7">
            <w:pPr>
              <w:rPr>
                <w:rFonts w:ascii="Calibri" w:hAnsi="Calibri" w:cs="Calibri"/>
              </w:rPr>
            </w:pPr>
          </w:p>
        </w:tc>
        <w:tc>
          <w:tcPr>
            <w:tcW w:w="850" w:type="dxa"/>
          </w:tcPr>
          <w:p w14:paraId="1F850834" w14:textId="77777777" w:rsidR="00BE3A96" w:rsidRPr="000643E0" w:rsidRDefault="00BE3A96" w:rsidP="006C1AF7">
            <w:pPr>
              <w:rPr>
                <w:rFonts w:ascii="Calibri" w:hAnsi="Calibri" w:cs="Calibri"/>
              </w:rPr>
            </w:pPr>
          </w:p>
        </w:tc>
        <w:tc>
          <w:tcPr>
            <w:tcW w:w="2721" w:type="dxa"/>
          </w:tcPr>
          <w:p w14:paraId="270CBDFE" w14:textId="6B9F6ABB" w:rsidR="00BE3A96" w:rsidRPr="000643E0" w:rsidRDefault="00B63183" w:rsidP="006C1AF7">
            <w:r>
              <w:rPr>
                <w:rFonts w:ascii="Calibri" w:hAnsi="Calibri" w:cs="Calibri"/>
              </w:rPr>
              <w:t xml:space="preserve">None to date. Work </w:t>
            </w:r>
            <w:r w:rsidR="006D7BC3">
              <w:rPr>
                <w:rFonts w:ascii="Calibri" w:hAnsi="Calibri" w:cs="Calibri"/>
              </w:rPr>
              <w:t>is due</w:t>
            </w:r>
            <w:r>
              <w:rPr>
                <w:rFonts w:ascii="Calibri" w:hAnsi="Calibri" w:cs="Calibri"/>
              </w:rPr>
              <w:t xml:space="preserve"> to start in </w:t>
            </w:r>
            <w:r w:rsidR="11F38678" w:rsidRPr="30668EAF">
              <w:rPr>
                <w:rFonts w:ascii="Calibri" w:hAnsi="Calibri" w:cs="Calibri"/>
              </w:rPr>
              <w:t>Sep</w:t>
            </w:r>
            <w:r w:rsidR="5A322B07" w:rsidRPr="30668EAF">
              <w:rPr>
                <w:rFonts w:ascii="Calibri" w:hAnsi="Calibri" w:cs="Calibri"/>
              </w:rPr>
              <w:t>tember</w:t>
            </w:r>
            <w:r w:rsidR="00084767">
              <w:rPr>
                <w:rFonts w:ascii="Calibri" w:hAnsi="Calibri" w:cs="Calibri"/>
              </w:rPr>
              <w:t xml:space="preserve"> 20</w:t>
            </w:r>
            <w:r>
              <w:rPr>
                <w:rFonts w:ascii="Calibri" w:hAnsi="Calibri" w:cs="Calibri"/>
              </w:rPr>
              <w:t>2</w:t>
            </w:r>
            <w:r w:rsidR="00D13EE1">
              <w:rPr>
                <w:rFonts w:ascii="Calibri" w:hAnsi="Calibri" w:cs="Calibri"/>
              </w:rPr>
              <w:t>6</w:t>
            </w:r>
            <w:r>
              <w:rPr>
                <w:rFonts w:ascii="Calibri" w:hAnsi="Calibri" w:cs="Calibri"/>
              </w:rPr>
              <w:t>.</w:t>
            </w:r>
          </w:p>
          <w:p w14:paraId="4D9883AA" w14:textId="19B87428" w:rsidR="00BE3A96" w:rsidRPr="000643E0" w:rsidRDefault="00BE3A96" w:rsidP="006C1AF7">
            <w:pPr>
              <w:rPr>
                <w:rFonts w:ascii="Calibri" w:hAnsi="Calibri" w:cs="Calibri"/>
              </w:rPr>
            </w:pPr>
          </w:p>
        </w:tc>
      </w:tr>
      <w:tr w:rsidR="002A0F2D" w:rsidRPr="000643E0" w14:paraId="4321B410" w14:textId="5450CFE5" w:rsidTr="7E8E63ED">
        <w:tc>
          <w:tcPr>
            <w:tcW w:w="2438" w:type="dxa"/>
            <w:vMerge w:val="restart"/>
          </w:tcPr>
          <w:p w14:paraId="1C087DA6" w14:textId="4B6D646D" w:rsidR="002A0F2D" w:rsidRPr="000643E0" w:rsidRDefault="002A0F2D" w:rsidP="001564BB">
            <w:pPr>
              <w:pStyle w:val="ListParagraph"/>
              <w:numPr>
                <w:ilvl w:val="0"/>
                <w:numId w:val="6"/>
              </w:numPr>
              <w:rPr>
                <w:rFonts w:ascii="Calibri" w:hAnsi="Calibri" w:cs="Calibri"/>
              </w:rPr>
            </w:pPr>
            <w:r w:rsidRPr="000643E0">
              <w:rPr>
                <w:rFonts w:ascii="Calibri" w:hAnsi="Calibri" w:cs="Calibri"/>
              </w:rPr>
              <w:t xml:space="preserve">Establish costing </w:t>
            </w:r>
            <w:r w:rsidR="4E460138" w:rsidRPr="48EE59BE">
              <w:rPr>
                <w:rFonts w:ascii="Calibri" w:hAnsi="Calibri" w:cs="Calibri"/>
              </w:rPr>
              <w:t>mechanisms</w:t>
            </w:r>
            <w:r w:rsidRPr="000643E0">
              <w:rPr>
                <w:rFonts w:ascii="Calibri" w:hAnsi="Calibri" w:cs="Calibri"/>
              </w:rPr>
              <w:t xml:space="preserve"> and actively promote direct costing of TORS support on research grants</w:t>
            </w:r>
            <w:r w:rsidR="00F94816">
              <w:rPr>
                <w:rFonts w:ascii="Calibri" w:hAnsi="Calibri" w:cs="Calibri"/>
              </w:rPr>
              <w:t>.</w:t>
            </w:r>
          </w:p>
        </w:tc>
        <w:tc>
          <w:tcPr>
            <w:tcW w:w="2438" w:type="dxa"/>
          </w:tcPr>
          <w:p w14:paraId="6E50D4DA" w14:textId="6BF061EA" w:rsidR="006D5D4D" w:rsidRPr="006D5D4D" w:rsidRDefault="006D5D4D" w:rsidP="006D5D4D">
            <w:pPr>
              <w:rPr>
                <w:rFonts w:ascii="Calibri" w:hAnsi="Calibri" w:cs="Calibri"/>
                <w:lang w:val="en-GB"/>
              </w:rPr>
            </w:pPr>
            <w:r w:rsidRPr="006D5D4D">
              <w:rPr>
                <w:rFonts w:ascii="Calibri" w:hAnsi="Calibri" w:cs="Calibri"/>
                <w:lang w:val="en-GB"/>
              </w:rPr>
              <w:t>Work with University Finance to establish costings for each grade of technical support using a full economic costing (FEC) approach</w:t>
            </w:r>
            <w:r w:rsidR="00F94816">
              <w:rPr>
                <w:rFonts w:ascii="Calibri" w:hAnsi="Calibri" w:cs="Calibri"/>
                <w:lang w:val="en-GB"/>
              </w:rPr>
              <w:t>.</w:t>
            </w:r>
          </w:p>
          <w:p w14:paraId="0CC8FA29" w14:textId="061D71C6" w:rsidR="002A0F2D" w:rsidRPr="000643E0" w:rsidRDefault="002A0F2D" w:rsidP="006C1AF7">
            <w:pPr>
              <w:rPr>
                <w:rFonts w:ascii="Calibri" w:hAnsi="Calibri" w:cs="Calibri"/>
              </w:rPr>
            </w:pPr>
          </w:p>
        </w:tc>
        <w:tc>
          <w:tcPr>
            <w:tcW w:w="2438" w:type="dxa"/>
          </w:tcPr>
          <w:p w14:paraId="1531BADC" w14:textId="36868C16" w:rsidR="002A0F2D" w:rsidRPr="000643E0" w:rsidRDefault="002A0F2D" w:rsidP="006C1AF7">
            <w:pPr>
              <w:rPr>
                <w:rFonts w:ascii="Calibri" w:hAnsi="Calibri" w:cs="Calibri"/>
              </w:rPr>
            </w:pPr>
            <w:r w:rsidRPr="000643E0">
              <w:rPr>
                <w:rFonts w:ascii="Calibri" w:hAnsi="Calibri" w:cs="Calibri"/>
              </w:rPr>
              <w:t>Dec</w:t>
            </w:r>
            <w:r w:rsidR="00A617BC">
              <w:rPr>
                <w:rFonts w:ascii="Calibri" w:hAnsi="Calibri" w:cs="Calibri"/>
              </w:rPr>
              <w:t>ember</w:t>
            </w:r>
            <w:r w:rsidRPr="000643E0">
              <w:rPr>
                <w:rFonts w:ascii="Calibri" w:hAnsi="Calibri" w:cs="Calibri"/>
              </w:rPr>
              <w:t xml:space="preserve"> 2027</w:t>
            </w:r>
          </w:p>
        </w:tc>
        <w:tc>
          <w:tcPr>
            <w:tcW w:w="850" w:type="dxa"/>
          </w:tcPr>
          <w:p w14:paraId="2FDA33BC" w14:textId="2CC14CE8"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0EB03ADF" wp14:editId="19CF47A5">
                  <wp:extent cx="402590" cy="402590"/>
                  <wp:effectExtent l="0" t="0" r="0" b="0"/>
                  <wp:docPr id="2030986338"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60FF7468" w14:textId="3378F42A"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423BB2B2" wp14:editId="07431C6D">
                  <wp:extent cx="402590" cy="402590"/>
                  <wp:effectExtent l="0" t="0" r="0" b="0"/>
                  <wp:docPr id="202349884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4490EFC9" w14:textId="48B302B5"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167BB339" wp14:editId="2297408A">
                  <wp:extent cx="402590" cy="402590"/>
                  <wp:effectExtent l="0" t="0" r="0" b="0"/>
                  <wp:docPr id="24554508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22F1BD90" w14:textId="223546DE"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70EC696B" wp14:editId="3895259B">
                  <wp:extent cx="402590" cy="402590"/>
                  <wp:effectExtent l="0" t="0" r="0" b="0"/>
                  <wp:docPr id="17837304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vMerge w:val="restart"/>
          </w:tcPr>
          <w:p w14:paraId="3B447123" w14:textId="69EE46DA" w:rsidR="002A0F2D" w:rsidRPr="000643E0" w:rsidRDefault="002A0F2D" w:rsidP="006C1AF7">
            <w:pPr>
              <w:rPr>
                <w:rFonts w:ascii="Calibri" w:hAnsi="Calibri" w:cs="Calibri"/>
              </w:rPr>
            </w:pPr>
            <w:r w:rsidRPr="000643E0">
              <w:rPr>
                <w:rFonts w:ascii="Calibri" w:hAnsi="Calibri" w:cs="Calibri"/>
              </w:rPr>
              <w:t>Associate Director of TORS is working with finance to cost TORS delivery across teaching and learning, and research.</w:t>
            </w:r>
          </w:p>
        </w:tc>
      </w:tr>
      <w:tr w:rsidR="002A0F2D" w:rsidRPr="000643E0" w14:paraId="1C584610" w14:textId="11953577" w:rsidTr="7E8E63ED">
        <w:tc>
          <w:tcPr>
            <w:tcW w:w="2438" w:type="dxa"/>
            <w:vMerge/>
          </w:tcPr>
          <w:p w14:paraId="7F05B46F" w14:textId="77777777" w:rsidR="002A0F2D" w:rsidRPr="000643E0" w:rsidRDefault="002A0F2D" w:rsidP="006C1AF7">
            <w:pPr>
              <w:rPr>
                <w:rFonts w:ascii="Calibri" w:hAnsi="Calibri" w:cs="Calibri"/>
              </w:rPr>
            </w:pPr>
          </w:p>
        </w:tc>
        <w:tc>
          <w:tcPr>
            <w:tcW w:w="2438" w:type="dxa"/>
          </w:tcPr>
          <w:p w14:paraId="365A3667" w14:textId="2162DCE8" w:rsidR="006D5D4D" w:rsidRPr="006D5D4D" w:rsidRDefault="006D5D4D" w:rsidP="006D5D4D">
            <w:pPr>
              <w:rPr>
                <w:rFonts w:ascii="Calibri" w:hAnsi="Calibri" w:cs="Calibri"/>
                <w:lang w:val="en-GB"/>
              </w:rPr>
            </w:pPr>
            <w:r w:rsidRPr="006D5D4D">
              <w:rPr>
                <w:rFonts w:ascii="Calibri" w:hAnsi="Calibri" w:cs="Calibri"/>
                <w:lang w:val="en-GB"/>
              </w:rPr>
              <w:t xml:space="preserve">Following approval by </w:t>
            </w:r>
            <w:r w:rsidR="00B54D4C" w:rsidRPr="006D5D4D">
              <w:rPr>
                <w:rFonts w:ascii="Calibri" w:hAnsi="Calibri" w:cs="Calibri"/>
                <w:lang w:val="en-GB"/>
              </w:rPr>
              <w:t>university</w:t>
            </w:r>
            <w:r w:rsidRPr="006D5D4D">
              <w:rPr>
                <w:rFonts w:ascii="Calibri" w:hAnsi="Calibri" w:cs="Calibri"/>
                <w:lang w:val="en-GB"/>
              </w:rPr>
              <w:t xml:space="preserve"> governance, promote these across academic Colleges and research centres to ensure inclusion in grant applications</w:t>
            </w:r>
            <w:r w:rsidR="00F94816">
              <w:rPr>
                <w:rFonts w:ascii="Calibri" w:hAnsi="Calibri" w:cs="Calibri"/>
                <w:lang w:val="en-GB"/>
              </w:rPr>
              <w:t>.</w:t>
            </w:r>
          </w:p>
          <w:p w14:paraId="18E7F260" w14:textId="5F097E41" w:rsidR="002A0F2D" w:rsidRPr="000643E0" w:rsidRDefault="002A0F2D" w:rsidP="006C1AF7">
            <w:pPr>
              <w:rPr>
                <w:rFonts w:ascii="Calibri" w:hAnsi="Calibri" w:cs="Calibri"/>
              </w:rPr>
            </w:pPr>
          </w:p>
        </w:tc>
        <w:tc>
          <w:tcPr>
            <w:tcW w:w="2438" w:type="dxa"/>
          </w:tcPr>
          <w:p w14:paraId="1549FDA8" w14:textId="0C52486A" w:rsidR="002A0F2D" w:rsidRPr="000643E0" w:rsidRDefault="002A0F2D" w:rsidP="006C1AF7">
            <w:pPr>
              <w:rPr>
                <w:rFonts w:ascii="Calibri" w:hAnsi="Calibri" w:cs="Calibri"/>
              </w:rPr>
            </w:pPr>
            <w:r w:rsidRPr="000643E0">
              <w:rPr>
                <w:rFonts w:ascii="Calibri" w:hAnsi="Calibri" w:cs="Calibri"/>
              </w:rPr>
              <w:t>Mar</w:t>
            </w:r>
            <w:r w:rsidR="00A617BC">
              <w:rPr>
                <w:rFonts w:ascii="Calibri" w:hAnsi="Calibri" w:cs="Calibri"/>
              </w:rPr>
              <w:t>ch</w:t>
            </w:r>
            <w:r w:rsidRPr="000643E0">
              <w:rPr>
                <w:rFonts w:ascii="Calibri" w:hAnsi="Calibri" w:cs="Calibri"/>
              </w:rPr>
              <w:t xml:space="preserve"> 2028</w:t>
            </w:r>
          </w:p>
        </w:tc>
        <w:tc>
          <w:tcPr>
            <w:tcW w:w="850" w:type="dxa"/>
          </w:tcPr>
          <w:p w14:paraId="5294D306" w14:textId="1C04ED16"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04081CF8" wp14:editId="464BFD82">
                  <wp:extent cx="402590" cy="402590"/>
                  <wp:effectExtent l="0" t="0" r="0" b="0"/>
                  <wp:docPr id="1377901527"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3270617A" w14:textId="0357A892"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54EA8882" wp14:editId="4483C828">
                  <wp:extent cx="402590" cy="402590"/>
                  <wp:effectExtent l="0" t="0" r="0" b="0"/>
                  <wp:docPr id="1721226401"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11B23DB3" w14:textId="38C13AB7"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67F64DE7" wp14:editId="6F17856F">
                  <wp:extent cx="402590" cy="402590"/>
                  <wp:effectExtent l="0" t="0" r="0" b="0"/>
                  <wp:docPr id="173015561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FD513F9" w14:textId="71157DF0" w:rsidR="002A0F2D" w:rsidRPr="000643E0" w:rsidRDefault="002A0F2D" w:rsidP="006C1AF7">
            <w:pPr>
              <w:rPr>
                <w:rFonts w:ascii="Calibri" w:hAnsi="Calibri" w:cs="Calibri"/>
              </w:rPr>
            </w:pPr>
            <w:r w:rsidRPr="000643E0">
              <w:rPr>
                <w:rFonts w:ascii="Calibri" w:hAnsi="Calibri" w:cs="Calibri"/>
                <w:noProof/>
              </w:rPr>
              <w:drawing>
                <wp:inline distT="0" distB="0" distL="0" distR="0" wp14:anchorId="608D5F1D" wp14:editId="2A86D05A">
                  <wp:extent cx="402590" cy="402590"/>
                  <wp:effectExtent l="0" t="0" r="0" b="0"/>
                  <wp:docPr id="156606407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vMerge/>
          </w:tcPr>
          <w:p w14:paraId="2430D254" w14:textId="77777777" w:rsidR="002A0F2D" w:rsidRPr="000643E0" w:rsidRDefault="002A0F2D" w:rsidP="006C1AF7">
            <w:pPr>
              <w:rPr>
                <w:rFonts w:ascii="Calibri" w:hAnsi="Calibri" w:cs="Calibri"/>
              </w:rPr>
            </w:pPr>
          </w:p>
        </w:tc>
      </w:tr>
      <w:tr w:rsidR="005D56CD" w:rsidRPr="000643E0" w14:paraId="320358B9" w14:textId="61CDC60F" w:rsidTr="7E8E63ED">
        <w:tc>
          <w:tcPr>
            <w:tcW w:w="2438" w:type="dxa"/>
          </w:tcPr>
          <w:p w14:paraId="6EC216BA" w14:textId="6431FE3C" w:rsidR="006D5D4D" w:rsidRPr="006D5D4D" w:rsidRDefault="006D5D4D" w:rsidP="006D5D4D">
            <w:pPr>
              <w:pStyle w:val="ListParagraph"/>
              <w:numPr>
                <w:ilvl w:val="0"/>
                <w:numId w:val="6"/>
              </w:numPr>
              <w:rPr>
                <w:rFonts w:ascii="Calibri" w:hAnsi="Calibri" w:cs="Calibri"/>
                <w:lang w:val="en-GB"/>
              </w:rPr>
            </w:pPr>
            <w:r w:rsidRPr="006D5D4D">
              <w:rPr>
                <w:rFonts w:ascii="Calibri" w:hAnsi="Calibri" w:cs="Calibri"/>
                <w:lang w:val="en-GB"/>
              </w:rPr>
              <w:t>Ensure that the strength and depth of TORS technical expertise is reflected in promotional materials, including prospectuses</w:t>
            </w:r>
            <w:r w:rsidR="00F94816">
              <w:rPr>
                <w:rFonts w:ascii="Calibri" w:hAnsi="Calibri" w:cs="Calibri"/>
                <w:lang w:val="en-GB"/>
              </w:rPr>
              <w:t>.</w:t>
            </w:r>
          </w:p>
          <w:p w14:paraId="018484E5" w14:textId="5CAD1607" w:rsidR="005D56CD" w:rsidRPr="000643E0" w:rsidRDefault="005D56CD" w:rsidP="006D5D4D">
            <w:pPr>
              <w:pStyle w:val="ListParagraph"/>
              <w:ind w:left="360"/>
              <w:rPr>
                <w:rFonts w:ascii="Calibri" w:hAnsi="Calibri" w:cs="Calibri"/>
              </w:rPr>
            </w:pPr>
          </w:p>
        </w:tc>
        <w:tc>
          <w:tcPr>
            <w:tcW w:w="2438" w:type="dxa"/>
          </w:tcPr>
          <w:p w14:paraId="7D4EB744" w14:textId="1C53E1DF" w:rsidR="006D5D4D" w:rsidRPr="006D5D4D" w:rsidRDefault="006D5D4D" w:rsidP="006D5D4D">
            <w:pPr>
              <w:rPr>
                <w:rFonts w:ascii="Calibri" w:hAnsi="Calibri" w:cs="Calibri"/>
                <w:lang w:val="en-GB"/>
              </w:rPr>
            </w:pPr>
            <w:r w:rsidRPr="006D5D4D">
              <w:rPr>
                <w:rFonts w:ascii="Calibri" w:hAnsi="Calibri" w:cs="Calibri"/>
                <w:lang w:val="en-GB"/>
              </w:rPr>
              <w:t>A range of actions are contributing to this (see actions 1 and 2). Development of both a physical and digital TORS handbook is underway, detailing TORS spaces, areas of expertise and how to access them</w:t>
            </w:r>
            <w:r>
              <w:rPr>
                <w:rFonts w:ascii="Calibri" w:hAnsi="Calibri" w:cs="Calibri"/>
                <w:lang w:val="en-GB"/>
              </w:rPr>
              <w:t>.</w:t>
            </w:r>
          </w:p>
          <w:p w14:paraId="53EAF7B1" w14:textId="48DF7142" w:rsidR="005D56CD" w:rsidRPr="000643E0" w:rsidRDefault="005D56CD" w:rsidP="006C1AF7">
            <w:pPr>
              <w:rPr>
                <w:rFonts w:ascii="Calibri" w:hAnsi="Calibri" w:cs="Calibri"/>
              </w:rPr>
            </w:pPr>
          </w:p>
        </w:tc>
        <w:tc>
          <w:tcPr>
            <w:tcW w:w="2438" w:type="dxa"/>
          </w:tcPr>
          <w:p w14:paraId="782D2B79" w14:textId="45BDFACB" w:rsidR="005D56CD" w:rsidRPr="000643E0" w:rsidRDefault="000325F4" w:rsidP="006C1AF7">
            <w:pPr>
              <w:rPr>
                <w:rFonts w:ascii="Calibri" w:hAnsi="Calibri" w:cs="Calibri"/>
              </w:rPr>
            </w:pPr>
            <w:r w:rsidRPr="000643E0">
              <w:rPr>
                <w:rFonts w:ascii="Calibri" w:hAnsi="Calibri" w:cs="Calibri"/>
              </w:rPr>
              <w:t>Dec</w:t>
            </w:r>
            <w:r w:rsidR="00A617BC">
              <w:rPr>
                <w:rFonts w:ascii="Calibri" w:hAnsi="Calibri" w:cs="Calibri"/>
              </w:rPr>
              <w:t>ember</w:t>
            </w:r>
            <w:r w:rsidRPr="000643E0">
              <w:rPr>
                <w:rFonts w:ascii="Calibri" w:hAnsi="Calibri" w:cs="Calibri"/>
              </w:rPr>
              <w:t xml:space="preserve"> 26 for physical handbook</w:t>
            </w:r>
          </w:p>
        </w:tc>
        <w:tc>
          <w:tcPr>
            <w:tcW w:w="850" w:type="dxa"/>
          </w:tcPr>
          <w:p w14:paraId="77E9B505" w14:textId="71B17509" w:rsidR="005D56CD" w:rsidRPr="000643E0" w:rsidRDefault="00C74DFF" w:rsidP="006C1AF7">
            <w:pPr>
              <w:rPr>
                <w:rFonts w:ascii="Calibri" w:hAnsi="Calibri" w:cs="Calibri"/>
              </w:rPr>
            </w:pPr>
            <w:r w:rsidRPr="000643E0">
              <w:rPr>
                <w:rFonts w:ascii="Calibri" w:hAnsi="Calibri" w:cs="Calibri"/>
                <w:noProof/>
              </w:rPr>
              <w:drawing>
                <wp:inline distT="0" distB="0" distL="0" distR="0" wp14:anchorId="3FE3E0FE" wp14:editId="331F7E05">
                  <wp:extent cx="402590" cy="402590"/>
                  <wp:effectExtent l="0" t="0" r="0" b="0"/>
                  <wp:docPr id="43492725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5BD26897" w14:textId="73099BEF" w:rsidR="005D56CD" w:rsidRPr="000643E0" w:rsidRDefault="00091CA4" w:rsidP="006C1AF7">
            <w:pPr>
              <w:rPr>
                <w:rFonts w:ascii="Calibri" w:hAnsi="Calibri" w:cs="Calibri"/>
              </w:rPr>
            </w:pPr>
            <w:r w:rsidRPr="000643E0">
              <w:rPr>
                <w:rFonts w:ascii="Calibri" w:hAnsi="Calibri" w:cs="Calibri"/>
                <w:noProof/>
              </w:rPr>
              <w:drawing>
                <wp:inline distT="0" distB="0" distL="0" distR="0" wp14:anchorId="52B00846" wp14:editId="463A475C">
                  <wp:extent cx="402590" cy="402590"/>
                  <wp:effectExtent l="0" t="0" r="0" b="0"/>
                  <wp:docPr id="34656692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40340DC4" w14:textId="77777777" w:rsidR="005D56CD" w:rsidRPr="000643E0" w:rsidRDefault="005D56CD" w:rsidP="006C1AF7">
            <w:pPr>
              <w:rPr>
                <w:rFonts w:ascii="Calibri" w:hAnsi="Calibri" w:cs="Calibri"/>
              </w:rPr>
            </w:pPr>
          </w:p>
        </w:tc>
        <w:tc>
          <w:tcPr>
            <w:tcW w:w="850" w:type="dxa"/>
          </w:tcPr>
          <w:p w14:paraId="10CD6B90" w14:textId="77777777" w:rsidR="005D56CD" w:rsidRPr="000643E0" w:rsidRDefault="005D56CD" w:rsidP="006C1AF7">
            <w:pPr>
              <w:rPr>
                <w:rFonts w:ascii="Calibri" w:hAnsi="Calibri" w:cs="Calibri"/>
              </w:rPr>
            </w:pPr>
          </w:p>
        </w:tc>
        <w:tc>
          <w:tcPr>
            <w:tcW w:w="2721" w:type="dxa"/>
          </w:tcPr>
          <w:p w14:paraId="258C2DEE" w14:textId="4EA133EB" w:rsidR="00B26613" w:rsidRPr="000643E0" w:rsidRDefault="006710B4" w:rsidP="006C1AF7">
            <w:pPr>
              <w:rPr>
                <w:rFonts w:ascii="Calibri" w:hAnsi="Calibri" w:cs="Calibri"/>
              </w:rPr>
            </w:pPr>
            <w:r w:rsidRPr="000643E0">
              <w:rPr>
                <w:rFonts w:ascii="Calibri" w:hAnsi="Calibri" w:cs="Calibri"/>
              </w:rPr>
              <w:t xml:space="preserve">See evidence </w:t>
            </w:r>
            <w:r w:rsidR="008B277D" w:rsidRPr="000643E0">
              <w:rPr>
                <w:rFonts w:ascii="Calibri" w:hAnsi="Calibri" w:cs="Calibri"/>
              </w:rPr>
              <w:t>4</w:t>
            </w:r>
            <w:r w:rsidRPr="000643E0">
              <w:rPr>
                <w:rFonts w:ascii="Calibri" w:hAnsi="Calibri" w:cs="Calibri"/>
              </w:rPr>
              <w:t xml:space="preserve"> re interactive digital maps</w:t>
            </w:r>
            <w:r w:rsidR="00B26613" w:rsidRPr="000643E0">
              <w:rPr>
                <w:rFonts w:ascii="Calibri" w:hAnsi="Calibri" w:cs="Calibri"/>
              </w:rPr>
              <w:t>.</w:t>
            </w:r>
          </w:p>
          <w:p w14:paraId="35D01BBD" w14:textId="77777777" w:rsidR="0081624C" w:rsidRPr="000643E0" w:rsidRDefault="0081624C" w:rsidP="006C1AF7">
            <w:pPr>
              <w:rPr>
                <w:rFonts w:ascii="Calibri" w:hAnsi="Calibri" w:cs="Calibri"/>
              </w:rPr>
            </w:pPr>
          </w:p>
          <w:p w14:paraId="2E341A3F" w14:textId="768DBB0C" w:rsidR="0081624C" w:rsidRPr="000643E0" w:rsidRDefault="0081624C" w:rsidP="006C1AF7">
            <w:pPr>
              <w:rPr>
                <w:rFonts w:ascii="Calibri" w:hAnsi="Calibri" w:cs="Calibri"/>
              </w:rPr>
            </w:pPr>
            <w:r w:rsidRPr="000643E0">
              <w:rPr>
                <w:rFonts w:ascii="Calibri" w:hAnsi="Calibri" w:cs="Calibri"/>
              </w:rPr>
              <w:t>See evidence</w:t>
            </w:r>
            <w:r w:rsidR="005B32A9" w:rsidRPr="000643E0">
              <w:rPr>
                <w:rFonts w:ascii="Calibri" w:hAnsi="Calibri" w:cs="Calibri"/>
              </w:rPr>
              <w:t xml:space="preserve"> </w:t>
            </w:r>
            <w:r w:rsidR="008B277D" w:rsidRPr="000643E0">
              <w:rPr>
                <w:rFonts w:ascii="Calibri" w:hAnsi="Calibri" w:cs="Calibri"/>
              </w:rPr>
              <w:t>5</w:t>
            </w:r>
            <w:r w:rsidR="005B32A9" w:rsidRPr="000643E0">
              <w:rPr>
                <w:rFonts w:ascii="Calibri" w:hAnsi="Calibri" w:cs="Calibri"/>
              </w:rPr>
              <w:t>.</w:t>
            </w:r>
          </w:p>
        </w:tc>
      </w:tr>
      <w:tr w:rsidR="005D56CD" w:rsidRPr="000643E0" w14:paraId="0CA6B8EA" w14:textId="1F4C7359" w:rsidTr="7E8E63ED">
        <w:tc>
          <w:tcPr>
            <w:tcW w:w="2438" w:type="dxa"/>
          </w:tcPr>
          <w:p w14:paraId="42C608E8" w14:textId="1E169A81" w:rsidR="006D5D4D" w:rsidRPr="006D5D4D" w:rsidRDefault="006D5D4D" w:rsidP="006D5D4D">
            <w:pPr>
              <w:pStyle w:val="ListParagraph"/>
              <w:numPr>
                <w:ilvl w:val="0"/>
                <w:numId w:val="6"/>
              </w:numPr>
              <w:rPr>
                <w:rFonts w:ascii="Calibri" w:hAnsi="Calibri" w:cs="Calibri"/>
                <w:lang w:val="en-GB"/>
              </w:rPr>
            </w:pPr>
            <w:r w:rsidRPr="006D5D4D">
              <w:rPr>
                <w:rFonts w:ascii="Calibri" w:hAnsi="Calibri" w:cs="Calibri"/>
                <w:lang w:val="en-GB"/>
              </w:rPr>
              <w:t>Promote established institutional reward and recognition schemes to Technical Managers and academic partners to recognise individual and team excellence within TORS</w:t>
            </w:r>
            <w:r w:rsidR="00F94816">
              <w:rPr>
                <w:rFonts w:ascii="Calibri" w:hAnsi="Calibri" w:cs="Calibri"/>
                <w:lang w:val="en-GB"/>
              </w:rPr>
              <w:t>.</w:t>
            </w:r>
          </w:p>
          <w:p w14:paraId="456F9250" w14:textId="444CA1A0" w:rsidR="005D56CD" w:rsidRPr="000643E0" w:rsidRDefault="005D56CD" w:rsidP="006D5D4D">
            <w:pPr>
              <w:pStyle w:val="ListParagraph"/>
              <w:ind w:left="360"/>
              <w:rPr>
                <w:rFonts w:ascii="Calibri" w:hAnsi="Calibri" w:cs="Calibri"/>
              </w:rPr>
            </w:pPr>
          </w:p>
        </w:tc>
        <w:tc>
          <w:tcPr>
            <w:tcW w:w="2438" w:type="dxa"/>
          </w:tcPr>
          <w:p w14:paraId="3F10B6BD" w14:textId="48718F6A" w:rsidR="00F94816" w:rsidRPr="00F94816" w:rsidRDefault="00F94816" w:rsidP="00F94816">
            <w:pPr>
              <w:rPr>
                <w:rFonts w:ascii="Calibri" w:hAnsi="Calibri" w:cs="Calibri"/>
                <w:lang w:val="en-GB"/>
              </w:rPr>
            </w:pPr>
            <w:r w:rsidRPr="00F94816">
              <w:rPr>
                <w:rFonts w:ascii="Calibri" w:hAnsi="Calibri" w:cs="Calibri"/>
                <w:lang w:val="en-GB"/>
              </w:rPr>
              <w:t xml:space="preserve">Sheffield Hallam previously delivered annual Inspirational Awards for teaching and support. TORS staff have received </w:t>
            </w:r>
            <w:r w:rsidR="00B54D4C" w:rsidRPr="00F94816">
              <w:rPr>
                <w:rFonts w:ascii="Calibri" w:hAnsi="Calibri" w:cs="Calibri"/>
                <w:lang w:val="en-GB"/>
              </w:rPr>
              <w:t>several</w:t>
            </w:r>
            <w:r w:rsidRPr="00F94816">
              <w:rPr>
                <w:rFonts w:ascii="Calibri" w:hAnsi="Calibri" w:cs="Calibri"/>
                <w:lang w:val="en-GB"/>
              </w:rPr>
              <w:t xml:space="preserve"> nominations and awards. As these have not run for the past two years, managers are encouraged to consider external professional and industry awards</w:t>
            </w:r>
            <w:r w:rsidR="00B54D4C">
              <w:rPr>
                <w:rFonts w:ascii="Calibri" w:hAnsi="Calibri" w:cs="Calibri"/>
                <w:lang w:val="en-GB"/>
              </w:rPr>
              <w:t xml:space="preserve"> whilst further investigation is made into </w:t>
            </w:r>
            <w:r w:rsidR="00BD79C1">
              <w:rPr>
                <w:rFonts w:ascii="Calibri" w:hAnsi="Calibri" w:cs="Calibri"/>
                <w:lang w:val="en-GB"/>
              </w:rPr>
              <w:t>establishing SHU internal awards.</w:t>
            </w:r>
          </w:p>
          <w:p w14:paraId="644CF07C" w14:textId="3B7C44AD" w:rsidR="005D56CD" w:rsidRPr="000643E0" w:rsidRDefault="005D56CD" w:rsidP="006C1AF7">
            <w:pPr>
              <w:rPr>
                <w:rFonts w:ascii="Calibri" w:hAnsi="Calibri" w:cs="Calibri"/>
              </w:rPr>
            </w:pPr>
          </w:p>
        </w:tc>
        <w:tc>
          <w:tcPr>
            <w:tcW w:w="2438" w:type="dxa"/>
          </w:tcPr>
          <w:p w14:paraId="76B2B4B0" w14:textId="244B127E" w:rsidR="005D56CD" w:rsidRPr="000643E0" w:rsidRDefault="0046162B" w:rsidP="006C1AF7">
            <w:pPr>
              <w:rPr>
                <w:rFonts w:ascii="Calibri" w:hAnsi="Calibri" w:cs="Calibri"/>
              </w:rPr>
            </w:pPr>
            <w:r w:rsidRPr="000643E0">
              <w:rPr>
                <w:rFonts w:ascii="Calibri" w:hAnsi="Calibri" w:cs="Calibri"/>
              </w:rPr>
              <w:t>On-going from Jun</w:t>
            </w:r>
            <w:r w:rsidR="00A617BC">
              <w:rPr>
                <w:rFonts w:ascii="Calibri" w:hAnsi="Calibri" w:cs="Calibri"/>
              </w:rPr>
              <w:t>e</w:t>
            </w:r>
            <w:r w:rsidRPr="000643E0">
              <w:rPr>
                <w:rFonts w:ascii="Calibri" w:hAnsi="Calibri" w:cs="Calibri"/>
              </w:rPr>
              <w:t xml:space="preserve"> 26</w:t>
            </w:r>
          </w:p>
        </w:tc>
        <w:tc>
          <w:tcPr>
            <w:tcW w:w="850" w:type="dxa"/>
          </w:tcPr>
          <w:p w14:paraId="40CAB681" w14:textId="18AC684C" w:rsidR="005D56CD" w:rsidRPr="000643E0" w:rsidRDefault="00EC1583" w:rsidP="006C1AF7">
            <w:pPr>
              <w:rPr>
                <w:rFonts w:ascii="Calibri" w:hAnsi="Calibri" w:cs="Calibri"/>
              </w:rPr>
            </w:pPr>
            <w:r w:rsidRPr="000643E0">
              <w:rPr>
                <w:rFonts w:ascii="Calibri" w:hAnsi="Calibri" w:cs="Calibri"/>
                <w:noProof/>
              </w:rPr>
              <w:drawing>
                <wp:inline distT="0" distB="0" distL="0" distR="0" wp14:anchorId="2929FC02" wp14:editId="4AB5AEBE">
                  <wp:extent cx="402590" cy="402590"/>
                  <wp:effectExtent l="0" t="0" r="0" b="0"/>
                  <wp:docPr id="70198848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3BC8425D" w14:textId="63ECFBB8" w:rsidR="005D56CD" w:rsidRPr="000643E0" w:rsidRDefault="0046162B" w:rsidP="006C1AF7">
            <w:pPr>
              <w:rPr>
                <w:rFonts w:ascii="Calibri" w:hAnsi="Calibri" w:cs="Calibri"/>
              </w:rPr>
            </w:pPr>
            <w:r w:rsidRPr="000643E0">
              <w:rPr>
                <w:rFonts w:ascii="Calibri" w:hAnsi="Calibri" w:cs="Calibri"/>
                <w:noProof/>
              </w:rPr>
              <w:drawing>
                <wp:inline distT="0" distB="0" distL="0" distR="0" wp14:anchorId="1581B982" wp14:editId="2CB666C7">
                  <wp:extent cx="402590" cy="402590"/>
                  <wp:effectExtent l="0" t="0" r="0" b="0"/>
                  <wp:docPr id="602004358"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2B02330D" w14:textId="4EACD151" w:rsidR="005D56CD" w:rsidRPr="000643E0" w:rsidRDefault="00EC1583" w:rsidP="006C1AF7">
            <w:pPr>
              <w:rPr>
                <w:rFonts w:ascii="Calibri" w:hAnsi="Calibri" w:cs="Calibri"/>
              </w:rPr>
            </w:pPr>
            <w:r w:rsidRPr="000643E0">
              <w:rPr>
                <w:rFonts w:ascii="Calibri" w:hAnsi="Calibri" w:cs="Calibri"/>
                <w:noProof/>
              </w:rPr>
              <w:drawing>
                <wp:inline distT="0" distB="0" distL="0" distR="0" wp14:anchorId="56E6E1B9" wp14:editId="726E531E">
                  <wp:extent cx="402590" cy="402590"/>
                  <wp:effectExtent l="0" t="0" r="0" b="0"/>
                  <wp:docPr id="1015270925"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481B541" w14:textId="77777777" w:rsidR="005D56CD" w:rsidRPr="000643E0" w:rsidRDefault="005D56CD" w:rsidP="006C1AF7">
            <w:pPr>
              <w:rPr>
                <w:rFonts w:ascii="Calibri" w:hAnsi="Calibri" w:cs="Calibri"/>
              </w:rPr>
            </w:pPr>
          </w:p>
        </w:tc>
        <w:tc>
          <w:tcPr>
            <w:tcW w:w="2721" w:type="dxa"/>
          </w:tcPr>
          <w:p w14:paraId="25DB32AA" w14:textId="11C2DAEC" w:rsidR="005D56CD" w:rsidRPr="000643E0" w:rsidRDefault="00EA3B10" w:rsidP="006C1AF7">
            <w:pPr>
              <w:rPr>
                <w:rFonts w:ascii="Calibri" w:hAnsi="Calibri" w:cs="Calibri"/>
              </w:rPr>
            </w:pPr>
            <w:r w:rsidRPr="000643E0">
              <w:rPr>
                <w:rFonts w:ascii="Calibri" w:hAnsi="Calibri" w:cs="Calibri"/>
              </w:rPr>
              <w:t>S</w:t>
            </w:r>
            <w:r w:rsidR="00623568" w:rsidRPr="000643E0">
              <w:rPr>
                <w:rFonts w:ascii="Calibri" w:hAnsi="Calibri" w:cs="Calibri"/>
              </w:rPr>
              <w:t>HU</w:t>
            </w:r>
            <w:r w:rsidRPr="000643E0">
              <w:rPr>
                <w:rFonts w:ascii="Calibri" w:hAnsi="Calibri" w:cs="Calibri"/>
              </w:rPr>
              <w:t xml:space="preserve"> have had 3 technicians nominated for awards as the Sim Tech</w:t>
            </w:r>
            <w:r w:rsidR="00623568" w:rsidRPr="000643E0">
              <w:rPr>
                <w:rFonts w:ascii="Calibri" w:hAnsi="Calibri" w:cs="Calibri"/>
              </w:rPr>
              <w:t xml:space="preserve"> (</w:t>
            </w:r>
            <w:hyperlink r:id="rId29" w:history="1">
              <w:r w:rsidR="00623568" w:rsidRPr="000643E0">
                <w:rPr>
                  <w:rStyle w:val="Hyperlink"/>
                  <w:rFonts w:ascii="Calibri" w:hAnsi="Calibri" w:cs="Calibri"/>
                  <w:color w:val="AC145A" w:themeColor="background1"/>
                </w:rPr>
                <w:t>https://simtechawards.my.canva.site/</w:t>
              </w:r>
            </w:hyperlink>
            <w:r w:rsidR="00623568" w:rsidRPr="000643E0">
              <w:rPr>
                <w:rFonts w:ascii="Calibri" w:hAnsi="Calibri" w:cs="Calibri"/>
                <w:color w:val="AC145A" w:themeColor="background1"/>
              </w:rPr>
              <w:t>)</w:t>
            </w:r>
          </w:p>
          <w:p w14:paraId="52F1E078" w14:textId="0C8D234A" w:rsidR="00623568" w:rsidRPr="000643E0" w:rsidRDefault="00623568" w:rsidP="006C1AF7">
            <w:pPr>
              <w:rPr>
                <w:rFonts w:ascii="Calibri" w:hAnsi="Calibri" w:cs="Calibri"/>
              </w:rPr>
            </w:pPr>
          </w:p>
        </w:tc>
      </w:tr>
      <w:tr w:rsidR="005D56CD" w:rsidRPr="000643E0" w14:paraId="4F2F6D30" w14:textId="5FF28205" w:rsidTr="7E8E63ED">
        <w:tc>
          <w:tcPr>
            <w:tcW w:w="2438" w:type="dxa"/>
          </w:tcPr>
          <w:p w14:paraId="7310954A" w14:textId="3B27663D" w:rsidR="005D56CD" w:rsidRPr="000643E0" w:rsidRDefault="001B510D" w:rsidP="00486232">
            <w:pPr>
              <w:pStyle w:val="ListParagraph"/>
              <w:numPr>
                <w:ilvl w:val="0"/>
                <w:numId w:val="6"/>
              </w:numPr>
              <w:rPr>
                <w:rFonts w:ascii="Calibri" w:hAnsi="Calibri" w:cs="Calibri"/>
              </w:rPr>
            </w:pPr>
            <w:r w:rsidRPr="000643E0">
              <w:rPr>
                <w:rFonts w:ascii="Calibri" w:hAnsi="Calibri" w:cs="Calibri"/>
              </w:rPr>
              <w:t>Communicate and encourage professional registration</w:t>
            </w:r>
            <w:r w:rsidR="004C0A2A" w:rsidRPr="000643E0">
              <w:rPr>
                <w:rFonts w:ascii="Calibri" w:hAnsi="Calibri" w:cs="Calibri"/>
              </w:rPr>
              <w:t xml:space="preserve"> amongst TORS staff.</w:t>
            </w:r>
          </w:p>
        </w:tc>
        <w:tc>
          <w:tcPr>
            <w:tcW w:w="2438" w:type="dxa"/>
          </w:tcPr>
          <w:p w14:paraId="579EE449" w14:textId="7D5849C6" w:rsidR="00F94816" w:rsidRPr="00F94816" w:rsidRDefault="00F94816" w:rsidP="00F94816">
            <w:pPr>
              <w:rPr>
                <w:rFonts w:ascii="Calibri" w:hAnsi="Calibri" w:cs="Calibri"/>
                <w:lang w:val="en-GB"/>
              </w:rPr>
            </w:pPr>
            <w:r w:rsidRPr="00F94816">
              <w:rPr>
                <w:rFonts w:ascii="Calibri" w:hAnsi="Calibri" w:cs="Calibri"/>
                <w:lang w:val="en-GB"/>
              </w:rPr>
              <w:t>Encourage staff to pursue Advance HE Associate Fellowship and/or recognition with relevant professional bodies</w:t>
            </w:r>
            <w:r>
              <w:rPr>
                <w:rFonts w:ascii="Calibri" w:hAnsi="Calibri" w:cs="Calibri"/>
                <w:lang w:val="en-GB"/>
              </w:rPr>
              <w:t>.</w:t>
            </w:r>
          </w:p>
          <w:p w14:paraId="5E3C1F22" w14:textId="577CF792" w:rsidR="005D56CD" w:rsidRPr="000643E0" w:rsidRDefault="005D56CD" w:rsidP="006C1AF7">
            <w:pPr>
              <w:rPr>
                <w:rFonts w:ascii="Calibri" w:hAnsi="Calibri" w:cs="Calibri"/>
              </w:rPr>
            </w:pPr>
          </w:p>
        </w:tc>
        <w:tc>
          <w:tcPr>
            <w:tcW w:w="2438" w:type="dxa"/>
          </w:tcPr>
          <w:p w14:paraId="438340E1" w14:textId="3BA9DD13" w:rsidR="005D56CD" w:rsidRPr="000643E0" w:rsidRDefault="0046162B" w:rsidP="006C1AF7">
            <w:pPr>
              <w:rPr>
                <w:rFonts w:ascii="Calibri" w:hAnsi="Calibri" w:cs="Calibri"/>
              </w:rPr>
            </w:pPr>
            <w:r w:rsidRPr="000643E0">
              <w:rPr>
                <w:rFonts w:ascii="Calibri" w:hAnsi="Calibri" w:cs="Calibri"/>
              </w:rPr>
              <w:t>On-going from Jun</w:t>
            </w:r>
            <w:r w:rsidR="006030AE">
              <w:rPr>
                <w:rFonts w:ascii="Calibri" w:hAnsi="Calibri" w:cs="Calibri"/>
              </w:rPr>
              <w:t>e</w:t>
            </w:r>
            <w:r w:rsidRPr="000643E0">
              <w:rPr>
                <w:rFonts w:ascii="Calibri" w:hAnsi="Calibri" w:cs="Calibri"/>
              </w:rPr>
              <w:t xml:space="preserve"> 26</w:t>
            </w:r>
          </w:p>
        </w:tc>
        <w:tc>
          <w:tcPr>
            <w:tcW w:w="850" w:type="dxa"/>
          </w:tcPr>
          <w:p w14:paraId="1D5CD64D" w14:textId="4D7256A2" w:rsidR="005D56CD" w:rsidRPr="000643E0" w:rsidRDefault="0046162B" w:rsidP="006C1AF7">
            <w:pPr>
              <w:rPr>
                <w:rFonts w:ascii="Calibri" w:hAnsi="Calibri" w:cs="Calibri"/>
              </w:rPr>
            </w:pPr>
            <w:r w:rsidRPr="000643E0">
              <w:rPr>
                <w:rFonts w:ascii="Calibri" w:hAnsi="Calibri" w:cs="Calibri"/>
                <w:noProof/>
              </w:rPr>
              <w:drawing>
                <wp:inline distT="0" distB="0" distL="0" distR="0" wp14:anchorId="36725E9E" wp14:editId="5CA49E1A">
                  <wp:extent cx="402590" cy="402590"/>
                  <wp:effectExtent l="0" t="0" r="0" b="0"/>
                  <wp:docPr id="1279476825"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D96044B" w14:textId="7D3E11BC" w:rsidR="005D56CD" w:rsidRPr="000643E0" w:rsidRDefault="0046162B" w:rsidP="006C1AF7">
            <w:pPr>
              <w:rPr>
                <w:rFonts w:ascii="Calibri" w:hAnsi="Calibri" w:cs="Calibri"/>
              </w:rPr>
            </w:pPr>
            <w:r w:rsidRPr="000643E0">
              <w:rPr>
                <w:rFonts w:ascii="Calibri" w:hAnsi="Calibri" w:cs="Calibri"/>
                <w:noProof/>
              </w:rPr>
              <w:drawing>
                <wp:inline distT="0" distB="0" distL="0" distR="0" wp14:anchorId="513B48F0" wp14:editId="6A6A11E7">
                  <wp:extent cx="402590" cy="402590"/>
                  <wp:effectExtent l="0" t="0" r="0" b="0"/>
                  <wp:docPr id="167364173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1204376" w14:textId="275A6D9E" w:rsidR="005D56CD" w:rsidRPr="000643E0" w:rsidRDefault="0046162B" w:rsidP="006C1AF7">
            <w:pPr>
              <w:rPr>
                <w:rFonts w:ascii="Calibri" w:hAnsi="Calibri" w:cs="Calibri"/>
              </w:rPr>
            </w:pPr>
            <w:r w:rsidRPr="000643E0">
              <w:rPr>
                <w:rFonts w:ascii="Calibri" w:hAnsi="Calibri" w:cs="Calibri"/>
                <w:noProof/>
              </w:rPr>
              <w:drawing>
                <wp:inline distT="0" distB="0" distL="0" distR="0" wp14:anchorId="532BFC92" wp14:editId="59855364">
                  <wp:extent cx="402590" cy="402590"/>
                  <wp:effectExtent l="0" t="0" r="0" b="0"/>
                  <wp:docPr id="1396968431"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21B35D0E" w14:textId="284FBFBC" w:rsidR="005D56CD" w:rsidRPr="000643E0" w:rsidRDefault="0046162B" w:rsidP="006C1AF7">
            <w:pPr>
              <w:rPr>
                <w:rFonts w:ascii="Calibri" w:hAnsi="Calibri" w:cs="Calibri"/>
              </w:rPr>
            </w:pPr>
            <w:r w:rsidRPr="000643E0">
              <w:rPr>
                <w:rFonts w:ascii="Calibri" w:hAnsi="Calibri" w:cs="Calibri"/>
                <w:noProof/>
              </w:rPr>
              <w:drawing>
                <wp:inline distT="0" distB="0" distL="0" distR="0" wp14:anchorId="167B5A9A" wp14:editId="154F8E7B">
                  <wp:extent cx="402590" cy="402590"/>
                  <wp:effectExtent l="0" t="0" r="0" b="0"/>
                  <wp:docPr id="1163484827"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tcPr>
          <w:p w14:paraId="55DAA836" w14:textId="7CC46C2C" w:rsidR="00A613E3" w:rsidRPr="00A613E3" w:rsidRDefault="00A613E3" w:rsidP="00A613E3">
            <w:pPr>
              <w:rPr>
                <w:rFonts w:ascii="Calibri" w:hAnsi="Calibri" w:cs="Calibri"/>
                <w:lang w:val="en-GB"/>
              </w:rPr>
            </w:pPr>
            <w:r w:rsidRPr="00A613E3">
              <w:rPr>
                <w:rFonts w:ascii="Calibri" w:hAnsi="Calibri" w:cs="Calibri"/>
                <w:lang w:val="en-GB"/>
              </w:rPr>
              <w:t>Two TORS technicians working towards CASES (Sport Scientist) membership in 2026/27</w:t>
            </w:r>
            <w:r w:rsidR="000C16E8">
              <w:rPr>
                <w:rFonts w:ascii="Calibri" w:hAnsi="Calibri" w:cs="Calibri"/>
                <w:lang w:val="en-GB"/>
              </w:rPr>
              <w:t>.</w:t>
            </w:r>
          </w:p>
          <w:p w14:paraId="7572E4D0" w14:textId="52663007" w:rsidR="00057C00" w:rsidRPr="000643E0" w:rsidRDefault="00057C00" w:rsidP="00A613E3">
            <w:pPr>
              <w:rPr>
                <w:rFonts w:ascii="Calibri" w:hAnsi="Calibri" w:cs="Calibri"/>
              </w:rPr>
            </w:pPr>
          </w:p>
        </w:tc>
      </w:tr>
      <w:tr w:rsidR="005D56CD" w:rsidRPr="000643E0" w14:paraId="6BD669A7" w14:textId="1D853C30" w:rsidTr="7E8E63ED">
        <w:tc>
          <w:tcPr>
            <w:tcW w:w="2438" w:type="dxa"/>
          </w:tcPr>
          <w:p w14:paraId="697CB043" w14:textId="2467211F" w:rsidR="005D56CD" w:rsidRPr="000643E0" w:rsidRDefault="00113D83" w:rsidP="00113D83">
            <w:pPr>
              <w:pStyle w:val="ListParagraph"/>
              <w:numPr>
                <w:ilvl w:val="0"/>
                <w:numId w:val="6"/>
              </w:numPr>
              <w:rPr>
                <w:rFonts w:ascii="Calibri" w:hAnsi="Calibri" w:cs="Calibri"/>
              </w:rPr>
            </w:pPr>
            <w:r w:rsidRPr="000643E0">
              <w:rPr>
                <w:rFonts w:ascii="Calibri" w:hAnsi="Calibri" w:cs="Calibri"/>
              </w:rPr>
              <w:t>Contribute towards the development of external networks and frameworks regionally and nationally.</w:t>
            </w:r>
          </w:p>
        </w:tc>
        <w:tc>
          <w:tcPr>
            <w:tcW w:w="2438" w:type="dxa"/>
          </w:tcPr>
          <w:p w14:paraId="118D5F9A" w14:textId="6CA482E5" w:rsidR="00F94816" w:rsidRPr="00F94816" w:rsidRDefault="00F94816" w:rsidP="00F94816">
            <w:pPr>
              <w:rPr>
                <w:rFonts w:ascii="Calibri" w:hAnsi="Calibri" w:cs="Calibri"/>
                <w:lang w:val="en-GB"/>
              </w:rPr>
            </w:pPr>
            <w:r w:rsidRPr="00F94816">
              <w:rPr>
                <w:rFonts w:ascii="Calibri" w:hAnsi="Calibri" w:cs="Calibri"/>
                <w:lang w:val="en-GB"/>
              </w:rPr>
              <w:t>Actively engage with other institutions and external bodies, including the Science Council, Clinical Skills Network and Jisc UK XR community for further and higher education, to contribute to the development of professional standards and frameworks</w:t>
            </w:r>
            <w:r>
              <w:rPr>
                <w:rFonts w:ascii="Calibri" w:hAnsi="Calibri" w:cs="Calibri"/>
                <w:lang w:val="en-GB"/>
              </w:rPr>
              <w:t>.</w:t>
            </w:r>
          </w:p>
          <w:p w14:paraId="6F82F4C5" w14:textId="75A2F09D" w:rsidR="005D56CD" w:rsidRPr="000643E0" w:rsidRDefault="005D56CD" w:rsidP="006C1AF7">
            <w:pPr>
              <w:rPr>
                <w:rFonts w:ascii="Calibri" w:hAnsi="Calibri" w:cs="Calibri"/>
              </w:rPr>
            </w:pPr>
          </w:p>
        </w:tc>
        <w:tc>
          <w:tcPr>
            <w:tcW w:w="2438" w:type="dxa"/>
          </w:tcPr>
          <w:p w14:paraId="0DF52221" w14:textId="6F112FF5" w:rsidR="005D56CD" w:rsidRPr="000643E0" w:rsidRDefault="0001677A" w:rsidP="006C1AF7">
            <w:pPr>
              <w:rPr>
                <w:rFonts w:ascii="Calibri" w:hAnsi="Calibri" w:cs="Calibri"/>
              </w:rPr>
            </w:pPr>
            <w:r w:rsidRPr="000643E0">
              <w:rPr>
                <w:rFonts w:ascii="Calibri" w:hAnsi="Calibri" w:cs="Calibri"/>
              </w:rPr>
              <w:t>On-going from Jun</w:t>
            </w:r>
            <w:r w:rsidR="00A617BC">
              <w:rPr>
                <w:rFonts w:ascii="Calibri" w:hAnsi="Calibri" w:cs="Calibri"/>
              </w:rPr>
              <w:t>e</w:t>
            </w:r>
            <w:r w:rsidRPr="000643E0">
              <w:rPr>
                <w:rFonts w:ascii="Calibri" w:hAnsi="Calibri" w:cs="Calibri"/>
              </w:rPr>
              <w:t xml:space="preserve"> 26</w:t>
            </w:r>
          </w:p>
        </w:tc>
        <w:tc>
          <w:tcPr>
            <w:tcW w:w="850" w:type="dxa"/>
          </w:tcPr>
          <w:p w14:paraId="102B0982" w14:textId="230B838C" w:rsidR="005D56CD" w:rsidRPr="000643E0" w:rsidRDefault="002A5677" w:rsidP="006C1AF7">
            <w:pPr>
              <w:rPr>
                <w:rFonts w:ascii="Calibri" w:hAnsi="Calibri" w:cs="Calibri"/>
              </w:rPr>
            </w:pPr>
            <w:r w:rsidRPr="000643E0">
              <w:rPr>
                <w:rFonts w:ascii="Calibri" w:hAnsi="Calibri" w:cs="Calibri"/>
                <w:noProof/>
              </w:rPr>
              <w:drawing>
                <wp:inline distT="0" distB="0" distL="0" distR="0" wp14:anchorId="0BC2585F" wp14:editId="39C4E511">
                  <wp:extent cx="402590" cy="402590"/>
                  <wp:effectExtent l="0" t="0" r="0" b="0"/>
                  <wp:docPr id="987409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5E187892" w14:textId="7B238A6C" w:rsidR="005D56CD" w:rsidRPr="000643E0" w:rsidRDefault="002A5677" w:rsidP="006C1AF7">
            <w:pPr>
              <w:rPr>
                <w:rFonts w:ascii="Calibri" w:hAnsi="Calibri" w:cs="Calibri"/>
              </w:rPr>
            </w:pPr>
            <w:r w:rsidRPr="000643E0">
              <w:rPr>
                <w:rFonts w:ascii="Calibri" w:hAnsi="Calibri" w:cs="Calibri"/>
                <w:noProof/>
              </w:rPr>
              <w:drawing>
                <wp:inline distT="0" distB="0" distL="0" distR="0" wp14:anchorId="1D824A79" wp14:editId="2A6FB38A">
                  <wp:extent cx="402590" cy="402590"/>
                  <wp:effectExtent l="0" t="0" r="0" b="0"/>
                  <wp:docPr id="214694411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1792CE47" w14:textId="52BA1EF5" w:rsidR="005D56CD" w:rsidRPr="000643E0" w:rsidRDefault="002A5677" w:rsidP="006C1AF7">
            <w:pPr>
              <w:rPr>
                <w:rFonts w:ascii="Calibri" w:hAnsi="Calibri" w:cs="Calibri"/>
              </w:rPr>
            </w:pPr>
            <w:r w:rsidRPr="000643E0">
              <w:rPr>
                <w:rFonts w:ascii="Calibri" w:hAnsi="Calibri" w:cs="Calibri"/>
                <w:noProof/>
              </w:rPr>
              <w:drawing>
                <wp:inline distT="0" distB="0" distL="0" distR="0" wp14:anchorId="49428BE6" wp14:editId="18FDC9CD">
                  <wp:extent cx="402590" cy="402590"/>
                  <wp:effectExtent l="0" t="0" r="0" b="0"/>
                  <wp:docPr id="81419849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269EBED3" w14:textId="0C8ED012" w:rsidR="005D56CD" w:rsidRPr="000643E0" w:rsidRDefault="002A5677" w:rsidP="006C1AF7">
            <w:pPr>
              <w:rPr>
                <w:rFonts w:ascii="Calibri" w:hAnsi="Calibri" w:cs="Calibri"/>
              </w:rPr>
            </w:pPr>
            <w:r w:rsidRPr="000643E0">
              <w:rPr>
                <w:rFonts w:ascii="Calibri" w:hAnsi="Calibri" w:cs="Calibri"/>
                <w:noProof/>
              </w:rPr>
              <w:drawing>
                <wp:inline distT="0" distB="0" distL="0" distR="0" wp14:anchorId="5DD1041A" wp14:editId="369730D0">
                  <wp:extent cx="402590" cy="402590"/>
                  <wp:effectExtent l="0" t="0" r="0" b="0"/>
                  <wp:docPr id="171881474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tcPr>
          <w:p w14:paraId="40310B08" w14:textId="6A9CE596" w:rsidR="00F94816" w:rsidRPr="00F94816" w:rsidRDefault="00F94816" w:rsidP="00F94816">
            <w:pPr>
              <w:rPr>
                <w:rFonts w:ascii="Calibri" w:hAnsi="Calibri" w:cs="Calibri"/>
                <w:lang w:val="en-GB"/>
              </w:rPr>
            </w:pPr>
            <w:r w:rsidRPr="00F94816">
              <w:rPr>
                <w:rFonts w:ascii="Calibri" w:hAnsi="Calibri" w:cs="Calibri"/>
                <w:lang w:val="en-GB"/>
              </w:rPr>
              <w:t>Technical Manager, Clinical Simulation is Vice-Chair of the Yorkshire and Humber Clinical Skills Network. Senior Technical Specialist (XR) invited as a panel member at the BodySwaps conference (Bristol, 2025). Team recognised in NHS England Technology-Enhanced Learning (TEL) newsletter</w:t>
            </w:r>
            <w:r>
              <w:rPr>
                <w:rFonts w:ascii="Calibri" w:hAnsi="Calibri" w:cs="Calibri"/>
                <w:lang w:val="en-GB"/>
              </w:rPr>
              <w:t>.</w:t>
            </w:r>
          </w:p>
          <w:p w14:paraId="1B62C43F" w14:textId="0C5D8FF4" w:rsidR="005D56CD" w:rsidRPr="000643E0" w:rsidRDefault="005D56CD" w:rsidP="006C1AF7">
            <w:pPr>
              <w:rPr>
                <w:rFonts w:ascii="Calibri" w:hAnsi="Calibri" w:cs="Calibri"/>
              </w:rPr>
            </w:pPr>
          </w:p>
        </w:tc>
      </w:tr>
      <w:tr w:rsidR="001C6570" w:rsidRPr="000643E0" w14:paraId="0321C47C" w14:textId="77777777" w:rsidTr="7E8E63ED">
        <w:tc>
          <w:tcPr>
            <w:tcW w:w="2438" w:type="dxa"/>
          </w:tcPr>
          <w:p w14:paraId="014F4F58" w14:textId="77777777" w:rsidR="001E50BD" w:rsidRPr="001E50BD" w:rsidRDefault="001E50BD" w:rsidP="001E50BD">
            <w:pPr>
              <w:pStyle w:val="ListParagraph"/>
              <w:numPr>
                <w:ilvl w:val="0"/>
                <w:numId w:val="6"/>
              </w:numPr>
              <w:rPr>
                <w:rFonts w:ascii="Calibri" w:hAnsi="Calibri" w:cs="Calibri"/>
                <w:lang w:val="en-GB"/>
              </w:rPr>
            </w:pPr>
            <w:r w:rsidRPr="001E50BD">
              <w:rPr>
                <w:rFonts w:ascii="Calibri" w:hAnsi="Calibri" w:cs="Calibri"/>
                <w:lang w:val="en-GB"/>
              </w:rPr>
              <w:t>Ensure technical staff are formally recognised within research outputs where their contribution is significant and merits acknowledgement.</w:t>
            </w:r>
          </w:p>
          <w:p w14:paraId="6BE155D6" w14:textId="608EE1B5" w:rsidR="001C6570" w:rsidRPr="000643E0" w:rsidRDefault="001C6570" w:rsidP="00EC7048">
            <w:pPr>
              <w:pStyle w:val="ListParagraph"/>
              <w:ind w:left="360"/>
              <w:rPr>
                <w:rFonts w:ascii="Calibri" w:hAnsi="Calibri" w:cs="Calibri"/>
              </w:rPr>
            </w:pPr>
          </w:p>
        </w:tc>
        <w:tc>
          <w:tcPr>
            <w:tcW w:w="2438" w:type="dxa"/>
          </w:tcPr>
          <w:p w14:paraId="3EA6D892" w14:textId="5D9D7752" w:rsidR="001C6570" w:rsidRPr="000643E0" w:rsidRDefault="00FB6B9D" w:rsidP="006C1AF7">
            <w:pPr>
              <w:rPr>
                <w:rFonts w:ascii="Calibri" w:hAnsi="Calibri" w:cs="Calibri"/>
              </w:rPr>
            </w:pPr>
            <w:r w:rsidRPr="000643E0">
              <w:rPr>
                <w:rFonts w:ascii="Calibri" w:hAnsi="Calibri" w:cs="Calibri"/>
              </w:rPr>
              <w:t xml:space="preserve">Actively encourage academic colleagues to include technical staff as named authors or within acknowledgments on papers/journal articles and conference </w:t>
            </w:r>
            <w:bookmarkStart w:id="2" w:name="_Int_pmQJDoEt"/>
            <w:r w:rsidRPr="000643E0">
              <w:rPr>
                <w:rFonts w:ascii="Calibri" w:hAnsi="Calibri" w:cs="Calibri"/>
              </w:rPr>
              <w:t>material</w:t>
            </w:r>
            <w:bookmarkEnd w:id="2"/>
            <w:r w:rsidRPr="000643E0">
              <w:rPr>
                <w:rFonts w:ascii="Calibri" w:hAnsi="Calibri" w:cs="Calibri"/>
              </w:rPr>
              <w:t>.</w:t>
            </w:r>
          </w:p>
        </w:tc>
        <w:tc>
          <w:tcPr>
            <w:tcW w:w="2438" w:type="dxa"/>
          </w:tcPr>
          <w:p w14:paraId="21CF2D30" w14:textId="0169AF16" w:rsidR="001C6570" w:rsidRPr="000643E0" w:rsidRDefault="56FAA99E" w:rsidP="006C1AF7">
            <w:pPr>
              <w:rPr>
                <w:rFonts w:ascii="Calibri" w:hAnsi="Calibri" w:cs="Calibri"/>
              </w:rPr>
            </w:pPr>
            <w:r w:rsidRPr="000643E0">
              <w:rPr>
                <w:rFonts w:ascii="Calibri" w:hAnsi="Calibri" w:cs="Calibri"/>
              </w:rPr>
              <w:t>On-going from Jun</w:t>
            </w:r>
            <w:r w:rsidR="00A617BC">
              <w:rPr>
                <w:rFonts w:ascii="Calibri" w:hAnsi="Calibri" w:cs="Calibri"/>
              </w:rPr>
              <w:t>e</w:t>
            </w:r>
            <w:r w:rsidRPr="000643E0">
              <w:rPr>
                <w:rFonts w:ascii="Calibri" w:hAnsi="Calibri" w:cs="Calibri"/>
              </w:rPr>
              <w:t xml:space="preserve"> 26</w:t>
            </w:r>
          </w:p>
        </w:tc>
        <w:tc>
          <w:tcPr>
            <w:tcW w:w="850" w:type="dxa"/>
          </w:tcPr>
          <w:p w14:paraId="24053D3E" w14:textId="7FC2D8E7" w:rsidR="001C6570" w:rsidRPr="000643E0" w:rsidRDefault="00FB6B9D" w:rsidP="006C1AF7">
            <w:pPr>
              <w:rPr>
                <w:rFonts w:ascii="Calibri" w:hAnsi="Calibri" w:cs="Calibri"/>
                <w:noProof/>
              </w:rPr>
            </w:pPr>
            <w:r w:rsidRPr="000643E0">
              <w:rPr>
                <w:rFonts w:ascii="Calibri" w:hAnsi="Calibri" w:cs="Calibri"/>
                <w:noProof/>
              </w:rPr>
              <w:drawing>
                <wp:inline distT="0" distB="0" distL="0" distR="0" wp14:anchorId="71080BED" wp14:editId="5CBE8698">
                  <wp:extent cx="402590" cy="402590"/>
                  <wp:effectExtent l="0" t="0" r="0" b="0"/>
                  <wp:docPr id="143745404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780B2CD7" w14:textId="6F341F11" w:rsidR="001C6570" w:rsidRPr="000643E0" w:rsidRDefault="00FB6B9D" w:rsidP="006C1AF7">
            <w:pPr>
              <w:rPr>
                <w:rFonts w:ascii="Calibri" w:hAnsi="Calibri" w:cs="Calibri"/>
                <w:noProof/>
              </w:rPr>
            </w:pPr>
            <w:r w:rsidRPr="000643E0">
              <w:rPr>
                <w:rFonts w:ascii="Calibri" w:hAnsi="Calibri" w:cs="Calibri"/>
                <w:noProof/>
              </w:rPr>
              <w:drawing>
                <wp:inline distT="0" distB="0" distL="0" distR="0" wp14:anchorId="3D98B4DB" wp14:editId="265EFBC5">
                  <wp:extent cx="402590" cy="402590"/>
                  <wp:effectExtent l="0" t="0" r="0" b="0"/>
                  <wp:docPr id="209398479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5FC43295" w14:textId="4994CE02" w:rsidR="001C6570" w:rsidRPr="000643E0" w:rsidRDefault="00FB6B9D" w:rsidP="006C1AF7">
            <w:pPr>
              <w:rPr>
                <w:rFonts w:ascii="Calibri" w:hAnsi="Calibri" w:cs="Calibri"/>
                <w:noProof/>
              </w:rPr>
            </w:pPr>
            <w:r w:rsidRPr="000643E0">
              <w:rPr>
                <w:rFonts w:ascii="Calibri" w:hAnsi="Calibri" w:cs="Calibri"/>
                <w:noProof/>
              </w:rPr>
              <w:drawing>
                <wp:inline distT="0" distB="0" distL="0" distR="0" wp14:anchorId="6CAFF898" wp14:editId="35E0BF34">
                  <wp:extent cx="402590" cy="402590"/>
                  <wp:effectExtent l="0" t="0" r="0" b="0"/>
                  <wp:docPr id="348203183"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4D56F59" w14:textId="059DD6FF" w:rsidR="001C6570" w:rsidRPr="000643E0" w:rsidRDefault="00FB6B9D" w:rsidP="006C1AF7">
            <w:pPr>
              <w:rPr>
                <w:rFonts w:ascii="Calibri" w:hAnsi="Calibri" w:cs="Calibri"/>
                <w:noProof/>
              </w:rPr>
            </w:pPr>
            <w:r w:rsidRPr="000643E0">
              <w:rPr>
                <w:rFonts w:ascii="Calibri" w:hAnsi="Calibri" w:cs="Calibri"/>
                <w:noProof/>
              </w:rPr>
              <w:drawing>
                <wp:inline distT="0" distB="0" distL="0" distR="0" wp14:anchorId="134DB5C1" wp14:editId="27425AAC">
                  <wp:extent cx="402590" cy="402590"/>
                  <wp:effectExtent l="0" t="0" r="0" b="0"/>
                  <wp:docPr id="102507180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tcPr>
          <w:p w14:paraId="4B0E0FFE" w14:textId="1EDFAF0C" w:rsidR="00F94816" w:rsidRPr="00F94816" w:rsidRDefault="00F94816" w:rsidP="00F94816">
            <w:pPr>
              <w:rPr>
                <w:rFonts w:ascii="Calibri" w:hAnsi="Calibri" w:cs="Calibri"/>
                <w:lang w:val="en-GB"/>
              </w:rPr>
            </w:pPr>
            <w:r w:rsidRPr="00F94816">
              <w:rPr>
                <w:rFonts w:ascii="Calibri" w:hAnsi="Calibri" w:cs="Calibri"/>
                <w:lang w:val="en-GB"/>
              </w:rPr>
              <w:t>TORS have presented at a regional Clinical Skills Conference and an NHS workforce development meeting on the design of a student healthcare uniform hijab. See also evidence 6</w:t>
            </w:r>
            <w:r>
              <w:rPr>
                <w:rFonts w:ascii="Calibri" w:hAnsi="Calibri" w:cs="Calibri"/>
                <w:lang w:val="en-GB"/>
              </w:rPr>
              <w:t>.</w:t>
            </w:r>
          </w:p>
          <w:p w14:paraId="0B1D6E6B" w14:textId="519C066D" w:rsidR="0023638F" w:rsidRPr="000643E0" w:rsidRDefault="0023638F" w:rsidP="006C1AF7">
            <w:pPr>
              <w:rPr>
                <w:rFonts w:ascii="Calibri" w:hAnsi="Calibri" w:cs="Calibri"/>
              </w:rPr>
            </w:pPr>
          </w:p>
        </w:tc>
      </w:tr>
      <w:tr w:rsidR="009F1B64" w:rsidRPr="000643E0" w14:paraId="01D2D86B" w14:textId="77777777" w:rsidTr="7E8E63ED">
        <w:tc>
          <w:tcPr>
            <w:tcW w:w="2438" w:type="dxa"/>
          </w:tcPr>
          <w:p w14:paraId="3E1CDC56" w14:textId="773ECFB5" w:rsidR="009F1B64" w:rsidRPr="000643E0" w:rsidRDefault="009F1B64" w:rsidP="009F1B64">
            <w:pPr>
              <w:pStyle w:val="ListParagraph"/>
              <w:numPr>
                <w:ilvl w:val="0"/>
                <w:numId w:val="6"/>
              </w:numPr>
              <w:rPr>
                <w:rFonts w:ascii="Calibri" w:hAnsi="Calibri" w:cs="Calibri"/>
              </w:rPr>
            </w:pPr>
            <w:r w:rsidRPr="000643E0">
              <w:rPr>
                <w:rFonts w:ascii="Calibri" w:hAnsi="Calibri" w:cs="Calibri"/>
              </w:rPr>
              <w:t>Proactively engage in PDRs and Mid-Year Reviews.</w:t>
            </w:r>
          </w:p>
        </w:tc>
        <w:tc>
          <w:tcPr>
            <w:tcW w:w="2438" w:type="dxa"/>
          </w:tcPr>
          <w:p w14:paraId="743D93B9" w14:textId="3DBE6E2C" w:rsidR="009F1B64" w:rsidRPr="00F94816" w:rsidRDefault="00F94816" w:rsidP="009F1B64">
            <w:pPr>
              <w:rPr>
                <w:rFonts w:ascii="Calibri" w:hAnsi="Calibri" w:cs="Calibri"/>
                <w:lang w:val="en-GB"/>
              </w:rPr>
            </w:pPr>
            <w:r w:rsidRPr="00F94816">
              <w:rPr>
                <w:rFonts w:ascii="Calibri" w:hAnsi="Calibri" w:cs="Calibri"/>
                <w:lang w:val="en-GB"/>
              </w:rPr>
              <w:t>Achieve 100% participation in the PDR process, with a stronger focus on performance, wellbeing, development opportunities</w:t>
            </w:r>
            <w:r w:rsidR="547F43B9" w:rsidRPr="051F8AC6">
              <w:rPr>
                <w:rFonts w:ascii="Calibri" w:hAnsi="Calibri" w:cs="Calibri"/>
                <w:lang w:val="en-GB"/>
              </w:rPr>
              <w:t>,</w:t>
            </w:r>
            <w:r w:rsidRPr="00F94816">
              <w:rPr>
                <w:rFonts w:ascii="Calibri" w:hAnsi="Calibri" w:cs="Calibri"/>
                <w:lang w:val="en-GB"/>
              </w:rPr>
              <w:t xml:space="preserve"> and future goals. Proactively encourage staff to gain professional qualifications to enhance technical skills and experience</w:t>
            </w:r>
            <w:r>
              <w:rPr>
                <w:rFonts w:ascii="Calibri" w:hAnsi="Calibri" w:cs="Calibri"/>
                <w:lang w:val="en-GB"/>
              </w:rPr>
              <w:t>.</w:t>
            </w:r>
          </w:p>
        </w:tc>
        <w:tc>
          <w:tcPr>
            <w:tcW w:w="2438" w:type="dxa"/>
          </w:tcPr>
          <w:p w14:paraId="79592128" w14:textId="78D90DEC" w:rsidR="009F1B64" w:rsidRPr="000643E0" w:rsidRDefault="009F1B64" w:rsidP="009F1B64">
            <w:pPr>
              <w:rPr>
                <w:rFonts w:ascii="Calibri" w:hAnsi="Calibri" w:cs="Calibri"/>
              </w:rPr>
            </w:pPr>
            <w:r w:rsidRPr="000643E0">
              <w:rPr>
                <w:rFonts w:ascii="Calibri" w:hAnsi="Calibri" w:cs="Calibri"/>
              </w:rPr>
              <w:t>Ongoing from June 26</w:t>
            </w:r>
          </w:p>
        </w:tc>
        <w:tc>
          <w:tcPr>
            <w:tcW w:w="850" w:type="dxa"/>
          </w:tcPr>
          <w:p w14:paraId="6B59EC99" w14:textId="77777777" w:rsidR="009F1B64" w:rsidRPr="000643E0" w:rsidRDefault="009F1B64" w:rsidP="009F1B64">
            <w:pPr>
              <w:rPr>
                <w:rFonts w:ascii="Calibri" w:hAnsi="Calibri" w:cs="Calibri"/>
                <w:noProof/>
              </w:rPr>
            </w:pPr>
          </w:p>
        </w:tc>
        <w:tc>
          <w:tcPr>
            <w:tcW w:w="850" w:type="dxa"/>
          </w:tcPr>
          <w:p w14:paraId="73D6872A" w14:textId="610D3896" w:rsidR="009F1B64" w:rsidRPr="000643E0" w:rsidRDefault="009F1B64" w:rsidP="009F1B64">
            <w:pPr>
              <w:rPr>
                <w:rFonts w:ascii="Calibri" w:hAnsi="Calibri" w:cs="Calibri"/>
                <w:noProof/>
              </w:rPr>
            </w:pPr>
            <w:r w:rsidRPr="000643E0">
              <w:rPr>
                <w:rFonts w:ascii="Calibri" w:hAnsi="Calibri" w:cs="Calibri"/>
                <w:noProof/>
              </w:rPr>
              <w:drawing>
                <wp:inline distT="0" distB="0" distL="0" distR="0" wp14:anchorId="5340AB95" wp14:editId="73034BD7">
                  <wp:extent cx="402590" cy="402590"/>
                  <wp:effectExtent l="0" t="0" r="0" b="0"/>
                  <wp:docPr id="30957836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080C5185" w14:textId="6394E8AA" w:rsidR="009F1B64" w:rsidRPr="000643E0" w:rsidRDefault="009F1B64" w:rsidP="009F1B64">
            <w:pPr>
              <w:rPr>
                <w:rFonts w:ascii="Calibri" w:hAnsi="Calibri" w:cs="Calibri"/>
                <w:noProof/>
              </w:rPr>
            </w:pPr>
            <w:r w:rsidRPr="000643E0">
              <w:rPr>
                <w:rFonts w:ascii="Calibri" w:hAnsi="Calibri" w:cs="Calibri"/>
                <w:noProof/>
              </w:rPr>
              <w:drawing>
                <wp:inline distT="0" distB="0" distL="0" distR="0" wp14:anchorId="62AEA449" wp14:editId="60E17F40">
                  <wp:extent cx="402590" cy="402590"/>
                  <wp:effectExtent l="0" t="0" r="0" b="0"/>
                  <wp:docPr id="120411775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5BA00726" w14:textId="39D1F09B" w:rsidR="009F1B64" w:rsidRPr="000643E0" w:rsidRDefault="009F1B64" w:rsidP="009F1B64">
            <w:pPr>
              <w:rPr>
                <w:rFonts w:ascii="Calibri" w:hAnsi="Calibri" w:cs="Calibri"/>
                <w:noProof/>
              </w:rPr>
            </w:pPr>
            <w:r w:rsidRPr="000643E0">
              <w:rPr>
                <w:rFonts w:ascii="Calibri" w:hAnsi="Calibri" w:cs="Calibri"/>
                <w:noProof/>
              </w:rPr>
              <w:drawing>
                <wp:inline distT="0" distB="0" distL="0" distR="0" wp14:anchorId="46082AD2" wp14:editId="425FA330">
                  <wp:extent cx="402590" cy="402590"/>
                  <wp:effectExtent l="0" t="0" r="0" b="0"/>
                  <wp:docPr id="1830076689"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tcPr>
          <w:p w14:paraId="370FAC1A" w14:textId="137460A4" w:rsidR="009B4E6E" w:rsidRPr="000643E0" w:rsidRDefault="4709BD53" w:rsidP="00B91593">
            <w:pPr>
              <w:rPr>
                <w:rFonts w:ascii="Calibri" w:eastAsia="Calibri" w:hAnsi="Calibri" w:cs="Calibri"/>
              </w:rPr>
            </w:pPr>
            <w:r w:rsidRPr="7E8E63ED">
              <w:rPr>
                <w:rFonts w:ascii="Calibri" w:eastAsia="Calibri" w:hAnsi="Calibri" w:cs="Calibri"/>
              </w:rPr>
              <w:t xml:space="preserve">TORS achieved the second highest completion rate for the PDR process, behind Human Resources and </w:t>
            </w:r>
            <w:proofErr w:type="spellStart"/>
            <w:r w:rsidRPr="7E8E63ED">
              <w:rPr>
                <w:rFonts w:ascii="Calibri" w:eastAsia="Calibri" w:hAnsi="Calibri" w:cs="Calibri"/>
              </w:rPr>
              <w:t>Organisational</w:t>
            </w:r>
            <w:proofErr w:type="spellEnd"/>
            <w:r w:rsidRPr="7E8E63ED">
              <w:rPr>
                <w:rFonts w:ascii="Calibri" w:eastAsia="Calibri" w:hAnsi="Calibri" w:cs="Calibri"/>
              </w:rPr>
              <w:t xml:space="preserve"> Development, based on Sheffield Hallam University’s formal tracking. 100% completion is not achievable due to long-term sickness absence.</w:t>
            </w:r>
          </w:p>
          <w:p w14:paraId="54188E50" w14:textId="1200FB4B" w:rsidR="009B4E6E" w:rsidRPr="000643E0" w:rsidRDefault="4709BD53" w:rsidP="00B91593">
            <w:pPr>
              <w:rPr>
                <w:rFonts w:ascii="Calibri" w:eastAsia="Calibri" w:hAnsi="Calibri" w:cs="Calibri"/>
                <w:sz w:val="21"/>
                <w:szCs w:val="21"/>
              </w:rPr>
            </w:pPr>
            <w:r w:rsidRPr="7E8E63ED">
              <w:rPr>
                <w:rFonts w:ascii="Calibri" w:eastAsia="Calibri" w:hAnsi="Calibri" w:cs="Calibri"/>
              </w:rPr>
              <w:t>Attendance at key conference events was encouraged, including IST</w:t>
            </w:r>
            <w:r w:rsidRPr="7E8E63ED">
              <w:rPr>
                <w:rFonts w:ascii="Calibri" w:eastAsia="Calibri" w:hAnsi="Calibri" w:cs="Calibri"/>
                <w:sz w:val="21"/>
                <w:szCs w:val="21"/>
              </w:rPr>
              <w:t>.</w:t>
            </w:r>
          </w:p>
          <w:p w14:paraId="253F209C" w14:textId="1EF013C7" w:rsidR="009B4E6E" w:rsidRPr="000643E0" w:rsidRDefault="009B4E6E" w:rsidP="00B91593">
            <w:pPr>
              <w:rPr>
                <w:rFonts w:ascii="Calibri" w:eastAsia="Calibri" w:hAnsi="Calibri" w:cs="Calibri"/>
              </w:rPr>
            </w:pPr>
          </w:p>
        </w:tc>
      </w:tr>
      <w:tr w:rsidR="009F1B64" w:rsidRPr="000643E0" w14:paraId="76E4B10D" w14:textId="77777777" w:rsidTr="7E8E63ED">
        <w:tc>
          <w:tcPr>
            <w:tcW w:w="2438" w:type="dxa"/>
          </w:tcPr>
          <w:p w14:paraId="7CFE0D06" w14:textId="0583CE15" w:rsidR="009F1B64" w:rsidRPr="000643E0" w:rsidRDefault="009F1B64" w:rsidP="009F1B64">
            <w:pPr>
              <w:pStyle w:val="ListParagraph"/>
              <w:numPr>
                <w:ilvl w:val="0"/>
                <w:numId w:val="6"/>
              </w:numPr>
              <w:rPr>
                <w:rFonts w:ascii="Calibri" w:hAnsi="Calibri" w:cs="Calibri"/>
              </w:rPr>
            </w:pPr>
            <w:r w:rsidRPr="000643E0">
              <w:rPr>
                <w:rFonts w:ascii="Calibri" w:hAnsi="Calibri" w:cs="Calibri"/>
              </w:rPr>
              <w:t>Develop clearly defined career pathways for all technical staff.</w:t>
            </w:r>
          </w:p>
        </w:tc>
        <w:tc>
          <w:tcPr>
            <w:tcW w:w="2438" w:type="dxa"/>
          </w:tcPr>
          <w:p w14:paraId="39468F59" w14:textId="28A0BB11" w:rsidR="009F1B64" w:rsidRPr="000643E0" w:rsidRDefault="009F1B64" w:rsidP="009F1B64">
            <w:pPr>
              <w:rPr>
                <w:rFonts w:ascii="Calibri" w:hAnsi="Calibri" w:cs="Calibri"/>
              </w:rPr>
            </w:pPr>
            <w:r w:rsidRPr="000643E0">
              <w:rPr>
                <w:rFonts w:ascii="Calibri" w:hAnsi="Calibri" w:cs="Calibri"/>
              </w:rPr>
              <w:t>Use structural and operational changes arising from change processes to create clearly defined career pathways within Technical Services and ensure parity among these.</w:t>
            </w:r>
          </w:p>
        </w:tc>
        <w:tc>
          <w:tcPr>
            <w:tcW w:w="2438" w:type="dxa"/>
          </w:tcPr>
          <w:p w14:paraId="62F62006" w14:textId="5B6F9DC6" w:rsidR="009F1B64" w:rsidRPr="000643E0" w:rsidRDefault="009F1B64" w:rsidP="009F1B64">
            <w:pPr>
              <w:rPr>
                <w:rFonts w:ascii="Calibri" w:hAnsi="Calibri" w:cs="Calibri"/>
              </w:rPr>
            </w:pPr>
            <w:r w:rsidRPr="000643E0">
              <w:rPr>
                <w:rFonts w:ascii="Calibri" w:hAnsi="Calibri" w:cs="Calibri"/>
              </w:rPr>
              <w:t>Ongoing from June 26</w:t>
            </w:r>
          </w:p>
        </w:tc>
        <w:tc>
          <w:tcPr>
            <w:tcW w:w="850" w:type="dxa"/>
          </w:tcPr>
          <w:p w14:paraId="17376617" w14:textId="0D79F5CB" w:rsidR="009F1B64" w:rsidRPr="000643E0" w:rsidRDefault="00810F81" w:rsidP="009F1B64">
            <w:pPr>
              <w:rPr>
                <w:rFonts w:ascii="Calibri" w:hAnsi="Calibri" w:cs="Calibri"/>
                <w:noProof/>
              </w:rPr>
            </w:pPr>
            <w:r w:rsidRPr="000643E0">
              <w:rPr>
                <w:rFonts w:ascii="Calibri" w:hAnsi="Calibri" w:cs="Calibri"/>
                <w:noProof/>
              </w:rPr>
              <w:drawing>
                <wp:inline distT="0" distB="0" distL="0" distR="0" wp14:anchorId="1AD728EB" wp14:editId="4B496D60">
                  <wp:extent cx="402590" cy="402590"/>
                  <wp:effectExtent l="0" t="0" r="0" b="0"/>
                  <wp:docPr id="728319555"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43544703" w14:textId="6E336F43" w:rsidR="009F1B64" w:rsidRPr="000643E0" w:rsidRDefault="00810F81" w:rsidP="009F1B64">
            <w:pPr>
              <w:rPr>
                <w:rFonts w:ascii="Calibri" w:hAnsi="Calibri" w:cs="Calibri"/>
                <w:noProof/>
              </w:rPr>
            </w:pPr>
            <w:r w:rsidRPr="000643E0">
              <w:rPr>
                <w:rFonts w:ascii="Calibri" w:hAnsi="Calibri" w:cs="Calibri"/>
                <w:noProof/>
              </w:rPr>
              <w:drawing>
                <wp:inline distT="0" distB="0" distL="0" distR="0" wp14:anchorId="46404EDB" wp14:editId="2C1E0898">
                  <wp:extent cx="402590" cy="402590"/>
                  <wp:effectExtent l="0" t="0" r="0" b="0"/>
                  <wp:docPr id="4353158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133522F2" w14:textId="3D5CA9F3" w:rsidR="009F1B64" w:rsidRPr="000643E0" w:rsidRDefault="00810F81" w:rsidP="009F1B64">
            <w:pPr>
              <w:rPr>
                <w:rFonts w:ascii="Calibri" w:hAnsi="Calibri" w:cs="Calibri"/>
                <w:noProof/>
              </w:rPr>
            </w:pPr>
            <w:r w:rsidRPr="000643E0">
              <w:rPr>
                <w:rFonts w:ascii="Calibri" w:hAnsi="Calibri" w:cs="Calibri"/>
                <w:noProof/>
              </w:rPr>
              <w:drawing>
                <wp:inline distT="0" distB="0" distL="0" distR="0" wp14:anchorId="26F0A97E" wp14:editId="79A314EC">
                  <wp:extent cx="402590" cy="402590"/>
                  <wp:effectExtent l="0" t="0" r="0" b="0"/>
                  <wp:docPr id="37500553"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850" w:type="dxa"/>
          </w:tcPr>
          <w:p w14:paraId="788A641E" w14:textId="76053B8A" w:rsidR="009F1B64" w:rsidRPr="000643E0" w:rsidRDefault="00810F81" w:rsidP="009F1B64">
            <w:pPr>
              <w:rPr>
                <w:rFonts w:ascii="Calibri" w:hAnsi="Calibri" w:cs="Calibri"/>
                <w:noProof/>
              </w:rPr>
            </w:pPr>
            <w:r w:rsidRPr="000643E0">
              <w:rPr>
                <w:rFonts w:ascii="Calibri" w:hAnsi="Calibri" w:cs="Calibri"/>
                <w:noProof/>
              </w:rPr>
              <w:drawing>
                <wp:inline distT="0" distB="0" distL="0" distR="0" wp14:anchorId="41CA18C4" wp14:editId="0124E5F5">
                  <wp:extent cx="402590" cy="402590"/>
                  <wp:effectExtent l="0" t="0" r="0" b="0"/>
                  <wp:docPr id="77324878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27256" name="Graphic 434927256" descr="Badge Tick1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02590" cy="402590"/>
                          </a:xfrm>
                          <a:prstGeom prst="rect">
                            <a:avLst/>
                          </a:prstGeom>
                        </pic:spPr>
                      </pic:pic>
                    </a:graphicData>
                  </a:graphic>
                </wp:inline>
              </w:drawing>
            </w:r>
          </w:p>
        </w:tc>
        <w:tc>
          <w:tcPr>
            <w:tcW w:w="2721" w:type="dxa"/>
          </w:tcPr>
          <w:p w14:paraId="1A912220" w14:textId="3D2E0A4F" w:rsidR="00294DAF" w:rsidRPr="00294DAF" w:rsidRDefault="00294DAF" w:rsidP="7E8E63ED">
            <w:pPr>
              <w:rPr>
                <w:rFonts w:ascii="Calibri" w:eastAsia="Calibri" w:hAnsi="Calibri" w:cs="Calibri"/>
                <w:lang w:val="en-GB"/>
              </w:rPr>
            </w:pPr>
            <w:r w:rsidRPr="7E8E63ED">
              <w:rPr>
                <w:rFonts w:ascii="Calibri" w:eastAsia="Calibri" w:hAnsi="Calibri" w:cs="Calibri"/>
                <w:lang w:val="en-GB"/>
              </w:rPr>
              <w:t>TORS has undergone several changes over the past six years, using each as an opportunity to review workforce needs. This has led to the formation of new work clusters to consolidate research activities and the creation of two new roles: Senior Technical Specialist (Grade 7) and Technical Supervisor (Grade 6). A further period of change is anticipated.</w:t>
            </w:r>
          </w:p>
          <w:p w14:paraId="702FDAAA" w14:textId="08E3A044" w:rsidR="009C2984" w:rsidRPr="000643E0" w:rsidRDefault="009C2984" w:rsidP="7E8E63ED">
            <w:pPr>
              <w:rPr>
                <w:rFonts w:ascii="Calibri" w:eastAsia="Calibri" w:hAnsi="Calibri" w:cs="Calibri"/>
              </w:rPr>
            </w:pPr>
          </w:p>
        </w:tc>
      </w:tr>
    </w:tbl>
    <w:p w14:paraId="7F066395" w14:textId="77777777" w:rsidR="00042763" w:rsidRPr="000643E0" w:rsidRDefault="00042763" w:rsidP="006C1AF7">
      <w:pPr>
        <w:rPr>
          <w:rFonts w:ascii="Calibri" w:hAnsi="Calibri" w:cs="Calibri"/>
        </w:rPr>
      </w:pPr>
    </w:p>
    <w:p w14:paraId="5DAF3F84" w14:textId="126B9357" w:rsidR="00D71F79" w:rsidRPr="000643E0" w:rsidRDefault="00D71F79" w:rsidP="00F5534D">
      <w:pPr>
        <w:pStyle w:val="Heading1"/>
        <w:rPr>
          <w:rFonts w:ascii="Calibri" w:hAnsi="Calibri" w:cs="Calibri"/>
        </w:rPr>
        <w:sectPr w:rsidR="00D71F79" w:rsidRPr="000643E0" w:rsidSect="00A64505">
          <w:headerReference w:type="default" r:id="rId30"/>
          <w:pgSz w:w="15840" w:h="12240" w:orient="landscape" w:code="1"/>
          <w:pgMar w:top="1440" w:right="1440" w:bottom="1440" w:left="1440" w:header="720" w:footer="720" w:gutter="0"/>
          <w:cols w:space="720"/>
          <w:docGrid w:linePitch="360"/>
        </w:sectPr>
      </w:pPr>
    </w:p>
    <w:p w14:paraId="0FB6A11C" w14:textId="0B07E603" w:rsidR="006C1AF7" w:rsidRPr="000643E0" w:rsidRDefault="00246041" w:rsidP="00F5534D">
      <w:pPr>
        <w:pStyle w:val="Heading1"/>
        <w:rPr>
          <w:rFonts w:ascii="Calibri" w:hAnsi="Calibri" w:cs="Calibri"/>
        </w:rPr>
      </w:pPr>
      <w:r w:rsidRPr="000643E0">
        <w:rPr>
          <w:rFonts w:ascii="Calibri" w:hAnsi="Calibri" w:cs="Calibri"/>
        </w:rPr>
        <w:t>4</w:t>
      </w:r>
      <w:r w:rsidR="006C1AF7" w:rsidRPr="000643E0">
        <w:rPr>
          <w:rFonts w:ascii="Calibri" w:hAnsi="Calibri" w:cs="Calibri"/>
        </w:rPr>
        <w:t xml:space="preserve">. </w:t>
      </w:r>
      <w:r w:rsidR="00DB1192" w:rsidRPr="000643E0">
        <w:rPr>
          <w:rFonts w:ascii="Calibri" w:hAnsi="Calibri" w:cs="Calibri"/>
        </w:rPr>
        <w:t>Evidence</w:t>
      </w:r>
    </w:p>
    <w:p w14:paraId="69C0799D" w14:textId="4A11526B" w:rsidR="00D71F79" w:rsidRPr="000643E0" w:rsidRDefault="00D71F79" w:rsidP="377919F2">
      <w:pPr>
        <w:rPr>
          <w:rFonts w:ascii="Calibri" w:hAnsi="Calibri" w:cs="Calibri"/>
          <w:color w:val="auto"/>
        </w:rPr>
      </w:pPr>
      <w:r w:rsidRPr="377919F2">
        <w:rPr>
          <w:rFonts w:ascii="Calibri" w:hAnsi="Calibri" w:cs="Calibri"/>
          <w:color w:val="auto"/>
        </w:rPr>
        <w:t>Evidence 1</w:t>
      </w:r>
    </w:p>
    <w:p w14:paraId="322E5331" w14:textId="70370E80" w:rsidR="6ADA0FBE" w:rsidRDefault="6ADA0FBE" w:rsidP="377919F2">
      <w:pPr>
        <w:spacing w:line="300" w:lineRule="auto"/>
        <w:rPr>
          <w:rFonts w:ascii="Calibri" w:eastAsia="Calibri" w:hAnsi="Calibri" w:cs="Calibri"/>
          <w:color w:val="auto"/>
        </w:rPr>
      </w:pPr>
      <w:r w:rsidRPr="377919F2">
        <w:rPr>
          <w:rFonts w:ascii="Calibri" w:eastAsia="Calibri" w:hAnsi="Calibri" w:cs="Calibri"/>
          <w:color w:val="auto"/>
        </w:rPr>
        <w:t>Example of a published article highlighting Dr Celine Souilhol, Senior Technical Specialist in cell biology. Plans are in place to extend this approach by featuring additional TORS staff and introducing quarterly staff spotlights and celebration of achievements.</w:t>
      </w:r>
    </w:p>
    <w:p w14:paraId="168E1237" w14:textId="23691D0A" w:rsidR="7E8E63ED" w:rsidRDefault="7E8E63ED" w:rsidP="377919F2">
      <w:pPr>
        <w:rPr>
          <w:rFonts w:ascii="Calibri" w:hAnsi="Calibri" w:cs="Calibri"/>
          <w:color w:val="auto"/>
        </w:rPr>
      </w:pPr>
    </w:p>
    <w:p w14:paraId="7C9B39C7" w14:textId="1C52BB42" w:rsidR="0044214D" w:rsidRPr="000643E0" w:rsidRDefault="00DA7DC0" w:rsidP="377919F2">
      <w:pPr>
        <w:rPr>
          <w:rFonts w:ascii="Calibri" w:hAnsi="Calibri" w:cs="Calibri"/>
          <w:color w:val="auto"/>
        </w:rPr>
      </w:pPr>
      <w:r>
        <w:rPr>
          <w:noProof/>
        </w:rPr>
        <w:drawing>
          <wp:inline distT="0" distB="0" distL="0" distR="0" wp14:anchorId="2CE69836" wp14:editId="44CBD485">
            <wp:extent cx="6191250" cy="4114932"/>
            <wp:effectExtent l="0" t="0" r="0" b="0"/>
            <wp:docPr id="509281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81808" name=""/>
                    <pic:cNvPicPr/>
                  </pic:nvPicPr>
                  <pic:blipFill>
                    <a:blip r:embed="rId31"/>
                    <a:stretch>
                      <a:fillRect/>
                    </a:stretch>
                  </pic:blipFill>
                  <pic:spPr>
                    <a:xfrm>
                      <a:off x="0" y="0"/>
                      <a:ext cx="6194389" cy="4117018"/>
                    </a:xfrm>
                    <a:prstGeom prst="rect">
                      <a:avLst/>
                    </a:prstGeom>
                  </pic:spPr>
                </pic:pic>
              </a:graphicData>
            </a:graphic>
          </wp:inline>
        </w:drawing>
      </w:r>
    </w:p>
    <w:p w14:paraId="7242E9BF" w14:textId="77777777" w:rsidR="004A699B" w:rsidRPr="000643E0" w:rsidRDefault="004A699B" w:rsidP="377919F2">
      <w:pPr>
        <w:rPr>
          <w:rFonts w:ascii="Calibri" w:hAnsi="Calibri" w:cs="Calibri"/>
          <w:color w:val="auto"/>
        </w:rPr>
      </w:pPr>
    </w:p>
    <w:p w14:paraId="5043390A" w14:textId="77777777" w:rsidR="00543503" w:rsidRPr="00875629" w:rsidRDefault="00543503" w:rsidP="00543503">
      <w:pPr>
        <w:spacing w:line="300" w:lineRule="auto"/>
        <w:rPr>
          <w:rFonts w:ascii="Calibri" w:eastAsia="Calibri" w:hAnsi="Calibri" w:cs="Calibri"/>
          <w:color w:val="auto"/>
          <w:lang w:val="en-GB"/>
        </w:rPr>
      </w:pPr>
      <w:r w:rsidRPr="00875629">
        <w:rPr>
          <w:rFonts w:ascii="Calibri" w:eastAsia="Calibri" w:hAnsi="Calibri" w:cs="Calibri"/>
          <w:color w:val="auto"/>
          <w:lang w:val="en-GB"/>
        </w:rPr>
        <w:t>TORS was featured in Sheffield Hallam University’s internal newsfeed as part of coverage of the South Yorkshire Institute of Technology launch, including quotes from Daniel Ashton, Senior Technical Specialist and member of the TC working group, and Dr Richard Cutting, Director of TORS.</w:t>
      </w:r>
    </w:p>
    <w:p w14:paraId="55AD49B6" w14:textId="77777777" w:rsidR="00543503" w:rsidRDefault="00543503" w:rsidP="377919F2">
      <w:pPr>
        <w:spacing w:line="300" w:lineRule="auto"/>
        <w:rPr>
          <w:rFonts w:ascii="Calibri" w:eastAsia="Calibri" w:hAnsi="Calibri" w:cs="Calibri"/>
          <w:color w:val="auto"/>
        </w:rPr>
      </w:pPr>
    </w:p>
    <w:p w14:paraId="206BCDAD" w14:textId="028E9B2A" w:rsidR="7E8E63ED" w:rsidRDefault="7E8E63ED" w:rsidP="377919F2">
      <w:pPr>
        <w:rPr>
          <w:rFonts w:ascii="Calibri" w:hAnsi="Calibri" w:cs="Calibri"/>
          <w:color w:val="auto"/>
        </w:rPr>
      </w:pPr>
    </w:p>
    <w:p w14:paraId="15D61F29" w14:textId="131568A0" w:rsidR="008B277D" w:rsidRPr="000643E0" w:rsidRDefault="008B277D" w:rsidP="377919F2">
      <w:pPr>
        <w:rPr>
          <w:rFonts w:ascii="Calibri" w:hAnsi="Calibri" w:cs="Calibri"/>
          <w:b/>
          <w:bCs/>
          <w:i/>
          <w:iCs/>
          <w:color w:val="auto"/>
          <w:lang w:val="en-GB"/>
        </w:rPr>
      </w:pPr>
      <w:r w:rsidRPr="377919F2">
        <w:rPr>
          <w:rFonts w:ascii="Calibri" w:hAnsi="Calibri" w:cs="Calibri"/>
          <w:color w:val="auto"/>
        </w:rPr>
        <w:t>“</w:t>
      </w:r>
      <w:r w:rsidRPr="377919F2">
        <w:rPr>
          <w:rFonts w:ascii="Calibri" w:hAnsi="Calibri" w:cs="Calibri"/>
          <w:b/>
          <w:bCs/>
          <w:i/>
          <w:iCs/>
          <w:color w:val="auto"/>
          <w:lang w:val="en-GB"/>
        </w:rPr>
        <w:t>Bringing this to life has been a phenomenal achievement, powered by TORS' vision and expertise. Their meticulous behind-the-scenes work has ensured immersive learning is seamless for staff and students</w:t>
      </w:r>
      <w:r w:rsidR="763D9DBD" w:rsidRPr="681EDBDD">
        <w:rPr>
          <w:rFonts w:ascii="Calibri" w:hAnsi="Calibri" w:cs="Calibri"/>
          <w:b/>
          <w:bCs/>
          <w:i/>
          <w:iCs/>
          <w:color w:val="auto"/>
          <w:lang w:val="en-GB"/>
        </w:rPr>
        <w:t>.”</w:t>
      </w:r>
    </w:p>
    <w:p w14:paraId="52762E54" w14:textId="3547B2E3" w:rsidR="008B277D" w:rsidRPr="000643E0" w:rsidRDefault="008B277D" w:rsidP="377919F2">
      <w:pPr>
        <w:rPr>
          <w:rFonts w:ascii="Calibri" w:hAnsi="Calibri" w:cs="Calibri"/>
          <w:b/>
          <w:bCs/>
          <w:i/>
          <w:iCs/>
          <w:color w:val="auto"/>
          <w:lang w:val="en-GB"/>
        </w:rPr>
      </w:pPr>
      <w:r w:rsidRPr="377919F2">
        <w:rPr>
          <w:rFonts w:ascii="Calibri" w:hAnsi="Calibri" w:cs="Calibri"/>
          <w:b/>
          <w:bCs/>
          <w:i/>
          <w:iCs/>
          <w:color w:val="auto"/>
          <w:lang w:val="en-GB"/>
        </w:rPr>
        <w:t>Dan Ashton, Senior Technical Specialist</w:t>
      </w:r>
    </w:p>
    <w:p w14:paraId="28FB258C" w14:textId="414CB09C" w:rsidR="008B277D" w:rsidRPr="000643E0" w:rsidRDefault="008B277D" w:rsidP="377919F2">
      <w:pPr>
        <w:rPr>
          <w:rFonts w:ascii="Calibri" w:hAnsi="Calibri" w:cs="Calibri"/>
          <w:b/>
          <w:bCs/>
          <w:i/>
          <w:iCs/>
          <w:color w:val="auto"/>
        </w:rPr>
      </w:pPr>
      <w:r w:rsidRPr="377919F2">
        <w:rPr>
          <w:rFonts w:ascii="Calibri" w:hAnsi="Calibri" w:cs="Calibri"/>
          <w:b/>
          <w:bCs/>
          <w:i/>
          <w:iCs/>
          <w:color w:val="auto"/>
        </w:rPr>
        <w:t xml:space="preserve">“These two new </w:t>
      </w:r>
      <w:r w:rsidR="5C98ED71" w:rsidRPr="5128C4FC">
        <w:rPr>
          <w:rFonts w:ascii="Calibri" w:hAnsi="Calibri" w:cs="Calibri"/>
          <w:b/>
          <w:bCs/>
          <w:i/>
          <w:iCs/>
          <w:color w:val="auto"/>
        </w:rPr>
        <w:t>innovative</w:t>
      </w:r>
      <w:r w:rsidRPr="377919F2">
        <w:rPr>
          <w:rFonts w:ascii="Calibri" w:hAnsi="Calibri" w:cs="Calibri"/>
          <w:b/>
          <w:bCs/>
          <w:i/>
          <w:iCs/>
          <w:color w:val="auto"/>
        </w:rPr>
        <w:t xml:space="preserve"> facilities are significant additions to the University’s technical and specialist equipment base which TORS manage and support. They </w:t>
      </w:r>
      <w:r w:rsidR="6B22A056" w:rsidRPr="377919F2">
        <w:rPr>
          <w:rFonts w:ascii="Calibri" w:hAnsi="Calibri" w:cs="Calibri"/>
          <w:b/>
          <w:bCs/>
          <w:i/>
          <w:iCs/>
          <w:color w:val="auto"/>
        </w:rPr>
        <w:t>complement</w:t>
      </w:r>
      <w:r w:rsidRPr="377919F2">
        <w:rPr>
          <w:rFonts w:ascii="Calibri" w:hAnsi="Calibri" w:cs="Calibri"/>
          <w:b/>
          <w:bCs/>
          <w:i/>
          <w:iCs/>
          <w:color w:val="auto"/>
        </w:rPr>
        <w:t xml:space="preserve"> and extend our already significant capability to deliver simulated practices, and I am certain that they will provide exciting opportunities for applied learning, research, and collaboration both at Hallam and beyond</w:t>
      </w:r>
      <w:r w:rsidR="54C79EC2" w:rsidRPr="722B3C1E">
        <w:rPr>
          <w:rFonts w:ascii="Calibri" w:hAnsi="Calibri" w:cs="Calibri"/>
          <w:b/>
          <w:bCs/>
          <w:i/>
          <w:iCs/>
          <w:color w:val="auto"/>
        </w:rPr>
        <w:t>.”</w:t>
      </w:r>
    </w:p>
    <w:p w14:paraId="73CF2621" w14:textId="1950CCE9" w:rsidR="008B277D" w:rsidRPr="000643E0" w:rsidRDefault="00921C8D" w:rsidP="377919F2">
      <w:pPr>
        <w:rPr>
          <w:rFonts w:ascii="Calibri" w:hAnsi="Calibri" w:cs="Calibri"/>
          <w:b/>
          <w:bCs/>
          <w:i/>
          <w:iCs/>
          <w:color w:val="auto"/>
          <w:lang w:val="en-GB"/>
        </w:rPr>
      </w:pPr>
      <w:r>
        <w:rPr>
          <w:rFonts w:ascii="Calibri" w:hAnsi="Calibri" w:cs="Calibri"/>
          <w:b/>
          <w:bCs/>
          <w:i/>
          <w:iCs/>
          <w:color w:val="auto"/>
          <w:lang w:val="en-GB"/>
        </w:rPr>
        <w:t xml:space="preserve">Dr </w:t>
      </w:r>
      <w:r w:rsidR="008B277D" w:rsidRPr="377919F2">
        <w:rPr>
          <w:rFonts w:ascii="Calibri" w:hAnsi="Calibri" w:cs="Calibri"/>
          <w:b/>
          <w:bCs/>
          <w:i/>
          <w:iCs/>
          <w:color w:val="auto"/>
          <w:lang w:val="en-GB"/>
        </w:rPr>
        <w:t>Richard Cutting, Director of TORS</w:t>
      </w:r>
    </w:p>
    <w:p w14:paraId="279B4D8A" w14:textId="1ADC1C77" w:rsidR="008B277D" w:rsidRPr="000643E0" w:rsidRDefault="008B277D" w:rsidP="377919F2">
      <w:pPr>
        <w:rPr>
          <w:rFonts w:ascii="Calibri" w:hAnsi="Calibri" w:cs="Calibri"/>
          <w:color w:val="auto"/>
        </w:rPr>
      </w:pPr>
    </w:p>
    <w:p w14:paraId="4C5B9309" w14:textId="304F3BDA" w:rsidR="0044214D" w:rsidRPr="000643E0" w:rsidRDefault="004A699B" w:rsidP="377919F2">
      <w:pPr>
        <w:rPr>
          <w:rFonts w:ascii="Calibri" w:hAnsi="Calibri" w:cs="Calibri"/>
          <w:color w:val="auto"/>
        </w:rPr>
      </w:pPr>
      <w:r>
        <w:rPr>
          <w:noProof/>
        </w:rPr>
        <w:drawing>
          <wp:inline distT="0" distB="0" distL="0" distR="0" wp14:anchorId="6AB7D72F" wp14:editId="0C2D74CE">
            <wp:extent cx="5943600" cy="3270885"/>
            <wp:effectExtent l="0" t="0" r="0" b="5715"/>
            <wp:docPr id="1130088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88128" name=""/>
                    <pic:cNvPicPr/>
                  </pic:nvPicPr>
                  <pic:blipFill>
                    <a:blip r:embed="rId32"/>
                    <a:stretch>
                      <a:fillRect/>
                    </a:stretch>
                  </pic:blipFill>
                  <pic:spPr>
                    <a:xfrm>
                      <a:off x="0" y="0"/>
                      <a:ext cx="5943600" cy="3270885"/>
                    </a:xfrm>
                    <a:prstGeom prst="rect">
                      <a:avLst/>
                    </a:prstGeom>
                  </pic:spPr>
                </pic:pic>
              </a:graphicData>
            </a:graphic>
          </wp:inline>
        </w:drawing>
      </w:r>
    </w:p>
    <w:p w14:paraId="0A67084A" w14:textId="1BEF6563" w:rsidR="0044214D" w:rsidRPr="000643E0" w:rsidRDefault="0044214D" w:rsidP="377919F2">
      <w:pPr>
        <w:rPr>
          <w:rFonts w:ascii="Calibri" w:hAnsi="Calibri" w:cs="Calibri"/>
          <w:color w:val="auto"/>
        </w:rPr>
      </w:pPr>
      <w:r w:rsidRPr="377919F2">
        <w:rPr>
          <w:rFonts w:ascii="Calibri" w:hAnsi="Calibri" w:cs="Calibri"/>
          <w:color w:val="auto"/>
        </w:rPr>
        <w:t>Evidence 2</w:t>
      </w:r>
    </w:p>
    <w:p w14:paraId="7FFAF820" w14:textId="0C3A3C6F" w:rsidR="00D71F79" w:rsidRPr="000643E0" w:rsidRDefault="6D3A272F" w:rsidP="377919F2">
      <w:pPr>
        <w:spacing w:line="300" w:lineRule="auto"/>
        <w:rPr>
          <w:rFonts w:ascii="Calibri" w:eastAsia="Calibri" w:hAnsi="Calibri" w:cs="Calibri"/>
          <w:color w:val="auto"/>
        </w:rPr>
      </w:pPr>
      <w:r w:rsidRPr="377919F2">
        <w:rPr>
          <w:rFonts w:ascii="Calibri" w:eastAsia="Calibri" w:hAnsi="Calibri" w:cs="Calibri"/>
          <w:color w:val="auto"/>
        </w:rPr>
        <w:t xml:space="preserve">Published an initial ‘good news’ story showcasing collaboration with an external content creator and the Clinical Simulation team, resulting in a video that has achieved over </w:t>
      </w:r>
      <w:r w:rsidR="00FC07B9" w:rsidRPr="377919F2">
        <w:rPr>
          <w:rFonts w:ascii="Calibri" w:eastAsia="Calibri" w:hAnsi="Calibri" w:cs="Calibri"/>
          <w:color w:val="auto"/>
        </w:rPr>
        <w:t>6</w:t>
      </w:r>
      <w:r w:rsidRPr="377919F2">
        <w:rPr>
          <w:rFonts w:ascii="Calibri" w:eastAsia="Calibri" w:hAnsi="Calibri" w:cs="Calibri"/>
          <w:color w:val="auto"/>
        </w:rPr>
        <w:t xml:space="preserve">00,000 online views. </w:t>
      </w:r>
    </w:p>
    <w:p w14:paraId="30F2D9E7" w14:textId="7DA15D6A" w:rsidR="00D71F79" w:rsidRPr="000643E0" w:rsidRDefault="00D71F79" w:rsidP="377919F2">
      <w:pPr>
        <w:rPr>
          <w:rFonts w:ascii="Calibri" w:hAnsi="Calibri" w:cs="Calibri"/>
          <w:color w:val="auto"/>
        </w:rPr>
      </w:pPr>
      <w:r w:rsidRPr="377919F2">
        <w:rPr>
          <w:rFonts w:ascii="Calibri" w:hAnsi="Calibri" w:cs="Calibri"/>
          <w:color w:val="auto"/>
        </w:rPr>
        <w:t xml:space="preserve"> </w:t>
      </w:r>
      <w:hyperlink r:id="rId33">
        <w:r w:rsidRPr="377919F2">
          <w:rPr>
            <w:rStyle w:val="Hyperlink"/>
            <w:rFonts w:ascii="Calibri" w:hAnsi="Calibri" w:cs="Calibri"/>
            <w:color w:val="auto"/>
          </w:rPr>
          <w:t>https://www.youtube.com/watch?v=-v2ZhcJcnBE</w:t>
        </w:r>
      </w:hyperlink>
      <w:r w:rsidRPr="377919F2">
        <w:rPr>
          <w:rFonts w:ascii="Calibri" w:hAnsi="Calibri" w:cs="Calibri"/>
          <w:color w:val="auto"/>
        </w:rPr>
        <w:t xml:space="preserve"> </w:t>
      </w:r>
    </w:p>
    <w:p w14:paraId="48526A71" w14:textId="1CCA401A" w:rsidR="00D71F79" w:rsidRPr="000643E0" w:rsidRDefault="00D71F79" w:rsidP="377919F2">
      <w:pPr>
        <w:rPr>
          <w:rFonts w:ascii="Calibri" w:hAnsi="Calibri" w:cs="Calibri"/>
          <w:color w:val="auto"/>
        </w:rPr>
      </w:pPr>
      <w:r>
        <w:rPr>
          <w:noProof/>
        </w:rPr>
        <w:drawing>
          <wp:inline distT="0" distB="0" distL="0" distR="0" wp14:anchorId="1609F120" wp14:editId="6BA158EB">
            <wp:extent cx="3462020" cy="5943600"/>
            <wp:effectExtent l="0" t="0" r="5080" b="0"/>
            <wp:docPr id="34064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4607" name=""/>
                    <pic:cNvPicPr/>
                  </pic:nvPicPr>
                  <pic:blipFill>
                    <a:blip r:embed="rId34"/>
                    <a:stretch>
                      <a:fillRect/>
                    </a:stretch>
                  </pic:blipFill>
                  <pic:spPr>
                    <a:xfrm>
                      <a:off x="0" y="0"/>
                      <a:ext cx="3462020" cy="5943600"/>
                    </a:xfrm>
                    <a:prstGeom prst="rect">
                      <a:avLst/>
                    </a:prstGeom>
                  </pic:spPr>
                </pic:pic>
              </a:graphicData>
            </a:graphic>
          </wp:inline>
        </w:drawing>
      </w:r>
    </w:p>
    <w:p w14:paraId="64FA32FC" w14:textId="77777777" w:rsidR="00D71F79" w:rsidRPr="000643E0" w:rsidRDefault="00D71F79" w:rsidP="377919F2">
      <w:pPr>
        <w:rPr>
          <w:rFonts w:ascii="Calibri" w:hAnsi="Calibri" w:cs="Calibri"/>
          <w:color w:val="auto"/>
        </w:rPr>
      </w:pPr>
    </w:p>
    <w:p w14:paraId="1017BC54" w14:textId="0EBA4B82" w:rsidR="00D71F79" w:rsidRPr="000643E0" w:rsidRDefault="00D71F79" w:rsidP="377919F2">
      <w:pPr>
        <w:rPr>
          <w:rFonts w:ascii="Calibri" w:hAnsi="Calibri" w:cs="Calibri"/>
          <w:color w:val="auto"/>
        </w:rPr>
      </w:pPr>
      <w:r w:rsidRPr="377919F2">
        <w:rPr>
          <w:rFonts w:ascii="Calibri" w:hAnsi="Calibri" w:cs="Calibri"/>
          <w:color w:val="auto"/>
        </w:rPr>
        <w:t xml:space="preserve">Evidence </w:t>
      </w:r>
      <w:r w:rsidR="0044214D" w:rsidRPr="377919F2">
        <w:rPr>
          <w:rFonts w:ascii="Calibri" w:hAnsi="Calibri" w:cs="Calibri"/>
          <w:color w:val="auto"/>
        </w:rPr>
        <w:t>3</w:t>
      </w:r>
    </w:p>
    <w:p w14:paraId="7195723A" w14:textId="77777777" w:rsidR="000962A6" w:rsidRPr="000962A6" w:rsidRDefault="000962A6" w:rsidP="000962A6">
      <w:pPr>
        <w:spacing w:line="300" w:lineRule="auto"/>
        <w:rPr>
          <w:rFonts w:ascii="Calibri" w:eastAsia="Calibri" w:hAnsi="Calibri" w:cs="Calibri"/>
          <w:color w:val="auto"/>
          <w:lang w:val="en-GB"/>
        </w:rPr>
      </w:pPr>
      <w:r w:rsidRPr="000962A6">
        <w:rPr>
          <w:rFonts w:ascii="Calibri" w:eastAsia="Calibri" w:hAnsi="Calibri" w:cs="Calibri"/>
          <w:color w:val="auto"/>
          <w:lang w:val="en-GB"/>
        </w:rPr>
        <w:t>In January 2026, the TORS SharePoint landing page was refreshed to improve accuracy and accessibility for all Sheffield Hallam University staff. The review included the removal of outdated contact information and verification that all hyperlinks were current and functioning correctly.</w:t>
      </w:r>
    </w:p>
    <w:p w14:paraId="219E4686" w14:textId="77777777" w:rsidR="000962A6" w:rsidRDefault="000962A6" w:rsidP="377919F2">
      <w:pPr>
        <w:spacing w:line="300" w:lineRule="auto"/>
        <w:rPr>
          <w:rFonts w:ascii="Calibri" w:eastAsia="Calibri" w:hAnsi="Calibri" w:cs="Calibri"/>
          <w:color w:val="auto"/>
        </w:rPr>
      </w:pPr>
    </w:p>
    <w:p w14:paraId="7D8800A2" w14:textId="745AD992" w:rsidR="005A2C50" w:rsidRPr="000643E0" w:rsidRDefault="005A2C50" w:rsidP="377919F2">
      <w:pPr>
        <w:rPr>
          <w:rFonts w:ascii="Calibri" w:hAnsi="Calibri" w:cs="Calibri"/>
          <w:color w:val="AC145A" w:themeColor="background1"/>
        </w:rPr>
      </w:pPr>
      <w:r>
        <w:rPr>
          <w:noProof/>
        </w:rPr>
        <w:drawing>
          <wp:inline distT="0" distB="0" distL="0" distR="0" wp14:anchorId="5C59ACA6" wp14:editId="1755D997">
            <wp:extent cx="3543051" cy="4091940"/>
            <wp:effectExtent l="0" t="0" r="635" b="3810"/>
            <wp:docPr id="127310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00443" name=""/>
                    <pic:cNvPicPr/>
                  </pic:nvPicPr>
                  <pic:blipFill rotWithShape="1">
                    <a:blip r:embed="rId35"/>
                    <a:srcRect b="41983"/>
                    <a:stretch>
                      <a:fillRect/>
                    </a:stretch>
                  </pic:blipFill>
                  <pic:spPr bwMode="auto">
                    <a:xfrm>
                      <a:off x="0" y="0"/>
                      <a:ext cx="3569702" cy="4122719"/>
                    </a:xfrm>
                    <a:prstGeom prst="rect">
                      <a:avLst/>
                    </a:prstGeom>
                    <a:ln>
                      <a:noFill/>
                    </a:ln>
                    <a:extLst>
                      <a:ext uri="{53640926-AAD7-44D8-BBD7-CCE9431645EC}">
                        <a14:shadowObscured xmlns:a14="http://schemas.microsoft.com/office/drawing/2010/main"/>
                      </a:ext>
                    </a:extLst>
                  </pic:spPr>
                </pic:pic>
              </a:graphicData>
            </a:graphic>
          </wp:inline>
        </w:drawing>
      </w:r>
    </w:p>
    <w:p w14:paraId="77F45584" w14:textId="12D608DD" w:rsidR="005A2C50" w:rsidRPr="000643E0" w:rsidRDefault="005A2C50" w:rsidP="377919F2">
      <w:pPr>
        <w:rPr>
          <w:rFonts w:ascii="Calibri" w:hAnsi="Calibri" w:cs="Calibri"/>
          <w:color w:val="AC145A" w:themeColor="background1"/>
        </w:rPr>
      </w:pPr>
    </w:p>
    <w:p w14:paraId="10642183" w14:textId="0C0621B4" w:rsidR="002F1BB4" w:rsidRPr="000643E0" w:rsidRDefault="002F1BB4" w:rsidP="377919F2">
      <w:pPr>
        <w:rPr>
          <w:rFonts w:ascii="Calibri" w:hAnsi="Calibri" w:cs="Calibri"/>
          <w:color w:val="AC145A" w:themeColor="background1"/>
        </w:rPr>
      </w:pPr>
      <w:r w:rsidRPr="377919F2">
        <w:rPr>
          <w:rFonts w:ascii="Calibri" w:hAnsi="Calibri" w:cs="Calibri"/>
          <w:color w:val="auto"/>
        </w:rPr>
        <w:t xml:space="preserve">Evidence </w:t>
      </w:r>
      <w:r w:rsidR="0044214D" w:rsidRPr="377919F2">
        <w:rPr>
          <w:rFonts w:ascii="Calibri" w:hAnsi="Calibri" w:cs="Calibri"/>
          <w:color w:val="auto"/>
        </w:rPr>
        <w:t>4</w:t>
      </w:r>
    </w:p>
    <w:p w14:paraId="2C0F623E" w14:textId="3E4DBE0F" w:rsidR="0041423F" w:rsidRPr="000643E0" w:rsidRDefault="002F1BB4" w:rsidP="377919F2">
      <w:pPr>
        <w:rPr>
          <w:rFonts w:ascii="Calibri" w:hAnsi="Calibri" w:cs="Calibri"/>
          <w:color w:val="AC145A" w:themeColor="background1"/>
        </w:rPr>
      </w:pPr>
      <w:r w:rsidRPr="377919F2">
        <w:rPr>
          <w:rFonts w:ascii="Calibri" w:hAnsi="Calibri" w:cs="Calibri"/>
          <w:color w:val="auto"/>
        </w:rPr>
        <w:t>Image from June 26</w:t>
      </w:r>
      <w:r w:rsidR="00EA147C" w:rsidRPr="377919F2">
        <w:rPr>
          <w:rFonts w:ascii="Calibri" w:hAnsi="Calibri" w:cs="Calibri"/>
          <w:color w:val="auto"/>
        </w:rPr>
        <w:t xml:space="preserve"> of the</w:t>
      </w:r>
      <w:r w:rsidRPr="377919F2">
        <w:rPr>
          <w:rFonts w:ascii="Calibri" w:hAnsi="Calibri" w:cs="Calibri"/>
          <w:color w:val="auto"/>
        </w:rPr>
        <w:t xml:space="preserve"> </w:t>
      </w:r>
      <w:r w:rsidR="00233898" w:rsidRPr="377919F2">
        <w:rPr>
          <w:rFonts w:ascii="Calibri" w:hAnsi="Calibri" w:cs="Calibri"/>
          <w:color w:val="auto"/>
        </w:rPr>
        <w:t>development of new</w:t>
      </w:r>
      <w:r w:rsidRPr="377919F2">
        <w:rPr>
          <w:rFonts w:ascii="Calibri" w:hAnsi="Calibri" w:cs="Calibri"/>
          <w:color w:val="auto"/>
        </w:rPr>
        <w:t xml:space="preserve"> TORS SharePoint Site. This work</w:t>
      </w:r>
      <w:r w:rsidR="002F436A" w:rsidRPr="377919F2">
        <w:rPr>
          <w:rFonts w:ascii="Calibri" w:hAnsi="Calibri" w:cs="Calibri"/>
          <w:color w:val="auto"/>
        </w:rPr>
        <w:t xml:space="preserve"> is being</w:t>
      </w:r>
      <w:r w:rsidRPr="377919F2">
        <w:rPr>
          <w:rFonts w:ascii="Calibri" w:hAnsi="Calibri" w:cs="Calibri"/>
          <w:color w:val="auto"/>
        </w:rPr>
        <w:t xml:space="preserve"> </w:t>
      </w:r>
      <w:r w:rsidR="54B9A644" w:rsidRPr="377919F2">
        <w:rPr>
          <w:rFonts w:ascii="Calibri" w:hAnsi="Calibri" w:cs="Calibri"/>
          <w:color w:val="auto"/>
        </w:rPr>
        <w:t>led</w:t>
      </w:r>
      <w:r w:rsidRPr="377919F2">
        <w:rPr>
          <w:rFonts w:ascii="Calibri" w:hAnsi="Calibri" w:cs="Calibri"/>
          <w:color w:val="auto"/>
        </w:rPr>
        <w:t xml:space="preserve"> by Jan Timms and Kerry Porter from the VC</w:t>
      </w:r>
      <w:r w:rsidR="00D53595" w:rsidRPr="377919F2">
        <w:rPr>
          <w:rFonts w:ascii="Calibri" w:hAnsi="Calibri" w:cs="Calibri"/>
          <w:color w:val="auto"/>
        </w:rPr>
        <w:t xml:space="preserve"> </w:t>
      </w:r>
      <w:r w:rsidRPr="377919F2">
        <w:rPr>
          <w:rFonts w:ascii="Calibri" w:hAnsi="Calibri" w:cs="Calibri"/>
          <w:color w:val="auto"/>
        </w:rPr>
        <w:t>O</w:t>
      </w:r>
      <w:r w:rsidR="00D53595" w:rsidRPr="377919F2">
        <w:rPr>
          <w:rFonts w:ascii="Calibri" w:hAnsi="Calibri" w:cs="Calibri"/>
          <w:color w:val="auto"/>
        </w:rPr>
        <w:t>ffice</w:t>
      </w:r>
      <w:r w:rsidRPr="377919F2">
        <w:rPr>
          <w:rFonts w:ascii="Calibri" w:hAnsi="Calibri" w:cs="Calibri"/>
          <w:color w:val="auto"/>
        </w:rPr>
        <w:t xml:space="preserve"> and T</w:t>
      </w:r>
      <w:r w:rsidR="00D53595" w:rsidRPr="377919F2">
        <w:rPr>
          <w:rFonts w:ascii="Calibri" w:hAnsi="Calibri" w:cs="Calibri"/>
          <w:color w:val="auto"/>
        </w:rPr>
        <w:t xml:space="preserve">echnician </w:t>
      </w:r>
      <w:r w:rsidRPr="377919F2">
        <w:rPr>
          <w:rFonts w:ascii="Calibri" w:hAnsi="Calibri" w:cs="Calibri"/>
          <w:color w:val="auto"/>
        </w:rPr>
        <w:t>C</w:t>
      </w:r>
      <w:r w:rsidR="00D53595" w:rsidRPr="377919F2">
        <w:rPr>
          <w:rFonts w:ascii="Calibri" w:hAnsi="Calibri" w:cs="Calibri"/>
          <w:color w:val="auto"/>
        </w:rPr>
        <w:t>ommitment</w:t>
      </w:r>
      <w:r w:rsidRPr="377919F2">
        <w:rPr>
          <w:rFonts w:ascii="Calibri" w:hAnsi="Calibri" w:cs="Calibri"/>
          <w:color w:val="auto"/>
        </w:rPr>
        <w:t xml:space="preserve"> working group</w:t>
      </w:r>
      <w:r w:rsidR="00D53595" w:rsidRPr="377919F2">
        <w:rPr>
          <w:rFonts w:ascii="Calibri" w:hAnsi="Calibri" w:cs="Calibri"/>
          <w:color w:val="auto"/>
        </w:rPr>
        <w:t xml:space="preserve">. Using Kerry as a critical friend based outside of </w:t>
      </w:r>
      <w:r w:rsidR="005849B5" w:rsidRPr="377919F2">
        <w:rPr>
          <w:rFonts w:ascii="Calibri" w:hAnsi="Calibri" w:cs="Calibri"/>
          <w:color w:val="auto"/>
        </w:rPr>
        <w:t>TORS,</w:t>
      </w:r>
      <w:r w:rsidR="00D677DE" w:rsidRPr="377919F2">
        <w:rPr>
          <w:rFonts w:ascii="Calibri" w:hAnsi="Calibri" w:cs="Calibri"/>
          <w:color w:val="auto"/>
        </w:rPr>
        <w:t xml:space="preserve"> we </w:t>
      </w:r>
      <w:r w:rsidR="002F436A" w:rsidRPr="377919F2">
        <w:rPr>
          <w:rFonts w:ascii="Calibri" w:hAnsi="Calibri" w:cs="Calibri"/>
          <w:color w:val="auto"/>
        </w:rPr>
        <w:t>are working</w:t>
      </w:r>
      <w:r w:rsidR="00D677DE" w:rsidRPr="377919F2">
        <w:rPr>
          <w:rFonts w:ascii="Calibri" w:hAnsi="Calibri" w:cs="Calibri"/>
          <w:color w:val="auto"/>
        </w:rPr>
        <w:t xml:space="preserve"> together to establish what information Sheffield Hallam’s </w:t>
      </w:r>
      <w:r w:rsidR="00DB6038" w:rsidRPr="377919F2">
        <w:rPr>
          <w:rFonts w:ascii="Calibri" w:hAnsi="Calibri" w:cs="Calibri"/>
          <w:color w:val="auto"/>
        </w:rPr>
        <w:t>staff may want to find regarding TORS services</w:t>
      </w:r>
      <w:r w:rsidR="00624EA6" w:rsidRPr="377919F2">
        <w:rPr>
          <w:rFonts w:ascii="Calibri" w:hAnsi="Calibri" w:cs="Calibri"/>
          <w:color w:val="auto"/>
        </w:rPr>
        <w:t xml:space="preserve"> at a glance.</w:t>
      </w:r>
    </w:p>
    <w:p w14:paraId="0263A335" w14:textId="49B92CE5" w:rsidR="00954BF5" w:rsidRPr="000643E0" w:rsidRDefault="00954BF5" w:rsidP="377919F2">
      <w:pPr>
        <w:rPr>
          <w:rFonts w:ascii="Calibri" w:hAnsi="Calibri" w:cs="Calibri"/>
          <w:color w:val="AC145A" w:themeColor="background1"/>
        </w:rPr>
      </w:pPr>
      <w:r w:rsidRPr="377919F2">
        <w:rPr>
          <w:rFonts w:ascii="Calibri" w:hAnsi="Calibri" w:cs="Calibri"/>
          <w:color w:val="auto"/>
        </w:rPr>
        <w:t>The front welcome page. Links to our external facing interactive maps:</w:t>
      </w:r>
    </w:p>
    <w:p w14:paraId="4378C853" w14:textId="77777777" w:rsidR="00954BF5" w:rsidRPr="000643E0" w:rsidRDefault="00954BF5" w:rsidP="377919F2">
      <w:pPr>
        <w:rPr>
          <w:rFonts w:ascii="Calibri" w:hAnsi="Calibri" w:cs="Calibri"/>
          <w:color w:val="AC145A" w:themeColor="background1"/>
        </w:rPr>
      </w:pPr>
      <w:r w:rsidRPr="377919F2">
        <w:rPr>
          <w:rFonts w:ascii="Calibri" w:hAnsi="Calibri" w:cs="Calibri"/>
          <w:color w:val="auto"/>
        </w:rPr>
        <w:t xml:space="preserve">City Campus: </w:t>
      </w:r>
      <w:hyperlink r:id="rId36">
        <w:r w:rsidRPr="377919F2">
          <w:rPr>
            <w:rStyle w:val="Hyperlink"/>
            <w:rFonts w:ascii="Calibri" w:hAnsi="Calibri" w:cs="Calibri"/>
            <w:color w:val="auto"/>
          </w:rPr>
          <w:t>https://www.thinglink.com/scene/2069825964732318182</w:t>
        </w:r>
      </w:hyperlink>
    </w:p>
    <w:p w14:paraId="0BA9E81B" w14:textId="77777777" w:rsidR="00954BF5" w:rsidRPr="000643E0" w:rsidRDefault="00954BF5" w:rsidP="377919F2">
      <w:pPr>
        <w:rPr>
          <w:rFonts w:ascii="Calibri" w:hAnsi="Calibri" w:cs="Calibri"/>
          <w:color w:val="AC145A" w:themeColor="background1"/>
        </w:rPr>
      </w:pPr>
      <w:r w:rsidRPr="377919F2">
        <w:rPr>
          <w:rFonts w:ascii="Calibri" w:hAnsi="Calibri" w:cs="Calibri"/>
          <w:color w:val="auto"/>
        </w:rPr>
        <w:t xml:space="preserve">Collegiate Campus: </w:t>
      </w:r>
      <w:hyperlink r:id="rId37">
        <w:r w:rsidRPr="377919F2">
          <w:rPr>
            <w:rStyle w:val="Hyperlink"/>
            <w:rFonts w:ascii="Calibri" w:hAnsi="Calibri" w:cs="Calibri"/>
            <w:color w:val="auto"/>
          </w:rPr>
          <w:t>https://www.thinglink.com/scene/2069838271269044710</w:t>
        </w:r>
      </w:hyperlink>
    </w:p>
    <w:p w14:paraId="103A1706" w14:textId="4E155A01" w:rsidR="00954BF5" w:rsidRDefault="00954BF5" w:rsidP="377919F2">
      <w:pPr>
        <w:rPr>
          <w:color w:val="auto"/>
        </w:rPr>
      </w:pPr>
      <w:r w:rsidRPr="377919F2">
        <w:rPr>
          <w:rFonts w:ascii="Calibri" w:hAnsi="Calibri" w:cs="Calibri"/>
          <w:color w:val="auto"/>
        </w:rPr>
        <w:t xml:space="preserve">Olympic Legacy Park Plus: </w:t>
      </w:r>
      <w:hyperlink r:id="rId38">
        <w:r w:rsidR="006B48DC" w:rsidRPr="377919F2">
          <w:rPr>
            <w:rStyle w:val="Hyperlink"/>
            <w:rFonts w:ascii="Calibri" w:hAnsi="Calibri" w:cs="Calibri"/>
            <w:color w:val="auto"/>
          </w:rPr>
          <w:t>https://www.thinglink.com/scene/2126309602759803366</w:t>
        </w:r>
      </w:hyperlink>
    </w:p>
    <w:p w14:paraId="5FCEC532" w14:textId="77777777" w:rsidR="006B48DC" w:rsidRPr="000643E0" w:rsidRDefault="006B48DC" w:rsidP="377919F2">
      <w:pPr>
        <w:rPr>
          <w:rFonts w:ascii="Calibri" w:hAnsi="Calibri" w:cs="Calibri"/>
          <w:color w:val="AC145A" w:themeColor="background1"/>
        </w:rPr>
      </w:pPr>
    </w:p>
    <w:p w14:paraId="590DD2FA" w14:textId="77777777" w:rsidR="00954BF5" w:rsidRPr="000643E0" w:rsidRDefault="00954BF5" w:rsidP="377919F2">
      <w:pPr>
        <w:rPr>
          <w:rFonts w:ascii="Calibri" w:hAnsi="Calibri" w:cs="Calibri"/>
          <w:color w:val="auto"/>
        </w:rPr>
      </w:pPr>
    </w:p>
    <w:p w14:paraId="4D4472B5" w14:textId="13366B7E" w:rsidR="005A2C50" w:rsidRPr="000643E0" w:rsidRDefault="005A2C50" w:rsidP="377919F2">
      <w:pPr>
        <w:rPr>
          <w:rFonts w:ascii="Calibri" w:hAnsi="Calibri" w:cs="Calibri"/>
          <w:color w:val="auto"/>
        </w:rPr>
      </w:pPr>
      <w:r>
        <w:rPr>
          <w:noProof/>
        </w:rPr>
        <w:drawing>
          <wp:inline distT="0" distB="0" distL="0" distR="0" wp14:anchorId="454746FD" wp14:editId="40BBD073">
            <wp:extent cx="5478780" cy="5113310"/>
            <wp:effectExtent l="0" t="0" r="7620" b="0"/>
            <wp:docPr id="1268058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58827" name=""/>
                    <pic:cNvPicPr/>
                  </pic:nvPicPr>
                  <pic:blipFill>
                    <a:blip r:embed="rId39"/>
                    <a:stretch>
                      <a:fillRect/>
                    </a:stretch>
                  </pic:blipFill>
                  <pic:spPr>
                    <a:xfrm>
                      <a:off x="0" y="0"/>
                      <a:ext cx="5493800" cy="5127328"/>
                    </a:xfrm>
                    <a:prstGeom prst="rect">
                      <a:avLst/>
                    </a:prstGeom>
                  </pic:spPr>
                </pic:pic>
              </a:graphicData>
            </a:graphic>
          </wp:inline>
        </w:drawing>
      </w:r>
    </w:p>
    <w:p w14:paraId="234E2710" w14:textId="77777777" w:rsidR="009E2036" w:rsidRPr="000643E0" w:rsidRDefault="0041423F" w:rsidP="377919F2">
      <w:pPr>
        <w:rPr>
          <w:rFonts w:ascii="Calibri" w:hAnsi="Calibri" w:cs="Calibri"/>
          <w:color w:val="auto"/>
        </w:rPr>
      </w:pPr>
      <w:r w:rsidRPr="000643E0">
        <w:rPr>
          <w:rFonts w:ascii="Calibri" w:hAnsi="Calibri" w:cs="Calibri"/>
        </w:rPr>
        <w:tab/>
      </w:r>
    </w:p>
    <w:p w14:paraId="21F216FC" w14:textId="77777777" w:rsidR="00C21401" w:rsidRPr="00C21401" w:rsidRDefault="00C21401" w:rsidP="00C21401">
      <w:pPr>
        <w:rPr>
          <w:rFonts w:ascii="Calibri" w:hAnsi="Calibri" w:cs="Calibri"/>
          <w:color w:val="auto"/>
          <w:lang w:val="en-GB"/>
        </w:rPr>
      </w:pPr>
      <w:r w:rsidRPr="00C21401">
        <w:rPr>
          <w:rFonts w:ascii="Calibri" w:hAnsi="Calibri" w:cs="Calibri"/>
          <w:color w:val="auto"/>
          <w:lang w:val="en-GB"/>
        </w:rPr>
        <w:t>Each image links to a defined team within TORS where further information is available. The aim is to publish this on the All Staff SharePoint in September 2026, once all teams have had the opportunity to review their content.</w:t>
      </w:r>
    </w:p>
    <w:p w14:paraId="25E6AC68" w14:textId="77777777" w:rsidR="00C21401" w:rsidRPr="000643E0" w:rsidRDefault="00C21401" w:rsidP="377919F2">
      <w:pPr>
        <w:rPr>
          <w:rFonts w:ascii="Calibri" w:hAnsi="Calibri" w:cs="Calibri"/>
          <w:color w:val="auto"/>
        </w:rPr>
      </w:pPr>
    </w:p>
    <w:p w14:paraId="298F03FF" w14:textId="6E990528" w:rsidR="005A2C50" w:rsidRPr="000643E0" w:rsidRDefault="005A2C50" w:rsidP="377919F2">
      <w:pPr>
        <w:rPr>
          <w:rFonts w:ascii="Calibri" w:hAnsi="Calibri" w:cs="Calibri"/>
          <w:color w:val="auto"/>
        </w:rPr>
      </w:pPr>
      <w:r>
        <w:rPr>
          <w:noProof/>
        </w:rPr>
        <w:drawing>
          <wp:inline distT="0" distB="0" distL="0" distR="0" wp14:anchorId="7F67C038" wp14:editId="322422BF">
            <wp:extent cx="6602384" cy="2689860"/>
            <wp:effectExtent l="0" t="0" r="8255" b="0"/>
            <wp:docPr id="164745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53811" name=""/>
                    <pic:cNvPicPr/>
                  </pic:nvPicPr>
                  <pic:blipFill>
                    <a:blip r:embed="rId40"/>
                    <a:stretch>
                      <a:fillRect/>
                    </a:stretch>
                  </pic:blipFill>
                  <pic:spPr>
                    <a:xfrm>
                      <a:off x="0" y="0"/>
                      <a:ext cx="6616052" cy="2695428"/>
                    </a:xfrm>
                    <a:prstGeom prst="rect">
                      <a:avLst/>
                    </a:prstGeom>
                  </pic:spPr>
                </pic:pic>
              </a:graphicData>
            </a:graphic>
          </wp:inline>
        </w:drawing>
      </w:r>
    </w:p>
    <w:p w14:paraId="21C9AE56" w14:textId="585579AD" w:rsidR="005B32A9" w:rsidRDefault="003A628C" w:rsidP="377919F2">
      <w:pPr>
        <w:rPr>
          <w:rFonts w:ascii="Calibri" w:hAnsi="Calibri" w:cs="Calibri"/>
          <w:color w:val="auto"/>
        </w:rPr>
      </w:pPr>
      <w:r>
        <w:br/>
      </w:r>
      <w:r w:rsidR="005B32A9" w:rsidRPr="377919F2">
        <w:rPr>
          <w:rFonts w:ascii="Calibri" w:hAnsi="Calibri" w:cs="Calibri"/>
          <w:color w:val="auto"/>
        </w:rPr>
        <w:t xml:space="preserve">Evidence </w:t>
      </w:r>
      <w:r w:rsidR="008B277D" w:rsidRPr="377919F2">
        <w:rPr>
          <w:rFonts w:ascii="Calibri" w:hAnsi="Calibri" w:cs="Calibri"/>
          <w:color w:val="auto"/>
        </w:rPr>
        <w:t>5</w:t>
      </w:r>
    </w:p>
    <w:p w14:paraId="35B68097" w14:textId="77777777" w:rsidR="0043121F" w:rsidRPr="0043121F" w:rsidRDefault="0043121F" w:rsidP="0043121F">
      <w:pPr>
        <w:rPr>
          <w:rFonts w:ascii="Calibri" w:hAnsi="Calibri" w:cs="Calibri"/>
          <w:color w:val="auto"/>
          <w:lang w:val="en-GB"/>
        </w:rPr>
      </w:pPr>
      <w:r w:rsidRPr="0043121F">
        <w:rPr>
          <w:rFonts w:ascii="Calibri" w:hAnsi="Calibri" w:cs="Calibri"/>
          <w:color w:val="auto"/>
          <w:lang w:val="en-GB"/>
        </w:rPr>
        <w:t>The links below provide tours of some of Sheffield Hallam’s specialist facilities, as featured on the online prospectus.</w:t>
      </w:r>
    </w:p>
    <w:p w14:paraId="603462AA" w14:textId="004E0907" w:rsidR="00440311" w:rsidRPr="000643E0" w:rsidRDefault="00440311" w:rsidP="377919F2">
      <w:pPr>
        <w:rPr>
          <w:rFonts w:ascii="Calibri" w:hAnsi="Calibri" w:cs="Calibri"/>
          <w:color w:val="AC145A" w:themeColor="background1"/>
        </w:rPr>
      </w:pPr>
      <w:r w:rsidRPr="377919F2">
        <w:rPr>
          <w:rFonts w:ascii="Calibri" w:hAnsi="Calibri" w:cs="Calibri"/>
          <w:color w:val="auto"/>
        </w:rPr>
        <w:t xml:space="preserve">Physiotherapy / healthcare: </w:t>
      </w:r>
      <w:hyperlink r:id="rId41">
        <w:r w:rsidRPr="377919F2">
          <w:rPr>
            <w:rStyle w:val="Hyperlink"/>
            <w:rFonts w:ascii="Calibri" w:hAnsi="Calibri" w:cs="Calibri"/>
            <w:color w:val="auto"/>
          </w:rPr>
          <w:t>https://www.youtube.com/watch?v=ryIrdP8YiHs&amp;t=136s</w:t>
        </w:r>
      </w:hyperlink>
    </w:p>
    <w:p w14:paraId="5043F2AF" w14:textId="706892A3" w:rsidR="005B32A9" w:rsidRPr="000643E0" w:rsidRDefault="00B34271" w:rsidP="377919F2">
      <w:pPr>
        <w:rPr>
          <w:rFonts w:ascii="Calibri" w:hAnsi="Calibri" w:cs="Calibri"/>
          <w:color w:val="AC145A" w:themeColor="background1"/>
        </w:rPr>
      </w:pPr>
      <w:r w:rsidRPr="377919F2">
        <w:rPr>
          <w:rFonts w:ascii="Calibri" w:hAnsi="Calibri" w:cs="Calibri"/>
          <w:color w:val="auto"/>
        </w:rPr>
        <w:t xml:space="preserve">Engineering: </w:t>
      </w:r>
      <w:hyperlink r:id="rId42">
        <w:r w:rsidR="00CD75E8" w:rsidRPr="377919F2">
          <w:rPr>
            <w:rStyle w:val="Hyperlink"/>
            <w:rFonts w:ascii="Calibri" w:hAnsi="Calibri" w:cs="Calibri"/>
            <w:color w:val="auto"/>
          </w:rPr>
          <w:t>https://www.youtube.com/watch?v=IDo7KI3_xTE&amp;t=3s</w:t>
        </w:r>
      </w:hyperlink>
    </w:p>
    <w:p w14:paraId="2A48233F" w14:textId="1F1D13AD" w:rsidR="00CD75E8" w:rsidRPr="000643E0" w:rsidRDefault="00CD75E8" w:rsidP="377919F2">
      <w:pPr>
        <w:rPr>
          <w:rFonts w:ascii="Calibri" w:hAnsi="Calibri" w:cs="Calibri"/>
          <w:color w:val="AC145A" w:themeColor="background1"/>
        </w:rPr>
      </w:pPr>
      <w:r w:rsidRPr="377919F2">
        <w:rPr>
          <w:rFonts w:ascii="Calibri" w:hAnsi="Calibri" w:cs="Calibri"/>
          <w:color w:val="auto"/>
        </w:rPr>
        <w:t xml:space="preserve">Media and Arts: </w:t>
      </w:r>
      <w:hyperlink r:id="rId43">
        <w:r w:rsidR="008B73B7" w:rsidRPr="377919F2">
          <w:rPr>
            <w:rStyle w:val="Hyperlink"/>
            <w:rFonts w:ascii="Calibri" w:hAnsi="Calibri" w:cs="Calibri"/>
            <w:color w:val="auto"/>
          </w:rPr>
          <w:t>https://www.youtube.com/watch?v=1iOLg2NZTes&amp;t=10s</w:t>
        </w:r>
      </w:hyperlink>
      <w:r w:rsidR="008B73B7" w:rsidRPr="377919F2">
        <w:rPr>
          <w:rFonts w:ascii="Calibri" w:hAnsi="Calibri" w:cs="Calibri"/>
          <w:color w:val="auto"/>
        </w:rPr>
        <w:t xml:space="preserve"> </w:t>
      </w:r>
    </w:p>
    <w:p w14:paraId="02D0156D" w14:textId="77777777" w:rsidR="005B32A9" w:rsidRPr="000643E0" w:rsidRDefault="005B32A9" w:rsidP="377919F2">
      <w:pPr>
        <w:rPr>
          <w:rFonts w:ascii="Calibri" w:hAnsi="Calibri" w:cs="Calibri"/>
          <w:color w:val="auto"/>
        </w:rPr>
      </w:pPr>
    </w:p>
    <w:p w14:paraId="7C637B44" w14:textId="0E52D9C1" w:rsidR="0039641D" w:rsidRPr="000643E0" w:rsidRDefault="0039641D" w:rsidP="377919F2">
      <w:pPr>
        <w:rPr>
          <w:rFonts w:ascii="Calibri" w:hAnsi="Calibri" w:cs="Calibri"/>
          <w:color w:val="auto"/>
        </w:rPr>
      </w:pPr>
      <w:r w:rsidRPr="377919F2">
        <w:rPr>
          <w:rFonts w:ascii="Calibri" w:hAnsi="Calibri" w:cs="Calibri"/>
          <w:color w:val="auto"/>
        </w:rPr>
        <w:t>Evidence 6</w:t>
      </w:r>
    </w:p>
    <w:p w14:paraId="7634C100" w14:textId="54009A10" w:rsidR="0039641D" w:rsidRPr="000643E0" w:rsidRDefault="0039641D" w:rsidP="377919F2">
      <w:pPr>
        <w:rPr>
          <w:rFonts w:ascii="Calibri" w:hAnsi="Calibri" w:cs="Calibri"/>
          <w:color w:val="auto"/>
        </w:rPr>
      </w:pPr>
      <w:r w:rsidRPr="377919F2">
        <w:rPr>
          <w:rFonts w:ascii="Calibri" w:hAnsi="Calibri" w:cs="Calibri"/>
          <w:color w:val="auto"/>
        </w:rPr>
        <w:t>Recent papers</w:t>
      </w:r>
      <w:r w:rsidR="00E019FA" w:rsidRPr="377919F2">
        <w:rPr>
          <w:rFonts w:ascii="Calibri" w:hAnsi="Calibri" w:cs="Calibri"/>
          <w:color w:val="auto"/>
        </w:rPr>
        <w:t xml:space="preserve"> / presentations</w:t>
      </w:r>
      <w:r w:rsidRPr="377919F2">
        <w:rPr>
          <w:rFonts w:ascii="Calibri" w:hAnsi="Calibri" w:cs="Calibri"/>
          <w:color w:val="auto"/>
        </w:rPr>
        <w:t xml:space="preserve"> with TORS staff contributions:</w:t>
      </w:r>
    </w:p>
    <w:p w14:paraId="46235910" w14:textId="53E6809B" w:rsidR="004D5EC8" w:rsidRPr="000643E0" w:rsidRDefault="0000494F" w:rsidP="377919F2">
      <w:pPr>
        <w:pStyle w:val="ListParagraph"/>
        <w:numPr>
          <w:ilvl w:val="0"/>
          <w:numId w:val="8"/>
        </w:numPr>
        <w:rPr>
          <w:rFonts w:ascii="Calibri" w:hAnsi="Calibri" w:cs="Calibri"/>
          <w:color w:val="auto"/>
        </w:rPr>
      </w:pPr>
      <w:r w:rsidRPr="377919F2">
        <w:rPr>
          <w:rFonts w:ascii="Calibri" w:hAnsi="Calibri" w:cs="Calibri"/>
          <w:color w:val="auto"/>
        </w:rPr>
        <w:t>Celine Souilhol: Senior Technical Specialist.</w:t>
      </w:r>
    </w:p>
    <w:p w14:paraId="37FC6DE7" w14:textId="4E203F25" w:rsidR="0039641D" w:rsidRPr="000643E0" w:rsidRDefault="004D5EC8" w:rsidP="377919F2">
      <w:pPr>
        <w:rPr>
          <w:rFonts w:ascii="Calibri" w:hAnsi="Calibri" w:cs="Calibri"/>
          <w:color w:val="auto"/>
        </w:rPr>
      </w:pPr>
      <w:r w:rsidRPr="377919F2">
        <w:rPr>
          <w:rFonts w:ascii="Calibri" w:hAnsi="Calibri" w:cs="Calibri"/>
          <w:color w:val="auto"/>
        </w:rPr>
        <w:t>SABAHI-KAVIANI, Rahman, GOGOLOU, Antigoni, </w:t>
      </w:r>
      <w:r w:rsidRPr="377919F2">
        <w:rPr>
          <w:rFonts w:ascii="Calibri" w:hAnsi="Calibri" w:cs="Calibri"/>
          <w:b/>
          <w:bCs/>
          <w:color w:val="auto"/>
        </w:rPr>
        <w:t>SOUILHOL, Celine,</w:t>
      </w:r>
      <w:r w:rsidRPr="377919F2">
        <w:rPr>
          <w:rFonts w:ascii="Calibri" w:hAnsi="Calibri" w:cs="Calibri"/>
          <w:color w:val="auto"/>
        </w:rPr>
        <w:t> VAN DER KROEG, Mark, KUSHNER, Steven A, DE VRIJ, Femke MS, TSAKIRIDIS, Anestis and LUTTGE, Regina (2026). Nervous System-on-Chip: Innovative Microfluidic Platform to Compartmentalize hiPSC-Derived Neural Networks. </w:t>
      </w:r>
      <w:r w:rsidRPr="377919F2">
        <w:rPr>
          <w:rFonts w:ascii="Calibri" w:hAnsi="Calibri" w:cs="Calibri"/>
          <w:i/>
          <w:iCs/>
          <w:color w:val="auto"/>
        </w:rPr>
        <w:t>Micromachines</w:t>
      </w:r>
      <w:r w:rsidRPr="377919F2">
        <w:rPr>
          <w:rFonts w:ascii="Calibri" w:hAnsi="Calibri" w:cs="Calibri"/>
          <w:color w:val="auto"/>
        </w:rPr>
        <w:t>, </w:t>
      </w:r>
      <w:r w:rsidRPr="377919F2">
        <w:rPr>
          <w:rFonts w:ascii="Calibri" w:hAnsi="Calibri" w:cs="Calibri"/>
          <w:b/>
          <w:bCs/>
          <w:color w:val="auto"/>
        </w:rPr>
        <w:t>17</w:t>
      </w:r>
      <w:r w:rsidRPr="377919F2">
        <w:rPr>
          <w:rFonts w:ascii="Calibri" w:hAnsi="Calibri" w:cs="Calibri"/>
          <w:color w:val="auto"/>
        </w:rPr>
        <w:t> (2): 199. [Article]</w:t>
      </w:r>
    </w:p>
    <w:p w14:paraId="4132CAD7" w14:textId="4F7373F3" w:rsidR="005B32A9" w:rsidRPr="000643E0" w:rsidRDefault="0000301B" w:rsidP="377919F2">
      <w:pPr>
        <w:rPr>
          <w:rFonts w:ascii="Calibri" w:hAnsi="Calibri" w:cs="Calibri"/>
          <w:color w:val="auto"/>
        </w:rPr>
      </w:pPr>
      <w:r w:rsidRPr="377919F2">
        <w:rPr>
          <w:rFonts w:ascii="Calibri" w:hAnsi="Calibri" w:cs="Calibri"/>
          <w:color w:val="auto"/>
        </w:rPr>
        <w:t>TARDAJOS AYLLON, Blanca, BOWDEN, Neil, </w:t>
      </w:r>
      <w:r w:rsidRPr="377919F2">
        <w:rPr>
          <w:rFonts w:ascii="Calibri" w:hAnsi="Calibri" w:cs="Calibri"/>
          <w:b/>
          <w:bCs/>
          <w:color w:val="auto"/>
        </w:rPr>
        <w:t>SOUILHOL, Celine</w:t>
      </w:r>
      <w:r w:rsidRPr="377919F2">
        <w:rPr>
          <w:rFonts w:ascii="Calibri" w:hAnsi="Calibri" w:cs="Calibri"/>
          <w:color w:val="auto"/>
        </w:rPr>
        <w:t>, DARWISH, Hazem, TIAN, Siyu, DUCKWORTH, Carrie, PRITCHARD, David Mark, XU, Suowen, SAYERS, Jon, FRANCIS, Sheila, SERBANOVIC-CANIC, Jovana, OAKLEY, Fiona and EVANS, Paul Charles (2025). Endothelial c-REL orchestrates atherosclerosis at regions of disturbed flow through crosstalk with TXNIP-p38 and non-canonical NF-κB pathways. </w:t>
      </w:r>
      <w:r w:rsidRPr="377919F2">
        <w:rPr>
          <w:rFonts w:ascii="Calibri" w:hAnsi="Calibri" w:cs="Calibri"/>
          <w:i/>
          <w:iCs/>
          <w:color w:val="auto"/>
        </w:rPr>
        <w:t>Cardiovascular Research</w:t>
      </w:r>
      <w:r w:rsidRPr="377919F2">
        <w:rPr>
          <w:rFonts w:ascii="Calibri" w:hAnsi="Calibri" w:cs="Calibri"/>
          <w:color w:val="auto"/>
        </w:rPr>
        <w:t>, </w:t>
      </w:r>
      <w:r w:rsidRPr="377919F2">
        <w:rPr>
          <w:rFonts w:ascii="Calibri" w:hAnsi="Calibri" w:cs="Calibri"/>
          <w:b/>
          <w:bCs/>
          <w:color w:val="auto"/>
        </w:rPr>
        <w:t>121</w:t>
      </w:r>
      <w:r w:rsidRPr="377919F2">
        <w:rPr>
          <w:rFonts w:ascii="Calibri" w:hAnsi="Calibri" w:cs="Calibri"/>
          <w:color w:val="auto"/>
        </w:rPr>
        <w:t> (5), 748-759. [Article]</w:t>
      </w:r>
    </w:p>
    <w:p w14:paraId="33FD7A86" w14:textId="379A53AA" w:rsidR="00691A10" w:rsidRPr="000643E0" w:rsidRDefault="00691A10" w:rsidP="377919F2">
      <w:pPr>
        <w:pStyle w:val="ListParagraph"/>
        <w:numPr>
          <w:ilvl w:val="0"/>
          <w:numId w:val="8"/>
        </w:numPr>
        <w:rPr>
          <w:rFonts w:ascii="Calibri" w:hAnsi="Calibri" w:cs="Calibri"/>
          <w:color w:val="auto"/>
        </w:rPr>
      </w:pPr>
      <w:r w:rsidRPr="377919F2">
        <w:rPr>
          <w:rFonts w:ascii="Calibri" w:hAnsi="Calibri" w:cs="Calibri"/>
          <w:color w:val="auto"/>
        </w:rPr>
        <w:t>Anthony Bell: Senior Technician</w:t>
      </w:r>
    </w:p>
    <w:p w14:paraId="7F4FE30F" w14:textId="77777777" w:rsidR="00691A10" w:rsidRPr="000643E0" w:rsidRDefault="00691A10" w:rsidP="377919F2">
      <w:pPr>
        <w:rPr>
          <w:rFonts w:ascii="Calibri" w:hAnsi="Calibri" w:cs="Calibri"/>
          <w:color w:val="auto"/>
        </w:rPr>
      </w:pPr>
      <w:r w:rsidRPr="377919F2">
        <w:rPr>
          <w:rFonts w:ascii="Calibri" w:hAnsi="Calibri" w:cs="Calibri"/>
          <w:b/>
          <w:bCs/>
          <w:color w:val="auto"/>
        </w:rPr>
        <w:t>BELL, Anthony</w:t>
      </w:r>
      <w:r w:rsidRPr="377919F2">
        <w:rPr>
          <w:rFonts w:ascii="Calibri" w:hAnsi="Calibri" w:cs="Calibri"/>
          <w:color w:val="auto"/>
        </w:rPr>
        <w:t> (2025). Crystal structures of leucites – past, present, and future? </w:t>
      </w:r>
      <w:r w:rsidRPr="377919F2">
        <w:rPr>
          <w:rFonts w:ascii="Calibri" w:hAnsi="Calibri" w:cs="Calibri"/>
          <w:i/>
          <w:iCs/>
          <w:color w:val="auto"/>
        </w:rPr>
        <w:t>Crystallography Reviews</w:t>
      </w:r>
      <w:r w:rsidRPr="377919F2">
        <w:rPr>
          <w:rFonts w:ascii="Calibri" w:hAnsi="Calibri" w:cs="Calibri"/>
          <w:color w:val="auto"/>
        </w:rPr>
        <w:t>, 1-39. [Article]</w:t>
      </w:r>
    </w:p>
    <w:p w14:paraId="48996A7A" w14:textId="3DA508D0" w:rsidR="00691A10" w:rsidRPr="000643E0" w:rsidRDefault="00691A10" w:rsidP="377919F2">
      <w:pPr>
        <w:rPr>
          <w:rFonts w:ascii="Calibri" w:hAnsi="Calibri" w:cs="Calibri"/>
          <w:color w:val="auto"/>
        </w:rPr>
      </w:pPr>
      <w:r w:rsidRPr="377919F2">
        <w:rPr>
          <w:rFonts w:ascii="Calibri" w:hAnsi="Calibri" w:cs="Calibri"/>
          <w:b/>
          <w:bCs/>
          <w:color w:val="auto"/>
        </w:rPr>
        <w:t>BELL, Anthony</w:t>
      </w:r>
      <w:r w:rsidRPr="377919F2">
        <w:rPr>
          <w:rFonts w:ascii="Calibri" w:hAnsi="Calibri" w:cs="Calibri"/>
          <w:color w:val="auto"/>
        </w:rPr>
        <w:t> (2025). Project Boron – quantitative analyses for Boron by XRF. In: </w:t>
      </w:r>
      <w:r w:rsidRPr="377919F2">
        <w:rPr>
          <w:rFonts w:ascii="Calibri" w:hAnsi="Calibri" w:cs="Calibri"/>
          <w:i/>
          <w:iCs/>
          <w:color w:val="auto"/>
        </w:rPr>
        <w:t>Society of Glass Technology Conference</w:t>
      </w:r>
      <w:r w:rsidRPr="377919F2">
        <w:rPr>
          <w:rFonts w:ascii="Calibri" w:hAnsi="Calibri" w:cs="Calibri"/>
          <w:color w:val="auto"/>
        </w:rPr>
        <w:t>, Cambridge, UK, 01-03 Sep 2025. Society of Glass Technology. (Unpublished) [Conference or Workshop Item]</w:t>
      </w:r>
    </w:p>
    <w:p w14:paraId="4E6FC6D3" w14:textId="6B1B5201" w:rsidR="00691A10" w:rsidRPr="000643E0" w:rsidRDefault="00691A10" w:rsidP="377919F2">
      <w:pPr>
        <w:rPr>
          <w:rFonts w:ascii="Calibri" w:hAnsi="Calibri" w:cs="Calibri"/>
          <w:color w:val="auto"/>
        </w:rPr>
      </w:pPr>
      <w:r w:rsidRPr="377919F2">
        <w:rPr>
          <w:rFonts w:ascii="Calibri" w:hAnsi="Calibri" w:cs="Calibri"/>
          <w:b/>
          <w:bCs/>
          <w:color w:val="auto"/>
        </w:rPr>
        <w:t>BELL, Anthony</w:t>
      </w:r>
      <w:r w:rsidRPr="377919F2">
        <w:rPr>
          <w:rFonts w:ascii="Calibri" w:hAnsi="Calibri" w:cs="Calibri"/>
          <w:color w:val="auto"/>
        </w:rPr>
        <w:t> (2024). Crystal structures and X-ray powder diffraction data for AAlGe2O6 synthetic leucite analogs (A = K, Rb, Cs). </w:t>
      </w:r>
      <w:r w:rsidRPr="377919F2">
        <w:rPr>
          <w:rFonts w:ascii="Calibri" w:hAnsi="Calibri" w:cs="Calibri"/>
          <w:i/>
          <w:iCs/>
          <w:color w:val="auto"/>
        </w:rPr>
        <w:t>Powder Diffraction</w:t>
      </w:r>
      <w:r w:rsidRPr="377919F2">
        <w:rPr>
          <w:rFonts w:ascii="Calibri" w:hAnsi="Calibri" w:cs="Calibri"/>
          <w:color w:val="auto"/>
        </w:rPr>
        <w:t>. [Article]</w:t>
      </w:r>
    </w:p>
    <w:p w14:paraId="10BCF6A6" w14:textId="518E1ED3" w:rsidR="00ED4ED4" w:rsidRPr="000643E0" w:rsidRDefault="00ED4ED4" w:rsidP="377919F2">
      <w:pPr>
        <w:pStyle w:val="ListParagraph"/>
        <w:numPr>
          <w:ilvl w:val="0"/>
          <w:numId w:val="8"/>
        </w:numPr>
        <w:rPr>
          <w:rFonts w:ascii="Calibri" w:hAnsi="Calibri" w:cs="Calibri"/>
          <w:color w:val="auto"/>
        </w:rPr>
      </w:pPr>
      <w:r w:rsidRPr="377919F2">
        <w:rPr>
          <w:rFonts w:ascii="Calibri" w:hAnsi="Calibri" w:cs="Calibri"/>
          <w:color w:val="auto"/>
        </w:rPr>
        <w:t>Anthony Bell</w:t>
      </w:r>
      <w:r w:rsidR="000D5432" w:rsidRPr="377919F2">
        <w:rPr>
          <w:rFonts w:ascii="Calibri" w:hAnsi="Calibri" w:cs="Calibri"/>
          <w:color w:val="auto"/>
        </w:rPr>
        <w:t>: Senior Technician &amp; Francis Sweeny: Senior Technical Specialist</w:t>
      </w:r>
    </w:p>
    <w:p w14:paraId="28223635" w14:textId="66319136" w:rsidR="000D5432" w:rsidRPr="000643E0" w:rsidRDefault="000D5432" w:rsidP="377919F2">
      <w:pPr>
        <w:rPr>
          <w:rFonts w:ascii="Calibri" w:hAnsi="Calibri" w:cs="Calibri"/>
          <w:color w:val="auto"/>
        </w:rPr>
      </w:pPr>
      <w:r w:rsidRPr="377919F2">
        <w:rPr>
          <w:rFonts w:ascii="Calibri" w:hAnsi="Calibri" w:cs="Calibri"/>
          <w:b/>
          <w:bCs/>
          <w:color w:val="auto"/>
        </w:rPr>
        <w:t>BELL, Anthony</w:t>
      </w:r>
      <w:r w:rsidRPr="377919F2">
        <w:rPr>
          <w:rFonts w:ascii="Calibri" w:hAnsi="Calibri" w:cs="Calibri"/>
          <w:color w:val="auto"/>
        </w:rPr>
        <w:t> and </w:t>
      </w:r>
      <w:r w:rsidRPr="377919F2">
        <w:rPr>
          <w:rFonts w:ascii="Calibri" w:hAnsi="Calibri" w:cs="Calibri"/>
          <w:b/>
          <w:bCs/>
          <w:color w:val="auto"/>
        </w:rPr>
        <w:t>SWEENEY, Francis</w:t>
      </w:r>
      <w:r w:rsidRPr="377919F2">
        <w:rPr>
          <w:rFonts w:ascii="Calibri" w:hAnsi="Calibri" w:cs="Calibri"/>
          <w:color w:val="auto"/>
        </w:rPr>
        <w:t> (2025). Tetragonal–cubic phase transition in RbGaSi 2 O 6 synthetic leucite analogue. </w:t>
      </w:r>
      <w:r w:rsidRPr="377919F2">
        <w:rPr>
          <w:rFonts w:ascii="Calibri" w:hAnsi="Calibri" w:cs="Calibri"/>
          <w:i/>
          <w:iCs/>
          <w:color w:val="auto"/>
        </w:rPr>
        <w:t>Powder Diffraction</w:t>
      </w:r>
      <w:r w:rsidRPr="377919F2">
        <w:rPr>
          <w:rFonts w:ascii="Calibri" w:hAnsi="Calibri" w:cs="Calibri"/>
          <w:color w:val="auto"/>
        </w:rPr>
        <w:t>, </w:t>
      </w:r>
      <w:r w:rsidRPr="377919F2">
        <w:rPr>
          <w:rFonts w:ascii="Calibri" w:hAnsi="Calibri" w:cs="Calibri"/>
          <w:b/>
          <w:bCs/>
          <w:color w:val="auto"/>
        </w:rPr>
        <w:t>40</w:t>
      </w:r>
      <w:r w:rsidRPr="377919F2">
        <w:rPr>
          <w:rFonts w:ascii="Calibri" w:hAnsi="Calibri" w:cs="Calibri"/>
          <w:color w:val="auto"/>
        </w:rPr>
        <w:t> (4), 294-303. [Article]</w:t>
      </w:r>
    </w:p>
    <w:p w14:paraId="2BDCEC81" w14:textId="417F8194" w:rsidR="003003E8" w:rsidRPr="000643E0" w:rsidRDefault="003003E8" w:rsidP="377919F2">
      <w:pPr>
        <w:rPr>
          <w:rFonts w:ascii="Calibri" w:hAnsi="Calibri" w:cs="Calibri"/>
          <w:color w:val="auto"/>
        </w:rPr>
      </w:pPr>
      <w:r w:rsidRPr="377919F2">
        <w:rPr>
          <w:rFonts w:ascii="Calibri" w:hAnsi="Calibri" w:cs="Calibri"/>
          <w:color w:val="auto"/>
        </w:rPr>
        <w:t>LOVE, Katrina, GEORGE, Jamie, </w:t>
      </w:r>
      <w:r w:rsidRPr="377919F2">
        <w:rPr>
          <w:rFonts w:ascii="Calibri" w:hAnsi="Calibri" w:cs="Calibri"/>
          <w:b/>
          <w:bCs/>
          <w:color w:val="auto"/>
        </w:rPr>
        <w:t>BELL, Anthony, SWEENEY, Francis</w:t>
      </w:r>
      <w:r w:rsidRPr="377919F2">
        <w:rPr>
          <w:rFonts w:ascii="Calibri" w:hAnsi="Calibri" w:cs="Calibri"/>
          <w:color w:val="auto"/>
        </w:rPr>
        <w:t>, CUTFORTH, Derek, LONERGAN, Charmaine, DIXON, Derek, KRUGER, Albert and BINGHAM, Paul (2023). The effects of phosphorus pentoxide additions on the thermal, rheological</w:t>
      </w:r>
      <w:r w:rsidR="2A10FC80" w:rsidRPr="6E31DAFE">
        <w:rPr>
          <w:rFonts w:ascii="Calibri" w:hAnsi="Calibri" w:cs="Calibri"/>
          <w:color w:val="auto"/>
        </w:rPr>
        <w:t>,</w:t>
      </w:r>
      <w:r w:rsidRPr="377919F2">
        <w:rPr>
          <w:rFonts w:ascii="Calibri" w:hAnsi="Calibri" w:cs="Calibri"/>
          <w:color w:val="auto"/>
        </w:rPr>
        <w:t xml:space="preserve"> and structural properties of sodium borosilicate glass. </w:t>
      </w:r>
      <w:r w:rsidRPr="377919F2">
        <w:rPr>
          <w:rFonts w:ascii="Calibri" w:hAnsi="Calibri" w:cs="Calibri"/>
          <w:i/>
          <w:iCs/>
          <w:color w:val="auto"/>
        </w:rPr>
        <w:t>Journal of Non-Crystalline Solids</w:t>
      </w:r>
      <w:r w:rsidRPr="377919F2">
        <w:rPr>
          <w:rFonts w:ascii="Calibri" w:hAnsi="Calibri" w:cs="Calibri"/>
          <w:color w:val="auto"/>
        </w:rPr>
        <w:t>, </w:t>
      </w:r>
      <w:r w:rsidRPr="377919F2">
        <w:rPr>
          <w:rFonts w:ascii="Calibri" w:hAnsi="Calibri" w:cs="Calibri"/>
          <w:b/>
          <w:bCs/>
          <w:color w:val="auto"/>
        </w:rPr>
        <w:t>600</w:t>
      </w:r>
      <w:r w:rsidRPr="377919F2">
        <w:rPr>
          <w:rFonts w:ascii="Calibri" w:hAnsi="Calibri" w:cs="Calibri"/>
          <w:color w:val="auto"/>
        </w:rPr>
        <w:t>: 121999. [Article]</w:t>
      </w:r>
    </w:p>
    <w:p w14:paraId="05AFF0B9" w14:textId="5B06674C" w:rsidR="00911765" w:rsidRPr="000643E0" w:rsidRDefault="00911765" w:rsidP="377919F2">
      <w:pPr>
        <w:pStyle w:val="ListParagraph"/>
        <w:numPr>
          <w:ilvl w:val="0"/>
          <w:numId w:val="8"/>
        </w:numPr>
        <w:rPr>
          <w:rFonts w:ascii="Calibri" w:hAnsi="Calibri" w:cs="Calibri"/>
          <w:color w:val="auto"/>
        </w:rPr>
      </w:pPr>
      <w:r w:rsidRPr="377919F2">
        <w:rPr>
          <w:rFonts w:ascii="Calibri" w:hAnsi="Calibri" w:cs="Calibri"/>
          <w:color w:val="auto"/>
        </w:rPr>
        <w:t>Janine Timms: Head of Technical Operations: Clinical Practice and Wellbeing</w:t>
      </w:r>
    </w:p>
    <w:p w14:paraId="18FD5F14" w14:textId="40549CD0" w:rsidR="007027FA" w:rsidRPr="000643E0" w:rsidRDefault="007027FA" w:rsidP="377919F2">
      <w:pPr>
        <w:rPr>
          <w:rFonts w:ascii="Calibri" w:hAnsi="Calibri" w:cs="Calibri"/>
          <w:color w:val="auto"/>
        </w:rPr>
      </w:pPr>
      <w:r w:rsidRPr="377919F2">
        <w:rPr>
          <w:rFonts w:ascii="Calibri" w:hAnsi="Calibri" w:cs="Calibri"/>
          <w:color w:val="auto"/>
        </w:rPr>
        <w:t>REHMAN, Naheeda, </w:t>
      </w:r>
      <w:r w:rsidRPr="377919F2">
        <w:rPr>
          <w:rFonts w:ascii="Calibri" w:hAnsi="Calibri" w:cs="Calibri"/>
          <w:b/>
          <w:bCs/>
          <w:color w:val="auto"/>
        </w:rPr>
        <w:t>TIMMS, Janine</w:t>
      </w:r>
      <w:r w:rsidRPr="377919F2">
        <w:rPr>
          <w:rFonts w:ascii="Calibri" w:hAnsi="Calibri" w:cs="Calibri"/>
          <w:color w:val="auto"/>
        </w:rPr>
        <w:t> and MASTERSON-NG, Shirley (2026). How a university created a uniform hijab for Muslim nursing students. </w:t>
      </w:r>
      <w:r w:rsidRPr="377919F2">
        <w:rPr>
          <w:rFonts w:ascii="Calibri" w:hAnsi="Calibri" w:cs="Calibri"/>
          <w:i/>
          <w:iCs/>
          <w:color w:val="auto"/>
        </w:rPr>
        <w:t>Nursing Times</w:t>
      </w:r>
      <w:r w:rsidRPr="377919F2">
        <w:rPr>
          <w:rFonts w:ascii="Calibri" w:hAnsi="Calibri" w:cs="Calibri"/>
          <w:color w:val="auto"/>
        </w:rPr>
        <w:t>, </w:t>
      </w:r>
      <w:r w:rsidRPr="377919F2">
        <w:rPr>
          <w:rFonts w:ascii="Calibri" w:hAnsi="Calibri" w:cs="Calibri"/>
          <w:b/>
          <w:bCs/>
          <w:color w:val="auto"/>
        </w:rPr>
        <w:t>122</w:t>
      </w:r>
      <w:r w:rsidRPr="377919F2">
        <w:rPr>
          <w:rFonts w:ascii="Calibri" w:hAnsi="Calibri" w:cs="Calibri"/>
          <w:color w:val="auto"/>
        </w:rPr>
        <w:t> (3), 1-3. [Article]</w:t>
      </w:r>
    </w:p>
    <w:p w14:paraId="3E825E9C" w14:textId="0DBF41E4" w:rsidR="00C30416" w:rsidRPr="000643E0" w:rsidRDefault="00C30416" w:rsidP="006C1AF7">
      <w:pPr>
        <w:rPr>
          <w:rFonts w:ascii="Calibri" w:hAnsi="Calibri" w:cs="Calibri"/>
        </w:rPr>
      </w:pPr>
    </w:p>
    <w:p w14:paraId="2A744E9B" w14:textId="15A1C5B5" w:rsidR="006C1AF7" w:rsidRDefault="002B0DEB" w:rsidP="00F5534D">
      <w:pPr>
        <w:pStyle w:val="Heading1"/>
        <w:rPr>
          <w:rFonts w:ascii="Calibri" w:hAnsi="Calibri" w:cs="Calibri"/>
        </w:rPr>
      </w:pPr>
      <w:r w:rsidRPr="000643E0">
        <w:rPr>
          <w:rFonts w:ascii="Calibri" w:hAnsi="Calibri" w:cs="Calibri"/>
        </w:rPr>
        <w:t>5</w:t>
      </w:r>
      <w:r w:rsidR="006C1AF7" w:rsidRPr="000643E0">
        <w:rPr>
          <w:rFonts w:ascii="Calibri" w:hAnsi="Calibri" w:cs="Calibri"/>
        </w:rPr>
        <w:t xml:space="preserve">. Next </w:t>
      </w:r>
      <w:r w:rsidR="003A628C" w:rsidRPr="000643E0">
        <w:rPr>
          <w:rFonts w:ascii="Calibri" w:hAnsi="Calibri" w:cs="Calibri"/>
        </w:rPr>
        <w:t>s</w:t>
      </w:r>
      <w:r w:rsidR="006C1AF7" w:rsidRPr="000643E0">
        <w:rPr>
          <w:rFonts w:ascii="Calibri" w:hAnsi="Calibri" w:cs="Calibri"/>
        </w:rPr>
        <w:t xml:space="preserve">teps </w:t>
      </w:r>
    </w:p>
    <w:p w14:paraId="4AF8522C" w14:textId="5315EB70" w:rsidR="00227F54" w:rsidRPr="000643E0" w:rsidRDefault="00FF200F" w:rsidP="377919F2">
      <w:pPr>
        <w:rPr>
          <w:rFonts w:ascii="Calibri" w:hAnsi="Calibri" w:cs="Calibri"/>
          <w:color w:val="auto"/>
        </w:rPr>
      </w:pPr>
      <w:r w:rsidRPr="377919F2">
        <w:rPr>
          <w:rFonts w:ascii="Calibri" w:hAnsi="Calibri" w:cs="Calibri"/>
          <w:color w:val="auto"/>
        </w:rPr>
        <w:t xml:space="preserve">Continue to </w:t>
      </w:r>
      <w:r w:rsidR="008C483C" w:rsidRPr="377919F2">
        <w:rPr>
          <w:rFonts w:ascii="Calibri" w:hAnsi="Calibri" w:cs="Calibri"/>
          <w:color w:val="auto"/>
        </w:rPr>
        <w:t>support and progress the role of the Technician both internally and externally.</w:t>
      </w:r>
      <w:r w:rsidR="00017F98" w:rsidRPr="377919F2">
        <w:rPr>
          <w:rFonts w:ascii="Calibri" w:hAnsi="Calibri" w:cs="Calibri"/>
          <w:color w:val="auto"/>
        </w:rPr>
        <w:t xml:space="preserve"> Th</w:t>
      </w:r>
      <w:r w:rsidR="00FC6E24" w:rsidRPr="377919F2">
        <w:rPr>
          <w:rFonts w:ascii="Calibri" w:hAnsi="Calibri" w:cs="Calibri"/>
          <w:color w:val="auto"/>
        </w:rPr>
        <w:t>e immediate next steps are:</w:t>
      </w:r>
    </w:p>
    <w:p w14:paraId="2E10A603" w14:textId="11C18C4D" w:rsidR="00654A31" w:rsidRPr="00725F02" w:rsidRDefault="00654A31" w:rsidP="00BD5066">
      <w:pPr>
        <w:spacing w:after="0" w:line="300" w:lineRule="atLeast"/>
        <w:ind w:left="360"/>
        <w:rPr>
          <w:rFonts w:ascii="Calibri" w:eastAsia="Times New Roman" w:hAnsi="Calibri" w:cs="Calibri"/>
          <w:color w:val="auto"/>
          <w:lang w:val="en-GB" w:eastAsia="en-GB"/>
        </w:rPr>
      </w:pPr>
      <w:r w:rsidRPr="000357EB">
        <w:rPr>
          <w:rFonts w:ascii="Calibri" w:eastAsia="Times New Roman" w:hAnsi="Calibri" w:cs="Calibri"/>
          <w:color w:val="auto"/>
          <w:lang w:val="en-GB" w:eastAsia="en-GB"/>
        </w:rPr>
        <w:t xml:space="preserve">• </w:t>
      </w:r>
      <w:r w:rsidRPr="00725F02">
        <w:rPr>
          <w:rFonts w:ascii="Calibri" w:eastAsia="Times New Roman" w:hAnsi="Calibri" w:cs="Calibri"/>
          <w:color w:val="auto"/>
          <w:lang w:val="en-GB" w:eastAsia="en-GB"/>
        </w:rPr>
        <w:t>Submit the Technician Commitment renewal self-assessment and action plan guidance (July 2026)</w:t>
      </w:r>
      <w:r w:rsidRPr="00725F02">
        <w:rPr>
          <w:rFonts w:ascii="Calibri" w:eastAsia="Times New Roman" w:hAnsi="Calibri" w:cs="Calibri"/>
          <w:color w:val="auto"/>
          <w:lang w:val="en-GB" w:eastAsia="en-GB"/>
        </w:rPr>
        <w:br/>
        <w:t>• Achieve signatory status for the Technician Commitment and promote this across Sheffield Hallam University</w:t>
      </w:r>
      <w:r w:rsidRPr="00725F02">
        <w:rPr>
          <w:rFonts w:ascii="Calibri" w:eastAsia="Times New Roman" w:hAnsi="Calibri" w:cs="Calibri"/>
          <w:color w:val="auto"/>
          <w:lang w:val="en-GB" w:eastAsia="en-GB"/>
        </w:rPr>
        <w:br/>
        <w:t>• Schedule quarterly Technician Commitment workgroup meetings to review the action plan tracker</w:t>
      </w:r>
      <w:r w:rsidRPr="00725F02">
        <w:rPr>
          <w:rFonts w:ascii="Calibri" w:eastAsia="Times New Roman" w:hAnsi="Calibri" w:cs="Calibri"/>
          <w:color w:val="auto"/>
          <w:lang w:val="en-GB" w:eastAsia="en-GB"/>
        </w:rPr>
        <w:br/>
        <w:t>• Continue to champion positive news stories from TORS through internal communications channels</w:t>
      </w:r>
      <w:r w:rsidRPr="00725F02">
        <w:rPr>
          <w:rFonts w:ascii="Calibri" w:eastAsia="Times New Roman" w:hAnsi="Calibri" w:cs="Calibri"/>
          <w:color w:val="auto"/>
          <w:lang w:val="en-GB" w:eastAsia="en-GB"/>
        </w:rPr>
        <w:br/>
        <w:t>• Explore opportunities to develop a technician conference or celebration of work, including potential internal awards and a nomination process</w:t>
      </w:r>
    </w:p>
    <w:p w14:paraId="1755CD77" w14:textId="77777777" w:rsidR="00654A31" w:rsidRPr="00725F02" w:rsidRDefault="00654A31" w:rsidP="00725F02">
      <w:pPr>
        <w:ind w:left="360"/>
        <w:rPr>
          <w:rFonts w:ascii="Calibri" w:hAnsi="Calibri" w:cs="Calibri"/>
          <w:color w:val="auto"/>
        </w:rPr>
      </w:pPr>
    </w:p>
    <w:p w14:paraId="5FEAD87A" w14:textId="77777777" w:rsidR="00C54F87" w:rsidRDefault="00C54F87" w:rsidP="00C54F87">
      <w:pPr>
        <w:rPr>
          <w:rFonts w:ascii="Calibri" w:hAnsi="Calibri" w:cs="Calibri"/>
        </w:rPr>
      </w:pPr>
    </w:p>
    <w:p w14:paraId="502B30B3" w14:textId="77777777" w:rsidR="00115D32" w:rsidRDefault="00115D32" w:rsidP="00C54F87">
      <w:pPr>
        <w:rPr>
          <w:rFonts w:ascii="Calibri" w:hAnsi="Calibri" w:cs="Calibri"/>
        </w:rPr>
      </w:pPr>
    </w:p>
    <w:p w14:paraId="7F27F173" w14:textId="77777777" w:rsidR="00115D32" w:rsidRDefault="00115D32" w:rsidP="00C54F87">
      <w:pPr>
        <w:rPr>
          <w:rFonts w:ascii="Calibri" w:hAnsi="Calibri" w:cs="Calibri"/>
        </w:rPr>
      </w:pPr>
    </w:p>
    <w:p w14:paraId="45692279" w14:textId="77777777" w:rsidR="00115D32" w:rsidRDefault="00115D32" w:rsidP="00C54F87">
      <w:pPr>
        <w:rPr>
          <w:rFonts w:ascii="Calibri" w:hAnsi="Calibri" w:cs="Calibri"/>
        </w:rPr>
      </w:pPr>
    </w:p>
    <w:p w14:paraId="0D09059E" w14:textId="77777777" w:rsidR="00115D32" w:rsidRDefault="00115D32" w:rsidP="00C54F87">
      <w:pPr>
        <w:rPr>
          <w:rFonts w:ascii="Calibri" w:hAnsi="Calibri" w:cs="Calibri"/>
        </w:rPr>
      </w:pPr>
    </w:p>
    <w:p w14:paraId="7E00A952" w14:textId="77777777" w:rsidR="00115D32" w:rsidRDefault="00115D32" w:rsidP="00C54F87">
      <w:pPr>
        <w:rPr>
          <w:rFonts w:ascii="Calibri" w:hAnsi="Calibri" w:cs="Calibri"/>
        </w:rPr>
      </w:pPr>
    </w:p>
    <w:p w14:paraId="33127F98" w14:textId="77777777" w:rsidR="00115D32" w:rsidRDefault="00115D32" w:rsidP="00C54F87">
      <w:pPr>
        <w:rPr>
          <w:rFonts w:ascii="Calibri" w:hAnsi="Calibri" w:cs="Calibri"/>
        </w:rPr>
      </w:pPr>
    </w:p>
    <w:p w14:paraId="51772068" w14:textId="505C5E6C" w:rsidR="00C54F87" w:rsidRPr="00C54F87" w:rsidRDefault="00115D32" w:rsidP="00C54F87">
      <w:pPr>
        <w:rPr>
          <w:rFonts w:ascii="Calibri" w:hAnsi="Calibri" w:cs="Calibri"/>
        </w:rPr>
      </w:pPr>
      <w:r w:rsidRPr="00115D32">
        <w:rPr>
          <w:rFonts w:ascii="Calibri" w:hAnsi="Calibri" w:cs="Calibri"/>
          <w:noProof/>
        </w:rPr>
        <w:drawing>
          <wp:inline distT="0" distB="0" distL="0" distR="0" wp14:anchorId="029F3C91" wp14:editId="2991650F">
            <wp:extent cx="5943600" cy="3970020"/>
            <wp:effectExtent l="0" t="0" r="0" b="0"/>
            <wp:docPr id="368539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39742" name=""/>
                    <pic:cNvPicPr/>
                  </pic:nvPicPr>
                  <pic:blipFill>
                    <a:blip r:embed="rId44"/>
                    <a:stretch>
                      <a:fillRect/>
                    </a:stretch>
                  </pic:blipFill>
                  <pic:spPr>
                    <a:xfrm>
                      <a:off x="0" y="0"/>
                      <a:ext cx="5943600" cy="3970020"/>
                    </a:xfrm>
                    <a:prstGeom prst="rect">
                      <a:avLst/>
                    </a:prstGeom>
                  </pic:spPr>
                </pic:pic>
              </a:graphicData>
            </a:graphic>
          </wp:inline>
        </w:drawing>
      </w:r>
    </w:p>
    <w:sectPr w:rsidR="00C54F87" w:rsidRPr="00C54F87" w:rsidSect="00D71F7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AB6B" w14:textId="77777777" w:rsidR="001013E7" w:rsidRDefault="001013E7" w:rsidP="00656987">
      <w:pPr>
        <w:spacing w:after="0" w:line="240" w:lineRule="auto"/>
      </w:pPr>
      <w:r>
        <w:separator/>
      </w:r>
    </w:p>
  </w:endnote>
  <w:endnote w:type="continuationSeparator" w:id="0">
    <w:p w14:paraId="4E961CBC" w14:textId="77777777" w:rsidR="001013E7" w:rsidRDefault="001013E7" w:rsidP="00656987">
      <w:pPr>
        <w:spacing w:after="0" w:line="240" w:lineRule="auto"/>
      </w:pPr>
      <w:r>
        <w:continuationSeparator/>
      </w:r>
    </w:p>
  </w:endnote>
  <w:endnote w:type="continuationNotice" w:id="1">
    <w:p w14:paraId="7A70B9DE" w14:textId="77777777" w:rsidR="001013E7" w:rsidRDefault="001013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Trebuchet M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E289" w14:textId="0FC5F883" w:rsidR="00B75F96" w:rsidRDefault="00B75F96">
    <w:pPr>
      <w:pStyle w:val="Footer"/>
      <w:jc w:val="center"/>
      <w:rPr>
        <w:rFonts w:asciiTheme="majorHAnsi" w:eastAsiaTheme="majorEastAsia" w:hAnsiTheme="majorHAnsi" w:cstheme="majorBidi"/>
        <w:sz w:val="28"/>
        <w:szCs w:val="28"/>
      </w:rPr>
    </w:pPr>
    <w:r w:rsidRPr="00B75F96">
      <w:rPr>
        <w:rFonts w:asciiTheme="majorHAnsi" w:eastAsiaTheme="majorEastAsia" w:hAnsiTheme="majorHAnsi" w:cstheme="majorBidi"/>
        <w:sz w:val="28"/>
        <w:szCs w:val="28"/>
      </w:rPr>
      <w:t xml:space="preserve">Sheffield Hallam </w:t>
    </w:r>
    <w:r w:rsidR="00834C23" w:rsidRPr="00B75F96">
      <w:rPr>
        <w:rFonts w:asciiTheme="majorHAnsi" w:eastAsiaTheme="majorEastAsia" w:hAnsiTheme="majorHAnsi" w:cstheme="majorBidi"/>
        <w:sz w:val="28"/>
        <w:szCs w:val="28"/>
      </w:rPr>
      <w:t>University Technician Commitment Action Plan</w:t>
    </w:r>
    <w:r w:rsidRPr="00B75F96">
      <w:rPr>
        <w:rFonts w:asciiTheme="majorHAnsi" w:eastAsiaTheme="majorEastAsia" w:hAnsiTheme="majorHAnsi" w:cstheme="majorBidi"/>
        <w:sz w:val="28"/>
        <w:szCs w:val="28"/>
      </w:rPr>
      <w:t> 2026 </w:t>
    </w:r>
  </w:p>
  <w:p w14:paraId="11393A8D" w14:textId="77777777" w:rsidR="00B75F96" w:rsidRDefault="00B75F96">
    <w:pPr>
      <w:pStyle w:val="Footer"/>
      <w:jc w:val="center"/>
      <w:rPr>
        <w:rFonts w:asciiTheme="majorHAnsi" w:eastAsiaTheme="majorEastAsia" w:hAnsiTheme="majorHAnsi" w:cstheme="majorBidi"/>
        <w:sz w:val="28"/>
        <w:szCs w:val="28"/>
      </w:rPr>
    </w:pPr>
  </w:p>
  <w:sdt>
    <w:sdtPr>
      <w:rPr>
        <w:rFonts w:asciiTheme="majorHAnsi" w:eastAsiaTheme="majorEastAsia" w:hAnsiTheme="majorHAnsi" w:cstheme="majorBidi"/>
        <w:sz w:val="28"/>
        <w:szCs w:val="28"/>
      </w:rPr>
      <w:id w:val="1191490870"/>
      <w:docPartObj>
        <w:docPartGallery w:val="Page Numbers (Bottom of Page)"/>
        <w:docPartUnique/>
      </w:docPartObj>
    </w:sdtPr>
    <w:sdtContent>
      <w:p w14:paraId="7FA1BAD6" w14:textId="4CE89216" w:rsidR="00B75F96" w:rsidRDefault="00B75F96">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0553E39F" w14:textId="109A54EC" w:rsidR="00A23C1F" w:rsidRDefault="00A23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2A66" w14:textId="77777777" w:rsidR="001013E7" w:rsidRDefault="001013E7" w:rsidP="00656987">
      <w:pPr>
        <w:spacing w:after="0" w:line="240" w:lineRule="auto"/>
      </w:pPr>
      <w:r>
        <w:separator/>
      </w:r>
    </w:p>
  </w:footnote>
  <w:footnote w:type="continuationSeparator" w:id="0">
    <w:p w14:paraId="657FDE8C" w14:textId="77777777" w:rsidR="001013E7" w:rsidRDefault="001013E7" w:rsidP="00656987">
      <w:pPr>
        <w:spacing w:after="0" w:line="240" w:lineRule="auto"/>
      </w:pPr>
      <w:r>
        <w:continuationSeparator/>
      </w:r>
    </w:p>
  </w:footnote>
  <w:footnote w:type="continuationNotice" w:id="1">
    <w:p w14:paraId="3AC40232" w14:textId="77777777" w:rsidR="001013E7" w:rsidRDefault="001013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82BCA7" w14:paraId="4584CA78" w14:textId="77777777" w:rsidTr="1782BCA7">
      <w:trPr>
        <w:trHeight w:val="300"/>
      </w:trPr>
      <w:tc>
        <w:tcPr>
          <w:tcW w:w="3120" w:type="dxa"/>
        </w:tcPr>
        <w:p w14:paraId="3231F2C1" w14:textId="5C26DDDF" w:rsidR="1782BCA7" w:rsidRDefault="1782BCA7" w:rsidP="1782BCA7">
          <w:pPr>
            <w:pStyle w:val="Header"/>
            <w:ind w:left="-115"/>
          </w:pPr>
        </w:p>
      </w:tc>
      <w:tc>
        <w:tcPr>
          <w:tcW w:w="3120" w:type="dxa"/>
        </w:tcPr>
        <w:p w14:paraId="41E043A2" w14:textId="5094EBBC" w:rsidR="1782BCA7" w:rsidRDefault="1782BCA7" w:rsidP="1782BCA7">
          <w:pPr>
            <w:pStyle w:val="Header"/>
            <w:jc w:val="center"/>
          </w:pPr>
        </w:p>
      </w:tc>
      <w:tc>
        <w:tcPr>
          <w:tcW w:w="3120" w:type="dxa"/>
        </w:tcPr>
        <w:p w14:paraId="65C4656E" w14:textId="4F090D6B" w:rsidR="1782BCA7" w:rsidRDefault="1782BCA7" w:rsidP="1782BCA7">
          <w:pPr>
            <w:pStyle w:val="Header"/>
            <w:ind w:right="-115"/>
            <w:jc w:val="right"/>
          </w:pPr>
        </w:p>
      </w:tc>
    </w:tr>
  </w:tbl>
  <w:p w14:paraId="71B61405" w14:textId="1856C836" w:rsidR="1782BCA7" w:rsidRDefault="1782BCA7" w:rsidP="1782B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82BCA7" w14:paraId="6A636B20" w14:textId="77777777" w:rsidTr="1782BCA7">
      <w:trPr>
        <w:trHeight w:val="300"/>
      </w:trPr>
      <w:tc>
        <w:tcPr>
          <w:tcW w:w="3120" w:type="dxa"/>
        </w:tcPr>
        <w:p w14:paraId="071DA121" w14:textId="53371253" w:rsidR="1782BCA7" w:rsidRDefault="1782BCA7" w:rsidP="1782BCA7">
          <w:pPr>
            <w:pStyle w:val="Header"/>
            <w:ind w:left="-115"/>
          </w:pPr>
        </w:p>
      </w:tc>
      <w:tc>
        <w:tcPr>
          <w:tcW w:w="3120" w:type="dxa"/>
        </w:tcPr>
        <w:p w14:paraId="7EEE145F" w14:textId="3EB1DE84" w:rsidR="1782BCA7" w:rsidRDefault="1782BCA7" w:rsidP="1782BCA7">
          <w:pPr>
            <w:pStyle w:val="Header"/>
            <w:jc w:val="center"/>
          </w:pPr>
        </w:p>
      </w:tc>
      <w:tc>
        <w:tcPr>
          <w:tcW w:w="3120" w:type="dxa"/>
        </w:tcPr>
        <w:p w14:paraId="7962B6D8" w14:textId="0460D864" w:rsidR="1782BCA7" w:rsidRDefault="1782BCA7" w:rsidP="1782BCA7">
          <w:pPr>
            <w:pStyle w:val="Header"/>
            <w:ind w:right="-115"/>
            <w:jc w:val="right"/>
          </w:pPr>
        </w:p>
      </w:tc>
    </w:tr>
  </w:tbl>
  <w:p w14:paraId="08384E10" w14:textId="372489B7" w:rsidR="1782BCA7" w:rsidRDefault="1782BCA7" w:rsidP="1782B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82BCA7" w14:paraId="67653363" w14:textId="77777777" w:rsidTr="1782BCA7">
      <w:trPr>
        <w:trHeight w:val="300"/>
      </w:trPr>
      <w:tc>
        <w:tcPr>
          <w:tcW w:w="4320" w:type="dxa"/>
        </w:tcPr>
        <w:p w14:paraId="2560AADD" w14:textId="333AF1AA" w:rsidR="1782BCA7" w:rsidRDefault="1782BCA7" w:rsidP="1782BCA7">
          <w:pPr>
            <w:pStyle w:val="Header"/>
            <w:ind w:left="-115"/>
          </w:pPr>
        </w:p>
      </w:tc>
      <w:tc>
        <w:tcPr>
          <w:tcW w:w="4320" w:type="dxa"/>
        </w:tcPr>
        <w:p w14:paraId="09EA7C3C" w14:textId="73CFCAED" w:rsidR="1782BCA7" w:rsidRDefault="1782BCA7" w:rsidP="1782BCA7">
          <w:pPr>
            <w:pStyle w:val="Header"/>
            <w:jc w:val="center"/>
          </w:pPr>
        </w:p>
      </w:tc>
      <w:tc>
        <w:tcPr>
          <w:tcW w:w="4320" w:type="dxa"/>
        </w:tcPr>
        <w:p w14:paraId="1863A524" w14:textId="54B6E4C1" w:rsidR="1782BCA7" w:rsidRDefault="1782BCA7" w:rsidP="1782BCA7">
          <w:pPr>
            <w:pStyle w:val="Header"/>
            <w:ind w:right="-115"/>
            <w:jc w:val="right"/>
          </w:pPr>
        </w:p>
      </w:tc>
    </w:tr>
  </w:tbl>
  <w:p w14:paraId="31E42C4E" w14:textId="298AD0FA" w:rsidR="1782BCA7" w:rsidRDefault="1782BCA7" w:rsidP="1782BCA7">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3dUQ3CsZ">
      <int2:state int2:value="Rejected" int2:type="spell"/>
    </int2:textHash>
    <int2:textHash int2:hashCode="hN6B5b8f/AaH/i" int2:id="BuSDXS9S">
      <int2:state int2:value="Rejected" int2:type="spell"/>
    </int2:textHash>
    <int2:textHash int2:hashCode="ZyS2+qyj7Ysvfd" int2:id="OULaocOT">
      <int2:state int2:value="Rejected" int2:type="spell"/>
    </int2:textHash>
    <int2:textHash int2:hashCode="H3f5CXkGR9LH3V" int2:id="RF6oEZBX">
      <int2:state int2:value="Rejected" int2:type="spell"/>
    </int2:textHash>
    <int2:textHash int2:hashCode="vR/+Fhy/Ws12Px" int2:id="WUrDJ6Q6">
      <int2:state int2:value="Rejected" int2:type="spell"/>
    </int2:textHash>
    <int2:textHash int2:hashCode="vjLtRKKuCjfk76" int2:id="kI2HtxAf">
      <int2:state int2:value="Rejected" int2:type="spell"/>
    </int2:textHash>
    <int2:textHash int2:hashCode="Fme82069vyOist" int2:id="rdEJUQAk">
      <int2:state int2:value="Rejected" int2:type="spell"/>
    </int2:textHash>
    <int2:textHash int2:hashCode="O9RasTVyxT9aMU" int2:id="yJMIIhLy">
      <int2:state int2:value="Rejected" int2:type="spell"/>
    </int2:textHash>
    <int2:bookmark int2:bookmarkName="_Int_pmQJDoEt" int2:invalidationBookmarkName="" int2:hashCode="l5ElJPNHY6tjAu" int2:id="82q6SQAx">
      <int2:state int2:value="Rejected" int2:type="gram"/>
    </int2:bookmark>
    <int2:bookmark int2:bookmarkName="_Int_VHKaFjjk" int2:invalidationBookmarkName="" int2:hashCode="VXfkhwI01NCZwF" int2:id="hInvd56Q">
      <int2:state int2:value="Rejected" int2:type="style"/>
    </int2:bookmark>
    <int2:bookmark int2:bookmarkName="_Int_bXzFfbz8" int2:invalidationBookmarkName="" int2:hashCode="cVQy3PML4QQtCl" int2:id="lQWT6Eg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E47A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942FA6"/>
    <w:multiLevelType w:val="hybridMultilevel"/>
    <w:tmpl w:val="7B3E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48E58"/>
    <w:multiLevelType w:val="hybridMultilevel"/>
    <w:tmpl w:val="3BD0F64A"/>
    <w:lvl w:ilvl="0" w:tplc="3CF01ABE">
      <w:start w:val="1"/>
      <w:numFmt w:val="bullet"/>
      <w:lvlText w:val=""/>
      <w:lvlJc w:val="left"/>
      <w:pPr>
        <w:ind w:left="720" w:hanging="360"/>
      </w:pPr>
      <w:rPr>
        <w:rFonts w:ascii="Symbol" w:hAnsi="Symbol" w:hint="default"/>
      </w:rPr>
    </w:lvl>
    <w:lvl w:ilvl="1" w:tplc="6956A044">
      <w:start w:val="1"/>
      <w:numFmt w:val="bullet"/>
      <w:lvlText w:val="o"/>
      <w:lvlJc w:val="left"/>
      <w:pPr>
        <w:ind w:left="1440" w:hanging="360"/>
      </w:pPr>
      <w:rPr>
        <w:rFonts w:ascii="Courier New" w:hAnsi="Courier New" w:hint="default"/>
      </w:rPr>
    </w:lvl>
    <w:lvl w:ilvl="2" w:tplc="B97447D8">
      <w:start w:val="1"/>
      <w:numFmt w:val="bullet"/>
      <w:lvlText w:val=""/>
      <w:lvlJc w:val="left"/>
      <w:pPr>
        <w:ind w:left="2160" w:hanging="360"/>
      </w:pPr>
      <w:rPr>
        <w:rFonts w:ascii="Wingdings" w:hAnsi="Wingdings" w:hint="default"/>
      </w:rPr>
    </w:lvl>
    <w:lvl w:ilvl="3" w:tplc="8DC41D42">
      <w:start w:val="1"/>
      <w:numFmt w:val="bullet"/>
      <w:lvlText w:val=""/>
      <w:lvlJc w:val="left"/>
      <w:pPr>
        <w:ind w:left="2880" w:hanging="360"/>
      </w:pPr>
      <w:rPr>
        <w:rFonts w:ascii="Symbol" w:hAnsi="Symbol" w:hint="default"/>
      </w:rPr>
    </w:lvl>
    <w:lvl w:ilvl="4" w:tplc="AEB24DEA">
      <w:start w:val="1"/>
      <w:numFmt w:val="bullet"/>
      <w:lvlText w:val="o"/>
      <w:lvlJc w:val="left"/>
      <w:pPr>
        <w:ind w:left="3600" w:hanging="360"/>
      </w:pPr>
      <w:rPr>
        <w:rFonts w:ascii="Courier New" w:hAnsi="Courier New" w:hint="default"/>
      </w:rPr>
    </w:lvl>
    <w:lvl w:ilvl="5" w:tplc="78A8661E">
      <w:start w:val="1"/>
      <w:numFmt w:val="bullet"/>
      <w:lvlText w:val=""/>
      <w:lvlJc w:val="left"/>
      <w:pPr>
        <w:ind w:left="4320" w:hanging="360"/>
      </w:pPr>
      <w:rPr>
        <w:rFonts w:ascii="Wingdings" w:hAnsi="Wingdings" w:hint="default"/>
      </w:rPr>
    </w:lvl>
    <w:lvl w:ilvl="6" w:tplc="15A008CA">
      <w:start w:val="1"/>
      <w:numFmt w:val="bullet"/>
      <w:lvlText w:val=""/>
      <w:lvlJc w:val="left"/>
      <w:pPr>
        <w:ind w:left="5040" w:hanging="360"/>
      </w:pPr>
      <w:rPr>
        <w:rFonts w:ascii="Symbol" w:hAnsi="Symbol" w:hint="default"/>
      </w:rPr>
    </w:lvl>
    <w:lvl w:ilvl="7" w:tplc="92647830">
      <w:start w:val="1"/>
      <w:numFmt w:val="bullet"/>
      <w:lvlText w:val="o"/>
      <w:lvlJc w:val="left"/>
      <w:pPr>
        <w:ind w:left="5760" w:hanging="360"/>
      </w:pPr>
      <w:rPr>
        <w:rFonts w:ascii="Courier New" w:hAnsi="Courier New" w:hint="default"/>
      </w:rPr>
    </w:lvl>
    <w:lvl w:ilvl="8" w:tplc="27403820">
      <w:start w:val="1"/>
      <w:numFmt w:val="bullet"/>
      <w:lvlText w:val=""/>
      <w:lvlJc w:val="left"/>
      <w:pPr>
        <w:ind w:left="6480" w:hanging="360"/>
      </w:pPr>
      <w:rPr>
        <w:rFonts w:ascii="Wingdings" w:hAnsi="Wingdings" w:hint="default"/>
      </w:rPr>
    </w:lvl>
  </w:abstractNum>
  <w:abstractNum w:abstractNumId="3" w15:restartNumberingAfterBreak="0">
    <w:nsid w:val="1A7A6562"/>
    <w:multiLevelType w:val="hybridMultilevel"/>
    <w:tmpl w:val="A96AE94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801027"/>
    <w:multiLevelType w:val="hybridMultilevel"/>
    <w:tmpl w:val="40B486F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BF5247"/>
    <w:multiLevelType w:val="multilevel"/>
    <w:tmpl w:val="60B468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12011E0"/>
    <w:multiLevelType w:val="multilevel"/>
    <w:tmpl w:val="CC00C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90A2E"/>
    <w:multiLevelType w:val="hybridMultilevel"/>
    <w:tmpl w:val="96388F7C"/>
    <w:lvl w:ilvl="0" w:tplc="DB20E472">
      <w:start w:val="2"/>
      <w:numFmt w:val="bullet"/>
      <w:lvlText w:val="-"/>
      <w:lvlJc w:val="left"/>
      <w:pPr>
        <w:ind w:left="720" w:hanging="360"/>
      </w:pPr>
      <w:rPr>
        <w:rFonts w:ascii="Raleway" w:eastAsiaTheme="minorEastAsia" w:hAnsi="Raleway"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009A2"/>
    <w:multiLevelType w:val="hybridMultilevel"/>
    <w:tmpl w:val="4C8ADF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1461F3"/>
    <w:multiLevelType w:val="hybridMultilevel"/>
    <w:tmpl w:val="F1BE8850"/>
    <w:lvl w:ilvl="0" w:tplc="A1BE888C">
      <w:start w:val="1"/>
      <w:numFmt w:val="bullet"/>
      <w:lvlText w:val="–"/>
      <w:lvlJc w:val="left"/>
      <w:pPr>
        <w:ind w:left="360" w:hanging="360"/>
      </w:pPr>
      <w:rPr>
        <w:rFonts w:ascii="Arial Nova" w:hAnsi="Arial Nov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197FCC"/>
    <w:multiLevelType w:val="hybridMultilevel"/>
    <w:tmpl w:val="9ED855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0A52D64"/>
    <w:multiLevelType w:val="multilevel"/>
    <w:tmpl w:val="31B0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507D5B"/>
    <w:multiLevelType w:val="hybridMultilevel"/>
    <w:tmpl w:val="FFEA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F7477C"/>
    <w:multiLevelType w:val="hybridMultilevel"/>
    <w:tmpl w:val="69B83C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8295669">
    <w:abstractNumId w:val="2"/>
  </w:num>
  <w:num w:numId="2" w16cid:durableId="325549236">
    <w:abstractNumId w:val="0"/>
  </w:num>
  <w:num w:numId="3" w16cid:durableId="1750230984">
    <w:abstractNumId w:val="9"/>
  </w:num>
  <w:num w:numId="4" w16cid:durableId="1973440653">
    <w:abstractNumId w:val="7"/>
  </w:num>
  <w:num w:numId="5" w16cid:durableId="1090469530">
    <w:abstractNumId w:val="10"/>
  </w:num>
  <w:num w:numId="6" w16cid:durableId="1642492270">
    <w:abstractNumId w:val="3"/>
  </w:num>
  <w:num w:numId="7" w16cid:durableId="1125850728">
    <w:abstractNumId w:val="13"/>
  </w:num>
  <w:num w:numId="8" w16cid:durableId="1812403301">
    <w:abstractNumId w:val="8"/>
  </w:num>
  <w:num w:numId="9" w16cid:durableId="1710377765">
    <w:abstractNumId w:val="1"/>
  </w:num>
  <w:num w:numId="10" w16cid:durableId="2097360457">
    <w:abstractNumId w:val="11"/>
  </w:num>
  <w:num w:numId="11" w16cid:durableId="671444917">
    <w:abstractNumId w:val="5"/>
  </w:num>
  <w:num w:numId="12" w16cid:durableId="1851984155">
    <w:abstractNumId w:val="6"/>
  </w:num>
  <w:num w:numId="13" w16cid:durableId="1332683179">
    <w:abstractNumId w:val="4"/>
  </w:num>
  <w:num w:numId="14" w16cid:durableId="2115248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0D2"/>
    <w:rsid w:val="00001F78"/>
    <w:rsid w:val="0000301B"/>
    <w:rsid w:val="0000494F"/>
    <w:rsid w:val="000120D8"/>
    <w:rsid w:val="0001677A"/>
    <w:rsid w:val="0001785A"/>
    <w:rsid w:val="00017F98"/>
    <w:rsid w:val="0002031C"/>
    <w:rsid w:val="00020B7B"/>
    <w:rsid w:val="00024525"/>
    <w:rsid w:val="000312E9"/>
    <w:rsid w:val="00031DC8"/>
    <w:rsid w:val="000325F4"/>
    <w:rsid w:val="00032DB5"/>
    <w:rsid w:val="000357EB"/>
    <w:rsid w:val="00040037"/>
    <w:rsid w:val="000410E4"/>
    <w:rsid w:val="00042763"/>
    <w:rsid w:val="00045856"/>
    <w:rsid w:val="00046636"/>
    <w:rsid w:val="0005352D"/>
    <w:rsid w:val="0005506A"/>
    <w:rsid w:val="00057C00"/>
    <w:rsid w:val="00060D79"/>
    <w:rsid w:val="000643E0"/>
    <w:rsid w:val="0007031D"/>
    <w:rsid w:val="00076B4B"/>
    <w:rsid w:val="00081623"/>
    <w:rsid w:val="00084767"/>
    <w:rsid w:val="00087756"/>
    <w:rsid w:val="00091B7A"/>
    <w:rsid w:val="00091CA4"/>
    <w:rsid w:val="00093C8D"/>
    <w:rsid w:val="00094D47"/>
    <w:rsid w:val="000962A6"/>
    <w:rsid w:val="00097F64"/>
    <w:rsid w:val="000A0547"/>
    <w:rsid w:val="000A2398"/>
    <w:rsid w:val="000A7E2C"/>
    <w:rsid w:val="000B1B33"/>
    <w:rsid w:val="000B1C43"/>
    <w:rsid w:val="000C16E8"/>
    <w:rsid w:val="000C4540"/>
    <w:rsid w:val="000D2B16"/>
    <w:rsid w:val="000D4899"/>
    <w:rsid w:val="000D5432"/>
    <w:rsid w:val="000D7B67"/>
    <w:rsid w:val="000E37F6"/>
    <w:rsid w:val="000E6708"/>
    <w:rsid w:val="000F0E76"/>
    <w:rsid w:val="000F74CC"/>
    <w:rsid w:val="001013E7"/>
    <w:rsid w:val="00102F70"/>
    <w:rsid w:val="00105A7E"/>
    <w:rsid w:val="0010671A"/>
    <w:rsid w:val="00113D83"/>
    <w:rsid w:val="001154E4"/>
    <w:rsid w:val="00115D32"/>
    <w:rsid w:val="00124C58"/>
    <w:rsid w:val="00126474"/>
    <w:rsid w:val="0012762D"/>
    <w:rsid w:val="00130004"/>
    <w:rsid w:val="00130DE3"/>
    <w:rsid w:val="00136777"/>
    <w:rsid w:val="00137F23"/>
    <w:rsid w:val="001407EE"/>
    <w:rsid w:val="001441F4"/>
    <w:rsid w:val="00155083"/>
    <w:rsid w:val="001564BB"/>
    <w:rsid w:val="00161E13"/>
    <w:rsid w:val="001670F2"/>
    <w:rsid w:val="0016733B"/>
    <w:rsid w:val="001845F9"/>
    <w:rsid w:val="00186380"/>
    <w:rsid w:val="00191BF2"/>
    <w:rsid w:val="001925A6"/>
    <w:rsid w:val="001A0DCF"/>
    <w:rsid w:val="001A29CE"/>
    <w:rsid w:val="001B480A"/>
    <w:rsid w:val="001B510D"/>
    <w:rsid w:val="001C218D"/>
    <w:rsid w:val="001C442C"/>
    <w:rsid w:val="001C58FC"/>
    <w:rsid w:val="001C6570"/>
    <w:rsid w:val="001D02A1"/>
    <w:rsid w:val="001D7CD6"/>
    <w:rsid w:val="001E50BD"/>
    <w:rsid w:val="001F4BC9"/>
    <w:rsid w:val="001F5007"/>
    <w:rsid w:val="0020106A"/>
    <w:rsid w:val="002014E6"/>
    <w:rsid w:val="0020155E"/>
    <w:rsid w:val="002100EE"/>
    <w:rsid w:val="002211B4"/>
    <w:rsid w:val="00221B56"/>
    <w:rsid w:val="00224D99"/>
    <w:rsid w:val="00227F54"/>
    <w:rsid w:val="0023027E"/>
    <w:rsid w:val="0023144E"/>
    <w:rsid w:val="00233898"/>
    <w:rsid w:val="002357CC"/>
    <w:rsid w:val="00235B4D"/>
    <w:rsid w:val="00235D67"/>
    <w:rsid w:val="0023638F"/>
    <w:rsid w:val="00237BBA"/>
    <w:rsid w:val="00242B47"/>
    <w:rsid w:val="00245F21"/>
    <w:rsid w:val="00246041"/>
    <w:rsid w:val="0025052B"/>
    <w:rsid w:val="00254FE2"/>
    <w:rsid w:val="00265DC8"/>
    <w:rsid w:val="00266847"/>
    <w:rsid w:val="00272AE6"/>
    <w:rsid w:val="00272FC8"/>
    <w:rsid w:val="00277C66"/>
    <w:rsid w:val="00294DAF"/>
    <w:rsid w:val="002951AF"/>
    <w:rsid w:val="002A0F2D"/>
    <w:rsid w:val="002A38B6"/>
    <w:rsid w:val="002A5677"/>
    <w:rsid w:val="002B0DEB"/>
    <w:rsid w:val="002B13CD"/>
    <w:rsid w:val="002B721E"/>
    <w:rsid w:val="002B79C4"/>
    <w:rsid w:val="002C15E3"/>
    <w:rsid w:val="002D3BEE"/>
    <w:rsid w:val="002D3C12"/>
    <w:rsid w:val="002E3C26"/>
    <w:rsid w:val="002E663B"/>
    <w:rsid w:val="002E77EE"/>
    <w:rsid w:val="002F1BB4"/>
    <w:rsid w:val="002F1CDF"/>
    <w:rsid w:val="002F436A"/>
    <w:rsid w:val="002F63A5"/>
    <w:rsid w:val="003003E8"/>
    <w:rsid w:val="0030188E"/>
    <w:rsid w:val="003020A0"/>
    <w:rsid w:val="003022A2"/>
    <w:rsid w:val="003058C6"/>
    <w:rsid w:val="00306B5D"/>
    <w:rsid w:val="00307AFF"/>
    <w:rsid w:val="00310CE0"/>
    <w:rsid w:val="00313B56"/>
    <w:rsid w:val="00313CD4"/>
    <w:rsid w:val="003151EF"/>
    <w:rsid w:val="00320F85"/>
    <w:rsid w:val="0032160C"/>
    <w:rsid w:val="00321B4D"/>
    <w:rsid w:val="0032378D"/>
    <w:rsid w:val="0033195D"/>
    <w:rsid w:val="00340B5F"/>
    <w:rsid w:val="00341D73"/>
    <w:rsid w:val="00350792"/>
    <w:rsid w:val="00357FAD"/>
    <w:rsid w:val="00362BDA"/>
    <w:rsid w:val="00362CA6"/>
    <w:rsid w:val="0036574F"/>
    <w:rsid w:val="003670AA"/>
    <w:rsid w:val="003722C4"/>
    <w:rsid w:val="003731D1"/>
    <w:rsid w:val="00374816"/>
    <w:rsid w:val="00375D9E"/>
    <w:rsid w:val="0037642B"/>
    <w:rsid w:val="00376CC9"/>
    <w:rsid w:val="00382417"/>
    <w:rsid w:val="003911D1"/>
    <w:rsid w:val="00391853"/>
    <w:rsid w:val="00395612"/>
    <w:rsid w:val="00395BE5"/>
    <w:rsid w:val="003963EC"/>
    <w:rsid w:val="0039641D"/>
    <w:rsid w:val="00396CC7"/>
    <w:rsid w:val="003A3E92"/>
    <w:rsid w:val="003A461C"/>
    <w:rsid w:val="003A628C"/>
    <w:rsid w:val="003A74FF"/>
    <w:rsid w:val="003B2C7F"/>
    <w:rsid w:val="003B39D3"/>
    <w:rsid w:val="003B7E04"/>
    <w:rsid w:val="003C2C31"/>
    <w:rsid w:val="003C46F4"/>
    <w:rsid w:val="003C77DF"/>
    <w:rsid w:val="003D759E"/>
    <w:rsid w:val="003D76CA"/>
    <w:rsid w:val="003D783D"/>
    <w:rsid w:val="003E3076"/>
    <w:rsid w:val="003E52A6"/>
    <w:rsid w:val="003E7F21"/>
    <w:rsid w:val="003F0ACD"/>
    <w:rsid w:val="004102F8"/>
    <w:rsid w:val="0041423F"/>
    <w:rsid w:val="004147D7"/>
    <w:rsid w:val="00415B4D"/>
    <w:rsid w:val="00423F04"/>
    <w:rsid w:val="0043121F"/>
    <w:rsid w:val="00435171"/>
    <w:rsid w:val="00440311"/>
    <w:rsid w:val="00440CC2"/>
    <w:rsid w:val="0044214D"/>
    <w:rsid w:val="0044303E"/>
    <w:rsid w:val="004508EF"/>
    <w:rsid w:val="004521B4"/>
    <w:rsid w:val="00452889"/>
    <w:rsid w:val="00457456"/>
    <w:rsid w:val="0046162B"/>
    <w:rsid w:val="00461F23"/>
    <w:rsid w:val="00461F38"/>
    <w:rsid w:val="00463E6D"/>
    <w:rsid w:val="00467ECB"/>
    <w:rsid w:val="0047465B"/>
    <w:rsid w:val="00476139"/>
    <w:rsid w:val="00477204"/>
    <w:rsid w:val="00480139"/>
    <w:rsid w:val="00486232"/>
    <w:rsid w:val="0049355A"/>
    <w:rsid w:val="00494B2B"/>
    <w:rsid w:val="0049546E"/>
    <w:rsid w:val="0049604D"/>
    <w:rsid w:val="004A3DF6"/>
    <w:rsid w:val="004A699B"/>
    <w:rsid w:val="004A7686"/>
    <w:rsid w:val="004B2667"/>
    <w:rsid w:val="004B706E"/>
    <w:rsid w:val="004B758E"/>
    <w:rsid w:val="004C09C8"/>
    <w:rsid w:val="004C0A2A"/>
    <w:rsid w:val="004C1E8A"/>
    <w:rsid w:val="004C204F"/>
    <w:rsid w:val="004C4954"/>
    <w:rsid w:val="004C76C4"/>
    <w:rsid w:val="004D310D"/>
    <w:rsid w:val="004D5EC8"/>
    <w:rsid w:val="004D5ED4"/>
    <w:rsid w:val="004E4070"/>
    <w:rsid w:val="004F2951"/>
    <w:rsid w:val="00502771"/>
    <w:rsid w:val="00503B88"/>
    <w:rsid w:val="005049F0"/>
    <w:rsid w:val="00510AB7"/>
    <w:rsid w:val="00511800"/>
    <w:rsid w:val="005159D1"/>
    <w:rsid w:val="00523834"/>
    <w:rsid w:val="005300CD"/>
    <w:rsid w:val="005319BF"/>
    <w:rsid w:val="00536DCF"/>
    <w:rsid w:val="00543503"/>
    <w:rsid w:val="00547614"/>
    <w:rsid w:val="00550014"/>
    <w:rsid w:val="005515E8"/>
    <w:rsid w:val="00551C8D"/>
    <w:rsid w:val="005534B1"/>
    <w:rsid w:val="005606E3"/>
    <w:rsid w:val="00566B2B"/>
    <w:rsid w:val="00571BE0"/>
    <w:rsid w:val="00576D0E"/>
    <w:rsid w:val="005849B5"/>
    <w:rsid w:val="00586F64"/>
    <w:rsid w:val="005900B3"/>
    <w:rsid w:val="00597DE4"/>
    <w:rsid w:val="005A0CA3"/>
    <w:rsid w:val="005A2C50"/>
    <w:rsid w:val="005A37F1"/>
    <w:rsid w:val="005B0AAA"/>
    <w:rsid w:val="005B32A9"/>
    <w:rsid w:val="005C47A3"/>
    <w:rsid w:val="005D4876"/>
    <w:rsid w:val="005D55BB"/>
    <w:rsid w:val="005D56CD"/>
    <w:rsid w:val="005D6824"/>
    <w:rsid w:val="005D7A22"/>
    <w:rsid w:val="005E162F"/>
    <w:rsid w:val="005E2B00"/>
    <w:rsid w:val="005E3416"/>
    <w:rsid w:val="005F6D5D"/>
    <w:rsid w:val="00600BC7"/>
    <w:rsid w:val="006030AE"/>
    <w:rsid w:val="00603F00"/>
    <w:rsid w:val="00605235"/>
    <w:rsid w:val="006054AC"/>
    <w:rsid w:val="006121F0"/>
    <w:rsid w:val="00613C77"/>
    <w:rsid w:val="00613DE4"/>
    <w:rsid w:val="0061480B"/>
    <w:rsid w:val="00616127"/>
    <w:rsid w:val="006163FC"/>
    <w:rsid w:val="00623568"/>
    <w:rsid w:val="00623737"/>
    <w:rsid w:val="00624EA6"/>
    <w:rsid w:val="006311B7"/>
    <w:rsid w:val="00632768"/>
    <w:rsid w:val="0063742A"/>
    <w:rsid w:val="00644952"/>
    <w:rsid w:val="00646502"/>
    <w:rsid w:val="00654A31"/>
    <w:rsid w:val="00654E43"/>
    <w:rsid w:val="00656987"/>
    <w:rsid w:val="00662D87"/>
    <w:rsid w:val="00666057"/>
    <w:rsid w:val="00670DF5"/>
    <w:rsid w:val="006710B4"/>
    <w:rsid w:val="006717C4"/>
    <w:rsid w:val="006755A5"/>
    <w:rsid w:val="00691A10"/>
    <w:rsid w:val="00693626"/>
    <w:rsid w:val="00693DD5"/>
    <w:rsid w:val="006A5DC8"/>
    <w:rsid w:val="006A61A1"/>
    <w:rsid w:val="006A7C2D"/>
    <w:rsid w:val="006B48DC"/>
    <w:rsid w:val="006B5DD4"/>
    <w:rsid w:val="006B7E88"/>
    <w:rsid w:val="006C068B"/>
    <w:rsid w:val="006C1AF7"/>
    <w:rsid w:val="006C54B7"/>
    <w:rsid w:val="006C599A"/>
    <w:rsid w:val="006D2DE2"/>
    <w:rsid w:val="006D2E99"/>
    <w:rsid w:val="006D5AFE"/>
    <w:rsid w:val="006D5D4D"/>
    <w:rsid w:val="006D7BC3"/>
    <w:rsid w:val="006E0BAD"/>
    <w:rsid w:val="006E0C1E"/>
    <w:rsid w:val="006E1E3A"/>
    <w:rsid w:val="006E40AC"/>
    <w:rsid w:val="006E4A75"/>
    <w:rsid w:val="006E4B0C"/>
    <w:rsid w:val="006E4D00"/>
    <w:rsid w:val="006E60DC"/>
    <w:rsid w:val="006F38A6"/>
    <w:rsid w:val="007009CA"/>
    <w:rsid w:val="00701100"/>
    <w:rsid w:val="00701C7A"/>
    <w:rsid w:val="007027FA"/>
    <w:rsid w:val="007146D4"/>
    <w:rsid w:val="00714B25"/>
    <w:rsid w:val="00715837"/>
    <w:rsid w:val="0072233B"/>
    <w:rsid w:val="00722BA0"/>
    <w:rsid w:val="00725621"/>
    <w:rsid w:val="00725F02"/>
    <w:rsid w:val="00744C8F"/>
    <w:rsid w:val="00747D4B"/>
    <w:rsid w:val="00760345"/>
    <w:rsid w:val="0076157E"/>
    <w:rsid w:val="00762F16"/>
    <w:rsid w:val="00766986"/>
    <w:rsid w:val="00770E71"/>
    <w:rsid w:val="00771124"/>
    <w:rsid w:val="00783C40"/>
    <w:rsid w:val="007939D2"/>
    <w:rsid w:val="007A2085"/>
    <w:rsid w:val="007A7AD4"/>
    <w:rsid w:val="007B1F14"/>
    <w:rsid w:val="007B41CF"/>
    <w:rsid w:val="007B5429"/>
    <w:rsid w:val="007C03B9"/>
    <w:rsid w:val="007E0173"/>
    <w:rsid w:val="007E0B2A"/>
    <w:rsid w:val="007E0D38"/>
    <w:rsid w:val="007E2964"/>
    <w:rsid w:val="007E6FFF"/>
    <w:rsid w:val="007F22FD"/>
    <w:rsid w:val="008020CC"/>
    <w:rsid w:val="00802F99"/>
    <w:rsid w:val="00804B9E"/>
    <w:rsid w:val="008102C9"/>
    <w:rsid w:val="008103CF"/>
    <w:rsid w:val="00810F81"/>
    <w:rsid w:val="0081624C"/>
    <w:rsid w:val="00816451"/>
    <w:rsid w:val="00821744"/>
    <w:rsid w:val="00823EF9"/>
    <w:rsid w:val="0082760D"/>
    <w:rsid w:val="00834C23"/>
    <w:rsid w:val="0084689F"/>
    <w:rsid w:val="0086137E"/>
    <w:rsid w:val="00863BED"/>
    <w:rsid w:val="00864FD2"/>
    <w:rsid w:val="0086589D"/>
    <w:rsid w:val="008748FD"/>
    <w:rsid w:val="00875629"/>
    <w:rsid w:val="0088625E"/>
    <w:rsid w:val="0088699A"/>
    <w:rsid w:val="00886C49"/>
    <w:rsid w:val="00887347"/>
    <w:rsid w:val="00887498"/>
    <w:rsid w:val="00896C99"/>
    <w:rsid w:val="0089708A"/>
    <w:rsid w:val="008A3A87"/>
    <w:rsid w:val="008A6626"/>
    <w:rsid w:val="008A7301"/>
    <w:rsid w:val="008A7EDB"/>
    <w:rsid w:val="008B14CF"/>
    <w:rsid w:val="008B23BE"/>
    <w:rsid w:val="008B277D"/>
    <w:rsid w:val="008B6379"/>
    <w:rsid w:val="008B73B7"/>
    <w:rsid w:val="008C483C"/>
    <w:rsid w:val="008D695D"/>
    <w:rsid w:val="008D6C44"/>
    <w:rsid w:val="008F1286"/>
    <w:rsid w:val="008F16C0"/>
    <w:rsid w:val="008F220E"/>
    <w:rsid w:val="008F3800"/>
    <w:rsid w:val="008F52DE"/>
    <w:rsid w:val="00901B70"/>
    <w:rsid w:val="0090222E"/>
    <w:rsid w:val="009049B1"/>
    <w:rsid w:val="00906231"/>
    <w:rsid w:val="00907431"/>
    <w:rsid w:val="00910F46"/>
    <w:rsid w:val="00911765"/>
    <w:rsid w:val="0091245F"/>
    <w:rsid w:val="009126C0"/>
    <w:rsid w:val="009209F1"/>
    <w:rsid w:val="00921C8D"/>
    <w:rsid w:val="009244E2"/>
    <w:rsid w:val="00924EFF"/>
    <w:rsid w:val="00925A43"/>
    <w:rsid w:val="009262FC"/>
    <w:rsid w:val="00932448"/>
    <w:rsid w:val="00933894"/>
    <w:rsid w:val="009538A5"/>
    <w:rsid w:val="00954BF5"/>
    <w:rsid w:val="00954FA1"/>
    <w:rsid w:val="00963BF6"/>
    <w:rsid w:val="00974F55"/>
    <w:rsid w:val="009836D2"/>
    <w:rsid w:val="00984968"/>
    <w:rsid w:val="00992EAC"/>
    <w:rsid w:val="00995205"/>
    <w:rsid w:val="009A0D51"/>
    <w:rsid w:val="009A6210"/>
    <w:rsid w:val="009B4E6E"/>
    <w:rsid w:val="009C2984"/>
    <w:rsid w:val="009C2EFB"/>
    <w:rsid w:val="009D7ED7"/>
    <w:rsid w:val="009E2036"/>
    <w:rsid w:val="009E21C2"/>
    <w:rsid w:val="009E63A3"/>
    <w:rsid w:val="009F1B64"/>
    <w:rsid w:val="00A0052F"/>
    <w:rsid w:val="00A01728"/>
    <w:rsid w:val="00A0384A"/>
    <w:rsid w:val="00A04A2D"/>
    <w:rsid w:val="00A073C3"/>
    <w:rsid w:val="00A10282"/>
    <w:rsid w:val="00A169A2"/>
    <w:rsid w:val="00A174C1"/>
    <w:rsid w:val="00A221A6"/>
    <w:rsid w:val="00A22A65"/>
    <w:rsid w:val="00A23C1F"/>
    <w:rsid w:val="00A32B1C"/>
    <w:rsid w:val="00A335C6"/>
    <w:rsid w:val="00A342EB"/>
    <w:rsid w:val="00A401D9"/>
    <w:rsid w:val="00A41B15"/>
    <w:rsid w:val="00A43D76"/>
    <w:rsid w:val="00A45350"/>
    <w:rsid w:val="00A52F62"/>
    <w:rsid w:val="00A5749F"/>
    <w:rsid w:val="00A578D0"/>
    <w:rsid w:val="00A613E3"/>
    <w:rsid w:val="00A617BC"/>
    <w:rsid w:val="00A6335C"/>
    <w:rsid w:val="00A64505"/>
    <w:rsid w:val="00A6532E"/>
    <w:rsid w:val="00A71878"/>
    <w:rsid w:val="00A76A85"/>
    <w:rsid w:val="00A80278"/>
    <w:rsid w:val="00A82727"/>
    <w:rsid w:val="00A8281A"/>
    <w:rsid w:val="00A86592"/>
    <w:rsid w:val="00A97637"/>
    <w:rsid w:val="00AA3AE1"/>
    <w:rsid w:val="00AA4A5A"/>
    <w:rsid w:val="00AA5B89"/>
    <w:rsid w:val="00AB0764"/>
    <w:rsid w:val="00AB63A0"/>
    <w:rsid w:val="00AC5399"/>
    <w:rsid w:val="00AC7A39"/>
    <w:rsid w:val="00AD570A"/>
    <w:rsid w:val="00AD72D7"/>
    <w:rsid w:val="00AE3A67"/>
    <w:rsid w:val="00AF07EF"/>
    <w:rsid w:val="00AF2613"/>
    <w:rsid w:val="00AF6CBD"/>
    <w:rsid w:val="00B022EC"/>
    <w:rsid w:val="00B035EC"/>
    <w:rsid w:val="00B046DA"/>
    <w:rsid w:val="00B0642E"/>
    <w:rsid w:val="00B0707E"/>
    <w:rsid w:val="00B13025"/>
    <w:rsid w:val="00B14448"/>
    <w:rsid w:val="00B15873"/>
    <w:rsid w:val="00B1717F"/>
    <w:rsid w:val="00B24D5E"/>
    <w:rsid w:val="00B26613"/>
    <w:rsid w:val="00B33BC4"/>
    <w:rsid w:val="00B34271"/>
    <w:rsid w:val="00B34CB2"/>
    <w:rsid w:val="00B36B5B"/>
    <w:rsid w:val="00B374FB"/>
    <w:rsid w:val="00B40933"/>
    <w:rsid w:val="00B41172"/>
    <w:rsid w:val="00B42663"/>
    <w:rsid w:val="00B45EAD"/>
    <w:rsid w:val="00B5092C"/>
    <w:rsid w:val="00B50A70"/>
    <w:rsid w:val="00B54D4C"/>
    <w:rsid w:val="00B56DF6"/>
    <w:rsid w:val="00B62D04"/>
    <w:rsid w:val="00B63183"/>
    <w:rsid w:val="00B7390C"/>
    <w:rsid w:val="00B75F96"/>
    <w:rsid w:val="00B822DD"/>
    <w:rsid w:val="00B91593"/>
    <w:rsid w:val="00B92E3C"/>
    <w:rsid w:val="00B9434E"/>
    <w:rsid w:val="00B95F5C"/>
    <w:rsid w:val="00BA0209"/>
    <w:rsid w:val="00BC0589"/>
    <w:rsid w:val="00BC2CAD"/>
    <w:rsid w:val="00BC629B"/>
    <w:rsid w:val="00BD5066"/>
    <w:rsid w:val="00BD6CB7"/>
    <w:rsid w:val="00BD79C1"/>
    <w:rsid w:val="00BD7ED3"/>
    <w:rsid w:val="00BE08F1"/>
    <w:rsid w:val="00BE0B67"/>
    <w:rsid w:val="00BE20F8"/>
    <w:rsid w:val="00BE3A96"/>
    <w:rsid w:val="00BF1D61"/>
    <w:rsid w:val="00BF6D56"/>
    <w:rsid w:val="00C02C9B"/>
    <w:rsid w:val="00C107B6"/>
    <w:rsid w:val="00C13EB1"/>
    <w:rsid w:val="00C155BA"/>
    <w:rsid w:val="00C17FDE"/>
    <w:rsid w:val="00C21401"/>
    <w:rsid w:val="00C22CEB"/>
    <w:rsid w:val="00C22D1D"/>
    <w:rsid w:val="00C27492"/>
    <w:rsid w:val="00C30416"/>
    <w:rsid w:val="00C31FE6"/>
    <w:rsid w:val="00C34E71"/>
    <w:rsid w:val="00C370FF"/>
    <w:rsid w:val="00C4075A"/>
    <w:rsid w:val="00C4182E"/>
    <w:rsid w:val="00C41940"/>
    <w:rsid w:val="00C46BAC"/>
    <w:rsid w:val="00C54F87"/>
    <w:rsid w:val="00C5594F"/>
    <w:rsid w:val="00C5791B"/>
    <w:rsid w:val="00C60720"/>
    <w:rsid w:val="00C634EA"/>
    <w:rsid w:val="00C65A52"/>
    <w:rsid w:val="00C732E0"/>
    <w:rsid w:val="00C74DFF"/>
    <w:rsid w:val="00C75423"/>
    <w:rsid w:val="00C8094C"/>
    <w:rsid w:val="00C85C22"/>
    <w:rsid w:val="00CA2147"/>
    <w:rsid w:val="00CA31C3"/>
    <w:rsid w:val="00CA42D6"/>
    <w:rsid w:val="00CA4A31"/>
    <w:rsid w:val="00CB0423"/>
    <w:rsid w:val="00CB265C"/>
    <w:rsid w:val="00CC427A"/>
    <w:rsid w:val="00CD664E"/>
    <w:rsid w:val="00CD75E8"/>
    <w:rsid w:val="00CE0A32"/>
    <w:rsid w:val="00CE18FA"/>
    <w:rsid w:val="00CE3983"/>
    <w:rsid w:val="00CE41B6"/>
    <w:rsid w:val="00CE74CB"/>
    <w:rsid w:val="00CF1764"/>
    <w:rsid w:val="00CF1CB1"/>
    <w:rsid w:val="00CF5D43"/>
    <w:rsid w:val="00CF7503"/>
    <w:rsid w:val="00D06AA5"/>
    <w:rsid w:val="00D122FB"/>
    <w:rsid w:val="00D13EE1"/>
    <w:rsid w:val="00D23BEE"/>
    <w:rsid w:val="00D25D0D"/>
    <w:rsid w:val="00D3343C"/>
    <w:rsid w:val="00D3386E"/>
    <w:rsid w:val="00D41B99"/>
    <w:rsid w:val="00D43029"/>
    <w:rsid w:val="00D523C1"/>
    <w:rsid w:val="00D53595"/>
    <w:rsid w:val="00D62423"/>
    <w:rsid w:val="00D677DE"/>
    <w:rsid w:val="00D70B7A"/>
    <w:rsid w:val="00D71F79"/>
    <w:rsid w:val="00D73BA0"/>
    <w:rsid w:val="00D820E8"/>
    <w:rsid w:val="00D84B85"/>
    <w:rsid w:val="00D86655"/>
    <w:rsid w:val="00D93454"/>
    <w:rsid w:val="00D9743E"/>
    <w:rsid w:val="00DA6482"/>
    <w:rsid w:val="00DA7C4C"/>
    <w:rsid w:val="00DA7DC0"/>
    <w:rsid w:val="00DB1192"/>
    <w:rsid w:val="00DB6038"/>
    <w:rsid w:val="00DB60D2"/>
    <w:rsid w:val="00DC0056"/>
    <w:rsid w:val="00DC1D36"/>
    <w:rsid w:val="00DC443A"/>
    <w:rsid w:val="00DC6819"/>
    <w:rsid w:val="00DC77C9"/>
    <w:rsid w:val="00DD4C33"/>
    <w:rsid w:val="00DD6F28"/>
    <w:rsid w:val="00DE11C5"/>
    <w:rsid w:val="00DE25FD"/>
    <w:rsid w:val="00DE2977"/>
    <w:rsid w:val="00DE3E0B"/>
    <w:rsid w:val="00DE66BD"/>
    <w:rsid w:val="00DF6A4E"/>
    <w:rsid w:val="00E019FA"/>
    <w:rsid w:val="00E0280E"/>
    <w:rsid w:val="00E0487A"/>
    <w:rsid w:val="00E05DD1"/>
    <w:rsid w:val="00E07D8B"/>
    <w:rsid w:val="00E13524"/>
    <w:rsid w:val="00E14E5C"/>
    <w:rsid w:val="00E16C2D"/>
    <w:rsid w:val="00E17317"/>
    <w:rsid w:val="00E345CC"/>
    <w:rsid w:val="00E35D04"/>
    <w:rsid w:val="00E4246B"/>
    <w:rsid w:val="00E431EA"/>
    <w:rsid w:val="00E519C7"/>
    <w:rsid w:val="00E5481C"/>
    <w:rsid w:val="00E72B86"/>
    <w:rsid w:val="00E736C2"/>
    <w:rsid w:val="00E74419"/>
    <w:rsid w:val="00E777EE"/>
    <w:rsid w:val="00E86E46"/>
    <w:rsid w:val="00E9242C"/>
    <w:rsid w:val="00EA147C"/>
    <w:rsid w:val="00EA3B10"/>
    <w:rsid w:val="00EA6A87"/>
    <w:rsid w:val="00EB0CEB"/>
    <w:rsid w:val="00EB3F62"/>
    <w:rsid w:val="00EB6A0A"/>
    <w:rsid w:val="00EC1583"/>
    <w:rsid w:val="00EC7048"/>
    <w:rsid w:val="00ED4ED4"/>
    <w:rsid w:val="00EE2DA4"/>
    <w:rsid w:val="00EE3C29"/>
    <w:rsid w:val="00EE4202"/>
    <w:rsid w:val="00EE6AE0"/>
    <w:rsid w:val="00EF11F2"/>
    <w:rsid w:val="00EF1525"/>
    <w:rsid w:val="00EF1628"/>
    <w:rsid w:val="00EF6210"/>
    <w:rsid w:val="00F014FF"/>
    <w:rsid w:val="00F035F3"/>
    <w:rsid w:val="00F05F8E"/>
    <w:rsid w:val="00F06A90"/>
    <w:rsid w:val="00F10912"/>
    <w:rsid w:val="00F16BBB"/>
    <w:rsid w:val="00F301AE"/>
    <w:rsid w:val="00F52CFD"/>
    <w:rsid w:val="00F5534D"/>
    <w:rsid w:val="00F62DB8"/>
    <w:rsid w:val="00F65485"/>
    <w:rsid w:val="00F7116D"/>
    <w:rsid w:val="00F76069"/>
    <w:rsid w:val="00F76EF8"/>
    <w:rsid w:val="00F774D6"/>
    <w:rsid w:val="00F9218D"/>
    <w:rsid w:val="00F94816"/>
    <w:rsid w:val="00FA064A"/>
    <w:rsid w:val="00FA094A"/>
    <w:rsid w:val="00FB6B9D"/>
    <w:rsid w:val="00FC07B9"/>
    <w:rsid w:val="00FC3E5E"/>
    <w:rsid w:val="00FC6E24"/>
    <w:rsid w:val="00FD1ECB"/>
    <w:rsid w:val="00FE4545"/>
    <w:rsid w:val="00FE4869"/>
    <w:rsid w:val="00FE4B71"/>
    <w:rsid w:val="00FF200F"/>
    <w:rsid w:val="00FF631B"/>
    <w:rsid w:val="017978B1"/>
    <w:rsid w:val="017E34ED"/>
    <w:rsid w:val="02800FE0"/>
    <w:rsid w:val="0337DB22"/>
    <w:rsid w:val="051F8AC6"/>
    <w:rsid w:val="080F58B2"/>
    <w:rsid w:val="0C5378DF"/>
    <w:rsid w:val="0F1B38A1"/>
    <w:rsid w:val="1146AF53"/>
    <w:rsid w:val="11DBCD92"/>
    <w:rsid w:val="11F38678"/>
    <w:rsid w:val="1357DD94"/>
    <w:rsid w:val="14D8442F"/>
    <w:rsid w:val="1782BCA7"/>
    <w:rsid w:val="1846250A"/>
    <w:rsid w:val="188EA7A4"/>
    <w:rsid w:val="1BAFCB6F"/>
    <w:rsid w:val="1CF58AEE"/>
    <w:rsid w:val="1E6806C4"/>
    <w:rsid w:val="1FCE89CB"/>
    <w:rsid w:val="1FF3B922"/>
    <w:rsid w:val="21360405"/>
    <w:rsid w:val="2142EFD7"/>
    <w:rsid w:val="21F50B8C"/>
    <w:rsid w:val="2344BFB0"/>
    <w:rsid w:val="2372F056"/>
    <w:rsid w:val="2451EF12"/>
    <w:rsid w:val="2575DC27"/>
    <w:rsid w:val="25D79E89"/>
    <w:rsid w:val="276C9161"/>
    <w:rsid w:val="2908DF50"/>
    <w:rsid w:val="2A10FC80"/>
    <w:rsid w:val="2CFB7A7C"/>
    <w:rsid w:val="2D43350D"/>
    <w:rsid w:val="2D8ABCF3"/>
    <w:rsid w:val="30668EAF"/>
    <w:rsid w:val="377919F2"/>
    <w:rsid w:val="37950BE4"/>
    <w:rsid w:val="3C8FBD34"/>
    <w:rsid w:val="3D090A0A"/>
    <w:rsid w:val="3E043E37"/>
    <w:rsid w:val="3EE21A98"/>
    <w:rsid w:val="43DF0C65"/>
    <w:rsid w:val="446EA939"/>
    <w:rsid w:val="4709BD53"/>
    <w:rsid w:val="47CD8D2B"/>
    <w:rsid w:val="48EE59BE"/>
    <w:rsid w:val="49656CBC"/>
    <w:rsid w:val="4A42D78D"/>
    <w:rsid w:val="4A49147E"/>
    <w:rsid w:val="4A98241F"/>
    <w:rsid w:val="4BA60A63"/>
    <w:rsid w:val="4BAD9089"/>
    <w:rsid w:val="4E289435"/>
    <w:rsid w:val="4E460138"/>
    <w:rsid w:val="4EE5E4E4"/>
    <w:rsid w:val="5128C4FC"/>
    <w:rsid w:val="513D81F6"/>
    <w:rsid w:val="51C30ABF"/>
    <w:rsid w:val="534424F7"/>
    <w:rsid w:val="547F43B9"/>
    <w:rsid w:val="54B9A644"/>
    <w:rsid w:val="54C79EC2"/>
    <w:rsid w:val="5548AB58"/>
    <w:rsid w:val="5595975E"/>
    <w:rsid w:val="56FAA99E"/>
    <w:rsid w:val="5A322B07"/>
    <w:rsid w:val="5C8FDD49"/>
    <w:rsid w:val="5C98ED71"/>
    <w:rsid w:val="5D628CD6"/>
    <w:rsid w:val="5ED62574"/>
    <w:rsid w:val="5EF1C9E0"/>
    <w:rsid w:val="5F035D45"/>
    <w:rsid w:val="608358A2"/>
    <w:rsid w:val="62C03B07"/>
    <w:rsid w:val="63D2DAA2"/>
    <w:rsid w:val="64583600"/>
    <w:rsid w:val="6564ACBA"/>
    <w:rsid w:val="681EDBDD"/>
    <w:rsid w:val="69099A6F"/>
    <w:rsid w:val="6A5609D3"/>
    <w:rsid w:val="6A681E2B"/>
    <w:rsid w:val="6A87B865"/>
    <w:rsid w:val="6ADA0FBE"/>
    <w:rsid w:val="6ADB8158"/>
    <w:rsid w:val="6B22A056"/>
    <w:rsid w:val="6BFE4DD7"/>
    <w:rsid w:val="6D3A272F"/>
    <w:rsid w:val="6E31DAFE"/>
    <w:rsid w:val="6FAE5F0A"/>
    <w:rsid w:val="722B3C1E"/>
    <w:rsid w:val="727A90F5"/>
    <w:rsid w:val="731FF78C"/>
    <w:rsid w:val="736E99A5"/>
    <w:rsid w:val="7467588D"/>
    <w:rsid w:val="75F8454D"/>
    <w:rsid w:val="763D9DBD"/>
    <w:rsid w:val="765C9ABE"/>
    <w:rsid w:val="77E28AFA"/>
    <w:rsid w:val="796947AB"/>
    <w:rsid w:val="79C03D35"/>
    <w:rsid w:val="7BF399CA"/>
    <w:rsid w:val="7C977617"/>
    <w:rsid w:val="7E73E39C"/>
    <w:rsid w:val="7E8E63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45015"/>
  <w15:chartTrackingRefBased/>
  <w15:docId w15:val="{7E301D8E-CD07-4BAA-9FDB-DC1BC0278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34D"/>
    <w:rPr>
      <w:color w:val="C44688" w:themeColor="text1" w:themeTint="A6"/>
    </w:rPr>
  </w:style>
  <w:style w:type="paragraph" w:styleId="Heading1">
    <w:name w:val="heading 1"/>
    <w:basedOn w:val="Normal"/>
    <w:next w:val="Normal"/>
    <w:link w:val="Heading1Char"/>
    <w:uiPriority w:val="9"/>
    <w:qFormat/>
    <w:rsid w:val="00F5534D"/>
    <w:pPr>
      <w:keepNext/>
      <w:keepLines/>
      <w:outlineLvl w:val="0"/>
    </w:pPr>
    <w:rPr>
      <w:rFonts w:asciiTheme="majorHAnsi" w:eastAsiaTheme="majorEastAsia" w:hAnsiTheme="majorHAnsi" w:cstheme="majorBidi"/>
      <w:b/>
      <w:bCs/>
      <w:color w:val="672146" w:themeColor="text1"/>
      <w:sz w:val="32"/>
      <w:szCs w:val="32"/>
    </w:rPr>
  </w:style>
  <w:style w:type="paragraph" w:styleId="Heading2">
    <w:name w:val="heading 2"/>
    <w:basedOn w:val="Normal"/>
    <w:next w:val="Normal"/>
    <w:link w:val="Heading2Char"/>
    <w:uiPriority w:val="9"/>
    <w:qFormat/>
    <w:rsid w:val="004D310D"/>
    <w:pPr>
      <w:keepNext/>
      <w:keepLines/>
      <w:spacing w:before="160" w:after="80" w:line="216" w:lineRule="auto"/>
      <w:outlineLvl w:val="1"/>
    </w:pPr>
    <w:rPr>
      <w:rFonts w:asciiTheme="majorHAnsi" w:eastAsiaTheme="majorEastAsia" w:hAnsiTheme="majorHAnsi" w:cstheme="majorBidi"/>
      <w:caps/>
      <w:color w:val="672146" w:themeColor="text1"/>
      <w:sz w:val="96"/>
      <w:szCs w:val="32"/>
    </w:rPr>
  </w:style>
  <w:style w:type="paragraph" w:styleId="Heading3">
    <w:name w:val="heading 3"/>
    <w:basedOn w:val="Normal"/>
    <w:next w:val="Normal"/>
    <w:link w:val="Heading3Char"/>
    <w:uiPriority w:val="9"/>
    <w:semiHidden/>
    <w:qFormat/>
    <w:pPr>
      <w:keepNext/>
      <w:keepLines/>
      <w:spacing w:before="160" w:after="80"/>
      <w:outlineLvl w:val="2"/>
    </w:pPr>
    <w:rPr>
      <w:rFonts w:eastAsiaTheme="majorEastAsia" w:cstheme="majorBidi"/>
      <w:color w:val="0B5294" w:themeColor="accent1" w:themeShade="BF"/>
      <w:sz w:val="28"/>
      <w:szCs w:val="28"/>
    </w:rPr>
  </w:style>
  <w:style w:type="paragraph" w:styleId="Heading4">
    <w:name w:val="heading 4"/>
    <w:basedOn w:val="Normal"/>
    <w:next w:val="Normal"/>
    <w:link w:val="Heading4Char"/>
    <w:uiPriority w:val="9"/>
    <w:semiHidden/>
    <w:qFormat/>
    <w:pPr>
      <w:keepNext/>
      <w:keepLines/>
      <w:spacing w:before="80" w:after="40"/>
      <w:outlineLvl w:val="3"/>
    </w:pPr>
    <w:rPr>
      <w:rFonts w:eastAsiaTheme="majorEastAsia" w:cstheme="majorBidi"/>
      <w:i/>
      <w:iCs/>
      <w:color w:val="0B5294" w:themeColor="accent1" w:themeShade="BF"/>
    </w:rPr>
  </w:style>
  <w:style w:type="paragraph" w:styleId="Heading5">
    <w:name w:val="heading 5"/>
    <w:basedOn w:val="Normal"/>
    <w:next w:val="Normal"/>
    <w:link w:val="Heading5Char"/>
    <w:uiPriority w:val="9"/>
    <w:semiHidden/>
    <w:qFormat/>
    <w:pPr>
      <w:keepNext/>
      <w:keepLines/>
      <w:spacing w:before="80" w:after="40"/>
      <w:outlineLvl w:val="4"/>
    </w:pPr>
    <w:rPr>
      <w:rFonts w:eastAsiaTheme="majorEastAsia" w:cstheme="majorBidi"/>
      <w:color w:val="0B5294" w:themeColor="accent1" w:themeShade="BF"/>
    </w:rPr>
  </w:style>
  <w:style w:type="paragraph" w:styleId="Heading6">
    <w:name w:val="heading 6"/>
    <w:basedOn w:val="Normal"/>
    <w:next w:val="Normal"/>
    <w:link w:val="Heading6Char"/>
    <w:uiPriority w:val="9"/>
    <w:semiHidden/>
    <w:qFormat/>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qFormat/>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qFormat/>
    <w:pPr>
      <w:keepNext/>
      <w:keepLines/>
      <w:spacing w:after="0"/>
      <w:outlineLvl w:val="7"/>
    </w:pPr>
    <w:rPr>
      <w:rFonts w:eastAsiaTheme="majorEastAsia" w:cstheme="majorBidi"/>
      <w:i/>
      <w:iCs/>
      <w:color w:val="922F63" w:themeColor="text1" w:themeTint="D8"/>
    </w:rPr>
  </w:style>
  <w:style w:type="paragraph" w:styleId="Heading9">
    <w:name w:val="heading 9"/>
    <w:basedOn w:val="Normal"/>
    <w:next w:val="Normal"/>
    <w:link w:val="Heading9Char"/>
    <w:uiPriority w:val="9"/>
    <w:semiHidden/>
    <w:qFormat/>
    <w:pPr>
      <w:keepNext/>
      <w:keepLines/>
      <w:spacing w:after="0"/>
      <w:outlineLvl w:val="8"/>
    </w:pPr>
    <w:rPr>
      <w:rFonts w:eastAsiaTheme="majorEastAsia" w:cstheme="majorBidi"/>
      <w:color w:val="922F63"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34D"/>
    <w:rPr>
      <w:rFonts w:asciiTheme="majorHAnsi" w:eastAsiaTheme="majorEastAsia" w:hAnsiTheme="majorHAnsi" w:cstheme="majorBidi"/>
      <w:b/>
      <w:bCs/>
      <w:color w:val="672146" w:themeColor="text1"/>
      <w:sz w:val="32"/>
      <w:szCs w:val="32"/>
    </w:rPr>
  </w:style>
  <w:style w:type="character" w:customStyle="1" w:styleId="Heading2Char">
    <w:name w:val="Heading 2 Char"/>
    <w:basedOn w:val="DefaultParagraphFont"/>
    <w:link w:val="Heading2"/>
    <w:uiPriority w:val="9"/>
    <w:rsid w:val="00F5534D"/>
    <w:rPr>
      <w:rFonts w:asciiTheme="majorHAnsi" w:eastAsiaTheme="majorEastAsia" w:hAnsiTheme="majorHAnsi" w:cstheme="majorBidi"/>
      <w:caps/>
      <w:color w:val="672146" w:themeColor="text1"/>
      <w:sz w:val="96"/>
      <w:szCs w:val="32"/>
    </w:rPr>
  </w:style>
  <w:style w:type="character" w:customStyle="1" w:styleId="Heading3Char">
    <w:name w:val="Heading 3 Char"/>
    <w:basedOn w:val="DefaultParagraphFont"/>
    <w:link w:val="Heading3"/>
    <w:uiPriority w:val="9"/>
    <w:semiHidden/>
    <w:rsid w:val="00F5534D"/>
    <w:rPr>
      <w:rFonts w:eastAsiaTheme="majorEastAsia" w:cstheme="majorBidi"/>
      <w:color w:val="0B5294" w:themeColor="accent1" w:themeShade="BF"/>
      <w:sz w:val="28"/>
      <w:szCs w:val="28"/>
    </w:rPr>
  </w:style>
  <w:style w:type="character" w:customStyle="1" w:styleId="Heading4Char">
    <w:name w:val="Heading 4 Char"/>
    <w:basedOn w:val="DefaultParagraphFont"/>
    <w:link w:val="Heading4"/>
    <w:uiPriority w:val="9"/>
    <w:semiHidden/>
    <w:rsid w:val="00F5534D"/>
    <w:rPr>
      <w:rFonts w:eastAsiaTheme="majorEastAsia" w:cstheme="majorBidi"/>
      <w:i/>
      <w:iCs/>
      <w:color w:val="0B5294" w:themeColor="accent1" w:themeShade="BF"/>
    </w:rPr>
  </w:style>
  <w:style w:type="character" w:customStyle="1" w:styleId="Heading5Char">
    <w:name w:val="Heading 5 Char"/>
    <w:basedOn w:val="DefaultParagraphFont"/>
    <w:link w:val="Heading5"/>
    <w:uiPriority w:val="9"/>
    <w:semiHidden/>
    <w:rsid w:val="00F5534D"/>
    <w:rPr>
      <w:rFonts w:eastAsiaTheme="majorEastAsia" w:cstheme="majorBidi"/>
      <w:color w:val="0B5294" w:themeColor="accent1" w:themeShade="BF"/>
    </w:rPr>
  </w:style>
  <w:style w:type="character" w:customStyle="1" w:styleId="Heading6Char">
    <w:name w:val="Heading 6 Char"/>
    <w:basedOn w:val="DefaultParagraphFont"/>
    <w:link w:val="Heading6"/>
    <w:uiPriority w:val="9"/>
    <w:semiHidden/>
    <w:rsid w:val="00F5534D"/>
    <w:rPr>
      <w:rFonts w:eastAsiaTheme="majorEastAsia" w:cstheme="majorBidi"/>
      <w:i/>
      <w:iCs/>
      <w:color w:val="C44688" w:themeColor="text1" w:themeTint="A6"/>
    </w:rPr>
  </w:style>
  <w:style w:type="character" w:customStyle="1" w:styleId="Heading7Char">
    <w:name w:val="Heading 7 Char"/>
    <w:basedOn w:val="DefaultParagraphFont"/>
    <w:link w:val="Heading7"/>
    <w:uiPriority w:val="9"/>
    <w:semiHidden/>
    <w:rsid w:val="00F5534D"/>
    <w:rPr>
      <w:rFonts w:eastAsiaTheme="majorEastAsia" w:cstheme="majorBidi"/>
      <w:color w:val="C44688" w:themeColor="text1" w:themeTint="A6"/>
    </w:rPr>
  </w:style>
  <w:style w:type="character" w:customStyle="1" w:styleId="Heading8Char">
    <w:name w:val="Heading 8 Char"/>
    <w:basedOn w:val="DefaultParagraphFont"/>
    <w:link w:val="Heading8"/>
    <w:uiPriority w:val="9"/>
    <w:semiHidden/>
    <w:rsid w:val="00F5534D"/>
    <w:rPr>
      <w:rFonts w:eastAsiaTheme="majorEastAsia" w:cstheme="majorBidi"/>
      <w:i/>
      <w:iCs/>
      <w:color w:val="922F63" w:themeColor="text1" w:themeTint="D8"/>
    </w:rPr>
  </w:style>
  <w:style w:type="character" w:customStyle="1" w:styleId="Heading9Char">
    <w:name w:val="Heading 9 Char"/>
    <w:basedOn w:val="DefaultParagraphFont"/>
    <w:link w:val="Heading9"/>
    <w:uiPriority w:val="9"/>
    <w:semiHidden/>
    <w:rsid w:val="00F5534D"/>
    <w:rPr>
      <w:rFonts w:eastAsiaTheme="majorEastAsia" w:cstheme="majorBidi"/>
      <w:color w:val="922F63" w:themeColor="text1" w:themeTint="D8"/>
    </w:rPr>
  </w:style>
  <w:style w:type="character" w:customStyle="1" w:styleId="TitleChar">
    <w:name w:val="Title Char"/>
    <w:basedOn w:val="DefaultParagraphFont"/>
    <w:link w:val="Title"/>
    <w:uiPriority w:val="10"/>
    <w:rsid w:val="006D2E99"/>
    <w:rPr>
      <w:rFonts w:asciiTheme="majorHAnsi" w:eastAsiaTheme="majorEastAsia" w:hAnsiTheme="majorHAnsi" w:cstheme="majorBidi"/>
      <w:caps/>
      <w:kern w:val="28"/>
      <w:sz w:val="96"/>
      <w:szCs w:val="56"/>
    </w:rPr>
  </w:style>
  <w:style w:type="paragraph" w:styleId="Title">
    <w:name w:val="Title"/>
    <w:basedOn w:val="Normal"/>
    <w:next w:val="Normal"/>
    <w:link w:val="TitleChar"/>
    <w:uiPriority w:val="10"/>
    <w:qFormat/>
    <w:rsid w:val="006D2E99"/>
    <w:pPr>
      <w:spacing w:before="240" w:after="80" w:line="216" w:lineRule="auto"/>
      <w:contextualSpacing/>
    </w:pPr>
    <w:rPr>
      <w:rFonts w:asciiTheme="majorHAnsi" w:eastAsiaTheme="majorEastAsia" w:hAnsiTheme="majorHAnsi" w:cstheme="majorBidi"/>
      <w:caps/>
      <w:color w:val="auto"/>
      <w:kern w:val="28"/>
      <w:sz w:val="96"/>
      <w:szCs w:val="56"/>
    </w:rPr>
  </w:style>
  <w:style w:type="character" w:customStyle="1" w:styleId="SubtitleChar">
    <w:name w:val="Subtitle Char"/>
    <w:basedOn w:val="DefaultParagraphFont"/>
    <w:link w:val="Subtitle"/>
    <w:uiPriority w:val="11"/>
    <w:rsid w:val="006D2E99"/>
    <w:rPr>
      <w:rFonts w:eastAsiaTheme="majorEastAsia" w:cstheme="majorBidi"/>
      <w:b/>
      <w:color w:val="672146" w:themeColor="text1"/>
      <w:spacing w:val="15"/>
      <w:sz w:val="48"/>
      <w:szCs w:val="28"/>
    </w:rPr>
  </w:style>
  <w:style w:type="paragraph" w:styleId="Subtitle">
    <w:name w:val="Subtitle"/>
    <w:basedOn w:val="Normal"/>
    <w:next w:val="Normal"/>
    <w:link w:val="SubtitleChar"/>
    <w:uiPriority w:val="11"/>
    <w:qFormat/>
    <w:rsid w:val="006D2E99"/>
    <w:pPr>
      <w:numPr>
        <w:ilvl w:val="1"/>
      </w:numPr>
      <w:spacing w:before="1080" w:after="0" w:line="192" w:lineRule="auto"/>
    </w:pPr>
    <w:rPr>
      <w:rFonts w:eastAsiaTheme="majorEastAsia" w:cstheme="majorBidi"/>
      <w:b/>
      <w:color w:val="672146" w:themeColor="text1"/>
      <w:spacing w:val="15"/>
      <w:sz w:val="48"/>
      <w:szCs w:val="28"/>
    </w:rPr>
  </w:style>
  <w:style w:type="character" w:styleId="IntenseEmphasis">
    <w:name w:val="Intense Emphasis"/>
    <w:basedOn w:val="DefaultParagraphFont"/>
    <w:uiPriority w:val="21"/>
    <w:semiHidden/>
    <w:qFormat/>
    <w:rPr>
      <w:i/>
      <w:iCs/>
      <w:color w:val="0B5294" w:themeColor="accent1" w:themeShade="BF"/>
    </w:rPr>
  </w:style>
  <w:style w:type="character" w:customStyle="1" w:styleId="QuoteChar">
    <w:name w:val="Quote Char"/>
    <w:basedOn w:val="DefaultParagraphFont"/>
    <w:link w:val="Quote"/>
    <w:uiPriority w:val="29"/>
    <w:semiHidden/>
    <w:rsid w:val="00F5534D"/>
    <w:rPr>
      <w:i/>
      <w:iCs/>
      <w:color w:val="AD3775" w:themeColor="text1" w:themeTint="BF"/>
    </w:rPr>
  </w:style>
  <w:style w:type="paragraph" w:styleId="Quote">
    <w:name w:val="Quote"/>
    <w:basedOn w:val="Normal"/>
    <w:next w:val="Normal"/>
    <w:link w:val="QuoteChar"/>
    <w:uiPriority w:val="29"/>
    <w:semiHidden/>
    <w:qFormat/>
    <w:pPr>
      <w:spacing w:before="160"/>
      <w:jc w:val="center"/>
    </w:pPr>
    <w:rPr>
      <w:i/>
      <w:iCs/>
      <w:color w:val="AD3775" w:themeColor="text1" w:themeTint="BF"/>
    </w:rPr>
  </w:style>
  <w:style w:type="character" w:customStyle="1" w:styleId="IntenseQuoteChar">
    <w:name w:val="Intense Quote Char"/>
    <w:basedOn w:val="DefaultParagraphFont"/>
    <w:link w:val="IntenseQuote"/>
    <w:uiPriority w:val="30"/>
    <w:semiHidden/>
    <w:rsid w:val="00F5534D"/>
    <w:rPr>
      <w:i/>
      <w:iCs/>
      <w:color w:val="0B5294" w:themeColor="accent1" w:themeShade="BF"/>
    </w:rPr>
  </w:style>
  <w:style w:type="paragraph" w:styleId="IntenseQuote">
    <w:name w:val="Intense Quote"/>
    <w:basedOn w:val="Normal"/>
    <w:next w:val="Normal"/>
    <w:link w:val="IntenseQuoteChar"/>
    <w:uiPriority w:val="30"/>
    <w:semiHidden/>
    <w:qFormat/>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styleId="IntenseReference">
    <w:name w:val="Intense Reference"/>
    <w:basedOn w:val="DefaultParagraphFont"/>
    <w:uiPriority w:val="32"/>
    <w:semiHidden/>
    <w:qFormat/>
    <w:rPr>
      <w:b/>
      <w:bCs/>
      <w:smallCaps/>
      <w:color w:val="0B5294" w:themeColor="accent1" w:themeShade="BF"/>
      <w:spacing w:val="5"/>
    </w:rPr>
  </w:style>
  <w:style w:type="paragraph" w:styleId="Footer">
    <w:name w:val="footer"/>
    <w:basedOn w:val="Normal"/>
    <w:link w:val="FooterChar"/>
    <w:uiPriority w:val="99"/>
    <w:rsid w:val="00656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34D"/>
    <w:rPr>
      <w:color w:val="C44688" w:themeColor="text1" w:themeTint="A6"/>
    </w:rPr>
  </w:style>
  <w:style w:type="paragraph" w:styleId="Header">
    <w:name w:val="header"/>
    <w:basedOn w:val="Normal"/>
    <w:link w:val="HeaderChar"/>
    <w:uiPriority w:val="99"/>
    <w:rsid w:val="00D12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34D"/>
    <w:rPr>
      <w:color w:val="C44688" w:themeColor="text1" w:themeTint="A6"/>
    </w:rPr>
  </w:style>
  <w:style w:type="table" w:styleId="TableGrid">
    <w:name w:val="Table Grid"/>
    <w:basedOn w:val="TableNormal"/>
    <w:uiPriority w:val="39"/>
    <w:rsid w:val="006C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74FB"/>
    <w:rPr>
      <w:rFonts w:asciiTheme="minorHAnsi" w:hAnsiTheme="minorHAnsi"/>
      <w:b/>
      <w:bCs/>
      <w:color w:val="672146" w:themeColor="text1"/>
      <w:sz w:val="32"/>
    </w:rPr>
  </w:style>
  <w:style w:type="paragraph" w:customStyle="1" w:styleId="Contact">
    <w:name w:val="Contact"/>
    <w:basedOn w:val="Normal"/>
    <w:link w:val="ContactChar"/>
    <w:qFormat/>
    <w:rsid w:val="00770E71"/>
    <w:pPr>
      <w:spacing w:before="240" w:after="0" w:line="240" w:lineRule="auto"/>
      <w:contextualSpacing/>
    </w:pPr>
    <w:rPr>
      <w:color w:val="672146" w:themeColor="text1"/>
      <w:szCs w:val="20"/>
    </w:rPr>
  </w:style>
  <w:style w:type="character" w:customStyle="1" w:styleId="ContactChar">
    <w:name w:val="Contact Char"/>
    <w:basedOn w:val="DefaultParagraphFont"/>
    <w:link w:val="Contact"/>
    <w:rsid w:val="00770E71"/>
    <w:rPr>
      <w:color w:val="672146" w:themeColor="text1"/>
      <w:szCs w:val="20"/>
    </w:rPr>
  </w:style>
  <w:style w:type="character" w:styleId="Hyperlink">
    <w:name w:val="Hyperlink"/>
    <w:basedOn w:val="DefaultParagraphFont"/>
    <w:uiPriority w:val="99"/>
    <w:unhideWhenUsed/>
    <w:rsid w:val="000F74CC"/>
    <w:rPr>
      <w:color w:val="F49100" w:themeColor="hyperlink"/>
      <w:u w:val="single"/>
    </w:rPr>
  </w:style>
  <w:style w:type="character" w:styleId="UnresolvedMention">
    <w:name w:val="Unresolved Mention"/>
    <w:basedOn w:val="DefaultParagraphFont"/>
    <w:uiPriority w:val="99"/>
    <w:semiHidden/>
    <w:unhideWhenUsed/>
    <w:rsid w:val="000F74CC"/>
    <w:rPr>
      <w:color w:val="605E5C"/>
      <w:shd w:val="clear" w:color="auto" w:fill="E1DFDD"/>
    </w:rPr>
  </w:style>
  <w:style w:type="paragraph" w:customStyle="1" w:styleId="Preparedby">
    <w:name w:val="Prepared by"/>
    <w:basedOn w:val="Normal"/>
    <w:link w:val="PreparedbyChar"/>
    <w:qFormat/>
    <w:rsid w:val="00646502"/>
    <w:pPr>
      <w:spacing w:before="3720" w:line="240" w:lineRule="auto"/>
    </w:pPr>
    <w:rPr>
      <w:rFonts w:asciiTheme="majorHAnsi" w:hAnsiTheme="majorHAnsi"/>
      <w:b/>
      <w:color w:val="672146" w:themeColor="text1"/>
      <w:sz w:val="32"/>
      <w:szCs w:val="32"/>
    </w:rPr>
  </w:style>
  <w:style w:type="character" w:customStyle="1" w:styleId="PreparedbyChar">
    <w:name w:val="Prepared by Char"/>
    <w:basedOn w:val="Heading1Char"/>
    <w:link w:val="Preparedby"/>
    <w:rsid w:val="00646502"/>
    <w:rPr>
      <w:rFonts w:asciiTheme="majorHAnsi" w:eastAsiaTheme="majorEastAsia" w:hAnsiTheme="majorHAnsi" w:cstheme="majorBidi"/>
      <w:b/>
      <w:bCs w:val="0"/>
      <w:color w:val="672146" w:themeColor="text1"/>
      <w:sz w:val="32"/>
      <w:szCs w:val="32"/>
    </w:rPr>
  </w:style>
  <w:style w:type="paragraph" w:customStyle="1" w:styleId="ExecutiveSummary">
    <w:name w:val="Executive Summary"/>
    <w:basedOn w:val="Normal"/>
    <w:link w:val="ExecutiveSummaryChar"/>
    <w:qFormat/>
    <w:rsid w:val="00646502"/>
    <w:pPr>
      <w:spacing w:before="8000"/>
    </w:pPr>
    <w:rPr>
      <w:rFonts w:asciiTheme="majorHAnsi" w:hAnsiTheme="majorHAnsi"/>
      <w:caps/>
      <w:noProof/>
      <w:color w:val="672146" w:themeColor="text1"/>
      <w:sz w:val="48"/>
    </w:rPr>
  </w:style>
  <w:style w:type="character" w:customStyle="1" w:styleId="ExecutiveSummaryChar">
    <w:name w:val="Executive Summary Char"/>
    <w:basedOn w:val="DefaultParagraphFont"/>
    <w:link w:val="ExecutiveSummary"/>
    <w:rsid w:val="00646502"/>
    <w:rPr>
      <w:rFonts w:asciiTheme="majorHAnsi" w:hAnsiTheme="majorHAnsi"/>
      <w:caps/>
      <w:noProof/>
      <w:color w:val="672146" w:themeColor="text1"/>
      <w:sz w:val="48"/>
    </w:rPr>
  </w:style>
  <w:style w:type="paragraph" w:styleId="NoSpacing">
    <w:name w:val="No Spacing"/>
    <w:uiPriority w:val="1"/>
    <w:semiHidden/>
    <w:qFormat/>
    <w:rsid w:val="00770E71"/>
    <w:pPr>
      <w:spacing w:after="0" w:line="240" w:lineRule="auto"/>
    </w:pPr>
    <w:rPr>
      <w:color w:val="C44688" w:themeColor="text1" w:themeTint="A6"/>
    </w:rPr>
  </w:style>
  <w:style w:type="paragraph" w:styleId="ListBullet">
    <w:name w:val="List Bullet"/>
    <w:basedOn w:val="Normal"/>
    <w:uiPriority w:val="99"/>
    <w:rsid w:val="00F5534D"/>
    <w:pPr>
      <w:numPr>
        <w:numId w:val="2"/>
      </w:numPr>
      <w:contextualSpacing/>
    </w:pPr>
  </w:style>
  <w:style w:type="character" w:customStyle="1" w:styleId="Bold">
    <w:name w:val="Bold"/>
    <w:uiPriority w:val="1"/>
    <w:qFormat/>
    <w:rsid w:val="00BF6D56"/>
    <w:rPr>
      <w:b/>
    </w:rPr>
  </w:style>
  <w:style w:type="paragraph" w:styleId="ListParagraph">
    <w:name w:val="List Paragraph"/>
    <w:basedOn w:val="Normal"/>
    <w:uiPriority w:val="34"/>
    <w:semiHidden/>
    <w:qFormat/>
    <w:rsid w:val="00E07D8B"/>
    <w:pPr>
      <w:ind w:left="720"/>
      <w:contextualSpacing/>
    </w:pPr>
  </w:style>
  <w:style w:type="character" w:customStyle="1" w:styleId="normaltextrun">
    <w:name w:val="normaltextrun"/>
    <w:basedOn w:val="DefaultParagraphFont"/>
    <w:rsid w:val="00A23C1F"/>
  </w:style>
  <w:style w:type="character" w:customStyle="1" w:styleId="eop">
    <w:name w:val="eop"/>
    <w:basedOn w:val="DefaultParagraphFont"/>
    <w:rsid w:val="00A23C1F"/>
  </w:style>
  <w:style w:type="paragraph" w:customStyle="1" w:styleId="ccc16d0">
    <w:name w:val="___ccc16d0"/>
    <w:basedOn w:val="Normal"/>
    <w:rsid w:val="00A43D76"/>
    <w:pPr>
      <w:spacing w:before="100" w:beforeAutospacing="1" w:after="100" w:afterAutospacing="1" w:line="240" w:lineRule="auto"/>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rsid w:val="006B48DC"/>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header" Target="header2.xml"/><Relationship Id="rId39" Type="http://schemas.openxmlformats.org/officeDocument/2006/relationships/image" Target="media/image20.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hyperlink" Target="https://www.youtube.com/watch?v=IDo7KI3_xTE&amp;t=3s" TargetMode="External"/><Relationship Id="rId47" Type="http://schemas.microsoft.com/office/2020/10/relationships/intelligence" Target="intelligence2.xml"/><Relationship Id="rId7" Type="http://schemas.openxmlformats.org/officeDocument/2006/relationships/image" Target="media/image1.gif"/><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simtechawards.my.canva.s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hyperlink" Target="https://www.thinglink.com/scene/2069838271269044710" TargetMode="External"/><Relationship Id="rId40" Type="http://schemas.openxmlformats.org/officeDocument/2006/relationships/image" Target="media/image21.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svg"/><Relationship Id="rId36" Type="http://schemas.openxmlformats.org/officeDocument/2006/relationships/hyperlink" Target="https://www.thinglink.com/scene/2069825964732318182"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header" Target="header3.xml"/><Relationship Id="rId35" Type="http://schemas.openxmlformats.org/officeDocument/2006/relationships/image" Target="media/image19.png"/><Relationship Id="rId43" Type="http://schemas.openxmlformats.org/officeDocument/2006/relationships/hyperlink" Target="https://www.youtube.com/watch?v=1iOLg2NZTes&amp;t=10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www.youtube.com/watch?v=-v2ZhcJcnBE" TargetMode="External"/><Relationship Id="rId38" Type="http://schemas.openxmlformats.org/officeDocument/2006/relationships/hyperlink" Target="https://www.thinglink.com/scene/2126309602759803366"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www.youtube.com/watch?v=ryIrdP8YiHs&amp;t=136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wbjt\AppData\Local\Microsoft\Office\16.0\DTS\en-GB%7bD0C576A0-415E-4C5D-9D6E-4EAC6F926825%7d\%7bA822935E-D835-4955-AC76-FF4D14671C6C%7dd60b6a64-ba45-4865-9b77-da626cecad3f-TFc9ffe974-b6e4-4861-abad-06143f091085_win32.dotx" TargetMode="External"/></Relationships>
</file>

<file path=word/theme/theme1.xml><?xml version="1.0" encoding="utf-8"?>
<a:theme xmlns:a="http://schemas.openxmlformats.org/drawingml/2006/main" name="Office Theme">
  <a:themeElements>
    <a:clrScheme name="Custom 1">
      <a:dk1>
        <a:srgbClr val="672146"/>
      </a:dk1>
      <a:lt1>
        <a:srgbClr val="AC145A"/>
      </a:lt1>
      <a:dk2>
        <a:srgbClr val="FF3EB5"/>
      </a:dk2>
      <a:lt2>
        <a:srgbClr val="F4CDD4"/>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ustom 8">
      <a:majorFont>
        <a:latin typeface="Raleway"/>
        <a:ea typeface=""/>
        <a:cs typeface=""/>
      </a:majorFont>
      <a:minorFont>
        <a:latin typeface="Ralew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af9f9d-1756-4346-83e0-89a387c671fc" xsi:nil="true"/>
    <lcf76f155ced4ddcb4097134ff3c332f xmlns="25746d17-2de0-42fc-8812-3db418bd788d">
      <Terms xmlns="http://schemas.microsoft.com/office/infopath/2007/PartnerControls"/>
    </lcf76f155ced4ddcb4097134ff3c332f>
    <MediaServiceOCR xmlns="25746d17-2de0-42fc-8812-3db418bd78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CD74431944A643B91D80D95317C061" ma:contentTypeVersion="9" ma:contentTypeDescription="Create a new document." ma:contentTypeScope="" ma:versionID="184cc97448a7e28cffccbd46638e8342">
  <xsd:schema xmlns:xsd="http://www.w3.org/2001/XMLSchema" xmlns:xs="http://www.w3.org/2001/XMLSchema" xmlns:p="http://schemas.microsoft.com/office/2006/metadata/properties" xmlns:ns2="25746d17-2de0-42fc-8812-3db418bd788d" xmlns:ns3="dfaf9f9d-1756-4346-83e0-89a387c671fc" targetNamespace="http://schemas.microsoft.com/office/2006/metadata/properties" ma:root="true" ma:fieldsID="bdab1f3f99da0b6500263fedfc2cbbab" ns2:_="" ns3:_="">
    <xsd:import namespace="25746d17-2de0-42fc-8812-3db418bd788d"/>
    <xsd:import namespace="dfaf9f9d-1756-4346-83e0-89a387c671fc"/>
    <xsd:element name="properties">
      <xsd:complexType>
        <xsd:sequence>
          <xsd:element name="documentManagement">
            <xsd:complexType>
              <xsd:all>
                <xsd:element ref="ns2:lcf76f155ced4ddcb4097134ff3c332f" minOccurs="0"/>
                <xsd:element ref="ns3:TaxCatchAll" minOccurs="0"/>
                <xsd:element ref="ns2:MediaServiceOC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46d17-2de0-42fc-8812-3db418bd788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OCR" ma:index="11" nillable="true" ma:displayName="Extracted Text" ma:internalName="MediaServiceOCR" ma:readOnly="fals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af9f9d-1756-4346-83e0-89a387c671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dc88558-779a-4d82-aa4c-8903bb597d88}" ma:internalName="TaxCatchAll" ma:showField="CatchAllData" ma:web="dfaf9f9d-1756-4346-83e0-89a387c67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3F221-FD8E-464D-B12D-BAB5E5EAAAE3}">
  <ds:schemaRefs>
    <ds:schemaRef ds:uri="http://schemas.microsoft.com/office/2006/metadata/properties"/>
    <ds:schemaRef ds:uri="http://schemas.microsoft.com/office/infopath/2007/PartnerControls"/>
    <ds:schemaRef ds:uri="dfaf9f9d-1756-4346-83e0-89a387c671fc"/>
    <ds:schemaRef ds:uri="25746d17-2de0-42fc-8812-3db418bd788d"/>
  </ds:schemaRefs>
</ds:datastoreItem>
</file>

<file path=customXml/itemProps2.xml><?xml version="1.0" encoding="utf-8"?>
<ds:datastoreItem xmlns:ds="http://schemas.openxmlformats.org/officeDocument/2006/customXml" ds:itemID="{6EF11F21-DB5A-457C-A28C-DEE532B32CB0}">
  <ds:schemaRefs>
    <ds:schemaRef ds:uri="http://schemas.microsoft.com/sharepoint/v3/contenttype/forms"/>
  </ds:schemaRefs>
</ds:datastoreItem>
</file>

<file path=customXml/itemProps3.xml><?xml version="1.0" encoding="utf-8"?>
<ds:datastoreItem xmlns:ds="http://schemas.openxmlformats.org/officeDocument/2006/customXml" ds:itemID="{A0466362-7F9A-4CDF-A1F7-516EC7BD0B34}">
  <ds:schemaRefs>
    <ds:schemaRef ds:uri="http://schemas.openxmlformats.org/officeDocument/2006/bibliography"/>
  </ds:schemaRefs>
</ds:datastoreItem>
</file>

<file path=customXml/itemProps4.xml><?xml version="1.0" encoding="utf-8"?>
<ds:datastoreItem xmlns:ds="http://schemas.openxmlformats.org/officeDocument/2006/customXml" ds:itemID="{8732EBDD-3494-49AC-A8D5-23D030F45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46d17-2de0-42fc-8812-3db418bd788d"/>
    <ds:schemaRef ds:uri="dfaf9f9d-1756-4346-83e0-89a387c67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{A822935E-D835-4955-AC76-FF4D14671C6C}d60b6a64-ba45-4865-9b77-da626cecad3f-TFc9ffe974-b6e4-4861-abad-06143f091085_win32.dotx</Template>
  <TotalTime>3105</TotalTime>
  <Pages>1</Pages>
  <Words>2717</Words>
  <Characters>15490</Characters>
  <Application>Microsoft Office Word</Application>
  <DocSecurity>4</DocSecurity>
  <Lines>129</Lines>
  <Paragraphs>36</Paragraphs>
  <ScaleCrop>false</ScaleCrop>
  <Company/>
  <LinksUpToDate>false</LinksUpToDate>
  <CharactersWithSpaces>18171</CharactersWithSpaces>
  <SharedDoc>false</SharedDoc>
  <HLinks>
    <vt:vector size="48" baseType="variant">
      <vt:variant>
        <vt:i4>6029402</vt:i4>
      </vt:variant>
      <vt:variant>
        <vt:i4>21</vt:i4>
      </vt:variant>
      <vt:variant>
        <vt:i4>0</vt:i4>
      </vt:variant>
      <vt:variant>
        <vt:i4>5</vt:i4>
      </vt:variant>
      <vt:variant>
        <vt:lpwstr>https://www.youtube.com/watch?v=1iOLg2NZTes&amp;t=10s</vt:lpwstr>
      </vt:variant>
      <vt:variant>
        <vt:lpwstr/>
      </vt:variant>
      <vt:variant>
        <vt:i4>2490443</vt:i4>
      </vt:variant>
      <vt:variant>
        <vt:i4>18</vt:i4>
      </vt:variant>
      <vt:variant>
        <vt:i4>0</vt:i4>
      </vt:variant>
      <vt:variant>
        <vt:i4>5</vt:i4>
      </vt:variant>
      <vt:variant>
        <vt:lpwstr>https://www.youtube.com/watch?v=IDo7KI3_xTE&amp;t=3s</vt:lpwstr>
      </vt:variant>
      <vt:variant>
        <vt:lpwstr/>
      </vt:variant>
      <vt:variant>
        <vt:i4>7209057</vt:i4>
      </vt:variant>
      <vt:variant>
        <vt:i4>15</vt:i4>
      </vt:variant>
      <vt:variant>
        <vt:i4>0</vt:i4>
      </vt:variant>
      <vt:variant>
        <vt:i4>5</vt:i4>
      </vt:variant>
      <vt:variant>
        <vt:lpwstr>https://www.youtube.com/watch?v=ryIrdP8YiHs&amp;t=136s</vt:lpwstr>
      </vt:variant>
      <vt:variant>
        <vt:lpwstr/>
      </vt:variant>
      <vt:variant>
        <vt:i4>3866738</vt:i4>
      </vt:variant>
      <vt:variant>
        <vt:i4>12</vt:i4>
      </vt:variant>
      <vt:variant>
        <vt:i4>0</vt:i4>
      </vt:variant>
      <vt:variant>
        <vt:i4>5</vt:i4>
      </vt:variant>
      <vt:variant>
        <vt:lpwstr>https://www.thinglink.com/scene/2126309602759803366</vt:lpwstr>
      </vt:variant>
      <vt:variant>
        <vt:lpwstr/>
      </vt:variant>
      <vt:variant>
        <vt:i4>3801214</vt:i4>
      </vt:variant>
      <vt:variant>
        <vt:i4>9</vt:i4>
      </vt:variant>
      <vt:variant>
        <vt:i4>0</vt:i4>
      </vt:variant>
      <vt:variant>
        <vt:i4>5</vt:i4>
      </vt:variant>
      <vt:variant>
        <vt:lpwstr>https://www.thinglink.com/scene/2069838271269044710</vt:lpwstr>
      </vt:variant>
      <vt:variant>
        <vt:lpwstr/>
      </vt:variant>
      <vt:variant>
        <vt:i4>3539071</vt:i4>
      </vt:variant>
      <vt:variant>
        <vt:i4>6</vt:i4>
      </vt:variant>
      <vt:variant>
        <vt:i4>0</vt:i4>
      </vt:variant>
      <vt:variant>
        <vt:i4>5</vt:i4>
      </vt:variant>
      <vt:variant>
        <vt:lpwstr>https://www.thinglink.com/scene/2069825964732318182</vt:lpwstr>
      </vt:variant>
      <vt:variant>
        <vt:lpwstr/>
      </vt:variant>
      <vt:variant>
        <vt:i4>3211324</vt:i4>
      </vt:variant>
      <vt:variant>
        <vt:i4>3</vt:i4>
      </vt:variant>
      <vt:variant>
        <vt:i4>0</vt:i4>
      </vt:variant>
      <vt:variant>
        <vt:i4>5</vt:i4>
      </vt:variant>
      <vt:variant>
        <vt:lpwstr>https://www.youtube.com/watch?v=-v2ZhcJcnBE</vt:lpwstr>
      </vt:variant>
      <vt:variant>
        <vt:lpwstr/>
      </vt:variant>
      <vt:variant>
        <vt:i4>1572947</vt:i4>
      </vt:variant>
      <vt:variant>
        <vt:i4>0</vt:i4>
      </vt:variant>
      <vt:variant>
        <vt:i4>0</vt:i4>
      </vt:variant>
      <vt:variant>
        <vt:i4>5</vt:i4>
      </vt:variant>
      <vt:variant>
        <vt:lpwstr>https://simtechawards.my.canva.site/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Timms, Janine</dc:creator>
  <cp:keywords/>
  <dc:description/>
  <cp:lastModifiedBy>Porter, Kerry</cp:lastModifiedBy>
  <cp:revision>141</cp:revision>
  <cp:lastPrinted>2025-04-24T05:13:00Z</cp:lastPrinted>
  <dcterms:created xsi:type="dcterms:W3CDTF">2026-06-23T22:03:00Z</dcterms:created>
  <dcterms:modified xsi:type="dcterms:W3CDTF">2026-07-09T15:57:00Z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0x010100D5CD74431944A643B91D80D95317C061</vt:lpwstr>
  </property>
  <property fmtid="{D5CDD505-2E9C-101B-9397-08002B2CF9AE}" pid="3" name="MediaServiceImageTags">
    <vt:lpwstr/>
  </property>
</Properties>
</file>