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175D" w14:textId="515183D1" w:rsidR="483B5586" w:rsidRPr="00D96CFD" w:rsidRDefault="007D04AD" w:rsidP="5A95C0DE">
      <w:pPr>
        <w:pStyle w:val="Style1"/>
        <w:keepNext w:val="0"/>
        <w:spacing w:before="0" w:line="240" w:lineRule="auto"/>
        <w:rPr>
          <w:rFonts w:cs="Arial"/>
          <w:b/>
          <w:bCs/>
          <w:color w:val="auto"/>
          <w:sz w:val="22"/>
          <w:szCs w:val="22"/>
          <w:lang w:val="en-IE"/>
        </w:rPr>
      </w:pPr>
      <w:r w:rsidRPr="5A95C0DE">
        <w:rPr>
          <w:rFonts w:cs="Arial"/>
          <w:b/>
          <w:bCs/>
          <w:color w:val="auto"/>
          <w:sz w:val="22"/>
          <w:szCs w:val="22"/>
        </w:rPr>
        <w:t>Context of Institution</w:t>
      </w:r>
    </w:p>
    <w:p w14:paraId="5529FA91" w14:textId="13379B61" w:rsidR="36F477A0" w:rsidRPr="00D96CFD" w:rsidRDefault="36F477A0" w:rsidP="00602644">
      <w:pPr>
        <w:spacing w:after="0" w:line="240" w:lineRule="auto"/>
        <w:rPr>
          <w:rFonts w:ascii="Arial" w:hAnsi="Arial" w:cs="Arial"/>
        </w:rPr>
      </w:pPr>
      <w:r w:rsidRPr="5A95C0DE">
        <w:rPr>
          <w:rFonts w:ascii="Arial" w:eastAsia="Arial" w:hAnsi="Arial" w:cs="Arial"/>
        </w:rPr>
        <w:t xml:space="preserve">Our Transforming Lives Strategy sets out Sheffield Hallam University’s vision to be the world’s leading applied university, achieving outstanding outcomes for our students and our city, and to create knowledge that provides practical solutions to real world challenges. </w:t>
      </w:r>
      <w:r w:rsidR="009531E6" w:rsidRPr="5A95C0DE">
        <w:rPr>
          <w:rFonts w:ascii="Arial" w:eastAsia="Arial" w:hAnsi="Arial" w:cs="Arial"/>
        </w:rPr>
        <w:t>W</w:t>
      </w:r>
      <w:r w:rsidRPr="5A95C0DE">
        <w:rPr>
          <w:rFonts w:ascii="Arial" w:eastAsia="Arial" w:hAnsi="Arial" w:cs="Arial"/>
        </w:rPr>
        <w:t xml:space="preserve">e </w:t>
      </w:r>
      <w:r w:rsidR="00602644" w:rsidRPr="5A95C0DE">
        <w:rPr>
          <w:rFonts w:ascii="Arial" w:eastAsia="Arial" w:hAnsi="Arial" w:cs="Arial"/>
        </w:rPr>
        <w:t>are</w:t>
      </w:r>
      <w:r w:rsidR="6560488C" w:rsidRPr="5A95C0DE">
        <w:rPr>
          <w:rFonts w:ascii="Arial" w:eastAsia="Arial" w:hAnsi="Arial" w:cs="Arial"/>
        </w:rPr>
        <w:t xml:space="preserve"> look</w:t>
      </w:r>
      <w:r w:rsidR="00602644" w:rsidRPr="5A95C0DE">
        <w:rPr>
          <w:rFonts w:ascii="Arial" w:eastAsia="Arial" w:hAnsi="Arial" w:cs="Arial"/>
        </w:rPr>
        <w:t>ing</w:t>
      </w:r>
      <w:r w:rsidRPr="5A95C0DE">
        <w:rPr>
          <w:rFonts w:ascii="Arial" w:eastAsia="Arial" w:hAnsi="Arial" w:cs="Arial"/>
        </w:rPr>
        <w:t xml:space="preserve"> ahead at how we need to adapt for the future. Our strategy is driven by a new set of values and priorities which recognise the impact of the pandemic on S</w:t>
      </w:r>
      <w:r w:rsidR="6D5C977C" w:rsidRPr="5A95C0DE">
        <w:rPr>
          <w:rFonts w:ascii="Arial" w:eastAsia="Arial" w:hAnsi="Arial" w:cs="Arial"/>
        </w:rPr>
        <w:t>heffield Hallam University</w:t>
      </w:r>
      <w:r w:rsidRPr="5A95C0DE">
        <w:rPr>
          <w:rFonts w:ascii="Arial" w:eastAsia="Arial" w:hAnsi="Arial" w:cs="Arial"/>
        </w:rPr>
        <w:t xml:space="preserve"> and society at large. We have enhanced our connections to our region and our communities through a Civic University Agreement. We have implemented our Hallam Values (collaboration, ambition, inclusion, innovation, integrity) to represent our philosophies and principles, and we have embarked on a Future Strategies Programme </w:t>
      </w:r>
      <w:r w:rsidR="00570E08" w:rsidRPr="5A95C0DE">
        <w:rPr>
          <w:rFonts w:ascii="Arial" w:eastAsia="Arial" w:hAnsi="Arial" w:cs="Arial"/>
        </w:rPr>
        <w:t>to</w:t>
      </w:r>
      <w:r w:rsidRPr="5A95C0DE">
        <w:rPr>
          <w:rFonts w:ascii="Arial" w:eastAsia="Arial" w:hAnsi="Arial" w:cs="Arial"/>
        </w:rPr>
        <w:t xml:space="preserve"> deliver our strategy for the next 3-5 years.</w:t>
      </w:r>
    </w:p>
    <w:p w14:paraId="2F9A63B1" w14:textId="3384BC5A" w:rsidR="6790BB4B" w:rsidRPr="00D96CFD" w:rsidRDefault="6790BB4B" w:rsidP="00602644">
      <w:pPr>
        <w:spacing w:after="0" w:line="240" w:lineRule="auto"/>
        <w:rPr>
          <w:rFonts w:ascii="Arial" w:eastAsia="Arial" w:hAnsi="Arial" w:cs="Arial"/>
          <w:lang w:val="en-US"/>
        </w:rPr>
      </w:pPr>
    </w:p>
    <w:p w14:paraId="2BAB1847" w14:textId="06EE38E4" w:rsidR="36F477A0" w:rsidRPr="00D96CFD" w:rsidRDefault="007E5B71" w:rsidP="00602644">
      <w:pPr>
        <w:spacing w:after="0" w:line="240" w:lineRule="auto"/>
        <w:rPr>
          <w:rFonts w:ascii="Arial" w:hAnsi="Arial" w:cs="Arial"/>
        </w:rPr>
      </w:pPr>
      <w:r w:rsidRPr="5A95C0DE">
        <w:rPr>
          <w:rFonts w:ascii="Arial" w:eastAsia="Arial" w:hAnsi="Arial" w:cs="Arial"/>
        </w:rPr>
        <w:t>We</w:t>
      </w:r>
      <w:r w:rsidR="36F477A0" w:rsidRPr="5A95C0DE">
        <w:rPr>
          <w:rFonts w:ascii="Arial" w:eastAsia="Arial" w:hAnsi="Arial" w:cs="Arial"/>
        </w:rPr>
        <w:t xml:space="preserve"> have an ambitious, emerging plan to deliver research and innovation excellence. </w:t>
      </w:r>
      <w:r w:rsidR="006C1871" w:rsidRPr="5A95C0DE">
        <w:rPr>
          <w:rFonts w:ascii="Arial" w:eastAsia="Arial" w:hAnsi="Arial" w:cs="Arial"/>
        </w:rPr>
        <w:t>D</w:t>
      </w:r>
      <w:r w:rsidR="6560488C" w:rsidRPr="5A95C0DE">
        <w:rPr>
          <w:rFonts w:ascii="Arial" w:eastAsia="Arial" w:hAnsi="Arial" w:cs="Arial"/>
        </w:rPr>
        <w:t>riven</w:t>
      </w:r>
      <w:r w:rsidR="36F477A0" w:rsidRPr="5A95C0DE">
        <w:rPr>
          <w:rFonts w:ascii="Arial" w:eastAsia="Arial" w:hAnsi="Arial" w:cs="Arial"/>
        </w:rPr>
        <w:t xml:space="preserve"> by a new Pro-Vice Chancellor for Research and Innovation</w:t>
      </w:r>
      <w:r w:rsidR="006C1871" w:rsidRPr="5A95C0DE">
        <w:rPr>
          <w:rFonts w:ascii="Arial" w:eastAsia="Arial" w:hAnsi="Arial" w:cs="Arial"/>
        </w:rPr>
        <w:t xml:space="preserve"> (</w:t>
      </w:r>
      <w:r w:rsidR="36F477A0" w:rsidRPr="5A95C0DE">
        <w:rPr>
          <w:rFonts w:ascii="Arial" w:eastAsia="Arial" w:hAnsi="Arial" w:cs="Arial"/>
        </w:rPr>
        <w:t>appointed April 2022</w:t>
      </w:r>
      <w:r w:rsidR="006C1871" w:rsidRPr="5A95C0DE">
        <w:rPr>
          <w:rFonts w:ascii="Arial" w:eastAsia="Arial" w:hAnsi="Arial" w:cs="Arial"/>
        </w:rPr>
        <w:t>), t</w:t>
      </w:r>
      <w:r w:rsidR="6560488C" w:rsidRPr="5A95C0DE">
        <w:rPr>
          <w:rFonts w:ascii="Arial" w:eastAsia="Arial" w:hAnsi="Arial" w:cs="Arial"/>
        </w:rPr>
        <w:t>he</w:t>
      </w:r>
      <w:r w:rsidR="36F477A0" w:rsidRPr="5A95C0DE">
        <w:rPr>
          <w:rFonts w:ascii="Arial" w:eastAsia="Arial" w:hAnsi="Arial" w:cs="Arial"/>
        </w:rPr>
        <w:t xml:space="preserve"> plan builds on the Research Institute structures put in place in 2020 to galvanise collaboration and interdisciplinary research, but critically it places </w:t>
      </w:r>
      <w:r w:rsidR="36F477A0" w:rsidRPr="5A95C0DE">
        <w:rPr>
          <w:rFonts w:ascii="Arial" w:eastAsia="Arial" w:hAnsi="Arial" w:cs="Arial"/>
          <w:i/>
          <w:iCs/>
        </w:rPr>
        <w:t>our people and culture</w:t>
      </w:r>
      <w:r w:rsidR="36F477A0" w:rsidRPr="5A95C0DE">
        <w:rPr>
          <w:rFonts w:ascii="Arial" w:eastAsia="Arial" w:hAnsi="Arial" w:cs="Arial"/>
        </w:rPr>
        <w:t xml:space="preserve"> at the heart of our activities. </w:t>
      </w:r>
      <w:r w:rsidR="00B50BBB" w:rsidRPr="5A95C0DE">
        <w:rPr>
          <w:rFonts w:ascii="Arial" w:eastAsia="Arial" w:hAnsi="Arial" w:cs="Arial"/>
        </w:rPr>
        <w:t>F</w:t>
      </w:r>
      <w:r w:rsidR="6560488C" w:rsidRPr="5A95C0DE">
        <w:rPr>
          <w:rFonts w:ascii="Arial" w:eastAsia="Arial" w:hAnsi="Arial" w:cs="Arial"/>
        </w:rPr>
        <w:t>our</w:t>
      </w:r>
      <w:r w:rsidR="36F477A0" w:rsidRPr="5A95C0DE">
        <w:rPr>
          <w:rFonts w:ascii="Arial" w:eastAsia="Arial" w:hAnsi="Arial" w:cs="Arial"/>
        </w:rPr>
        <w:t xml:space="preserve"> st</w:t>
      </w:r>
      <w:r w:rsidR="00D77B23" w:rsidRPr="5A95C0DE">
        <w:rPr>
          <w:rFonts w:ascii="Arial" w:eastAsia="Arial" w:hAnsi="Arial" w:cs="Arial"/>
        </w:rPr>
        <w:t xml:space="preserve">rategic </w:t>
      </w:r>
      <w:r w:rsidR="00303727" w:rsidRPr="5A95C0DE">
        <w:rPr>
          <w:rFonts w:ascii="Arial" w:eastAsia="Arial" w:hAnsi="Arial" w:cs="Arial"/>
        </w:rPr>
        <w:t>priorities</w:t>
      </w:r>
      <w:r w:rsidR="36F477A0" w:rsidRPr="5A95C0DE">
        <w:rPr>
          <w:rFonts w:ascii="Arial" w:eastAsia="Arial" w:hAnsi="Arial" w:cs="Arial"/>
        </w:rPr>
        <w:t xml:space="preserve"> - </w:t>
      </w:r>
      <w:r w:rsidR="36F477A0" w:rsidRPr="5A95C0DE">
        <w:rPr>
          <w:rFonts w:ascii="Arial" w:eastAsia="Arial" w:hAnsi="Arial" w:cs="Arial"/>
          <w:i/>
          <w:iCs/>
        </w:rPr>
        <w:t>Capacity, Capability, Connectivity, and Culture</w:t>
      </w:r>
      <w:r w:rsidR="36F477A0" w:rsidRPr="5A95C0DE">
        <w:rPr>
          <w:rFonts w:ascii="Arial" w:eastAsia="Arial" w:hAnsi="Arial" w:cs="Arial"/>
        </w:rPr>
        <w:t xml:space="preserve"> – position the University for sustainable growth, underpinned by Researcher and Innovator Development. These strands will drive our activities </w:t>
      </w:r>
      <w:r w:rsidR="009531E6" w:rsidRPr="5A95C0DE">
        <w:rPr>
          <w:rFonts w:ascii="Arial" w:eastAsia="Arial" w:hAnsi="Arial" w:cs="Arial"/>
        </w:rPr>
        <w:t xml:space="preserve">forward </w:t>
      </w:r>
      <w:r w:rsidR="36F477A0" w:rsidRPr="5A95C0DE">
        <w:rPr>
          <w:rFonts w:ascii="Arial" w:eastAsia="Arial" w:hAnsi="Arial" w:cs="Arial"/>
        </w:rPr>
        <w:t xml:space="preserve">and provide the platform for implementation of our forward-looking Concordat </w:t>
      </w:r>
      <w:r w:rsidR="00FD477C" w:rsidRPr="5A95C0DE">
        <w:rPr>
          <w:rFonts w:ascii="Arial" w:eastAsia="Arial" w:hAnsi="Arial" w:cs="Arial"/>
        </w:rPr>
        <w:t>A</w:t>
      </w:r>
      <w:r w:rsidR="6560488C" w:rsidRPr="5A95C0DE">
        <w:rPr>
          <w:rFonts w:ascii="Arial" w:eastAsia="Arial" w:hAnsi="Arial" w:cs="Arial"/>
        </w:rPr>
        <w:t xml:space="preserve">ction </w:t>
      </w:r>
      <w:r w:rsidR="00FD477C" w:rsidRPr="5A95C0DE">
        <w:rPr>
          <w:rFonts w:ascii="Arial" w:eastAsia="Arial" w:hAnsi="Arial" w:cs="Arial"/>
        </w:rPr>
        <w:t>P</w:t>
      </w:r>
      <w:r w:rsidR="6560488C" w:rsidRPr="5A95C0DE">
        <w:rPr>
          <w:rFonts w:ascii="Arial" w:eastAsia="Arial" w:hAnsi="Arial" w:cs="Arial"/>
        </w:rPr>
        <w:t>lan</w:t>
      </w:r>
      <w:r w:rsidR="36F477A0" w:rsidRPr="5A95C0DE">
        <w:rPr>
          <w:rFonts w:ascii="Arial" w:eastAsia="Arial" w:hAnsi="Arial" w:cs="Arial"/>
        </w:rPr>
        <w:t xml:space="preserve">. </w:t>
      </w:r>
    </w:p>
    <w:p w14:paraId="59651118" w14:textId="3DF79A36" w:rsidR="6790BB4B" w:rsidRPr="00D96CFD" w:rsidRDefault="6790BB4B" w:rsidP="00602644">
      <w:pPr>
        <w:spacing w:after="0" w:line="240" w:lineRule="auto"/>
        <w:rPr>
          <w:rFonts w:ascii="Arial" w:eastAsia="Arial" w:hAnsi="Arial" w:cs="Arial"/>
          <w:lang w:val="en-US"/>
        </w:rPr>
      </w:pPr>
    </w:p>
    <w:p w14:paraId="436CA368" w14:textId="64D0347F" w:rsidR="36F477A0" w:rsidRPr="00D96CFD" w:rsidRDefault="36F477A0" w:rsidP="00602644">
      <w:pPr>
        <w:spacing w:after="0" w:line="240" w:lineRule="auto"/>
        <w:rPr>
          <w:rFonts w:ascii="Arial" w:hAnsi="Arial" w:cs="Arial"/>
        </w:rPr>
      </w:pPr>
      <w:r w:rsidRPr="5A95C0DE">
        <w:rPr>
          <w:rFonts w:ascii="Arial" w:eastAsia="Arial" w:hAnsi="Arial" w:cs="Arial"/>
        </w:rPr>
        <w:t>Since our 2021 report, we have continued efforts to mitigate the impacts of COVID-19 on our research community, including the re-opening of research facilities, the transition from remote working to a new flexible</w:t>
      </w:r>
      <w:r w:rsidR="00E571BD" w:rsidRPr="5A95C0DE">
        <w:rPr>
          <w:rFonts w:ascii="Arial" w:eastAsia="Arial" w:hAnsi="Arial" w:cs="Arial"/>
        </w:rPr>
        <w:t xml:space="preserve"> and</w:t>
      </w:r>
      <w:r w:rsidR="6560488C" w:rsidRPr="5A95C0DE">
        <w:rPr>
          <w:rFonts w:ascii="Arial" w:eastAsia="Arial" w:hAnsi="Arial" w:cs="Arial"/>
        </w:rPr>
        <w:t xml:space="preserve"> </w:t>
      </w:r>
      <w:r w:rsidRPr="5A95C0DE">
        <w:rPr>
          <w:rFonts w:ascii="Arial" w:eastAsia="Arial" w:hAnsi="Arial" w:cs="Arial"/>
        </w:rPr>
        <w:t>hybrid model of working</w:t>
      </w:r>
      <w:r w:rsidR="003F1E74" w:rsidRPr="5A95C0DE">
        <w:rPr>
          <w:rFonts w:ascii="Arial" w:eastAsia="Arial" w:hAnsi="Arial" w:cs="Arial"/>
        </w:rPr>
        <w:t>,</w:t>
      </w:r>
      <w:r w:rsidRPr="5A95C0DE">
        <w:rPr>
          <w:rFonts w:ascii="Arial" w:eastAsia="Arial" w:hAnsi="Arial" w:cs="Arial"/>
        </w:rPr>
        <w:t xml:space="preserve"> and targeted support for our early career researchers (including </w:t>
      </w:r>
      <w:r w:rsidR="003F1E74" w:rsidRPr="5A95C0DE">
        <w:rPr>
          <w:rFonts w:ascii="Arial" w:eastAsia="Arial" w:hAnsi="Arial" w:cs="Arial"/>
        </w:rPr>
        <w:t>doctoral</w:t>
      </w:r>
      <w:r w:rsidRPr="5A95C0DE">
        <w:rPr>
          <w:rFonts w:ascii="Arial" w:eastAsia="Arial" w:hAnsi="Arial" w:cs="Arial"/>
        </w:rPr>
        <w:t xml:space="preserve"> researchers) through bursary extensions and funding schemes to support research. More widely across the University there is an enhanced employee wellbeing offer as part of our post-covid recovery.  </w:t>
      </w:r>
    </w:p>
    <w:p w14:paraId="2FFEB959" w14:textId="222FE99A" w:rsidR="6790BB4B" w:rsidRPr="00D96CFD" w:rsidRDefault="6790BB4B" w:rsidP="00602644">
      <w:pPr>
        <w:spacing w:after="0" w:line="240" w:lineRule="auto"/>
        <w:rPr>
          <w:rFonts w:ascii="Arial" w:eastAsia="Arial" w:hAnsi="Arial" w:cs="Arial"/>
          <w:lang w:val="en-US"/>
        </w:rPr>
      </w:pPr>
    </w:p>
    <w:p w14:paraId="5971F890" w14:textId="35873533" w:rsidR="36F477A0" w:rsidRPr="00D96CFD" w:rsidRDefault="36F477A0" w:rsidP="00602644">
      <w:pPr>
        <w:spacing w:after="0" w:line="240" w:lineRule="auto"/>
        <w:rPr>
          <w:rFonts w:ascii="Arial" w:eastAsia="Arial" w:hAnsi="Arial" w:cs="Arial"/>
          <w:lang w:val="en-IE"/>
        </w:rPr>
      </w:pPr>
      <w:r w:rsidRPr="5A95C0DE">
        <w:rPr>
          <w:rFonts w:ascii="Arial" w:eastAsia="Arial" w:hAnsi="Arial" w:cs="Arial"/>
        </w:rPr>
        <w:t xml:space="preserve">The University employs 1687 academic staff (excluding Associate Lecturers who do not have research as part of their employment contract). Our Academic Careers Framework sets out expectations for progression across four strands; i) academic citizenship and leadership; i) research and innovation; iii) teaching and learning; iv) external and professional engagement. Staff can move flexibly across these strands, however, our target audience for the Concordat are those that follow the research and innovation strand. Our </w:t>
      </w:r>
      <w:r w:rsidRPr="5A95C0DE">
        <w:rPr>
          <w:rFonts w:ascii="Arial" w:eastAsia="Arial" w:hAnsi="Arial" w:cs="Arial"/>
          <w:b/>
          <w:bCs/>
        </w:rPr>
        <w:t>primary audience</w:t>
      </w:r>
      <w:r w:rsidRPr="5A95C0DE">
        <w:rPr>
          <w:rFonts w:ascii="Arial" w:eastAsia="Arial" w:hAnsi="Arial" w:cs="Arial"/>
        </w:rPr>
        <w:t xml:space="preserve"> includes 435 academics on teaching and research contracts </w:t>
      </w:r>
      <w:r w:rsidR="009531E6" w:rsidRPr="5A95C0DE">
        <w:rPr>
          <w:rFonts w:ascii="Arial" w:eastAsia="Arial" w:hAnsi="Arial" w:cs="Arial"/>
        </w:rPr>
        <w:t>who</w:t>
      </w:r>
      <w:r w:rsidRPr="5A95C0DE">
        <w:rPr>
          <w:rFonts w:ascii="Arial" w:eastAsia="Arial" w:hAnsi="Arial" w:cs="Arial"/>
        </w:rPr>
        <w:t xml:space="preserve"> are designated as having ‘Significant Responsibility for Research’ (SRR) in line with REF 2021 Codes of Practice, and 193 staff on research-only contracts (comprised of 72 Research Assistants, 56 Research Fellows, 43 Senior Research Fellows, 21 Principal Research Fellows and 1 senior manager).  Seventy of our staff on research contracts are fixed</w:t>
      </w:r>
      <w:r w:rsidR="00986B0E" w:rsidRPr="5A95C0DE">
        <w:rPr>
          <w:rFonts w:ascii="Arial" w:eastAsia="Arial" w:hAnsi="Arial" w:cs="Arial"/>
        </w:rPr>
        <w:t xml:space="preserve"> </w:t>
      </w:r>
      <w:r w:rsidRPr="5A95C0DE">
        <w:rPr>
          <w:rFonts w:ascii="Arial" w:eastAsia="Arial" w:hAnsi="Arial" w:cs="Arial"/>
        </w:rPr>
        <w:t xml:space="preserve">term (36%). Early Career Researchers </w:t>
      </w:r>
      <w:r w:rsidR="0014032A" w:rsidRPr="5A95C0DE">
        <w:rPr>
          <w:rFonts w:ascii="Arial" w:eastAsia="Arial" w:hAnsi="Arial" w:cs="Arial"/>
        </w:rPr>
        <w:t xml:space="preserve">(ECRs) </w:t>
      </w:r>
      <w:r w:rsidRPr="5A95C0DE">
        <w:rPr>
          <w:rFonts w:ascii="Arial" w:eastAsia="Arial" w:hAnsi="Arial" w:cs="Arial"/>
        </w:rPr>
        <w:t xml:space="preserve">include our Research Assistants and Research Fellows (128 headcount); however, to support inclusivity in line with our Hallam Values, we support a wider, self-identification of </w:t>
      </w:r>
      <w:r w:rsidR="6560488C" w:rsidRPr="5A95C0DE">
        <w:rPr>
          <w:rFonts w:ascii="Arial" w:eastAsia="Arial" w:hAnsi="Arial" w:cs="Arial"/>
        </w:rPr>
        <w:t>E</w:t>
      </w:r>
      <w:r w:rsidR="0014032A" w:rsidRPr="5A95C0DE">
        <w:rPr>
          <w:rFonts w:ascii="Arial" w:eastAsia="Arial" w:hAnsi="Arial" w:cs="Arial"/>
        </w:rPr>
        <w:t>CR</w:t>
      </w:r>
      <w:r w:rsidRPr="5A95C0DE">
        <w:rPr>
          <w:rFonts w:ascii="Arial" w:eastAsia="Arial" w:hAnsi="Arial" w:cs="Arial"/>
        </w:rPr>
        <w:t xml:space="preserve"> status</w:t>
      </w:r>
      <w:r w:rsidR="009531E6" w:rsidRPr="5A95C0DE">
        <w:rPr>
          <w:rFonts w:ascii="Arial" w:eastAsia="Arial" w:hAnsi="Arial" w:cs="Arial"/>
        </w:rPr>
        <w:t>,</w:t>
      </w:r>
      <w:r w:rsidRPr="5A95C0DE">
        <w:rPr>
          <w:rFonts w:ascii="Arial" w:eastAsia="Arial" w:hAnsi="Arial" w:cs="Arial"/>
        </w:rPr>
        <w:t xml:space="preserve"> recognising the range of career paths at our institution including those </w:t>
      </w:r>
      <w:r w:rsidR="009531E6" w:rsidRPr="5A95C0DE">
        <w:rPr>
          <w:rFonts w:ascii="Arial" w:eastAsia="Arial" w:hAnsi="Arial" w:cs="Arial"/>
        </w:rPr>
        <w:t>followed by colleagues who join S</w:t>
      </w:r>
      <w:r w:rsidR="798EA912" w:rsidRPr="5A95C0DE">
        <w:rPr>
          <w:rFonts w:ascii="Arial" w:eastAsia="Arial" w:hAnsi="Arial" w:cs="Arial"/>
        </w:rPr>
        <w:t>heffield Hallam</w:t>
      </w:r>
      <w:r w:rsidR="009531E6" w:rsidRPr="5A95C0DE">
        <w:rPr>
          <w:rFonts w:ascii="Arial" w:eastAsia="Arial" w:hAnsi="Arial" w:cs="Arial"/>
        </w:rPr>
        <w:t xml:space="preserve"> </w:t>
      </w:r>
      <w:r w:rsidRPr="5A95C0DE">
        <w:rPr>
          <w:rFonts w:ascii="Arial" w:eastAsia="Arial" w:hAnsi="Arial" w:cs="Arial"/>
        </w:rPr>
        <w:t xml:space="preserve">from professional practice and industry. Our </w:t>
      </w:r>
      <w:r w:rsidRPr="5A95C0DE">
        <w:rPr>
          <w:rFonts w:ascii="Arial" w:eastAsia="Arial" w:hAnsi="Arial" w:cs="Arial"/>
          <w:b/>
          <w:bCs/>
        </w:rPr>
        <w:t>secondary audience</w:t>
      </w:r>
      <w:r w:rsidRPr="5A95C0DE">
        <w:rPr>
          <w:rFonts w:ascii="Arial" w:eastAsia="Arial" w:hAnsi="Arial" w:cs="Arial"/>
        </w:rPr>
        <w:t xml:space="preserve"> includes our remaining academic population who may be working towards gaining SRR and our 681 postgraduate students.</w:t>
      </w:r>
    </w:p>
    <w:p w14:paraId="6A921DFD" w14:textId="35648ABF" w:rsidR="6790BB4B" w:rsidRPr="00D96CFD" w:rsidRDefault="6790BB4B" w:rsidP="00602644">
      <w:pPr>
        <w:spacing w:after="0" w:line="240" w:lineRule="auto"/>
        <w:rPr>
          <w:rFonts w:ascii="Arial" w:eastAsia="Arial" w:hAnsi="Arial" w:cs="Arial"/>
          <w:lang w:val="en-IE"/>
        </w:rPr>
      </w:pPr>
    </w:p>
    <w:p w14:paraId="7D588CC5" w14:textId="28434D7D" w:rsidR="007D04AD" w:rsidRPr="00D96CFD" w:rsidRDefault="007D04AD" w:rsidP="5A95C0DE">
      <w:pPr>
        <w:pStyle w:val="Style1"/>
        <w:keepNext w:val="0"/>
        <w:spacing w:before="0" w:line="240" w:lineRule="auto"/>
        <w:rPr>
          <w:rFonts w:cs="Arial"/>
          <w:b/>
          <w:bCs/>
          <w:color w:val="auto"/>
          <w:sz w:val="22"/>
          <w:szCs w:val="22"/>
        </w:rPr>
      </w:pPr>
      <w:r w:rsidRPr="5A95C0DE">
        <w:rPr>
          <w:rFonts w:cs="Arial"/>
          <w:b/>
          <w:bCs/>
          <w:color w:val="auto"/>
          <w:sz w:val="22"/>
          <w:szCs w:val="22"/>
        </w:rPr>
        <w:t>Internal Evaluation</w:t>
      </w:r>
    </w:p>
    <w:p w14:paraId="0543372E" w14:textId="7BEC2EA0" w:rsidR="799BEC6C" w:rsidRPr="00D96CFD" w:rsidRDefault="799BEC6C" w:rsidP="00602644">
      <w:pPr>
        <w:spacing w:after="0" w:line="240" w:lineRule="auto"/>
        <w:rPr>
          <w:rFonts w:ascii="Arial" w:hAnsi="Arial" w:cs="Arial"/>
        </w:rPr>
      </w:pPr>
      <w:r w:rsidRPr="5A95C0DE">
        <w:rPr>
          <w:rFonts w:ascii="Arial" w:eastAsia="Arial" w:hAnsi="Arial" w:cs="Arial"/>
        </w:rPr>
        <w:t>Internal evaluation was undertaken by the Researcher Concordat Operations Group (RCOG) led by the Director of the Doctoral School</w:t>
      </w:r>
      <w:r w:rsidR="41631F18" w:rsidRPr="5A95C0DE">
        <w:rPr>
          <w:rFonts w:ascii="Arial" w:eastAsia="Arial" w:hAnsi="Arial" w:cs="Arial"/>
        </w:rPr>
        <w:t>.</w:t>
      </w:r>
      <w:r w:rsidRPr="5A95C0DE">
        <w:rPr>
          <w:rFonts w:ascii="Arial" w:eastAsia="Arial" w:hAnsi="Arial" w:cs="Arial"/>
        </w:rPr>
        <w:t xml:space="preserve"> Evaluation was undertaken through four primary mechanisms as described below – in each case, results and outcomes were reviewed by RCOG against our Concordat Action Plan. </w:t>
      </w:r>
      <w:r w:rsidR="41631F18" w:rsidRPr="5A95C0DE">
        <w:rPr>
          <w:rFonts w:ascii="Arial" w:eastAsia="Arial" w:hAnsi="Arial" w:cs="Arial"/>
        </w:rPr>
        <w:t>Findings inform</w:t>
      </w:r>
      <w:r w:rsidR="0032700B" w:rsidRPr="5A95C0DE">
        <w:rPr>
          <w:rFonts w:ascii="Arial" w:eastAsia="Arial" w:hAnsi="Arial" w:cs="Arial"/>
        </w:rPr>
        <w:t>ed</w:t>
      </w:r>
      <w:r w:rsidRPr="5A95C0DE">
        <w:rPr>
          <w:rFonts w:ascii="Arial" w:eastAsia="Arial" w:hAnsi="Arial" w:cs="Arial"/>
        </w:rPr>
        <w:t xml:space="preserve"> our forward Action Plan.</w:t>
      </w:r>
    </w:p>
    <w:p w14:paraId="2FFCE67B" w14:textId="7CB9935B" w:rsidR="799BEC6C" w:rsidRPr="00D96CFD" w:rsidRDefault="799BEC6C" w:rsidP="00602644">
      <w:pPr>
        <w:pStyle w:val="ListParagraph"/>
        <w:numPr>
          <w:ilvl w:val="0"/>
          <w:numId w:val="2"/>
        </w:numPr>
        <w:spacing w:after="0" w:line="240" w:lineRule="auto"/>
        <w:rPr>
          <w:rFonts w:ascii="Arial" w:eastAsia="Arial" w:hAnsi="Arial" w:cs="Arial"/>
          <w:lang w:val="en-US"/>
        </w:rPr>
      </w:pPr>
      <w:r w:rsidRPr="5A95C0DE">
        <w:rPr>
          <w:rFonts w:ascii="Arial" w:eastAsia="Arial" w:hAnsi="Arial" w:cs="Arial"/>
        </w:rPr>
        <w:t xml:space="preserve"> </w:t>
      </w:r>
      <w:r w:rsidRPr="5A95C0DE">
        <w:rPr>
          <w:rFonts w:ascii="Arial" w:eastAsia="Arial" w:hAnsi="Arial" w:cs="Arial"/>
          <w:b/>
          <w:bCs/>
        </w:rPr>
        <w:t>Culture, Employment and Development in Academic Research Survey (CEDARS):</w:t>
      </w:r>
      <w:r w:rsidRPr="5A95C0DE">
        <w:rPr>
          <w:rFonts w:ascii="Arial" w:eastAsia="Arial" w:hAnsi="Arial" w:cs="Arial"/>
        </w:rPr>
        <w:t xml:space="preserve"> </w:t>
      </w:r>
      <w:r w:rsidR="0032700B" w:rsidRPr="5A95C0DE">
        <w:rPr>
          <w:rFonts w:ascii="Arial" w:eastAsia="Arial" w:hAnsi="Arial" w:cs="Arial"/>
        </w:rPr>
        <w:t>A</w:t>
      </w:r>
      <w:r w:rsidR="41631F18" w:rsidRPr="5A95C0DE">
        <w:rPr>
          <w:rFonts w:ascii="Arial" w:eastAsia="Arial" w:hAnsi="Arial" w:cs="Arial"/>
        </w:rPr>
        <w:t>nalysis</w:t>
      </w:r>
      <w:r w:rsidRPr="5A95C0DE">
        <w:rPr>
          <w:rFonts w:ascii="Arial" w:eastAsia="Arial" w:hAnsi="Arial" w:cs="Arial"/>
        </w:rPr>
        <w:t xml:space="preserve"> of the 2021 CEDARS survey was undertaken to understand areas of strength and </w:t>
      </w:r>
      <w:r w:rsidR="009531E6" w:rsidRPr="5A95C0DE">
        <w:rPr>
          <w:rFonts w:ascii="Arial" w:eastAsia="Arial" w:hAnsi="Arial" w:cs="Arial"/>
        </w:rPr>
        <w:t xml:space="preserve">identify </w:t>
      </w:r>
      <w:r w:rsidRPr="5A95C0DE">
        <w:rPr>
          <w:rFonts w:ascii="Arial" w:eastAsia="Arial" w:hAnsi="Arial" w:cs="Arial"/>
        </w:rPr>
        <w:t xml:space="preserve">areas where we wish to improve. Outcomes were considered by RCOG and shared widely </w:t>
      </w:r>
      <w:r w:rsidR="009531E6" w:rsidRPr="5A95C0DE">
        <w:rPr>
          <w:rFonts w:ascii="Arial" w:eastAsia="Arial" w:hAnsi="Arial" w:cs="Arial"/>
        </w:rPr>
        <w:t>through, inter alia,</w:t>
      </w:r>
      <w:r w:rsidRPr="5A95C0DE">
        <w:rPr>
          <w:rFonts w:ascii="Arial" w:eastAsia="Arial" w:hAnsi="Arial" w:cs="Arial"/>
        </w:rPr>
        <w:t xml:space="preserve"> the University’s Research and Innovation Committee (RIC), Research Leadership Group (RLG), and working groups of RLG leading on specific areas of research culture. 136 researchers (21% of our primary audience) responded to the survey, across all career stages. Response rates were lower than target, but not unexpected</w:t>
      </w:r>
      <w:r w:rsidR="009531E6" w:rsidRPr="5A95C0DE">
        <w:rPr>
          <w:rFonts w:ascii="Arial" w:eastAsia="Arial" w:hAnsi="Arial" w:cs="Arial"/>
        </w:rPr>
        <w:t>ly</w:t>
      </w:r>
      <w:r w:rsidRPr="5A95C0DE">
        <w:rPr>
          <w:rFonts w:ascii="Arial" w:eastAsia="Arial" w:hAnsi="Arial" w:cs="Arial"/>
        </w:rPr>
        <w:t xml:space="preserve"> </w:t>
      </w:r>
      <w:r w:rsidR="009531E6" w:rsidRPr="5A95C0DE">
        <w:rPr>
          <w:rFonts w:ascii="Arial" w:eastAsia="Arial" w:hAnsi="Arial" w:cs="Arial"/>
        </w:rPr>
        <w:t>given</w:t>
      </w:r>
      <w:r w:rsidRPr="5A95C0DE">
        <w:rPr>
          <w:rFonts w:ascii="Arial" w:eastAsia="Arial" w:hAnsi="Arial" w:cs="Arial"/>
        </w:rPr>
        <w:t xml:space="preserve"> the timing of the survey relative to staff transition back to campus following the pandemic. 46 respondents were ECRs, providing good representation (36%) of this community.</w:t>
      </w:r>
    </w:p>
    <w:p w14:paraId="34635C62" w14:textId="211EC47D" w:rsidR="799BEC6C" w:rsidRDefault="799BEC6C" w:rsidP="00602644">
      <w:pPr>
        <w:pStyle w:val="ListParagraph"/>
        <w:numPr>
          <w:ilvl w:val="0"/>
          <w:numId w:val="2"/>
        </w:numPr>
        <w:spacing w:after="0" w:line="240" w:lineRule="auto"/>
        <w:rPr>
          <w:rFonts w:ascii="Arial" w:eastAsia="Arial" w:hAnsi="Arial" w:cs="Arial"/>
          <w:lang w:val="en-US"/>
        </w:rPr>
      </w:pPr>
      <w:r w:rsidRPr="5A95C0DE">
        <w:rPr>
          <w:rFonts w:ascii="Arial" w:eastAsia="Arial" w:hAnsi="Arial" w:cs="Arial"/>
          <w:b/>
          <w:bCs/>
        </w:rPr>
        <w:t>University-wide staff surveys:</w:t>
      </w:r>
      <w:r w:rsidRPr="5A95C0DE">
        <w:rPr>
          <w:rFonts w:ascii="Arial" w:eastAsia="Arial" w:hAnsi="Arial" w:cs="Arial"/>
        </w:rPr>
        <w:t xml:space="preserve"> Regular surveys are important </w:t>
      </w:r>
      <w:r w:rsidR="005F7E5D" w:rsidRPr="5A95C0DE">
        <w:rPr>
          <w:rFonts w:ascii="Arial" w:eastAsia="Arial" w:hAnsi="Arial" w:cs="Arial"/>
        </w:rPr>
        <w:t xml:space="preserve">for </w:t>
      </w:r>
      <w:r w:rsidRPr="5A95C0DE">
        <w:rPr>
          <w:rFonts w:ascii="Arial" w:eastAsia="Arial" w:hAnsi="Arial" w:cs="Arial"/>
        </w:rPr>
        <w:t xml:space="preserve">staff engagement; results and outcomes feed into working groups for the Concordat, Athena </w:t>
      </w:r>
      <w:proofErr w:type="gramStart"/>
      <w:r w:rsidRPr="5A95C0DE">
        <w:rPr>
          <w:rFonts w:ascii="Arial" w:eastAsia="Arial" w:hAnsi="Arial" w:cs="Arial"/>
        </w:rPr>
        <w:t>Swan</w:t>
      </w:r>
      <w:proofErr w:type="gramEnd"/>
      <w:r w:rsidRPr="5A95C0DE">
        <w:rPr>
          <w:rFonts w:ascii="Arial" w:eastAsia="Arial" w:hAnsi="Arial" w:cs="Arial"/>
        </w:rPr>
        <w:t xml:space="preserve"> and the Race Equality Charter</w:t>
      </w:r>
      <w:r w:rsidR="009531E6" w:rsidRPr="5A95C0DE">
        <w:rPr>
          <w:rFonts w:ascii="Arial" w:eastAsia="Arial" w:hAnsi="Arial" w:cs="Arial"/>
        </w:rPr>
        <w:t>,</w:t>
      </w:r>
      <w:r w:rsidRPr="5A95C0DE">
        <w:rPr>
          <w:rFonts w:ascii="Arial" w:eastAsia="Arial" w:hAnsi="Arial" w:cs="Arial"/>
        </w:rPr>
        <w:t xml:space="preserve"> ensuring joined up understanding of staff lived experiences. Two all staff ‘pulse’ surveys (April 2021</w:t>
      </w:r>
      <w:r w:rsidR="003F051B" w:rsidRPr="5A95C0DE">
        <w:rPr>
          <w:rFonts w:ascii="Arial" w:eastAsia="Arial" w:hAnsi="Arial" w:cs="Arial"/>
        </w:rPr>
        <w:t>,</w:t>
      </w:r>
      <w:r w:rsidRPr="5A95C0DE">
        <w:rPr>
          <w:rFonts w:ascii="Arial" w:eastAsia="Arial" w:hAnsi="Arial" w:cs="Arial"/>
        </w:rPr>
        <w:t xml:space="preserve"> May 2022) gathered staff views on a) remote working during the pandemic</w:t>
      </w:r>
      <w:r w:rsidR="009531E6" w:rsidRPr="5A95C0DE">
        <w:rPr>
          <w:rFonts w:ascii="Arial" w:eastAsia="Arial" w:hAnsi="Arial" w:cs="Arial"/>
        </w:rPr>
        <w:t>,</w:t>
      </w:r>
      <w:r w:rsidRPr="5A95C0DE">
        <w:rPr>
          <w:rFonts w:ascii="Arial" w:eastAsia="Arial" w:hAnsi="Arial" w:cs="Arial"/>
        </w:rPr>
        <w:t xml:space="preserve"> to inform </w:t>
      </w:r>
      <w:r w:rsidR="41631F18" w:rsidRPr="5A95C0DE">
        <w:rPr>
          <w:rFonts w:ascii="Arial" w:eastAsia="Arial" w:hAnsi="Arial" w:cs="Arial"/>
        </w:rPr>
        <w:t>future</w:t>
      </w:r>
      <w:r w:rsidRPr="5A95C0DE">
        <w:rPr>
          <w:rFonts w:ascii="Arial" w:eastAsia="Arial" w:hAnsi="Arial" w:cs="Arial"/>
        </w:rPr>
        <w:t xml:space="preserve"> policy </w:t>
      </w:r>
      <w:r w:rsidR="001344CB" w:rsidRPr="5A95C0DE">
        <w:rPr>
          <w:rFonts w:ascii="Arial" w:eastAsia="Arial" w:hAnsi="Arial" w:cs="Arial"/>
        </w:rPr>
        <w:t>on</w:t>
      </w:r>
      <w:r w:rsidRPr="5A95C0DE">
        <w:rPr>
          <w:rFonts w:ascii="Arial" w:eastAsia="Arial" w:hAnsi="Arial" w:cs="Arial"/>
        </w:rPr>
        <w:t xml:space="preserve"> hybrid working, b) working environment including management support</w:t>
      </w:r>
      <w:r w:rsidR="003F051B" w:rsidRPr="5A95C0DE">
        <w:rPr>
          <w:rFonts w:ascii="Arial" w:eastAsia="Arial" w:hAnsi="Arial" w:cs="Arial"/>
        </w:rPr>
        <w:t>,</w:t>
      </w:r>
      <w:r w:rsidRPr="5A95C0DE">
        <w:rPr>
          <w:rFonts w:ascii="Arial" w:eastAsia="Arial" w:hAnsi="Arial" w:cs="Arial"/>
        </w:rPr>
        <w:t xml:space="preserve"> and c) wellbeing</w:t>
      </w:r>
      <w:r w:rsidR="41631F18" w:rsidRPr="5A95C0DE">
        <w:rPr>
          <w:rFonts w:ascii="Arial" w:eastAsia="Arial" w:hAnsi="Arial" w:cs="Arial"/>
        </w:rPr>
        <w:t>.</w:t>
      </w:r>
      <w:r w:rsidRPr="5A95C0DE">
        <w:rPr>
          <w:rFonts w:ascii="Arial" w:eastAsia="Arial" w:hAnsi="Arial" w:cs="Arial"/>
        </w:rPr>
        <w:t xml:space="preserve"> Response rates were 43% and 38% for research staff and 54% and 49% for academic staff on a teaching and research contract. An Athena SWAN pulse survey (September 2022) sought views on gender equality in relation to promotion and progression, mitigation against the pandemic, and flexible working. Response rates were 20-22% across the academic and research community. </w:t>
      </w:r>
    </w:p>
    <w:p w14:paraId="20943034" w14:textId="396A0FE5" w:rsidR="799BEC6C" w:rsidRPr="00D96CFD" w:rsidRDefault="799BEC6C" w:rsidP="00602644">
      <w:pPr>
        <w:pStyle w:val="ListParagraph"/>
        <w:numPr>
          <w:ilvl w:val="0"/>
          <w:numId w:val="2"/>
        </w:numPr>
        <w:spacing w:after="0" w:line="240" w:lineRule="auto"/>
        <w:rPr>
          <w:rFonts w:ascii="Arial" w:eastAsia="Arial" w:hAnsi="Arial" w:cs="Arial"/>
          <w:lang w:val="en-US"/>
        </w:rPr>
      </w:pPr>
      <w:r w:rsidRPr="5A95C0DE">
        <w:rPr>
          <w:rFonts w:ascii="Arial" w:eastAsia="Arial" w:hAnsi="Arial" w:cs="Arial"/>
          <w:b/>
          <w:bCs/>
        </w:rPr>
        <w:t>Feedback on Concordat Priorities:</w:t>
      </w:r>
      <w:r w:rsidRPr="5A95C0DE">
        <w:rPr>
          <w:rFonts w:ascii="Arial" w:eastAsia="Arial" w:hAnsi="Arial" w:cs="Arial"/>
        </w:rPr>
        <w:t xml:space="preserve"> Surveys were undertaken (October 2022) to seek direct feedback from researchers, managers of researchers and research leaders on aspects of research culture that were aligned to our Concordat Action Plan to gain </w:t>
      </w:r>
      <w:r w:rsidR="00160D05" w:rsidRPr="5A95C0DE">
        <w:rPr>
          <w:rFonts w:ascii="Arial" w:eastAsia="Arial" w:hAnsi="Arial" w:cs="Arial"/>
        </w:rPr>
        <w:t>insights on</w:t>
      </w:r>
      <w:r w:rsidRPr="5A95C0DE">
        <w:rPr>
          <w:rFonts w:ascii="Arial" w:eastAsia="Arial" w:hAnsi="Arial" w:cs="Arial"/>
        </w:rPr>
        <w:t xml:space="preserve"> engagement with the Concordat, progress and barriers to success</w:t>
      </w:r>
      <w:r w:rsidR="00160D05" w:rsidRPr="5A95C0DE">
        <w:rPr>
          <w:rFonts w:ascii="Arial" w:eastAsia="Arial" w:hAnsi="Arial" w:cs="Arial"/>
        </w:rPr>
        <w:t>,</w:t>
      </w:r>
      <w:r w:rsidRPr="5A95C0DE">
        <w:rPr>
          <w:rFonts w:ascii="Arial" w:eastAsia="Arial" w:hAnsi="Arial" w:cs="Arial"/>
        </w:rPr>
        <w:t xml:space="preserve"> and priorities of these groups to help inform the future action plan. </w:t>
      </w:r>
      <w:r w:rsidR="00825C0D" w:rsidRPr="5A95C0DE">
        <w:rPr>
          <w:rFonts w:ascii="Arial" w:eastAsia="Arial" w:hAnsi="Arial" w:cs="Arial"/>
        </w:rPr>
        <w:t>54</w:t>
      </w:r>
      <w:r w:rsidRPr="5A95C0DE">
        <w:rPr>
          <w:rFonts w:ascii="Arial" w:eastAsia="Arial" w:hAnsi="Arial" w:cs="Arial"/>
        </w:rPr>
        <w:t xml:space="preserve"> responses were received.</w:t>
      </w:r>
    </w:p>
    <w:p w14:paraId="79D0C9ED" w14:textId="62ED395F" w:rsidR="799BEC6C" w:rsidRDefault="799BEC6C" w:rsidP="00602644">
      <w:pPr>
        <w:pStyle w:val="ListParagraph"/>
        <w:numPr>
          <w:ilvl w:val="0"/>
          <w:numId w:val="2"/>
        </w:numPr>
        <w:spacing w:after="0" w:line="240" w:lineRule="auto"/>
        <w:rPr>
          <w:rFonts w:ascii="Arial" w:eastAsia="Arial" w:hAnsi="Arial" w:cs="Arial"/>
          <w:lang w:val="en-US"/>
        </w:rPr>
      </w:pPr>
      <w:r w:rsidRPr="5A95C0DE">
        <w:rPr>
          <w:rFonts w:ascii="Arial" w:eastAsia="Arial" w:hAnsi="Arial" w:cs="Arial"/>
          <w:b/>
          <w:bCs/>
        </w:rPr>
        <w:t xml:space="preserve">Researcher staff groups: </w:t>
      </w:r>
      <w:r w:rsidRPr="5A95C0DE">
        <w:rPr>
          <w:rFonts w:ascii="Arial" w:eastAsia="Arial" w:hAnsi="Arial" w:cs="Arial"/>
        </w:rPr>
        <w:t>RCOG has both senior and early career researcher representation</w:t>
      </w:r>
      <w:r w:rsidR="00440A2B" w:rsidRPr="5A95C0DE">
        <w:rPr>
          <w:rFonts w:ascii="Arial" w:eastAsia="Arial" w:hAnsi="Arial" w:cs="Arial"/>
        </w:rPr>
        <w:t>,</w:t>
      </w:r>
      <w:r w:rsidRPr="5A95C0DE">
        <w:rPr>
          <w:rFonts w:ascii="Arial" w:eastAsia="Arial" w:hAnsi="Arial" w:cs="Arial"/>
        </w:rPr>
        <w:t xml:space="preserve"> reflecting constituent academic disciplines and communities across </w:t>
      </w:r>
      <w:r w:rsidR="00166351" w:rsidRPr="5A95C0DE">
        <w:rPr>
          <w:rFonts w:ascii="Arial" w:eastAsia="Arial" w:hAnsi="Arial" w:cs="Arial"/>
        </w:rPr>
        <w:t>S</w:t>
      </w:r>
      <w:r w:rsidR="55055990" w:rsidRPr="5A95C0DE">
        <w:rPr>
          <w:rFonts w:ascii="Arial" w:eastAsia="Arial" w:hAnsi="Arial" w:cs="Arial"/>
        </w:rPr>
        <w:t>heffield Hallam</w:t>
      </w:r>
      <w:r w:rsidR="41631F18" w:rsidRPr="5A95C0DE">
        <w:rPr>
          <w:rFonts w:ascii="Arial" w:eastAsia="Arial" w:hAnsi="Arial" w:cs="Arial"/>
        </w:rPr>
        <w:t>.</w:t>
      </w:r>
      <w:r w:rsidRPr="5A95C0DE">
        <w:rPr>
          <w:rFonts w:ascii="Arial" w:eastAsia="Arial" w:hAnsi="Arial" w:cs="Arial"/>
        </w:rPr>
        <w:t xml:space="preserve"> Representatives raise the visibility of the Concordat and champion its principles and ensure that researchers are formally represented in developing and monitoring organisational efforts to implement the Concordat principles and our Action Plan. ECR representatives help act as a conduit between our ECR Network and RCOG ensuring their voice is heard. </w:t>
      </w:r>
    </w:p>
    <w:p w14:paraId="4B2F9303" w14:textId="385DADF6" w:rsidR="00367165" w:rsidRPr="00D96CFD" w:rsidRDefault="00367165" w:rsidP="00602644">
      <w:pPr>
        <w:pStyle w:val="ListParagraph"/>
        <w:numPr>
          <w:ilvl w:val="0"/>
          <w:numId w:val="2"/>
        </w:numPr>
        <w:spacing w:after="0" w:line="240" w:lineRule="auto"/>
        <w:rPr>
          <w:rFonts w:ascii="Arial" w:eastAsia="Arial" w:hAnsi="Arial" w:cs="Arial"/>
          <w:lang w:val="en-US"/>
        </w:rPr>
      </w:pPr>
      <w:r w:rsidRPr="5A95C0DE">
        <w:rPr>
          <w:rFonts w:ascii="Arial" w:eastAsia="Arial" w:hAnsi="Arial" w:cs="Arial"/>
          <w:b/>
          <w:bCs/>
        </w:rPr>
        <w:t>Gender Equality:</w:t>
      </w:r>
      <w:r w:rsidRPr="5A95C0DE">
        <w:rPr>
          <w:rFonts w:ascii="Arial" w:eastAsia="Arial" w:hAnsi="Arial" w:cs="Arial"/>
        </w:rPr>
        <w:t xml:space="preserve"> We </w:t>
      </w:r>
      <w:r w:rsidR="0000753D" w:rsidRPr="5A95C0DE">
        <w:rPr>
          <w:rFonts w:ascii="Arial" w:eastAsia="Arial" w:hAnsi="Arial" w:cs="Arial"/>
        </w:rPr>
        <w:t xml:space="preserve">reviewed institutional support for gender and drew together a </w:t>
      </w:r>
      <w:r w:rsidR="005F7E5D" w:rsidRPr="5A95C0DE">
        <w:rPr>
          <w:rFonts w:ascii="Arial" w:eastAsia="Arial" w:hAnsi="Arial" w:cs="Arial"/>
        </w:rPr>
        <w:t>Gender Equality Plan</w:t>
      </w:r>
      <w:r w:rsidR="0000753D" w:rsidRPr="5A95C0DE">
        <w:rPr>
          <w:rFonts w:ascii="Arial" w:eastAsia="Arial" w:hAnsi="Arial" w:cs="Arial"/>
        </w:rPr>
        <w:t xml:space="preserve"> </w:t>
      </w:r>
      <w:r w:rsidR="006602C5" w:rsidRPr="5A95C0DE">
        <w:rPr>
          <w:rFonts w:ascii="Arial" w:eastAsia="Arial" w:hAnsi="Arial" w:cs="Arial"/>
        </w:rPr>
        <w:t xml:space="preserve">to inform </w:t>
      </w:r>
      <w:r w:rsidR="00366FA3" w:rsidRPr="5A95C0DE">
        <w:rPr>
          <w:rFonts w:ascii="Arial" w:eastAsia="Arial" w:hAnsi="Arial" w:cs="Arial"/>
        </w:rPr>
        <w:t>our actions linking clearly to the Concordat and</w:t>
      </w:r>
      <w:r w:rsidR="0085212F" w:rsidRPr="5A95C0DE">
        <w:rPr>
          <w:rFonts w:ascii="Arial" w:eastAsia="Arial" w:hAnsi="Arial" w:cs="Arial"/>
        </w:rPr>
        <w:t xml:space="preserve"> Athens SWAN.</w:t>
      </w:r>
    </w:p>
    <w:p w14:paraId="1797BF51" w14:textId="24B60589" w:rsidR="799BEC6C" w:rsidRPr="00D96CFD" w:rsidRDefault="799BEC6C" w:rsidP="00602644">
      <w:pPr>
        <w:spacing w:after="0" w:line="240" w:lineRule="auto"/>
        <w:rPr>
          <w:rFonts w:ascii="Arial" w:hAnsi="Arial" w:cs="Arial"/>
        </w:rPr>
      </w:pPr>
      <w:r w:rsidRPr="5A95C0DE">
        <w:rPr>
          <w:rFonts w:ascii="Arial" w:eastAsia="Arial" w:hAnsi="Arial" w:cs="Arial"/>
        </w:rPr>
        <w:t>Outcomes from these above engagement mechanisms are highlighted in the sections below.</w:t>
      </w:r>
    </w:p>
    <w:p w14:paraId="493CD615" w14:textId="011DFE86" w:rsidR="799BEC6C" w:rsidRPr="00D96CFD" w:rsidRDefault="799BEC6C" w:rsidP="00602644">
      <w:pPr>
        <w:spacing w:after="0" w:line="240" w:lineRule="auto"/>
        <w:rPr>
          <w:rFonts w:ascii="Arial" w:hAnsi="Arial" w:cs="Arial"/>
        </w:rPr>
      </w:pPr>
    </w:p>
    <w:p w14:paraId="6ED784A6" w14:textId="19FD54B4" w:rsidR="7A2576D1" w:rsidRPr="00866E25" w:rsidRDefault="007D04AD" w:rsidP="5A95C0DE">
      <w:pPr>
        <w:pStyle w:val="Style1"/>
        <w:keepNext w:val="0"/>
        <w:spacing w:before="0" w:line="240" w:lineRule="auto"/>
        <w:rPr>
          <w:rFonts w:cs="Arial"/>
          <w:b/>
          <w:bCs/>
          <w:color w:val="auto"/>
          <w:sz w:val="22"/>
          <w:szCs w:val="22"/>
        </w:rPr>
      </w:pPr>
      <w:r w:rsidRPr="5A95C0DE">
        <w:rPr>
          <w:rFonts w:cs="Arial"/>
          <w:b/>
          <w:bCs/>
          <w:color w:val="auto"/>
          <w:sz w:val="22"/>
          <w:szCs w:val="22"/>
        </w:rPr>
        <w:t>Governance Structures</w:t>
      </w:r>
    </w:p>
    <w:p w14:paraId="3BF1FA61" w14:textId="62430544" w:rsidR="483B5586" w:rsidRDefault="48EAA6B3" w:rsidP="5720C038">
      <w:pPr>
        <w:spacing w:after="0" w:line="240" w:lineRule="auto"/>
        <w:rPr>
          <w:rFonts w:ascii="Arial" w:eastAsia="Arial" w:hAnsi="Arial" w:cs="Arial"/>
          <w:lang w:val="en-US"/>
        </w:rPr>
      </w:pPr>
      <w:r w:rsidRPr="2E516A37">
        <w:rPr>
          <w:rFonts w:ascii="Arial" w:eastAsia="Arial" w:hAnsi="Arial" w:cs="Arial"/>
        </w:rPr>
        <w:t>Oversight, monitoring and reporting of the Concordat Action Plan and the HR Excellence in Research Award is provided by RCOG</w:t>
      </w:r>
      <w:r w:rsidR="2E337623" w:rsidRPr="2E516A37">
        <w:rPr>
          <w:rFonts w:ascii="Arial" w:eastAsia="Arial" w:hAnsi="Arial" w:cs="Arial"/>
        </w:rPr>
        <w:t xml:space="preserve">. </w:t>
      </w:r>
      <w:r w:rsidR="50027F6C" w:rsidRPr="2E516A37">
        <w:rPr>
          <w:rFonts w:ascii="Arial" w:eastAsia="Arial" w:hAnsi="Arial" w:cs="Arial"/>
        </w:rPr>
        <w:t>RCOG</w:t>
      </w:r>
      <w:r w:rsidRPr="2E516A37">
        <w:rPr>
          <w:rFonts w:ascii="Arial" w:eastAsia="Arial" w:hAnsi="Arial" w:cs="Arial"/>
        </w:rPr>
        <w:t xml:space="preserve"> reports annually to the Research and Innovation Committee (RIC) chaired by the Deputy Vice Chancellor</w:t>
      </w:r>
      <w:r w:rsidR="4FB9CB0B" w:rsidRPr="2E516A37">
        <w:rPr>
          <w:rFonts w:ascii="Arial" w:eastAsia="Arial" w:hAnsi="Arial" w:cs="Arial"/>
        </w:rPr>
        <w:t xml:space="preserve">; </w:t>
      </w:r>
      <w:r w:rsidRPr="2E516A37">
        <w:rPr>
          <w:rFonts w:ascii="Arial" w:eastAsia="Arial" w:hAnsi="Arial" w:cs="Arial"/>
        </w:rPr>
        <w:t xml:space="preserve">RIC approves all research policies and frameworks </w:t>
      </w:r>
      <w:r w:rsidR="66AD3613" w:rsidRPr="2E516A37">
        <w:rPr>
          <w:rFonts w:ascii="Arial" w:eastAsia="Arial" w:hAnsi="Arial" w:cs="Arial"/>
        </w:rPr>
        <w:t>within</w:t>
      </w:r>
      <w:r w:rsidRPr="2E516A37">
        <w:rPr>
          <w:rFonts w:ascii="Arial" w:eastAsia="Arial" w:hAnsi="Arial" w:cs="Arial"/>
        </w:rPr>
        <w:t xml:space="preserve"> our governance structure. Annual reports are recommended by RIC to the Board of Governors, raising the profile of activities. In parallel, RCOG provides regular operational reports and makes recommendations to the Research Leadership Group (RLG), Chaired by the Pro-Vice Chancellor for Research and </w:t>
      </w:r>
      <w:r w:rsidR="1F7525A3" w:rsidRPr="2E516A37">
        <w:rPr>
          <w:rFonts w:ascii="Arial" w:eastAsia="Arial" w:hAnsi="Arial" w:cs="Arial"/>
        </w:rPr>
        <w:t>Innovation; RLG</w:t>
      </w:r>
      <w:r w:rsidR="652EA42A" w:rsidRPr="2E516A37">
        <w:rPr>
          <w:rFonts w:ascii="Arial" w:eastAsia="Arial" w:hAnsi="Arial" w:cs="Arial"/>
        </w:rPr>
        <w:t xml:space="preserve"> oversees</w:t>
      </w:r>
      <w:r w:rsidRPr="2E516A37">
        <w:rPr>
          <w:rFonts w:ascii="Arial" w:eastAsia="Arial" w:hAnsi="Arial" w:cs="Arial"/>
        </w:rPr>
        <w:t xml:space="preserve"> University </w:t>
      </w:r>
      <w:r w:rsidR="625FFF25" w:rsidRPr="2E516A37">
        <w:rPr>
          <w:rFonts w:ascii="Arial" w:eastAsia="Arial" w:hAnsi="Arial" w:cs="Arial"/>
        </w:rPr>
        <w:t xml:space="preserve">research and innovation </w:t>
      </w:r>
      <w:r w:rsidRPr="2E516A37">
        <w:rPr>
          <w:rFonts w:ascii="Arial" w:eastAsia="Arial" w:hAnsi="Arial" w:cs="Arial"/>
        </w:rPr>
        <w:t>strategy and associated delivery</w:t>
      </w:r>
      <w:r w:rsidR="2E337623" w:rsidRPr="2E516A37">
        <w:rPr>
          <w:rFonts w:ascii="Arial" w:eastAsia="Arial" w:hAnsi="Arial" w:cs="Arial"/>
        </w:rPr>
        <w:t>.</w:t>
      </w:r>
      <w:r w:rsidRPr="2E516A37">
        <w:rPr>
          <w:rFonts w:ascii="Arial" w:eastAsia="Arial" w:hAnsi="Arial" w:cs="Arial"/>
        </w:rPr>
        <w:t xml:space="preserve"> Responsibility for Concordat actions primarily </w:t>
      </w:r>
      <w:r w:rsidR="2E337623" w:rsidRPr="2E516A37">
        <w:rPr>
          <w:rFonts w:ascii="Arial" w:eastAsia="Arial" w:hAnsi="Arial" w:cs="Arial"/>
        </w:rPr>
        <w:t>rest</w:t>
      </w:r>
      <w:r w:rsidR="703BFFE3" w:rsidRPr="2E516A37">
        <w:rPr>
          <w:rFonts w:ascii="Arial" w:eastAsia="Arial" w:hAnsi="Arial" w:cs="Arial"/>
        </w:rPr>
        <w:t>s</w:t>
      </w:r>
      <w:r w:rsidRPr="2E516A37">
        <w:rPr>
          <w:rFonts w:ascii="Arial" w:eastAsia="Arial" w:hAnsi="Arial" w:cs="Arial"/>
        </w:rPr>
        <w:t xml:space="preserve"> with RLG, supported by Human Resources and Organisational Development</w:t>
      </w:r>
      <w:r w:rsidR="3264CAE8" w:rsidRPr="2E516A37">
        <w:rPr>
          <w:rFonts w:ascii="Arial" w:eastAsia="Arial" w:hAnsi="Arial" w:cs="Arial"/>
        </w:rPr>
        <w:t xml:space="preserve"> (HROD)</w:t>
      </w:r>
      <w:r w:rsidR="2E337623" w:rsidRPr="2E516A37">
        <w:rPr>
          <w:rFonts w:ascii="Arial" w:eastAsia="Arial" w:hAnsi="Arial" w:cs="Arial"/>
        </w:rPr>
        <w:t>,</w:t>
      </w:r>
      <w:r w:rsidRPr="2E516A37">
        <w:rPr>
          <w:rFonts w:ascii="Arial" w:eastAsia="Arial" w:hAnsi="Arial" w:cs="Arial"/>
        </w:rPr>
        <w:t xml:space="preserve"> and Research and Innovation Services</w:t>
      </w:r>
      <w:r w:rsidR="4F770217" w:rsidRPr="2E516A37">
        <w:rPr>
          <w:rFonts w:ascii="Arial" w:eastAsia="Arial" w:hAnsi="Arial" w:cs="Arial"/>
        </w:rPr>
        <w:t xml:space="preserve"> (RIS)</w:t>
      </w:r>
      <w:r w:rsidR="2E337623" w:rsidRPr="2E516A37">
        <w:rPr>
          <w:rFonts w:ascii="Arial" w:eastAsia="Arial" w:hAnsi="Arial" w:cs="Arial"/>
        </w:rPr>
        <w:t>.</w:t>
      </w:r>
      <w:r w:rsidRPr="2E516A37">
        <w:rPr>
          <w:rFonts w:ascii="Arial" w:eastAsia="Arial" w:hAnsi="Arial" w:cs="Arial"/>
        </w:rPr>
        <w:t xml:space="preserve"> </w:t>
      </w:r>
    </w:p>
    <w:p w14:paraId="1872B360" w14:textId="579C689F" w:rsidR="6790BB4B" w:rsidRPr="00D96CFD" w:rsidRDefault="6790BB4B" w:rsidP="00602644">
      <w:pPr>
        <w:spacing w:after="0" w:line="240" w:lineRule="auto"/>
        <w:rPr>
          <w:rFonts w:ascii="Arial" w:eastAsia="Arial" w:hAnsi="Arial" w:cs="Arial"/>
          <w:lang w:val="en-US"/>
        </w:rPr>
      </w:pPr>
    </w:p>
    <w:p w14:paraId="1F4B0064" w14:textId="33675864" w:rsidR="483B5586" w:rsidRDefault="02995390" w:rsidP="5720C038">
      <w:pPr>
        <w:spacing w:after="0" w:line="240" w:lineRule="auto"/>
        <w:rPr>
          <w:rFonts w:ascii="Arial" w:eastAsia="Arial" w:hAnsi="Arial" w:cs="Arial"/>
        </w:rPr>
      </w:pPr>
      <w:r w:rsidRPr="5A95C0DE">
        <w:rPr>
          <w:rFonts w:ascii="Arial" w:eastAsia="Arial" w:hAnsi="Arial" w:cs="Arial"/>
        </w:rPr>
        <w:t>RCOG meets three times a year, with additional sub-group meetings as required. Members champion the Concordat</w:t>
      </w:r>
      <w:r w:rsidR="389726FB" w:rsidRPr="5A95C0DE">
        <w:rPr>
          <w:rFonts w:ascii="Arial" w:eastAsia="Arial" w:hAnsi="Arial" w:cs="Arial"/>
        </w:rPr>
        <w:t xml:space="preserve"> and </w:t>
      </w:r>
      <w:r w:rsidRPr="5A95C0DE">
        <w:rPr>
          <w:rFonts w:ascii="Arial" w:eastAsia="Arial" w:hAnsi="Arial" w:cs="Arial"/>
        </w:rPr>
        <w:t>its related initiatives</w:t>
      </w:r>
      <w:r w:rsidR="525A2497" w:rsidRPr="5A95C0DE">
        <w:rPr>
          <w:rFonts w:ascii="Arial" w:eastAsia="Arial" w:hAnsi="Arial" w:cs="Arial"/>
        </w:rPr>
        <w:t>,</w:t>
      </w:r>
      <w:r w:rsidRPr="5A95C0DE">
        <w:rPr>
          <w:rFonts w:ascii="Arial" w:eastAsia="Arial" w:hAnsi="Arial" w:cs="Arial"/>
        </w:rPr>
        <w:t xml:space="preserve"> and they facilitate two-way communication between RCOG and the staff groups they represent. RCOG includes senior researcher representatives from our three Colleges and ECR </w:t>
      </w:r>
      <w:r w:rsidR="47A4379D" w:rsidRPr="5A95C0DE">
        <w:rPr>
          <w:rFonts w:ascii="Arial" w:eastAsia="Arial" w:hAnsi="Arial" w:cs="Arial"/>
        </w:rPr>
        <w:t>representative</w:t>
      </w:r>
      <w:r w:rsidR="38705845" w:rsidRPr="5A95C0DE">
        <w:rPr>
          <w:rFonts w:ascii="Arial" w:eastAsia="Arial" w:hAnsi="Arial" w:cs="Arial"/>
        </w:rPr>
        <w:t>s</w:t>
      </w:r>
      <w:r w:rsidR="47A4379D" w:rsidRPr="5A95C0DE">
        <w:rPr>
          <w:rFonts w:ascii="Arial" w:eastAsia="Arial" w:hAnsi="Arial" w:cs="Arial"/>
        </w:rPr>
        <w:t xml:space="preserve"> from </w:t>
      </w:r>
      <w:r w:rsidRPr="5A95C0DE">
        <w:rPr>
          <w:rFonts w:ascii="Arial" w:eastAsia="Arial" w:hAnsi="Arial" w:cs="Arial"/>
        </w:rPr>
        <w:t xml:space="preserve">each of our four Research Institutes, along with representatives from central directorates – </w:t>
      </w:r>
      <w:r w:rsidR="393FA12C" w:rsidRPr="5A95C0DE">
        <w:rPr>
          <w:rFonts w:ascii="Arial" w:eastAsia="Arial" w:hAnsi="Arial" w:cs="Arial"/>
        </w:rPr>
        <w:t>HROD</w:t>
      </w:r>
      <w:r w:rsidRPr="5A95C0DE">
        <w:rPr>
          <w:rFonts w:ascii="Arial" w:eastAsia="Arial" w:hAnsi="Arial" w:cs="Arial"/>
        </w:rPr>
        <w:t xml:space="preserve"> and </w:t>
      </w:r>
      <w:r w:rsidR="0C3FEC07" w:rsidRPr="5A95C0DE">
        <w:rPr>
          <w:rFonts w:ascii="Arial" w:eastAsia="Arial" w:hAnsi="Arial" w:cs="Arial"/>
        </w:rPr>
        <w:t>RIS</w:t>
      </w:r>
      <w:r w:rsidR="001D640D" w:rsidRPr="5A95C0DE">
        <w:rPr>
          <w:rFonts w:ascii="Arial" w:eastAsia="Arial" w:hAnsi="Arial" w:cs="Arial"/>
        </w:rPr>
        <w:t xml:space="preserve">. </w:t>
      </w:r>
      <w:r w:rsidRPr="5A95C0DE">
        <w:rPr>
          <w:rFonts w:ascii="Arial" w:eastAsia="Arial" w:hAnsi="Arial" w:cs="Arial"/>
        </w:rPr>
        <w:t xml:space="preserve">RCOG </w:t>
      </w:r>
      <w:r w:rsidR="00B16615" w:rsidRPr="5A95C0DE">
        <w:rPr>
          <w:rFonts w:ascii="Arial" w:eastAsia="Arial" w:hAnsi="Arial" w:cs="Arial"/>
        </w:rPr>
        <w:t>has</w:t>
      </w:r>
      <w:r w:rsidRPr="5A95C0DE">
        <w:rPr>
          <w:rFonts w:ascii="Arial" w:eastAsia="Arial" w:hAnsi="Arial" w:cs="Arial"/>
        </w:rPr>
        <w:t xml:space="preserve"> overlapping membership within the formal governance structure of the University and with other operations groups that support frameworks and charters that intersect with the Concordat. The chair of RCOG is a member of RIC and RLG and our researcher representatives sit on College and Research Institute Senior Leadership Boards</w:t>
      </w:r>
      <w:r w:rsidR="00440A2B" w:rsidRPr="5A95C0DE">
        <w:rPr>
          <w:rFonts w:ascii="Arial" w:eastAsia="Arial" w:hAnsi="Arial" w:cs="Arial"/>
        </w:rPr>
        <w:t>, thereby</w:t>
      </w:r>
      <w:r w:rsidRPr="5A95C0DE">
        <w:rPr>
          <w:rFonts w:ascii="Arial" w:eastAsia="Arial" w:hAnsi="Arial" w:cs="Arial"/>
        </w:rPr>
        <w:t xml:space="preserve"> ensuring strategy and policy connectivity. Members of RCOG lead our institutional commitments to the Research Integrity Concordat and provide support to the Athena SWAN Steering Group, facilitating the exchange of information and ideas through multi-purpose surveys, shared data and alignment of action plans. There is not sufficient cross-cutting activity with the Race Equality Charter</w:t>
      </w:r>
      <w:r w:rsidR="00986B0E" w:rsidRPr="5A95C0DE">
        <w:rPr>
          <w:rFonts w:ascii="Arial" w:eastAsia="Arial" w:hAnsi="Arial" w:cs="Arial"/>
        </w:rPr>
        <w:t>,</w:t>
      </w:r>
      <w:r w:rsidRPr="5A95C0DE">
        <w:rPr>
          <w:rFonts w:ascii="Arial" w:eastAsia="Arial" w:hAnsi="Arial" w:cs="Arial"/>
        </w:rPr>
        <w:t xml:space="preserve"> and this is an area for future improvement.  </w:t>
      </w:r>
    </w:p>
    <w:p w14:paraId="535171B0" w14:textId="12487005" w:rsidR="6790BB4B" w:rsidRPr="00D96CFD" w:rsidRDefault="6790BB4B" w:rsidP="00602644">
      <w:pPr>
        <w:spacing w:after="0" w:line="240" w:lineRule="auto"/>
        <w:rPr>
          <w:rFonts w:ascii="Arial" w:eastAsia="Arial" w:hAnsi="Arial" w:cs="Arial"/>
          <w:lang w:val="en-US"/>
        </w:rPr>
      </w:pPr>
    </w:p>
    <w:p w14:paraId="5380D5EA" w14:textId="15BE57DB" w:rsidR="000C37C6" w:rsidRPr="00866E25" w:rsidRDefault="007D04AD" w:rsidP="5A95C0DE">
      <w:pPr>
        <w:pStyle w:val="Style1"/>
        <w:keepNext w:val="0"/>
        <w:spacing w:before="0" w:line="240" w:lineRule="auto"/>
        <w:rPr>
          <w:rStyle w:val="normaltextrun"/>
          <w:rFonts w:cs="Arial"/>
          <w:b/>
          <w:bCs/>
          <w:color w:val="auto"/>
          <w:sz w:val="22"/>
          <w:szCs w:val="22"/>
        </w:rPr>
      </w:pPr>
      <w:r w:rsidRPr="5A95C0DE">
        <w:rPr>
          <w:rFonts w:cs="Arial"/>
          <w:b/>
          <w:bCs/>
          <w:color w:val="auto"/>
          <w:sz w:val="22"/>
          <w:szCs w:val="22"/>
        </w:rPr>
        <w:t>Past Progress and Achievements</w:t>
      </w:r>
    </w:p>
    <w:p w14:paraId="3F446DEB" w14:textId="3638153D" w:rsidR="002527AA" w:rsidRPr="00866E25" w:rsidRDefault="00A1500D" w:rsidP="5A95C0DE">
      <w:pPr>
        <w:pStyle w:val="Style2"/>
        <w:keepNext w:val="0"/>
        <w:spacing w:before="0" w:line="240" w:lineRule="auto"/>
        <w:rPr>
          <w:rStyle w:val="normaltextrun"/>
          <w:rFonts w:cs="Arial"/>
          <w:b/>
          <w:bCs/>
          <w:color w:val="auto"/>
          <w:sz w:val="22"/>
          <w:szCs w:val="22"/>
        </w:rPr>
      </w:pPr>
      <w:r w:rsidRPr="5A95C0DE">
        <w:rPr>
          <w:rStyle w:val="normaltextrun"/>
          <w:rFonts w:cs="Arial"/>
          <w:b/>
          <w:bCs/>
          <w:color w:val="auto"/>
          <w:sz w:val="22"/>
          <w:szCs w:val="22"/>
        </w:rPr>
        <w:t>Environment and Culture</w:t>
      </w:r>
    </w:p>
    <w:p w14:paraId="3D15EF66" w14:textId="769345BE" w:rsidR="091115B8" w:rsidRDefault="091115B8" w:rsidP="00602644">
      <w:pPr>
        <w:spacing w:after="0" w:line="240" w:lineRule="auto"/>
        <w:rPr>
          <w:rFonts w:ascii="Arial" w:eastAsia="Arial" w:hAnsi="Arial" w:cs="Arial"/>
        </w:rPr>
      </w:pPr>
      <w:r w:rsidRPr="5A95C0DE">
        <w:rPr>
          <w:rFonts w:ascii="Arial" w:eastAsia="Arial" w:hAnsi="Arial" w:cs="Arial"/>
        </w:rPr>
        <w:t xml:space="preserve">Our </w:t>
      </w:r>
      <w:r w:rsidRPr="5A95C0DE">
        <w:rPr>
          <w:rFonts w:ascii="Arial" w:eastAsia="Arial" w:hAnsi="Arial" w:cs="Arial"/>
          <w:b/>
          <w:bCs/>
        </w:rPr>
        <w:t>REF 2021 results</w:t>
      </w:r>
      <w:r w:rsidRPr="5A95C0DE">
        <w:rPr>
          <w:rFonts w:ascii="Arial" w:eastAsia="Arial" w:hAnsi="Arial" w:cs="Arial"/>
        </w:rPr>
        <w:t xml:space="preserve"> provided a rich demonstration of how our research transforms lives. We grew our research significantly</w:t>
      </w:r>
      <w:r w:rsidR="00E04748" w:rsidRPr="5A95C0DE">
        <w:rPr>
          <w:rFonts w:ascii="Arial" w:eastAsia="Arial" w:hAnsi="Arial" w:cs="Arial"/>
        </w:rPr>
        <w:t>,</w:t>
      </w:r>
      <w:r w:rsidRPr="5A95C0DE">
        <w:rPr>
          <w:rFonts w:ascii="Arial" w:eastAsia="Arial" w:hAnsi="Arial" w:cs="Arial"/>
        </w:rPr>
        <w:t xml:space="preserve"> returning 500 staff - double the previous submission, and we increased quality with 24% of our research judged to be world leading (up from 18%). We are especially proud of </w:t>
      </w:r>
      <w:bookmarkStart w:id="0" w:name="_Int_zo0GiDCe"/>
      <w:r w:rsidRPr="5A95C0DE">
        <w:rPr>
          <w:rFonts w:ascii="Arial" w:eastAsia="Arial" w:hAnsi="Arial" w:cs="Arial"/>
        </w:rPr>
        <w:t>our</w:t>
      </w:r>
      <w:bookmarkEnd w:id="0"/>
      <w:r w:rsidRPr="5A95C0DE">
        <w:rPr>
          <w:rFonts w:ascii="Arial" w:eastAsia="Arial" w:hAnsi="Arial" w:cs="Arial"/>
        </w:rPr>
        <w:t xml:space="preserve"> </w:t>
      </w:r>
      <w:hyperlink r:id="rId10">
        <w:r w:rsidR="57EC6B4D" w:rsidRPr="5A95C0DE">
          <w:rPr>
            <w:rStyle w:val="Hyperlink"/>
            <w:rFonts w:ascii="Arial" w:eastAsia="Arial" w:hAnsi="Arial" w:cs="Arial"/>
          </w:rPr>
          <w:t>inclusive return</w:t>
        </w:r>
      </w:hyperlink>
      <w:r w:rsidRPr="5A95C0DE">
        <w:rPr>
          <w:rFonts w:ascii="Arial" w:eastAsia="Arial" w:hAnsi="Arial" w:cs="Arial"/>
        </w:rPr>
        <w:t xml:space="preserve"> which was representative of staff gender and ethnicity profiles with 47% female staff and 15% people from an ethnic minority background (up from 41% and 8%). 65% of researchers agree</w:t>
      </w:r>
      <w:r w:rsidR="00622667" w:rsidRPr="5A95C0DE">
        <w:rPr>
          <w:rFonts w:ascii="Arial" w:eastAsia="Arial" w:hAnsi="Arial" w:cs="Arial"/>
        </w:rPr>
        <w:t>d</w:t>
      </w:r>
      <w:r w:rsidRPr="5A95C0DE">
        <w:rPr>
          <w:rFonts w:ascii="Arial" w:eastAsia="Arial" w:hAnsi="Arial" w:cs="Arial"/>
        </w:rPr>
        <w:t>/agreed strongly that they are treated fairly for inclusion in the REF – this was more positive than the sector average (CEDARS 2021)</w:t>
      </w:r>
      <w:r w:rsidR="601DD69B" w:rsidRPr="5A95C0DE">
        <w:rPr>
          <w:rFonts w:ascii="Arial" w:eastAsia="Arial" w:hAnsi="Arial" w:cs="Arial"/>
        </w:rPr>
        <w:t xml:space="preserve">. </w:t>
      </w:r>
      <w:r w:rsidRPr="5A95C0DE">
        <w:rPr>
          <w:rFonts w:ascii="Arial" w:eastAsia="Arial" w:hAnsi="Arial" w:cs="Arial"/>
        </w:rPr>
        <w:t xml:space="preserve">Connected to the publication of REF 2021 results, the </w:t>
      </w:r>
      <w:r w:rsidRPr="5A95C0DE">
        <w:rPr>
          <w:rFonts w:ascii="Arial" w:eastAsia="Arial" w:hAnsi="Arial" w:cs="Arial"/>
          <w:b/>
          <w:bCs/>
        </w:rPr>
        <w:t>Annual Research Review</w:t>
      </w:r>
      <w:r w:rsidRPr="5A95C0DE">
        <w:rPr>
          <w:rFonts w:ascii="Arial" w:eastAsia="Arial" w:hAnsi="Arial" w:cs="Arial"/>
        </w:rPr>
        <w:t xml:space="preserve"> is in progress and will help inform plans and initiatives to support researchers as part of our new research strategy. Our Policy Impact and Performance Team have held 14 open sessions for all disciplinary areas (&gt;200 academics in attendance) to discuss and shape institutional expectations for the research environment and culture – recommendations and outcomes will be reported in Spring 2023 (ECI6).</w:t>
      </w:r>
    </w:p>
    <w:p w14:paraId="16EDEE15" w14:textId="4CB1C185" w:rsidR="6790BB4B" w:rsidRPr="00D96CFD" w:rsidRDefault="6790BB4B" w:rsidP="00602644">
      <w:pPr>
        <w:spacing w:after="0" w:line="240" w:lineRule="auto"/>
        <w:rPr>
          <w:rFonts w:ascii="Arial" w:eastAsia="Arial" w:hAnsi="Arial" w:cs="Arial"/>
        </w:rPr>
      </w:pPr>
    </w:p>
    <w:p w14:paraId="7BCCA852" w14:textId="711A4E26" w:rsidR="091115B8" w:rsidRPr="00D96CFD" w:rsidRDefault="3A4C8482" w:rsidP="00602644">
      <w:pPr>
        <w:spacing w:after="0" w:line="240" w:lineRule="auto"/>
        <w:rPr>
          <w:rFonts w:ascii="Arial" w:hAnsi="Arial" w:cs="Arial"/>
        </w:rPr>
      </w:pPr>
      <w:r w:rsidRPr="2E516A37">
        <w:rPr>
          <w:rFonts w:ascii="Arial" w:eastAsia="Arial" w:hAnsi="Arial" w:cs="Arial"/>
        </w:rPr>
        <w:t xml:space="preserve">In 2021 we refreshed our </w:t>
      </w:r>
      <w:r w:rsidRPr="2E516A37">
        <w:rPr>
          <w:rFonts w:ascii="Arial" w:eastAsia="Arial" w:hAnsi="Arial" w:cs="Arial"/>
          <w:b/>
          <w:bCs/>
        </w:rPr>
        <w:t>Equality Objectives</w:t>
      </w:r>
      <w:r w:rsidRPr="2E516A37">
        <w:rPr>
          <w:rFonts w:ascii="Arial" w:eastAsia="Arial" w:hAnsi="Arial" w:cs="Arial"/>
        </w:rPr>
        <w:t xml:space="preserve"> and launched our </w:t>
      </w:r>
      <w:r w:rsidRPr="2E516A37">
        <w:rPr>
          <w:rFonts w:ascii="Arial" w:eastAsia="Arial" w:hAnsi="Arial" w:cs="Arial"/>
          <w:b/>
          <w:bCs/>
        </w:rPr>
        <w:t xml:space="preserve">Hallam Values </w:t>
      </w:r>
      <w:r w:rsidRPr="2E516A37">
        <w:rPr>
          <w:rFonts w:ascii="Arial" w:eastAsia="Arial" w:hAnsi="Arial" w:cs="Arial"/>
        </w:rPr>
        <w:t>(</w:t>
      </w:r>
      <w:r w:rsidR="4184B282" w:rsidRPr="2E516A37">
        <w:rPr>
          <w:rFonts w:ascii="Arial" w:eastAsia="Arial" w:hAnsi="Arial" w:cs="Arial"/>
        </w:rPr>
        <w:t>a</w:t>
      </w:r>
      <w:r w:rsidRPr="2E516A37">
        <w:rPr>
          <w:rFonts w:ascii="Arial" w:eastAsia="Arial" w:hAnsi="Arial" w:cs="Arial"/>
        </w:rPr>
        <w:t xml:space="preserve">mbition, </w:t>
      </w:r>
      <w:r w:rsidR="606ECEE1" w:rsidRPr="2E516A37">
        <w:rPr>
          <w:rFonts w:ascii="Arial" w:eastAsia="Arial" w:hAnsi="Arial" w:cs="Arial"/>
        </w:rPr>
        <w:t>c</w:t>
      </w:r>
      <w:r w:rsidRPr="2E516A37">
        <w:rPr>
          <w:rFonts w:ascii="Arial" w:eastAsia="Arial" w:hAnsi="Arial" w:cs="Arial"/>
        </w:rPr>
        <w:t xml:space="preserve">ollaboration, </w:t>
      </w:r>
      <w:r w:rsidR="7461BBAE" w:rsidRPr="2E516A37">
        <w:rPr>
          <w:rFonts w:ascii="Arial" w:eastAsia="Arial" w:hAnsi="Arial" w:cs="Arial"/>
        </w:rPr>
        <w:t>i</w:t>
      </w:r>
      <w:r w:rsidR="364CA392" w:rsidRPr="2E516A37">
        <w:rPr>
          <w:rFonts w:ascii="Arial" w:eastAsia="Arial" w:hAnsi="Arial" w:cs="Arial"/>
        </w:rPr>
        <w:t>nclusion</w:t>
      </w:r>
      <w:r w:rsidRPr="2E516A37">
        <w:rPr>
          <w:rFonts w:ascii="Arial" w:eastAsia="Arial" w:hAnsi="Arial" w:cs="Arial"/>
        </w:rPr>
        <w:t xml:space="preserve">, </w:t>
      </w:r>
      <w:r w:rsidR="23629BFE" w:rsidRPr="2E516A37">
        <w:rPr>
          <w:rFonts w:ascii="Arial" w:eastAsia="Arial" w:hAnsi="Arial" w:cs="Arial"/>
        </w:rPr>
        <w:t>i</w:t>
      </w:r>
      <w:r w:rsidRPr="2E516A37">
        <w:rPr>
          <w:rFonts w:ascii="Arial" w:eastAsia="Arial" w:hAnsi="Arial" w:cs="Arial"/>
        </w:rPr>
        <w:t xml:space="preserve">nnovation, and </w:t>
      </w:r>
      <w:r w:rsidR="1B7D4FA6" w:rsidRPr="2E516A37">
        <w:rPr>
          <w:rFonts w:ascii="Arial" w:eastAsia="Arial" w:hAnsi="Arial" w:cs="Arial"/>
        </w:rPr>
        <w:t>i</w:t>
      </w:r>
      <w:r w:rsidRPr="2E516A37">
        <w:rPr>
          <w:rFonts w:ascii="Arial" w:eastAsia="Arial" w:hAnsi="Arial" w:cs="Arial"/>
        </w:rPr>
        <w:t>ntegrity) to reflect our enhanced commitment to EDI. Values were developed by staff from across the University. An implementation plan sets out to embed these Values so that they are integral to institutional culture and behaviours</w:t>
      </w:r>
      <w:r w:rsidR="022BC67D" w:rsidRPr="2E516A37">
        <w:rPr>
          <w:rFonts w:ascii="Arial" w:eastAsia="Arial" w:hAnsi="Arial" w:cs="Arial"/>
        </w:rPr>
        <w:t>.</w:t>
      </w:r>
      <w:r w:rsidRPr="2E516A37">
        <w:rPr>
          <w:rFonts w:ascii="Arial" w:eastAsia="Arial" w:hAnsi="Arial" w:cs="Arial"/>
        </w:rPr>
        <w:t xml:space="preserve"> However, we recognise that inequalities exist (65% of staff agree the institution is committed to Equality and Diversity </w:t>
      </w:r>
      <w:r w:rsidR="35FEA8AE" w:rsidRPr="2E516A37">
        <w:rPr>
          <w:rFonts w:ascii="Arial" w:eastAsia="Arial" w:hAnsi="Arial" w:cs="Arial"/>
        </w:rPr>
        <w:t xml:space="preserve">- </w:t>
      </w:r>
      <w:r w:rsidRPr="2E516A37">
        <w:rPr>
          <w:rFonts w:ascii="Arial" w:eastAsia="Arial" w:hAnsi="Arial" w:cs="Arial"/>
        </w:rPr>
        <w:t xml:space="preserve">CEDARS 2021) and we are making cultural and systemic changes to make a difference including the strengthening and visibility of EDI leadership and governance through 15 </w:t>
      </w:r>
      <w:r w:rsidRPr="2E516A37">
        <w:rPr>
          <w:rFonts w:ascii="Arial" w:eastAsia="Arial" w:hAnsi="Arial" w:cs="Arial"/>
          <w:b/>
          <w:bCs/>
        </w:rPr>
        <w:t>University Leadership Team EDI Champions</w:t>
      </w:r>
      <w:r w:rsidRPr="2E516A37">
        <w:rPr>
          <w:rFonts w:ascii="Arial" w:eastAsia="Arial" w:hAnsi="Arial" w:cs="Arial"/>
        </w:rPr>
        <w:t>. Th</w:t>
      </w:r>
      <w:r w:rsidR="625FFF25" w:rsidRPr="2E516A37">
        <w:rPr>
          <w:rFonts w:ascii="Arial" w:eastAsia="Arial" w:hAnsi="Arial" w:cs="Arial"/>
        </w:rPr>
        <w:t>es</w:t>
      </w:r>
      <w:r w:rsidR="5F512D99" w:rsidRPr="2E516A37">
        <w:rPr>
          <w:rFonts w:ascii="Arial" w:eastAsia="Arial" w:hAnsi="Arial" w:cs="Arial"/>
        </w:rPr>
        <w:t>e</w:t>
      </w:r>
      <w:r w:rsidRPr="2E516A37">
        <w:rPr>
          <w:rFonts w:ascii="Arial" w:eastAsia="Arial" w:hAnsi="Arial" w:cs="Arial"/>
        </w:rPr>
        <w:t xml:space="preserve"> include the PVC Research and Innovation and the Dean of </w:t>
      </w:r>
      <w:r w:rsidR="625FFF25" w:rsidRPr="2E516A37">
        <w:rPr>
          <w:rFonts w:ascii="Arial" w:eastAsia="Arial" w:hAnsi="Arial" w:cs="Arial"/>
        </w:rPr>
        <w:t>R</w:t>
      </w:r>
      <w:r w:rsidRPr="2E516A37">
        <w:rPr>
          <w:rFonts w:ascii="Arial" w:eastAsia="Arial" w:hAnsi="Arial" w:cs="Arial"/>
        </w:rPr>
        <w:t xml:space="preserve">esearch who are EDI Champions for Race and Gender, respectively, providing visible and active role models to support and advance EDI for staff and students but notably the research community (ECI3). In response to our internal staff surveys and CEDARS feedback on the importance of a positive working environment and inclusive culture, a network of 40 </w:t>
      </w:r>
      <w:r w:rsidRPr="2E516A37">
        <w:rPr>
          <w:rFonts w:ascii="Arial" w:eastAsia="Arial" w:hAnsi="Arial" w:cs="Arial"/>
          <w:b/>
          <w:bCs/>
        </w:rPr>
        <w:t>‘Inclusive Hallam Champions’</w:t>
      </w:r>
      <w:r w:rsidRPr="2E516A37">
        <w:rPr>
          <w:rFonts w:ascii="Arial" w:eastAsia="Arial" w:hAnsi="Arial" w:cs="Arial"/>
        </w:rPr>
        <w:t xml:space="preserve"> </w:t>
      </w:r>
      <w:r w:rsidR="022BC67D" w:rsidRPr="2E516A37">
        <w:rPr>
          <w:rFonts w:ascii="Arial" w:eastAsia="Arial" w:hAnsi="Arial" w:cs="Arial"/>
        </w:rPr>
        <w:t>ha</w:t>
      </w:r>
      <w:r w:rsidR="615766CA" w:rsidRPr="2E516A37">
        <w:rPr>
          <w:rFonts w:ascii="Arial" w:eastAsia="Arial" w:hAnsi="Arial" w:cs="Arial"/>
        </w:rPr>
        <w:t>ve</w:t>
      </w:r>
      <w:r w:rsidRPr="2E516A37">
        <w:rPr>
          <w:rFonts w:ascii="Arial" w:eastAsia="Arial" w:hAnsi="Arial" w:cs="Arial"/>
        </w:rPr>
        <w:t xml:space="preserve"> been recruited to listen to staff concerns, signpost appropriate support and feedback ideas and issues to relevant channels (ECI3).</w:t>
      </w:r>
    </w:p>
    <w:p w14:paraId="2239C94C" w14:textId="1248E5FE" w:rsidR="6790BB4B" w:rsidRPr="00D96CFD" w:rsidRDefault="6790BB4B" w:rsidP="00602644">
      <w:pPr>
        <w:spacing w:after="0" w:line="240" w:lineRule="auto"/>
        <w:rPr>
          <w:rFonts w:ascii="Arial" w:eastAsia="Arial" w:hAnsi="Arial" w:cs="Arial"/>
        </w:rPr>
      </w:pPr>
    </w:p>
    <w:p w14:paraId="4EA72D80" w14:textId="3F39B3BA" w:rsidR="00A1500D" w:rsidRPr="00866E25" w:rsidRDefault="00A1500D" w:rsidP="5A95C0DE">
      <w:pPr>
        <w:pStyle w:val="Style2"/>
        <w:keepNext w:val="0"/>
        <w:spacing w:before="0" w:line="240" w:lineRule="auto"/>
        <w:rPr>
          <w:rStyle w:val="normaltextrun"/>
          <w:rFonts w:cs="Arial"/>
          <w:b/>
          <w:bCs/>
          <w:color w:val="auto"/>
          <w:sz w:val="22"/>
          <w:szCs w:val="22"/>
        </w:rPr>
      </w:pPr>
      <w:r w:rsidRPr="5A95C0DE">
        <w:rPr>
          <w:rStyle w:val="normaltextrun"/>
          <w:rFonts w:cs="Arial"/>
          <w:b/>
          <w:bCs/>
          <w:color w:val="auto"/>
          <w:sz w:val="22"/>
          <w:szCs w:val="22"/>
        </w:rPr>
        <w:t>Employment</w:t>
      </w:r>
    </w:p>
    <w:p w14:paraId="7A4357B7" w14:textId="6A0FE539" w:rsidR="002527AA" w:rsidRPr="00D96CFD" w:rsidRDefault="18031C4E" w:rsidP="00AB3671">
      <w:pPr>
        <w:spacing w:after="0" w:line="240" w:lineRule="auto"/>
        <w:rPr>
          <w:rFonts w:ascii="Arial" w:hAnsi="Arial" w:cs="Arial"/>
        </w:rPr>
      </w:pPr>
      <w:r w:rsidRPr="5A95C0DE">
        <w:rPr>
          <w:rFonts w:ascii="Arial" w:eastAsia="Arial" w:hAnsi="Arial" w:cs="Arial"/>
        </w:rPr>
        <w:t xml:space="preserve">Our </w:t>
      </w:r>
      <w:r w:rsidRPr="5A95C0DE">
        <w:rPr>
          <w:rFonts w:ascii="Arial" w:eastAsia="Arial" w:hAnsi="Arial" w:cs="Arial"/>
          <w:b/>
          <w:bCs/>
        </w:rPr>
        <w:t>Early Career Research and Innovation Fellowship</w:t>
      </w:r>
      <w:r w:rsidRPr="5A95C0DE">
        <w:rPr>
          <w:rFonts w:ascii="Arial" w:eastAsia="Arial" w:hAnsi="Arial" w:cs="Arial"/>
        </w:rPr>
        <w:t xml:space="preserve"> (ECRIF) scheme was launched in 2021 to help establish the research and innovation portfolio of those at an early career stage and who have potential to be a future independent researcher or who had been significantly impacted by the Covid-19 pandemic (PCDI4, ECI2). Applications from under-represented groups, including females and members of minority groups were encouraged. In Cohort 1 (2021), 32 ECRIFs were awarded from 92 applicants. Females represented 55% of awards; there was high engagement from BAME applicants (27%) but fewer awards for this group (12%). Important learning points were:</w:t>
      </w:r>
    </w:p>
    <w:p w14:paraId="3B1B55A7" w14:textId="02110258" w:rsidR="002527AA" w:rsidRDefault="18031C4E" w:rsidP="5720C038">
      <w:pPr>
        <w:pStyle w:val="ListParagraph"/>
        <w:numPr>
          <w:ilvl w:val="0"/>
          <w:numId w:val="7"/>
        </w:numPr>
        <w:spacing w:after="0" w:line="240" w:lineRule="auto"/>
        <w:rPr>
          <w:rFonts w:ascii="Arial" w:eastAsia="Arial" w:hAnsi="Arial" w:cs="Arial"/>
        </w:rPr>
      </w:pPr>
      <w:r w:rsidRPr="5A95C0DE">
        <w:rPr>
          <w:rFonts w:ascii="Arial" w:eastAsia="Arial" w:hAnsi="Arial" w:cs="Arial"/>
        </w:rPr>
        <w:t>Targeting females and minority groups had a positive impact; drop-in sessions and workshops were well received and raised confidence to apply.</w:t>
      </w:r>
    </w:p>
    <w:p w14:paraId="21317AF9" w14:textId="32EECD64" w:rsidR="002527AA" w:rsidRDefault="18031C4E" w:rsidP="5720C038">
      <w:pPr>
        <w:pStyle w:val="ListParagraph"/>
        <w:numPr>
          <w:ilvl w:val="0"/>
          <w:numId w:val="7"/>
        </w:numPr>
        <w:spacing w:after="0" w:line="240" w:lineRule="auto"/>
        <w:rPr>
          <w:rFonts w:ascii="Arial" w:eastAsia="Arial" w:hAnsi="Arial" w:cs="Arial"/>
        </w:rPr>
      </w:pPr>
      <w:r w:rsidRPr="5A95C0DE">
        <w:rPr>
          <w:rFonts w:ascii="Arial" w:eastAsia="Arial" w:hAnsi="Arial" w:cs="Arial"/>
        </w:rPr>
        <w:t>Greater mentoring</w:t>
      </w:r>
      <w:r w:rsidR="005F7E5D" w:rsidRPr="5A95C0DE">
        <w:rPr>
          <w:rFonts w:ascii="Arial" w:eastAsia="Arial" w:hAnsi="Arial" w:cs="Arial"/>
        </w:rPr>
        <w:t>/support</w:t>
      </w:r>
      <w:r w:rsidRPr="5A95C0DE">
        <w:rPr>
          <w:rFonts w:ascii="Arial" w:eastAsia="Arial" w:hAnsi="Arial" w:cs="Arial"/>
        </w:rPr>
        <w:t xml:space="preserve"> </w:t>
      </w:r>
      <w:r w:rsidR="00986B0E" w:rsidRPr="5A95C0DE">
        <w:rPr>
          <w:rFonts w:ascii="Arial" w:eastAsia="Arial" w:hAnsi="Arial" w:cs="Arial"/>
        </w:rPr>
        <w:t>w</w:t>
      </w:r>
      <w:r w:rsidR="005F7E5D" w:rsidRPr="5A95C0DE">
        <w:rPr>
          <w:rFonts w:ascii="Arial" w:eastAsia="Arial" w:hAnsi="Arial" w:cs="Arial"/>
        </w:rPr>
        <w:t>ere</w:t>
      </w:r>
      <w:r w:rsidRPr="5A95C0DE">
        <w:rPr>
          <w:rFonts w:ascii="Arial" w:eastAsia="Arial" w:hAnsi="Arial" w:cs="Arial"/>
        </w:rPr>
        <w:t xml:space="preserve"> required</w:t>
      </w:r>
      <w:r w:rsidR="005F7E5D" w:rsidRPr="5A95C0DE">
        <w:rPr>
          <w:rFonts w:ascii="Arial" w:eastAsia="Arial" w:hAnsi="Arial" w:cs="Arial"/>
        </w:rPr>
        <w:t xml:space="preserve"> clarifying scheme aims and evaluation criteria.</w:t>
      </w:r>
    </w:p>
    <w:p w14:paraId="50E95405" w14:textId="16E98341" w:rsidR="002527AA" w:rsidRPr="00D96CFD" w:rsidRDefault="18031C4E" w:rsidP="00AB3671">
      <w:pPr>
        <w:spacing w:after="0" w:line="240" w:lineRule="auto"/>
        <w:rPr>
          <w:rFonts w:ascii="Arial" w:hAnsi="Arial" w:cs="Arial"/>
        </w:rPr>
      </w:pPr>
      <w:r w:rsidRPr="5A95C0DE">
        <w:rPr>
          <w:rFonts w:ascii="Arial" w:eastAsia="Arial" w:hAnsi="Arial" w:cs="Arial"/>
        </w:rPr>
        <w:t xml:space="preserve">For Cohort 2 (AY 2022) the process was refined to include a two-stage application where mentoring and development support were identified at an early stage (PCDI3). 16 ECRIFs were awarded from 61 applicants </w:t>
      </w:r>
      <w:r w:rsidR="007B6DB6" w:rsidRPr="5A95C0DE">
        <w:rPr>
          <w:rFonts w:ascii="Arial" w:eastAsia="Arial" w:hAnsi="Arial" w:cs="Arial"/>
        </w:rPr>
        <w:t>–</w:t>
      </w:r>
      <w:r w:rsidR="30D3AE31" w:rsidRPr="5A95C0DE">
        <w:rPr>
          <w:rFonts w:ascii="Arial" w:eastAsia="Arial" w:hAnsi="Arial" w:cs="Arial"/>
        </w:rPr>
        <w:t xml:space="preserve"> </w:t>
      </w:r>
      <w:r w:rsidR="007B6DB6" w:rsidRPr="5A95C0DE">
        <w:rPr>
          <w:rFonts w:ascii="Arial" w:eastAsia="Arial" w:hAnsi="Arial" w:cs="Arial"/>
        </w:rPr>
        <w:t>significantly,</w:t>
      </w:r>
      <w:r w:rsidRPr="5A95C0DE">
        <w:rPr>
          <w:rFonts w:ascii="Arial" w:eastAsia="Arial" w:hAnsi="Arial" w:cs="Arial"/>
        </w:rPr>
        <w:t xml:space="preserve"> 61% of award holders were female and 25% awardees were from a minority ethnic group.</w:t>
      </w:r>
    </w:p>
    <w:p w14:paraId="65CDDCA6" w14:textId="1C054802" w:rsidR="6790BB4B" w:rsidRPr="00D96CFD" w:rsidRDefault="6790BB4B" w:rsidP="00602644">
      <w:pPr>
        <w:spacing w:after="0" w:line="240" w:lineRule="auto"/>
        <w:rPr>
          <w:rFonts w:ascii="Arial" w:eastAsia="Arial" w:hAnsi="Arial" w:cs="Arial"/>
        </w:rPr>
      </w:pPr>
    </w:p>
    <w:p w14:paraId="6242271B" w14:textId="092203E7" w:rsidR="002527AA" w:rsidRPr="00D96CFD" w:rsidRDefault="62602B37" w:rsidP="00AB3671">
      <w:pPr>
        <w:spacing w:after="0" w:line="240" w:lineRule="auto"/>
        <w:rPr>
          <w:rFonts w:ascii="Arial" w:hAnsi="Arial" w:cs="Arial"/>
        </w:rPr>
      </w:pPr>
      <w:r w:rsidRPr="5A95C0DE">
        <w:rPr>
          <w:rFonts w:ascii="Arial" w:eastAsia="Arial" w:hAnsi="Arial" w:cs="Arial"/>
        </w:rPr>
        <w:t>Mid-term e</w:t>
      </w:r>
      <w:r w:rsidR="30D3AE31" w:rsidRPr="5A95C0DE">
        <w:rPr>
          <w:rFonts w:ascii="Arial" w:eastAsia="Arial" w:hAnsi="Arial" w:cs="Arial"/>
        </w:rPr>
        <w:t>valuation</w:t>
      </w:r>
      <w:r w:rsidR="18031C4E" w:rsidRPr="5A95C0DE">
        <w:rPr>
          <w:rFonts w:ascii="Arial" w:eastAsia="Arial" w:hAnsi="Arial" w:cs="Arial"/>
        </w:rPr>
        <w:t xml:space="preserve"> of Cohort 1 (via survey and focus group) is informing the mentoring and development programme for Cohort 2. Experiences were overwhelmingly positive:</w:t>
      </w:r>
    </w:p>
    <w:p w14:paraId="04771B8B" w14:textId="39564875" w:rsidR="002527AA" w:rsidRPr="00D96CFD" w:rsidRDefault="18031C4E" w:rsidP="5A95C0DE">
      <w:pPr>
        <w:pStyle w:val="ListParagraph"/>
        <w:numPr>
          <w:ilvl w:val="0"/>
          <w:numId w:val="1"/>
        </w:numPr>
        <w:spacing w:after="0" w:line="240" w:lineRule="auto"/>
        <w:rPr>
          <w:rFonts w:ascii="Arial" w:eastAsia="Arial" w:hAnsi="Arial" w:cs="Arial"/>
          <w:i/>
          <w:iCs/>
          <w:lang w:val="en-US"/>
        </w:rPr>
      </w:pPr>
      <w:r w:rsidRPr="5A95C0DE">
        <w:rPr>
          <w:rFonts w:ascii="Arial" w:eastAsia="Arial" w:hAnsi="Arial" w:cs="Arial"/>
        </w:rPr>
        <w:t>“</w:t>
      </w:r>
      <w:r w:rsidRPr="5A95C0DE">
        <w:rPr>
          <w:rFonts w:ascii="Arial" w:eastAsia="Arial" w:hAnsi="Arial" w:cs="Arial"/>
          <w:i/>
          <w:iCs/>
        </w:rPr>
        <w:t>It’s been really good</w:t>
      </w:r>
      <w:r w:rsidR="00986B0E" w:rsidRPr="5A95C0DE">
        <w:rPr>
          <w:rFonts w:ascii="Arial" w:eastAsia="Arial" w:hAnsi="Arial" w:cs="Arial"/>
          <w:i/>
          <w:iCs/>
        </w:rPr>
        <w:t>.</w:t>
      </w:r>
      <w:r w:rsidR="30D3AE31" w:rsidRPr="5A95C0DE">
        <w:rPr>
          <w:rFonts w:ascii="Arial" w:eastAsia="Arial" w:hAnsi="Arial" w:cs="Arial"/>
          <w:i/>
          <w:iCs/>
        </w:rPr>
        <w:t>..</w:t>
      </w:r>
      <w:r w:rsidRPr="5A95C0DE">
        <w:rPr>
          <w:rFonts w:ascii="Arial" w:eastAsia="Arial" w:hAnsi="Arial" w:cs="Arial"/>
          <w:i/>
          <w:iCs/>
        </w:rPr>
        <w:t xml:space="preserve">the biggest benefit is the headspace and time for reflection and conversation....and the boost from the recognition from the </w:t>
      </w:r>
      <w:proofErr w:type="gramStart"/>
      <w:r w:rsidRPr="5A95C0DE">
        <w:rPr>
          <w:rFonts w:ascii="Arial" w:eastAsia="Arial" w:hAnsi="Arial" w:cs="Arial"/>
          <w:i/>
          <w:iCs/>
        </w:rPr>
        <w:t>university”</w:t>
      </w:r>
      <w:proofErr w:type="gramEnd"/>
    </w:p>
    <w:p w14:paraId="47B8CC4A" w14:textId="3E268553" w:rsidR="002527AA" w:rsidRPr="00D96CFD" w:rsidRDefault="18031C4E" w:rsidP="5A95C0DE">
      <w:pPr>
        <w:pStyle w:val="ListParagraph"/>
        <w:numPr>
          <w:ilvl w:val="0"/>
          <w:numId w:val="1"/>
        </w:numPr>
        <w:spacing w:after="0" w:line="240" w:lineRule="auto"/>
        <w:rPr>
          <w:rFonts w:ascii="Arial" w:eastAsia="Arial" w:hAnsi="Arial" w:cs="Arial"/>
          <w:i/>
          <w:iCs/>
          <w:lang w:val="en-US"/>
        </w:rPr>
      </w:pPr>
      <w:r w:rsidRPr="5A95C0DE">
        <w:rPr>
          <w:rFonts w:ascii="Arial" w:eastAsia="Arial" w:hAnsi="Arial" w:cs="Arial"/>
          <w:i/>
          <w:iCs/>
        </w:rPr>
        <w:t>“This has been the best year in terms of career progression</w:t>
      </w:r>
      <w:r w:rsidR="30D3AE31" w:rsidRPr="5A95C0DE">
        <w:rPr>
          <w:rFonts w:ascii="Arial" w:eastAsia="Arial" w:hAnsi="Arial" w:cs="Arial"/>
          <w:i/>
          <w:iCs/>
        </w:rPr>
        <w:t>...</w:t>
      </w:r>
      <w:r w:rsidRPr="5A95C0DE">
        <w:rPr>
          <w:rFonts w:ascii="Arial" w:eastAsia="Arial" w:hAnsi="Arial" w:cs="Arial"/>
          <w:i/>
          <w:iCs/>
        </w:rPr>
        <w:t xml:space="preserve">this has enabled meaningful connections with </w:t>
      </w:r>
      <w:proofErr w:type="gramStart"/>
      <w:r w:rsidRPr="5A95C0DE">
        <w:rPr>
          <w:rFonts w:ascii="Arial" w:eastAsia="Arial" w:hAnsi="Arial" w:cs="Arial"/>
          <w:i/>
          <w:iCs/>
        </w:rPr>
        <w:t>colleagues”</w:t>
      </w:r>
      <w:proofErr w:type="gramEnd"/>
    </w:p>
    <w:p w14:paraId="7E56A606" w14:textId="59D665B1" w:rsidR="002527AA" w:rsidRPr="00D96CFD" w:rsidRDefault="18031C4E" w:rsidP="5A95C0DE">
      <w:pPr>
        <w:pStyle w:val="ListParagraph"/>
        <w:numPr>
          <w:ilvl w:val="0"/>
          <w:numId w:val="1"/>
        </w:numPr>
        <w:spacing w:after="0" w:line="240" w:lineRule="auto"/>
        <w:rPr>
          <w:rFonts w:ascii="Arial" w:eastAsia="Arial" w:hAnsi="Arial" w:cs="Arial"/>
          <w:i/>
          <w:iCs/>
          <w:lang w:val="en-US"/>
        </w:rPr>
      </w:pPr>
      <w:r w:rsidRPr="5A95C0DE">
        <w:rPr>
          <w:rFonts w:ascii="Arial" w:eastAsia="Arial" w:hAnsi="Arial" w:cs="Arial"/>
          <w:i/>
          <w:iCs/>
        </w:rPr>
        <w:t xml:space="preserve">“I found it indescribably helpful to have a mentor who is familiar with the challenges of part-time work – this has also been crucial in considering career </w:t>
      </w:r>
      <w:proofErr w:type="gramStart"/>
      <w:r w:rsidRPr="5A95C0DE">
        <w:rPr>
          <w:rFonts w:ascii="Arial" w:eastAsia="Arial" w:hAnsi="Arial" w:cs="Arial"/>
          <w:i/>
          <w:iCs/>
        </w:rPr>
        <w:t>opportunities”</w:t>
      </w:r>
      <w:proofErr w:type="gramEnd"/>
    </w:p>
    <w:p w14:paraId="396ED885" w14:textId="77777777" w:rsidR="00866E25" w:rsidRDefault="00866E25" w:rsidP="00602644">
      <w:pPr>
        <w:spacing w:after="0" w:line="240" w:lineRule="auto"/>
        <w:rPr>
          <w:rFonts w:ascii="Arial" w:eastAsia="Arial" w:hAnsi="Arial" w:cs="Arial"/>
        </w:rPr>
      </w:pPr>
    </w:p>
    <w:p w14:paraId="093626BA" w14:textId="4B6BB0D0" w:rsidR="6387D4E6" w:rsidRDefault="6387D4E6" w:rsidP="00602644">
      <w:pPr>
        <w:spacing w:after="0" w:line="240" w:lineRule="auto"/>
        <w:rPr>
          <w:rFonts w:ascii="Arial" w:eastAsia="Arial" w:hAnsi="Arial" w:cs="Arial"/>
        </w:rPr>
      </w:pPr>
      <w:r w:rsidRPr="5A95C0DE">
        <w:rPr>
          <w:rFonts w:ascii="Arial" w:eastAsia="Arial" w:hAnsi="Arial" w:cs="Arial"/>
        </w:rPr>
        <w:t>CEDARS (2021) revealed that only 33% of our researchers agree that there are equitable opportunities for career progression</w:t>
      </w:r>
      <w:r w:rsidR="000B3429" w:rsidRPr="5A95C0DE">
        <w:rPr>
          <w:rFonts w:ascii="Arial" w:eastAsia="Arial" w:hAnsi="Arial" w:cs="Arial"/>
        </w:rPr>
        <w:t>;</w:t>
      </w:r>
      <w:r w:rsidRPr="5A95C0DE">
        <w:rPr>
          <w:rFonts w:ascii="Arial" w:eastAsia="Arial" w:hAnsi="Arial" w:cs="Arial"/>
        </w:rPr>
        <w:t xml:space="preserve"> ECRs were less likely to believe that promotion and progression are fair. We will evaluate the ECRIF scheme to understand </w:t>
      </w:r>
      <w:r w:rsidR="00447AE3" w:rsidRPr="5A95C0DE">
        <w:rPr>
          <w:rFonts w:ascii="Arial" w:eastAsia="Arial" w:hAnsi="Arial" w:cs="Arial"/>
        </w:rPr>
        <w:t xml:space="preserve">its </w:t>
      </w:r>
      <w:r w:rsidRPr="5A95C0DE">
        <w:rPr>
          <w:rFonts w:ascii="Arial" w:eastAsia="Arial" w:hAnsi="Arial" w:cs="Arial"/>
        </w:rPr>
        <w:t>impact on ECRs.</w:t>
      </w:r>
    </w:p>
    <w:p w14:paraId="6584DA3B" w14:textId="77777777" w:rsidR="002527AA" w:rsidRPr="00D96CFD" w:rsidRDefault="002527AA" w:rsidP="5720C038">
      <w:pPr>
        <w:spacing w:after="0" w:line="240" w:lineRule="auto"/>
        <w:rPr>
          <w:rFonts w:ascii="Arial" w:hAnsi="Arial" w:cs="Arial"/>
        </w:rPr>
      </w:pPr>
    </w:p>
    <w:p w14:paraId="713E9AFF" w14:textId="385FF55B" w:rsidR="00A1500D" w:rsidRPr="00866E25" w:rsidRDefault="00A1500D" w:rsidP="5A95C0DE">
      <w:pPr>
        <w:pStyle w:val="Style2"/>
        <w:keepNext w:val="0"/>
        <w:spacing w:before="0" w:line="240" w:lineRule="auto"/>
        <w:rPr>
          <w:rStyle w:val="normaltextrun"/>
          <w:rFonts w:cs="Arial"/>
          <w:b/>
          <w:bCs/>
          <w:color w:val="auto"/>
          <w:sz w:val="22"/>
          <w:szCs w:val="22"/>
        </w:rPr>
      </w:pPr>
      <w:r w:rsidRPr="5A95C0DE">
        <w:rPr>
          <w:rStyle w:val="normaltextrun"/>
          <w:rFonts w:cs="Arial"/>
          <w:b/>
          <w:bCs/>
          <w:color w:val="auto"/>
          <w:sz w:val="22"/>
          <w:szCs w:val="22"/>
        </w:rPr>
        <w:t>Professional Development</w:t>
      </w:r>
    </w:p>
    <w:p w14:paraId="039287E7" w14:textId="3A4AD249" w:rsidR="7A2576D1" w:rsidRPr="00D96CFD" w:rsidRDefault="77BCD11B" w:rsidP="00602644">
      <w:pPr>
        <w:spacing w:after="0" w:line="240" w:lineRule="auto"/>
        <w:rPr>
          <w:rFonts w:ascii="Arial" w:hAnsi="Arial" w:cs="Arial"/>
        </w:rPr>
      </w:pPr>
      <w:r w:rsidRPr="5A95C0DE">
        <w:rPr>
          <w:rFonts w:ascii="Arial" w:eastAsia="Arial" w:hAnsi="Arial" w:cs="Arial"/>
        </w:rPr>
        <w:t xml:space="preserve">In February 2021 we launched our </w:t>
      </w:r>
      <w:r w:rsidRPr="5A95C0DE">
        <w:rPr>
          <w:rFonts w:ascii="Arial" w:eastAsia="Arial" w:hAnsi="Arial" w:cs="Arial"/>
          <w:b/>
          <w:bCs/>
        </w:rPr>
        <w:t xml:space="preserve">Research and Innovation Development Conversations </w:t>
      </w:r>
      <w:r w:rsidRPr="5A95C0DE">
        <w:rPr>
          <w:rFonts w:ascii="Arial" w:eastAsia="Arial" w:hAnsi="Arial" w:cs="Arial"/>
        </w:rPr>
        <w:t xml:space="preserve">leading to stronger connections between researchers and professional services support. 153 researchers (including our ECRIFs) participated in an individual one-hour interview with members of </w:t>
      </w:r>
      <w:r w:rsidR="00AB23E5" w:rsidRPr="5A95C0DE">
        <w:rPr>
          <w:rFonts w:ascii="Arial" w:eastAsia="Arial" w:hAnsi="Arial" w:cs="Arial"/>
        </w:rPr>
        <w:t>RIS</w:t>
      </w:r>
      <w:r w:rsidR="570A2B5D" w:rsidRPr="5A95C0DE">
        <w:rPr>
          <w:rFonts w:ascii="Arial" w:eastAsia="Arial" w:hAnsi="Arial" w:cs="Arial"/>
        </w:rPr>
        <w:t>,</w:t>
      </w:r>
      <w:r w:rsidRPr="5A95C0DE">
        <w:rPr>
          <w:rFonts w:ascii="Arial" w:eastAsia="Arial" w:hAnsi="Arial" w:cs="Arial"/>
        </w:rPr>
        <w:t xml:space="preserve"> providing researchers with </w:t>
      </w:r>
      <w:r w:rsidR="00D77B23" w:rsidRPr="5A95C0DE">
        <w:rPr>
          <w:rFonts w:ascii="Arial" w:eastAsia="Arial" w:hAnsi="Arial" w:cs="Arial"/>
        </w:rPr>
        <w:t xml:space="preserve">the </w:t>
      </w:r>
      <w:r w:rsidRPr="5A95C0DE">
        <w:rPr>
          <w:rFonts w:ascii="Arial" w:eastAsia="Arial" w:hAnsi="Arial" w:cs="Arial"/>
        </w:rPr>
        <w:t>opportunity to discuss their ambitions and associated challenges. Outcomes included a greater understanding of support needs to inform training and development provision</w:t>
      </w:r>
      <w:r w:rsidR="00D77B23" w:rsidRPr="5A95C0DE">
        <w:rPr>
          <w:rFonts w:ascii="Arial" w:eastAsia="Arial" w:hAnsi="Arial" w:cs="Arial"/>
        </w:rPr>
        <w:t>,</w:t>
      </w:r>
      <w:r w:rsidRPr="5A95C0DE">
        <w:rPr>
          <w:rFonts w:ascii="Arial" w:eastAsia="Arial" w:hAnsi="Arial" w:cs="Arial"/>
        </w:rPr>
        <w:t xml:space="preserve"> and an understanding of </w:t>
      </w:r>
      <w:r w:rsidR="150F74EC" w:rsidRPr="5A95C0DE">
        <w:rPr>
          <w:rFonts w:ascii="Arial" w:eastAsia="Arial" w:hAnsi="Arial" w:cs="Arial"/>
        </w:rPr>
        <w:t>research</w:t>
      </w:r>
      <w:r w:rsidR="180F3CEA" w:rsidRPr="5A95C0DE">
        <w:rPr>
          <w:rFonts w:ascii="Arial" w:eastAsia="Arial" w:hAnsi="Arial" w:cs="Arial"/>
        </w:rPr>
        <w:t>ers</w:t>
      </w:r>
      <w:r w:rsidR="150F74EC" w:rsidRPr="5A95C0DE">
        <w:rPr>
          <w:rFonts w:ascii="Arial" w:eastAsia="Arial" w:hAnsi="Arial" w:cs="Arial"/>
        </w:rPr>
        <w:t>’</w:t>
      </w:r>
      <w:r w:rsidRPr="5A95C0DE">
        <w:rPr>
          <w:rFonts w:ascii="Arial" w:eastAsia="Arial" w:hAnsi="Arial" w:cs="Arial"/>
        </w:rPr>
        <w:t xml:space="preserve"> plans to enable focused support for grant bidding activity. (ECI6, PCDI3, PCDI4). </w:t>
      </w:r>
      <w:r w:rsidR="14BC15C3" w:rsidRPr="5A95C0DE">
        <w:rPr>
          <w:rFonts w:ascii="Arial" w:eastAsia="Arial" w:hAnsi="Arial" w:cs="Arial"/>
        </w:rPr>
        <w:t xml:space="preserve">It also helped improve connectivity during the pandemic. </w:t>
      </w:r>
      <w:r w:rsidRPr="5A95C0DE">
        <w:rPr>
          <w:rFonts w:ascii="Arial" w:eastAsia="Arial" w:hAnsi="Arial" w:cs="Arial"/>
        </w:rPr>
        <w:t xml:space="preserve">New workshops have been delivered on fellowships, </w:t>
      </w:r>
      <w:r w:rsidR="150F74EC" w:rsidRPr="5A95C0DE">
        <w:rPr>
          <w:rFonts w:ascii="Arial" w:eastAsia="Arial" w:hAnsi="Arial" w:cs="Arial"/>
        </w:rPr>
        <w:t>career</w:t>
      </w:r>
      <w:r w:rsidR="783BEAE6" w:rsidRPr="5A95C0DE">
        <w:rPr>
          <w:rFonts w:ascii="Arial" w:eastAsia="Arial" w:hAnsi="Arial" w:cs="Arial"/>
        </w:rPr>
        <w:t>s</w:t>
      </w:r>
      <w:r w:rsidRPr="5A95C0DE">
        <w:rPr>
          <w:rFonts w:ascii="Arial" w:eastAsia="Arial" w:hAnsi="Arial" w:cs="Arial"/>
        </w:rPr>
        <w:t xml:space="preserve">, generating impact, and grant writing. </w:t>
      </w:r>
      <w:r w:rsidR="3FFE4847" w:rsidRPr="5A95C0DE">
        <w:rPr>
          <w:rFonts w:ascii="Arial" w:eastAsia="Arial" w:hAnsi="Arial" w:cs="Arial"/>
        </w:rPr>
        <w:t>Furthermore, i</w:t>
      </w:r>
      <w:r w:rsidR="150F74EC" w:rsidRPr="5A95C0DE">
        <w:rPr>
          <w:rFonts w:ascii="Arial" w:eastAsia="Arial" w:hAnsi="Arial" w:cs="Arial"/>
        </w:rPr>
        <w:t>ncreased</w:t>
      </w:r>
      <w:r w:rsidRPr="5A95C0DE">
        <w:rPr>
          <w:rFonts w:ascii="Arial" w:eastAsia="Arial" w:hAnsi="Arial" w:cs="Arial"/>
        </w:rPr>
        <w:t xml:space="preserve"> use of online provision has improved accessibility (ECI2, PCDI3</w:t>
      </w:r>
      <w:r w:rsidR="150F74EC" w:rsidRPr="5A95C0DE">
        <w:rPr>
          <w:rFonts w:ascii="Arial" w:eastAsia="Arial" w:hAnsi="Arial" w:cs="Arial"/>
        </w:rPr>
        <w:t>)</w:t>
      </w:r>
      <w:r w:rsidR="555CDE90" w:rsidRPr="5A95C0DE">
        <w:rPr>
          <w:rFonts w:ascii="Arial" w:eastAsia="Arial" w:hAnsi="Arial" w:cs="Arial"/>
        </w:rPr>
        <w:t>.</w:t>
      </w:r>
    </w:p>
    <w:p w14:paraId="2913C1D7" w14:textId="3CCBB0A9" w:rsidR="7A2576D1" w:rsidRPr="00D96CFD" w:rsidRDefault="77BCD11B" w:rsidP="00602644">
      <w:pPr>
        <w:spacing w:after="0" w:line="240" w:lineRule="auto"/>
        <w:rPr>
          <w:rFonts w:ascii="Arial" w:hAnsi="Arial" w:cs="Arial"/>
        </w:rPr>
      </w:pPr>
      <w:r w:rsidRPr="5A95C0DE">
        <w:rPr>
          <w:rFonts w:ascii="Arial" w:eastAsia="Arial" w:hAnsi="Arial" w:cs="Arial"/>
        </w:rPr>
        <w:t xml:space="preserve"> </w:t>
      </w:r>
    </w:p>
    <w:p w14:paraId="4B535799" w14:textId="177253F6" w:rsidR="7A2576D1" w:rsidRPr="00D96CFD" w:rsidRDefault="77BCD11B" w:rsidP="00602644">
      <w:pPr>
        <w:spacing w:after="0" w:line="240" w:lineRule="auto"/>
        <w:rPr>
          <w:rFonts w:ascii="Arial" w:hAnsi="Arial" w:cs="Arial"/>
        </w:rPr>
      </w:pPr>
      <w:r w:rsidRPr="5A95C0DE">
        <w:rPr>
          <w:rFonts w:ascii="Arial" w:eastAsia="Arial" w:hAnsi="Arial" w:cs="Arial"/>
          <w:b/>
          <w:bCs/>
        </w:rPr>
        <w:t>Leadership development</w:t>
      </w:r>
      <w:r w:rsidRPr="5A95C0DE">
        <w:rPr>
          <w:rFonts w:ascii="Arial" w:eastAsia="Arial" w:hAnsi="Arial" w:cs="Arial"/>
        </w:rPr>
        <w:t xml:space="preserve"> </w:t>
      </w:r>
      <w:r w:rsidR="002C3381" w:rsidRPr="5A95C0DE">
        <w:rPr>
          <w:rFonts w:ascii="Arial" w:eastAsia="Arial" w:hAnsi="Arial" w:cs="Arial"/>
        </w:rPr>
        <w:t>was</w:t>
      </w:r>
      <w:r w:rsidR="150F74EC" w:rsidRPr="5A95C0DE">
        <w:rPr>
          <w:rFonts w:ascii="Arial" w:eastAsia="Arial" w:hAnsi="Arial" w:cs="Arial"/>
        </w:rPr>
        <w:t xml:space="preserve"> </w:t>
      </w:r>
      <w:r w:rsidRPr="5A95C0DE">
        <w:rPr>
          <w:rFonts w:ascii="Arial" w:eastAsia="Arial" w:hAnsi="Arial" w:cs="Arial"/>
        </w:rPr>
        <w:t>prioritised</w:t>
      </w:r>
      <w:r w:rsidR="00986B0E" w:rsidRPr="5A95C0DE">
        <w:rPr>
          <w:rFonts w:ascii="Arial" w:eastAsia="Arial" w:hAnsi="Arial" w:cs="Arial"/>
        </w:rPr>
        <w:t>,</w:t>
      </w:r>
      <w:r w:rsidRPr="5A95C0DE">
        <w:rPr>
          <w:rFonts w:ascii="Arial" w:eastAsia="Arial" w:hAnsi="Arial" w:cs="Arial"/>
        </w:rPr>
        <w:t xml:space="preserve"> and a review of our training offer was conducted</w:t>
      </w:r>
      <w:r w:rsidR="0006674F" w:rsidRPr="5A95C0DE">
        <w:rPr>
          <w:rFonts w:ascii="Arial" w:eastAsia="Arial" w:hAnsi="Arial" w:cs="Arial"/>
        </w:rPr>
        <w:t>. We piloted the</w:t>
      </w:r>
      <w:r w:rsidRPr="5A95C0DE">
        <w:rPr>
          <w:rFonts w:ascii="Arial" w:eastAsia="Arial" w:hAnsi="Arial" w:cs="Arial"/>
        </w:rPr>
        <w:t xml:space="preserve"> implementation of new management and leadership development modules</w:t>
      </w:r>
      <w:r w:rsidR="150F74EC" w:rsidRPr="5A95C0DE">
        <w:rPr>
          <w:rFonts w:ascii="Arial" w:eastAsia="Arial" w:hAnsi="Arial" w:cs="Arial"/>
        </w:rPr>
        <w:t>.</w:t>
      </w:r>
      <w:r w:rsidRPr="5A95C0DE">
        <w:rPr>
          <w:rFonts w:ascii="Arial" w:eastAsia="Arial" w:hAnsi="Arial" w:cs="Arial"/>
        </w:rPr>
        <w:t xml:space="preserve"> Alongside this</w:t>
      </w:r>
      <w:r w:rsidR="00D77B23" w:rsidRPr="5A95C0DE">
        <w:rPr>
          <w:rFonts w:ascii="Arial" w:eastAsia="Arial" w:hAnsi="Arial" w:cs="Arial"/>
        </w:rPr>
        <w:t>,</w:t>
      </w:r>
      <w:r w:rsidRPr="5A95C0DE">
        <w:rPr>
          <w:rFonts w:ascii="Arial" w:eastAsia="Arial" w:hAnsi="Arial" w:cs="Arial"/>
        </w:rPr>
        <w:t xml:space="preserve"> the second cohort of our ‘Leading into the Future’ programme was launched </w:t>
      </w:r>
      <w:r w:rsidR="00C71AA1" w:rsidRPr="5A95C0DE">
        <w:rPr>
          <w:rFonts w:ascii="Arial" w:eastAsia="Arial" w:hAnsi="Arial" w:cs="Arial"/>
        </w:rPr>
        <w:t>(</w:t>
      </w:r>
      <w:r w:rsidRPr="5A95C0DE">
        <w:rPr>
          <w:rFonts w:ascii="Arial" w:eastAsia="Arial" w:hAnsi="Arial" w:cs="Arial"/>
        </w:rPr>
        <w:t>February 2022</w:t>
      </w:r>
      <w:r w:rsidR="00C71AA1" w:rsidRPr="5A95C0DE">
        <w:rPr>
          <w:rFonts w:ascii="Arial" w:eastAsia="Arial" w:hAnsi="Arial" w:cs="Arial"/>
        </w:rPr>
        <w:t xml:space="preserve">) to </w:t>
      </w:r>
      <w:r w:rsidR="150F74EC" w:rsidRPr="5A95C0DE">
        <w:rPr>
          <w:rFonts w:ascii="Arial" w:eastAsia="Arial" w:hAnsi="Arial" w:cs="Arial"/>
        </w:rPr>
        <w:t>support</w:t>
      </w:r>
      <w:r w:rsidRPr="5A95C0DE">
        <w:rPr>
          <w:rFonts w:ascii="Arial" w:eastAsia="Arial" w:hAnsi="Arial" w:cs="Arial"/>
        </w:rPr>
        <w:t xml:space="preserve"> aspiring leaders from under-represented groups including racially </w:t>
      </w:r>
      <w:proofErr w:type="spellStart"/>
      <w:r w:rsidRPr="5A95C0DE">
        <w:rPr>
          <w:rFonts w:ascii="Arial" w:eastAsia="Arial" w:hAnsi="Arial" w:cs="Arial"/>
        </w:rPr>
        <w:t>minoritised</w:t>
      </w:r>
      <w:proofErr w:type="spellEnd"/>
      <w:r w:rsidRPr="5A95C0DE">
        <w:rPr>
          <w:rFonts w:ascii="Arial" w:eastAsia="Arial" w:hAnsi="Arial" w:cs="Arial"/>
        </w:rPr>
        <w:t xml:space="preserve"> staff, women, LGBTQ+ staff and staff with disabilities. These two schemes are available to all academic staff</w:t>
      </w:r>
      <w:r w:rsidR="00986B0E" w:rsidRPr="5A95C0DE">
        <w:rPr>
          <w:rFonts w:ascii="Arial" w:eastAsia="Arial" w:hAnsi="Arial" w:cs="Arial"/>
        </w:rPr>
        <w:t>;</w:t>
      </w:r>
      <w:r w:rsidRPr="5A95C0DE">
        <w:rPr>
          <w:rFonts w:ascii="Arial" w:eastAsia="Arial" w:hAnsi="Arial" w:cs="Arial"/>
        </w:rPr>
        <w:t xml:space="preserve"> however, our researchers also have exclusive access to a new online programme to support early and middle career researchers to take a strategic and reflective approach to career management. Six of our academic research leads participated in the external development group for this programme, produced by Epigeum</w:t>
      </w:r>
      <w:r w:rsidR="00BA2111" w:rsidRPr="5A95C0DE">
        <w:rPr>
          <w:rFonts w:ascii="Arial" w:eastAsia="Arial" w:hAnsi="Arial" w:cs="Arial"/>
        </w:rPr>
        <w:t>.</w:t>
      </w:r>
      <w:r w:rsidRPr="5A95C0DE">
        <w:rPr>
          <w:rFonts w:ascii="Arial" w:eastAsia="Arial" w:hAnsi="Arial" w:cs="Arial"/>
        </w:rPr>
        <w:t xml:space="preserve"> This will be rolled out to cohort 1 and 2 of our </w:t>
      </w:r>
      <w:r w:rsidR="150F74EC" w:rsidRPr="5A95C0DE">
        <w:rPr>
          <w:rFonts w:ascii="Arial" w:eastAsia="Arial" w:hAnsi="Arial" w:cs="Arial"/>
        </w:rPr>
        <w:t>E</w:t>
      </w:r>
      <w:r w:rsidR="00BA2111" w:rsidRPr="5A95C0DE">
        <w:rPr>
          <w:rFonts w:ascii="Arial" w:eastAsia="Arial" w:hAnsi="Arial" w:cs="Arial"/>
        </w:rPr>
        <w:t>CRIFs</w:t>
      </w:r>
      <w:r w:rsidRPr="5A95C0DE">
        <w:rPr>
          <w:rFonts w:ascii="Arial" w:eastAsia="Arial" w:hAnsi="Arial" w:cs="Arial"/>
        </w:rPr>
        <w:t xml:space="preserve"> in 2023 (EI4, PCDI3</w:t>
      </w:r>
      <w:r w:rsidR="150F74EC" w:rsidRPr="5A95C0DE">
        <w:rPr>
          <w:rFonts w:ascii="Arial" w:eastAsia="Arial" w:hAnsi="Arial" w:cs="Arial"/>
        </w:rPr>
        <w:t>)</w:t>
      </w:r>
      <w:r w:rsidR="26BE5F26" w:rsidRPr="5A95C0DE">
        <w:rPr>
          <w:rFonts w:ascii="Arial" w:eastAsia="Arial" w:hAnsi="Arial" w:cs="Arial"/>
        </w:rPr>
        <w:t>.</w:t>
      </w:r>
    </w:p>
    <w:p w14:paraId="2B861E28" w14:textId="3A033F6A" w:rsidR="7A2576D1" w:rsidRPr="00D96CFD" w:rsidRDefault="7A2576D1" w:rsidP="00602644">
      <w:pPr>
        <w:pStyle w:val="Style2"/>
        <w:keepNext w:val="0"/>
        <w:spacing w:before="0" w:line="240" w:lineRule="auto"/>
        <w:rPr>
          <w:rStyle w:val="normaltextrun"/>
          <w:rFonts w:cs="Arial"/>
          <w:color w:val="auto"/>
          <w:sz w:val="22"/>
          <w:szCs w:val="22"/>
        </w:rPr>
      </w:pPr>
    </w:p>
    <w:p w14:paraId="0F139BDE" w14:textId="77777777" w:rsidR="00AB3671" w:rsidRPr="00BD44FE" w:rsidRDefault="007D04AD" w:rsidP="5A95C0DE">
      <w:pPr>
        <w:pStyle w:val="Style1"/>
        <w:keepNext w:val="0"/>
        <w:spacing w:before="0" w:line="240" w:lineRule="auto"/>
        <w:rPr>
          <w:rFonts w:cs="Arial"/>
          <w:b/>
          <w:bCs/>
          <w:color w:val="auto"/>
          <w:sz w:val="22"/>
          <w:szCs w:val="22"/>
        </w:rPr>
      </w:pPr>
      <w:r w:rsidRPr="5A95C0DE">
        <w:rPr>
          <w:rFonts w:cs="Arial"/>
          <w:b/>
          <w:bCs/>
          <w:color w:val="auto"/>
          <w:sz w:val="22"/>
          <w:szCs w:val="22"/>
        </w:rPr>
        <w:t xml:space="preserve">Strategic Objectives and Implementation </w:t>
      </w:r>
    </w:p>
    <w:p w14:paraId="31A66DA4" w14:textId="34ADB042" w:rsidR="6A857B57" w:rsidRPr="00D96CFD" w:rsidRDefault="5EF6FA37" w:rsidP="00602644">
      <w:pPr>
        <w:spacing w:after="0" w:line="240" w:lineRule="auto"/>
        <w:rPr>
          <w:rFonts w:ascii="Arial" w:hAnsi="Arial" w:cs="Arial"/>
        </w:rPr>
      </w:pPr>
      <w:r w:rsidRPr="5A95C0DE">
        <w:rPr>
          <w:rFonts w:ascii="Arial" w:eastAsia="Arial" w:hAnsi="Arial" w:cs="Arial"/>
        </w:rPr>
        <w:t xml:space="preserve">Our new research and innovation strategy </w:t>
      </w:r>
      <w:r w:rsidRPr="5A95C0DE">
        <w:rPr>
          <w:rFonts w:ascii="Arial" w:eastAsia="Times New Roman" w:hAnsi="Arial" w:cs="Arial"/>
        </w:rPr>
        <w:t xml:space="preserve">focuses on four strategic priorities: </w:t>
      </w:r>
      <w:r w:rsidR="00D77B23" w:rsidRPr="5A95C0DE">
        <w:rPr>
          <w:rFonts w:ascii="Arial" w:eastAsia="Times New Roman" w:hAnsi="Arial" w:cs="Arial"/>
          <w:b/>
          <w:bCs/>
        </w:rPr>
        <w:t>C</w:t>
      </w:r>
      <w:r w:rsidRPr="5A95C0DE">
        <w:rPr>
          <w:rFonts w:ascii="Arial" w:eastAsia="Times New Roman" w:hAnsi="Arial" w:cs="Arial"/>
          <w:b/>
          <w:bCs/>
        </w:rPr>
        <w:t xml:space="preserve">apacity, </w:t>
      </w:r>
      <w:r w:rsidR="00D77B23" w:rsidRPr="5A95C0DE">
        <w:rPr>
          <w:rFonts w:ascii="Arial" w:eastAsia="Times New Roman" w:hAnsi="Arial" w:cs="Arial"/>
          <w:b/>
          <w:bCs/>
        </w:rPr>
        <w:t>C</w:t>
      </w:r>
      <w:r w:rsidRPr="5A95C0DE">
        <w:rPr>
          <w:rFonts w:ascii="Arial" w:eastAsia="Times New Roman" w:hAnsi="Arial" w:cs="Arial"/>
          <w:b/>
          <w:bCs/>
        </w:rPr>
        <w:t xml:space="preserve">apability, </w:t>
      </w:r>
      <w:r w:rsidR="00D77B23" w:rsidRPr="5A95C0DE">
        <w:rPr>
          <w:rFonts w:ascii="Arial" w:eastAsia="Times New Roman" w:hAnsi="Arial" w:cs="Arial"/>
          <w:b/>
          <w:bCs/>
        </w:rPr>
        <w:t>C</w:t>
      </w:r>
      <w:r w:rsidRPr="5A95C0DE">
        <w:rPr>
          <w:rFonts w:ascii="Arial" w:eastAsia="Times New Roman" w:hAnsi="Arial" w:cs="Arial"/>
          <w:b/>
          <w:bCs/>
        </w:rPr>
        <w:t xml:space="preserve">onnectivity, and </w:t>
      </w:r>
      <w:r w:rsidR="00D77B23" w:rsidRPr="5A95C0DE">
        <w:rPr>
          <w:rFonts w:ascii="Arial" w:eastAsia="Times New Roman" w:hAnsi="Arial" w:cs="Arial"/>
          <w:b/>
          <w:bCs/>
        </w:rPr>
        <w:t>C</w:t>
      </w:r>
      <w:r w:rsidRPr="5A95C0DE">
        <w:rPr>
          <w:rFonts w:ascii="Arial" w:eastAsia="Times New Roman" w:hAnsi="Arial" w:cs="Arial"/>
          <w:b/>
          <w:bCs/>
        </w:rPr>
        <w:t>ulture</w:t>
      </w:r>
      <w:r w:rsidRPr="5A95C0DE">
        <w:rPr>
          <w:rFonts w:ascii="Arial" w:eastAsia="Times New Roman" w:hAnsi="Arial" w:cs="Arial"/>
        </w:rPr>
        <w:t xml:space="preserve">, within the context of an overarching outcome: </w:t>
      </w:r>
      <w:r w:rsidRPr="5A95C0DE">
        <w:rPr>
          <w:rFonts w:ascii="Arial" w:eastAsia="Times New Roman" w:hAnsi="Arial" w:cs="Arial"/>
          <w:i/>
          <w:iCs/>
        </w:rPr>
        <w:t>A cadre of skilled people equipped to upskill others to grow and expand benefits from sustainable research and innovation to all.</w:t>
      </w:r>
      <w:r w:rsidRPr="5A95C0DE">
        <w:rPr>
          <w:rFonts w:ascii="Arial" w:eastAsia="Arial" w:hAnsi="Arial" w:cs="Arial"/>
          <w:i/>
          <w:iCs/>
        </w:rPr>
        <w:t xml:space="preserve"> </w:t>
      </w:r>
    </w:p>
    <w:p w14:paraId="2906A35E" w14:textId="77777777" w:rsidR="00BD44FE" w:rsidRDefault="00BD44FE" w:rsidP="00602644">
      <w:pPr>
        <w:spacing w:after="0" w:line="240" w:lineRule="auto"/>
        <w:rPr>
          <w:rFonts w:ascii="Arial" w:eastAsia="Arial" w:hAnsi="Arial" w:cs="Arial"/>
        </w:rPr>
      </w:pPr>
    </w:p>
    <w:p w14:paraId="36C95DD6" w14:textId="09F237C4" w:rsidR="6A857B57" w:rsidRPr="00D96CFD" w:rsidRDefault="4AAFAFD2" w:rsidP="00602644">
      <w:pPr>
        <w:spacing w:after="0" w:line="240" w:lineRule="auto"/>
        <w:rPr>
          <w:rFonts w:ascii="Arial" w:hAnsi="Arial" w:cs="Arial"/>
        </w:rPr>
      </w:pPr>
      <w:r w:rsidRPr="2E516A37">
        <w:rPr>
          <w:rFonts w:ascii="Arial" w:eastAsia="Arial" w:hAnsi="Arial" w:cs="Arial"/>
        </w:rPr>
        <w:t>Key to our ambitions is</w:t>
      </w:r>
      <w:r w:rsidR="04D40CE7" w:rsidRPr="2E516A37">
        <w:rPr>
          <w:rFonts w:ascii="Arial" w:eastAsia="Arial" w:hAnsi="Arial" w:cs="Arial"/>
        </w:rPr>
        <w:t xml:space="preserve"> </w:t>
      </w:r>
      <w:r w:rsidR="027A8243" w:rsidRPr="2E516A37">
        <w:rPr>
          <w:rFonts w:ascii="Arial" w:eastAsia="Arial" w:hAnsi="Arial" w:cs="Arial"/>
        </w:rPr>
        <w:t>that we</w:t>
      </w:r>
      <w:r w:rsidRPr="2E516A37">
        <w:rPr>
          <w:rFonts w:ascii="Arial" w:eastAsia="Arial" w:hAnsi="Arial" w:cs="Arial"/>
        </w:rPr>
        <w:t xml:space="preserve"> ensur</w:t>
      </w:r>
      <w:r w:rsidR="027A8243" w:rsidRPr="2E516A37">
        <w:rPr>
          <w:rFonts w:ascii="Arial" w:eastAsia="Arial" w:hAnsi="Arial" w:cs="Arial"/>
        </w:rPr>
        <w:t>e</w:t>
      </w:r>
      <w:r w:rsidRPr="2E516A37">
        <w:rPr>
          <w:rFonts w:ascii="Arial" w:eastAsia="Arial" w:hAnsi="Arial" w:cs="Arial"/>
        </w:rPr>
        <w:t xml:space="preserve"> we support </w:t>
      </w:r>
      <w:r w:rsidR="027A8243" w:rsidRPr="2E516A37">
        <w:rPr>
          <w:rFonts w:ascii="Arial" w:eastAsia="Arial" w:hAnsi="Arial" w:cs="Arial"/>
        </w:rPr>
        <w:t xml:space="preserve">all of our </w:t>
      </w:r>
      <w:r w:rsidRPr="2E516A37">
        <w:rPr>
          <w:rFonts w:ascii="Arial" w:eastAsia="Arial" w:hAnsi="Arial" w:cs="Arial"/>
        </w:rPr>
        <w:t xml:space="preserve">academics to realise their full potential as researchers, innovators, </w:t>
      </w:r>
      <w:r w:rsidR="6313E47E" w:rsidRPr="2E516A37">
        <w:rPr>
          <w:rFonts w:ascii="Arial" w:eastAsia="Arial" w:hAnsi="Arial" w:cs="Arial"/>
        </w:rPr>
        <w:t>collaborators,</w:t>
      </w:r>
      <w:r w:rsidRPr="2E516A37">
        <w:rPr>
          <w:rFonts w:ascii="Arial" w:eastAsia="Arial" w:hAnsi="Arial" w:cs="Arial"/>
        </w:rPr>
        <w:t xml:space="preserve"> and influencers – this is underpinned through our commitment to the principles of the Concordat to Support the Career Development of Researchers and as a holder of the HR Excellence in Research Award. The strategy is led by RLG and informed by RCOG using intelligence from the research community and staff surveys. CEDARS has identified specific challenges where we wish to improve staff experiences across the </w:t>
      </w:r>
      <w:r w:rsidR="027A8243" w:rsidRPr="2E516A37">
        <w:rPr>
          <w:rFonts w:ascii="Arial" w:eastAsia="Arial" w:hAnsi="Arial" w:cs="Arial"/>
        </w:rPr>
        <w:t>C</w:t>
      </w:r>
      <w:r w:rsidRPr="2E516A37">
        <w:rPr>
          <w:rFonts w:ascii="Arial" w:eastAsia="Arial" w:hAnsi="Arial" w:cs="Arial"/>
        </w:rPr>
        <w:t>oncordat domains</w:t>
      </w:r>
      <w:r w:rsidR="30F1E606" w:rsidRPr="2E516A37">
        <w:rPr>
          <w:rFonts w:ascii="Arial" w:eastAsia="Arial" w:hAnsi="Arial" w:cs="Arial"/>
        </w:rPr>
        <w:t>. Specifically, to</w:t>
      </w:r>
      <w:r w:rsidRPr="2E516A37">
        <w:rPr>
          <w:rFonts w:ascii="Arial" w:eastAsia="Arial" w:hAnsi="Arial" w:cs="Arial"/>
        </w:rPr>
        <w:t xml:space="preserve"> ensure equitable opportunity for career progression; provide enhanced professional development support; and promote wider engagement within our research ecosystem.  Our forward action-plan provides our detailed approach</w:t>
      </w:r>
      <w:r w:rsidR="027A8243" w:rsidRPr="2E516A37">
        <w:rPr>
          <w:rFonts w:ascii="Arial" w:eastAsia="Arial" w:hAnsi="Arial" w:cs="Arial"/>
        </w:rPr>
        <w:t>,</w:t>
      </w:r>
      <w:r w:rsidRPr="2E516A37">
        <w:rPr>
          <w:rFonts w:ascii="Arial" w:eastAsia="Arial" w:hAnsi="Arial" w:cs="Arial"/>
        </w:rPr>
        <w:t xml:space="preserve"> priority areas </w:t>
      </w:r>
      <w:r w:rsidR="18B1934F" w:rsidRPr="2E516A37">
        <w:rPr>
          <w:rFonts w:ascii="Arial" w:eastAsia="Arial" w:hAnsi="Arial" w:cs="Arial"/>
        </w:rPr>
        <w:t xml:space="preserve">are </w:t>
      </w:r>
      <w:r w:rsidRPr="2E516A37">
        <w:rPr>
          <w:rFonts w:ascii="Arial" w:eastAsia="Arial" w:hAnsi="Arial" w:cs="Arial"/>
        </w:rPr>
        <w:t>highlighted below.</w:t>
      </w:r>
    </w:p>
    <w:p w14:paraId="2999C218" w14:textId="4E36AD2B" w:rsidR="6A857B57" w:rsidRPr="00CD1302" w:rsidRDefault="5EF6FA37" w:rsidP="00602644">
      <w:pPr>
        <w:spacing w:after="0" w:line="240" w:lineRule="auto"/>
        <w:rPr>
          <w:rFonts w:ascii="Arial" w:eastAsia="Arial" w:hAnsi="Arial" w:cs="Arial"/>
          <w:b/>
          <w:bCs/>
        </w:rPr>
      </w:pPr>
      <w:r w:rsidRPr="5A95C0DE">
        <w:rPr>
          <w:rFonts w:ascii="Arial" w:eastAsia="Arial" w:hAnsi="Arial" w:cs="Arial"/>
          <w:b/>
          <w:bCs/>
        </w:rPr>
        <w:t xml:space="preserve">Environment and Culture </w:t>
      </w:r>
    </w:p>
    <w:p w14:paraId="063A83C3" w14:textId="7D901466" w:rsidR="6A857B57" w:rsidRDefault="5EF6FA37" w:rsidP="00602644">
      <w:pPr>
        <w:spacing w:after="0" w:line="240" w:lineRule="auto"/>
        <w:rPr>
          <w:rFonts w:ascii="Arial" w:eastAsia="Arial" w:hAnsi="Arial" w:cs="Arial"/>
        </w:rPr>
      </w:pPr>
      <w:r w:rsidRPr="5A95C0DE">
        <w:rPr>
          <w:rFonts w:ascii="Arial" w:eastAsia="Calibri" w:hAnsi="Arial" w:cs="Arial"/>
          <w:b/>
          <w:bCs/>
        </w:rPr>
        <w:t xml:space="preserve">Expand our ethics reviewer pool: </w:t>
      </w:r>
      <w:r w:rsidRPr="5A95C0DE">
        <w:rPr>
          <w:rFonts w:ascii="Arial" w:eastAsia="Arial" w:hAnsi="Arial" w:cs="Arial"/>
        </w:rPr>
        <w:t xml:space="preserve">Aligned to our commitment to research integrity we will expand our pool of ethics reviewers. Currently, the pool is small and imbalanced in terms of engagement - we aim to achieve a fairer division of work, richer </w:t>
      </w:r>
      <w:r w:rsidR="00EE05FB" w:rsidRPr="5A95C0DE">
        <w:rPr>
          <w:rFonts w:ascii="Arial" w:eastAsia="Arial" w:hAnsi="Arial" w:cs="Arial"/>
        </w:rPr>
        <w:t>reviews,</w:t>
      </w:r>
      <w:r w:rsidRPr="5A95C0DE">
        <w:rPr>
          <w:rFonts w:ascii="Arial" w:eastAsia="Arial" w:hAnsi="Arial" w:cs="Arial"/>
        </w:rPr>
        <w:t xml:space="preserve"> and an enhanced research culture. All staff with SRR will be expected to undertake this role</w:t>
      </w:r>
      <w:r w:rsidR="009B55C4" w:rsidRPr="5A95C0DE">
        <w:rPr>
          <w:rFonts w:ascii="Arial" w:eastAsia="Arial" w:hAnsi="Arial" w:cs="Arial"/>
        </w:rPr>
        <w:t>. W</w:t>
      </w:r>
      <w:r w:rsidRPr="5A95C0DE">
        <w:rPr>
          <w:rFonts w:ascii="Arial" w:eastAsia="Arial" w:hAnsi="Arial" w:cs="Arial"/>
        </w:rPr>
        <w:t xml:space="preserve">e will double our pool from 250 to over 500 active researchers. ECRs and our doctoral researchers (second year onwards) will </w:t>
      </w:r>
      <w:r w:rsidR="00A214BD" w:rsidRPr="5A95C0DE">
        <w:rPr>
          <w:rFonts w:ascii="Arial" w:eastAsia="Arial" w:hAnsi="Arial" w:cs="Arial"/>
        </w:rPr>
        <w:t xml:space="preserve">also </w:t>
      </w:r>
      <w:r w:rsidRPr="5A95C0DE">
        <w:rPr>
          <w:rFonts w:ascii="Arial" w:eastAsia="Arial" w:hAnsi="Arial" w:cs="Arial"/>
        </w:rPr>
        <w:t>be encouraged to be reviewers as a development activity, gained through supported experiential learning (target 50 ECRs)</w:t>
      </w:r>
      <w:r w:rsidR="007D065E" w:rsidRPr="5A95C0DE">
        <w:rPr>
          <w:rFonts w:ascii="Arial" w:eastAsia="Arial" w:hAnsi="Arial" w:cs="Arial"/>
        </w:rPr>
        <w:t xml:space="preserve"> and </w:t>
      </w:r>
      <w:r w:rsidRPr="5A95C0DE">
        <w:rPr>
          <w:rFonts w:ascii="Arial" w:eastAsia="Arial" w:hAnsi="Arial" w:cs="Arial"/>
        </w:rPr>
        <w:t>annual training</w:t>
      </w:r>
      <w:r w:rsidR="00C30BEC" w:rsidRPr="5A95C0DE">
        <w:rPr>
          <w:rFonts w:ascii="Arial" w:eastAsia="Arial" w:hAnsi="Arial" w:cs="Arial"/>
        </w:rPr>
        <w:t xml:space="preserve"> (ECM2)</w:t>
      </w:r>
      <w:r w:rsidR="007D065E" w:rsidRPr="5A95C0DE">
        <w:rPr>
          <w:rFonts w:ascii="Arial" w:eastAsia="Arial" w:hAnsi="Arial" w:cs="Arial"/>
        </w:rPr>
        <w:t xml:space="preserve">. </w:t>
      </w:r>
      <w:r w:rsidRPr="5A95C0DE">
        <w:rPr>
          <w:rFonts w:ascii="Arial" w:eastAsia="Arial" w:hAnsi="Arial" w:cs="Arial"/>
        </w:rPr>
        <w:t xml:space="preserve"> </w:t>
      </w:r>
    </w:p>
    <w:p w14:paraId="64ACD23F" w14:textId="77777777" w:rsidR="00570D6E" w:rsidRPr="00D96CFD" w:rsidRDefault="00570D6E" w:rsidP="00602644">
      <w:pPr>
        <w:spacing w:after="0" w:line="240" w:lineRule="auto"/>
        <w:rPr>
          <w:rFonts w:ascii="Arial" w:hAnsi="Arial" w:cs="Arial"/>
        </w:rPr>
      </w:pPr>
    </w:p>
    <w:p w14:paraId="3183468E" w14:textId="0442EADD" w:rsidR="005A78CC" w:rsidRPr="00D96CFD" w:rsidRDefault="2EECCAB8" w:rsidP="005A78CC">
      <w:pPr>
        <w:spacing w:after="0" w:line="240" w:lineRule="auto"/>
        <w:rPr>
          <w:rFonts w:ascii="Arial" w:hAnsi="Arial" w:cs="Arial"/>
        </w:rPr>
      </w:pPr>
      <w:r w:rsidRPr="2E516A37">
        <w:rPr>
          <w:rFonts w:ascii="Arial" w:eastAsia="Arial" w:hAnsi="Arial" w:cs="Arial"/>
          <w:b/>
          <w:bCs/>
        </w:rPr>
        <w:t>S</w:t>
      </w:r>
      <w:r w:rsidR="0D6AC94E" w:rsidRPr="2E516A37">
        <w:rPr>
          <w:rFonts w:ascii="Arial" w:eastAsia="Arial" w:hAnsi="Arial" w:cs="Arial"/>
          <w:b/>
          <w:bCs/>
        </w:rPr>
        <w:t>heffield Hallam</w:t>
      </w:r>
      <w:r w:rsidRPr="2E516A37">
        <w:rPr>
          <w:rFonts w:ascii="Arial" w:eastAsia="Arial" w:hAnsi="Arial" w:cs="Arial"/>
          <w:b/>
          <w:bCs/>
        </w:rPr>
        <w:t xml:space="preserve"> Research and Innovation Investment funds (S</w:t>
      </w:r>
      <w:r w:rsidR="3F489392" w:rsidRPr="2E516A37">
        <w:rPr>
          <w:rFonts w:ascii="Arial" w:eastAsia="Arial" w:hAnsi="Arial" w:cs="Arial"/>
          <w:b/>
          <w:bCs/>
        </w:rPr>
        <w:t>H</w:t>
      </w:r>
      <w:r w:rsidRPr="2E516A37">
        <w:rPr>
          <w:rFonts w:ascii="Arial" w:eastAsia="Arial" w:hAnsi="Arial" w:cs="Arial"/>
          <w:b/>
          <w:bCs/>
        </w:rPr>
        <w:t xml:space="preserve">RIF): </w:t>
      </w:r>
      <w:r w:rsidRPr="2E516A37">
        <w:rPr>
          <w:rFonts w:ascii="Arial" w:eastAsia="Arial" w:hAnsi="Arial" w:cs="Arial"/>
        </w:rPr>
        <w:t>S</w:t>
      </w:r>
      <w:r w:rsidR="43942F24" w:rsidRPr="2E516A37">
        <w:rPr>
          <w:rFonts w:ascii="Arial" w:eastAsia="Arial" w:hAnsi="Arial" w:cs="Arial"/>
        </w:rPr>
        <w:t>H</w:t>
      </w:r>
      <w:r w:rsidRPr="2E516A37">
        <w:rPr>
          <w:rFonts w:ascii="Arial" w:eastAsia="Arial" w:hAnsi="Arial" w:cs="Arial"/>
        </w:rPr>
        <w:t>RIF will be launched in February 2023. It aims to support inclusive and impactful research and innovation activities towards growth &amp; sustainability driving a vibrant and sustainable ecosystem. S</w:t>
      </w:r>
      <w:r w:rsidR="7F7D5E88" w:rsidRPr="2E516A37">
        <w:rPr>
          <w:rFonts w:ascii="Arial" w:eastAsia="Arial" w:hAnsi="Arial" w:cs="Arial"/>
        </w:rPr>
        <w:t>H</w:t>
      </w:r>
      <w:r w:rsidRPr="2E516A37">
        <w:rPr>
          <w:rFonts w:ascii="Arial" w:eastAsia="Arial" w:hAnsi="Arial" w:cs="Arial"/>
        </w:rPr>
        <w:t xml:space="preserve">RIF will support </w:t>
      </w:r>
      <w:r w:rsidR="35326CBE" w:rsidRPr="2E516A37">
        <w:rPr>
          <w:rFonts w:ascii="Arial" w:eastAsia="Arial" w:hAnsi="Arial" w:cs="Arial"/>
        </w:rPr>
        <w:t>activity</w:t>
      </w:r>
      <w:r w:rsidRPr="2E516A37">
        <w:rPr>
          <w:rFonts w:ascii="Arial" w:eastAsia="Arial" w:hAnsi="Arial" w:cs="Arial"/>
        </w:rPr>
        <w:t xml:space="preserve"> across a framework of five interconnected </w:t>
      </w:r>
      <w:r w:rsidR="543FD9CB" w:rsidRPr="2E516A37">
        <w:rPr>
          <w:rFonts w:ascii="Arial" w:eastAsia="Arial" w:hAnsi="Arial" w:cs="Arial"/>
        </w:rPr>
        <w:t>priorities</w:t>
      </w:r>
      <w:r w:rsidR="4FB9CB0B" w:rsidRPr="2E516A37">
        <w:rPr>
          <w:rFonts w:ascii="Arial" w:eastAsia="Arial" w:hAnsi="Arial" w:cs="Arial"/>
        </w:rPr>
        <w:t xml:space="preserve"> and </w:t>
      </w:r>
      <w:r w:rsidRPr="2E516A37">
        <w:rPr>
          <w:rFonts w:ascii="Arial" w:eastAsia="Arial" w:hAnsi="Arial" w:cs="Arial"/>
        </w:rPr>
        <w:t xml:space="preserve">will be inclusive of all </w:t>
      </w:r>
      <w:r w:rsidR="1270919C" w:rsidRPr="2E516A37">
        <w:rPr>
          <w:rFonts w:ascii="Arial" w:eastAsia="Arial" w:hAnsi="Arial" w:cs="Arial"/>
        </w:rPr>
        <w:t>researchers</w:t>
      </w:r>
      <w:r w:rsidRPr="2E516A37">
        <w:rPr>
          <w:rFonts w:ascii="Arial" w:eastAsia="Arial" w:hAnsi="Arial" w:cs="Arial"/>
        </w:rPr>
        <w:t>, regardless of experience and contract type. We will launch three calls per annum, embed narrative CVs in the process and will use our learning from REF and our ECRIF scheme to embed EDI, with a target of 50% female researcher engagement and 15% of researchers from a minority background</w:t>
      </w:r>
      <w:r w:rsidR="16DBF1FA" w:rsidRPr="2E516A37">
        <w:rPr>
          <w:rFonts w:ascii="Arial" w:eastAsia="Arial" w:hAnsi="Arial" w:cs="Arial"/>
        </w:rPr>
        <w:t xml:space="preserve"> (PCDI4)</w:t>
      </w:r>
      <w:r w:rsidRPr="2E516A37">
        <w:rPr>
          <w:rFonts w:ascii="Arial" w:eastAsia="Arial" w:hAnsi="Arial" w:cs="Arial"/>
        </w:rPr>
        <w:t xml:space="preserve">. </w:t>
      </w:r>
      <w:r w:rsidR="261B1F49" w:rsidRPr="2E516A37">
        <w:rPr>
          <w:rFonts w:ascii="Arial" w:eastAsia="Arial" w:hAnsi="Arial" w:cs="Arial"/>
        </w:rPr>
        <w:t>R</w:t>
      </w:r>
      <w:r w:rsidRPr="2E516A37">
        <w:rPr>
          <w:rFonts w:ascii="Arial" w:eastAsia="Arial" w:hAnsi="Arial" w:cs="Arial"/>
        </w:rPr>
        <w:t xml:space="preserve">esearchers </w:t>
      </w:r>
      <w:r w:rsidR="7D5F2AA9" w:rsidRPr="2E516A37">
        <w:rPr>
          <w:rFonts w:ascii="Arial" w:eastAsia="Arial" w:hAnsi="Arial" w:cs="Arial"/>
        </w:rPr>
        <w:t xml:space="preserve">will participate </w:t>
      </w:r>
      <w:r w:rsidRPr="2E516A37">
        <w:rPr>
          <w:rFonts w:ascii="Arial" w:eastAsia="Arial" w:hAnsi="Arial" w:cs="Arial"/>
        </w:rPr>
        <w:t>in the development of the scheme to address issues of inclusion providing opportunity for research</w:t>
      </w:r>
      <w:r w:rsidR="23A3BE21" w:rsidRPr="2E516A37">
        <w:rPr>
          <w:rFonts w:ascii="Arial" w:eastAsia="Arial" w:hAnsi="Arial" w:cs="Arial"/>
        </w:rPr>
        <w:t>ers</w:t>
      </w:r>
      <w:r w:rsidRPr="2E516A37">
        <w:rPr>
          <w:rFonts w:ascii="Arial" w:eastAsia="Arial" w:hAnsi="Arial" w:cs="Arial"/>
        </w:rPr>
        <w:t xml:space="preserve"> to be involved in policy making</w:t>
      </w:r>
      <w:r w:rsidR="192DE5A1" w:rsidRPr="2E516A37">
        <w:rPr>
          <w:rFonts w:ascii="Arial" w:eastAsia="Arial" w:hAnsi="Arial" w:cs="Arial"/>
        </w:rPr>
        <w:t xml:space="preserve"> (E</w:t>
      </w:r>
      <w:r w:rsidR="13B14EEA" w:rsidRPr="2E516A37">
        <w:rPr>
          <w:rFonts w:ascii="Arial" w:eastAsia="Arial" w:hAnsi="Arial" w:cs="Arial"/>
        </w:rPr>
        <w:t>CM5</w:t>
      </w:r>
      <w:r w:rsidR="4A0D37D8" w:rsidRPr="2E516A37">
        <w:rPr>
          <w:rFonts w:ascii="Arial" w:eastAsia="Arial" w:hAnsi="Arial" w:cs="Arial"/>
        </w:rPr>
        <w:t>)</w:t>
      </w:r>
      <w:r w:rsidRPr="2E516A37">
        <w:rPr>
          <w:rFonts w:ascii="Arial" w:eastAsia="Arial" w:hAnsi="Arial" w:cs="Arial"/>
        </w:rPr>
        <w:t>.</w:t>
      </w:r>
    </w:p>
    <w:p w14:paraId="108916EC" w14:textId="77777777" w:rsidR="005A78CC" w:rsidRDefault="005A78CC" w:rsidP="00602644">
      <w:pPr>
        <w:spacing w:after="0" w:line="240" w:lineRule="auto"/>
        <w:rPr>
          <w:rFonts w:ascii="Arial" w:eastAsia="Arial" w:hAnsi="Arial" w:cs="Arial"/>
          <w:b/>
          <w:bCs/>
        </w:rPr>
      </w:pPr>
    </w:p>
    <w:p w14:paraId="6F7E6E1B" w14:textId="6EA379EB" w:rsidR="6A857B57" w:rsidRPr="00570D6E" w:rsidRDefault="5EF6FA37" w:rsidP="00602644">
      <w:pPr>
        <w:spacing w:after="0" w:line="240" w:lineRule="auto"/>
        <w:rPr>
          <w:rFonts w:ascii="Arial" w:eastAsia="Arial" w:hAnsi="Arial" w:cs="Arial"/>
          <w:b/>
          <w:bCs/>
        </w:rPr>
      </w:pPr>
      <w:r w:rsidRPr="5A95C0DE">
        <w:rPr>
          <w:rFonts w:ascii="Arial" w:eastAsia="Arial" w:hAnsi="Arial" w:cs="Arial"/>
          <w:b/>
          <w:bCs/>
        </w:rPr>
        <w:t xml:space="preserve">Employment </w:t>
      </w:r>
    </w:p>
    <w:p w14:paraId="6AB65A43" w14:textId="1B78E18B" w:rsidR="6A857B57" w:rsidRPr="00D96CFD" w:rsidRDefault="5EF6FA37" w:rsidP="00602644">
      <w:pPr>
        <w:spacing w:after="0" w:line="240" w:lineRule="auto"/>
        <w:rPr>
          <w:rFonts w:ascii="Arial" w:hAnsi="Arial" w:cs="Arial"/>
        </w:rPr>
      </w:pPr>
      <w:r w:rsidRPr="5A95C0DE">
        <w:rPr>
          <w:rFonts w:ascii="Arial" w:eastAsia="Calibri" w:hAnsi="Arial" w:cs="Arial"/>
          <w:b/>
          <w:bCs/>
        </w:rPr>
        <w:t xml:space="preserve">Early Career Research and Innovation Fellowships: </w:t>
      </w:r>
      <w:r w:rsidR="00A214BD" w:rsidRPr="5A95C0DE">
        <w:rPr>
          <w:rFonts w:ascii="Arial" w:eastAsia="Arial" w:hAnsi="Arial" w:cs="Arial"/>
        </w:rPr>
        <w:t>We will i</w:t>
      </w:r>
      <w:r w:rsidRPr="5A95C0DE">
        <w:rPr>
          <w:rFonts w:ascii="Arial" w:eastAsia="Arial" w:hAnsi="Arial" w:cs="Arial"/>
        </w:rPr>
        <w:t xml:space="preserve">mplement a revised fellowship programme for cohort 2 of our ECRIFs ensuring: a) a sustained programme of </w:t>
      </w:r>
      <w:r w:rsidR="00242D8E" w:rsidRPr="5A95C0DE">
        <w:rPr>
          <w:rFonts w:ascii="Arial" w:eastAsia="Arial" w:hAnsi="Arial" w:cs="Arial"/>
        </w:rPr>
        <w:t xml:space="preserve">mentoring and </w:t>
      </w:r>
      <w:r w:rsidRPr="5A95C0DE">
        <w:rPr>
          <w:rFonts w:ascii="Arial" w:eastAsia="Arial" w:hAnsi="Arial" w:cs="Arial"/>
        </w:rPr>
        <w:t>development sessions throughout the year (minimum 4 sessions); b) networking space for the ECRIFs to lead and self-manage their engagement as a cohort (minimum 4 sessions) and c) undertake an end-of programme review for cohort 1 and 2 ensuring learning and experience is fed into any future programmes (response rate of 80%)</w:t>
      </w:r>
      <w:r w:rsidR="00822866" w:rsidRPr="5A95C0DE">
        <w:rPr>
          <w:rFonts w:ascii="Arial" w:eastAsia="Arial" w:hAnsi="Arial" w:cs="Arial"/>
        </w:rPr>
        <w:t xml:space="preserve"> (PCDI3)</w:t>
      </w:r>
      <w:r w:rsidRPr="5A95C0DE">
        <w:rPr>
          <w:rFonts w:ascii="Arial" w:eastAsia="Arial" w:hAnsi="Arial" w:cs="Arial"/>
        </w:rPr>
        <w:t xml:space="preserve">. </w:t>
      </w:r>
    </w:p>
    <w:p w14:paraId="1B669BC0" w14:textId="77777777" w:rsidR="00570D6E" w:rsidRDefault="00570D6E" w:rsidP="00602644">
      <w:pPr>
        <w:spacing w:after="0" w:line="240" w:lineRule="auto"/>
        <w:rPr>
          <w:rFonts w:ascii="Arial" w:eastAsia="Arial" w:hAnsi="Arial" w:cs="Arial"/>
          <w:b/>
          <w:bCs/>
        </w:rPr>
      </w:pPr>
    </w:p>
    <w:p w14:paraId="571E84EA" w14:textId="4D4D0512" w:rsidR="6A857B57" w:rsidRPr="00D96CFD" w:rsidRDefault="4AAFAFD2" w:rsidP="00602644">
      <w:pPr>
        <w:spacing w:after="0" w:line="240" w:lineRule="auto"/>
        <w:rPr>
          <w:rFonts w:ascii="Arial" w:eastAsia="Arial" w:hAnsi="Arial" w:cs="Arial"/>
        </w:rPr>
      </w:pPr>
      <w:r w:rsidRPr="2E516A37">
        <w:rPr>
          <w:rFonts w:ascii="Arial" w:eastAsia="Arial" w:hAnsi="Arial" w:cs="Arial"/>
          <w:b/>
          <w:bCs/>
        </w:rPr>
        <w:t xml:space="preserve">Narrative CVs: </w:t>
      </w:r>
      <w:r w:rsidRPr="2E516A37">
        <w:rPr>
          <w:rFonts w:ascii="Arial" w:eastAsia="Arial" w:hAnsi="Arial" w:cs="Arial"/>
        </w:rPr>
        <w:t>To advance our commitment to responsible research metrics we will embrace narrative CVs (R4R). We will launch a programme of engagement in 2023 for those preparing</w:t>
      </w:r>
      <w:r w:rsidR="4D00A905" w:rsidRPr="2E516A37">
        <w:rPr>
          <w:rFonts w:ascii="Arial" w:eastAsia="Arial" w:hAnsi="Arial" w:cs="Arial"/>
        </w:rPr>
        <w:t>/</w:t>
      </w:r>
      <w:r w:rsidRPr="2E516A37">
        <w:rPr>
          <w:rFonts w:ascii="Arial" w:eastAsia="Arial" w:hAnsi="Arial" w:cs="Arial"/>
        </w:rPr>
        <w:t>reviewing narrative CVs and will integrate this as standard in all our internal funding mechanisms (</w:t>
      </w:r>
      <w:r w:rsidR="0E9E7AC4" w:rsidRPr="2E516A37">
        <w:rPr>
          <w:rFonts w:ascii="Arial" w:eastAsia="Arial" w:hAnsi="Arial" w:cs="Arial"/>
        </w:rPr>
        <w:t>i.e.,</w:t>
      </w:r>
      <w:r w:rsidR="0FBBEB18" w:rsidRPr="2E516A37">
        <w:rPr>
          <w:rFonts w:ascii="Arial" w:eastAsia="Arial" w:hAnsi="Arial" w:cs="Arial"/>
        </w:rPr>
        <w:t xml:space="preserve"> S</w:t>
      </w:r>
      <w:r w:rsidR="4F9B4887" w:rsidRPr="2E516A37">
        <w:rPr>
          <w:rFonts w:ascii="Arial" w:eastAsia="Arial" w:hAnsi="Arial" w:cs="Arial"/>
        </w:rPr>
        <w:t>H</w:t>
      </w:r>
      <w:r w:rsidR="0FBBEB18" w:rsidRPr="2E516A37">
        <w:rPr>
          <w:rFonts w:ascii="Arial" w:eastAsia="Arial" w:hAnsi="Arial" w:cs="Arial"/>
        </w:rPr>
        <w:t>RIF</w:t>
      </w:r>
      <w:r w:rsidRPr="2E516A37">
        <w:rPr>
          <w:rFonts w:ascii="Arial" w:eastAsia="Arial" w:hAnsi="Arial" w:cs="Arial"/>
        </w:rPr>
        <w:t xml:space="preserve">). We will evaluate this approach to </w:t>
      </w:r>
      <w:r w:rsidR="0E9E7AC4" w:rsidRPr="2E516A37">
        <w:rPr>
          <w:rFonts w:ascii="Arial" w:eastAsia="Arial" w:hAnsi="Arial" w:cs="Arial"/>
        </w:rPr>
        <w:t>understand</w:t>
      </w:r>
      <w:r w:rsidRPr="2E516A37">
        <w:rPr>
          <w:rFonts w:ascii="Arial" w:eastAsia="Arial" w:hAnsi="Arial" w:cs="Arial"/>
        </w:rPr>
        <w:t xml:space="preserve"> a) effectiveness of the CV format and b) impact on outcomes. Longer-term</w:t>
      </w:r>
      <w:r w:rsidR="74C6EEA0" w:rsidRPr="2E516A37">
        <w:rPr>
          <w:rFonts w:ascii="Arial" w:eastAsia="Arial" w:hAnsi="Arial" w:cs="Arial"/>
        </w:rPr>
        <w:t xml:space="preserve">, </w:t>
      </w:r>
      <w:r w:rsidRPr="2E516A37">
        <w:rPr>
          <w:rFonts w:ascii="Arial" w:eastAsia="Arial" w:hAnsi="Arial" w:cs="Arial"/>
        </w:rPr>
        <w:t>learning will feed into internal academic progression pathways to address concerns of equality and merit-based progression</w:t>
      </w:r>
      <w:r w:rsidR="4754B9E5" w:rsidRPr="2E516A37">
        <w:rPr>
          <w:rFonts w:ascii="Arial" w:eastAsia="Arial" w:hAnsi="Arial" w:cs="Arial"/>
        </w:rPr>
        <w:t xml:space="preserve"> (EI1, EI3</w:t>
      </w:r>
      <w:r w:rsidR="04BD8855" w:rsidRPr="2E516A37">
        <w:rPr>
          <w:rFonts w:ascii="Arial" w:eastAsia="Arial" w:hAnsi="Arial" w:cs="Arial"/>
        </w:rPr>
        <w:t>, EM3</w:t>
      </w:r>
      <w:r w:rsidR="4754B9E5" w:rsidRPr="2E516A37">
        <w:rPr>
          <w:rFonts w:ascii="Arial" w:eastAsia="Arial" w:hAnsi="Arial" w:cs="Arial"/>
        </w:rPr>
        <w:t>)</w:t>
      </w:r>
      <w:r w:rsidRPr="2E516A37">
        <w:rPr>
          <w:rFonts w:ascii="Arial" w:eastAsia="Arial" w:hAnsi="Arial" w:cs="Arial"/>
        </w:rPr>
        <w:t xml:space="preserve">. </w:t>
      </w:r>
    </w:p>
    <w:p w14:paraId="48D36955" w14:textId="77777777" w:rsidR="005A78CC" w:rsidRDefault="005A78CC" w:rsidP="00602644">
      <w:pPr>
        <w:spacing w:after="0" w:line="240" w:lineRule="auto"/>
        <w:rPr>
          <w:rFonts w:ascii="Arial" w:eastAsia="Arial" w:hAnsi="Arial" w:cs="Arial"/>
        </w:rPr>
      </w:pPr>
    </w:p>
    <w:p w14:paraId="60DB7F75" w14:textId="01FFAE6E" w:rsidR="6A857B57" w:rsidRPr="005A78CC" w:rsidRDefault="5EF6FA37" w:rsidP="00602644">
      <w:pPr>
        <w:spacing w:after="0" w:line="240" w:lineRule="auto"/>
        <w:rPr>
          <w:rFonts w:ascii="Arial" w:eastAsia="Arial" w:hAnsi="Arial" w:cs="Arial"/>
          <w:b/>
          <w:bCs/>
        </w:rPr>
      </w:pPr>
      <w:r w:rsidRPr="5A95C0DE">
        <w:rPr>
          <w:rFonts w:ascii="Arial" w:eastAsia="Arial" w:hAnsi="Arial" w:cs="Arial"/>
          <w:b/>
          <w:bCs/>
        </w:rPr>
        <w:t xml:space="preserve">Professional Development </w:t>
      </w:r>
    </w:p>
    <w:p w14:paraId="2CFC0B2C" w14:textId="22299C61" w:rsidR="04CEF2B6" w:rsidRDefault="4AAFAFD2" w:rsidP="00602644">
      <w:pPr>
        <w:spacing w:after="0" w:line="240" w:lineRule="auto"/>
        <w:rPr>
          <w:rFonts w:ascii="Arial" w:eastAsia="Arial" w:hAnsi="Arial" w:cs="Arial"/>
        </w:rPr>
      </w:pPr>
      <w:r w:rsidRPr="2E516A37">
        <w:rPr>
          <w:rFonts w:ascii="Arial" w:eastAsia="Arial" w:hAnsi="Arial" w:cs="Arial"/>
          <w:b/>
          <w:bCs/>
        </w:rPr>
        <w:t>Development</w:t>
      </w:r>
      <w:r w:rsidRPr="2E516A37">
        <w:rPr>
          <w:rFonts w:ascii="Arial" w:eastAsia="Arial" w:hAnsi="Arial" w:cs="Arial"/>
        </w:rPr>
        <w:t xml:space="preserve">: We will launch a Researcher and Innovator </w:t>
      </w:r>
      <w:r w:rsidR="5797AD10" w:rsidRPr="2E516A37">
        <w:rPr>
          <w:rFonts w:ascii="Arial" w:eastAsia="Arial" w:hAnsi="Arial" w:cs="Arial"/>
        </w:rPr>
        <w:t xml:space="preserve">Development </w:t>
      </w:r>
      <w:r w:rsidRPr="2E516A37">
        <w:rPr>
          <w:rFonts w:ascii="Arial" w:eastAsia="Arial" w:hAnsi="Arial" w:cs="Arial"/>
        </w:rPr>
        <w:t xml:space="preserve">Academy to bring together development across all careers. We have identified a need to </w:t>
      </w:r>
      <w:r w:rsidR="4E64D311" w:rsidRPr="2E516A37">
        <w:rPr>
          <w:rFonts w:ascii="Arial" w:eastAsia="Arial" w:hAnsi="Arial" w:cs="Arial"/>
        </w:rPr>
        <w:t>enhance our</w:t>
      </w:r>
      <w:r w:rsidRPr="2E516A37">
        <w:rPr>
          <w:rFonts w:ascii="Arial" w:eastAsia="Arial" w:hAnsi="Arial" w:cs="Arial"/>
        </w:rPr>
        <w:t xml:space="preserve"> research culture </w:t>
      </w:r>
      <w:r w:rsidR="17BF3334" w:rsidRPr="2E516A37">
        <w:rPr>
          <w:rFonts w:ascii="Arial" w:eastAsia="Arial" w:hAnsi="Arial" w:cs="Arial"/>
        </w:rPr>
        <w:t xml:space="preserve">to </w:t>
      </w:r>
      <w:r w:rsidRPr="2E516A37">
        <w:rPr>
          <w:rFonts w:ascii="Arial" w:eastAsia="Arial" w:hAnsi="Arial" w:cs="Arial"/>
        </w:rPr>
        <w:t xml:space="preserve">support researchers to engage in CPD and develop new provision which supports career transitions. </w:t>
      </w:r>
      <w:r w:rsidR="07C75133" w:rsidRPr="2E516A37">
        <w:rPr>
          <w:rFonts w:ascii="Arial" w:eastAsia="Arial" w:hAnsi="Arial" w:cs="Arial"/>
        </w:rPr>
        <w:t xml:space="preserve">We have an opportunity to actively challenge systemic issues </w:t>
      </w:r>
      <w:r w:rsidR="69997919" w:rsidRPr="2E516A37">
        <w:rPr>
          <w:rFonts w:ascii="Arial" w:eastAsia="Arial" w:hAnsi="Arial" w:cs="Arial"/>
        </w:rPr>
        <w:t xml:space="preserve">to </w:t>
      </w:r>
      <w:r w:rsidR="07C75133" w:rsidRPr="2E516A37">
        <w:rPr>
          <w:rFonts w:ascii="Arial" w:eastAsia="Arial" w:hAnsi="Arial" w:cs="Arial"/>
        </w:rPr>
        <w:t>overcome and reduce harmful cultures and working practices</w:t>
      </w:r>
      <w:r w:rsidR="4CDC0F58" w:rsidRPr="2E516A37">
        <w:rPr>
          <w:rFonts w:ascii="Arial" w:eastAsia="Arial" w:hAnsi="Arial" w:cs="Arial"/>
        </w:rPr>
        <w:t xml:space="preserve"> (ECI2</w:t>
      </w:r>
      <w:r w:rsidR="0552CF9A" w:rsidRPr="2E516A37">
        <w:rPr>
          <w:rFonts w:ascii="Arial" w:eastAsia="Arial" w:hAnsi="Arial" w:cs="Arial"/>
        </w:rPr>
        <w:t>; ECI3</w:t>
      </w:r>
      <w:r w:rsidR="4CDC0F58" w:rsidRPr="2E516A37">
        <w:rPr>
          <w:rFonts w:ascii="Arial" w:eastAsia="Arial" w:hAnsi="Arial" w:cs="Arial"/>
        </w:rPr>
        <w:t>)</w:t>
      </w:r>
      <w:r w:rsidR="69997919" w:rsidRPr="2E516A37">
        <w:rPr>
          <w:rFonts w:ascii="Arial" w:eastAsia="Arial" w:hAnsi="Arial" w:cs="Arial"/>
        </w:rPr>
        <w:t>.</w:t>
      </w:r>
      <w:r w:rsidR="4AE5BE24" w:rsidRPr="2E516A37">
        <w:rPr>
          <w:rFonts w:ascii="Arial" w:eastAsia="Arial" w:hAnsi="Arial" w:cs="Arial"/>
        </w:rPr>
        <w:t xml:space="preserve"> </w:t>
      </w:r>
      <w:r w:rsidRPr="2E516A37">
        <w:rPr>
          <w:rFonts w:ascii="Arial" w:eastAsia="Arial" w:hAnsi="Arial" w:cs="Arial"/>
        </w:rPr>
        <w:t>CEDARS (2021) suggests that only 15% of researchers spent 10 or more days on CPD; our A</w:t>
      </w:r>
      <w:r w:rsidR="6432B3D0" w:rsidRPr="2E516A37">
        <w:rPr>
          <w:rFonts w:ascii="Arial" w:eastAsia="Arial" w:hAnsi="Arial" w:cs="Arial"/>
        </w:rPr>
        <w:t xml:space="preserve">thena </w:t>
      </w:r>
      <w:r w:rsidRPr="2E516A37">
        <w:rPr>
          <w:rFonts w:ascii="Arial" w:eastAsia="Arial" w:hAnsi="Arial" w:cs="Arial"/>
        </w:rPr>
        <w:t>S</w:t>
      </w:r>
      <w:r w:rsidR="6432B3D0" w:rsidRPr="2E516A37">
        <w:rPr>
          <w:rFonts w:ascii="Arial" w:eastAsia="Arial" w:hAnsi="Arial" w:cs="Arial"/>
        </w:rPr>
        <w:t>WAN</w:t>
      </w:r>
      <w:r w:rsidRPr="2E516A37">
        <w:rPr>
          <w:rFonts w:ascii="Arial" w:eastAsia="Arial" w:hAnsi="Arial" w:cs="Arial"/>
        </w:rPr>
        <w:t xml:space="preserve"> survey suggests only average scores for researchers feeling confident that the University had taken action to reduce the impact of COVID-19 on gender equality and that decisions </w:t>
      </w:r>
      <w:r w:rsidR="3C614124" w:rsidRPr="2E516A37">
        <w:rPr>
          <w:rFonts w:ascii="Arial" w:eastAsia="Arial" w:hAnsi="Arial" w:cs="Arial"/>
        </w:rPr>
        <w:t xml:space="preserve">on </w:t>
      </w:r>
      <w:r w:rsidRPr="2E516A37">
        <w:rPr>
          <w:rFonts w:ascii="Arial" w:eastAsia="Arial" w:hAnsi="Arial" w:cs="Arial"/>
        </w:rPr>
        <w:t xml:space="preserve">progression are made fairly; R&amp;I development conversations with researchers have identified specific development needs around leadership, policy, </w:t>
      </w:r>
      <w:r w:rsidR="6313E47E" w:rsidRPr="2E516A37">
        <w:rPr>
          <w:rFonts w:ascii="Arial" w:eastAsia="Arial" w:hAnsi="Arial" w:cs="Arial"/>
        </w:rPr>
        <w:t>collaborations,</w:t>
      </w:r>
      <w:r w:rsidRPr="2E516A37">
        <w:rPr>
          <w:rFonts w:ascii="Arial" w:eastAsia="Arial" w:hAnsi="Arial" w:cs="Arial"/>
        </w:rPr>
        <w:t xml:space="preserve"> and income generation. </w:t>
      </w:r>
      <w:r w:rsidR="343CBE24" w:rsidRPr="2E516A37">
        <w:rPr>
          <w:rFonts w:ascii="Arial" w:eastAsia="Arial" w:hAnsi="Arial" w:cs="Arial"/>
        </w:rPr>
        <w:t>I</w:t>
      </w:r>
      <w:r w:rsidRPr="2E516A37">
        <w:rPr>
          <w:rFonts w:ascii="Arial" w:eastAsia="Arial" w:hAnsi="Arial" w:cs="Arial"/>
        </w:rPr>
        <w:t xml:space="preserve">mmediate actions are to a) recruit a leadership post to head up the Academy </w:t>
      </w:r>
      <w:r w:rsidR="343CBE24" w:rsidRPr="2E516A37">
        <w:rPr>
          <w:rFonts w:ascii="Arial" w:eastAsia="Arial" w:hAnsi="Arial" w:cs="Arial"/>
        </w:rPr>
        <w:t xml:space="preserve">and </w:t>
      </w:r>
      <w:r w:rsidRPr="2E516A37">
        <w:rPr>
          <w:rFonts w:ascii="Arial" w:eastAsia="Arial" w:hAnsi="Arial" w:cs="Arial"/>
        </w:rPr>
        <w:t xml:space="preserve">develop a </w:t>
      </w:r>
      <w:bookmarkStart w:id="1" w:name="_Int_zGTM0xX9"/>
      <w:r w:rsidRPr="2E516A37">
        <w:rPr>
          <w:rFonts w:ascii="Arial" w:eastAsia="Arial" w:hAnsi="Arial" w:cs="Arial"/>
        </w:rPr>
        <w:t>3-5 year</w:t>
      </w:r>
      <w:bookmarkEnd w:id="1"/>
      <w:r w:rsidRPr="2E516A37">
        <w:rPr>
          <w:rFonts w:ascii="Arial" w:eastAsia="Arial" w:hAnsi="Arial" w:cs="Arial"/>
        </w:rPr>
        <w:t xml:space="preserve"> delivery plan; b) ensure two signature programmes are delivered including our E</w:t>
      </w:r>
      <w:r w:rsidR="3C614124" w:rsidRPr="2E516A37">
        <w:rPr>
          <w:rFonts w:ascii="Arial" w:eastAsia="Arial" w:hAnsi="Arial" w:cs="Arial"/>
        </w:rPr>
        <w:t>CRIFs</w:t>
      </w:r>
      <w:r w:rsidRPr="2E516A37">
        <w:rPr>
          <w:rFonts w:ascii="Arial" w:eastAsia="Arial" w:hAnsi="Arial" w:cs="Arial"/>
        </w:rPr>
        <w:t xml:space="preserve"> (see above) and a rationalised programme of development opportunities which focuses on a balanced portfolio against the Vitae RDF.</w:t>
      </w:r>
    </w:p>
    <w:p w14:paraId="64771F60" w14:textId="77777777" w:rsidR="00EF4215" w:rsidRDefault="00EF4215" w:rsidP="00602644">
      <w:pPr>
        <w:spacing w:after="0" w:line="240" w:lineRule="auto"/>
        <w:rPr>
          <w:rFonts w:ascii="Arial" w:eastAsia="Arial" w:hAnsi="Arial" w:cs="Arial"/>
        </w:rPr>
      </w:pPr>
    </w:p>
    <w:p w14:paraId="22A0E8A4" w14:textId="1AC2FE65" w:rsidR="00EF4215" w:rsidRPr="00D96CFD" w:rsidRDefault="00EF4215" w:rsidP="00602644">
      <w:pPr>
        <w:spacing w:after="0" w:line="240" w:lineRule="auto"/>
        <w:rPr>
          <w:rFonts w:ascii="Arial" w:eastAsia="Segoe UI" w:hAnsi="Arial" w:cs="Arial"/>
        </w:rPr>
      </w:pPr>
      <w:r>
        <w:rPr>
          <w:rFonts w:ascii="Arial" w:eastAsia="Arial" w:hAnsi="Arial" w:cs="Arial"/>
        </w:rPr>
        <w:t xml:space="preserve">Contact: </w:t>
      </w:r>
      <w:hyperlink r:id="rId11" w:history="1">
        <w:r w:rsidR="0018035E" w:rsidRPr="0018035E">
          <w:rPr>
            <w:rStyle w:val="Hyperlink"/>
            <w:rFonts w:ascii="Arial" w:eastAsia="Arial" w:hAnsi="Arial" w:cs="Arial"/>
          </w:rPr>
          <w:t>Eliza</w:t>
        </w:r>
        <w:r w:rsidR="0018035E" w:rsidRPr="0018035E">
          <w:rPr>
            <w:rStyle w:val="Hyperlink"/>
            <w:rFonts w:ascii="Arial" w:eastAsia="Arial" w:hAnsi="Arial" w:cs="Arial"/>
          </w:rPr>
          <w:t>b</w:t>
        </w:r>
        <w:r w:rsidR="0018035E" w:rsidRPr="0018035E">
          <w:rPr>
            <w:rStyle w:val="Hyperlink"/>
            <w:rFonts w:ascii="Arial" w:eastAsia="Arial" w:hAnsi="Arial" w:cs="Arial"/>
          </w:rPr>
          <w:t>eth Scanlon</w:t>
        </w:r>
      </w:hyperlink>
      <w:r w:rsidR="0018035E">
        <w:rPr>
          <w:rFonts w:ascii="Arial" w:eastAsia="Arial" w:hAnsi="Arial" w:cs="Arial"/>
        </w:rPr>
        <w:t>, Research and Innovation Services</w:t>
      </w:r>
      <w:r w:rsidR="00EA7DBA">
        <w:rPr>
          <w:rFonts w:ascii="Arial" w:eastAsia="Arial" w:hAnsi="Arial" w:cs="Arial"/>
        </w:rPr>
        <w:t xml:space="preserve"> (version 1: 26/01/2023)</w:t>
      </w:r>
    </w:p>
    <w:sectPr w:rsidR="00EF4215" w:rsidRPr="00D96CFD" w:rsidSect="007D04A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0E41" w14:textId="77777777" w:rsidR="00892DBE" w:rsidRDefault="00892DBE" w:rsidP="0060217A">
      <w:pPr>
        <w:spacing w:after="0" w:line="240" w:lineRule="auto"/>
      </w:pPr>
      <w:r>
        <w:separator/>
      </w:r>
    </w:p>
  </w:endnote>
  <w:endnote w:type="continuationSeparator" w:id="0">
    <w:p w14:paraId="0BD65FB3" w14:textId="77777777" w:rsidR="00892DBE" w:rsidRDefault="00892DBE" w:rsidP="0060217A">
      <w:pPr>
        <w:spacing w:after="0" w:line="240" w:lineRule="auto"/>
      </w:pPr>
      <w:r>
        <w:continuationSeparator/>
      </w:r>
    </w:p>
  </w:endnote>
  <w:endnote w:type="continuationNotice" w:id="1">
    <w:p w14:paraId="44F08143" w14:textId="77777777" w:rsidR="00892DBE" w:rsidRDefault="00892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5D04" w14:textId="77777777" w:rsidR="00284B35" w:rsidRDefault="00284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382018"/>
      <w:docPartObj>
        <w:docPartGallery w:val="Page Numbers (Bottom of Page)"/>
        <w:docPartUnique/>
      </w:docPartObj>
    </w:sdtPr>
    <w:sdtEndPr>
      <w:rPr>
        <w:rFonts w:ascii="Arial" w:hAnsi="Arial" w:cs="Arial"/>
        <w:noProof/>
      </w:rPr>
    </w:sdtEndPr>
    <w:sdtContent>
      <w:p w14:paraId="71F760D8" w14:textId="431483EC" w:rsidR="00A924B7" w:rsidRPr="00A924B7" w:rsidRDefault="00A924B7">
        <w:pPr>
          <w:pStyle w:val="Footer"/>
          <w:jc w:val="right"/>
          <w:rPr>
            <w:rFonts w:ascii="Arial" w:hAnsi="Arial" w:cs="Arial"/>
          </w:rPr>
        </w:pPr>
        <w:r w:rsidRPr="00A924B7">
          <w:rPr>
            <w:rFonts w:ascii="Arial" w:hAnsi="Arial" w:cs="Arial"/>
          </w:rPr>
          <w:fldChar w:fldCharType="begin"/>
        </w:r>
        <w:r w:rsidRPr="00A924B7">
          <w:rPr>
            <w:rFonts w:ascii="Arial" w:hAnsi="Arial" w:cs="Arial"/>
          </w:rPr>
          <w:instrText xml:space="preserve"> PAGE   \* MERGEFORMAT </w:instrText>
        </w:r>
        <w:r w:rsidRPr="00A924B7">
          <w:rPr>
            <w:rFonts w:ascii="Arial" w:hAnsi="Arial" w:cs="Arial"/>
          </w:rPr>
          <w:fldChar w:fldCharType="separate"/>
        </w:r>
        <w:r w:rsidRPr="00A924B7">
          <w:rPr>
            <w:rFonts w:ascii="Arial" w:hAnsi="Arial" w:cs="Arial"/>
            <w:noProof/>
          </w:rPr>
          <w:t>2</w:t>
        </w:r>
        <w:r w:rsidRPr="00A924B7">
          <w:rPr>
            <w:rFonts w:ascii="Arial" w:hAnsi="Arial" w:cs="Arial"/>
            <w:noProof/>
          </w:rPr>
          <w:fldChar w:fldCharType="end"/>
        </w:r>
      </w:p>
    </w:sdtContent>
  </w:sdt>
  <w:p w14:paraId="1626881A" w14:textId="412A26D3" w:rsidR="0060217A" w:rsidRDefault="00602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BB1D" w14:textId="77777777" w:rsidR="00892DBE" w:rsidRDefault="00892DBE" w:rsidP="0060217A">
      <w:pPr>
        <w:spacing w:after="0" w:line="240" w:lineRule="auto"/>
      </w:pPr>
      <w:r>
        <w:separator/>
      </w:r>
    </w:p>
  </w:footnote>
  <w:footnote w:type="continuationSeparator" w:id="0">
    <w:p w14:paraId="3E7558DD" w14:textId="77777777" w:rsidR="00892DBE" w:rsidRDefault="00892DBE" w:rsidP="0060217A">
      <w:pPr>
        <w:spacing w:after="0" w:line="240" w:lineRule="auto"/>
      </w:pPr>
      <w:r>
        <w:continuationSeparator/>
      </w:r>
    </w:p>
  </w:footnote>
  <w:footnote w:type="continuationNotice" w:id="1">
    <w:p w14:paraId="21CB8C01" w14:textId="77777777" w:rsidR="00892DBE" w:rsidRDefault="00892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F5BE" w14:textId="77777777" w:rsidR="00E0298C" w:rsidRDefault="00E02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3B3A" w14:textId="44D4CA7C" w:rsidR="004137DE" w:rsidRDefault="002F2D88" w:rsidP="00E0298C">
    <w:pPr>
      <w:pStyle w:val="Style1"/>
      <w:keepNext w:val="0"/>
      <w:spacing w:before="0" w:line="240" w:lineRule="auto"/>
    </w:pPr>
    <w:r w:rsidRPr="5A95C0DE">
      <w:rPr>
        <w:rFonts w:cs="Arial"/>
        <w:b/>
        <w:bCs/>
        <w:color w:val="auto"/>
        <w:sz w:val="22"/>
        <w:szCs w:val="22"/>
      </w:rPr>
      <w:t>HR</w:t>
    </w:r>
    <w:r w:rsidR="00051CB8">
      <w:rPr>
        <w:rFonts w:cs="Arial"/>
        <w:b/>
        <w:bCs/>
        <w:color w:val="auto"/>
        <w:sz w:val="22"/>
        <w:szCs w:val="22"/>
      </w:rPr>
      <w:t xml:space="preserve"> </w:t>
    </w:r>
    <w:r w:rsidRPr="5A95C0DE">
      <w:rPr>
        <w:rFonts w:cs="Arial"/>
        <w:b/>
        <w:bCs/>
        <w:color w:val="auto"/>
        <w:sz w:val="22"/>
        <w:szCs w:val="22"/>
      </w:rPr>
      <w:t>E</w:t>
    </w:r>
    <w:r w:rsidR="00051CB8">
      <w:rPr>
        <w:rFonts w:cs="Arial"/>
        <w:b/>
        <w:bCs/>
        <w:color w:val="auto"/>
        <w:sz w:val="22"/>
        <w:szCs w:val="22"/>
      </w:rPr>
      <w:t xml:space="preserve">xcellence </w:t>
    </w:r>
    <w:r w:rsidRPr="5A95C0DE">
      <w:rPr>
        <w:rFonts w:cs="Arial"/>
        <w:b/>
        <w:bCs/>
        <w:color w:val="auto"/>
        <w:sz w:val="22"/>
        <w:szCs w:val="22"/>
      </w:rPr>
      <w:t>i</w:t>
    </w:r>
    <w:r w:rsidR="00051CB8">
      <w:rPr>
        <w:rFonts w:cs="Arial"/>
        <w:b/>
        <w:bCs/>
        <w:color w:val="auto"/>
        <w:sz w:val="22"/>
        <w:szCs w:val="22"/>
      </w:rPr>
      <w:t xml:space="preserve">n </w:t>
    </w:r>
    <w:r w:rsidRPr="5A95C0DE">
      <w:rPr>
        <w:rFonts w:cs="Arial"/>
        <w:b/>
        <w:bCs/>
        <w:color w:val="auto"/>
        <w:sz w:val="22"/>
        <w:szCs w:val="22"/>
      </w:rPr>
      <w:t>R</w:t>
    </w:r>
    <w:r w:rsidR="00051CB8">
      <w:rPr>
        <w:rFonts w:cs="Arial"/>
        <w:b/>
        <w:bCs/>
        <w:color w:val="auto"/>
        <w:sz w:val="22"/>
        <w:szCs w:val="22"/>
      </w:rPr>
      <w:t>esearch</w:t>
    </w:r>
    <w:r w:rsidRPr="5A95C0DE">
      <w:rPr>
        <w:rFonts w:cs="Arial"/>
        <w:b/>
        <w:bCs/>
        <w:color w:val="auto"/>
        <w:sz w:val="22"/>
        <w:szCs w:val="22"/>
      </w:rPr>
      <w:t>: Sheffield Hallam University 10-year review (January 2023)</w:t>
    </w:r>
  </w:p>
  <w:p w14:paraId="22195643" w14:textId="77777777" w:rsidR="004137DE" w:rsidRDefault="00413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intelligence2.xml><?xml version="1.0" encoding="utf-8"?>
<int2:intelligence xmlns:int2="http://schemas.microsoft.com/office/intelligence/2020/intelligence" xmlns:oel="http://schemas.microsoft.com/office/2019/extlst">
  <int2:observations>
    <int2:textHash int2:hashCode="dw3yyyqhlW4vdO" int2:id="2FQpdz61">
      <int2:state int2:value="Rejected" int2:type="LegacyProofing"/>
    </int2:textHash>
    <int2:textHash int2:hashCode="8enWBOTr7TH8gd" int2:id="UudzmCFa">
      <int2:state int2:value="Rejected" int2:type="LegacyProofing"/>
    </int2:textHash>
    <int2:bookmark int2:bookmarkName="_Int_zGTM0xX9" int2:invalidationBookmarkName="" int2:hashCode="UgsYkIj8Q8wSho" int2:id="Vd5nbrBy">
      <int2:state int2:value="Rejected" int2:type="LegacyProofing"/>
    </int2:bookmark>
    <int2:bookmark int2:bookmarkName="_Int_zo0GiDCe" int2:invalidationBookmarkName="" int2:hashCode="LNdIS8GxX8z/gi" int2:id="rQtEi6O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DF4F"/>
    <w:multiLevelType w:val="hybridMultilevel"/>
    <w:tmpl w:val="A25C3BBE"/>
    <w:lvl w:ilvl="0" w:tplc="486E1934">
      <w:start w:val="1"/>
      <w:numFmt w:val="bullet"/>
      <w:lvlText w:val=""/>
      <w:lvlJc w:val="left"/>
      <w:pPr>
        <w:ind w:left="720" w:hanging="360"/>
      </w:pPr>
      <w:rPr>
        <w:rFonts w:ascii="Symbol" w:hAnsi="Symbol" w:hint="default"/>
      </w:rPr>
    </w:lvl>
    <w:lvl w:ilvl="1" w:tplc="36D0266E">
      <w:start w:val="1"/>
      <w:numFmt w:val="bullet"/>
      <w:lvlText w:val="o"/>
      <w:lvlJc w:val="left"/>
      <w:pPr>
        <w:ind w:left="1440" w:hanging="360"/>
      </w:pPr>
      <w:rPr>
        <w:rFonts w:ascii="Courier New" w:hAnsi="Courier New" w:hint="default"/>
      </w:rPr>
    </w:lvl>
    <w:lvl w:ilvl="2" w:tplc="D340D288">
      <w:start w:val="1"/>
      <w:numFmt w:val="bullet"/>
      <w:lvlText w:val=""/>
      <w:lvlJc w:val="left"/>
      <w:pPr>
        <w:ind w:left="2160" w:hanging="360"/>
      </w:pPr>
      <w:rPr>
        <w:rFonts w:ascii="Wingdings" w:hAnsi="Wingdings" w:hint="default"/>
      </w:rPr>
    </w:lvl>
    <w:lvl w:ilvl="3" w:tplc="35986296">
      <w:start w:val="1"/>
      <w:numFmt w:val="bullet"/>
      <w:lvlText w:val=""/>
      <w:lvlJc w:val="left"/>
      <w:pPr>
        <w:ind w:left="2880" w:hanging="360"/>
      </w:pPr>
      <w:rPr>
        <w:rFonts w:ascii="Symbol" w:hAnsi="Symbol" w:hint="default"/>
      </w:rPr>
    </w:lvl>
    <w:lvl w:ilvl="4" w:tplc="7D2EBF9E">
      <w:start w:val="1"/>
      <w:numFmt w:val="bullet"/>
      <w:lvlText w:val="o"/>
      <w:lvlJc w:val="left"/>
      <w:pPr>
        <w:ind w:left="3600" w:hanging="360"/>
      </w:pPr>
      <w:rPr>
        <w:rFonts w:ascii="Courier New" w:hAnsi="Courier New" w:hint="default"/>
      </w:rPr>
    </w:lvl>
    <w:lvl w:ilvl="5" w:tplc="8F366F5C">
      <w:start w:val="1"/>
      <w:numFmt w:val="bullet"/>
      <w:lvlText w:val=""/>
      <w:lvlJc w:val="left"/>
      <w:pPr>
        <w:ind w:left="4320" w:hanging="360"/>
      </w:pPr>
      <w:rPr>
        <w:rFonts w:ascii="Wingdings" w:hAnsi="Wingdings" w:hint="default"/>
      </w:rPr>
    </w:lvl>
    <w:lvl w:ilvl="6" w:tplc="9D54515C">
      <w:start w:val="1"/>
      <w:numFmt w:val="bullet"/>
      <w:lvlText w:val=""/>
      <w:lvlJc w:val="left"/>
      <w:pPr>
        <w:ind w:left="5040" w:hanging="360"/>
      </w:pPr>
      <w:rPr>
        <w:rFonts w:ascii="Symbol" w:hAnsi="Symbol" w:hint="default"/>
      </w:rPr>
    </w:lvl>
    <w:lvl w:ilvl="7" w:tplc="8D0CABF2">
      <w:start w:val="1"/>
      <w:numFmt w:val="bullet"/>
      <w:lvlText w:val="o"/>
      <w:lvlJc w:val="left"/>
      <w:pPr>
        <w:ind w:left="5760" w:hanging="360"/>
      </w:pPr>
      <w:rPr>
        <w:rFonts w:ascii="Courier New" w:hAnsi="Courier New" w:hint="default"/>
      </w:rPr>
    </w:lvl>
    <w:lvl w:ilvl="8" w:tplc="0D281394">
      <w:start w:val="1"/>
      <w:numFmt w:val="bullet"/>
      <w:lvlText w:val=""/>
      <w:lvlJc w:val="left"/>
      <w:pPr>
        <w:ind w:left="6480" w:hanging="360"/>
      </w:pPr>
      <w:rPr>
        <w:rFonts w:ascii="Wingdings" w:hAnsi="Wingdings" w:hint="default"/>
      </w:rPr>
    </w:lvl>
  </w:abstractNum>
  <w:abstractNum w:abstractNumId="1" w15:restartNumberingAfterBreak="0">
    <w:nsid w:val="08696029"/>
    <w:multiLevelType w:val="hybridMultilevel"/>
    <w:tmpl w:val="82B87108"/>
    <w:lvl w:ilvl="0" w:tplc="E44AABCA">
      <w:start w:val="1"/>
      <w:numFmt w:val="bullet"/>
      <w:lvlText w:val=""/>
      <w:lvlJc w:val="left"/>
      <w:pPr>
        <w:ind w:left="360" w:hanging="360"/>
      </w:pPr>
      <w:rPr>
        <w:rFonts w:ascii="Symbol" w:hAnsi="Symbol" w:hint="default"/>
      </w:rPr>
    </w:lvl>
    <w:lvl w:ilvl="1" w:tplc="F0A6A96C" w:tentative="1">
      <w:start w:val="1"/>
      <w:numFmt w:val="bullet"/>
      <w:lvlText w:val="o"/>
      <w:lvlJc w:val="left"/>
      <w:pPr>
        <w:ind w:left="1080" w:hanging="360"/>
      </w:pPr>
      <w:rPr>
        <w:rFonts w:ascii="Courier New" w:hAnsi="Courier New" w:hint="default"/>
      </w:rPr>
    </w:lvl>
    <w:lvl w:ilvl="2" w:tplc="0E14943C" w:tentative="1">
      <w:start w:val="1"/>
      <w:numFmt w:val="bullet"/>
      <w:lvlText w:val=""/>
      <w:lvlJc w:val="left"/>
      <w:pPr>
        <w:ind w:left="1800" w:hanging="360"/>
      </w:pPr>
      <w:rPr>
        <w:rFonts w:ascii="Wingdings" w:hAnsi="Wingdings" w:hint="default"/>
      </w:rPr>
    </w:lvl>
    <w:lvl w:ilvl="3" w:tplc="3A82E08E" w:tentative="1">
      <w:start w:val="1"/>
      <w:numFmt w:val="bullet"/>
      <w:lvlText w:val=""/>
      <w:lvlJc w:val="left"/>
      <w:pPr>
        <w:ind w:left="2520" w:hanging="360"/>
      </w:pPr>
      <w:rPr>
        <w:rFonts w:ascii="Symbol" w:hAnsi="Symbol" w:hint="default"/>
      </w:rPr>
    </w:lvl>
    <w:lvl w:ilvl="4" w:tplc="6D165980" w:tentative="1">
      <w:start w:val="1"/>
      <w:numFmt w:val="bullet"/>
      <w:lvlText w:val="o"/>
      <w:lvlJc w:val="left"/>
      <w:pPr>
        <w:ind w:left="3240" w:hanging="360"/>
      </w:pPr>
      <w:rPr>
        <w:rFonts w:ascii="Courier New" w:hAnsi="Courier New" w:hint="default"/>
      </w:rPr>
    </w:lvl>
    <w:lvl w:ilvl="5" w:tplc="0B52A714" w:tentative="1">
      <w:start w:val="1"/>
      <w:numFmt w:val="bullet"/>
      <w:lvlText w:val=""/>
      <w:lvlJc w:val="left"/>
      <w:pPr>
        <w:ind w:left="3960" w:hanging="360"/>
      </w:pPr>
      <w:rPr>
        <w:rFonts w:ascii="Wingdings" w:hAnsi="Wingdings" w:hint="default"/>
      </w:rPr>
    </w:lvl>
    <w:lvl w:ilvl="6" w:tplc="4D8414CA" w:tentative="1">
      <w:start w:val="1"/>
      <w:numFmt w:val="bullet"/>
      <w:lvlText w:val=""/>
      <w:lvlJc w:val="left"/>
      <w:pPr>
        <w:ind w:left="4680" w:hanging="360"/>
      </w:pPr>
      <w:rPr>
        <w:rFonts w:ascii="Symbol" w:hAnsi="Symbol" w:hint="default"/>
      </w:rPr>
    </w:lvl>
    <w:lvl w:ilvl="7" w:tplc="E11C82BA" w:tentative="1">
      <w:start w:val="1"/>
      <w:numFmt w:val="bullet"/>
      <w:lvlText w:val="o"/>
      <w:lvlJc w:val="left"/>
      <w:pPr>
        <w:ind w:left="5400" w:hanging="360"/>
      </w:pPr>
      <w:rPr>
        <w:rFonts w:ascii="Courier New" w:hAnsi="Courier New" w:hint="default"/>
      </w:rPr>
    </w:lvl>
    <w:lvl w:ilvl="8" w:tplc="98AEC3A6" w:tentative="1">
      <w:start w:val="1"/>
      <w:numFmt w:val="bullet"/>
      <w:lvlText w:val=""/>
      <w:lvlJc w:val="left"/>
      <w:pPr>
        <w:ind w:left="6120" w:hanging="360"/>
      </w:pPr>
      <w:rPr>
        <w:rFonts w:ascii="Wingdings" w:hAnsi="Wingdings" w:hint="default"/>
      </w:rPr>
    </w:lvl>
  </w:abstractNum>
  <w:abstractNum w:abstractNumId="2" w15:restartNumberingAfterBreak="0">
    <w:nsid w:val="0D6AE35A"/>
    <w:multiLevelType w:val="hybridMultilevel"/>
    <w:tmpl w:val="0D467BE6"/>
    <w:lvl w:ilvl="0" w:tplc="AE86B96C">
      <w:start w:val="1"/>
      <w:numFmt w:val="bullet"/>
      <w:lvlText w:val=""/>
      <w:lvlJc w:val="left"/>
      <w:pPr>
        <w:ind w:left="360" w:hanging="360"/>
      </w:pPr>
      <w:rPr>
        <w:rFonts w:ascii="Symbol" w:hAnsi="Symbol" w:hint="default"/>
      </w:rPr>
    </w:lvl>
    <w:lvl w:ilvl="1" w:tplc="FAE4B73C">
      <w:start w:val="1"/>
      <w:numFmt w:val="bullet"/>
      <w:lvlText w:val="o"/>
      <w:lvlJc w:val="left"/>
      <w:pPr>
        <w:ind w:left="1080" w:hanging="360"/>
      </w:pPr>
      <w:rPr>
        <w:rFonts w:ascii="Courier New" w:hAnsi="Courier New" w:hint="default"/>
      </w:rPr>
    </w:lvl>
    <w:lvl w:ilvl="2" w:tplc="1D049E00">
      <w:start w:val="1"/>
      <w:numFmt w:val="bullet"/>
      <w:lvlText w:val=""/>
      <w:lvlJc w:val="left"/>
      <w:pPr>
        <w:ind w:left="1800" w:hanging="360"/>
      </w:pPr>
      <w:rPr>
        <w:rFonts w:ascii="Wingdings" w:hAnsi="Wingdings" w:hint="default"/>
      </w:rPr>
    </w:lvl>
    <w:lvl w:ilvl="3" w:tplc="F40E83F0">
      <w:start w:val="1"/>
      <w:numFmt w:val="bullet"/>
      <w:lvlText w:val=""/>
      <w:lvlJc w:val="left"/>
      <w:pPr>
        <w:ind w:left="2520" w:hanging="360"/>
      </w:pPr>
      <w:rPr>
        <w:rFonts w:ascii="Symbol" w:hAnsi="Symbol" w:hint="default"/>
      </w:rPr>
    </w:lvl>
    <w:lvl w:ilvl="4" w:tplc="059A3054">
      <w:start w:val="1"/>
      <w:numFmt w:val="bullet"/>
      <w:lvlText w:val="o"/>
      <w:lvlJc w:val="left"/>
      <w:pPr>
        <w:ind w:left="3240" w:hanging="360"/>
      </w:pPr>
      <w:rPr>
        <w:rFonts w:ascii="Courier New" w:hAnsi="Courier New" w:hint="default"/>
      </w:rPr>
    </w:lvl>
    <w:lvl w:ilvl="5" w:tplc="54A6C75C">
      <w:start w:val="1"/>
      <w:numFmt w:val="bullet"/>
      <w:lvlText w:val=""/>
      <w:lvlJc w:val="left"/>
      <w:pPr>
        <w:ind w:left="3960" w:hanging="360"/>
      </w:pPr>
      <w:rPr>
        <w:rFonts w:ascii="Wingdings" w:hAnsi="Wingdings" w:hint="default"/>
      </w:rPr>
    </w:lvl>
    <w:lvl w:ilvl="6" w:tplc="86587EB4">
      <w:start w:val="1"/>
      <w:numFmt w:val="bullet"/>
      <w:lvlText w:val=""/>
      <w:lvlJc w:val="left"/>
      <w:pPr>
        <w:ind w:left="4680" w:hanging="360"/>
      </w:pPr>
      <w:rPr>
        <w:rFonts w:ascii="Symbol" w:hAnsi="Symbol" w:hint="default"/>
      </w:rPr>
    </w:lvl>
    <w:lvl w:ilvl="7" w:tplc="6058AD90">
      <w:start w:val="1"/>
      <w:numFmt w:val="bullet"/>
      <w:lvlText w:val="o"/>
      <w:lvlJc w:val="left"/>
      <w:pPr>
        <w:ind w:left="5400" w:hanging="360"/>
      </w:pPr>
      <w:rPr>
        <w:rFonts w:ascii="Courier New" w:hAnsi="Courier New" w:hint="default"/>
      </w:rPr>
    </w:lvl>
    <w:lvl w:ilvl="8" w:tplc="DAC8B5B4">
      <w:start w:val="1"/>
      <w:numFmt w:val="bullet"/>
      <w:lvlText w:val=""/>
      <w:lvlJc w:val="left"/>
      <w:pPr>
        <w:ind w:left="6120" w:hanging="360"/>
      </w:pPr>
      <w:rPr>
        <w:rFonts w:ascii="Wingdings" w:hAnsi="Wingdings" w:hint="default"/>
      </w:rPr>
    </w:lvl>
  </w:abstractNum>
  <w:abstractNum w:abstractNumId="3" w15:restartNumberingAfterBreak="0">
    <w:nsid w:val="1E4C8DEE"/>
    <w:multiLevelType w:val="hybridMultilevel"/>
    <w:tmpl w:val="03BE1218"/>
    <w:lvl w:ilvl="0" w:tplc="760663F2">
      <w:start w:val="1"/>
      <w:numFmt w:val="bullet"/>
      <w:lvlText w:val=""/>
      <w:lvlJc w:val="left"/>
      <w:pPr>
        <w:ind w:left="360" w:hanging="360"/>
      </w:pPr>
      <w:rPr>
        <w:rFonts w:ascii="Symbol" w:hAnsi="Symbol" w:hint="default"/>
      </w:rPr>
    </w:lvl>
    <w:lvl w:ilvl="1" w:tplc="CB8C636C">
      <w:start w:val="1"/>
      <w:numFmt w:val="bullet"/>
      <w:lvlText w:val="o"/>
      <w:lvlJc w:val="left"/>
      <w:pPr>
        <w:ind w:left="1080" w:hanging="360"/>
      </w:pPr>
      <w:rPr>
        <w:rFonts w:ascii="Courier New" w:hAnsi="Courier New" w:hint="default"/>
      </w:rPr>
    </w:lvl>
    <w:lvl w:ilvl="2" w:tplc="B6FC9B20">
      <w:start w:val="1"/>
      <w:numFmt w:val="bullet"/>
      <w:lvlText w:val=""/>
      <w:lvlJc w:val="left"/>
      <w:pPr>
        <w:ind w:left="1800" w:hanging="360"/>
      </w:pPr>
      <w:rPr>
        <w:rFonts w:ascii="Wingdings" w:hAnsi="Wingdings" w:hint="default"/>
      </w:rPr>
    </w:lvl>
    <w:lvl w:ilvl="3" w:tplc="85022358">
      <w:start w:val="1"/>
      <w:numFmt w:val="bullet"/>
      <w:lvlText w:val=""/>
      <w:lvlJc w:val="left"/>
      <w:pPr>
        <w:ind w:left="2520" w:hanging="360"/>
      </w:pPr>
      <w:rPr>
        <w:rFonts w:ascii="Symbol" w:hAnsi="Symbol" w:hint="default"/>
      </w:rPr>
    </w:lvl>
    <w:lvl w:ilvl="4" w:tplc="66FAFF92">
      <w:start w:val="1"/>
      <w:numFmt w:val="bullet"/>
      <w:lvlText w:val="o"/>
      <w:lvlJc w:val="left"/>
      <w:pPr>
        <w:ind w:left="3240" w:hanging="360"/>
      </w:pPr>
      <w:rPr>
        <w:rFonts w:ascii="Courier New" w:hAnsi="Courier New" w:hint="default"/>
      </w:rPr>
    </w:lvl>
    <w:lvl w:ilvl="5" w:tplc="25C2F2CE">
      <w:start w:val="1"/>
      <w:numFmt w:val="bullet"/>
      <w:lvlText w:val=""/>
      <w:lvlJc w:val="left"/>
      <w:pPr>
        <w:ind w:left="3960" w:hanging="360"/>
      </w:pPr>
      <w:rPr>
        <w:rFonts w:ascii="Wingdings" w:hAnsi="Wingdings" w:hint="default"/>
      </w:rPr>
    </w:lvl>
    <w:lvl w:ilvl="6" w:tplc="84704E62">
      <w:start w:val="1"/>
      <w:numFmt w:val="bullet"/>
      <w:lvlText w:val=""/>
      <w:lvlJc w:val="left"/>
      <w:pPr>
        <w:ind w:left="4680" w:hanging="360"/>
      </w:pPr>
      <w:rPr>
        <w:rFonts w:ascii="Symbol" w:hAnsi="Symbol" w:hint="default"/>
      </w:rPr>
    </w:lvl>
    <w:lvl w:ilvl="7" w:tplc="7E723B1E">
      <w:start w:val="1"/>
      <w:numFmt w:val="bullet"/>
      <w:lvlText w:val="o"/>
      <w:lvlJc w:val="left"/>
      <w:pPr>
        <w:ind w:left="5400" w:hanging="360"/>
      </w:pPr>
      <w:rPr>
        <w:rFonts w:ascii="Courier New" w:hAnsi="Courier New" w:hint="default"/>
      </w:rPr>
    </w:lvl>
    <w:lvl w:ilvl="8" w:tplc="7A3A5F60">
      <w:start w:val="1"/>
      <w:numFmt w:val="bullet"/>
      <w:lvlText w:val=""/>
      <w:lvlJc w:val="left"/>
      <w:pPr>
        <w:ind w:left="6120" w:hanging="360"/>
      </w:pPr>
      <w:rPr>
        <w:rFonts w:ascii="Wingdings" w:hAnsi="Wingdings" w:hint="default"/>
      </w:rPr>
    </w:lvl>
  </w:abstractNum>
  <w:abstractNum w:abstractNumId="4" w15:restartNumberingAfterBreak="0">
    <w:nsid w:val="3E592575"/>
    <w:multiLevelType w:val="hybridMultilevel"/>
    <w:tmpl w:val="4F34EEC2"/>
    <w:lvl w:ilvl="0" w:tplc="B00EA74C">
      <w:start w:val="1"/>
      <w:numFmt w:val="bullet"/>
      <w:lvlText w:val=""/>
      <w:lvlJc w:val="left"/>
      <w:pPr>
        <w:ind w:left="360" w:hanging="360"/>
      </w:pPr>
      <w:rPr>
        <w:rFonts w:ascii="Symbol" w:hAnsi="Symbol" w:hint="default"/>
      </w:rPr>
    </w:lvl>
    <w:lvl w:ilvl="1" w:tplc="AD900480" w:tentative="1">
      <w:start w:val="1"/>
      <w:numFmt w:val="bullet"/>
      <w:lvlText w:val="o"/>
      <w:lvlJc w:val="left"/>
      <w:pPr>
        <w:ind w:left="1080" w:hanging="360"/>
      </w:pPr>
      <w:rPr>
        <w:rFonts w:ascii="Courier New" w:hAnsi="Courier New" w:hint="default"/>
      </w:rPr>
    </w:lvl>
    <w:lvl w:ilvl="2" w:tplc="064C15A8" w:tentative="1">
      <w:start w:val="1"/>
      <w:numFmt w:val="bullet"/>
      <w:lvlText w:val=""/>
      <w:lvlJc w:val="left"/>
      <w:pPr>
        <w:ind w:left="1800" w:hanging="360"/>
      </w:pPr>
      <w:rPr>
        <w:rFonts w:ascii="Wingdings" w:hAnsi="Wingdings" w:hint="default"/>
      </w:rPr>
    </w:lvl>
    <w:lvl w:ilvl="3" w:tplc="51D4A760" w:tentative="1">
      <w:start w:val="1"/>
      <w:numFmt w:val="bullet"/>
      <w:lvlText w:val=""/>
      <w:lvlJc w:val="left"/>
      <w:pPr>
        <w:ind w:left="2520" w:hanging="360"/>
      </w:pPr>
      <w:rPr>
        <w:rFonts w:ascii="Symbol" w:hAnsi="Symbol" w:hint="default"/>
      </w:rPr>
    </w:lvl>
    <w:lvl w:ilvl="4" w:tplc="8614403A" w:tentative="1">
      <w:start w:val="1"/>
      <w:numFmt w:val="bullet"/>
      <w:lvlText w:val="o"/>
      <w:lvlJc w:val="left"/>
      <w:pPr>
        <w:ind w:left="3240" w:hanging="360"/>
      </w:pPr>
      <w:rPr>
        <w:rFonts w:ascii="Courier New" w:hAnsi="Courier New" w:hint="default"/>
      </w:rPr>
    </w:lvl>
    <w:lvl w:ilvl="5" w:tplc="442247F4" w:tentative="1">
      <w:start w:val="1"/>
      <w:numFmt w:val="bullet"/>
      <w:lvlText w:val=""/>
      <w:lvlJc w:val="left"/>
      <w:pPr>
        <w:ind w:left="3960" w:hanging="360"/>
      </w:pPr>
      <w:rPr>
        <w:rFonts w:ascii="Wingdings" w:hAnsi="Wingdings" w:hint="default"/>
      </w:rPr>
    </w:lvl>
    <w:lvl w:ilvl="6" w:tplc="E11ED1BA" w:tentative="1">
      <w:start w:val="1"/>
      <w:numFmt w:val="bullet"/>
      <w:lvlText w:val=""/>
      <w:lvlJc w:val="left"/>
      <w:pPr>
        <w:ind w:left="4680" w:hanging="360"/>
      </w:pPr>
      <w:rPr>
        <w:rFonts w:ascii="Symbol" w:hAnsi="Symbol" w:hint="default"/>
      </w:rPr>
    </w:lvl>
    <w:lvl w:ilvl="7" w:tplc="6A001B52" w:tentative="1">
      <w:start w:val="1"/>
      <w:numFmt w:val="bullet"/>
      <w:lvlText w:val="o"/>
      <w:lvlJc w:val="left"/>
      <w:pPr>
        <w:ind w:left="5400" w:hanging="360"/>
      </w:pPr>
      <w:rPr>
        <w:rFonts w:ascii="Courier New" w:hAnsi="Courier New" w:hint="default"/>
      </w:rPr>
    </w:lvl>
    <w:lvl w:ilvl="8" w:tplc="9162E734" w:tentative="1">
      <w:start w:val="1"/>
      <w:numFmt w:val="bullet"/>
      <w:lvlText w:val=""/>
      <w:lvlJc w:val="left"/>
      <w:pPr>
        <w:ind w:left="6120" w:hanging="360"/>
      </w:pPr>
      <w:rPr>
        <w:rFonts w:ascii="Wingdings" w:hAnsi="Wingdings" w:hint="default"/>
      </w:rPr>
    </w:lvl>
  </w:abstractNum>
  <w:abstractNum w:abstractNumId="5" w15:restartNumberingAfterBreak="0">
    <w:nsid w:val="47F523CA"/>
    <w:multiLevelType w:val="hybridMultilevel"/>
    <w:tmpl w:val="FFFFFFFF"/>
    <w:lvl w:ilvl="0" w:tplc="F7CCEE20">
      <w:start w:val="1"/>
      <w:numFmt w:val="bullet"/>
      <w:lvlText w:val="·"/>
      <w:lvlJc w:val="left"/>
      <w:pPr>
        <w:ind w:left="720" w:hanging="360"/>
      </w:pPr>
      <w:rPr>
        <w:rFonts w:ascii="Symbol" w:hAnsi="Symbol" w:hint="default"/>
      </w:rPr>
    </w:lvl>
    <w:lvl w:ilvl="1" w:tplc="D892FD80">
      <w:start w:val="1"/>
      <w:numFmt w:val="bullet"/>
      <w:lvlText w:val="o"/>
      <w:lvlJc w:val="left"/>
      <w:pPr>
        <w:ind w:left="1440" w:hanging="360"/>
      </w:pPr>
      <w:rPr>
        <w:rFonts w:ascii="Courier New" w:hAnsi="Courier New" w:hint="default"/>
      </w:rPr>
    </w:lvl>
    <w:lvl w:ilvl="2" w:tplc="BC44FCBC">
      <w:start w:val="1"/>
      <w:numFmt w:val="bullet"/>
      <w:lvlText w:val=""/>
      <w:lvlJc w:val="left"/>
      <w:pPr>
        <w:ind w:left="2160" w:hanging="360"/>
      </w:pPr>
      <w:rPr>
        <w:rFonts w:ascii="Wingdings" w:hAnsi="Wingdings" w:hint="default"/>
      </w:rPr>
    </w:lvl>
    <w:lvl w:ilvl="3" w:tplc="8602990C">
      <w:start w:val="1"/>
      <w:numFmt w:val="bullet"/>
      <w:lvlText w:val=""/>
      <w:lvlJc w:val="left"/>
      <w:pPr>
        <w:ind w:left="2880" w:hanging="360"/>
      </w:pPr>
      <w:rPr>
        <w:rFonts w:ascii="Symbol" w:hAnsi="Symbol" w:hint="default"/>
      </w:rPr>
    </w:lvl>
    <w:lvl w:ilvl="4" w:tplc="08DE788C">
      <w:start w:val="1"/>
      <w:numFmt w:val="bullet"/>
      <w:lvlText w:val="o"/>
      <w:lvlJc w:val="left"/>
      <w:pPr>
        <w:ind w:left="3600" w:hanging="360"/>
      </w:pPr>
      <w:rPr>
        <w:rFonts w:ascii="Courier New" w:hAnsi="Courier New" w:hint="default"/>
      </w:rPr>
    </w:lvl>
    <w:lvl w:ilvl="5" w:tplc="24FAFBAC">
      <w:start w:val="1"/>
      <w:numFmt w:val="bullet"/>
      <w:lvlText w:val=""/>
      <w:lvlJc w:val="left"/>
      <w:pPr>
        <w:ind w:left="4320" w:hanging="360"/>
      </w:pPr>
      <w:rPr>
        <w:rFonts w:ascii="Wingdings" w:hAnsi="Wingdings" w:hint="default"/>
      </w:rPr>
    </w:lvl>
    <w:lvl w:ilvl="6" w:tplc="BCD4AF80">
      <w:start w:val="1"/>
      <w:numFmt w:val="bullet"/>
      <w:lvlText w:val=""/>
      <w:lvlJc w:val="left"/>
      <w:pPr>
        <w:ind w:left="5040" w:hanging="360"/>
      </w:pPr>
      <w:rPr>
        <w:rFonts w:ascii="Symbol" w:hAnsi="Symbol" w:hint="default"/>
      </w:rPr>
    </w:lvl>
    <w:lvl w:ilvl="7" w:tplc="63DECA44">
      <w:start w:val="1"/>
      <w:numFmt w:val="bullet"/>
      <w:lvlText w:val="o"/>
      <w:lvlJc w:val="left"/>
      <w:pPr>
        <w:ind w:left="5760" w:hanging="360"/>
      </w:pPr>
      <w:rPr>
        <w:rFonts w:ascii="Courier New" w:hAnsi="Courier New" w:hint="default"/>
      </w:rPr>
    </w:lvl>
    <w:lvl w:ilvl="8" w:tplc="347A822A">
      <w:start w:val="1"/>
      <w:numFmt w:val="bullet"/>
      <w:lvlText w:val=""/>
      <w:lvlJc w:val="left"/>
      <w:pPr>
        <w:ind w:left="6480" w:hanging="360"/>
      </w:pPr>
      <w:rPr>
        <w:rFonts w:ascii="Wingdings" w:hAnsi="Wingdings" w:hint="default"/>
      </w:rPr>
    </w:lvl>
  </w:abstractNum>
  <w:abstractNum w:abstractNumId="6" w15:restartNumberingAfterBreak="0">
    <w:nsid w:val="531E23E1"/>
    <w:multiLevelType w:val="hybridMultilevel"/>
    <w:tmpl w:val="381A86BC"/>
    <w:lvl w:ilvl="0" w:tplc="58E8570C">
      <w:start w:val="1"/>
      <w:numFmt w:val="bullet"/>
      <w:lvlText w:val="·"/>
      <w:lvlJc w:val="left"/>
      <w:pPr>
        <w:ind w:left="720" w:hanging="360"/>
      </w:pPr>
      <w:rPr>
        <w:rFonts w:ascii="Symbol" w:hAnsi="Symbol" w:hint="default"/>
      </w:rPr>
    </w:lvl>
    <w:lvl w:ilvl="1" w:tplc="E1680FE0">
      <w:start w:val="1"/>
      <w:numFmt w:val="bullet"/>
      <w:lvlText w:val="o"/>
      <w:lvlJc w:val="left"/>
      <w:pPr>
        <w:ind w:left="1440" w:hanging="360"/>
      </w:pPr>
      <w:rPr>
        <w:rFonts w:ascii="Courier New" w:hAnsi="Courier New" w:hint="default"/>
      </w:rPr>
    </w:lvl>
    <w:lvl w:ilvl="2" w:tplc="7B4A26B2">
      <w:start w:val="1"/>
      <w:numFmt w:val="bullet"/>
      <w:lvlText w:val=""/>
      <w:lvlJc w:val="left"/>
      <w:pPr>
        <w:ind w:left="2160" w:hanging="360"/>
      </w:pPr>
      <w:rPr>
        <w:rFonts w:ascii="Wingdings" w:hAnsi="Wingdings" w:hint="default"/>
      </w:rPr>
    </w:lvl>
    <w:lvl w:ilvl="3" w:tplc="EDBC0950">
      <w:start w:val="1"/>
      <w:numFmt w:val="bullet"/>
      <w:lvlText w:val=""/>
      <w:lvlJc w:val="left"/>
      <w:pPr>
        <w:ind w:left="2880" w:hanging="360"/>
      </w:pPr>
      <w:rPr>
        <w:rFonts w:ascii="Symbol" w:hAnsi="Symbol" w:hint="default"/>
      </w:rPr>
    </w:lvl>
    <w:lvl w:ilvl="4" w:tplc="9EBE81AE">
      <w:start w:val="1"/>
      <w:numFmt w:val="bullet"/>
      <w:lvlText w:val="o"/>
      <w:lvlJc w:val="left"/>
      <w:pPr>
        <w:ind w:left="3600" w:hanging="360"/>
      </w:pPr>
      <w:rPr>
        <w:rFonts w:ascii="Courier New" w:hAnsi="Courier New" w:hint="default"/>
      </w:rPr>
    </w:lvl>
    <w:lvl w:ilvl="5" w:tplc="5C78DC2E">
      <w:start w:val="1"/>
      <w:numFmt w:val="bullet"/>
      <w:lvlText w:val=""/>
      <w:lvlJc w:val="left"/>
      <w:pPr>
        <w:ind w:left="4320" w:hanging="360"/>
      </w:pPr>
      <w:rPr>
        <w:rFonts w:ascii="Wingdings" w:hAnsi="Wingdings" w:hint="default"/>
      </w:rPr>
    </w:lvl>
    <w:lvl w:ilvl="6" w:tplc="9552DC12">
      <w:start w:val="1"/>
      <w:numFmt w:val="bullet"/>
      <w:lvlText w:val=""/>
      <w:lvlJc w:val="left"/>
      <w:pPr>
        <w:ind w:left="5040" w:hanging="360"/>
      </w:pPr>
      <w:rPr>
        <w:rFonts w:ascii="Symbol" w:hAnsi="Symbol" w:hint="default"/>
      </w:rPr>
    </w:lvl>
    <w:lvl w:ilvl="7" w:tplc="4024F0A8">
      <w:start w:val="1"/>
      <w:numFmt w:val="bullet"/>
      <w:lvlText w:val="o"/>
      <w:lvlJc w:val="left"/>
      <w:pPr>
        <w:ind w:left="5760" w:hanging="360"/>
      </w:pPr>
      <w:rPr>
        <w:rFonts w:ascii="Courier New" w:hAnsi="Courier New" w:hint="default"/>
      </w:rPr>
    </w:lvl>
    <w:lvl w:ilvl="8" w:tplc="0ACA29C2">
      <w:start w:val="1"/>
      <w:numFmt w:val="bullet"/>
      <w:lvlText w:val=""/>
      <w:lvlJc w:val="left"/>
      <w:pPr>
        <w:ind w:left="6480" w:hanging="360"/>
      </w:pPr>
      <w:rPr>
        <w:rFonts w:ascii="Wingdings" w:hAnsi="Wingdings" w:hint="default"/>
      </w:rPr>
    </w:lvl>
  </w:abstractNum>
  <w:abstractNum w:abstractNumId="7" w15:restartNumberingAfterBreak="0">
    <w:nsid w:val="5D6B2A18"/>
    <w:multiLevelType w:val="hybridMultilevel"/>
    <w:tmpl w:val="39BC48A8"/>
    <w:lvl w:ilvl="0" w:tplc="0F188AD6">
      <w:start w:val="1"/>
      <w:numFmt w:val="bullet"/>
      <w:lvlText w:val=""/>
      <w:lvlJc w:val="left"/>
      <w:pPr>
        <w:ind w:left="360" w:hanging="360"/>
      </w:pPr>
      <w:rPr>
        <w:rFonts w:ascii="Symbol" w:hAnsi="Symbol" w:hint="default"/>
      </w:rPr>
    </w:lvl>
    <w:lvl w:ilvl="1" w:tplc="B2E219B0" w:tentative="1">
      <w:start w:val="1"/>
      <w:numFmt w:val="bullet"/>
      <w:lvlText w:val="o"/>
      <w:lvlJc w:val="left"/>
      <w:pPr>
        <w:ind w:left="1080" w:hanging="360"/>
      </w:pPr>
      <w:rPr>
        <w:rFonts w:ascii="Courier New" w:hAnsi="Courier New" w:hint="default"/>
      </w:rPr>
    </w:lvl>
    <w:lvl w:ilvl="2" w:tplc="E2A09D3E" w:tentative="1">
      <w:start w:val="1"/>
      <w:numFmt w:val="bullet"/>
      <w:lvlText w:val=""/>
      <w:lvlJc w:val="left"/>
      <w:pPr>
        <w:ind w:left="1800" w:hanging="360"/>
      </w:pPr>
      <w:rPr>
        <w:rFonts w:ascii="Wingdings" w:hAnsi="Wingdings" w:hint="default"/>
      </w:rPr>
    </w:lvl>
    <w:lvl w:ilvl="3" w:tplc="FFA87206" w:tentative="1">
      <w:start w:val="1"/>
      <w:numFmt w:val="bullet"/>
      <w:lvlText w:val=""/>
      <w:lvlJc w:val="left"/>
      <w:pPr>
        <w:ind w:left="2520" w:hanging="360"/>
      </w:pPr>
      <w:rPr>
        <w:rFonts w:ascii="Symbol" w:hAnsi="Symbol" w:hint="default"/>
      </w:rPr>
    </w:lvl>
    <w:lvl w:ilvl="4" w:tplc="C75E1FB8" w:tentative="1">
      <w:start w:val="1"/>
      <w:numFmt w:val="bullet"/>
      <w:lvlText w:val="o"/>
      <w:lvlJc w:val="left"/>
      <w:pPr>
        <w:ind w:left="3240" w:hanging="360"/>
      </w:pPr>
      <w:rPr>
        <w:rFonts w:ascii="Courier New" w:hAnsi="Courier New" w:hint="default"/>
      </w:rPr>
    </w:lvl>
    <w:lvl w:ilvl="5" w:tplc="4778335E" w:tentative="1">
      <w:start w:val="1"/>
      <w:numFmt w:val="bullet"/>
      <w:lvlText w:val=""/>
      <w:lvlJc w:val="left"/>
      <w:pPr>
        <w:ind w:left="3960" w:hanging="360"/>
      </w:pPr>
      <w:rPr>
        <w:rFonts w:ascii="Wingdings" w:hAnsi="Wingdings" w:hint="default"/>
      </w:rPr>
    </w:lvl>
    <w:lvl w:ilvl="6" w:tplc="E850EE22" w:tentative="1">
      <w:start w:val="1"/>
      <w:numFmt w:val="bullet"/>
      <w:lvlText w:val=""/>
      <w:lvlJc w:val="left"/>
      <w:pPr>
        <w:ind w:left="4680" w:hanging="360"/>
      </w:pPr>
      <w:rPr>
        <w:rFonts w:ascii="Symbol" w:hAnsi="Symbol" w:hint="default"/>
      </w:rPr>
    </w:lvl>
    <w:lvl w:ilvl="7" w:tplc="4A2E21E0" w:tentative="1">
      <w:start w:val="1"/>
      <w:numFmt w:val="bullet"/>
      <w:lvlText w:val="o"/>
      <w:lvlJc w:val="left"/>
      <w:pPr>
        <w:ind w:left="5400" w:hanging="360"/>
      </w:pPr>
      <w:rPr>
        <w:rFonts w:ascii="Courier New" w:hAnsi="Courier New" w:hint="default"/>
      </w:rPr>
    </w:lvl>
    <w:lvl w:ilvl="8" w:tplc="E480C06E" w:tentative="1">
      <w:start w:val="1"/>
      <w:numFmt w:val="bullet"/>
      <w:lvlText w:val=""/>
      <w:lvlJc w:val="left"/>
      <w:pPr>
        <w:ind w:left="6120" w:hanging="360"/>
      </w:pPr>
      <w:rPr>
        <w:rFonts w:ascii="Wingdings" w:hAnsi="Wingdings" w:hint="default"/>
      </w:rPr>
    </w:lvl>
  </w:abstractNum>
  <w:abstractNum w:abstractNumId="8" w15:restartNumberingAfterBreak="0">
    <w:nsid w:val="5FC12A48"/>
    <w:multiLevelType w:val="hybridMultilevel"/>
    <w:tmpl w:val="6C44EA5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75665652"/>
    <w:multiLevelType w:val="hybridMultilevel"/>
    <w:tmpl w:val="953E0F1E"/>
    <w:lvl w:ilvl="0" w:tplc="36E69E60">
      <w:start w:val="1"/>
      <w:numFmt w:val="lowerLetter"/>
      <w:lvlText w:val="%1."/>
      <w:lvlJc w:val="left"/>
      <w:pPr>
        <w:ind w:left="720" w:hanging="360"/>
      </w:pPr>
    </w:lvl>
    <w:lvl w:ilvl="1" w:tplc="4DEA5CC6">
      <w:start w:val="1"/>
      <w:numFmt w:val="lowerLetter"/>
      <w:lvlText w:val="%2."/>
      <w:lvlJc w:val="left"/>
      <w:pPr>
        <w:ind w:left="1440" w:hanging="360"/>
      </w:pPr>
    </w:lvl>
    <w:lvl w:ilvl="2" w:tplc="9B9C4AB8">
      <w:start w:val="1"/>
      <w:numFmt w:val="lowerRoman"/>
      <w:lvlText w:val="%3."/>
      <w:lvlJc w:val="right"/>
      <w:pPr>
        <w:ind w:left="2160" w:hanging="180"/>
      </w:pPr>
    </w:lvl>
    <w:lvl w:ilvl="3" w:tplc="CE1EE03C">
      <w:start w:val="1"/>
      <w:numFmt w:val="decimal"/>
      <w:lvlText w:val="%4."/>
      <w:lvlJc w:val="left"/>
      <w:pPr>
        <w:ind w:left="2880" w:hanging="360"/>
      </w:pPr>
    </w:lvl>
    <w:lvl w:ilvl="4" w:tplc="F4E6C0A6">
      <w:start w:val="1"/>
      <w:numFmt w:val="lowerLetter"/>
      <w:lvlText w:val="%5."/>
      <w:lvlJc w:val="left"/>
      <w:pPr>
        <w:ind w:left="3600" w:hanging="360"/>
      </w:pPr>
    </w:lvl>
    <w:lvl w:ilvl="5" w:tplc="1C184DAC">
      <w:start w:val="1"/>
      <w:numFmt w:val="lowerRoman"/>
      <w:lvlText w:val="%6."/>
      <w:lvlJc w:val="right"/>
      <w:pPr>
        <w:ind w:left="4320" w:hanging="180"/>
      </w:pPr>
    </w:lvl>
    <w:lvl w:ilvl="6" w:tplc="2536F730">
      <w:start w:val="1"/>
      <w:numFmt w:val="decimal"/>
      <w:lvlText w:val="%7."/>
      <w:lvlJc w:val="left"/>
      <w:pPr>
        <w:ind w:left="5040" w:hanging="360"/>
      </w:pPr>
    </w:lvl>
    <w:lvl w:ilvl="7" w:tplc="7CAEB296">
      <w:start w:val="1"/>
      <w:numFmt w:val="lowerLetter"/>
      <w:lvlText w:val="%8."/>
      <w:lvlJc w:val="left"/>
      <w:pPr>
        <w:ind w:left="5760" w:hanging="360"/>
      </w:pPr>
    </w:lvl>
    <w:lvl w:ilvl="8" w:tplc="B9047DD0">
      <w:start w:val="1"/>
      <w:numFmt w:val="lowerRoman"/>
      <w:lvlText w:val="%9."/>
      <w:lvlJc w:val="right"/>
      <w:pPr>
        <w:ind w:left="6480" w:hanging="180"/>
      </w:pPr>
    </w:lvl>
  </w:abstractNum>
  <w:abstractNum w:abstractNumId="10" w15:restartNumberingAfterBreak="0">
    <w:nsid w:val="7C913B0C"/>
    <w:multiLevelType w:val="hybridMultilevel"/>
    <w:tmpl w:val="FFFFFFFF"/>
    <w:lvl w:ilvl="0" w:tplc="8492484A">
      <w:start w:val="1"/>
      <w:numFmt w:val="lowerLetter"/>
      <w:lvlText w:val="%1."/>
      <w:lvlJc w:val="left"/>
      <w:pPr>
        <w:ind w:left="720" w:hanging="360"/>
      </w:pPr>
    </w:lvl>
    <w:lvl w:ilvl="1" w:tplc="D280231E">
      <w:start w:val="1"/>
      <w:numFmt w:val="lowerLetter"/>
      <w:lvlText w:val="%2."/>
      <w:lvlJc w:val="left"/>
      <w:pPr>
        <w:ind w:left="1440" w:hanging="360"/>
      </w:pPr>
    </w:lvl>
    <w:lvl w:ilvl="2" w:tplc="85266CEA">
      <w:start w:val="1"/>
      <w:numFmt w:val="lowerRoman"/>
      <w:lvlText w:val="%3."/>
      <w:lvlJc w:val="right"/>
      <w:pPr>
        <w:ind w:left="2160" w:hanging="180"/>
      </w:pPr>
    </w:lvl>
    <w:lvl w:ilvl="3" w:tplc="B9E06096">
      <w:start w:val="1"/>
      <w:numFmt w:val="decimal"/>
      <w:lvlText w:val="%4."/>
      <w:lvlJc w:val="left"/>
      <w:pPr>
        <w:ind w:left="2880" w:hanging="360"/>
      </w:pPr>
    </w:lvl>
    <w:lvl w:ilvl="4" w:tplc="E78ED25E">
      <w:start w:val="1"/>
      <w:numFmt w:val="lowerLetter"/>
      <w:lvlText w:val="%5."/>
      <w:lvlJc w:val="left"/>
      <w:pPr>
        <w:ind w:left="3600" w:hanging="360"/>
      </w:pPr>
    </w:lvl>
    <w:lvl w:ilvl="5" w:tplc="DDB6527E">
      <w:start w:val="1"/>
      <w:numFmt w:val="lowerRoman"/>
      <w:lvlText w:val="%6."/>
      <w:lvlJc w:val="right"/>
      <w:pPr>
        <w:ind w:left="4320" w:hanging="180"/>
      </w:pPr>
    </w:lvl>
    <w:lvl w:ilvl="6" w:tplc="4234198A">
      <w:start w:val="1"/>
      <w:numFmt w:val="decimal"/>
      <w:lvlText w:val="%7."/>
      <w:lvlJc w:val="left"/>
      <w:pPr>
        <w:ind w:left="5040" w:hanging="360"/>
      </w:pPr>
    </w:lvl>
    <w:lvl w:ilvl="7" w:tplc="182E17DC">
      <w:start w:val="1"/>
      <w:numFmt w:val="lowerLetter"/>
      <w:lvlText w:val="%8."/>
      <w:lvlJc w:val="left"/>
      <w:pPr>
        <w:ind w:left="5760" w:hanging="360"/>
      </w:pPr>
    </w:lvl>
    <w:lvl w:ilvl="8" w:tplc="93EC65EE">
      <w:start w:val="1"/>
      <w:numFmt w:val="lowerRoman"/>
      <w:lvlText w:val="%9."/>
      <w:lvlJc w:val="right"/>
      <w:pPr>
        <w:ind w:left="6480" w:hanging="180"/>
      </w:pPr>
    </w:lvl>
  </w:abstractNum>
  <w:num w:numId="1" w16cid:durableId="171338747">
    <w:abstractNumId w:val="5"/>
  </w:num>
  <w:num w:numId="2" w16cid:durableId="294675953">
    <w:abstractNumId w:val="10"/>
  </w:num>
  <w:num w:numId="3" w16cid:durableId="80109309">
    <w:abstractNumId w:val="0"/>
  </w:num>
  <w:num w:numId="4" w16cid:durableId="191462822">
    <w:abstractNumId w:val="9"/>
  </w:num>
  <w:num w:numId="5" w16cid:durableId="315376060">
    <w:abstractNumId w:val="3"/>
  </w:num>
  <w:num w:numId="6" w16cid:durableId="2027560204">
    <w:abstractNumId w:val="2"/>
  </w:num>
  <w:num w:numId="7" w16cid:durableId="1834490525">
    <w:abstractNumId w:val="4"/>
  </w:num>
  <w:num w:numId="8" w16cid:durableId="1035158992">
    <w:abstractNumId w:val="1"/>
  </w:num>
  <w:num w:numId="9" w16cid:durableId="1848514353">
    <w:abstractNumId w:val="7"/>
  </w:num>
  <w:num w:numId="10" w16cid:durableId="1883247202">
    <w:abstractNumId w:val="8"/>
  </w:num>
  <w:num w:numId="11" w16cid:durableId="817184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AD"/>
    <w:rsid w:val="0000753D"/>
    <w:rsid w:val="00012E1D"/>
    <w:rsid w:val="00022BB8"/>
    <w:rsid w:val="00051CB8"/>
    <w:rsid w:val="00063841"/>
    <w:rsid w:val="0006674F"/>
    <w:rsid w:val="00073FE3"/>
    <w:rsid w:val="00076777"/>
    <w:rsid w:val="000B02DB"/>
    <w:rsid w:val="000B3429"/>
    <w:rsid w:val="000C37C6"/>
    <w:rsid w:val="000C4FFA"/>
    <w:rsid w:val="000F62D6"/>
    <w:rsid w:val="00101BBC"/>
    <w:rsid w:val="001344CB"/>
    <w:rsid w:val="0014032A"/>
    <w:rsid w:val="00143148"/>
    <w:rsid w:val="00160C02"/>
    <w:rsid w:val="00160D05"/>
    <w:rsid w:val="00166351"/>
    <w:rsid w:val="0017257B"/>
    <w:rsid w:val="00178164"/>
    <w:rsid w:val="00178499"/>
    <w:rsid w:val="0018035E"/>
    <w:rsid w:val="001A1690"/>
    <w:rsid w:val="001C0891"/>
    <w:rsid w:val="001C2F65"/>
    <w:rsid w:val="001D640D"/>
    <w:rsid w:val="001E13FE"/>
    <w:rsid w:val="001F21A0"/>
    <w:rsid w:val="00242D8E"/>
    <w:rsid w:val="00246B54"/>
    <w:rsid w:val="002527AA"/>
    <w:rsid w:val="00257770"/>
    <w:rsid w:val="00274C80"/>
    <w:rsid w:val="00284B35"/>
    <w:rsid w:val="0029409C"/>
    <w:rsid w:val="002C3381"/>
    <w:rsid w:val="002F2D88"/>
    <w:rsid w:val="002F6D7B"/>
    <w:rsid w:val="00303727"/>
    <w:rsid w:val="0030562F"/>
    <w:rsid w:val="003234ED"/>
    <w:rsid w:val="0032700B"/>
    <w:rsid w:val="00330E75"/>
    <w:rsid w:val="0033149D"/>
    <w:rsid w:val="0035A9A0"/>
    <w:rsid w:val="00366FA3"/>
    <w:rsid w:val="00367165"/>
    <w:rsid w:val="00376245"/>
    <w:rsid w:val="003A6C56"/>
    <w:rsid w:val="003D46DC"/>
    <w:rsid w:val="003D5724"/>
    <w:rsid w:val="003F051B"/>
    <w:rsid w:val="003F1E74"/>
    <w:rsid w:val="004137DE"/>
    <w:rsid w:val="00414053"/>
    <w:rsid w:val="00440A2B"/>
    <w:rsid w:val="00447AE3"/>
    <w:rsid w:val="00455768"/>
    <w:rsid w:val="00457A68"/>
    <w:rsid w:val="00474D08"/>
    <w:rsid w:val="004B31A3"/>
    <w:rsid w:val="004C2DF1"/>
    <w:rsid w:val="004C313F"/>
    <w:rsid w:val="004D29F2"/>
    <w:rsid w:val="004F0A4D"/>
    <w:rsid w:val="004F4C0D"/>
    <w:rsid w:val="00500E91"/>
    <w:rsid w:val="005065AB"/>
    <w:rsid w:val="00570D6E"/>
    <w:rsid w:val="00570E08"/>
    <w:rsid w:val="00592316"/>
    <w:rsid w:val="00596D59"/>
    <w:rsid w:val="00596D8B"/>
    <w:rsid w:val="005A78CC"/>
    <w:rsid w:val="005B2924"/>
    <w:rsid w:val="005B2C0E"/>
    <w:rsid w:val="005C1061"/>
    <w:rsid w:val="005C55E2"/>
    <w:rsid w:val="005D7C75"/>
    <w:rsid w:val="005E6B5D"/>
    <w:rsid w:val="005F02EE"/>
    <w:rsid w:val="005F7E5D"/>
    <w:rsid w:val="0060217A"/>
    <w:rsid w:val="00602644"/>
    <w:rsid w:val="00603946"/>
    <w:rsid w:val="00616773"/>
    <w:rsid w:val="00622667"/>
    <w:rsid w:val="0062467C"/>
    <w:rsid w:val="0063125A"/>
    <w:rsid w:val="0064699D"/>
    <w:rsid w:val="006602C5"/>
    <w:rsid w:val="006736EA"/>
    <w:rsid w:val="006739BF"/>
    <w:rsid w:val="00685D13"/>
    <w:rsid w:val="00687688"/>
    <w:rsid w:val="00691ED8"/>
    <w:rsid w:val="006B4677"/>
    <w:rsid w:val="006C1871"/>
    <w:rsid w:val="00737C8F"/>
    <w:rsid w:val="00741186"/>
    <w:rsid w:val="00742726"/>
    <w:rsid w:val="0075135B"/>
    <w:rsid w:val="0076189D"/>
    <w:rsid w:val="00764085"/>
    <w:rsid w:val="0076473E"/>
    <w:rsid w:val="0077070F"/>
    <w:rsid w:val="00775700"/>
    <w:rsid w:val="007B6DB6"/>
    <w:rsid w:val="007D04AD"/>
    <w:rsid w:val="007D065E"/>
    <w:rsid w:val="007D3E0B"/>
    <w:rsid w:val="007E5B71"/>
    <w:rsid w:val="007F3E7E"/>
    <w:rsid w:val="0081144B"/>
    <w:rsid w:val="00822866"/>
    <w:rsid w:val="00825C0D"/>
    <w:rsid w:val="00837EBF"/>
    <w:rsid w:val="008435AA"/>
    <w:rsid w:val="0085212F"/>
    <w:rsid w:val="00856727"/>
    <w:rsid w:val="00865F48"/>
    <w:rsid w:val="00866E25"/>
    <w:rsid w:val="00892DBE"/>
    <w:rsid w:val="008943C2"/>
    <w:rsid w:val="00894CC1"/>
    <w:rsid w:val="0089553C"/>
    <w:rsid w:val="008A0AA3"/>
    <w:rsid w:val="008C185E"/>
    <w:rsid w:val="008E426F"/>
    <w:rsid w:val="008E677A"/>
    <w:rsid w:val="008E747A"/>
    <w:rsid w:val="00905EA7"/>
    <w:rsid w:val="009125AD"/>
    <w:rsid w:val="009259F8"/>
    <w:rsid w:val="00950874"/>
    <w:rsid w:val="009531E6"/>
    <w:rsid w:val="009578EE"/>
    <w:rsid w:val="00986B0E"/>
    <w:rsid w:val="00994E1C"/>
    <w:rsid w:val="009B55C4"/>
    <w:rsid w:val="009D322C"/>
    <w:rsid w:val="009D64FE"/>
    <w:rsid w:val="009F061A"/>
    <w:rsid w:val="00A1500D"/>
    <w:rsid w:val="00A214BD"/>
    <w:rsid w:val="00A217EB"/>
    <w:rsid w:val="00A3004A"/>
    <w:rsid w:val="00A420BE"/>
    <w:rsid w:val="00A4729E"/>
    <w:rsid w:val="00A5663F"/>
    <w:rsid w:val="00A616FA"/>
    <w:rsid w:val="00A663E4"/>
    <w:rsid w:val="00A66675"/>
    <w:rsid w:val="00A71D56"/>
    <w:rsid w:val="00A72DB4"/>
    <w:rsid w:val="00A924B7"/>
    <w:rsid w:val="00A92DFB"/>
    <w:rsid w:val="00AB23E5"/>
    <w:rsid w:val="00AB3671"/>
    <w:rsid w:val="00AD7145"/>
    <w:rsid w:val="00B16143"/>
    <w:rsid w:val="00B16615"/>
    <w:rsid w:val="00B3047E"/>
    <w:rsid w:val="00B45E67"/>
    <w:rsid w:val="00B50BBB"/>
    <w:rsid w:val="00BA2111"/>
    <w:rsid w:val="00BB3BD7"/>
    <w:rsid w:val="00BC3796"/>
    <w:rsid w:val="00BC3E23"/>
    <w:rsid w:val="00BC69EA"/>
    <w:rsid w:val="00BD2F66"/>
    <w:rsid w:val="00BD44FE"/>
    <w:rsid w:val="00BD6EB8"/>
    <w:rsid w:val="00BF0A35"/>
    <w:rsid w:val="00C16BA7"/>
    <w:rsid w:val="00C30BEC"/>
    <w:rsid w:val="00C52C91"/>
    <w:rsid w:val="00C56EE8"/>
    <w:rsid w:val="00C71AA1"/>
    <w:rsid w:val="00CC42BC"/>
    <w:rsid w:val="00CD1302"/>
    <w:rsid w:val="00CE2365"/>
    <w:rsid w:val="00CE4EAC"/>
    <w:rsid w:val="00CE5E4E"/>
    <w:rsid w:val="00CE66A8"/>
    <w:rsid w:val="00D01521"/>
    <w:rsid w:val="00D02C6E"/>
    <w:rsid w:val="00D54F89"/>
    <w:rsid w:val="00D671F5"/>
    <w:rsid w:val="00D70910"/>
    <w:rsid w:val="00D77B23"/>
    <w:rsid w:val="00D907A4"/>
    <w:rsid w:val="00D96CFD"/>
    <w:rsid w:val="00DC084F"/>
    <w:rsid w:val="00DF0E5A"/>
    <w:rsid w:val="00E0298C"/>
    <w:rsid w:val="00E04748"/>
    <w:rsid w:val="00E04C9F"/>
    <w:rsid w:val="00E23AA6"/>
    <w:rsid w:val="00E266BC"/>
    <w:rsid w:val="00E571BD"/>
    <w:rsid w:val="00E61136"/>
    <w:rsid w:val="00E977C5"/>
    <w:rsid w:val="00EA7DBA"/>
    <w:rsid w:val="00EE05FB"/>
    <w:rsid w:val="00EF4215"/>
    <w:rsid w:val="00F0311D"/>
    <w:rsid w:val="00F41F93"/>
    <w:rsid w:val="00F66F7C"/>
    <w:rsid w:val="00FB18B8"/>
    <w:rsid w:val="00FD477C"/>
    <w:rsid w:val="00FE17F5"/>
    <w:rsid w:val="00FE2D4F"/>
    <w:rsid w:val="01566169"/>
    <w:rsid w:val="016D3492"/>
    <w:rsid w:val="01D8CEF2"/>
    <w:rsid w:val="022BC67D"/>
    <w:rsid w:val="025DCF5C"/>
    <w:rsid w:val="027A8243"/>
    <w:rsid w:val="02995390"/>
    <w:rsid w:val="037E542C"/>
    <w:rsid w:val="04351577"/>
    <w:rsid w:val="04BD8855"/>
    <w:rsid w:val="04CEF2B6"/>
    <w:rsid w:val="04D40CE7"/>
    <w:rsid w:val="054598E7"/>
    <w:rsid w:val="0552CF9A"/>
    <w:rsid w:val="0579D798"/>
    <w:rsid w:val="059C14B4"/>
    <w:rsid w:val="05E0FE1A"/>
    <w:rsid w:val="06D59EA0"/>
    <w:rsid w:val="071C933E"/>
    <w:rsid w:val="072ED056"/>
    <w:rsid w:val="07AA4BA7"/>
    <w:rsid w:val="07C75133"/>
    <w:rsid w:val="0806DA1A"/>
    <w:rsid w:val="091115B8"/>
    <w:rsid w:val="0936ED2D"/>
    <w:rsid w:val="09E77861"/>
    <w:rsid w:val="0B108915"/>
    <w:rsid w:val="0B6B5D70"/>
    <w:rsid w:val="0BC6A05E"/>
    <w:rsid w:val="0C3FEC07"/>
    <w:rsid w:val="0CDCDC0F"/>
    <w:rsid w:val="0D072DD1"/>
    <w:rsid w:val="0D6AC94E"/>
    <w:rsid w:val="0D8A81CF"/>
    <w:rsid w:val="0E4CE072"/>
    <w:rsid w:val="0E9E7AC4"/>
    <w:rsid w:val="0ECB8E35"/>
    <w:rsid w:val="0FBBEB18"/>
    <w:rsid w:val="0FCE5F9E"/>
    <w:rsid w:val="112EEC03"/>
    <w:rsid w:val="11B04D32"/>
    <w:rsid w:val="1270919C"/>
    <w:rsid w:val="13B14EEA"/>
    <w:rsid w:val="146A7D1A"/>
    <w:rsid w:val="14BC15C3"/>
    <w:rsid w:val="150F74EC"/>
    <w:rsid w:val="169B5410"/>
    <w:rsid w:val="16DBF1FA"/>
    <w:rsid w:val="1733B949"/>
    <w:rsid w:val="179972C2"/>
    <w:rsid w:val="17BF3334"/>
    <w:rsid w:val="17CDDFE8"/>
    <w:rsid w:val="17DC6BCA"/>
    <w:rsid w:val="18031C4E"/>
    <w:rsid w:val="180F3CEA"/>
    <w:rsid w:val="181B0E73"/>
    <w:rsid w:val="18361D70"/>
    <w:rsid w:val="18B1934F"/>
    <w:rsid w:val="18D981B7"/>
    <w:rsid w:val="192DE5A1"/>
    <w:rsid w:val="1B7D4FA6"/>
    <w:rsid w:val="1C2C18A2"/>
    <w:rsid w:val="1C4D6294"/>
    <w:rsid w:val="1C6B6CDB"/>
    <w:rsid w:val="1CB4D02C"/>
    <w:rsid w:val="1F234D9D"/>
    <w:rsid w:val="1F7525A3"/>
    <w:rsid w:val="1F8D7187"/>
    <w:rsid w:val="2082AC0D"/>
    <w:rsid w:val="20BF4449"/>
    <w:rsid w:val="20E7244D"/>
    <w:rsid w:val="223A5A9D"/>
    <w:rsid w:val="22715435"/>
    <w:rsid w:val="22BF5636"/>
    <w:rsid w:val="230B0F9E"/>
    <w:rsid w:val="23629BFE"/>
    <w:rsid w:val="23A3BE21"/>
    <w:rsid w:val="23F140A5"/>
    <w:rsid w:val="24A6DFFF"/>
    <w:rsid w:val="25AFE563"/>
    <w:rsid w:val="261B1F49"/>
    <w:rsid w:val="26A77642"/>
    <w:rsid w:val="26BE5F26"/>
    <w:rsid w:val="273B31F2"/>
    <w:rsid w:val="276A3AF6"/>
    <w:rsid w:val="27BC3ED7"/>
    <w:rsid w:val="28EFF7DF"/>
    <w:rsid w:val="29A3B808"/>
    <w:rsid w:val="29D97067"/>
    <w:rsid w:val="29E47A94"/>
    <w:rsid w:val="29EA58E0"/>
    <w:rsid w:val="2B998DE4"/>
    <w:rsid w:val="2E2F7C6A"/>
    <w:rsid w:val="2E337623"/>
    <w:rsid w:val="2E516A37"/>
    <w:rsid w:val="2EA2B1BC"/>
    <w:rsid w:val="2EECCAB8"/>
    <w:rsid w:val="306F0E5F"/>
    <w:rsid w:val="30A5E747"/>
    <w:rsid w:val="30D3AE31"/>
    <w:rsid w:val="30F1E606"/>
    <w:rsid w:val="31938336"/>
    <w:rsid w:val="31F7297B"/>
    <w:rsid w:val="3264CAE8"/>
    <w:rsid w:val="3296ED69"/>
    <w:rsid w:val="343CBE24"/>
    <w:rsid w:val="347FF44A"/>
    <w:rsid w:val="34853F05"/>
    <w:rsid w:val="34E011BB"/>
    <w:rsid w:val="35326CBE"/>
    <w:rsid w:val="35351CB7"/>
    <w:rsid w:val="35FEA8AE"/>
    <w:rsid w:val="36210F66"/>
    <w:rsid w:val="364CA392"/>
    <w:rsid w:val="369ECB12"/>
    <w:rsid w:val="36F477A0"/>
    <w:rsid w:val="38705845"/>
    <w:rsid w:val="389726FB"/>
    <w:rsid w:val="38CF3F21"/>
    <w:rsid w:val="38EE3A78"/>
    <w:rsid w:val="393FA12C"/>
    <w:rsid w:val="39C1C958"/>
    <w:rsid w:val="3A4C8482"/>
    <w:rsid w:val="3B723C35"/>
    <w:rsid w:val="3BCA47A7"/>
    <w:rsid w:val="3BDA4FB4"/>
    <w:rsid w:val="3C614124"/>
    <w:rsid w:val="3D5C0B47"/>
    <w:rsid w:val="3D806E5A"/>
    <w:rsid w:val="3E042C6E"/>
    <w:rsid w:val="3EB1AD3C"/>
    <w:rsid w:val="3EE9499F"/>
    <w:rsid w:val="3F489392"/>
    <w:rsid w:val="3F7CEA4F"/>
    <w:rsid w:val="3FFE4847"/>
    <w:rsid w:val="40310ADC"/>
    <w:rsid w:val="41631F18"/>
    <w:rsid w:val="4184B282"/>
    <w:rsid w:val="43434C52"/>
    <w:rsid w:val="43879885"/>
    <w:rsid w:val="43942F24"/>
    <w:rsid w:val="4411CB7D"/>
    <w:rsid w:val="44153B22"/>
    <w:rsid w:val="44393A54"/>
    <w:rsid w:val="4491F741"/>
    <w:rsid w:val="44CE7DA3"/>
    <w:rsid w:val="4654DFFE"/>
    <w:rsid w:val="4754B9E5"/>
    <w:rsid w:val="47A4379D"/>
    <w:rsid w:val="483B5586"/>
    <w:rsid w:val="48EAA6B3"/>
    <w:rsid w:val="4A0D37D8"/>
    <w:rsid w:val="4A810D01"/>
    <w:rsid w:val="4A8D7AF0"/>
    <w:rsid w:val="4AAFAFD2"/>
    <w:rsid w:val="4AB0E1E5"/>
    <w:rsid w:val="4AE5BE24"/>
    <w:rsid w:val="4C22F13C"/>
    <w:rsid w:val="4CDC0F58"/>
    <w:rsid w:val="4D00A905"/>
    <w:rsid w:val="4E38B806"/>
    <w:rsid w:val="4E64D311"/>
    <w:rsid w:val="4E934939"/>
    <w:rsid w:val="4EB4AA5D"/>
    <w:rsid w:val="4EC75766"/>
    <w:rsid w:val="4EDD5B20"/>
    <w:rsid w:val="4F770217"/>
    <w:rsid w:val="4F9B4887"/>
    <w:rsid w:val="4FB3C3B4"/>
    <w:rsid w:val="4FB9CB0B"/>
    <w:rsid w:val="4FF682F2"/>
    <w:rsid w:val="50027F6C"/>
    <w:rsid w:val="50AA4D4B"/>
    <w:rsid w:val="50F5F79E"/>
    <w:rsid w:val="5110345E"/>
    <w:rsid w:val="511DA1F6"/>
    <w:rsid w:val="51C37DB6"/>
    <w:rsid w:val="51C5E62E"/>
    <w:rsid w:val="525A2497"/>
    <w:rsid w:val="52D23C19"/>
    <w:rsid w:val="535F4E17"/>
    <w:rsid w:val="5366DFC7"/>
    <w:rsid w:val="54223071"/>
    <w:rsid w:val="543FD9CB"/>
    <w:rsid w:val="54E5993D"/>
    <w:rsid w:val="55055990"/>
    <w:rsid w:val="555C43E4"/>
    <w:rsid w:val="555CDE90"/>
    <w:rsid w:val="55D7B853"/>
    <w:rsid w:val="5609DCDB"/>
    <w:rsid w:val="564A5387"/>
    <w:rsid w:val="570A2B5D"/>
    <w:rsid w:val="5720C038"/>
    <w:rsid w:val="5797AD10"/>
    <w:rsid w:val="5799F746"/>
    <w:rsid w:val="57A5AD3C"/>
    <w:rsid w:val="57EC6B4D"/>
    <w:rsid w:val="5813142D"/>
    <w:rsid w:val="583A50EA"/>
    <w:rsid w:val="5893E4A6"/>
    <w:rsid w:val="5A39DA5A"/>
    <w:rsid w:val="5A95C0DE"/>
    <w:rsid w:val="5ABB10B0"/>
    <w:rsid w:val="5BE23A56"/>
    <w:rsid w:val="5C791E5F"/>
    <w:rsid w:val="5CF013AA"/>
    <w:rsid w:val="5CFE4911"/>
    <w:rsid w:val="5E038B16"/>
    <w:rsid w:val="5EF6FA37"/>
    <w:rsid w:val="5F0BB954"/>
    <w:rsid w:val="5F1C1C2D"/>
    <w:rsid w:val="5F512D99"/>
    <w:rsid w:val="5F82F448"/>
    <w:rsid w:val="5F8FA24B"/>
    <w:rsid w:val="5FE6F8F5"/>
    <w:rsid w:val="6019652B"/>
    <w:rsid w:val="601DD69B"/>
    <w:rsid w:val="60369202"/>
    <w:rsid w:val="606ECEE1"/>
    <w:rsid w:val="60E59038"/>
    <w:rsid w:val="615766CA"/>
    <w:rsid w:val="61643B67"/>
    <w:rsid w:val="61C9791A"/>
    <w:rsid w:val="625FFF25"/>
    <w:rsid w:val="62602B37"/>
    <w:rsid w:val="6313E47E"/>
    <w:rsid w:val="6387D4E6"/>
    <w:rsid w:val="63A34FFE"/>
    <w:rsid w:val="63A8EBEB"/>
    <w:rsid w:val="6432B3D0"/>
    <w:rsid w:val="652EA42A"/>
    <w:rsid w:val="6560488C"/>
    <w:rsid w:val="6564FAA4"/>
    <w:rsid w:val="65E54884"/>
    <w:rsid w:val="65EBDCD8"/>
    <w:rsid w:val="6627EE2B"/>
    <w:rsid w:val="66956259"/>
    <w:rsid w:val="66AD3613"/>
    <w:rsid w:val="671CD857"/>
    <w:rsid w:val="6726D81B"/>
    <w:rsid w:val="6787AD39"/>
    <w:rsid w:val="6790BB4B"/>
    <w:rsid w:val="67CD1F21"/>
    <w:rsid w:val="6921F5BD"/>
    <w:rsid w:val="695A5665"/>
    <w:rsid w:val="6982BA4E"/>
    <w:rsid w:val="69997919"/>
    <w:rsid w:val="69E8EC11"/>
    <w:rsid w:val="6A1D9981"/>
    <w:rsid w:val="6A857B57"/>
    <w:rsid w:val="6AFC456E"/>
    <w:rsid w:val="6BE996B8"/>
    <w:rsid w:val="6C541171"/>
    <w:rsid w:val="6D5C977C"/>
    <w:rsid w:val="6E20014F"/>
    <w:rsid w:val="6F744883"/>
    <w:rsid w:val="6F9EF843"/>
    <w:rsid w:val="6FA3D593"/>
    <w:rsid w:val="703BFFE3"/>
    <w:rsid w:val="70634DD4"/>
    <w:rsid w:val="70816D64"/>
    <w:rsid w:val="7461BBAE"/>
    <w:rsid w:val="748F0A77"/>
    <w:rsid w:val="74C6EEA0"/>
    <w:rsid w:val="75224D0A"/>
    <w:rsid w:val="7536BEF7"/>
    <w:rsid w:val="75E75068"/>
    <w:rsid w:val="7610471C"/>
    <w:rsid w:val="77889008"/>
    <w:rsid w:val="77BCD11B"/>
    <w:rsid w:val="77D33704"/>
    <w:rsid w:val="77FBEC7D"/>
    <w:rsid w:val="783BEAE6"/>
    <w:rsid w:val="78A9A3B5"/>
    <w:rsid w:val="798EA912"/>
    <w:rsid w:val="799BEC6C"/>
    <w:rsid w:val="7A2576D1"/>
    <w:rsid w:val="7A72D63F"/>
    <w:rsid w:val="7AE4F0FB"/>
    <w:rsid w:val="7BD2F551"/>
    <w:rsid w:val="7C004160"/>
    <w:rsid w:val="7D5F2AA9"/>
    <w:rsid w:val="7E1C91BD"/>
    <w:rsid w:val="7E667E39"/>
    <w:rsid w:val="7F7D5E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2CDD"/>
  <w15:chartTrackingRefBased/>
  <w15:docId w15:val="{2990B898-4791-42F4-A882-95CE4CB2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A95C0DE"/>
  </w:style>
  <w:style w:type="paragraph" w:styleId="Heading1">
    <w:name w:val="heading 1"/>
    <w:basedOn w:val="Normal"/>
    <w:next w:val="Normal"/>
    <w:link w:val="Heading1Char"/>
    <w:uiPriority w:val="9"/>
    <w:qFormat/>
    <w:rsid w:val="5A95C0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5A95C0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5A95C0DE"/>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5A95C0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5A95C0D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A95C0DE"/>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A95C0DE"/>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A95C0DE"/>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A95C0DE"/>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A95C0DE"/>
    <w:rPr>
      <w:rFonts w:asciiTheme="majorHAnsi" w:eastAsiaTheme="majorEastAsia" w:hAnsiTheme="majorHAnsi" w:cstheme="majorBidi"/>
      <w:noProof w:val="0"/>
      <w:color w:val="2F5496" w:themeColor="accent1" w:themeShade="BF"/>
      <w:sz w:val="32"/>
      <w:szCs w:val="32"/>
      <w:lang w:val="en-GB"/>
    </w:rPr>
  </w:style>
  <w:style w:type="paragraph" w:customStyle="1" w:styleId="Style1">
    <w:name w:val="Style1"/>
    <w:basedOn w:val="Heading1"/>
    <w:uiPriority w:val="1"/>
    <w:qFormat/>
    <w:rsid w:val="5A95C0DE"/>
    <w:rPr>
      <w:rFonts w:ascii="Arial" w:hAnsi="Arial"/>
      <w:sz w:val="26"/>
      <w:szCs w:val="26"/>
    </w:rPr>
  </w:style>
  <w:style w:type="character" w:customStyle="1" w:styleId="normaltextrun">
    <w:name w:val="normaltextrun"/>
    <w:basedOn w:val="DefaultParagraphFont"/>
    <w:rsid w:val="00E61136"/>
  </w:style>
  <w:style w:type="paragraph" w:styleId="ListParagraph">
    <w:name w:val="List Paragraph"/>
    <w:basedOn w:val="Normal"/>
    <w:uiPriority w:val="34"/>
    <w:qFormat/>
    <w:rsid w:val="5A95C0DE"/>
    <w:pPr>
      <w:ind w:left="720"/>
      <w:contextualSpacing/>
    </w:pPr>
  </w:style>
  <w:style w:type="character" w:customStyle="1" w:styleId="Heading2Char">
    <w:name w:val="Heading 2 Char"/>
    <w:basedOn w:val="DefaultParagraphFont"/>
    <w:link w:val="Heading2"/>
    <w:uiPriority w:val="9"/>
    <w:rsid w:val="5A95C0DE"/>
    <w:rPr>
      <w:rFonts w:asciiTheme="majorHAnsi" w:eastAsiaTheme="majorEastAsia" w:hAnsiTheme="majorHAnsi" w:cstheme="majorBidi"/>
      <w:noProof w:val="0"/>
      <w:color w:val="2F5496" w:themeColor="accent1" w:themeShade="BF"/>
      <w:sz w:val="26"/>
      <w:szCs w:val="26"/>
      <w:lang w:val="en-GB"/>
    </w:rPr>
  </w:style>
  <w:style w:type="paragraph" w:customStyle="1" w:styleId="Style2">
    <w:name w:val="Style2"/>
    <w:basedOn w:val="Heading2"/>
    <w:uiPriority w:val="1"/>
    <w:qFormat/>
    <w:rsid w:val="5A95C0DE"/>
    <w:rPr>
      <w:rFonts w:ascii="Arial" w:hAnsi="Arial" w:cs="Calibri"/>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rsid w:val="5A95C0DE"/>
    <w:rPr>
      <w:rFonts w:asciiTheme="majorHAnsi" w:eastAsiaTheme="majorEastAsia" w:hAnsiTheme="majorHAnsi" w:cstheme="majorBidi"/>
      <w:i/>
      <w:iCs/>
      <w:noProof w:val="0"/>
      <w:color w:val="2F5496" w:themeColor="accent1" w:themeShade="BF"/>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5A95C0DE"/>
    <w:pPr>
      <w:spacing w:beforeAutospacing="1"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977C5"/>
    <w:rPr>
      <w:color w:val="954F72" w:themeColor="followedHyperlink"/>
      <w:u w:val="single"/>
    </w:rPr>
  </w:style>
  <w:style w:type="character" w:styleId="UnresolvedMention">
    <w:name w:val="Unresolved Mention"/>
    <w:basedOn w:val="DefaultParagraphFont"/>
    <w:uiPriority w:val="99"/>
    <w:semiHidden/>
    <w:unhideWhenUsed/>
    <w:rsid w:val="00E977C5"/>
    <w:rPr>
      <w:color w:val="605E5C"/>
      <w:shd w:val="clear" w:color="auto" w:fill="E1DFDD"/>
    </w:rPr>
  </w:style>
  <w:style w:type="paragraph" w:styleId="Revision">
    <w:name w:val="Revision"/>
    <w:hidden/>
    <w:uiPriority w:val="99"/>
    <w:semiHidden/>
    <w:rsid w:val="006B4677"/>
    <w:pPr>
      <w:spacing w:after="0" w:line="240" w:lineRule="auto"/>
    </w:pPr>
  </w:style>
  <w:style w:type="character" w:styleId="CommentReference">
    <w:name w:val="annotation reference"/>
    <w:basedOn w:val="DefaultParagraphFont"/>
    <w:uiPriority w:val="99"/>
    <w:semiHidden/>
    <w:unhideWhenUsed/>
    <w:rsid w:val="00764085"/>
    <w:rPr>
      <w:sz w:val="16"/>
      <w:szCs w:val="16"/>
    </w:rPr>
  </w:style>
  <w:style w:type="paragraph" w:styleId="CommentText">
    <w:name w:val="annotation text"/>
    <w:basedOn w:val="Normal"/>
    <w:link w:val="CommentTextChar"/>
    <w:uiPriority w:val="99"/>
    <w:unhideWhenUsed/>
    <w:rsid w:val="5A95C0DE"/>
    <w:rPr>
      <w:sz w:val="20"/>
      <w:szCs w:val="20"/>
    </w:rPr>
  </w:style>
  <w:style w:type="character" w:customStyle="1" w:styleId="CommentTextChar">
    <w:name w:val="Comment Text Char"/>
    <w:basedOn w:val="DefaultParagraphFont"/>
    <w:link w:val="CommentText"/>
    <w:uiPriority w:val="99"/>
    <w:rsid w:val="5A95C0DE"/>
    <w:rPr>
      <w:noProof w:val="0"/>
      <w:sz w:val="20"/>
      <w:szCs w:val="20"/>
      <w:lang w:val="en-GB"/>
    </w:rPr>
  </w:style>
  <w:style w:type="paragraph" w:styleId="CommentSubject">
    <w:name w:val="annotation subject"/>
    <w:basedOn w:val="CommentText"/>
    <w:next w:val="CommentText"/>
    <w:link w:val="CommentSubjectChar"/>
    <w:uiPriority w:val="99"/>
    <w:semiHidden/>
    <w:unhideWhenUsed/>
    <w:rsid w:val="5A95C0DE"/>
    <w:rPr>
      <w:b/>
      <w:bCs/>
    </w:rPr>
  </w:style>
  <w:style w:type="character" w:customStyle="1" w:styleId="CommentSubjectChar">
    <w:name w:val="Comment Subject Char"/>
    <w:basedOn w:val="CommentTextChar"/>
    <w:link w:val="CommentSubject"/>
    <w:uiPriority w:val="99"/>
    <w:semiHidden/>
    <w:rsid w:val="5A95C0DE"/>
    <w:rPr>
      <w:b/>
      <w:bCs/>
      <w:noProof w:val="0"/>
      <w:sz w:val="20"/>
      <w:szCs w:val="20"/>
      <w:lang w:val="en-GB"/>
    </w:rPr>
  </w:style>
  <w:style w:type="paragraph" w:styleId="Title">
    <w:name w:val="Title"/>
    <w:basedOn w:val="Normal"/>
    <w:next w:val="Normal"/>
    <w:link w:val="TitleChar"/>
    <w:uiPriority w:val="10"/>
    <w:qFormat/>
    <w:rsid w:val="5A95C0DE"/>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A95C0DE"/>
    <w:rPr>
      <w:rFonts w:eastAsiaTheme="minorEastAsia"/>
      <w:color w:val="5A5A5A"/>
    </w:rPr>
  </w:style>
  <w:style w:type="paragraph" w:styleId="Quote">
    <w:name w:val="Quote"/>
    <w:basedOn w:val="Normal"/>
    <w:next w:val="Normal"/>
    <w:link w:val="QuoteChar"/>
    <w:uiPriority w:val="29"/>
    <w:qFormat/>
    <w:rsid w:val="5A95C0D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A95C0DE"/>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5A95C0DE"/>
    <w:rPr>
      <w:rFonts w:asciiTheme="majorHAnsi" w:eastAsiaTheme="majorEastAsia" w:hAnsiTheme="majorHAnsi" w:cstheme="majorBidi"/>
      <w:noProof w:val="0"/>
      <w:color w:val="1F3763"/>
      <w:sz w:val="24"/>
      <w:szCs w:val="24"/>
      <w:lang w:val="en-GB"/>
    </w:rPr>
  </w:style>
  <w:style w:type="character" w:customStyle="1" w:styleId="Heading5Char">
    <w:name w:val="Heading 5 Char"/>
    <w:basedOn w:val="DefaultParagraphFont"/>
    <w:link w:val="Heading5"/>
    <w:uiPriority w:val="9"/>
    <w:rsid w:val="5A95C0DE"/>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5A95C0DE"/>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5A95C0DE"/>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5A95C0DE"/>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5A95C0DE"/>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5A95C0DE"/>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5A95C0DE"/>
    <w:rPr>
      <w:rFonts w:eastAsiaTheme="minorEastAsia"/>
      <w:color w:val="5A5A5A"/>
    </w:rPr>
  </w:style>
  <w:style w:type="character" w:customStyle="1" w:styleId="QuoteChar">
    <w:name w:val="Quote Char"/>
    <w:basedOn w:val="DefaultParagraphFont"/>
    <w:link w:val="Quote"/>
    <w:uiPriority w:val="29"/>
    <w:rsid w:val="5A95C0DE"/>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5A95C0DE"/>
    <w:rPr>
      <w:i/>
      <w:iCs/>
      <w:noProof w:val="0"/>
      <w:color w:val="4472C4" w:themeColor="accent1"/>
      <w:lang w:val="en-GB"/>
    </w:rPr>
  </w:style>
  <w:style w:type="paragraph" w:styleId="TOC1">
    <w:name w:val="toc 1"/>
    <w:basedOn w:val="Normal"/>
    <w:next w:val="Normal"/>
    <w:uiPriority w:val="39"/>
    <w:unhideWhenUsed/>
    <w:rsid w:val="5A95C0DE"/>
    <w:pPr>
      <w:spacing w:after="100"/>
    </w:pPr>
  </w:style>
  <w:style w:type="paragraph" w:styleId="TOC2">
    <w:name w:val="toc 2"/>
    <w:basedOn w:val="Normal"/>
    <w:next w:val="Normal"/>
    <w:uiPriority w:val="39"/>
    <w:unhideWhenUsed/>
    <w:rsid w:val="5A95C0DE"/>
    <w:pPr>
      <w:spacing w:after="100"/>
      <w:ind w:left="220"/>
    </w:pPr>
  </w:style>
  <w:style w:type="paragraph" w:styleId="TOC3">
    <w:name w:val="toc 3"/>
    <w:basedOn w:val="Normal"/>
    <w:next w:val="Normal"/>
    <w:uiPriority w:val="39"/>
    <w:unhideWhenUsed/>
    <w:rsid w:val="5A95C0DE"/>
    <w:pPr>
      <w:spacing w:after="100"/>
      <w:ind w:left="440"/>
    </w:pPr>
  </w:style>
  <w:style w:type="paragraph" w:styleId="TOC4">
    <w:name w:val="toc 4"/>
    <w:basedOn w:val="Normal"/>
    <w:next w:val="Normal"/>
    <w:uiPriority w:val="39"/>
    <w:unhideWhenUsed/>
    <w:rsid w:val="5A95C0DE"/>
    <w:pPr>
      <w:spacing w:after="100"/>
      <w:ind w:left="660"/>
    </w:pPr>
  </w:style>
  <w:style w:type="paragraph" w:styleId="TOC5">
    <w:name w:val="toc 5"/>
    <w:basedOn w:val="Normal"/>
    <w:next w:val="Normal"/>
    <w:uiPriority w:val="39"/>
    <w:unhideWhenUsed/>
    <w:rsid w:val="5A95C0DE"/>
    <w:pPr>
      <w:spacing w:after="100"/>
      <w:ind w:left="880"/>
    </w:pPr>
  </w:style>
  <w:style w:type="paragraph" w:styleId="TOC6">
    <w:name w:val="toc 6"/>
    <w:basedOn w:val="Normal"/>
    <w:next w:val="Normal"/>
    <w:uiPriority w:val="39"/>
    <w:unhideWhenUsed/>
    <w:rsid w:val="5A95C0DE"/>
    <w:pPr>
      <w:spacing w:after="100"/>
      <w:ind w:left="1100"/>
    </w:pPr>
  </w:style>
  <w:style w:type="paragraph" w:styleId="TOC7">
    <w:name w:val="toc 7"/>
    <w:basedOn w:val="Normal"/>
    <w:next w:val="Normal"/>
    <w:uiPriority w:val="39"/>
    <w:unhideWhenUsed/>
    <w:rsid w:val="5A95C0DE"/>
    <w:pPr>
      <w:spacing w:after="100"/>
      <w:ind w:left="1320"/>
    </w:pPr>
  </w:style>
  <w:style w:type="paragraph" w:styleId="TOC8">
    <w:name w:val="toc 8"/>
    <w:basedOn w:val="Normal"/>
    <w:next w:val="Normal"/>
    <w:uiPriority w:val="39"/>
    <w:unhideWhenUsed/>
    <w:rsid w:val="5A95C0DE"/>
    <w:pPr>
      <w:spacing w:after="100"/>
      <w:ind w:left="1540"/>
    </w:pPr>
  </w:style>
  <w:style w:type="paragraph" w:styleId="TOC9">
    <w:name w:val="toc 9"/>
    <w:basedOn w:val="Normal"/>
    <w:next w:val="Normal"/>
    <w:uiPriority w:val="39"/>
    <w:unhideWhenUsed/>
    <w:rsid w:val="5A95C0DE"/>
    <w:pPr>
      <w:spacing w:after="100"/>
      <w:ind w:left="1760"/>
    </w:pPr>
  </w:style>
  <w:style w:type="paragraph" w:styleId="EndnoteText">
    <w:name w:val="endnote text"/>
    <w:basedOn w:val="Normal"/>
    <w:link w:val="EndnoteTextChar"/>
    <w:uiPriority w:val="99"/>
    <w:semiHidden/>
    <w:unhideWhenUsed/>
    <w:rsid w:val="5A95C0DE"/>
    <w:pPr>
      <w:spacing w:after="0"/>
    </w:pPr>
    <w:rPr>
      <w:sz w:val="20"/>
      <w:szCs w:val="20"/>
    </w:rPr>
  </w:style>
  <w:style w:type="character" w:customStyle="1" w:styleId="EndnoteTextChar">
    <w:name w:val="Endnote Text Char"/>
    <w:basedOn w:val="DefaultParagraphFont"/>
    <w:link w:val="EndnoteText"/>
    <w:uiPriority w:val="99"/>
    <w:semiHidden/>
    <w:rsid w:val="5A95C0DE"/>
    <w:rPr>
      <w:noProof w:val="0"/>
      <w:sz w:val="20"/>
      <w:szCs w:val="20"/>
      <w:lang w:val="en-GB"/>
    </w:rPr>
  </w:style>
  <w:style w:type="paragraph" w:styleId="Footer">
    <w:name w:val="footer"/>
    <w:basedOn w:val="Normal"/>
    <w:link w:val="FooterChar"/>
    <w:uiPriority w:val="99"/>
    <w:unhideWhenUsed/>
    <w:rsid w:val="5A95C0DE"/>
    <w:pPr>
      <w:tabs>
        <w:tab w:val="center" w:pos="4680"/>
        <w:tab w:val="right" w:pos="9360"/>
      </w:tabs>
      <w:spacing w:after="0"/>
    </w:pPr>
  </w:style>
  <w:style w:type="character" w:customStyle="1" w:styleId="FooterChar">
    <w:name w:val="Footer Char"/>
    <w:basedOn w:val="DefaultParagraphFont"/>
    <w:link w:val="Footer"/>
    <w:uiPriority w:val="99"/>
    <w:rsid w:val="5A95C0DE"/>
    <w:rPr>
      <w:noProof w:val="0"/>
      <w:lang w:val="en-GB"/>
    </w:rPr>
  </w:style>
  <w:style w:type="paragraph" w:styleId="FootnoteText">
    <w:name w:val="footnote text"/>
    <w:basedOn w:val="Normal"/>
    <w:link w:val="FootnoteTextChar"/>
    <w:uiPriority w:val="99"/>
    <w:semiHidden/>
    <w:unhideWhenUsed/>
    <w:rsid w:val="5A95C0DE"/>
    <w:pPr>
      <w:spacing w:after="0"/>
    </w:pPr>
    <w:rPr>
      <w:sz w:val="20"/>
      <w:szCs w:val="20"/>
    </w:rPr>
  </w:style>
  <w:style w:type="character" w:customStyle="1" w:styleId="FootnoteTextChar">
    <w:name w:val="Footnote Text Char"/>
    <w:basedOn w:val="DefaultParagraphFont"/>
    <w:link w:val="FootnoteText"/>
    <w:uiPriority w:val="99"/>
    <w:semiHidden/>
    <w:rsid w:val="5A95C0DE"/>
    <w:rPr>
      <w:noProof w:val="0"/>
      <w:sz w:val="20"/>
      <w:szCs w:val="20"/>
      <w:lang w:val="en-GB"/>
    </w:rPr>
  </w:style>
  <w:style w:type="paragraph" w:styleId="Header">
    <w:name w:val="header"/>
    <w:basedOn w:val="Normal"/>
    <w:link w:val="HeaderChar"/>
    <w:uiPriority w:val="99"/>
    <w:unhideWhenUsed/>
    <w:rsid w:val="5A95C0DE"/>
    <w:pPr>
      <w:tabs>
        <w:tab w:val="center" w:pos="4680"/>
        <w:tab w:val="right" w:pos="9360"/>
      </w:tabs>
      <w:spacing w:after="0"/>
    </w:pPr>
  </w:style>
  <w:style w:type="character" w:customStyle="1" w:styleId="HeaderChar">
    <w:name w:val="Header Char"/>
    <w:basedOn w:val="DefaultParagraphFont"/>
    <w:link w:val="Header"/>
    <w:uiPriority w:val="99"/>
    <w:rsid w:val="5A95C0DE"/>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514">
      <w:bodyDiv w:val="1"/>
      <w:marLeft w:val="0"/>
      <w:marRight w:val="0"/>
      <w:marTop w:val="0"/>
      <w:marBottom w:val="0"/>
      <w:divBdr>
        <w:top w:val="none" w:sz="0" w:space="0" w:color="auto"/>
        <w:left w:val="none" w:sz="0" w:space="0" w:color="auto"/>
        <w:bottom w:val="none" w:sz="0" w:space="0" w:color="auto"/>
        <w:right w:val="none" w:sz="0" w:space="0" w:color="auto"/>
      </w:divBdr>
    </w:div>
    <w:div w:id="3419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canlon@shu.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hu.ac.uk/research/excellence/research-excellence-framework/equality-impact-assess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686C3FE7FAA4386FE91D7206E9F6C" ma:contentTypeVersion="7" ma:contentTypeDescription="Create a new document." ma:contentTypeScope="" ma:versionID="96bba5e762725de6b648a520f95e5f6d">
  <xsd:schema xmlns:xsd="http://www.w3.org/2001/XMLSchema" xmlns:xs="http://www.w3.org/2001/XMLSchema" xmlns:p="http://schemas.microsoft.com/office/2006/metadata/properties" xmlns:ns2="b3cb2d3d-f93a-4371-aa1c-d07b24686f26" xmlns:ns3="1d45b8f6-c098-4a20-a739-e4e32f234c99" targetNamespace="http://schemas.microsoft.com/office/2006/metadata/properties" ma:root="true" ma:fieldsID="6e5528810d2444adf5b588ae5e3034ed" ns2:_="" ns3:_="">
    <xsd:import namespace="b3cb2d3d-f93a-4371-aa1c-d07b24686f26"/>
    <xsd:import namespace="1d45b8f6-c098-4a20-a739-e4e32f234c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b2d3d-f93a-4371-aa1c-d07b24686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ermissions" ma:index="14" nillable="true" ma:displayName="Permissions" ma:default="RCOG members" ma:description="Describes where documents have different permissions to the folder" ma:format="Dropdown" ma:internalName="Permiss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5b8f6-c098-4a20-a739-e4e32f234c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missions xmlns="b3cb2d3d-f93a-4371-aa1c-d07b24686f26">RCOG members</Permission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1523A-5905-4845-9618-2B933B04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b2d3d-f93a-4371-aa1c-d07b24686f26"/>
    <ds:schemaRef ds:uri="1d45b8f6-c098-4a20-a739-e4e32f234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FF7A3-A2D9-4FF0-B98A-572A8F095814}">
  <ds:schemaRefs>
    <ds:schemaRef ds:uri="http://schemas.microsoft.com/office/2006/metadata/properties"/>
    <ds:schemaRef ds:uri="http://schemas.microsoft.com/office/infopath/2007/PartnerControls"/>
    <ds:schemaRef ds:uri="b3cb2d3d-f93a-4371-aa1c-d07b24686f26"/>
  </ds:schemaRefs>
</ds:datastoreItem>
</file>

<file path=customXml/itemProps3.xml><?xml version="1.0" encoding="utf-8"?>
<ds:datastoreItem xmlns:ds="http://schemas.openxmlformats.org/officeDocument/2006/customXml" ds:itemID="{C13C43EC-ABC7-4BB5-A42B-573ADAB9D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3049</Words>
  <Characters>17380</Characters>
  <Application>Microsoft Office Word</Application>
  <DocSecurity>4</DocSecurity>
  <Lines>144</Lines>
  <Paragraphs>40</Paragraphs>
  <ScaleCrop>false</ScaleCrop>
  <Company/>
  <LinksUpToDate>false</LinksUpToDate>
  <CharactersWithSpaces>20389</CharactersWithSpaces>
  <SharedDoc>false</SharedDoc>
  <HLinks>
    <vt:vector size="12" baseType="variant">
      <vt:variant>
        <vt:i4>3473430</vt:i4>
      </vt:variant>
      <vt:variant>
        <vt:i4>3</vt:i4>
      </vt:variant>
      <vt:variant>
        <vt:i4>0</vt:i4>
      </vt:variant>
      <vt:variant>
        <vt:i4>5</vt:i4>
      </vt:variant>
      <vt:variant>
        <vt:lpwstr>mailto:e.scanlon@shu.ac.uk</vt:lpwstr>
      </vt:variant>
      <vt:variant>
        <vt:lpwstr/>
      </vt:variant>
      <vt:variant>
        <vt:i4>2293817</vt:i4>
      </vt:variant>
      <vt:variant>
        <vt:i4>0</vt:i4>
      </vt:variant>
      <vt:variant>
        <vt:i4>0</vt:i4>
      </vt:variant>
      <vt:variant>
        <vt:i4>5</vt:i4>
      </vt:variant>
      <vt:variant>
        <vt:lpwstr>https://www.shu.ac.uk/research/excellence/research-excellence-framework/equality-impact-assessment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Oldfield, Rebecca</dc:creator>
  <cp:keywords/>
  <dc:description/>
  <cp:lastModifiedBy>Oldfield, Rebecca</cp:lastModifiedBy>
  <cp:revision>20</cp:revision>
  <dcterms:created xsi:type="dcterms:W3CDTF">2023-01-19T00:25:00Z</dcterms:created>
  <dcterms:modified xsi:type="dcterms:W3CDTF">2023-01-26T23:29:00Z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0x010100CA5686C3FE7FAA4386FE91D7206E9F6C</vt:lpwstr>
  </property>
</Properties>
</file>