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FE204F2" w14:textId="1A3F09AD" w:rsidR="00779918" w:rsidRPr="00457020" w:rsidRDefault="234D0B86" w:rsidP="00779918">
      <w:pPr>
        <w:spacing w:before="120" w:after="120" w:line="240" w:lineRule="auto"/>
      </w:pPr>
      <w:r>
        <w:t>Staff survey data</w:t>
      </w:r>
      <w:r w:rsidR="1F9C7009">
        <w:t xml:space="preserve"> </w:t>
      </w:r>
      <w:r>
        <w:t>has been cross-referenced throughout the action plan</w:t>
      </w:r>
      <w:r w:rsidR="10196BBA">
        <w:t xml:space="preserve"> and </w:t>
      </w:r>
      <w:r>
        <w:t xml:space="preserve">is </w:t>
      </w:r>
      <w:r w:rsidR="749D881B">
        <w:t xml:space="preserve">summarised </w:t>
      </w:r>
      <w:r>
        <w:t>here for clarity.</w:t>
      </w:r>
    </w:p>
    <w:tbl>
      <w:tblPr>
        <w:tblStyle w:val="TableGrid"/>
        <w:tblW w:w="0" w:type="auto"/>
        <w:tblLook w:val="06A0" w:firstRow="1" w:lastRow="0" w:firstColumn="1" w:lastColumn="0" w:noHBand="1" w:noVBand="1"/>
      </w:tblPr>
      <w:tblGrid>
        <w:gridCol w:w="1761"/>
        <w:gridCol w:w="2175"/>
        <w:gridCol w:w="3357"/>
        <w:gridCol w:w="3142"/>
        <w:gridCol w:w="2590"/>
        <w:gridCol w:w="2590"/>
      </w:tblGrid>
      <w:tr w:rsidR="5341D8A1" w:rsidRPr="00C50D83" w14:paraId="597359E4" w14:textId="77777777" w:rsidTr="00445FC7">
        <w:tc>
          <w:tcPr>
            <w:tcW w:w="0" w:type="auto"/>
          </w:tcPr>
          <w:p w14:paraId="7E0F402F" w14:textId="7CF75564" w:rsidR="5341D8A1" w:rsidRPr="00C50D83" w:rsidRDefault="5341D8A1" w:rsidP="5341D8A1">
            <w:pPr>
              <w:spacing w:line="259" w:lineRule="auto"/>
              <w:rPr>
                <w:rFonts w:eastAsia="Calibri"/>
                <w:color w:val="000000" w:themeColor="text1"/>
                <w:sz w:val="20"/>
                <w:szCs w:val="20"/>
              </w:rPr>
            </w:pPr>
          </w:p>
        </w:tc>
        <w:tc>
          <w:tcPr>
            <w:tcW w:w="0" w:type="auto"/>
          </w:tcPr>
          <w:p w14:paraId="71279D44" w14:textId="4B4291F4" w:rsidR="5341D8A1" w:rsidRPr="00C50D83" w:rsidRDefault="5341D8A1" w:rsidP="5341D8A1">
            <w:pPr>
              <w:spacing w:line="259" w:lineRule="auto"/>
              <w:rPr>
                <w:rFonts w:eastAsia="Calibri"/>
                <w:color w:val="000000" w:themeColor="text1"/>
                <w:sz w:val="20"/>
                <w:szCs w:val="20"/>
                <w:lang w:val="en-US"/>
              </w:rPr>
            </w:pPr>
            <w:r w:rsidRPr="00C50D83">
              <w:rPr>
                <w:rFonts w:eastAsia="Calibri"/>
                <w:b/>
                <w:bCs/>
                <w:color w:val="000000" w:themeColor="text1"/>
                <w:sz w:val="20"/>
                <w:szCs w:val="20"/>
                <w:lang w:val="en-US"/>
              </w:rPr>
              <w:t>CROS May 2019 [2017]</w:t>
            </w:r>
          </w:p>
          <w:p w14:paraId="6537A6D6" w14:textId="63A54E74" w:rsidR="5341D8A1" w:rsidRPr="00C50D83" w:rsidRDefault="5341D8A1" w:rsidP="5341D8A1">
            <w:pPr>
              <w:spacing w:line="259" w:lineRule="auto"/>
              <w:rPr>
                <w:rFonts w:eastAsia="Calibri"/>
                <w:color w:val="000000" w:themeColor="text1"/>
                <w:sz w:val="20"/>
                <w:szCs w:val="20"/>
                <w:lang w:val="en-US"/>
              </w:rPr>
            </w:pPr>
            <w:r w:rsidRPr="00C50D83">
              <w:rPr>
                <w:rFonts w:eastAsia="Calibri"/>
                <w:b/>
                <w:bCs/>
                <w:color w:val="000000" w:themeColor="text1"/>
                <w:sz w:val="20"/>
                <w:szCs w:val="20"/>
                <w:lang w:val="en-US"/>
              </w:rPr>
              <w:t>(CROS 19 [17])</w:t>
            </w:r>
          </w:p>
        </w:tc>
        <w:tc>
          <w:tcPr>
            <w:tcW w:w="0" w:type="auto"/>
          </w:tcPr>
          <w:p w14:paraId="2F76FCCF" w14:textId="7B6A730C" w:rsidR="5341D8A1" w:rsidRPr="00C50D83" w:rsidRDefault="5341D8A1" w:rsidP="5341D8A1">
            <w:pPr>
              <w:spacing w:line="259" w:lineRule="auto"/>
              <w:rPr>
                <w:rFonts w:eastAsia="Calibri"/>
                <w:color w:val="000000" w:themeColor="text1"/>
                <w:sz w:val="20"/>
                <w:szCs w:val="20"/>
              </w:rPr>
            </w:pPr>
            <w:r w:rsidRPr="00C50D83">
              <w:rPr>
                <w:rFonts w:eastAsia="Calibri"/>
                <w:b/>
                <w:bCs/>
                <w:color w:val="000000" w:themeColor="text1"/>
                <w:sz w:val="20"/>
                <w:szCs w:val="20"/>
                <w:lang w:val="en-US"/>
              </w:rPr>
              <w:t xml:space="preserve">PIRLS May 2019 </w:t>
            </w:r>
          </w:p>
          <w:p w14:paraId="252C086D" w14:textId="720DC1A0" w:rsidR="5341D8A1" w:rsidRPr="00C50D83" w:rsidRDefault="5341D8A1" w:rsidP="5341D8A1">
            <w:pPr>
              <w:spacing w:line="259" w:lineRule="auto"/>
              <w:rPr>
                <w:rFonts w:eastAsia="Calibri"/>
                <w:color w:val="000000" w:themeColor="text1"/>
                <w:sz w:val="20"/>
                <w:szCs w:val="20"/>
              </w:rPr>
            </w:pPr>
            <w:r w:rsidRPr="00C50D83">
              <w:rPr>
                <w:rFonts w:eastAsia="Calibri"/>
                <w:b/>
                <w:bCs/>
                <w:color w:val="000000" w:themeColor="text1"/>
                <w:sz w:val="20"/>
                <w:szCs w:val="20"/>
                <w:lang w:val="en-US"/>
              </w:rPr>
              <w:t>[2017]</w:t>
            </w:r>
          </w:p>
          <w:p w14:paraId="7B78A4DC" w14:textId="0F0027F5" w:rsidR="5341D8A1" w:rsidRPr="00C50D83" w:rsidRDefault="5341D8A1" w:rsidP="5341D8A1">
            <w:pPr>
              <w:spacing w:line="259" w:lineRule="auto"/>
              <w:rPr>
                <w:rFonts w:eastAsia="Calibri"/>
                <w:color w:val="000000" w:themeColor="text1"/>
                <w:sz w:val="20"/>
                <w:szCs w:val="20"/>
                <w:lang w:val="en-US"/>
              </w:rPr>
            </w:pPr>
            <w:r w:rsidRPr="00C50D83">
              <w:rPr>
                <w:rFonts w:eastAsia="Calibri"/>
                <w:b/>
                <w:bCs/>
                <w:color w:val="000000" w:themeColor="text1"/>
                <w:sz w:val="20"/>
                <w:szCs w:val="20"/>
                <w:lang w:val="en-US"/>
              </w:rPr>
              <w:t>(PIRLS 19 [17])</w:t>
            </w:r>
          </w:p>
        </w:tc>
        <w:tc>
          <w:tcPr>
            <w:tcW w:w="0" w:type="auto"/>
          </w:tcPr>
          <w:p w14:paraId="44DE440E" w14:textId="09262BB6" w:rsidR="5341D8A1" w:rsidRPr="00C50D83" w:rsidRDefault="5341D8A1" w:rsidP="5341D8A1">
            <w:pPr>
              <w:spacing w:line="259" w:lineRule="auto"/>
              <w:rPr>
                <w:rFonts w:eastAsia="Calibri"/>
                <w:color w:val="000000" w:themeColor="text1"/>
                <w:sz w:val="20"/>
                <w:szCs w:val="20"/>
              </w:rPr>
            </w:pPr>
            <w:r w:rsidRPr="00C50D83">
              <w:rPr>
                <w:rFonts w:eastAsia="Calibri"/>
                <w:b/>
                <w:bCs/>
                <w:color w:val="000000" w:themeColor="text1"/>
                <w:sz w:val="20"/>
                <w:szCs w:val="20"/>
                <w:lang w:val="en-US"/>
              </w:rPr>
              <w:t>SHU Staff Engagement Survey Apr/May 2019</w:t>
            </w:r>
          </w:p>
          <w:p w14:paraId="22A506B0" w14:textId="4D4881A7" w:rsidR="5341D8A1" w:rsidRPr="00C50D83" w:rsidRDefault="5341D8A1" w:rsidP="5341D8A1">
            <w:pPr>
              <w:spacing w:line="259" w:lineRule="auto"/>
              <w:rPr>
                <w:rFonts w:eastAsia="Calibri"/>
                <w:color w:val="000000" w:themeColor="text1"/>
                <w:sz w:val="20"/>
                <w:szCs w:val="20"/>
                <w:lang w:val="en-US"/>
              </w:rPr>
            </w:pPr>
            <w:r w:rsidRPr="00C50D83">
              <w:rPr>
                <w:rFonts w:eastAsia="Calibri"/>
                <w:b/>
                <w:bCs/>
                <w:color w:val="000000" w:themeColor="text1"/>
                <w:sz w:val="20"/>
                <w:szCs w:val="20"/>
                <w:lang w:val="en-US"/>
              </w:rPr>
              <w:t>(SES Apr 19)</w:t>
            </w:r>
          </w:p>
        </w:tc>
        <w:tc>
          <w:tcPr>
            <w:tcW w:w="0" w:type="auto"/>
          </w:tcPr>
          <w:p w14:paraId="0AA0D26A" w14:textId="4CCBDA3F" w:rsidR="5341D8A1" w:rsidRPr="00C50D83" w:rsidRDefault="5341D8A1" w:rsidP="5341D8A1">
            <w:pPr>
              <w:spacing w:line="259" w:lineRule="auto"/>
              <w:rPr>
                <w:rFonts w:eastAsia="Calibri"/>
                <w:color w:val="000000" w:themeColor="text1"/>
                <w:sz w:val="20"/>
                <w:szCs w:val="20"/>
              </w:rPr>
            </w:pPr>
            <w:r w:rsidRPr="00C50D83">
              <w:rPr>
                <w:rFonts w:eastAsia="Calibri"/>
                <w:b/>
                <w:bCs/>
                <w:color w:val="000000" w:themeColor="text1"/>
                <w:sz w:val="20"/>
                <w:szCs w:val="20"/>
                <w:lang w:val="en-US"/>
              </w:rPr>
              <w:t>SHU Staff Engagement Survey Apr 2020</w:t>
            </w:r>
          </w:p>
          <w:p w14:paraId="4EC160AE" w14:textId="448B2A2A" w:rsidR="5341D8A1" w:rsidRPr="00C50D83" w:rsidRDefault="5341D8A1" w:rsidP="5341D8A1">
            <w:pPr>
              <w:spacing w:line="259" w:lineRule="auto"/>
              <w:rPr>
                <w:rFonts w:eastAsia="Calibri"/>
                <w:color w:val="000000" w:themeColor="text1"/>
                <w:sz w:val="20"/>
                <w:szCs w:val="20"/>
                <w:lang w:val="en-US"/>
              </w:rPr>
            </w:pPr>
            <w:r w:rsidRPr="00C50D83">
              <w:rPr>
                <w:rFonts w:eastAsia="Calibri"/>
                <w:b/>
                <w:bCs/>
                <w:color w:val="000000" w:themeColor="text1"/>
                <w:sz w:val="20"/>
                <w:szCs w:val="20"/>
                <w:lang w:val="en-US"/>
              </w:rPr>
              <w:t>(SES Apr 20)</w:t>
            </w:r>
          </w:p>
        </w:tc>
        <w:tc>
          <w:tcPr>
            <w:tcW w:w="0" w:type="auto"/>
          </w:tcPr>
          <w:p w14:paraId="43608469" w14:textId="57247933" w:rsidR="5341D8A1" w:rsidRPr="00C50D83" w:rsidRDefault="5341D8A1" w:rsidP="5341D8A1">
            <w:pPr>
              <w:spacing w:line="259" w:lineRule="auto"/>
              <w:rPr>
                <w:rFonts w:eastAsia="Calibri"/>
                <w:color w:val="000000" w:themeColor="text1"/>
                <w:sz w:val="20"/>
                <w:szCs w:val="20"/>
              </w:rPr>
            </w:pPr>
            <w:r w:rsidRPr="00C50D83">
              <w:rPr>
                <w:rFonts w:eastAsia="Calibri"/>
                <w:b/>
                <w:bCs/>
                <w:color w:val="000000" w:themeColor="text1"/>
                <w:sz w:val="20"/>
                <w:szCs w:val="20"/>
                <w:lang w:val="en-US"/>
              </w:rPr>
              <w:t>SHU Staff Engagement Survey</w:t>
            </w:r>
            <w:r w:rsidR="00C50D83">
              <w:rPr>
                <w:rFonts w:eastAsia="Calibri"/>
                <w:b/>
                <w:bCs/>
                <w:color w:val="000000" w:themeColor="text1"/>
                <w:sz w:val="20"/>
                <w:szCs w:val="20"/>
                <w:lang w:val="en-US"/>
              </w:rPr>
              <w:t xml:space="preserve"> </w:t>
            </w:r>
            <w:r w:rsidRPr="00C50D83">
              <w:rPr>
                <w:rFonts w:eastAsia="Calibri"/>
                <w:b/>
                <w:bCs/>
                <w:color w:val="000000" w:themeColor="text1"/>
                <w:sz w:val="20"/>
                <w:szCs w:val="20"/>
                <w:lang w:val="en-US"/>
              </w:rPr>
              <w:t>Oct 2020</w:t>
            </w:r>
          </w:p>
          <w:p w14:paraId="09737BC9" w14:textId="0E390318" w:rsidR="5341D8A1" w:rsidRPr="00C50D83" w:rsidRDefault="5341D8A1" w:rsidP="5341D8A1">
            <w:pPr>
              <w:spacing w:line="259" w:lineRule="auto"/>
              <w:rPr>
                <w:rFonts w:eastAsia="Calibri"/>
                <w:color w:val="000000" w:themeColor="text1"/>
                <w:sz w:val="20"/>
                <w:szCs w:val="20"/>
                <w:lang w:val="en-US"/>
              </w:rPr>
            </w:pPr>
            <w:r w:rsidRPr="00C50D83">
              <w:rPr>
                <w:rFonts w:eastAsia="Calibri"/>
                <w:b/>
                <w:bCs/>
                <w:color w:val="000000" w:themeColor="text1"/>
                <w:sz w:val="20"/>
                <w:szCs w:val="20"/>
                <w:lang w:val="en-US"/>
              </w:rPr>
              <w:t>(SES Oct 20)</w:t>
            </w:r>
          </w:p>
        </w:tc>
      </w:tr>
      <w:tr w:rsidR="5341D8A1" w:rsidRPr="00C50D83" w14:paraId="1A091943" w14:textId="77777777" w:rsidTr="00445FC7">
        <w:tc>
          <w:tcPr>
            <w:tcW w:w="0" w:type="auto"/>
          </w:tcPr>
          <w:p w14:paraId="16149422" w14:textId="098304A9" w:rsidR="5341D8A1" w:rsidRPr="00C50D83" w:rsidRDefault="5341D8A1" w:rsidP="5341D8A1">
            <w:pPr>
              <w:spacing w:line="259" w:lineRule="auto"/>
              <w:rPr>
                <w:rFonts w:eastAsia="Calibri"/>
                <w:color w:val="000000" w:themeColor="text1"/>
                <w:sz w:val="20"/>
                <w:szCs w:val="20"/>
              </w:rPr>
            </w:pPr>
            <w:r w:rsidRPr="00C50D83">
              <w:rPr>
                <w:rFonts w:eastAsia="Calibri"/>
                <w:b/>
                <w:bCs/>
                <w:color w:val="000000" w:themeColor="text1"/>
                <w:sz w:val="20"/>
                <w:szCs w:val="20"/>
                <w:lang w:val="en-US"/>
              </w:rPr>
              <w:t>Target audience</w:t>
            </w:r>
          </w:p>
        </w:tc>
        <w:tc>
          <w:tcPr>
            <w:tcW w:w="0" w:type="auto"/>
          </w:tcPr>
          <w:p w14:paraId="716F9370" w14:textId="3A28B7F2"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Staff significantly engaged in undertaking research</w:t>
            </w:r>
          </w:p>
        </w:tc>
        <w:tc>
          <w:tcPr>
            <w:tcW w:w="0" w:type="auto"/>
          </w:tcPr>
          <w:p w14:paraId="5BFC996C" w14:textId="31BA150E"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Staff responsible for independent research and/or managing/supervising researchers</w:t>
            </w:r>
          </w:p>
        </w:tc>
        <w:tc>
          <w:tcPr>
            <w:tcW w:w="0" w:type="auto"/>
          </w:tcPr>
          <w:p w14:paraId="376074CA" w14:textId="5FB920B7"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 xml:space="preserve">Full survey of all staff </w:t>
            </w:r>
          </w:p>
          <w:p w14:paraId="6A4ED880" w14:textId="071520DC"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Relevant staff categories are: Academic-research only (AR) and Academic-teaching and research (ATR)</w:t>
            </w:r>
          </w:p>
        </w:tc>
        <w:tc>
          <w:tcPr>
            <w:tcW w:w="0" w:type="auto"/>
          </w:tcPr>
          <w:p w14:paraId="12023DC8" w14:textId="1DE4E597"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 xml:space="preserve">Shorter (pulse) survey of all staff focusing on remote working and </w:t>
            </w:r>
            <w:proofErr w:type="gramStart"/>
            <w:r w:rsidRPr="00C50D83">
              <w:rPr>
                <w:rFonts w:eastAsia="Calibri"/>
                <w:color w:val="000000" w:themeColor="text1"/>
                <w:sz w:val="20"/>
                <w:szCs w:val="20"/>
                <w:lang w:val="en-US"/>
              </w:rPr>
              <w:t>wellbeing</w:t>
            </w:r>
            <w:proofErr w:type="gramEnd"/>
          </w:p>
          <w:p w14:paraId="13EC5A9D" w14:textId="72AF44F5" w:rsidR="5341D8A1" w:rsidRPr="00C50D83" w:rsidRDefault="5341D8A1" w:rsidP="5341D8A1">
            <w:pPr>
              <w:spacing w:line="259" w:lineRule="auto"/>
              <w:rPr>
                <w:rFonts w:eastAsia="Calibri"/>
                <w:color w:val="000000" w:themeColor="text1"/>
                <w:sz w:val="20"/>
                <w:szCs w:val="20"/>
              </w:rPr>
            </w:pPr>
          </w:p>
        </w:tc>
        <w:tc>
          <w:tcPr>
            <w:tcW w:w="0" w:type="auto"/>
          </w:tcPr>
          <w:p w14:paraId="72375263" w14:textId="2AFFC90A"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Shorter (pulse) survey of all staff focusing on remote working and wellbeing</w:t>
            </w:r>
          </w:p>
        </w:tc>
      </w:tr>
      <w:tr w:rsidR="5341D8A1" w:rsidRPr="00C50D83" w14:paraId="7543E96C" w14:textId="77777777" w:rsidTr="00445FC7">
        <w:tc>
          <w:tcPr>
            <w:tcW w:w="0" w:type="auto"/>
          </w:tcPr>
          <w:p w14:paraId="0418A99F" w14:textId="3B3EA355" w:rsidR="5341D8A1" w:rsidRPr="00C50D83" w:rsidRDefault="5341D8A1" w:rsidP="5341D8A1">
            <w:pPr>
              <w:spacing w:line="259" w:lineRule="auto"/>
              <w:rPr>
                <w:rFonts w:eastAsia="Calibri"/>
                <w:color w:val="000000" w:themeColor="text1"/>
                <w:sz w:val="20"/>
                <w:szCs w:val="20"/>
              </w:rPr>
            </w:pPr>
            <w:r w:rsidRPr="00C50D83">
              <w:rPr>
                <w:rFonts w:eastAsia="Calibri"/>
                <w:b/>
                <w:bCs/>
                <w:color w:val="000000" w:themeColor="text1"/>
                <w:sz w:val="20"/>
                <w:szCs w:val="20"/>
                <w:lang w:val="en-US"/>
              </w:rPr>
              <w:t>Number of responses / response rate</w:t>
            </w:r>
          </w:p>
        </w:tc>
        <w:tc>
          <w:tcPr>
            <w:tcW w:w="0" w:type="auto"/>
          </w:tcPr>
          <w:p w14:paraId="384031E2" w14:textId="4C23CB04"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111 [106]</w:t>
            </w:r>
          </w:p>
          <w:p w14:paraId="6C9270E1" w14:textId="34348ED5"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37%</w:t>
            </w:r>
          </w:p>
        </w:tc>
        <w:tc>
          <w:tcPr>
            <w:tcW w:w="0" w:type="auto"/>
          </w:tcPr>
          <w:p w14:paraId="7D32FE12" w14:textId="0B010755"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69 [62]</w:t>
            </w:r>
          </w:p>
          <w:p w14:paraId="71F149B6" w14:textId="10AE4D87"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29%</w:t>
            </w:r>
          </w:p>
          <w:p w14:paraId="427944B2" w14:textId="78B722A4" w:rsidR="5341D8A1" w:rsidRPr="00C50D83" w:rsidRDefault="5341D8A1" w:rsidP="5341D8A1">
            <w:pPr>
              <w:spacing w:line="259" w:lineRule="auto"/>
              <w:rPr>
                <w:rFonts w:eastAsia="Calibri"/>
                <w:color w:val="000000" w:themeColor="text1"/>
                <w:sz w:val="20"/>
                <w:szCs w:val="20"/>
              </w:rPr>
            </w:pPr>
          </w:p>
        </w:tc>
        <w:tc>
          <w:tcPr>
            <w:tcW w:w="0" w:type="auto"/>
          </w:tcPr>
          <w:p w14:paraId="60521A52" w14:textId="157C1237"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 xml:space="preserve">47% AR </w:t>
            </w:r>
          </w:p>
          <w:p w14:paraId="75AE3610" w14:textId="4C5A903D" w:rsidR="5341D8A1" w:rsidRPr="00C50D83" w:rsidRDefault="5341D8A1" w:rsidP="5341D8A1">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56% ATR</w:t>
            </w:r>
          </w:p>
          <w:p w14:paraId="2C293859" w14:textId="0C7FDEBB"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40% overall</w:t>
            </w:r>
          </w:p>
        </w:tc>
        <w:tc>
          <w:tcPr>
            <w:tcW w:w="0" w:type="auto"/>
          </w:tcPr>
          <w:p w14:paraId="133B013C" w14:textId="408F9494"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49% AR</w:t>
            </w:r>
          </w:p>
          <w:p w14:paraId="52E32DEE" w14:textId="22E11556"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61% ATR</w:t>
            </w:r>
          </w:p>
          <w:p w14:paraId="1ECEFF46" w14:textId="4FB54BA4"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68% overall</w:t>
            </w:r>
          </w:p>
        </w:tc>
        <w:tc>
          <w:tcPr>
            <w:tcW w:w="0" w:type="auto"/>
          </w:tcPr>
          <w:p w14:paraId="3A2A81A6" w14:textId="3BF966F4"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32% AR</w:t>
            </w:r>
          </w:p>
          <w:p w14:paraId="10C91496" w14:textId="180A4697"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49% ATR</w:t>
            </w:r>
          </w:p>
          <w:p w14:paraId="1F7D1A6C" w14:textId="62308B92"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54% overall</w:t>
            </w:r>
          </w:p>
        </w:tc>
      </w:tr>
      <w:tr w:rsidR="5341D8A1" w:rsidRPr="00C50D83" w14:paraId="2FAC1282" w14:textId="77777777" w:rsidTr="00445FC7">
        <w:tc>
          <w:tcPr>
            <w:tcW w:w="0" w:type="auto"/>
          </w:tcPr>
          <w:p w14:paraId="2AF30918" w14:textId="7ECF624A" w:rsidR="5341D8A1" w:rsidRPr="00C50D83" w:rsidRDefault="5341D8A1" w:rsidP="5341D8A1">
            <w:pPr>
              <w:spacing w:line="259" w:lineRule="auto"/>
              <w:rPr>
                <w:rFonts w:eastAsia="Calibri"/>
                <w:color w:val="000000" w:themeColor="text1"/>
                <w:sz w:val="20"/>
                <w:szCs w:val="20"/>
              </w:rPr>
            </w:pPr>
            <w:r w:rsidRPr="00C50D83">
              <w:rPr>
                <w:rFonts w:eastAsia="Calibri"/>
                <w:b/>
                <w:bCs/>
                <w:color w:val="000000" w:themeColor="text1"/>
                <w:sz w:val="20"/>
                <w:szCs w:val="20"/>
                <w:lang w:val="en-US"/>
              </w:rPr>
              <w:t>Results / average scores</w:t>
            </w:r>
          </w:p>
        </w:tc>
        <w:tc>
          <w:tcPr>
            <w:tcW w:w="0" w:type="auto"/>
          </w:tcPr>
          <w:p w14:paraId="6F8ED0B3" w14:textId="49B82FB8"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Typically agree/strongly agree (excluding n/a)</w:t>
            </w:r>
          </w:p>
        </w:tc>
        <w:tc>
          <w:tcPr>
            <w:tcW w:w="0" w:type="auto"/>
          </w:tcPr>
          <w:p w14:paraId="5EE8E63A" w14:textId="6F555565"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Typically agree/strongly agree (excluding n/a)</w:t>
            </w:r>
          </w:p>
          <w:p w14:paraId="585F459B" w14:textId="7D0CA235" w:rsidR="5341D8A1" w:rsidRPr="00C50D83" w:rsidRDefault="5341D8A1" w:rsidP="5341D8A1">
            <w:pPr>
              <w:spacing w:line="259" w:lineRule="auto"/>
              <w:rPr>
                <w:rFonts w:eastAsia="Calibri"/>
                <w:color w:val="000000" w:themeColor="text1"/>
                <w:sz w:val="20"/>
                <w:szCs w:val="20"/>
                <w:lang w:val="en-US"/>
              </w:rPr>
            </w:pPr>
          </w:p>
        </w:tc>
        <w:tc>
          <w:tcPr>
            <w:tcW w:w="0" w:type="auto"/>
          </w:tcPr>
          <w:p w14:paraId="60962AEF" w14:textId="6EF6C028"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5-6.9 = moderate</w:t>
            </w:r>
          </w:p>
          <w:p w14:paraId="6A4DBE3A" w14:textId="355A4B48"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7+ = positive</w:t>
            </w:r>
          </w:p>
        </w:tc>
        <w:tc>
          <w:tcPr>
            <w:tcW w:w="0" w:type="auto"/>
          </w:tcPr>
          <w:p w14:paraId="10618633" w14:textId="5E934FC6"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5-6.8 = moderate</w:t>
            </w:r>
          </w:p>
          <w:p w14:paraId="7CA5E286" w14:textId="2525B232"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6.9+ = positive</w:t>
            </w:r>
          </w:p>
        </w:tc>
        <w:tc>
          <w:tcPr>
            <w:tcW w:w="0" w:type="auto"/>
          </w:tcPr>
          <w:p w14:paraId="7CDCBD95" w14:textId="3976B00B"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5-6.8 = moderate</w:t>
            </w:r>
          </w:p>
          <w:p w14:paraId="4AB4E15A" w14:textId="093CC902" w:rsidR="5341D8A1" w:rsidRPr="00C50D83" w:rsidRDefault="5341D8A1" w:rsidP="5341D8A1">
            <w:pPr>
              <w:spacing w:line="259" w:lineRule="auto"/>
              <w:rPr>
                <w:rFonts w:eastAsia="Calibri"/>
                <w:color w:val="000000" w:themeColor="text1"/>
                <w:sz w:val="20"/>
                <w:szCs w:val="20"/>
              </w:rPr>
            </w:pPr>
            <w:r w:rsidRPr="00C50D83">
              <w:rPr>
                <w:rFonts w:eastAsia="Calibri"/>
                <w:color w:val="000000" w:themeColor="text1"/>
                <w:sz w:val="20"/>
                <w:szCs w:val="20"/>
                <w:lang w:val="en-US"/>
              </w:rPr>
              <w:t>6.9+ = positive</w:t>
            </w:r>
          </w:p>
        </w:tc>
      </w:tr>
    </w:tbl>
    <w:p w14:paraId="0150C531" w14:textId="5CD12901" w:rsidR="3F925E5C" w:rsidRPr="00457020" w:rsidRDefault="3F925E5C" w:rsidP="3F925E5C">
      <w:pPr>
        <w:spacing w:before="120" w:after="120" w:line="240" w:lineRule="auto"/>
        <w:rPr>
          <w:b/>
          <w:bCs/>
        </w:rPr>
      </w:pPr>
    </w:p>
    <w:tbl>
      <w:tblPr>
        <w:tblStyle w:val="TableGrid"/>
        <w:tblW w:w="0" w:type="auto"/>
        <w:tblLook w:val="06A0" w:firstRow="1" w:lastRow="0" w:firstColumn="1" w:lastColumn="0" w:noHBand="1" w:noVBand="1"/>
      </w:tblPr>
      <w:tblGrid>
        <w:gridCol w:w="439"/>
        <w:gridCol w:w="10168"/>
        <w:gridCol w:w="1631"/>
        <w:gridCol w:w="2315"/>
        <w:gridCol w:w="1062"/>
      </w:tblGrid>
      <w:tr w:rsidR="5369794E" w:rsidRPr="00C50D83" w14:paraId="237F6F02" w14:textId="77777777" w:rsidTr="003F6409">
        <w:tc>
          <w:tcPr>
            <w:tcW w:w="0" w:type="auto"/>
          </w:tcPr>
          <w:p w14:paraId="658BDD8E" w14:textId="4FC694DB" w:rsidR="2BD105AF" w:rsidRPr="00C50D83" w:rsidRDefault="2BD105AF" w:rsidP="2BD105AF">
            <w:pPr>
              <w:spacing w:line="259" w:lineRule="auto"/>
              <w:rPr>
                <w:rFonts w:eastAsia="Calibri"/>
                <w:b/>
                <w:bCs/>
                <w:color w:val="000000" w:themeColor="text1"/>
                <w:sz w:val="20"/>
                <w:szCs w:val="20"/>
                <w:lang w:val="en-US"/>
              </w:rPr>
            </w:pPr>
          </w:p>
        </w:tc>
        <w:tc>
          <w:tcPr>
            <w:tcW w:w="0" w:type="auto"/>
            <w:vAlign w:val="center"/>
          </w:tcPr>
          <w:p w14:paraId="1FCCDE12" w14:textId="4A77DDF0" w:rsidR="64763E36" w:rsidRPr="00C50D83" w:rsidRDefault="64763E36" w:rsidP="000729A3">
            <w:pPr>
              <w:spacing w:line="259" w:lineRule="auto"/>
              <w:rPr>
                <w:rFonts w:eastAsia="Calibri"/>
                <w:b/>
                <w:bCs/>
                <w:color w:val="000000" w:themeColor="text1"/>
                <w:sz w:val="20"/>
                <w:szCs w:val="20"/>
                <w:lang w:val="en-US"/>
              </w:rPr>
            </w:pPr>
            <w:r w:rsidRPr="00C50D83">
              <w:rPr>
                <w:rFonts w:eastAsia="Calibri"/>
                <w:b/>
                <w:bCs/>
                <w:color w:val="000000" w:themeColor="text1"/>
                <w:sz w:val="20"/>
                <w:szCs w:val="20"/>
                <w:lang w:val="en-US"/>
              </w:rPr>
              <w:t xml:space="preserve">Survey </w:t>
            </w:r>
            <w:r w:rsidR="5369794E" w:rsidRPr="00C50D83">
              <w:rPr>
                <w:rFonts w:eastAsia="Calibri"/>
                <w:b/>
                <w:bCs/>
                <w:color w:val="000000" w:themeColor="text1"/>
                <w:sz w:val="20"/>
                <w:szCs w:val="20"/>
                <w:lang w:val="en-US"/>
              </w:rPr>
              <w:t>Question</w:t>
            </w:r>
          </w:p>
        </w:tc>
        <w:tc>
          <w:tcPr>
            <w:tcW w:w="0" w:type="auto"/>
            <w:vAlign w:val="center"/>
          </w:tcPr>
          <w:p w14:paraId="7635F243" w14:textId="07C75C96" w:rsidR="5369794E" w:rsidRPr="00C50D83" w:rsidRDefault="5369794E" w:rsidP="000729A3">
            <w:pPr>
              <w:spacing w:line="259" w:lineRule="auto"/>
              <w:rPr>
                <w:rFonts w:eastAsia="Calibri"/>
                <w:color w:val="000000" w:themeColor="text1"/>
                <w:sz w:val="20"/>
                <w:szCs w:val="20"/>
                <w:lang w:val="en-US"/>
              </w:rPr>
            </w:pPr>
            <w:r w:rsidRPr="00C50D83">
              <w:rPr>
                <w:rFonts w:eastAsia="Calibri"/>
                <w:b/>
                <w:bCs/>
                <w:color w:val="000000" w:themeColor="text1"/>
                <w:sz w:val="20"/>
                <w:szCs w:val="20"/>
                <w:lang w:val="en-US"/>
              </w:rPr>
              <w:t>Source</w:t>
            </w:r>
          </w:p>
        </w:tc>
        <w:tc>
          <w:tcPr>
            <w:tcW w:w="0" w:type="auto"/>
            <w:vAlign w:val="center"/>
          </w:tcPr>
          <w:p w14:paraId="41AC4CA7" w14:textId="062F70DA" w:rsidR="5369794E" w:rsidRPr="00C50D83" w:rsidRDefault="5369794E" w:rsidP="00F04C98">
            <w:pPr>
              <w:spacing w:line="259" w:lineRule="auto"/>
              <w:rPr>
                <w:rFonts w:eastAsia="Calibri"/>
                <w:color w:val="000000" w:themeColor="text1"/>
                <w:sz w:val="20"/>
                <w:szCs w:val="20"/>
                <w:lang w:val="en-US"/>
              </w:rPr>
            </w:pPr>
            <w:r w:rsidRPr="00C50D83">
              <w:rPr>
                <w:rFonts w:eastAsia="Calibri"/>
                <w:b/>
                <w:bCs/>
                <w:color w:val="000000" w:themeColor="text1"/>
                <w:sz w:val="20"/>
                <w:szCs w:val="20"/>
                <w:lang w:val="en-US"/>
              </w:rPr>
              <w:t>Result</w:t>
            </w:r>
            <w:r w:rsidR="00F04C98">
              <w:rPr>
                <w:rFonts w:eastAsia="Calibri"/>
                <w:b/>
                <w:bCs/>
                <w:color w:val="000000" w:themeColor="text1"/>
                <w:sz w:val="20"/>
                <w:szCs w:val="20"/>
                <w:lang w:val="en-US"/>
              </w:rPr>
              <w:t xml:space="preserve"> </w:t>
            </w:r>
            <w:r w:rsidRPr="00F04C98">
              <w:rPr>
                <w:rFonts w:eastAsia="Calibri"/>
                <w:color w:val="00B050"/>
                <w:sz w:val="20"/>
                <w:szCs w:val="20"/>
                <w:lang w:val="en-US"/>
              </w:rPr>
              <w:t>(</w:t>
            </w:r>
            <w:r w:rsidR="00F04C98" w:rsidRPr="00F04C98">
              <w:rPr>
                <w:rFonts w:eastAsia="Calibri"/>
                <w:color w:val="00B050"/>
                <w:sz w:val="20"/>
                <w:szCs w:val="20"/>
                <w:lang w:val="en-US"/>
              </w:rPr>
              <w:t xml:space="preserve">+ indicates </w:t>
            </w:r>
            <w:r w:rsidR="00F04C98">
              <w:rPr>
                <w:rFonts w:eastAsia="Calibri"/>
                <w:color w:val="00B050"/>
                <w:sz w:val="20"/>
                <w:szCs w:val="20"/>
                <w:lang w:val="en-US"/>
              </w:rPr>
              <w:t xml:space="preserve">an increase </w:t>
            </w:r>
            <w:r w:rsidR="00367A98">
              <w:rPr>
                <w:rFonts w:eastAsia="Calibri"/>
                <w:color w:val="00B050"/>
                <w:sz w:val="20"/>
                <w:szCs w:val="20"/>
                <w:lang w:val="en-US"/>
              </w:rPr>
              <w:t>Apr-Oct</w:t>
            </w:r>
            <w:r w:rsidRPr="00F04C98">
              <w:rPr>
                <w:rFonts w:eastAsia="Calibri"/>
                <w:color w:val="00B050"/>
                <w:sz w:val="20"/>
                <w:szCs w:val="20"/>
                <w:lang w:val="en-US"/>
              </w:rPr>
              <w:t>)</w:t>
            </w:r>
          </w:p>
        </w:tc>
        <w:tc>
          <w:tcPr>
            <w:tcW w:w="0" w:type="auto"/>
            <w:vAlign w:val="center"/>
          </w:tcPr>
          <w:p w14:paraId="1FAC279B" w14:textId="295A0411" w:rsidR="5369794E" w:rsidRPr="00C50D83" w:rsidRDefault="5369794E" w:rsidP="000729A3">
            <w:pPr>
              <w:spacing w:line="259" w:lineRule="auto"/>
              <w:rPr>
                <w:rFonts w:eastAsia="Calibri"/>
                <w:color w:val="000000" w:themeColor="text1"/>
                <w:sz w:val="20"/>
                <w:szCs w:val="20"/>
                <w:lang w:val="en-US"/>
              </w:rPr>
            </w:pPr>
            <w:r w:rsidRPr="00C50D83">
              <w:rPr>
                <w:rFonts w:eastAsia="Calibri"/>
                <w:b/>
                <w:bCs/>
                <w:color w:val="000000" w:themeColor="text1"/>
                <w:sz w:val="20"/>
                <w:szCs w:val="20"/>
                <w:lang w:val="en-US"/>
              </w:rPr>
              <w:t>Action Plan</w:t>
            </w:r>
          </w:p>
        </w:tc>
      </w:tr>
      <w:tr w:rsidR="5369794E" w:rsidRPr="00C50D83" w14:paraId="786103BE" w14:textId="77777777" w:rsidTr="003F6409">
        <w:tc>
          <w:tcPr>
            <w:tcW w:w="0" w:type="auto"/>
          </w:tcPr>
          <w:p w14:paraId="7D4D6B2F" w14:textId="1AFBBF02" w:rsidR="63D9917A" w:rsidRPr="00C50D83" w:rsidRDefault="63D9917A"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w:t>
            </w:r>
          </w:p>
        </w:tc>
        <w:tc>
          <w:tcPr>
            <w:tcW w:w="0" w:type="auto"/>
          </w:tcPr>
          <w:p w14:paraId="00FE3BC1" w14:textId="0B0D0EB1"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I feel a sense of personal accomplishment doing the work I do</w:t>
            </w:r>
          </w:p>
        </w:tc>
        <w:tc>
          <w:tcPr>
            <w:tcW w:w="0" w:type="auto"/>
          </w:tcPr>
          <w:p w14:paraId="7EBED4F2" w14:textId="41F7FE2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19</w:t>
            </w:r>
          </w:p>
        </w:tc>
        <w:tc>
          <w:tcPr>
            <w:tcW w:w="0" w:type="auto"/>
          </w:tcPr>
          <w:p w14:paraId="5098199B" w14:textId="53A5CFFF"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7.1 AR, 7.0 ATR</w:t>
            </w:r>
          </w:p>
        </w:tc>
        <w:tc>
          <w:tcPr>
            <w:tcW w:w="0" w:type="auto"/>
          </w:tcPr>
          <w:p w14:paraId="1DFB9A2C" w14:textId="76DF3329"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1.1.1</w:t>
            </w:r>
            <w:r w:rsidR="00367A98">
              <w:rPr>
                <w:rFonts w:eastAsia="Calibri"/>
                <w:color w:val="000000" w:themeColor="text1"/>
                <w:sz w:val="20"/>
                <w:szCs w:val="20"/>
                <w:lang w:val="en-US"/>
              </w:rPr>
              <w:t>.</w:t>
            </w:r>
          </w:p>
        </w:tc>
      </w:tr>
      <w:tr w:rsidR="5369794E" w:rsidRPr="00C50D83" w14:paraId="7EF02305" w14:textId="77777777" w:rsidTr="003F6409">
        <w:tc>
          <w:tcPr>
            <w:tcW w:w="0" w:type="auto"/>
          </w:tcPr>
          <w:p w14:paraId="0108AEF8" w14:textId="2D1CC915" w:rsidR="1F0A24FD" w:rsidRPr="00C50D83" w:rsidRDefault="1F0A24FD"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w:t>
            </w:r>
          </w:p>
        </w:tc>
        <w:tc>
          <w:tcPr>
            <w:tcW w:w="0" w:type="auto"/>
          </w:tcPr>
          <w:p w14:paraId="71071950" w14:textId="4AC967C9"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My tasks and responsibilities interest and motivate me</w:t>
            </w:r>
          </w:p>
        </w:tc>
        <w:tc>
          <w:tcPr>
            <w:tcW w:w="0" w:type="auto"/>
          </w:tcPr>
          <w:p w14:paraId="270056E9" w14:textId="0D619E9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19</w:t>
            </w:r>
          </w:p>
        </w:tc>
        <w:tc>
          <w:tcPr>
            <w:tcW w:w="0" w:type="auto"/>
          </w:tcPr>
          <w:p w14:paraId="0F2221BE" w14:textId="4D56652C"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7.0 AR, 6.9 ATR</w:t>
            </w:r>
          </w:p>
        </w:tc>
        <w:tc>
          <w:tcPr>
            <w:tcW w:w="0" w:type="auto"/>
          </w:tcPr>
          <w:p w14:paraId="4038889D" w14:textId="6BBAA952"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1.1.1</w:t>
            </w:r>
            <w:r w:rsidR="00367A98">
              <w:rPr>
                <w:rFonts w:eastAsia="Calibri"/>
                <w:color w:val="000000" w:themeColor="text1"/>
                <w:sz w:val="20"/>
                <w:szCs w:val="20"/>
                <w:lang w:val="en-US"/>
              </w:rPr>
              <w:t>.</w:t>
            </w:r>
          </w:p>
        </w:tc>
      </w:tr>
      <w:tr w:rsidR="5369794E" w:rsidRPr="00C50D83" w14:paraId="0C9BBD14" w14:textId="77777777" w:rsidTr="003F6409">
        <w:tc>
          <w:tcPr>
            <w:tcW w:w="0" w:type="auto"/>
          </w:tcPr>
          <w:p w14:paraId="01DC7829" w14:textId="339E50B0" w:rsidR="77C06E99" w:rsidRPr="00C50D83" w:rsidRDefault="77C06E99"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3</w:t>
            </w:r>
          </w:p>
        </w:tc>
        <w:tc>
          <w:tcPr>
            <w:tcW w:w="0" w:type="auto"/>
          </w:tcPr>
          <w:p w14:paraId="616C93F4" w14:textId="68E0361D"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It is easy to find out what is happening across the University (2019)</w:t>
            </w:r>
          </w:p>
          <w:p w14:paraId="7D28B462" w14:textId="6E35BC15"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I have been kept well informed about what is happening across the University (2020)</w:t>
            </w:r>
          </w:p>
        </w:tc>
        <w:tc>
          <w:tcPr>
            <w:tcW w:w="0" w:type="auto"/>
          </w:tcPr>
          <w:p w14:paraId="28F82B83" w14:textId="58D80DB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19</w:t>
            </w:r>
          </w:p>
          <w:p w14:paraId="750ABE26" w14:textId="0F65281A"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20</w:t>
            </w:r>
          </w:p>
          <w:p w14:paraId="0F2F93D7" w14:textId="13FCDB1A"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Oct 20</w:t>
            </w:r>
          </w:p>
        </w:tc>
        <w:tc>
          <w:tcPr>
            <w:tcW w:w="0" w:type="auto"/>
          </w:tcPr>
          <w:p w14:paraId="484B77BA" w14:textId="31078ABE"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5.1 AR, 4.5 ATR</w:t>
            </w:r>
          </w:p>
          <w:p w14:paraId="0C593B6F" w14:textId="773F98FA" w:rsidR="5369794E" w:rsidRPr="00367A98" w:rsidRDefault="5369794E" w:rsidP="5369794E">
            <w:pPr>
              <w:spacing w:line="259" w:lineRule="auto"/>
              <w:rPr>
                <w:rFonts w:eastAsia="Calibri"/>
                <w:color w:val="00B050"/>
                <w:sz w:val="20"/>
                <w:szCs w:val="20"/>
              </w:rPr>
            </w:pPr>
            <w:r w:rsidRPr="00C50D83">
              <w:rPr>
                <w:rFonts w:eastAsia="Calibri"/>
                <w:color w:val="000000" w:themeColor="text1"/>
                <w:sz w:val="20"/>
                <w:szCs w:val="20"/>
                <w:lang w:val="en-US"/>
              </w:rPr>
              <w:t xml:space="preserve">7.9 AR, 7.0 ATR </w:t>
            </w:r>
            <w:r w:rsidRPr="00367A98">
              <w:rPr>
                <w:rFonts w:eastAsia="Calibri"/>
                <w:color w:val="00B050"/>
                <w:sz w:val="20"/>
                <w:szCs w:val="20"/>
                <w:lang w:val="en-US"/>
              </w:rPr>
              <w:t>(+)</w:t>
            </w:r>
          </w:p>
          <w:p w14:paraId="6BE1CB4D" w14:textId="2E967C4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 xml:space="preserve">7.2 AR, 6.1 ATR </w:t>
            </w:r>
          </w:p>
        </w:tc>
        <w:tc>
          <w:tcPr>
            <w:tcW w:w="0" w:type="auto"/>
          </w:tcPr>
          <w:p w14:paraId="4F96819B" w14:textId="72FEB1B0"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1.1.1</w:t>
            </w:r>
            <w:r w:rsidR="00367A98">
              <w:rPr>
                <w:rFonts w:eastAsia="Calibri"/>
                <w:color w:val="000000" w:themeColor="text1"/>
                <w:sz w:val="20"/>
                <w:szCs w:val="20"/>
                <w:lang w:val="en-US"/>
              </w:rPr>
              <w:t>.</w:t>
            </w:r>
          </w:p>
          <w:p w14:paraId="1AE6D43C" w14:textId="2FF3935E"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2.2.1</w:t>
            </w:r>
            <w:r w:rsidR="00367A98">
              <w:rPr>
                <w:rFonts w:eastAsia="Calibri"/>
                <w:color w:val="000000" w:themeColor="text1"/>
                <w:sz w:val="20"/>
                <w:szCs w:val="20"/>
                <w:lang w:val="en-US"/>
              </w:rPr>
              <w:t>.</w:t>
            </w:r>
          </w:p>
        </w:tc>
      </w:tr>
      <w:tr w:rsidR="5369794E" w:rsidRPr="00C50D83" w14:paraId="48170175" w14:textId="77777777" w:rsidTr="003F6409">
        <w:tc>
          <w:tcPr>
            <w:tcW w:w="0" w:type="auto"/>
          </w:tcPr>
          <w:p w14:paraId="426DB15E" w14:textId="3D2671BC" w:rsidR="4D3BCAE0" w:rsidRPr="00C50D83" w:rsidRDefault="4D3BCAE0"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w:t>
            </w:r>
          </w:p>
        </w:tc>
        <w:tc>
          <w:tcPr>
            <w:tcW w:w="0" w:type="auto"/>
          </w:tcPr>
          <w:p w14:paraId="555534ED" w14:textId="04C84E63"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I feel proud telling people that I work at Sheffield Hallam University</w:t>
            </w:r>
          </w:p>
        </w:tc>
        <w:tc>
          <w:tcPr>
            <w:tcW w:w="0" w:type="auto"/>
          </w:tcPr>
          <w:p w14:paraId="08B7898F" w14:textId="2F06A280"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19</w:t>
            </w:r>
          </w:p>
          <w:p w14:paraId="617AF331" w14:textId="7E6EB4F6"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20</w:t>
            </w:r>
          </w:p>
          <w:p w14:paraId="53DF684B" w14:textId="6C5E4CCB"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Oct 20</w:t>
            </w:r>
          </w:p>
        </w:tc>
        <w:tc>
          <w:tcPr>
            <w:tcW w:w="0" w:type="auto"/>
          </w:tcPr>
          <w:p w14:paraId="352713D9" w14:textId="4E5A8B2E"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6.7 AR, 6.3 ATR</w:t>
            </w:r>
          </w:p>
          <w:p w14:paraId="67B855CE" w14:textId="492E5C02" w:rsidR="5369794E" w:rsidRPr="00367A98" w:rsidRDefault="5369794E" w:rsidP="5369794E">
            <w:pPr>
              <w:spacing w:line="259" w:lineRule="auto"/>
              <w:rPr>
                <w:rFonts w:eastAsia="Calibri"/>
                <w:color w:val="00B050"/>
                <w:sz w:val="20"/>
                <w:szCs w:val="20"/>
              </w:rPr>
            </w:pPr>
            <w:r w:rsidRPr="00C50D83">
              <w:rPr>
                <w:rFonts w:eastAsia="Calibri"/>
                <w:color w:val="000000" w:themeColor="text1"/>
                <w:sz w:val="20"/>
                <w:szCs w:val="20"/>
                <w:lang w:val="en-US"/>
              </w:rPr>
              <w:t xml:space="preserve">7.5 AR, 6.8 ATR </w:t>
            </w:r>
            <w:r w:rsidRPr="00367A98">
              <w:rPr>
                <w:rFonts w:eastAsia="Calibri"/>
                <w:color w:val="00B050"/>
                <w:sz w:val="20"/>
                <w:szCs w:val="20"/>
                <w:lang w:val="en-US"/>
              </w:rPr>
              <w:t>(+)</w:t>
            </w:r>
          </w:p>
          <w:p w14:paraId="4708C8C7" w14:textId="07AC673B"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 xml:space="preserve">6.9 AR, 6.0 ATR </w:t>
            </w:r>
          </w:p>
        </w:tc>
        <w:tc>
          <w:tcPr>
            <w:tcW w:w="0" w:type="auto"/>
          </w:tcPr>
          <w:p w14:paraId="5BEBE9D8" w14:textId="2E693C50"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1.1.1</w:t>
            </w:r>
            <w:r w:rsidR="00367A98">
              <w:rPr>
                <w:rFonts w:eastAsia="Calibri"/>
                <w:color w:val="000000" w:themeColor="text1"/>
                <w:sz w:val="20"/>
                <w:szCs w:val="20"/>
                <w:lang w:val="en-US"/>
              </w:rPr>
              <w:t>.</w:t>
            </w:r>
          </w:p>
        </w:tc>
      </w:tr>
      <w:tr w:rsidR="5369794E" w:rsidRPr="00C50D83" w14:paraId="08994B99" w14:textId="77777777" w:rsidTr="003F6409">
        <w:tc>
          <w:tcPr>
            <w:tcW w:w="0" w:type="auto"/>
          </w:tcPr>
          <w:p w14:paraId="7C169F45" w14:textId="6922D61A" w:rsidR="4F6A68CA" w:rsidRPr="00C50D83" w:rsidRDefault="4F6A68CA"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w:t>
            </w:r>
          </w:p>
        </w:tc>
        <w:tc>
          <w:tcPr>
            <w:tcW w:w="0" w:type="auto"/>
          </w:tcPr>
          <w:p w14:paraId="1D020A0B" w14:textId="032E7078"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 xml:space="preserve">My manager encourages open, honest, two-way </w:t>
            </w:r>
            <w:proofErr w:type="gramStart"/>
            <w:r w:rsidRPr="00C50D83">
              <w:rPr>
                <w:rFonts w:eastAsia="Calibri"/>
                <w:color w:val="000000" w:themeColor="text1"/>
                <w:sz w:val="20"/>
                <w:szCs w:val="20"/>
                <w:lang w:val="en-US"/>
              </w:rPr>
              <w:t>communication</w:t>
            </w:r>
            <w:proofErr w:type="gramEnd"/>
          </w:p>
          <w:p w14:paraId="6E6D014C" w14:textId="58C2C020" w:rsidR="5369794E" w:rsidRPr="00C50D83" w:rsidRDefault="5369794E" w:rsidP="5369794E">
            <w:pPr>
              <w:spacing w:line="259" w:lineRule="auto"/>
              <w:rPr>
                <w:rFonts w:eastAsia="Calibri"/>
                <w:color w:val="000000" w:themeColor="text1"/>
                <w:sz w:val="20"/>
                <w:szCs w:val="20"/>
                <w:lang w:val="en-US"/>
              </w:rPr>
            </w:pPr>
          </w:p>
        </w:tc>
        <w:tc>
          <w:tcPr>
            <w:tcW w:w="0" w:type="auto"/>
          </w:tcPr>
          <w:p w14:paraId="02A1B730" w14:textId="0B16529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19</w:t>
            </w:r>
          </w:p>
          <w:p w14:paraId="383B88ED" w14:textId="170F5018"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20</w:t>
            </w:r>
          </w:p>
          <w:p w14:paraId="01F40329" w14:textId="6219B8D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Oct 20</w:t>
            </w:r>
          </w:p>
        </w:tc>
        <w:tc>
          <w:tcPr>
            <w:tcW w:w="0" w:type="auto"/>
          </w:tcPr>
          <w:p w14:paraId="784491BC" w14:textId="25A5A97E"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7.3 AR, 6.6 ATR</w:t>
            </w:r>
          </w:p>
          <w:p w14:paraId="558BF2AC" w14:textId="5CAE82F1" w:rsidR="5369794E" w:rsidRPr="00367A98" w:rsidRDefault="5369794E" w:rsidP="5369794E">
            <w:pPr>
              <w:spacing w:line="259" w:lineRule="auto"/>
              <w:rPr>
                <w:rFonts w:eastAsia="Calibri"/>
                <w:color w:val="00B050"/>
                <w:sz w:val="20"/>
                <w:szCs w:val="20"/>
              </w:rPr>
            </w:pPr>
            <w:r w:rsidRPr="00C50D83">
              <w:rPr>
                <w:rFonts w:eastAsia="Calibri"/>
                <w:color w:val="000000" w:themeColor="text1"/>
                <w:sz w:val="20"/>
                <w:szCs w:val="20"/>
                <w:lang w:val="en-US"/>
              </w:rPr>
              <w:t xml:space="preserve">8.5 AR, 7.9 ATR </w:t>
            </w:r>
            <w:r w:rsidRPr="00367A98">
              <w:rPr>
                <w:rFonts w:eastAsia="Calibri"/>
                <w:color w:val="00B050"/>
                <w:sz w:val="20"/>
                <w:szCs w:val="20"/>
                <w:lang w:val="en-US"/>
              </w:rPr>
              <w:t>(+)</w:t>
            </w:r>
          </w:p>
          <w:p w14:paraId="23AAD363" w14:textId="1E4AA9A1"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 xml:space="preserve">8.5 AR, 7.7 ATR </w:t>
            </w:r>
          </w:p>
        </w:tc>
        <w:tc>
          <w:tcPr>
            <w:tcW w:w="0" w:type="auto"/>
          </w:tcPr>
          <w:p w14:paraId="6FF6C561" w14:textId="163BA7A0"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1.1.1</w:t>
            </w:r>
            <w:r w:rsidR="00367A98">
              <w:rPr>
                <w:rFonts w:eastAsia="Calibri"/>
                <w:color w:val="000000" w:themeColor="text1"/>
                <w:sz w:val="20"/>
                <w:szCs w:val="20"/>
                <w:lang w:val="en-US"/>
              </w:rPr>
              <w:t>.</w:t>
            </w:r>
          </w:p>
          <w:p w14:paraId="39CB0E12" w14:textId="099A617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4.2.1</w:t>
            </w:r>
            <w:r w:rsidR="00367A98">
              <w:rPr>
                <w:rFonts w:eastAsia="Calibri"/>
                <w:color w:val="000000" w:themeColor="text1"/>
                <w:sz w:val="20"/>
                <w:szCs w:val="20"/>
                <w:lang w:val="en-US"/>
              </w:rPr>
              <w:t>.</w:t>
            </w:r>
          </w:p>
        </w:tc>
      </w:tr>
      <w:tr w:rsidR="5369794E" w:rsidRPr="00C50D83" w14:paraId="6A59FA55" w14:textId="77777777" w:rsidTr="003F6409">
        <w:tc>
          <w:tcPr>
            <w:tcW w:w="0" w:type="auto"/>
          </w:tcPr>
          <w:p w14:paraId="2D84A34A" w14:textId="2CD856EC" w:rsidR="44741F35" w:rsidRPr="00C50D83" w:rsidRDefault="44741F35"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6</w:t>
            </w:r>
          </w:p>
        </w:tc>
        <w:tc>
          <w:tcPr>
            <w:tcW w:w="0" w:type="auto"/>
          </w:tcPr>
          <w:p w14:paraId="17CA0ABF" w14:textId="29EBE026"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How confident are you in recruiting and selecting staff? (% confident/very confident)</w:t>
            </w:r>
          </w:p>
          <w:p w14:paraId="3E046313" w14:textId="5C5C501B" w:rsidR="5369794E" w:rsidRPr="00C50D83" w:rsidRDefault="5369794E" w:rsidP="00D913FE">
            <w:pPr>
              <w:pStyle w:val="ListParagraph"/>
              <w:numPr>
                <w:ilvl w:val="0"/>
                <w:numId w:val="14"/>
              </w:numPr>
              <w:spacing w:after="160" w:line="259" w:lineRule="auto"/>
              <w:rPr>
                <w:rFonts w:eastAsia="Calibri"/>
                <w:color w:val="000000" w:themeColor="text1"/>
                <w:sz w:val="20"/>
                <w:szCs w:val="20"/>
              </w:rPr>
            </w:pPr>
            <w:r w:rsidRPr="00C50D83">
              <w:rPr>
                <w:rFonts w:eastAsia="Calibri"/>
                <w:color w:val="000000" w:themeColor="text1"/>
                <w:sz w:val="20"/>
                <w:szCs w:val="20"/>
                <w:lang w:val="en-US"/>
              </w:rPr>
              <w:t>would you benefit from more support/training/development (% yes)</w:t>
            </w:r>
          </w:p>
        </w:tc>
        <w:tc>
          <w:tcPr>
            <w:tcW w:w="0" w:type="auto"/>
          </w:tcPr>
          <w:p w14:paraId="5E218066" w14:textId="3E24566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p>
          <w:p w14:paraId="36684F7F" w14:textId="5A34B20C" w:rsidR="5369794E" w:rsidRPr="00C50D83" w:rsidRDefault="5369794E" w:rsidP="5369794E">
            <w:pPr>
              <w:spacing w:line="259" w:lineRule="auto"/>
              <w:rPr>
                <w:rFonts w:eastAsia="Calibri"/>
                <w:color w:val="000000" w:themeColor="text1"/>
                <w:sz w:val="20"/>
                <w:szCs w:val="20"/>
                <w:lang w:val="en-US"/>
              </w:rPr>
            </w:pPr>
          </w:p>
        </w:tc>
        <w:tc>
          <w:tcPr>
            <w:tcW w:w="0" w:type="auto"/>
          </w:tcPr>
          <w:p w14:paraId="5C65DA7A" w14:textId="6D7A004F" w:rsidR="5369794E" w:rsidRPr="00367A98" w:rsidRDefault="5369794E" w:rsidP="5369794E">
            <w:pPr>
              <w:spacing w:line="259" w:lineRule="auto"/>
              <w:rPr>
                <w:rFonts w:eastAsia="Calibri"/>
                <w:color w:val="00B050"/>
                <w:sz w:val="20"/>
                <w:szCs w:val="20"/>
                <w:lang w:val="en-US"/>
              </w:rPr>
            </w:pPr>
            <w:r w:rsidRPr="00C50D83">
              <w:rPr>
                <w:rFonts w:eastAsia="Calibri"/>
                <w:color w:val="000000" w:themeColor="text1"/>
                <w:sz w:val="20"/>
                <w:szCs w:val="20"/>
                <w:lang w:val="en-US"/>
              </w:rPr>
              <w:t xml:space="preserve">87% [72%] </w:t>
            </w:r>
            <w:r w:rsidRPr="00367A98">
              <w:rPr>
                <w:rFonts w:eastAsia="Calibri"/>
                <w:color w:val="00B050"/>
                <w:sz w:val="20"/>
                <w:szCs w:val="20"/>
                <w:lang w:val="en-US"/>
              </w:rPr>
              <w:t>(+)</w:t>
            </w:r>
          </w:p>
          <w:p w14:paraId="75478527" w14:textId="00DA9431"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15%</w:t>
            </w:r>
          </w:p>
        </w:tc>
        <w:tc>
          <w:tcPr>
            <w:tcW w:w="0" w:type="auto"/>
          </w:tcPr>
          <w:p w14:paraId="6FEAA31D" w14:textId="02990E5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1.2.1</w:t>
            </w:r>
            <w:r w:rsidR="00367A98">
              <w:rPr>
                <w:rFonts w:eastAsia="Calibri"/>
                <w:color w:val="000000" w:themeColor="text1"/>
                <w:sz w:val="20"/>
                <w:szCs w:val="20"/>
                <w:lang w:val="en-US"/>
              </w:rPr>
              <w:t>.</w:t>
            </w:r>
          </w:p>
        </w:tc>
      </w:tr>
      <w:tr w:rsidR="5369794E" w:rsidRPr="00C50D83" w14:paraId="492B11FB" w14:textId="77777777" w:rsidTr="003F6409">
        <w:tc>
          <w:tcPr>
            <w:tcW w:w="0" w:type="auto"/>
          </w:tcPr>
          <w:p w14:paraId="5F461B82" w14:textId="411C6D71" w:rsidR="37B2364D" w:rsidRPr="00C50D83" w:rsidRDefault="37B2364D"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7</w:t>
            </w:r>
          </w:p>
        </w:tc>
        <w:tc>
          <w:tcPr>
            <w:tcW w:w="0" w:type="auto"/>
          </w:tcPr>
          <w:p w14:paraId="6E80BBB9" w14:textId="29255D99"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To what extent do you agree that your institution treats you fairly as a researcher in comparison with other types of staff in relation to opportunities for promotion and progression? (% agree/strongly agree)</w:t>
            </w:r>
          </w:p>
        </w:tc>
        <w:tc>
          <w:tcPr>
            <w:tcW w:w="0" w:type="auto"/>
          </w:tcPr>
          <w:p w14:paraId="0C83AA6F" w14:textId="38043ECD"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CROS 19 [17]</w:t>
            </w:r>
          </w:p>
        </w:tc>
        <w:tc>
          <w:tcPr>
            <w:tcW w:w="0" w:type="auto"/>
          </w:tcPr>
          <w:p w14:paraId="66861F21" w14:textId="256A62B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25% [42%]</w:t>
            </w:r>
          </w:p>
        </w:tc>
        <w:tc>
          <w:tcPr>
            <w:tcW w:w="0" w:type="auto"/>
          </w:tcPr>
          <w:p w14:paraId="7E98E9E3" w14:textId="44C89EE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2.1.1</w:t>
            </w:r>
            <w:r w:rsidR="00367A98">
              <w:rPr>
                <w:rFonts w:eastAsia="Calibri"/>
                <w:color w:val="000000" w:themeColor="text1"/>
                <w:sz w:val="20"/>
                <w:szCs w:val="20"/>
                <w:lang w:val="en-US"/>
              </w:rPr>
              <w:t>.</w:t>
            </w:r>
          </w:p>
        </w:tc>
      </w:tr>
      <w:tr w:rsidR="5369794E" w:rsidRPr="00C50D83" w14:paraId="7C74DDD6" w14:textId="77777777" w:rsidTr="003F6409">
        <w:tc>
          <w:tcPr>
            <w:tcW w:w="0" w:type="auto"/>
          </w:tcPr>
          <w:p w14:paraId="3AEE6BAA" w14:textId="3436FDC2" w:rsidR="37B2364D" w:rsidRPr="00C50D83" w:rsidRDefault="37B2364D"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8</w:t>
            </w:r>
          </w:p>
        </w:tc>
        <w:tc>
          <w:tcPr>
            <w:tcW w:w="0" w:type="auto"/>
          </w:tcPr>
          <w:p w14:paraId="7B525638" w14:textId="51C235B4"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Do you feel Sheffield Hallam is an attractive place to progress your research career?</w:t>
            </w:r>
          </w:p>
          <w:p w14:paraId="44880A1B" w14:textId="5207F81B"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 yes)</w:t>
            </w:r>
          </w:p>
        </w:tc>
        <w:tc>
          <w:tcPr>
            <w:tcW w:w="0" w:type="auto"/>
          </w:tcPr>
          <w:p w14:paraId="38DCD626" w14:textId="1C159A8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p>
          <w:p w14:paraId="3A5966C3" w14:textId="0DAEBC5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p>
        </w:tc>
        <w:tc>
          <w:tcPr>
            <w:tcW w:w="0" w:type="auto"/>
          </w:tcPr>
          <w:p w14:paraId="4FDF2B6B" w14:textId="686D9A89"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41% [62%]</w:t>
            </w:r>
          </w:p>
          <w:p w14:paraId="2E9DEEA1" w14:textId="7E64F97C"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40% [55%]</w:t>
            </w:r>
          </w:p>
        </w:tc>
        <w:tc>
          <w:tcPr>
            <w:tcW w:w="0" w:type="auto"/>
          </w:tcPr>
          <w:p w14:paraId="1B6281EF" w14:textId="5F843E89"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2.2.1</w:t>
            </w:r>
            <w:r w:rsidR="00367A98">
              <w:rPr>
                <w:rFonts w:eastAsia="Calibri"/>
                <w:color w:val="000000" w:themeColor="text1"/>
                <w:sz w:val="20"/>
                <w:szCs w:val="20"/>
                <w:lang w:val="en-US"/>
              </w:rPr>
              <w:t>.</w:t>
            </w:r>
          </w:p>
          <w:p w14:paraId="206303FC" w14:textId="6F5FF6F7"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2.4.1</w:t>
            </w:r>
            <w:r w:rsidR="00367A98">
              <w:rPr>
                <w:rFonts w:eastAsia="Calibri"/>
                <w:color w:val="000000" w:themeColor="text1"/>
                <w:sz w:val="20"/>
                <w:szCs w:val="20"/>
                <w:lang w:val="en-US"/>
              </w:rPr>
              <w:t>.</w:t>
            </w:r>
          </w:p>
        </w:tc>
      </w:tr>
      <w:tr w:rsidR="5369794E" w:rsidRPr="00C50D83" w14:paraId="2C241C33" w14:textId="77777777" w:rsidTr="003F6409">
        <w:tc>
          <w:tcPr>
            <w:tcW w:w="0" w:type="auto"/>
          </w:tcPr>
          <w:p w14:paraId="0D3F2891" w14:textId="65371366" w:rsidR="3FE57048" w:rsidRPr="00C50D83" w:rsidRDefault="3FE57048"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lastRenderedPageBreak/>
              <w:t>9</w:t>
            </w:r>
          </w:p>
        </w:tc>
        <w:tc>
          <w:tcPr>
            <w:tcW w:w="0" w:type="auto"/>
          </w:tcPr>
          <w:p w14:paraId="22FF9778" w14:textId="15C53E68"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To what extent do you agree that you are integrated into your:</w:t>
            </w:r>
          </w:p>
          <w:p w14:paraId="6A5EF1B4" w14:textId="62DCD5D0" w:rsidR="5369794E" w:rsidRPr="00C50D83" w:rsidRDefault="5369794E" w:rsidP="00D913FE">
            <w:pPr>
              <w:pStyle w:val="ListParagraph"/>
              <w:numPr>
                <w:ilvl w:val="0"/>
                <w:numId w:val="13"/>
              </w:numPr>
              <w:spacing w:after="160" w:line="259" w:lineRule="auto"/>
              <w:rPr>
                <w:rFonts w:eastAsia="Calibri"/>
                <w:color w:val="000000" w:themeColor="text1"/>
                <w:sz w:val="20"/>
                <w:szCs w:val="20"/>
                <w:lang w:val="en-US"/>
              </w:rPr>
            </w:pPr>
            <w:r w:rsidRPr="00C50D83">
              <w:rPr>
                <w:rFonts w:eastAsia="Calibri"/>
                <w:color w:val="000000" w:themeColor="text1"/>
                <w:sz w:val="20"/>
                <w:szCs w:val="20"/>
                <w:lang w:val="en-US"/>
              </w:rPr>
              <w:t>institution’s research community? (% agree/strongly agree)</w:t>
            </w:r>
          </w:p>
          <w:p w14:paraId="70F231B9" w14:textId="1A6B5008" w:rsidR="5369794E" w:rsidRPr="00C50D83" w:rsidRDefault="5369794E" w:rsidP="00D913FE">
            <w:pPr>
              <w:pStyle w:val="ListParagraph"/>
              <w:numPr>
                <w:ilvl w:val="0"/>
                <w:numId w:val="13"/>
              </w:numPr>
              <w:spacing w:after="160" w:line="259" w:lineRule="auto"/>
              <w:rPr>
                <w:rFonts w:eastAsia="Calibri"/>
                <w:color w:val="000000" w:themeColor="text1"/>
                <w:sz w:val="20"/>
                <w:szCs w:val="20"/>
              </w:rPr>
            </w:pPr>
            <w:r w:rsidRPr="00C50D83">
              <w:rPr>
                <w:rFonts w:eastAsia="Calibri"/>
                <w:color w:val="000000" w:themeColor="text1"/>
                <w:sz w:val="20"/>
                <w:szCs w:val="20"/>
                <w:lang w:val="en-US"/>
              </w:rPr>
              <w:t>department’s research community? (% agree/strongly agree)</w:t>
            </w:r>
          </w:p>
        </w:tc>
        <w:tc>
          <w:tcPr>
            <w:tcW w:w="0" w:type="auto"/>
          </w:tcPr>
          <w:p w14:paraId="104A5508" w14:textId="2D81D85A"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p>
          <w:p w14:paraId="15DDD1FC" w14:textId="50264530" w:rsidR="5369794E" w:rsidRPr="00C50D83" w:rsidRDefault="5369794E" w:rsidP="5369794E">
            <w:pPr>
              <w:spacing w:line="259" w:lineRule="auto"/>
              <w:rPr>
                <w:rFonts w:eastAsia="Calibri"/>
                <w:color w:val="000000" w:themeColor="text1"/>
                <w:sz w:val="20"/>
                <w:szCs w:val="20"/>
                <w:lang w:val="en-US"/>
              </w:rPr>
            </w:pPr>
          </w:p>
        </w:tc>
        <w:tc>
          <w:tcPr>
            <w:tcW w:w="0" w:type="auto"/>
          </w:tcPr>
          <w:p w14:paraId="180F59D4" w14:textId="4317619F" w:rsidR="5369794E" w:rsidRPr="00C50D83" w:rsidRDefault="5369794E" w:rsidP="5369794E">
            <w:pPr>
              <w:spacing w:line="259" w:lineRule="auto"/>
              <w:rPr>
                <w:rFonts w:eastAsia="Calibri"/>
                <w:color w:val="000000" w:themeColor="text1"/>
                <w:sz w:val="20"/>
                <w:szCs w:val="20"/>
                <w:lang w:val="en-US"/>
              </w:rPr>
            </w:pPr>
          </w:p>
          <w:p w14:paraId="7003A3FB" w14:textId="01D774A1"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40% [44%]</w:t>
            </w:r>
          </w:p>
          <w:p w14:paraId="2C99C0BB" w14:textId="6E61A521"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54% [64%]</w:t>
            </w:r>
          </w:p>
        </w:tc>
        <w:tc>
          <w:tcPr>
            <w:tcW w:w="0" w:type="auto"/>
          </w:tcPr>
          <w:p w14:paraId="1A8E1C89" w14:textId="4F9262D5"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2.2.1</w:t>
            </w:r>
            <w:r w:rsidR="00367A98">
              <w:rPr>
                <w:rFonts w:eastAsia="Calibri"/>
                <w:color w:val="000000" w:themeColor="text1"/>
                <w:sz w:val="20"/>
                <w:szCs w:val="20"/>
                <w:lang w:val="en-US"/>
              </w:rPr>
              <w:t>.</w:t>
            </w:r>
          </w:p>
          <w:p w14:paraId="53685FC9" w14:textId="3DE65E0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3.2.2</w:t>
            </w:r>
            <w:r w:rsidR="00367A98">
              <w:rPr>
                <w:rFonts w:eastAsia="Calibri"/>
                <w:color w:val="000000" w:themeColor="text1"/>
                <w:sz w:val="20"/>
                <w:szCs w:val="20"/>
                <w:lang w:val="en-US"/>
              </w:rPr>
              <w:t>.</w:t>
            </w:r>
          </w:p>
        </w:tc>
      </w:tr>
      <w:tr w:rsidR="5369794E" w:rsidRPr="00C50D83" w14:paraId="287921F1" w14:textId="77777777" w:rsidTr="003F6409">
        <w:tc>
          <w:tcPr>
            <w:tcW w:w="0" w:type="auto"/>
          </w:tcPr>
          <w:p w14:paraId="5458C734" w14:textId="489D32D2" w:rsidR="3FE57048" w:rsidRPr="00C50D83" w:rsidRDefault="3FE57048"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10</w:t>
            </w:r>
          </w:p>
        </w:tc>
        <w:tc>
          <w:tcPr>
            <w:tcW w:w="0" w:type="auto"/>
          </w:tcPr>
          <w:p w14:paraId="0DD373E4" w14:textId="6F5B059F"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 xml:space="preserve">How would you rate the usefulness of your institutions’ staff review/appraisal scheme </w:t>
            </w:r>
            <w:r w:rsidRPr="00C50D83">
              <w:rPr>
                <w:rFonts w:eastAsia="Calibri"/>
                <w:b/>
                <w:bCs/>
                <w:color w:val="000000" w:themeColor="text1"/>
                <w:sz w:val="20"/>
                <w:szCs w:val="20"/>
                <w:lang w:val="en-US"/>
              </w:rPr>
              <w:t>overall</w:t>
            </w:r>
            <w:r w:rsidRPr="00C50D83">
              <w:rPr>
                <w:rFonts w:eastAsia="Calibri"/>
                <w:color w:val="000000" w:themeColor="text1"/>
                <w:sz w:val="20"/>
                <w:szCs w:val="20"/>
                <w:lang w:val="en-US"/>
              </w:rPr>
              <w:t xml:space="preserve">? </w:t>
            </w:r>
            <w:r w:rsidR="00A77359">
              <w:rPr>
                <w:rFonts w:eastAsia="Calibri"/>
                <w:color w:val="000000" w:themeColor="text1"/>
                <w:sz w:val="20"/>
                <w:szCs w:val="20"/>
                <w:lang w:val="en-US"/>
              </w:rPr>
              <w:br/>
            </w:r>
            <w:r w:rsidRPr="00C50D83">
              <w:rPr>
                <w:rFonts w:eastAsia="Calibri"/>
                <w:color w:val="000000" w:themeColor="text1"/>
                <w:sz w:val="20"/>
                <w:szCs w:val="20"/>
                <w:lang w:val="en-US"/>
              </w:rPr>
              <w:t>(% useful/very useful)</w:t>
            </w:r>
          </w:p>
        </w:tc>
        <w:tc>
          <w:tcPr>
            <w:tcW w:w="0" w:type="auto"/>
          </w:tcPr>
          <w:p w14:paraId="29A3E916" w14:textId="7F9A2E6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p>
          <w:p w14:paraId="680FCF91" w14:textId="23C79A5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p>
        </w:tc>
        <w:tc>
          <w:tcPr>
            <w:tcW w:w="0" w:type="auto"/>
          </w:tcPr>
          <w:p w14:paraId="28A3EA55" w14:textId="7A170C5F"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37% [42%]</w:t>
            </w:r>
          </w:p>
          <w:p w14:paraId="2632CF33" w14:textId="6BDF088A"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52% [58%]</w:t>
            </w:r>
          </w:p>
        </w:tc>
        <w:tc>
          <w:tcPr>
            <w:tcW w:w="0" w:type="auto"/>
          </w:tcPr>
          <w:p w14:paraId="2B26346F" w14:textId="49B1BB16"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2.3.1</w:t>
            </w:r>
            <w:r w:rsidR="00367A98">
              <w:rPr>
                <w:rFonts w:eastAsia="Calibri"/>
                <w:color w:val="000000" w:themeColor="text1"/>
                <w:sz w:val="20"/>
                <w:szCs w:val="20"/>
                <w:lang w:val="en-US"/>
              </w:rPr>
              <w:t>.</w:t>
            </w:r>
          </w:p>
          <w:p w14:paraId="46834BF6" w14:textId="42630998"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5.2.2</w:t>
            </w:r>
            <w:r w:rsidR="00367A98">
              <w:rPr>
                <w:rFonts w:eastAsia="Calibri"/>
                <w:color w:val="000000" w:themeColor="text1"/>
                <w:sz w:val="20"/>
                <w:szCs w:val="20"/>
                <w:lang w:val="en-US"/>
              </w:rPr>
              <w:t>.</w:t>
            </w:r>
          </w:p>
        </w:tc>
      </w:tr>
      <w:tr w:rsidR="5369794E" w:rsidRPr="00C50D83" w14:paraId="6074C0C8" w14:textId="77777777" w:rsidTr="003F6409">
        <w:tc>
          <w:tcPr>
            <w:tcW w:w="0" w:type="auto"/>
          </w:tcPr>
          <w:p w14:paraId="40780388" w14:textId="151F8CBF" w:rsidR="2CF54C4A" w:rsidRPr="00C50D83" w:rsidRDefault="2CF54C4A"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11</w:t>
            </w:r>
          </w:p>
        </w:tc>
        <w:tc>
          <w:tcPr>
            <w:tcW w:w="0" w:type="auto"/>
          </w:tcPr>
          <w:p w14:paraId="1386C564" w14:textId="159BEF3A"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 xml:space="preserve">How would you rate the usefulness of your institutions’ staff review/appraisal scheme to </w:t>
            </w:r>
            <w:r w:rsidRPr="00C50D83">
              <w:rPr>
                <w:rFonts w:eastAsia="Calibri"/>
                <w:b/>
                <w:bCs/>
                <w:color w:val="000000" w:themeColor="text1"/>
                <w:sz w:val="20"/>
                <w:szCs w:val="20"/>
                <w:lang w:val="en-US"/>
              </w:rPr>
              <w:t>focus on career aspirations</w:t>
            </w:r>
            <w:r w:rsidRPr="00C50D83">
              <w:rPr>
                <w:rFonts w:eastAsia="Calibri"/>
                <w:color w:val="000000" w:themeColor="text1"/>
                <w:sz w:val="20"/>
                <w:szCs w:val="20"/>
                <w:lang w:val="en-US"/>
              </w:rPr>
              <w:t>? (% useful/very useful)</w:t>
            </w:r>
          </w:p>
        </w:tc>
        <w:tc>
          <w:tcPr>
            <w:tcW w:w="0" w:type="auto"/>
          </w:tcPr>
          <w:p w14:paraId="641C7F39" w14:textId="1855F78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p>
          <w:p w14:paraId="1D3A80EE" w14:textId="12A03C7A"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p>
        </w:tc>
        <w:tc>
          <w:tcPr>
            <w:tcW w:w="0" w:type="auto"/>
          </w:tcPr>
          <w:p w14:paraId="12630B4B" w14:textId="472C4810"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36% [44%]</w:t>
            </w:r>
          </w:p>
          <w:p w14:paraId="211DE6C2" w14:textId="00D0399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50% [51%]</w:t>
            </w:r>
          </w:p>
        </w:tc>
        <w:tc>
          <w:tcPr>
            <w:tcW w:w="0" w:type="auto"/>
          </w:tcPr>
          <w:p w14:paraId="027F94A2" w14:textId="6C73D47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2.3.1</w:t>
            </w:r>
            <w:r w:rsidR="00367A98">
              <w:rPr>
                <w:rFonts w:eastAsia="Calibri"/>
                <w:color w:val="000000" w:themeColor="text1"/>
                <w:sz w:val="20"/>
                <w:szCs w:val="20"/>
                <w:lang w:val="en-US"/>
              </w:rPr>
              <w:t>.</w:t>
            </w:r>
          </w:p>
          <w:p w14:paraId="0B0FABA9" w14:textId="32AA1D84"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5.2.2</w:t>
            </w:r>
            <w:r w:rsidR="00367A98">
              <w:rPr>
                <w:rFonts w:eastAsia="Calibri"/>
                <w:color w:val="000000" w:themeColor="text1"/>
                <w:sz w:val="20"/>
                <w:szCs w:val="20"/>
                <w:lang w:val="en-US"/>
              </w:rPr>
              <w:t>.</w:t>
            </w:r>
          </w:p>
        </w:tc>
      </w:tr>
      <w:tr w:rsidR="5369794E" w:rsidRPr="00C50D83" w14:paraId="0491839A" w14:textId="77777777" w:rsidTr="003F6409">
        <w:tc>
          <w:tcPr>
            <w:tcW w:w="0" w:type="auto"/>
          </w:tcPr>
          <w:p w14:paraId="3293D19C" w14:textId="3921E319" w:rsidR="18178EEB" w:rsidRPr="00C50D83" w:rsidRDefault="18178EEB"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12</w:t>
            </w:r>
          </w:p>
        </w:tc>
        <w:tc>
          <w:tcPr>
            <w:tcW w:w="0" w:type="auto"/>
          </w:tcPr>
          <w:p w14:paraId="332E85E7" w14:textId="58F5BA1C"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 xml:space="preserve">How would you rate the usefulness of your institutions’ staff review/appraisal scheme to </w:t>
            </w:r>
            <w:r w:rsidRPr="00C50D83">
              <w:rPr>
                <w:rFonts w:eastAsia="Calibri"/>
                <w:b/>
                <w:bCs/>
                <w:color w:val="000000" w:themeColor="text1"/>
                <w:sz w:val="20"/>
                <w:szCs w:val="20"/>
                <w:lang w:val="en-US"/>
              </w:rPr>
              <w:t>identify strengths/achievements</w:t>
            </w:r>
            <w:r w:rsidRPr="00C50D83">
              <w:rPr>
                <w:rFonts w:eastAsia="Calibri"/>
                <w:color w:val="000000" w:themeColor="text1"/>
                <w:sz w:val="20"/>
                <w:szCs w:val="20"/>
                <w:lang w:val="en-US"/>
              </w:rPr>
              <w:t>? (% useful/very useful)</w:t>
            </w:r>
          </w:p>
        </w:tc>
        <w:tc>
          <w:tcPr>
            <w:tcW w:w="0" w:type="auto"/>
          </w:tcPr>
          <w:p w14:paraId="2D2506E5" w14:textId="436610F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p>
          <w:p w14:paraId="076B2173" w14:textId="7E1209D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p>
        </w:tc>
        <w:tc>
          <w:tcPr>
            <w:tcW w:w="0" w:type="auto"/>
          </w:tcPr>
          <w:p w14:paraId="7386D836" w14:textId="386A050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44% [47%]</w:t>
            </w:r>
          </w:p>
          <w:p w14:paraId="0B5BB6C5" w14:textId="23F6586C" w:rsidR="5369794E" w:rsidRPr="00C50D83" w:rsidRDefault="5369794E" w:rsidP="5369794E">
            <w:pPr>
              <w:spacing w:line="259" w:lineRule="auto"/>
              <w:rPr>
                <w:rFonts w:eastAsia="Calibri"/>
                <w:color w:val="00B050"/>
                <w:sz w:val="20"/>
                <w:szCs w:val="20"/>
                <w:lang w:val="en-US"/>
              </w:rPr>
            </w:pPr>
            <w:r w:rsidRPr="00C50D83">
              <w:rPr>
                <w:rFonts w:eastAsia="Calibri"/>
                <w:color w:val="000000" w:themeColor="text1"/>
                <w:sz w:val="20"/>
                <w:szCs w:val="20"/>
                <w:lang w:val="en-US"/>
              </w:rPr>
              <w:t xml:space="preserve">78% [54%] </w:t>
            </w:r>
            <w:r w:rsidRPr="00C50D83">
              <w:rPr>
                <w:rFonts w:eastAsia="Calibri"/>
                <w:color w:val="00B050"/>
                <w:sz w:val="20"/>
                <w:szCs w:val="20"/>
                <w:lang w:val="en-US"/>
              </w:rPr>
              <w:t>(+)</w:t>
            </w:r>
          </w:p>
        </w:tc>
        <w:tc>
          <w:tcPr>
            <w:tcW w:w="0" w:type="auto"/>
          </w:tcPr>
          <w:p w14:paraId="0F5CCA8F" w14:textId="433B0D6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2.3.1</w:t>
            </w:r>
            <w:r w:rsidR="00367A98">
              <w:rPr>
                <w:rFonts w:eastAsia="Calibri"/>
                <w:color w:val="000000" w:themeColor="text1"/>
                <w:sz w:val="20"/>
                <w:szCs w:val="20"/>
                <w:lang w:val="en-US"/>
              </w:rPr>
              <w:t>.</w:t>
            </w:r>
          </w:p>
          <w:p w14:paraId="27B4757F" w14:textId="4B7EB21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5.2.2</w:t>
            </w:r>
            <w:r w:rsidR="00367A98">
              <w:rPr>
                <w:rFonts w:eastAsia="Calibri"/>
                <w:color w:val="000000" w:themeColor="text1"/>
                <w:sz w:val="20"/>
                <w:szCs w:val="20"/>
                <w:lang w:val="en-US"/>
              </w:rPr>
              <w:t>.</w:t>
            </w:r>
          </w:p>
        </w:tc>
      </w:tr>
      <w:tr w:rsidR="5369794E" w:rsidRPr="00C50D83" w14:paraId="5A25F07D" w14:textId="77777777" w:rsidTr="003F6409">
        <w:tc>
          <w:tcPr>
            <w:tcW w:w="0" w:type="auto"/>
          </w:tcPr>
          <w:p w14:paraId="64AD4F99" w14:textId="2444CADB" w:rsidR="6B44BC35" w:rsidRPr="00C50D83" w:rsidRDefault="6B44BC35"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13</w:t>
            </w:r>
          </w:p>
        </w:tc>
        <w:tc>
          <w:tcPr>
            <w:tcW w:w="0" w:type="auto"/>
          </w:tcPr>
          <w:p w14:paraId="5327D92A" w14:textId="776CBEA3" w:rsidR="5369794E" w:rsidRPr="00C50D83" w:rsidRDefault="5369794E" w:rsidP="5369794E">
            <w:pPr>
              <w:spacing w:line="259" w:lineRule="auto"/>
              <w:rPr>
                <w:rFonts w:eastAsia="Calibri"/>
                <w:color w:val="000000" w:themeColor="text1"/>
                <w:sz w:val="20"/>
                <w:szCs w:val="20"/>
              </w:rPr>
            </w:pPr>
            <w:r w:rsidRPr="00C50D83">
              <w:rPr>
                <w:rFonts w:eastAsia="Calibri"/>
                <w:color w:val="000000" w:themeColor="text1"/>
                <w:sz w:val="20"/>
                <w:szCs w:val="20"/>
                <w:lang w:val="en-US"/>
              </w:rPr>
              <w:t xml:space="preserve">How would you rate the usefulness of your institutions’ staff review/appraisal scheme to </w:t>
            </w:r>
            <w:r w:rsidRPr="00C50D83">
              <w:rPr>
                <w:rFonts w:eastAsia="Calibri"/>
                <w:b/>
                <w:bCs/>
                <w:color w:val="000000" w:themeColor="text1"/>
                <w:sz w:val="20"/>
                <w:szCs w:val="20"/>
                <w:lang w:val="en-US"/>
              </w:rPr>
              <w:t>review personal progress</w:t>
            </w:r>
            <w:r w:rsidRPr="00C50D83">
              <w:rPr>
                <w:rFonts w:eastAsia="Calibri"/>
                <w:color w:val="000000" w:themeColor="text1"/>
                <w:sz w:val="20"/>
                <w:szCs w:val="20"/>
                <w:lang w:val="en-US"/>
              </w:rPr>
              <w:t>? (% useful/very useful)</w:t>
            </w:r>
          </w:p>
        </w:tc>
        <w:tc>
          <w:tcPr>
            <w:tcW w:w="0" w:type="auto"/>
          </w:tcPr>
          <w:p w14:paraId="67E91B7E" w14:textId="03D1B76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p>
          <w:p w14:paraId="001E6134" w14:textId="4FD98E7B"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p>
        </w:tc>
        <w:tc>
          <w:tcPr>
            <w:tcW w:w="0" w:type="auto"/>
          </w:tcPr>
          <w:p w14:paraId="7F8D1132" w14:textId="4FA3394B" w:rsidR="5369794E" w:rsidRPr="00C50D83" w:rsidRDefault="5369794E" w:rsidP="5369794E">
            <w:pPr>
              <w:spacing w:line="259" w:lineRule="auto"/>
              <w:rPr>
                <w:rFonts w:eastAsia="Calibri"/>
                <w:color w:val="00B050"/>
                <w:sz w:val="20"/>
                <w:szCs w:val="20"/>
                <w:lang w:val="en-US"/>
              </w:rPr>
            </w:pPr>
            <w:r w:rsidRPr="00C50D83">
              <w:rPr>
                <w:rFonts w:eastAsia="Calibri"/>
                <w:color w:val="000000" w:themeColor="text1"/>
                <w:sz w:val="20"/>
                <w:szCs w:val="20"/>
                <w:lang w:val="en-US"/>
              </w:rPr>
              <w:t xml:space="preserve">54% [50%] </w:t>
            </w:r>
            <w:r w:rsidRPr="00C50D83">
              <w:rPr>
                <w:rFonts w:eastAsia="Calibri"/>
                <w:color w:val="00B050"/>
                <w:sz w:val="20"/>
                <w:szCs w:val="20"/>
                <w:lang w:val="en-US"/>
              </w:rPr>
              <w:t>(+)</w:t>
            </w:r>
          </w:p>
          <w:p w14:paraId="3DB250DC" w14:textId="60E6EFBA" w:rsidR="5369794E" w:rsidRPr="00C50D83" w:rsidRDefault="5369794E" w:rsidP="5369794E">
            <w:pPr>
              <w:spacing w:line="259" w:lineRule="auto"/>
              <w:rPr>
                <w:rFonts w:eastAsia="Calibri"/>
                <w:color w:val="00B050"/>
                <w:sz w:val="20"/>
                <w:szCs w:val="20"/>
                <w:lang w:val="en-US"/>
              </w:rPr>
            </w:pPr>
            <w:r w:rsidRPr="00C50D83">
              <w:rPr>
                <w:rFonts w:eastAsia="Calibri"/>
                <w:color w:val="000000" w:themeColor="text1"/>
                <w:sz w:val="20"/>
                <w:szCs w:val="20"/>
                <w:lang w:val="en-US"/>
              </w:rPr>
              <w:t xml:space="preserve">68% [63%] </w:t>
            </w:r>
            <w:r w:rsidRPr="00C50D83">
              <w:rPr>
                <w:rFonts w:eastAsia="Calibri"/>
                <w:color w:val="00B050"/>
                <w:sz w:val="20"/>
                <w:szCs w:val="20"/>
                <w:lang w:val="en-US"/>
              </w:rPr>
              <w:t>(+)</w:t>
            </w:r>
          </w:p>
        </w:tc>
        <w:tc>
          <w:tcPr>
            <w:tcW w:w="0" w:type="auto"/>
          </w:tcPr>
          <w:p w14:paraId="0A49CCC8" w14:textId="5683E01F"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2.3.1</w:t>
            </w:r>
            <w:r w:rsidR="00367A98">
              <w:rPr>
                <w:rFonts w:eastAsia="Calibri"/>
                <w:color w:val="000000" w:themeColor="text1"/>
                <w:sz w:val="20"/>
                <w:szCs w:val="20"/>
                <w:lang w:val="en-US"/>
              </w:rPr>
              <w:t>.</w:t>
            </w:r>
          </w:p>
          <w:p w14:paraId="36C03669" w14:textId="1C39DA1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5.2.2</w:t>
            </w:r>
            <w:r w:rsidR="00367A98">
              <w:rPr>
                <w:rFonts w:eastAsia="Calibri"/>
                <w:color w:val="000000" w:themeColor="text1"/>
                <w:sz w:val="20"/>
                <w:szCs w:val="20"/>
                <w:lang w:val="en-US"/>
              </w:rPr>
              <w:t>.</w:t>
            </w:r>
          </w:p>
        </w:tc>
      </w:tr>
      <w:tr w:rsidR="5369794E" w:rsidRPr="00C50D83" w14:paraId="7EEF0F40" w14:textId="77777777" w:rsidTr="003F6409">
        <w:tc>
          <w:tcPr>
            <w:tcW w:w="0" w:type="auto"/>
          </w:tcPr>
          <w:p w14:paraId="4961245B" w14:textId="1812DA33" w:rsidR="687F63F5" w:rsidRPr="00C50D83" w:rsidRDefault="687F63F5"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14</w:t>
            </w:r>
          </w:p>
        </w:tc>
        <w:tc>
          <w:tcPr>
            <w:tcW w:w="0" w:type="auto"/>
          </w:tcPr>
          <w:p w14:paraId="1B0B972E" w14:textId="3B6DA86F"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I have good conversations with my manager regarding my performance and development</w:t>
            </w:r>
          </w:p>
        </w:tc>
        <w:tc>
          <w:tcPr>
            <w:tcW w:w="0" w:type="auto"/>
          </w:tcPr>
          <w:p w14:paraId="1BC8963C" w14:textId="46EB862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19</w:t>
            </w:r>
          </w:p>
        </w:tc>
        <w:tc>
          <w:tcPr>
            <w:tcW w:w="0" w:type="auto"/>
          </w:tcPr>
          <w:p w14:paraId="2D1D6B4E" w14:textId="5C8473F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6.6 AR, 6.1 ATR</w:t>
            </w:r>
          </w:p>
        </w:tc>
        <w:tc>
          <w:tcPr>
            <w:tcW w:w="0" w:type="auto"/>
          </w:tcPr>
          <w:p w14:paraId="3D85D271" w14:textId="727022C7"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2.3.1</w:t>
            </w:r>
            <w:r w:rsidR="00367A98">
              <w:rPr>
                <w:rFonts w:eastAsia="Calibri"/>
                <w:color w:val="000000" w:themeColor="text1"/>
                <w:sz w:val="20"/>
                <w:szCs w:val="20"/>
                <w:lang w:val="en-US"/>
              </w:rPr>
              <w:t>.</w:t>
            </w:r>
          </w:p>
          <w:p w14:paraId="5B80E336" w14:textId="52F3339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5.2.2</w:t>
            </w:r>
            <w:r w:rsidR="00367A98">
              <w:rPr>
                <w:rFonts w:eastAsia="Calibri"/>
                <w:color w:val="000000" w:themeColor="text1"/>
                <w:sz w:val="20"/>
                <w:szCs w:val="20"/>
                <w:lang w:val="en-US"/>
              </w:rPr>
              <w:t>.</w:t>
            </w:r>
          </w:p>
        </w:tc>
      </w:tr>
      <w:tr w:rsidR="5369794E" w:rsidRPr="00C50D83" w14:paraId="578B0FE6" w14:textId="77777777" w:rsidTr="003F6409">
        <w:tc>
          <w:tcPr>
            <w:tcW w:w="0" w:type="auto"/>
          </w:tcPr>
          <w:p w14:paraId="5C866EAC" w14:textId="4B9D42A7" w:rsidR="69CC3209" w:rsidRPr="00C50D83" w:rsidRDefault="69CC3209"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15</w:t>
            </w:r>
          </w:p>
        </w:tc>
        <w:tc>
          <w:tcPr>
            <w:tcW w:w="0" w:type="auto"/>
          </w:tcPr>
          <w:p w14:paraId="74760515" w14:textId="337F1EC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How confident are you in conducting appraisals? (% confident/very confident)</w:t>
            </w:r>
          </w:p>
        </w:tc>
        <w:tc>
          <w:tcPr>
            <w:tcW w:w="0" w:type="auto"/>
          </w:tcPr>
          <w:p w14:paraId="577A16EF" w14:textId="116E0B9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p>
        </w:tc>
        <w:tc>
          <w:tcPr>
            <w:tcW w:w="0" w:type="auto"/>
          </w:tcPr>
          <w:p w14:paraId="53175156" w14:textId="12EC5C29" w:rsidR="5369794E" w:rsidRPr="00C50D83" w:rsidRDefault="5369794E" w:rsidP="5369794E">
            <w:pPr>
              <w:spacing w:line="259" w:lineRule="auto"/>
              <w:rPr>
                <w:rFonts w:eastAsia="Calibri"/>
                <w:color w:val="00B050"/>
                <w:sz w:val="20"/>
                <w:szCs w:val="20"/>
                <w:lang w:val="en-US"/>
              </w:rPr>
            </w:pPr>
            <w:r w:rsidRPr="00C50D83">
              <w:rPr>
                <w:rFonts w:eastAsia="Calibri"/>
                <w:color w:val="000000" w:themeColor="text1"/>
                <w:sz w:val="20"/>
                <w:szCs w:val="20"/>
                <w:lang w:val="en-US"/>
              </w:rPr>
              <w:t xml:space="preserve">79% [66%] </w:t>
            </w:r>
            <w:r w:rsidRPr="00C50D83">
              <w:rPr>
                <w:rFonts w:eastAsia="Calibri"/>
                <w:color w:val="00B050"/>
                <w:sz w:val="20"/>
                <w:szCs w:val="20"/>
                <w:lang w:val="en-US"/>
              </w:rPr>
              <w:t>(+)</w:t>
            </w:r>
          </w:p>
        </w:tc>
        <w:tc>
          <w:tcPr>
            <w:tcW w:w="0" w:type="auto"/>
          </w:tcPr>
          <w:p w14:paraId="2CF40740" w14:textId="570FE9A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2.3.1</w:t>
            </w:r>
            <w:r w:rsidR="00367A98">
              <w:rPr>
                <w:rFonts w:eastAsia="Calibri"/>
                <w:color w:val="000000" w:themeColor="text1"/>
                <w:sz w:val="20"/>
                <w:szCs w:val="20"/>
                <w:lang w:val="en-US"/>
              </w:rPr>
              <w:t>.</w:t>
            </w:r>
          </w:p>
        </w:tc>
      </w:tr>
      <w:tr w:rsidR="5369794E" w:rsidRPr="00C50D83" w14:paraId="030F3539" w14:textId="77777777" w:rsidTr="003F6409">
        <w:tc>
          <w:tcPr>
            <w:tcW w:w="0" w:type="auto"/>
          </w:tcPr>
          <w:p w14:paraId="1D0FA033" w14:textId="7D7D952A" w:rsidR="2EC77152" w:rsidRPr="00C50D83" w:rsidRDefault="2EC77152"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16</w:t>
            </w:r>
          </w:p>
        </w:tc>
        <w:tc>
          <w:tcPr>
            <w:tcW w:w="0" w:type="auto"/>
          </w:tcPr>
          <w:p w14:paraId="69C4D0AA" w14:textId="3D81550F"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My institution promotes better mental health and wellbeing at work (% agree/strongly agree)</w:t>
            </w:r>
          </w:p>
        </w:tc>
        <w:tc>
          <w:tcPr>
            <w:tcW w:w="0" w:type="auto"/>
          </w:tcPr>
          <w:p w14:paraId="66F1455F" w14:textId="2638F81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r w:rsidR="63E4100C" w:rsidRPr="00C50D83">
              <w:rPr>
                <w:rFonts w:eastAsia="Calibri"/>
                <w:color w:val="000000" w:themeColor="text1"/>
                <w:sz w:val="20"/>
                <w:szCs w:val="20"/>
                <w:lang w:val="en-US"/>
              </w:rPr>
              <w:t xml:space="preserve"> {sector 19}</w:t>
            </w:r>
          </w:p>
          <w:p w14:paraId="2BB0DC52" w14:textId="5D1006B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r w:rsidR="2EC2B3F1" w:rsidRPr="00C50D83">
              <w:rPr>
                <w:rFonts w:eastAsia="Calibri"/>
                <w:color w:val="000000" w:themeColor="text1"/>
                <w:sz w:val="20"/>
                <w:szCs w:val="20"/>
                <w:lang w:val="en-US"/>
              </w:rPr>
              <w:t xml:space="preserve"> {sector 19}</w:t>
            </w:r>
          </w:p>
        </w:tc>
        <w:tc>
          <w:tcPr>
            <w:tcW w:w="0" w:type="auto"/>
          </w:tcPr>
          <w:p w14:paraId="1AA5635A" w14:textId="4722DE6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37% [38%]</w:t>
            </w:r>
            <w:r w:rsidR="007B522C" w:rsidRPr="00C50D83">
              <w:rPr>
                <w:rFonts w:eastAsia="Calibri"/>
                <w:color w:val="000000" w:themeColor="text1"/>
                <w:sz w:val="20"/>
                <w:szCs w:val="20"/>
                <w:lang w:val="en-US"/>
              </w:rPr>
              <w:t xml:space="preserve"> {54%}</w:t>
            </w:r>
          </w:p>
          <w:p w14:paraId="40DECE55" w14:textId="4507089F"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51% [53%]</w:t>
            </w:r>
            <w:r w:rsidR="7B806803" w:rsidRPr="00C50D83">
              <w:rPr>
                <w:rFonts w:eastAsia="Calibri"/>
                <w:color w:val="000000" w:themeColor="text1"/>
                <w:sz w:val="20"/>
                <w:szCs w:val="20"/>
                <w:lang w:val="en-US"/>
              </w:rPr>
              <w:t xml:space="preserve"> {53%}</w:t>
            </w:r>
          </w:p>
          <w:p w14:paraId="47AEABF2" w14:textId="47609916" w:rsidR="5369794E" w:rsidRPr="00C50D83" w:rsidRDefault="5369794E" w:rsidP="5369794E">
            <w:pPr>
              <w:spacing w:line="259" w:lineRule="auto"/>
              <w:rPr>
                <w:rFonts w:eastAsia="Calibri"/>
                <w:color w:val="000000" w:themeColor="text1"/>
                <w:sz w:val="20"/>
                <w:szCs w:val="20"/>
                <w:lang w:val="en-US"/>
              </w:rPr>
            </w:pPr>
          </w:p>
        </w:tc>
        <w:tc>
          <w:tcPr>
            <w:tcW w:w="0" w:type="auto"/>
          </w:tcPr>
          <w:p w14:paraId="5ED35CF4" w14:textId="18844AF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4.1.1</w:t>
            </w:r>
            <w:r w:rsidR="00367A98">
              <w:rPr>
                <w:rFonts w:eastAsia="Calibri"/>
                <w:color w:val="000000" w:themeColor="text1"/>
                <w:sz w:val="20"/>
                <w:szCs w:val="20"/>
                <w:lang w:val="en-US"/>
              </w:rPr>
              <w:t>.</w:t>
            </w:r>
          </w:p>
          <w:p w14:paraId="30B2D5F5" w14:textId="263BE920"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4.1.2</w:t>
            </w:r>
            <w:r w:rsidR="00367A98">
              <w:rPr>
                <w:rFonts w:eastAsia="Calibri"/>
                <w:color w:val="000000" w:themeColor="text1"/>
                <w:sz w:val="20"/>
                <w:szCs w:val="20"/>
                <w:lang w:val="en-US"/>
              </w:rPr>
              <w:t>.</w:t>
            </w:r>
          </w:p>
        </w:tc>
      </w:tr>
      <w:tr w:rsidR="5369794E" w:rsidRPr="00C50D83" w14:paraId="5702BB39" w14:textId="77777777" w:rsidTr="003F6409">
        <w:tc>
          <w:tcPr>
            <w:tcW w:w="0" w:type="auto"/>
          </w:tcPr>
          <w:p w14:paraId="6AA168A6" w14:textId="3423F651" w:rsidR="79A57E9C" w:rsidRPr="00C50D83" w:rsidRDefault="79A57E9C"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17</w:t>
            </w:r>
          </w:p>
        </w:tc>
        <w:tc>
          <w:tcPr>
            <w:tcW w:w="0" w:type="auto"/>
          </w:tcPr>
          <w:p w14:paraId="35A33543" w14:textId="34773A85" w:rsidR="5369794E" w:rsidRPr="00C50D83" w:rsidRDefault="5369794E" w:rsidP="5369794E">
            <w:pPr>
              <w:spacing w:line="259" w:lineRule="auto"/>
              <w:rPr>
                <w:rFonts w:eastAsia="Calibri"/>
                <w:color w:val="000000" w:themeColor="text1"/>
                <w:sz w:val="20"/>
                <w:szCs w:val="20"/>
                <w:lang w:val="en-US"/>
              </w:rPr>
            </w:pPr>
            <w:proofErr w:type="gramStart"/>
            <w:r w:rsidRPr="00C50D83">
              <w:rPr>
                <w:rFonts w:eastAsia="Calibri"/>
                <w:color w:val="000000" w:themeColor="text1"/>
                <w:sz w:val="20"/>
                <w:szCs w:val="20"/>
                <w:lang w:val="en-US"/>
              </w:rPr>
              <w:t>More often than not</w:t>
            </w:r>
            <w:proofErr w:type="gramEnd"/>
            <w:r w:rsidRPr="00C50D83">
              <w:rPr>
                <w:rFonts w:eastAsia="Calibri"/>
                <w:color w:val="000000" w:themeColor="text1"/>
                <w:sz w:val="20"/>
                <w:szCs w:val="20"/>
                <w:lang w:val="en-US"/>
              </w:rPr>
              <w:t>, I have a good day at work here</w:t>
            </w:r>
          </w:p>
        </w:tc>
        <w:tc>
          <w:tcPr>
            <w:tcW w:w="0" w:type="auto"/>
          </w:tcPr>
          <w:p w14:paraId="3872C61C" w14:textId="43AC6E2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19</w:t>
            </w:r>
          </w:p>
        </w:tc>
        <w:tc>
          <w:tcPr>
            <w:tcW w:w="0" w:type="auto"/>
          </w:tcPr>
          <w:p w14:paraId="70AA1352" w14:textId="518D030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6.7 AR, 5.9 ATR</w:t>
            </w:r>
          </w:p>
        </w:tc>
        <w:tc>
          <w:tcPr>
            <w:tcW w:w="0" w:type="auto"/>
          </w:tcPr>
          <w:p w14:paraId="40FB79B1" w14:textId="636B47D7"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4.1.1</w:t>
            </w:r>
            <w:r w:rsidR="00367A98">
              <w:rPr>
                <w:rFonts w:eastAsia="Calibri"/>
                <w:color w:val="000000" w:themeColor="text1"/>
                <w:sz w:val="20"/>
                <w:szCs w:val="20"/>
                <w:lang w:val="en-US"/>
              </w:rPr>
              <w:t>.</w:t>
            </w:r>
          </w:p>
          <w:p w14:paraId="389D267E" w14:textId="25AFED6E"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4.1.2</w:t>
            </w:r>
            <w:r w:rsidR="00367A98">
              <w:rPr>
                <w:rFonts w:eastAsia="Calibri"/>
                <w:color w:val="000000" w:themeColor="text1"/>
                <w:sz w:val="20"/>
                <w:szCs w:val="20"/>
                <w:lang w:val="en-US"/>
              </w:rPr>
              <w:t>.</w:t>
            </w:r>
          </w:p>
        </w:tc>
      </w:tr>
      <w:tr w:rsidR="5369794E" w:rsidRPr="00C50D83" w14:paraId="6928497A" w14:textId="77777777" w:rsidTr="003F6409">
        <w:tc>
          <w:tcPr>
            <w:tcW w:w="0" w:type="auto"/>
          </w:tcPr>
          <w:p w14:paraId="1AEC611F" w14:textId="7A0743A2" w:rsidR="7E4D6C20" w:rsidRPr="00C50D83" w:rsidRDefault="7E4D6C20"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18</w:t>
            </w:r>
          </w:p>
        </w:tc>
        <w:tc>
          <w:tcPr>
            <w:tcW w:w="0" w:type="auto"/>
          </w:tcPr>
          <w:p w14:paraId="68A30D93" w14:textId="704438A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I am managing to maintain my normal levels of health and wellbeing (despite the recent changes to our way of working)</w:t>
            </w:r>
          </w:p>
        </w:tc>
        <w:tc>
          <w:tcPr>
            <w:tcW w:w="0" w:type="auto"/>
          </w:tcPr>
          <w:p w14:paraId="4AF60B6B" w14:textId="6DF5C4DA"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20</w:t>
            </w:r>
          </w:p>
          <w:p w14:paraId="3F1D9BA3" w14:textId="2531D6C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Oct 20</w:t>
            </w:r>
          </w:p>
        </w:tc>
        <w:tc>
          <w:tcPr>
            <w:tcW w:w="0" w:type="auto"/>
          </w:tcPr>
          <w:p w14:paraId="5CD00A81" w14:textId="2FE2355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6.3 AR, 5.7 ATR</w:t>
            </w:r>
          </w:p>
          <w:p w14:paraId="04034AC4" w14:textId="571480D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5.9 AR, 4.2 ATR</w:t>
            </w:r>
          </w:p>
        </w:tc>
        <w:tc>
          <w:tcPr>
            <w:tcW w:w="0" w:type="auto"/>
          </w:tcPr>
          <w:p w14:paraId="308C3B0A" w14:textId="6934652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4.1.1</w:t>
            </w:r>
            <w:r w:rsidR="00367A98">
              <w:rPr>
                <w:rFonts w:eastAsia="Calibri"/>
                <w:color w:val="000000" w:themeColor="text1"/>
                <w:sz w:val="20"/>
                <w:szCs w:val="20"/>
                <w:lang w:val="en-US"/>
              </w:rPr>
              <w:t>.</w:t>
            </w:r>
          </w:p>
          <w:p w14:paraId="5D2395BF" w14:textId="1A18B0D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4.1.2</w:t>
            </w:r>
            <w:r w:rsidR="00367A98">
              <w:rPr>
                <w:rFonts w:eastAsia="Calibri"/>
                <w:color w:val="000000" w:themeColor="text1"/>
                <w:sz w:val="20"/>
                <w:szCs w:val="20"/>
                <w:lang w:val="en-US"/>
              </w:rPr>
              <w:t>.</w:t>
            </w:r>
          </w:p>
        </w:tc>
      </w:tr>
      <w:tr w:rsidR="5369794E" w:rsidRPr="00C50D83" w14:paraId="34D21516" w14:textId="77777777" w:rsidTr="003F6409">
        <w:tc>
          <w:tcPr>
            <w:tcW w:w="0" w:type="auto"/>
          </w:tcPr>
          <w:p w14:paraId="29B34842" w14:textId="13598BF3" w:rsidR="538E00C0" w:rsidRPr="00C50D83" w:rsidRDefault="538E00C0"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19</w:t>
            </w:r>
          </w:p>
        </w:tc>
        <w:tc>
          <w:tcPr>
            <w:tcW w:w="0" w:type="auto"/>
          </w:tcPr>
          <w:p w14:paraId="3039CC67" w14:textId="6554445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I am maintaining a healthy work-life balance</w:t>
            </w:r>
          </w:p>
        </w:tc>
        <w:tc>
          <w:tcPr>
            <w:tcW w:w="0" w:type="auto"/>
          </w:tcPr>
          <w:p w14:paraId="5C58B3AE" w14:textId="66CF33D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19</w:t>
            </w:r>
          </w:p>
          <w:p w14:paraId="2EA15518" w14:textId="3ABA533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20</w:t>
            </w:r>
          </w:p>
          <w:p w14:paraId="7FE498B7" w14:textId="7374149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Oct 20</w:t>
            </w:r>
          </w:p>
        </w:tc>
        <w:tc>
          <w:tcPr>
            <w:tcW w:w="0" w:type="auto"/>
          </w:tcPr>
          <w:p w14:paraId="1949DEAB" w14:textId="6EBDE3C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5.9 AR, 4.4 ATR</w:t>
            </w:r>
          </w:p>
          <w:p w14:paraId="430D1576" w14:textId="5259FE45" w:rsidR="5369794E" w:rsidRPr="00C50D83" w:rsidRDefault="5369794E" w:rsidP="5369794E">
            <w:pPr>
              <w:spacing w:line="259" w:lineRule="auto"/>
              <w:rPr>
                <w:rFonts w:eastAsia="Calibri"/>
                <w:color w:val="00B050"/>
                <w:sz w:val="20"/>
                <w:szCs w:val="20"/>
                <w:lang w:val="en-US"/>
              </w:rPr>
            </w:pPr>
            <w:r w:rsidRPr="00C50D83">
              <w:rPr>
                <w:rFonts w:eastAsia="Calibri"/>
                <w:color w:val="000000" w:themeColor="text1"/>
                <w:sz w:val="20"/>
                <w:szCs w:val="20"/>
                <w:lang w:val="en-US"/>
              </w:rPr>
              <w:t xml:space="preserve">6.2 AR, 5.4 ATR </w:t>
            </w:r>
            <w:r w:rsidRPr="00C50D83">
              <w:rPr>
                <w:rFonts w:eastAsia="Calibri"/>
                <w:color w:val="00B050"/>
                <w:sz w:val="20"/>
                <w:szCs w:val="20"/>
                <w:lang w:val="en-US"/>
              </w:rPr>
              <w:t>(+)</w:t>
            </w:r>
          </w:p>
          <w:p w14:paraId="1CE981EE" w14:textId="1293BCE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5.9 AR, 3.8 ATR</w:t>
            </w:r>
          </w:p>
        </w:tc>
        <w:tc>
          <w:tcPr>
            <w:tcW w:w="0" w:type="auto"/>
          </w:tcPr>
          <w:p w14:paraId="774029A9" w14:textId="404488F0"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4.1.1</w:t>
            </w:r>
            <w:r w:rsidR="00367A98">
              <w:rPr>
                <w:rFonts w:eastAsia="Calibri"/>
                <w:color w:val="000000" w:themeColor="text1"/>
                <w:sz w:val="20"/>
                <w:szCs w:val="20"/>
                <w:lang w:val="en-US"/>
              </w:rPr>
              <w:t>.</w:t>
            </w:r>
          </w:p>
          <w:p w14:paraId="437690A4" w14:textId="2046237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4.1.2</w:t>
            </w:r>
            <w:r w:rsidR="00367A98">
              <w:rPr>
                <w:rFonts w:eastAsia="Calibri"/>
                <w:color w:val="000000" w:themeColor="text1"/>
                <w:sz w:val="20"/>
                <w:szCs w:val="20"/>
                <w:lang w:val="en-US"/>
              </w:rPr>
              <w:t>.</w:t>
            </w:r>
          </w:p>
        </w:tc>
      </w:tr>
      <w:tr w:rsidR="5369794E" w:rsidRPr="00C50D83" w14:paraId="2D5702E2" w14:textId="77777777" w:rsidTr="003F6409">
        <w:tc>
          <w:tcPr>
            <w:tcW w:w="0" w:type="auto"/>
          </w:tcPr>
          <w:p w14:paraId="10947A85" w14:textId="2C10836B" w:rsidR="140B54A8" w:rsidRPr="00C50D83" w:rsidRDefault="140B54A8"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20</w:t>
            </w:r>
          </w:p>
        </w:tc>
        <w:tc>
          <w:tcPr>
            <w:tcW w:w="0" w:type="auto"/>
          </w:tcPr>
          <w:p w14:paraId="6A2A34A8" w14:textId="3C0FED4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I feel trusted to achieve what is expected of me</w:t>
            </w:r>
          </w:p>
        </w:tc>
        <w:tc>
          <w:tcPr>
            <w:tcW w:w="0" w:type="auto"/>
          </w:tcPr>
          <w:p w14:paraId="1E646D14" w14:textId="59FCEA1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19</w:t>
            </w:r>
          </w:p>
          <w:p w14:paraId="3FAC1351" w14:textId="59E6122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20</w:t>
            </w:r>
          </w:p>
          <w:p w14:paraId="551689FF" w14:textId="69C7E38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Oct 20</w:t>
            </w:r>
          </w:p>
        </w:tc>
        <w:tc>
          <w:tcPr>
            <w:tcW w:w="0" w:type="auto"/>
          </w:tcPr>
          <w:p w14:paraId="7F98AAFA" w14:textId="4824060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7.5 AR, 6.4 ATR</w:t>
            </w:r>
          </w:p>
          <w:p w14:paraId="1224933F" w14:textId="0C43F8D8" w:rsidR="5369794E" w:rsidRPr="00C50D83" w:rsidRDefault="5369794E" w:rsidP="5369794E">
            <w:pPr>
              <w:spacing w:line="259" w:lineRule="auto"/>
              <w:rPr>
                <w:rFonts w:eastAsia="Calibri"/>
                <w:color w:val="00B050"/>
                <w:sz w:val="20"/>
                <w:szCs w:val="20"/>
                <w:lang w:val="en-US"/>
              </w:rPr>
            </w:pPr>
            <w:r w:rsidRPr="00C50D83">
              <w:rPr>
                <w:rFonts w:eastAsia="Calibri"/>
                <w:color w:val="000000" w:themeColor="text1"/>
                <w:sz w:val="20"/>
                <w:szCs w:val="20"/>
                <w:lang w:val="en-US"/>
              </w:rPr>
              <w:t xml:space="preserve">8.6 AR, 8.0 ATR </w:t>
            </w:r>
            <w:r w:rsidRPr="00C50D83">
              <w:rPr>
                <w:rFonts w:eastAsia="Calibri"/>
                <w:color w:val="00B050"/>
                <w:sz w:val="20"/>
                <w:szCs w:val="20"/>
                <w:lang w:val="en-US"/>
              </w:rPr>
              <w:t>(+)</w:t>
            </w:r>
          </w:p>
          <w:p w14:paraId="2D7B810A" w14:textId="05D1A0C8"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8.8 AR, 7.4 ATR</w:t>
            </w:r>
          </w:p>
        </w:tc>
        <w:tc>
          <w:tcPr>
            <w:tcW w:w="0" w:type="auto"/>
          </w:tcPr>
          <w:p w14:paraId="379A741A" w14:textId="3DCAB876"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4.2.1</w:t>
            </w:r>
            <w:r w:rsidR="00367A98">
              <w:rPr>
                <w:rFonts w:eastAsia="Calibri"/>
                <w:color w:val="000000" w:themeColor="text1"/>
                <w:sz w:val="20"/>
                <w:szCs w:val="20"/>
                <w:lang w:val="en-US"/>
              </w:rPr>
              <w:t>.</w:t>
            </w:r>
          </w:p>
        </w:tc>
      </w:tr>
      <w:tr w:rsidR="5369794E" w:rsidRPr="00C50D83" w14:paraId="14C6FC1B" w14:textId="77777777" w:rsidTr="003F6409">
        <w:tc>
          <w:tcPr>
            <w:tcW w:w="0" w:type="auto"/>
          </w:tcPr>
          <w:p w14:paraId="54C553C9" w14:textId="2C152A7F" w:rsidR="140B54A8" w:rsidRPr="00C50D83" w:rsidRDefault="140B54A8"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21</w:t>
            </w:r>
          </w:p>
        </w:tc>
        <w:tc>
          <w:tcPr>
            <w:tcW w:w="0" w:type="auto"/>
          </w:tcPr>
          <w:p w14:paraId="08D4A1DB" w14:textId="2E6801E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I am happy with the support I am being given by my line manager</w:t>
            </w:r>
          </w:p>
        </w:tc>
        <w:tc>
          <w:tcPr>
            <w:tcW w:w="0" w:type="auto"/>
          </w:tcPr>
          <w:p w14:paraId="17239276" w14:textId="37C1F567"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20</w:t>
            </w:r>
          </w:p>
          <w:p w14:paraId="123808E5" w14:textId="1E9D59A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Oct 20</w:t>
            </w:r>
          </w:p>
        </w:tc>
        <w:tc>
          <w:tcPr>
            <w:tcW w:w="0" w:type="auto"/>
          </w:tcPr>
          <w:p w14:paraId="43103160" w14:textId="614768FD"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8.1 AR, 7.5 ATR</w:t>
            </w:r>
          </w:p>
          <w:p w14:paraId="025E86FC" w14:textId="13EF106A"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8.1 AR, 6.8 ATR</w:t>
            </w:r>
          </w:p>
        </w:tc>
        <w:tc>
          <w:tcPr>
            <w:tcW w:w="0" w:type="auto"/>
          </w:tcPr>
          <w:p w14:paraId="551A105D" w14:textId="25135DD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4.2.1</w:t>
            </w:r>
            <w:r w:rsidR="00367A98">
              <w:rPr>
                <w:rFonts w:eastAsia="Calibri"/>
                <w:color w:val="000000" w:themeColor="text1"/>
                <w:sz w:val="20"/>
                <w:szCs w:val="20"/>
                <w:lang w:val="en-US"/>
              </w:rPr>
              <w:t>.</w:t>
            </w:r>
          </w:p>
        </w:tc>
      </w:tr>
      <w:tr w:rsidR="5369794E" w:rsidRPr="00C50D83" w14:paraId="0C0AC76C" w14:textId="77777777" w:rsidTr="003F6409">
        <w:tc>
          <w:tcPr>
            <w:tcW w:w="0" w:type="auto"/>
          </w:tcPr>
          <w:p w14:paraId="792425A7" w14:textId="3E4375E1" w:rsidR="63F67A48" w:rsidRPr="00C50D83" w:rsidRDefault="63F67A48"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22</w:t>
            </w:r>
          </w:p>
        </w:tc>
        <w:tc>
          <w:tcPr>
            <w:tcW w:w="0" w:type="auto"/>
          </w:tcPr>
          <w:p w14:paraId="4753DCB5" w14:textId="07D49EB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How confident are you in leading your people/group? (% confident/very confident)</w:t>
            </w:r>
          </w:p>
          <w:p w14:paraId="0C59263C" w14:textId="374CEC2D" w:rsidR="5369794E" w:rsidRPr="00C50D83" w:rsidRDefault="5369794E" w:rsidP="00D913FE">
            <w:pPr>
              <w:pStyle w:val="ListParagraph"/>
              <w:numPr>
                <w:ilvl w:val="0"/>
                <w:numId w:val="14"/>
              </w:numPr>
              <w:spacing w:after="160" w:line="259" w:lineRule="auto"/>
              <w:rPr>
                <w:rFonts w:eastAsia="Calibri"/>
                <w:color w:val="000000" w:themeColor="text1"/>
                <w:sz w:val="20"/>
                <w:szCs w:val="20"/>
              </w:rPr>
            </w:pPr>
            <w:r w:rsidRPr="00C50D83">
              <w:rPr>
                <w:rFonts w:eastAsia="Calibri"/>
                <w:color w:val="000000" w:themeColor="text1"/>
                <w:sz w:val="20"/>
                <w:szCs w:val="20"/>
                <w:lang w:val="en-US"/>
              </w:rPr>
              <w:t>would you benefit from more support/training/development (% yes)</w:t>
            </w:r>
          </w:p>
        </w:tc>
        <w:tc>
          <w:tcPr>
            <w:tcW w:w="0" w:type="auto"/>
          </w:tcPr>
          <w:p w14:paraId="12FE2323" w14:textId="319BDD7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r w:rsidR="2DDEF518" w:rsidRPr="00C50D83">
              <w:rPr>
                <w:rFonts w:eastAsia="Calibri"/>
                <w:color w:val="000000" w:themeColor="text1"/>
                <w:sz w:val="20"/>
                <w:szCs w:val="20"/>
                <w:lang w:val="en-US"/>
              </w:rPr>
              <w:t xml:space="preserve"> {sector 19}</w:t>
            </w:r>
          </w:p>
        </w:tc>
        <w:tc>
          <w:tcPr>
            <w:tcW w:w="0" w:type="auto"/>
          </w:tcPr>
          <w:p w14:paraId="127EA717" w14:textId="3094B29E" w:rsidR="5369794E" w:rsidRPr="00C50D83" w:rsidRDefault="5369794E" w:rsidP="5369794E">
            <w:pPr>
              <w:spacing w:line="259" w:lineRule="auto"/>
              <w:rPr>
                <w:rFonts w:eastAsia="Calibri"/>
                <w:color w:val="00B050"/>
                <w:sz w:val="20"/>
                <w:szCs w:val="20"/>
                <w:lang w:val="en-US"/>
              </w:rPr>
            </w:pPr>
            <w:r w:rsidRPr="00C50D83">
              <w:rPr>
                <w:rFonts w:eastAsia="Calibri"/>
                <w:color w:val="000000" w:themeColor="text1"/>
                <w:sz w:val="20"/>
                <w:szCs w:val="20"/>
                <w:lang w:val="en-US"/>
              </w:rPr>
              <w:t xml:space="preserve">90% [82%] </w:t>
            </w:r>
            <w:r w:rsidRPr="00C50D83">
              <w:rPr>
                <w:rFonts w:eastAsia="Calibri"/>
                <w:color w:val="00B050"/>
                <w:sz w:val="20"/>
                <w:szCs w:val="20"/>
                <w:lang w:val="en-US"/>
              </w:rPr>
              <w:t>(+)</w:t>
            </w:r>
            <w:r w:rsidR="3C7103DF" w:rsidRPr="00C50D83">
              <w:rPr>
                <w:rFonts w:eastAsia="Calibri"/>
                <w:color w:val="00B050"/>
                <w:sz w:val="20"/>
                <w:szCs w:val="20"/>
                <w:lang w:val="en-US"/>
              </w:rPr>
              <w:t xml:space="preserve"> </w:t>
            </w:r>
            <w:r w:rsidR="3C7103DF" w:rsidRPr="00C50D83">
              <w:rPr>
                <w:rFonts w:eastAsia="Calibri"/>
                <w:color w:val="auto"/>
                <w:sz w:val="20"/>
                <w:szCs w:val="20"/>
                <w:lang w:val="en-US"/>
              </w:rPr>
              <w:t>{66%}</w:t>
            </w:r>
          </w:p>
          <w:p w14:paraId="127F8F87" w14:textId="42D141C7"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38%</w:t>
            </w:r>
          </w:p>
        </w:tc>
        <w:tc>
          <w:tcPr>
            <w:tcW w:w="0" w:type="auto"/>
          </w:tcPr>
          <w:p w14:paraId="10D08F0B" w14:textId="73049656"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4.2.1</w:t>
            </w:r>
            <w:r w:rsidR="00367A98">
              <w:rPr>
                <w:rFonts w:eastAsia="Calibri"/>
                <w:color w:val="000000" w:themeColor="text1"/>
                <w:sz w:val="20"/>
                <w:szCs w:val="20"/>
                <w:lang w:val="en-US"/>
              </w:rPr>
              <w:t>.</w:t>
            </w:r>
          </w:p>
        </w:tc>
      </w:tr>
      <w:tr w:rsidR="5369794E" w:rsidRPr="00C50D83" w14:paraId="4C5348A9" w14:textId="77777777" w:rsidTr="003F6409">
        <w:tc>
          <w:tcPr>
            <w:tcW w:w="0" w:type="auto"/>
          </w:tcPr>
          <w:p w14:paraId="35EA50B9" w14:textId="5CBA4232" w:rsidR="63F67A48" w:rsidRPr="00C50D83" w:rsidRDefault="63F67A48"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23</w:t>
            </w:r>
          </w:p>
        </w:tc>
        <w:tc>
          <w:tcPr>
            <w:tcW w:w="0" w:type="auto"/>
          </w:tcPr>
          <w:p w14:paraId="662DC758" w14:textId="706275A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How confident are you in managing staff performance? (% confident/very confident)</w:t>
            </w:r>
          </w:p>
          <w:p w14:paraId="462B4A7A" w14:textId="033FA7CF" w:rsidR="5369794E" w:rsidRPr="00C50D83" w:rsidRDefault="5369794E" w:rsidP="00D913FE">
            <w:pPr>
              <w:pStyle w:val="ListParagraph"/>
              <w:numPr>
                <w:ilvl w:val="0"/>
                <w:numId w:val="14"/>
              </w:numPr>
              <w:spacing w:after="160" w:line="259" w:lineRule="auto"/>
              <w:rPr>
                <w:rFonts w:eastAsia="Calibri"/>
                <w:color w:val="000000" w:themeColor="text1"/>
                <w:sz w:val="20"/>
                <w:szCs w:val="20"/>
              </w:rPr>
            </w:pPr>
            <w:r w:rsidRPr="00C50D83">
              <w:rPr>
                <w:rFonts w:eastAsia="Calibri"/>
                <w:color w:val="000000" w:themeColor="text1"/>
                <w:sz w:val="20"/>
                <w:szCs w:val="20"/>
                <w:lang w:val="en-US"/>
              </w:rPr>
              <w:t>would you benefit from more support/training/development (% yes)</w:t>
            </w:r>
          </w:p>
        </w:tc>
        <w:tc>
          <w:tcPr>
            <w:tcW w:w="0" w:type="auto"/>
          </w:tcPr>
          <w:p w14:paraId="3081CA7A" w14:textId="0A33766E"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r w:rsidR="6F3A0FE6" w:rsidRPr="00C50D83">
              <w:rPr>
                <w:rFonts w:eastAsia="Calibri"/>
                <w:color w:val="000000" w:themeColor="text1"/>
                <w:sz w:val="20"/>
                <w:szCs w:val="20"/>
                <w:lang w:val="en-US"/>
              </w:rPr>
              <w:t xml:space="preserve"> {sector 19}</w:t>
            </w:r>
          </w:p>
        </w:tc>
        <w:tc>
          <w:tcPr>
            <w:tcW w:w="0" w:type="auto"/>
          </w:tcPr>
          <w:p w14:paraId="1395DC13" w14:textId="42F5F93C" w:rsidR="5369794E" w:rsidRPr="00C50D83" w:rsidRDefault="5369794E" w:rsidP="5369794E">
            <w:pPr>
              <w:spacing w:line="259" w:lineRule="auto"/>
              <w:rPr>
                <w:rFonts w:eastAsia="Calibri"/>
                <w:color w:val="00B050"/>
                <w:sz w:val="20"/>
                <w:szCs w:val="20"/>
                <w:lang w:val="en-US"/>
              </w:rPr>
            </w:pPr>
            <w:r w:rsidRPr="00C50D83">
              <w:rPr>
                <w:rFonts w:eastAsia="Calibri"/>
                <w:color w:val="000000" w:themeColor="text1"/>
                <w:sz w:val="20"/>
                <w:szCs w:val="20"/>
                <w:lang w:val="en-US"/>
              </w:rPr>
              <w:t xml:space="preserve">75% [64%] </w:t>
            </w:r>
            <w:r w:rsidRPr="00C50D83">
              <w:rPr>
                <w:rFonts w:eastAsia="Calibri"/>
                <w:color w:val="00B050"/>
                <w:sz w:val="20"/>
                <w:szCs w:val="20"/>
                <w:lang w:val="en-US"/>
              </w:rPr>
              <w:t>(+)</w:t>
            </w:r>
            <w:r w:rsidR="376B41F0" w:rsidRPr="00C50D83">
              <w:rPr>
                <w:rFonts w:eastAsia="Calibri"/>
                <w:color w:val="00B050"/>
                <w:sz w:val="20"/>
                <w:szCs w:val="20"/>
                <w:lang w:val="en-US"/>
              </w:rPr>
              <w:t xml:space="preserve"> </w:t>
            </w:r>
            <w:r w:rsidR="376B41F0" w:rsidRPr="00C50D83">
              <w:rPr>
                <w:rFonts w:eastAsia="Calibri"/>
                <w:color w:val="auto"/>
                <w:sz w:val="20"/>
                <w:szCs w:val="20"/>
                <w:lang w:val="en-US"/>
              </w:rPr>
              <w:t>{66%}</w:t>
            </w:r>
          </w:p>
          <w:p w14:paraId="651F67D9" w14:textId="51690D33"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52%</w:t>
            </w:r>
          </w:p>
        </w:tc>
        <w:tc>
          <w:tcPr>
            <w:tcW w:w="0" w:type="auto"/>
          </w:tcPr>
          <w:p w14:paraId="24A3330D" w14:textId="1208642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4.2.1</w:t>
            </w:r>
            <w:r w:rsidR="00367A98">
              <w:rPr>
                <w:rFonts w:eastAsia="Calibri"/>
                <w:color w:val="000000" w:themeColor="text1"/>
                <w:sz w:val="20"/>
                <w:szCs w:val="20"/>
                <w:lang w:val="en-US"/>
              </w:rPr>
              <w:t>.</w:t>
            </w:r>
          </w:p>
        </w:tc>
      </w:tr>
      <w:tr w:rsidR="5369794E" w:rsidRPr="00C50D83" w14:paraId="588FE95F" w14:textId="77777777" w:rsidTr="003F6409">
        <w:tc>
          <w:tcPr>
            <w:tcW w:w="0" w:type="auto"/>
          </w:tcPr>
          <w:p w14:paraId="742E057C" w14:textId="00BCDE1E" w:rsidR="70BBD068" w:rsidRPr="00C50D83" w:rsidRDefault="70BBD068"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24</w:t>
            </w:r>
          </w:p>
        </w:tc>
        <w:tc>
          <w:tcPr>
            <w:tcW w:w="0" w:type="auto"/>
          </w:tcPr>
          <w:p w14:paraId="1F2CA1D4" w14:textId="4421A58F"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To what extent do you agree that your institution treats you fairly as a researcher in comparison with other types of staff in relation to requests for flexible working? (% agree/strongly agree)</w:t>
            </w:r>
          </w:p>
        </w:tc>
        <w:tc>
          <w:tcPr>
            <w:tcW w:w="0" w:type="auto"/>
          </w:tcPr>
          <w:p w14:paraId="5BE4000A" w14:textId="2F448E75"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r w:rsidR="3D4B8981" w:rsidRPr="00C50D83">
              <w:rPr>
                <w:rFonts w:eastAsia="Calibri"/>
                <w:color w:val="000000" w:themeColor="text1"/>
                <w:sz w:val="20"/>
                <w:szCs w:val="20"/>
                <w:lang w:val="en-US"/>
              </w:rPr>
              <w:t xml:space="preserve"> {sector 19}</w:t>
            </w:r>
          </w:p>
          <w:p w14:paraId="33815804" w14:textId="5320828C" w:rsidR="5369794E" w:rsidRPr="00C50D83" w:rsidRDefault="5369794E" w:rsidP="5369794E">
            <w:pPr>
              <w:spacing w:line="259" w:lineRule="auto"/>
              <w:rPr>
                <w:rFonts w:eastAsia="Calibri"/>
                <w:color w:val="000000" w:themeColor="text1"/>
                <w:sz w:val="20"/>
                <w:szCs w:val="20"/>
                <w:lang w:val="en-US"/>
              </w:rPr>
            </w:pPr>
          </w:p>
        </w:tc>
        <w:tc>
          <w:tcPr>
            <w:tcW w:w="0" w:type="auto"/>
          </w:tcPr>
          <w:p w14:paraId="3B4484D1" w14:textId="5AD2044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lastRenderedPageBreak/>
              <w:t>65% [67%]</w:t>
            </w:r>
            <w:r w:rsidR="4565DD78" w:rsidRPr="00C50D83">
              <w:rPr>
                <w:rFonts w:eastAsia="Calibri"/>
                <w:color w:val="000000" w:themeColor="text1"/>
                <w:sz w:val="20"/>
                <w:szCs w:val="20"/>
                <w:lang w:val="en-US"/>
              </w:rPr>
              <w:t xml:space="preserve"> {77%}</w:t>
            </w:r>
          </w:p>
          <w:p w14:paraId="515CBF5B" w14:textId="51EBFB47" w:rsidR="5369794E" w:rsidRPr="00C50D83" w:rsidRDefault="5369794E" w:rsidP="5369794E">
            <w:pPr>
              <w:spacing w:line="259" w:lineRule="auto"/>
              <w:rPr>
                <w:rFonts w:eastAsia="Calibri"/>
                <w:color w:val="000000" w:themeColor="text1"/>
                <w:sz w:val="20"/>
                <w:szCs w:val="20"/>
                <w:lang w:val="en-US"/>
              </w:rPr>
            </w:pPr>
          </w:p>
        </w:tc>
        <w:tc>
          <w:tcPr>
            <w:tcW w:w="0" w:type="auto"/>
          </w:tcPr>
          <w:p w14:paraId="11F8C71A" w14:textId="66F69F8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6.2.1</w:t>
            </w:r>
            <w:r w:rsidR="00367A98">
              <w:rPr>
                <w:rFonts w:eastAsia="Calibri"/>
                <w:color w:val="000000" w:themeColor="text1"/>
                <w:sz w:val="20"/>
                <w:szCs w:val="20"/>
                <w:lang w:val="en-US"/>
              </w:rPr>
              <w:t>.</w:t>
            </w:r>
          </w:p>
        </w:tc>
      </w:tr>
      <w:tr w:rsidR="5369794E" w:rsidRPr="00C50D83" w14:paraId="100892E6" w14:textId="77777777" w:rsidTr="003F6409">
        <w:tc>
          <w:tcPr>
            <w:tcW w:w="0" w:type="auto"/>
          </w:tcPr>
          <w:p w14:paraId="55C21923" w14:textId="4927C6EF" w:rsidR="02ADE0E2" w:rsidRPr="00C50D83" w:rsidRDefault="02ADE0E2"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25</w:t>
            </w:r>
          </w:p>
        </w:tc>
        <w:tc>
          <w:tcPr>
            <w:tcW w:w="0" w:type="auto"/>
          </w:tcPr>
          <w:p w14:paraId="4266759F" w14:textId="08218B3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 xml:space="preserve">Would you like to have remote working as part of your long-term working pattern? (% </w:t>
            </w:r>
            <w:proofErr w:type="gramStart"/>
            <w:r w:rsidRPr="00C50D83">
              <w:rPr>
                <w:rFonts w:eastAsia="Calibri"/>
                <w:color w:val="000000" w:themeColor="text1"/>
                <w:sz w:val="20"/>
                <w:szCs w:val="20"/>
                <w:lang w:val="en-US"/>
              </w:rPr>
              <w:t>yes</w:t>
            </w:r>
            <w:proofErr w:type="gramEnd"/>
            <w:r w:rsidRPr="00C50D83">
              <w:rPr>
                <w:rFonts w:eastAsia="Calibri"/>
                <w:color w:val="000000" w:themeColor="text1"/>
                <w:sz w:val="20"/>
                <w:szCs w:val="20"/>
                <w:lang w:val="en-US"/>
              </w:rPr>
              <w:t xml:space="preserve"> several days a week)</w:t>
            </w:r>
          </w:p>
        </w:tc>
        <w:tc>
          <w:tcPr>
            <w:tcW w:w="0" w:type="auto"/>
          </w:tcPr>
          <w:p w14:paraId="6F6182B9" w14:textId="7580C104"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Apr 20</w:t>
            </w:r>
          </w:p>
          <w:p w14:paraId="21B98DB2" w14:textId="2B272614"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SES Oct 20</w:t>
            </w:r>
          </w:p>
        </w:tc>
        <w:tc>
          <w:tcPr>
            <w:tcW w:w="0" w:type="auto"/>
          </w:tcPr>
          <w:p w14:paraId="6BC122EA" w14:textId="435B304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47% AR, 46% ATR</w:t>
            </w:r>
          </w:p>
          <w:p w14:paraId="6A6725B0" w14:textId="14ACACA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59% AR, 55% ATR</w:t>
            </w:r>
          </w:p>
        </w:tc>
        <w:tc>
          <w:tcPr>
            <w:tcW w:w="0" w:type="auto"/>
          </w:tcPr>
          <w:p w14:paraId="3344261D" w14:textId="1E51FD5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6.2.1</w:t>
            </w:r>
            <w:r w:rsidR="00367A98">
              <w:rPr>
                <w:rFonts w:eastAsia="Calibri"/>
                <w:color w:val="000000" w:themeColor="text1"/>
                <w:sz w:val="20"/>
                <w:szCs w:val="20"/>
                <w:lang w:val="en-US"/>
              </w:rPr>
              <w:t>.</w:t>
            </w:r>
          </w:p>
        </w:tc>
      </w:tr>
      <w:tr w:rsidR="5369794E" w:rsidRPr="00C50D83" w14:paraId="35E12FC6" w14:textId="77777777" w:rsidTr="003F6409">
        <w:trPr>
          <w:trHeight w:val="725"/>
        </w:trPr>
        <w:tc>
          <w:tcPr>
            <w:tcW w:w="0" w:type="auto"/>
          </w:tcPr>
          <w:p w14:paraId="524F3C68" w14:textId="4181DC97" w:rsidR="554D5F25" w:rsidRPr="00C50D83" w:rsidRDefault="554D5F25"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26</w:t>
            </w:r>
          </w:p>
        </w:tc>
        <w:tc>
          <w:tcPr>
            <w:tcW w:w="0" w:type="auto"/>
          </w:tcPr>
          <w:p w14:paraId="7624616F" w14:textId="24AAE876"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 xml:space="preserve">How would you rate your knowledge and understanding </w:t>
            </w:r>
            <w:proofErr w:type="gramStart"/>
            <w:r w:rsidRPr="00C50D83">
              <w:rPr>
                <w:rFonts w:eastAsia="Calibri"/>
                <w:color w:val="000000" w:themeColor="text1"/>
                <w:sz w:val="20"/>
                <w:szCs w:val="20"/>
                <w:lang w:val="en-US"/>
              </w:rPr>
              <w:t>of:</w:t>
            </w:r>
            <w:proofErr w:type="gramEnd"/>
            <w:r w:rsidRPr="00C50D83">
              <w:rPr>
                <w:rFonts w:eastAsia="Calibri"/>
                <w:color w:val="000000" w:themeColor="text1"/>
                <w:sz w:val="20"/>
                <w:szCs w:val="20"/>
                <w:lang w:val="en-US"/>
              </w:rPr>
              <w:t xml:space="preserve"> (% aware/some understanding)</w:t>
            </w:r>
          </w:p>
          <w:p w14:paraId="1B3BE90B" w14:textId="1F802784" w:rsidR="5369794E" w:rsidRPr="00C50D83" w:rsidRDefault="5369794E" w:rsidP="00D913FE">
            <w:pPr>
              <w:pStyle w:val="ListParagraph"/>
              <w:numPr>
                <w:ilvl w:val="0"/>
                <w:numId w:val="12"/>
              </w:numPr>
              <w:spacing w:after="160" w:line="259" w:lineRule="auto"/>
              <w:rPr>
                <w:rFonts w:eastAsia="Calibri"/>
                <w:color w:val="000000" w:themeColor="text1"/>
                <w:sz w:val="20"/>
                <w:szCs w:val="20"/>
                <w:lang w:val="en-US"/>
              </w:rPr>
            </w:pPr>
            <w:r w:rsidRPr="00C50D83">
              <w:rPr>
                <w:rFonts w:eastAsia="Calibri"/>
                <w:color w:val="000000" w:themeColor="text1"/>
                <w:sz w:val="20"/>
                <w:szCs w:val="20"/>
                <w:lang w:val="en-US"/>
              </w:rPr>
              <w:t>the Concordat to Support the Career Development of Researchers</w:t>
            </w:r>
          </w:p>
          <w:p w14:paraId="612006C6" w14:textId="289BC82C" w:rsidR="5369794E" w:rsidRPr="00C50D83" w:rsidRDefault="5369794E" w:rsidP="00D913FE">
            <w:pPr>
              <w:pStyle w:val="ListParagraph"/>
              <w:numPr>
                <w:ilvl w:val="0"/>
                <w:numId w:val="12"/>
              </w:numPr>
              <w:spacing w:after="160" w:line="259" w:lineRule="auto"/>
              <w:rPr>
                <w:rFonts w:eastAsia="Calibri"/>
                <w:color w:val="000000" w:themeColor="text1"/>
                <w:sz w:val="20"/>
                <w:szCs w:val="20"/>
                <w:lang w:val="en-US"/>
              </w:rPr>
            </w:pPr>
            <w:r w:rsidRPr="00C50D83">
              <w:rPr>
                <w:rFonts w:eastAsia="Calibri"/>
                <w:color w:val="000000" w:themeColor="text1"/>
                <w:sz w:val="20"/>
                <w:szCs w:val="20"/>
                <w:lang w:val="en-US"/>
              </w:rPr>
              <w:t>the HR Excellence in Research Award</w:t>
            </w:r>
          </w:p>
        </w:tc>
        <w:tc>
          <w:tcPr>
            <w:tcW w:w="0" w:type="auto"/>
          </w:tcPr>
          <w:p w14:paraId="39EA3AFA" w14:textId="1549E41D" w:rsidR="5369794E" w:rsidRPr="00C50D83" w:rsidRDefault="5369794E" w:rsidP="00845627">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p>
        </w:tc>
        <w:tc>
          <w:tcPr>
            <w:tcW w:w="0" w:type="auto"/>
          </w:tcPr>
          <w:p w14:paraId="54F0619E" w14:textId="4CEE3A6C" w:rsidR="5369794E" w:rsidRPr="00C50D83" w:rsidRDefault="5369794E" w:rsidP="5369794E">
            <w:pPr>
              <w:spacing w:line="259" w:lineRule="auto"/>
              <w:rPr>
                <w:rFonts w:eastAsia="Calibri"/>
                <w:color w:val="000000" w:themeColor="text1"/>
                <w:sz w:val="20"/>
                <w:szCs w:val="20"/>
                <w:lang w:val="en-US"/>
              </w:rPr>
            </w:pPr>
          </w:p>
          <w:p w14:paraId="49AC9A16" w14:textId="54D9F1BF"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36% [35%]</w:t>
            </w:r>
          </w:p>
          <w:p w14:paraId="7A9DEAA5" w14:textId="436B0957"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29% [33%]</w:t>
            </w:r>
          </w:p>
        </w:tc>
        <w:tc>
          <w:tcPr>
            <w:tcW w:w="0" w:type="auto"/>
          </w:tcPr>
          <w:p w14:paraId="60D218C9" w14:textId="4A6FE404"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7.2.2</w:t>
            </w:r>
            <w:r w:rsidR="00367A98">
              <w:rPr>
                <w:rFonts w:eastAsia="Calibri"/>
                <w:color w:val="000000" w:themeColor="text1"/>
                <w:sz w:val="20"/>
                <w:szCs w:val="20"/>
                <w:lang w:val="en-US"/>
              </w:rPr>
              <w:t>.</w:t>
            </w:r>
          </w:p>
        </w:tc>
      </w:tr>
      <w:tr w:rsidR="5369794E" w:rsidRPr="00C50D83" w14:paraId="4F27CA7B" w14:textId="77777777" w:rsidTr="003F6409">
        <w:tc>
          <w:tcPr>
            <w:tcW w:w="0" w:type="auto"/>
          </w:tcPr>
          <w:p w14:paraId="77C7FC5B" w14:textId="0C726E8C" w:rsidR="5F3C82F1" w:rsidRPr="00C50D83" w:rsidRDefault="5F3C82F1"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27</w:t>
            </w:r>
          </w:p>
        </w:tc>
        <w:tc>
          <w:tcPr>
            <w:tcW w:w="0" w:type="auto"/>
          </w:tcPr>
          <w:p w14:paraId="0F146F8A" w14:textId="2D98D6BE"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Do you receive information about research developments at the University or in the sector via the CK hub? (% yes)</w:t>
            </w:r>
          </w:p>
        </w:tc>
        <w:tc>
          <w:tcPr>
            <w:tcW w:w="0" w:type="auto"/>
          </w:tcPr>
          <w:p w14:paraId="223722E8" w14:textId="04C90D1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p>
          <w:p w14:paraId="43F6AD2C" w14:textId="16CBCF12"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p>
        </w:tc>
        <w:tc>
          <w:tcPr>
            <w:tcW w:w="0" w:type="auto"/>
          </w:tcPr>
          <w:p w14:paraId="2C8AAD1B" w14:textId="60B1A10F"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27%</w:t>
            </w:r>
          </w:p>
          <w:p w14:paraId="1375F9E7" w14:textId="6FF478DA"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63%</w:t>
            </w:r>
          </w:p>
        </w:tc>
        <w:tc>
          <w:tcPr>
            <w:tcW w:w="0" w:type="auto"/>
          </w:tcPr>
          <w:p w14:paraId="16E76CAF" w14:textId="418B5441"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7.2.2</w:t>
            </w:r>
            <w:r w:rsidR="00367A98">
              <w:rPr>
                <w:rFonts w:eastAsia="Calibri"/>
                <w:color w:val="000000" w:themeColor="text1"/>
                <w:sz w:val="20"/>
                <w:szCs w:val="20"/>
                <w:lang w:val="en-US"/>
              </w:rPr>
              <w:t>.</w:t>
            </w:r>
          </w:p>
        </w:tc>
      </w:tr>
      <w:tr w:rsidR="5369794E" w:rsidRPr="00C50D83" w14:paraId="5E2B784A" w14:textId="77777777" w:rsidTr="003F6409">
        <w:tc>
          <w:tcPr>
            <w:tcW w:w="0" w:type="auto"/>
          </w:tcPr>
          <w:p w14:paraId="73CB5DCD" w14:textId="50EAD625" w:rsidR="3664EE49" w:rsidRPr="00C50D83" w:rsidRDefault="3664EE49" w:rsidP="2BD105AF">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28</w:t>
            </w:r>
          </w:p>
        </w:tc>
        <w:tc>
          <w:tcPr>
            <w:tcW w:w="0" w:type="auto"/>
          </w:tcPr>
          <w:p w14:paraId="5A5A1169" w14:textId="765633BB"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Do you receive information about research developments at the University or in the sector via your Head of Research Centre / Department? (% yes)</w:t>
            </w:r>
          </w:p>
        </w:tc>
        <w:tc>
          <w:tcPr>
            <w:tcW w:w="0" w:type="auto"/>
          </w:tcPr>
          <w:p w14:paraId="070FF3AE" w14:textId="3D5BDB27" w:rsidR="5369794E" w:rsidRPr="00C50D83" w:rsidRDefault="5369794E" w:rsidP="6CFB1048">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CROS 19 [17]</w:t>
            </w:r>
          </w:p>
          <w:p w14:paraId="26A59B33" w14:textId="29248A08"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PIRLS 19 [17]</w:t>
            </w:r>
          </w:p>
        </w:tc>
        <w:tc>
          <w:tcPr>
            <w:tcW w:w="0" w:type="auto"/>
          </w:tcPr>
          <w:p w14:paraId="78FA1C1B" w14:textId="5D890339"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53%</w:t>
            </w:r>
          </w:p>
          <w:p w14:paraId="2ACD7B94" w14:textId="2883B726"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54%</w:t>
            </w:r>
          </w:p>
        </w:tc>
        <w:tc>
          <w:tcPr>
            <w:tcW w:w="0" w:type="auto"/>
          </w:tcPr>
          <w:p w14:paraId="6E4A87F5" w14:textId="192C238C" w:rsidR="5369794E" w:rsidRPr="00C50D83" w:rsidRDefault="5369794E" w:rsidP="5369794E">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7.2.2</w:t>
            </w:r>
            <w:r w:rsidR="00367A98">
              <w:rPr>
                <w:rFonts w:eastAsia="Calibri"/>
                <w:color w:val="000000" w:themeColor="text1"/>
                <w:sz w:val="20"/>
                <w:szCs w:val="20"/>
                <w:lang w:val="en-US"/>
              </w:rPr>
              <w:t>.</w:t>
            </w:r>
          </w:p>
        </w:tc>
      </w:tr>
      <w:tr w:rsidR="6CFB1048" w:rsidRPr="00C50D83" w14:paraId="7F7A776A" w14:textId="77777777" w:rsidTr="003F6409">
        <w:tc>
          <w:tcPr>
            <w:tcW w:w="0" w:type="auto"/>
          </w:tcPr>
          <w:p w14:paraId="4B40D4EE" w14:textId="46A8575D" w:rsidR="18CAA5C1" w:rsidRPr="00C50D83" w:rsidRDefault="18CAA5C1" w:rsidP="6CFB1048">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29</w:t>
            </w:r>
          </w:p>
        </w:tc>
        <w:tc>
          <w:tcPr>
            <w:tcW w:w="0" w:type="auto"/>
          </w:tcPr>
          <w:p w14:paraId="223C903A" w14:textId="1F1420AA" w:rsidR="18CAA5C1" w:rsidRPr="00C50D83" w:rsidRDefault="18CAA5C1" w:rsidP="6CFB1048">
            <w:pPr>
              <w:spacing w:line="259" w:lineRule="auto"/>
              <w:rPr>
                <w:sz w:val="20"/>
                <w:szCs w:val="20"/>
              </w:rPr>
            </w:pPr>
            <w:r w:rsidRPr="00C50D83">
              <w:rPr>
                <w:rFonts w:eastAsia="Calibri"/>
                <w:color w:val="000000" w:themeColor="text1"/>
                <w:sz w:val="20"/>
                <w:szCs w:val="20"/>
                <w:lang w:val="en-US"/>
              </w:rPr>
              <w:t>To what extent do you agree that you are encouraged to engage in personal and career development? (% agree/strongly agree)</w:t>
            </w:r>
          </w:p>
        </w:tc>
        <w:tc>
          <w:tcPr>
            <w:tcW w:w="0" w:type="auto"/>
          </w:tcPr>
          <w:p w14:paraId="23C3832D" w14:textId="31BBA4D4" w:rsidR="18CAA5C1" w:rsidRPr="00C50D83" w:rsidRDefault="18CAA5C1" w:rsidP="6CFB1048">
            <w:pPr>
              <w:spacing w:line="259" w:lineRule="auto"/>
              <w:rPr>
                <w:sz w:val="20"/>
                <w:szCs w:val="20"/>
              </w:rPr>
            </w:pPr>
            <w:r w:rsidRPr="00C50D83">
              <w:rPr>
                <w:rFonts w:eastAsia="Calibri"/>
                <w:color w:val="000000" w:themeColor="text1"/>
                <w:sz w:val="20"/>
                <w:szCs w:val="20"/>
                <w:lang w:val="en-US"/>
              </w:rPr>
              <w:t>CROS 19 [17] {sector</w:t>
            </w:r>
            <w:r w:rsidR="00901C17">
              <w:rPr>
                <w:rFonts w:eastAsia="Calibri"/>
                <w:color w:val="000000" w:themeColor="text1"/>
                <w:sz w:val="20"/>
                <w:szCs w:val="20"/>
                <w:lang w:val="en-US"/>
              </w:rPr>
              <w:t xml:space="preserve"> 19</w:t>
            </w:r>
            <w:r w:rsidRPr="00C50D83">
              <w:rPr>
                <w:rFonts w:eastAsia="Calibri"/>
                <w:color w:val="000000" w:themeColor="text1"/>
                <w:sz w:val="20"/>
                <w:szCs w:val="20"/>
                <w:lang w:val="en-US"/>
              </w:rPr>
              <w:t>}</w:t>
            </w:r>
          </w:p>
        </w:tc>
        <w:tc>
          <w:tcPr>
            <w:tcW w:w="0" w:type="auto"/>
          </w:tcPr>
          <w:p w14:paraId="57A42F6E" w14:textId="06421333" w:rsidR="18CAA5C1" w:rsidRPr="00C50D83" w:rsidRDefault="18CAA5C1" w:rsidP="6CFB1048">
            <w:pPr>
              <w:spacing w:line="257" w:lineRule="auto"/>
              <w:rPr>
                <w:rFonts w:eastAsia="Calibri"/>
                <w:color w:val="000000" w:themeColor="text1"/>
                <w:sz w:val="20"/>
                <w:szCs w:val="20"/>
                <w:lang w:val="en-US"/>
              </w:rPr>
            </w:pPr>
            <w:r w:rsidRPr="00C50D83">
              <w:rPr>
                <w:rFonts w:eastAsia="Calibri"/>
                <w:color w:val="000000" w:themeColor="text1"/>
                <w:sz w:val="20"/>
                <w:szCs w:val="20"/>
                <w:lang w:val="en-US"/>
              </w:rPr>
              <w:t>66% [72%] {76%}</w:t>
            </w:r>
          </w:p>
          <w:p w14:paraId="545B198A" w14:textId="10D9CD50" w:rsidR="6CFB1048" w:rsidRPr="00C50D83" w:rsidRDefault="6CFB1048" w:rsidP="6CFB1048">
            <w:pPr>
              <w:spacing w:line="259" w:lineRule="auto"/>
              <w:rPr>
                <w:rFonts w:eastAsia="Calibri"/>
                <w:color w:val="000000" w:themeColor="text1"/>
                <w:sz w:val="20"/>
                <w:szCs w:val="20"/>
                <w:lang w:val="en-US"/>
              </w:rPr>
            </w:pPr>
          </w:p>
        </w:tc>
        <w:tc>
          <w:tcPr>
            <w:tcW w:w="0" w:type="auto"/>
          </w:tcPr>
          <w:p w14:paraId="39A4AE0B" w14:textId="4D5C74D8" w:rsidR="18CAA5C1" w:rsidRPr="00C50D83" w:rsidRDefault="18CAA5C1" w:rsidP="6CFB1048">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5.2.2</w:t>
            </w:r>
            <w:r w:rsidR="00367A98">
              <w:rPr>
                <w:rFonts w:eastAsia="Calibri"/>
                <w:color w:val="000000" w:themeColor="text1"/>
                <w:sz w:val="20"/>
                <w:szCs w:val="20"/>
                <w:lang w:val="en-US"/>
              </w:rPr>
              <w:t>.</w:t>
            </w:r>
          </w:p>
        </w:tc>
      </w:tr>
      <w:tr w:rsidR="6CFB1048" w:rsidRPr="00C50D83" w14:paraId="4140F882" w14:textId="77777777" w:rsidTr="003F6409">
        <w:tc>
          <w:tcPr>
            <w:tcW w:w="0" w:type="auto"/>
          </w:tcPr>
          <w:p w14:paraId="298FA95D" w14:textId="038482DC" w:rsidR="18CAA5C1" w:rsidRPr="00C50D83" w:rsidRDefault="18CAA5C1" w:rsidP="6CFB1048">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30</w:t>
            </w:r>
          </w:p>
        </w:tc>
        <w:tc>
          <w:tcPr>
            <w:tcW w:w="0" w:type="auto"/>
          </w:tcPr>
          <w:p w14:paraId="37399952" w14:textId="18DDB1F7" w:rsidR="18CAA5C1" w:rsidRPr="00C50D83" w:rsidRDefault="18CAA5C1" w:rsidP="6CFB1048">
            <w:pPr>
              <w:spacing w:line="259" w:lineRule="auto"/>
              <w:rPr>
                <w:sz w:val="20"/>
                <w:szCs w:val="20"/>
              </w:rPr>
            </w:pPr>
            <w:r w:rsidRPr="00C50D83">
              <w:rPr>
                <w:rFonts w:eastAsia="Calibri"/>
                <w:color w:val="000000" w:themeColor="text1"/>
                <w:sz w:val="20"/>
                <w:szCs w:val="20"/>
                <w:lang w:val="en-US"/>
              </w:rPr>
              <w:t>To what extent do you agree that you take ownership of your career development? (% agree/strongly agree)</w:t>
            </w:r>
          </w:p>
        </w:tc>
        <w:tc>
          <w:tcPr>
            <w:tcW w:w="0" w:type="auto"/>
          </w:tcPr>
          <w:p w14:paraId="7A1B30FF" w14:textId="04E6FEC7" w:rsidR="18CAA5C1" w:rsidRPr="00C50D83" w:rsidRDefault="18CAA5C1" w:rsidP="6CFB1048">
            <w:pPr>
              <w:spacing w:line="259" w:lineRule="auto"/>
              <w:rPr>
                <w:sz w:val="20"/>
                <w:szCs w:val="20"/>
              </w:rPr>
            </w:pPr>
            <w:r w:rsidRPr="00C50D83">
              <w:rPr>
                <w:rFonts w:eastAsia="Calibri"/>
                <w:color w:val="000000" w:themeColor="text1"/>
                <w:sz w:val="20"/>
                <w:szCs w:val="20"/>
                <w:lang w:val="en-US"/>
              </w:rPr>
              <w:t>CROS 19 [17] {sector</w:t>
            </w:r>
            <w:r w:rsidR="00901C17">
              <w:rPr>
                <w:rFonts w:eastAsia="Calibri"/>
                <w:color w:val="000000" w:themeColor="text1"/>
                <w:sz w:val="20"/>
                <w:szCs w:val="20"/>
                <w:lang w:val="en-US"/>
              </w:rPr>
              <w:t xml:space="preserve"> 19</w:t>
            </w:r>
            <w:r w:rsidRPr="00C50D83">
              <w:rPr>
                <w:rFonts w:eastAsia="Calibri"/>
                <w:color w:val="000000" w:themeColor="text1"/>
                <w:sz w:val="20"/>
                <w:szCs w:val="20"/>
                <w:lang w:val="en-US"/>
              </w:rPr>
              <w:t>}</w:t>
            </w:r>
          </w:p>
          <w:p w14:paraId="576C3698" w14:textId="5C27A28C" w:rsidR="6CFB1048" w:rsidRPr="00C50D83" w:rsidRDefault="6CFB1048" w:rsidP="6CFB1048">
            <w:pPr>
              <w:spacing w:line="259" w:lineRule="auto"/>
              <w:rPr>
                <w:rFonts w:eastAsia="Calibri"/>
                <w:color w:val="000000" w:themeColor="text1"/>
                <w:sz w:val="20"/>
                <w:szCs w:val="20"/>
                <w:lang w:val="en-US"/>
              </w:rPr>
            </w:pPr>
          </w:p>
        </w:tc>
        <w:tc>
          <w:tcPr>
            <w:tcW w:w="0" w:type="auto"/>
          </w:tcPr>
          <w:p w14:paraId="35F51844" w14:textId="21B66E98" w:rsidR="18CAA5C1" w:rsidRPr="00C50D83" w:rsidRDefault="18CAA5C1" w:rsidP="6CFB1048">
            <w:pPr>
              <w:spacing w:line="257" w:lineRule="auto"/>
              <w:rPr>
                <w:rFonts w:eastAsia="Calibri"/>
                <w:color w:val="000000" w:themeColor="text1"/>
                <w:sz w:val="20"/>
                <w:szCs w:val="20"/>
                <w:lang w:val="en-US"/>
              </w:rPr>
            </w:pPr>
            <w:r w:rsidRPr="00C50D83">
              <w:rPr>
                <w:rFonts w:eastAsia="Calibri"/>
                <w:color w:val="000000" w:themeColor="text1"/>
                <w:sz w:val="20"/>
                <w:szCs w:val="20"/>
                <w:lang w:val="en-US"/>
              </w:rPr>
              <w:t>87% [90%] {87%}</w:t>
            </w:r>
          </w:p>
          <w:p w14:paraId="22D07CB2" w14:textId="72206849" w:rsidR="6CFB1048" w:rsidRPr="00C50D83" w:rsidRDefault="6CFB1048" w:rsidP="6CFB1048">
            <w:pPr>
              <w:spacing w:line="259" w:lineRule="auto"/>
              <w:rPr>
                <w:rFonts w:eastAsia="Calibri"/>
                <w:color w:val="000000" w:themeColor="text1"/>
                <w:sz w:val="20"/>
                <w:szCs w:val="20"/>
                <w:lang w:val="en-US"/>
              </w:rPr>
            </w:pPr>
          </w:p>
        </w:tc>
        <w:tc>
          <w:tcPr>
            <w:tcW w:w="0" w:type="auto"/>
          </w:tcPr>
          <w:p w14:paraId="5BB8984C" w14:textId="6EFB6B24" w:rsidR="18CAA5C1" w:rsidRPr="00C50D83" w:rsidRDefault="18CAA5C1" w:rsidP="6CFB1048">
            <w:pPr>
              <w:spacing w:line="259" w:lineRule="auto"/>
              <w:rPr>
                <w:rFonts w:eastAsia="Calibri"/>
                <w:color w:val="000000" w:themeColor="text1"/>
                <w:sz w:val="20"/>
                <w:szCs w:val="20"/>
                <w:lang w:val="en-US"/>
              </w:rPr>
            </w:pPr>
            <w:r w:rsidRPr="00C50D83">
              <w:rPr>
                <w:rFonts w:eastAsia="Calibri"/>
                <w:color w:val="000000" w:themeColor="text1"/>
                <w:sz w:val="20"/>
                <w:szCs w:val="20"/>
                <w:lang w:val="en-US"/>
              </w:rPr>
              <w:t>5.2.2</w:t>
            </w:r>
            <w:r w:rsidR="00367A98">
              <w:rPr>
                <w:rFonts w:eastAsia="Calibri"/>
                <w:color w:val="000000" w:themeColor="text1"/>
                <w:sz w:val="20"/>
                <w:szCs w:val="20"/>
                <w:lang w:val="en-US"/>
              </w:rPr>
              <w:t>.</w:t>
            </w:r>
          </w:p>
        </w:tc>
      </w:tr>
    </w:tbl>
    <w:p w14:paraId="540FA049" w14:textId="5801E4C1" w:rsidR="3F925E5C" w:rsidRPr="00457020" w:rsidRDefault="3F925E5C" w:rsidP="3F925E5C">
      <w:pPr>
        <w:spacing w:before="120" w:after="120" w:line="240" w:lineRule="auto"/>
        <w:rPr>
          <w:b/>
          <w:bCs/>
        </w:rPr>
      </w:pPr>
    </w:p>
    <w:p w14:paraId="29FCFA3B" w14:textId="35E19329" w:rsidR="009D6DB1" w:rsidRPr="00457020" w:rsidRDefault="002D044E" w:rsidP="009D6DB1">
      <w:pPr>
        <w:spacing w:before="120" w:after="120" w:line="240" w:lineRule="auto"/>
        <w:rPr>
          <w:b/>
        </w:rPr>
      </w:pPr>
      <w:r w:rsidRPr="00457020">
        <w:rPr>
          <w:b/>
        </w:rPr>
        <w:t>RECRUITMENT AND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51"/>
        <w:gridCol w:w="4190"/>
        <w:gridCol w:w="1629"/>
        <w:gridCol w:w="2096"/>
        <w:gridCol w:w="2556"/>
        <w:gridCol w:w="4377"/>
      </w:tblGrid>
      <w:tr w:rsidR="00F97A0B" w:rsidRPr="0012325F" w14:paraId="1D0D40CF" w14:textId="653FE555" w:rsidTr="6577ADEB">
        <w:tc>
          <w:tcPr>
            <w:tcW w:w="0" w:type="auto"/>
            <w:gridSpan w:val="6"/>
            <w:shd w:val="clear" w:color="auto" w:fill="F2DBDB" w:themeFill="accent2" w:themeFillTint="33"/>
            <w:tcMar>
              <w:top w:w="100" w:type="dxa"/>
              <w:left w:w="100" w:type="dxa"/>
              <w:bottom w:w="100" w:type="dxa"/>
              <w:right w:w="100" w:type="dxa"/>
            </w:tcMar>
          </w:tcPr>
          <w:p w14:paraId="5F4DD07C" w14:textId="13539F60" w:rsidR="00F97A0B" w:rsidRPr="0012325F" w:rsidRDefault="00F97A0B" w:rsidP="00A32E73">
            <w:pPr>
              <w:spacing w:before="120" w:after="120" w:line="240" w:lineRule="auto"/>
              <w:rPr>
                <w:b/>
              </w:rPr>
            </w:pPr>
            <w:r w:rsidRPr="0012325F">
              <w:rPr>
                <w:b/>
              </w:rPr>
              <w:t xml:space="preserve">Principle 1: Recognition of the importance of recruiting, </w:t>
            </w:r>
            <w:proofErr w:type="gramStart"/>
            <w:r w:rsidRPr="0012325F">
              <w:rPr>
                <w:b/>
              </w:rPr>
              <w:t>selecting</w:t>
            </w:r>
            <w:proofErr w:type="gramEnd"/>
            <w:r w:rsidRPr="0012325F">
              <w:rPr>
                <w:b/>
              </w:rPr>
              <w:t xml:space="preserve"> and retaining researchers with the highest potential to achieve excellence in research</w:t>
            </w:r>
          </w:p>
        </w:tc>
      </w:tr>
      <w:tr w:rsidR="00D6480C" w:rsidRPr="0012325F" w14:paraId="7CFB2435" w14:textId="47440062" w:rsidTr="6577ADEB">
        <w:tc>
          <w:tcPr>
            <w:tcW w:w="0" w:type="auto"/>
            <w:gridSpan w:val="2"/>
            <w:shd w:val="clear" w:color="auto" w:fill="F2DBDB" w:themeFill="accent2" w:themeFillTint="33"/>
            <w:tcMar>
              <w:top w:w="100" w:type="dxa"/>
              <w:left w:w="100" w:type="dxa"/>
              <w:bottom w:w="100" w:type="dxa"/>
              <w:right w:w="100" w:type="dxa"/>
            </w:tcMar>
          </w:tcPr>
          <w:p w14:paraId="207BF60E" w14:textId="77777777" w:rsidR="00D6480C" w:rsidRPr="0012325F" w:rsidRDefault="00D6480C" w:rsidP="00A32E73">
            <w:pPr>
              <w:widowControl w:val="0"/>
              <w:spacing w:before="120" w:after="120" w:line="240" w:lineRule="auto"/>
            </w:pPr>
            <w:r w:rsidRPr="0012325F">
              <w:rPr>
                <w:b/>
                <w:shd w:val="clear" w:color="auto" w:fill="F2DBDB"/>
              </w:rPr>
              <w:t>Action</w:t>
            </w:r>
          </w:p>
        </w:tc>
        <w:tc>
          <w:tcPr>
            <w:tcW w:w="0" w:type="auto"/>
            <w:shd w:val="clear" w:color="auto" w:fill="F2DBDB" w:themeFill="accent2" w:themeFillTint="33"/>
            <w:tcMar>
              <w:top w:w="100" w:type="dxa"/>
              <w:left w:w="100" w:type="dxa"/>
              <w:bottom w:w="100" w:type="dxa"/>
              <w:right w:w="100" w:type="dxa"/>
            </w:tcMar>
          </w:tcPr>
          <w:p w14:paraId="4E9B468C" w14:textId="77777777" w:rsidR="00D6480C" w:rsidRPr="0012325F" w:rsidRDefault="00D6480C" w:rsidP="00A32E73">
            <w:pPr>
              <w:widowControl w:val="0"/>
              <w:spacing w:before="120" w:after="120" w:line="240" w:lineRule="auto"/>
            </w:pPr>
            <w:r w:rsidRPr="0012325F">
              <w:rPr>
                <w:b/>
                <w:shd w:val="clear" w:color="auto" w:fill="F2DBDB"/>
              </w:rPr>
              <w:t>Lead</w:t>
            </w:r>
          </w:p>
        </w:tc>
        <w:tc>
          <w:tcPr>
            <w:tcW w:w="0" w:type="auto"/>
            <w:shd w:val="clear" w:color="auto" w:fill="F2DBDB" w:themeFill="accent2" w:themeFillTint="33"/>
            <w:tcMar>
              <w:top w:w="100" w:type="dxa"/>
              <w:left w:w="100" w:type="dxa"/>
              <w:bottom w:w="100" w:type="dxa"/>
              <w:right w:w="100" w:type="dxa"/>
            </w:tcMar>
          </w:tcPr>
          <w:p w14:paraId="35EE47AF" w14:textId="77777777" w:rsidR="00D6480C" w:rsidRPr="0012325F" w:rsidRDefault="00D6480C" w:rsidP="00A32E73">
            <w:pPr>
              <w:widowControl w:val="0"/>
              <w:spacing w:before="120" w:after="120" w:line="240" w:lineRule="auto"/>
            </w:pPr>
            <w:r w:rsidRPr="0012325F">
              <w:rPr>
                <w:b/>
                <w:shd w:val="clear" w:color="auto" w:fill="F2DBDB"/>
              </w:rPr>
              <w:t>Timescale</w:t>
            </w:r>
          </w:p>
        </w:tc>
        <w:tc>
          <w:tcPr>
            <w:tcW w:w="0" w:type="auto"/>
            <w:shd w:val="clear" w:color="auto" w:fill="F2DBDB" w:themeFill="accent2" w:themeFillTint="33"/>
          </w:tcPr>
          <w:p w14:paraId="1140C611" w14:textId="098EEC07" w:rsidR="00D6480C" w:rsidRPr="0012325F" w:rsidRDefault="00D6480C" w:rsidP="00A32E73">
            <w:pPr>
              <w:spacing w:before="120" w:after="120" w:line="240" w:lineRule="auto"/>
              <w:rPr>
                <w:b/>
                <w:shd w:val="clear" w:color="auto" w:fill="F2DBDB"/>
              </w:rPr>
            </w:pPr>
            <w:r w:rsidRPr="0012325F">
              <w:rPr>
                <w:b/>
                <w:shd w:val="clear" w:color="auto" w:fill="F2DBDB"/>
              </w:rPr>
              <w:t>Success Measure</w:t>
            </w:r>
          </w:p>
        </w:tc>
        <w:tc>
          <w:tcPr>
            <w:tcW w:w="0" w:type="auto"/>
            <w:shd w:val="clear" w:color="auto" w:fill="F2DBDB" w:themeFill="accent2" w:themeFillTint="33"/>
          </w:tcPr>
          <w:p w14:paraId="16CF998E" w14:textId="13DB7168" w:rsidR="00D6480C" w:rsidRPr="0012325F" w:rsidRDefault="0078159C" w:rsidP="00A32E73">
            <w:pPr>
              <w:spacing w:before="120" w:after="120" w:line="240" w:lineRule="auto"/>
              <w:rPr>
                <w:b/>
                <w:shd w:val="clear" w:color="auto" w:fill="F2DBDB"/>
              </w:rPr>
            </w:pPr>
            <w:r w:rsidRPr="0012325F">
              <w:rPr>
                <w:b/>
                <w:shd w:val="clear" w:color="auto" w:fill="F2DBDB"/>
              </w:rPr>
              <w:t>Progress</w:t>
            </w:r>
          </w:p>
        </w:tc>
      </w:tr>
      <w:tr w:rsidR="0078159C" w:rsidRPr="0012325F" w14:paraId="73B091C5" w14:textId="354289EB" w:rsidTr="6577ADEB">
        <w:trPr>
          <w:trHeight w:val="245"/>
        </w:trPr>
        <w:tc>
          <w:tcPr>
            <w:tcW w:w="0" w:type="auto"/>
            <w:gridSpan w:val="5"/>
            <w:shd w:val="clear" w:color="auto" w:fill="FFFFFF" w:themeFill="background1"/>
            <w:tcMar>
              <w:top w:w="100" w:type="dxa"/>
              <w:left w:w="100" w:type="dxa"/>
              <w:bottom w:w="100" w:type="dxa"/>
              <w:right w:w="100" w:type="dxa"/>
            </w:tcMar>
          </w:tcPr>
          <w:p w14:paraId="49A901A2" w14:textId="57833027" w:rsidR="0078159C" w:rsidRPr="0012325F" w:rsidRDefault="0078159C" w:rsidP="00A32E73">
            <w:pPr>
              <w:spacing w:before="120" w:after="120" w:line="240" w:lineRule="auto"/>
            </w:pPr>
            <w:r w:rsidRPr="0012325F">
              <w:rPr>
                <w:b/>
              </w:rPr>
              <w:t>1.1. Concordat priorities informed by management information</w:t>
            </w:r>
          </w:p>
        </w:tc>
        <w:tc>
          <w:tcPr>
            <w:tcW w:w="0" w:type="auto"/>
            <w:shd w:val="clear" w:color="auto" w:fill="auto"/>
          </w:tcPr>
          <w:p w14:paraId="54B1D217" w14:textId="05F28A18" w:rsidR="0078159C" w:rsidRPr="0012325F" w:rsidRDefault="0078159C" w:rsidP="00A32E73">
            <w:pPr>
              <w:spacing w:before="120" w:after="120" w:line="240" w:lineRule="auto"/>
              <w:rPr>
                <w:b/>
              </w:rPr>
            </w:pPr>
          </w:p>
        </w:tc>
      </w:tr>
      <w:tr w:rsidR="0078159C" w:rsidRPr="0012325F" w14:paraId="2A7EA1A6" w14:textId="44D58E67" w:rsidTr="6577ADEB">
        <w:trPr>
          <w:trHeight w:val="177"/>
        </w:trPr>
        <w:tc>
          <w:tcPr>
            <w:tcW w:w="0" w:type="auto"/>
            <w:shd w:val="clear" w:color="auto" w:fill="FFFFFF" w:themeFill="background1"/>
            <w:tcMar>
              <w:top w:w="100" w:type="dxa"/>
              <w:left w:w="100" w:type="dxa"/>
              <w:bottom w:w="100" w:type="dxa"/>
              <w:right w:w="100" w:type="dxa"/>
            </w:tcMar>
          </w:tcPr>
          <w:p w14:paraId="57D51E50" w14:textId="77777777" w:rsidR="0078159C" w:rsidRPr="0012325F" w:rsidRDefault="0078159C" w:rsidP="00A32E73">
            <w:pPr>
              <w:spacing w:before="120" w:after="120" w:line="240" w:lineRule="auto"/>
              <w:rPr>
                <w:bCs/>
              </w:rPr>
            </w:pPr>
            <w:r w:rsidRPr="0012325F">
              <w:rPr>
                <w:bCs/>
              </w:rPr>
              <w:t>1.1.1.</w:t>
            </w:r>
          </w:p>
        </w:tc>
        <w:tc>
          <w:tcPr>
            <w:tcW w:w="0" w:type="auto"/>
            <w:shd w:val="clear" w:color="auto" w:fill="FFFFFF" w:themeFill="background1"/>
          </w:tcPr>
          <w:p w14:paraId="0704A8F0" w14:textId="42391FF7" w:rsidR="0078159C" w:rsidRPr="0012325F" w:rsidRDefault="0078159C" w:rsidP="007F575E">
            <w:pPr>
              <w:spacing w:before="120" w:after="120" w:line="240" w:lineRule="auto"/>
              <w:rPr>
                <w:bCs/>
              </w:rPr>
            </w:pPr>
            <w:r w:rsidRPr="0012325F">
              <w:rPr>
                <w:bCs/>
              </w:rPr>
              <w:t xml:space="preserve">Work with relevant academic and professional services groups across the University to (a) better understand any issues which influence the recruitment, selection and/or retention of researchers, and (b) ensure our Concordat activities support the University to address any identified </w:t>
            </w:r>
            <w:r w:rsidRPr="0012325F">
              <w:rPr>
                <w:bCs/>
              </w:rPr>
              <w:lastRenderedPageBreak/>
              <w:t>issues.</w:t>
            </w:r>
          </w:p>
          <w:p w14:paraId="2A81355C" w14:textId="24978F24" w:rsidR="0078159C" w:rsidRPr="0012325F" w:rsidRDefault="0078159C" w:rsidP="007F575E">
            <w:pPr>
              <w:spacing w:before="120" w:after="120" w:line="240" w:lineRule="auto"/>
              <w:rPr>
                <w:bCs/>
              </w:rPr>
            </w:pPr>
            <w:r w:rsidRPr="0012325F">
              <w:rPr>
                <w:bCs/>
              </w:rPr>
              <w:t>Introduce principles and mechanisms to identify academic staff with significant responsibility for research within staff data sets to a) ensure appropriate targeted communications, b) reliable, quality data provision and c) targeted interventions.</w:t>
            </w:r>
          </w:p>
        </w:tc>
        <w:tc>
          <w:tcPr>
            <w:tcW w:w="0" w:type="auto"/>
            <w:shd w:val="clear" w:color="auto" w:fill="FFFFFF" w:themeFill="background1"/>
            <w:tcMar>
              <w:top w:w="100" w:type="dxa"/>
              <w:left w:w="100" w:type="dxa"/>
              <w:bottom w:w="100" w:type="dxa"/>
              <w:right w:w="100" w:type="dxa"/>
            </w:tcMar>
          </w:tcPr>
          <w:p w14:paraId="3FAFFDEA" w14:textId="47F53A81" w:rsidR="0078159C" w:rsidRPr="0012325F" w:rsidRDefault="0078159C" w:rsidP="00830AAA">
            <w:pPr>
              <w:spacing w:before="120" w:after="120" w:line="240" w:lineRule="auto"/>
              <w:rPr>
                <w:bCs/>
              </w:rPr>
            </w:pPr>
            <w:r w:rsidRPr="0012325F">
              <w:rPr>
                <w:bCs/>
              </w:rPr>
              <w:lastRenderedPageBreak/>
              <w:t>HROD, RI</w:t>
            </w:r>
            <w:r w:rsidR="008651CF" w:rsidRPr="0012325F">
              <w:rPr>
                <w:bCs/>
              </w:rPr>
              <w:t>S</w:t>
            </w:r>
            <w:r w:rsidRPr="0012325F">
              <w:rPr>
                <w:bCs/>
              </w:rPr>
              <w:t>,</w:t>
            </w:r>
          </w:p>
          <w:p w14:paraId="5DACC4DC" w14:textId="77777777" w:rsidR="0078159C" w:rsidRPr="0012325F" w:rsidRDefault="0078159C" w:rsidP="00830AAA">
            <w:pPr>
              <w:spacing w:before="120" w:after="120" w:line="240" w:lineRule="auto"/>
              <w:rPr>
                <w:bCs/>
              </w:rPr>
            </w:pPr>
          </w:p>
          <w:p w14:paraId="4809175E" w14:textId="77777777" w:rsidR="0078159C" w:rsidRPr="0012325F" w:rsidRDefault="0078159C" w:rsidP="00830AAA">
            <w:pPr>
              <w:spacing w:before="120" w:after="120" w:line="240" w:lineRule="auto"/>
              <w:rPr>
                <w:bCs/>
              </w:rPr>
            </w:pPr>
          </w:p>
          <w:p w14:paraId="4DFE0CB8" w14:textId="77777777" w:rsidR="0078159C" w:rsidRPr="0012325F" w:rsidRDefault="0078159C" w:rsidP="00830AAA">
            <w:pPr>
              <w:spacing w:before="120" w:after="120" w:line="240" w:lineRule="auto"/>
              <w:rPr>
                <w:bCs/>
              </w:rPr>
            </w:pPr>
          </w:p>
          <w:p w14:paraId="20B6DCE8" w14:textId="77777777" w:rsidR="0078159C" w:rsidRPr="0012325F" w:rsidRDefault="0078159C" w:rsidP="00830AAA">
            <w:pPr>
              <w:spacing w:before="120" w:after="120" w:line="240" w:lineRule="auto"/>
              <w:rPr>
                <w:bCs/>
              </w:rPr>
            </w:pPr>
          </w:p>
          <w:p w14:paraId="39E8D4AD" w14:textId="1FD25D1F" w:rsidR="0078159C" w:rsidRPr="0012325F" w:rsidRDefault="0078159C" w:rsidP="00830AAA">
            <w:pPr>
              <w:spacing w:before="120" w:after="120" w:line="240" w:lineRule="auto"/>
              <w:rPr>
                <w:bCs/>
              </w:rPr>
            </w:pPr>
            <w:r w:rsidRPr="0012325F">
              <w:rPr>
                <w:bCs/>
              </w:rPr>
              <w:lastRenderedPageBreak/>
              <w:t>Dean of Research</w:t>
            </w:r>
          </w:p>
        </w:tc>
        <w:tc>
          <w:tcPr>
            <w:tcW w:w="0" w:type="auto"/>
            <w:shd w:val="clear" w:color="auto" w:fill="FFFFFF" w:themeFill="background1"/>
            <w:tcMar>
              <w:top w:w="100" w:type="dxa"/>
              <w:left w:w="100" w:type="dxa"/>
              <w:bottom w:w="100" w:type="dxa"/>
              <w:right w:w="100" w:type="dxa"/>
            </w:tcMar>
          </w:tcPr>
          <w:p w14:paraId="3433CAEA" w14:textId="292902A7" w:rsidR="0078159C" w:rsidRPr="0012325F" w:rsidRDefault="0078159C" w:rsidP="00A32E73">
            <w:pPr>
              <w:spacing w:before="120" w:after="120" w:line="240" w:lineRule="auto"/>
              <w:rPr>
                <w:bCs/>
              </w:rPr>
            </w:pPr>
            <w:r w:rsidRPr="0012325F">
              <w:rPr>
                <w:bCs/>
              </w:rPr>
              <w:lastRenderedPageBreak/>
              <w:t xml:space="preserve">May 2019 and annually </w:t>
            </w:r>
            <w:r w:rsidR="1D78C23E" w:rsidRPr="0012325F">
              <w:t>thereaft</w:t>
            </w:r>
            <w:r w:rsidR="00920B86" w:rsidRPr="0012325F">
              <w:t>e</w:t>
            </w:r>
            <w:r w:rsidR="1D78C23E" w:rsidRPr="0012325F">
              <w:t>r</w:t>
            </w:r>
          </w:p>
        </w:tc>
        <w:tc>
          <w:tcPr>
            <w:tcW w:w="0" w:type="auto"/>
            <w:shd w:val="clear" w:color="auto" w:fill="FFFFFF" w:themeFill="background1"/>
          </w:tcPr>
          <w:p w14:paraId="112DE6D4" w14:textId="4ABFAC92" w:rsidR="0078159C" w:rsidRPr="0012325F" w:rsidRDefault="0078159C" w:rsidP="00ED0AA3">
            <w:pPr>
              <w:spacing w:before="120" w:after="120" w:line="240" w:lineRule="auto"/>
              <w:rPr>
                <w:bCs/>
              </w:rPr>
            </w:pPr>
            <w:r w:rsidRPr="0012325F">
              <w:rPr>
                <w:bCs/>
              </w:rPr>
              <w:t>Minimum of 2 targeted development interventions based on identified issues.</w:t>
            </w:r>
          </w:p>
          <w:p w14:paraId="0345DEBD" w14:textId="05D08C67" w:rsidR="0078159C" w:rsidRPr="0012325F" w:rsidRDefault="0078159C" w:rsidP="00A73E45">
            <w:pPr>
              <w:spacing w:before="120" w:after="120" w:line="240" w:lineRule="auto"/>
              <w:rPr>
                <w:bCs/>
              </w:rPr>
            </w:pPr>
            <w:r w:rsidRPr="0012325F">
              <w:rPr>
                <w:bCs/>
              </w:rPr>
              <w:t xml:space="preserve">Increased satisfaction of research staff </w:t>
            </w:r>
            <w:proofErr w:type="gramStart"/>
            <w:r w:rsidRPr="0012325F">
              <w:rPr>
                <w:bCs/>
              </w:rPr>
              <w:t>as a result of</w:t>
            </w:r>
            <w:proofErr w:type="gramEnd"/>
            <w:r w:rsidRPr="0012325F">
              <w:rPr>
                <w:bCs/>
              </w:rPr>
              <w:t xml:space="preserve"> having an </w:t>
            </w:r>
            <w:r w:rsidRPr="0012325F">
              <w:rPr>
                <w:bCs/>
              </w:rPr>
              <w:lastRenderedPageBreak/>
              <w:t>evidence-base for planning; measured via staff surveys.</w:t>
            </w:r>
          </w:p>
        </w:tc>
        <w:tc>
          <w:tcPr>
            <w:tcW w:w="0" w:type="auto"/>
            <w:shd w:val="clear" w:color="auto" w:fill="auto"/>
          </w:tcPr>
          <w:p w14:paraId="61357BDB" w14:textId="09D0B599" w:rsidR="00F668C5" w:rsidRPr="0012325F" w:rsidRDefault="3C35025E" w:rsidP="0078159C">
            <w:pPr>
              <w:spacing w:before="120" w:after="120" w:line="240" w:lineRule="auto"/>
            </w:pPr>
            <w:r>
              <w:lastRenderedPageBreak/>
              <w:t xml:space="preserve">Specific issues identified </w:t>
            </w:r>
            <w:r w:rsidR="48884E92">
              <w:t xml:space="preserve">through our equality impact assessments </w:t>
            </w:r>
            <w:r>
              <w:t>are</w:t>
            </w:r>
            <w:r w:rsidR="358EC359">
              <w:t>:</w:t>
            </w:r>
          </w:p>
          <w:p w14:paraId="386CC79B" w14:textId="3778E505" w:rsidR="00E41DEB" w:rsidRPr="0012325F" w:rsidRDefault="0078159C" w:rsidP="0078159C">
            <w:pPr>
              <w:spacing w:before="120" w:after="120" w:line="240" w:lineRule="auto"/>
              <w:rPr>
                <w:bCs/>
              </w:rPr>
            </w:pPr>
            <w:r w:rsidRPr="0012325F">
              <w:rPr>
                <w:bCs/>
              </w:rPr>
              <w:t xml:space="preserve">1) low proportion of </w:t>
            </w:r>
            <w:proofErr w:type="gramStart"/>
            <w:r w:rsidR="009203A0" w:rsidRPr="0012325F">
              <w:rPr>
                <w:bCs/>
              </w:rPr>
              <w:t>University</w:t>
            </w:r>
            <w:proofErr w:type="gramEnd"/>
            <w:r w:rsidRPr="0012325F">
              <w:rPr>
                <w:bCs/>
              </w:rPr>
              <w:t xml:space="preserve"> staff</w:t>
            </w:r>
            <w:r w:rsidR="009203A0" w:rsidRPr="0012325F">
              <w:rPr>
                <w:bCs/>
              </w:rPr>
              <w:t xml:space="preserve"> who identify as BAME origin</w:t>
            </w:r>
          </w:p>
          <w:p w14:paraId="33F6B06E" w14:textId="6FA43A87" w:rsidR="009203A0" w:rsidRPr="0012325F" w:rsidRDefault="00376C4C" w:rsidP="0078159C">
            <w:pPr>
              <w:spacing w:before="120" w:after="120" w:line="240" w:lineRule="auto"/>
              <w:rPr>
                <w:bCs/>
              </w:rPr>
            </w:pPr>
            <w:r w:rsidRPr="0012325F">
              <w:rPr>
                <w:bCs/>
              </w:rPr>
              <w:t xml:space="preserve">2) </w:t>
            </w:r>
            <w:r w:rsidR="00F82E4F" w:rsidRPr="0012325F">
              <w:rPr>
                <w:bCs/>
              </w:rPr>
              <w:t xml:space="preserve">under-representation of </w:t>
            </w:r>
            <w:r w:rsidR="00F96588" w:rsidRPr="0012325F">
              <w:rPr>
                <w:bCs/>
              </w:rPr>
              <w:t xml:space="preserve">certain protected characteristics in </w:t>
            </w:r>
            <w:r w:rsidR="00C351E0" w:rsidRPr="0012325F">
              <w:rPr>
                <w:bCs/>
              </w:rPr>
              <w:t xml:space="preserve">staff groups and internal research assessment </w:t>
            </w:r>
            <w:r w:rsidR="00C351E0" w:rsidRPr="0012325F">
              <w:rPr>
                <w:bCs/>
              </w:rPr>
              <w:lastRenderedPageBreak/>
              <w:t>exercises</w:t>
            </w:r>
          </w:p>
          <w:p w14:paraId="21B46C07" w14:textId="535653A3" w:rsidR="00E41DEB" w:rsidRPr="0012325F" w:rsidRDefault="00E26DF1" w:rsidP="0078159C">
            <w:pPr>
              <w:spacing w:before="120" w:after="120" w:line="240" w:lineRule="auto"/>
              <w:rPr>
                <w:bCs/>
              </w:rPr>
            </w:pPr>
            <w:r w:rsidRPr="0012325F">
              <w:rPr>
                <w:bCs/>
              </w:rPr>
              <w:t>The a</w:t>
            </w:r>
            <w:r w:rsidR="00E41DEB" w:rsidRPr="0012325F">
              <w:rPr>
                <w:bCs/>
              </w:rPr>
              <w:t>ctions</w:t>
            </w:r>
            <w:r w:rsidRPr="0012325F">
              <w:rPr>
                <w:bCs/>
              </w:rPr>
              <w:t xml:space="preserve"> we have</w:t>
            </w:r>
            <w:r w:rsidR="00E41DEB" w:rsidRPr="0012325F">
              <w:rPr>
                <w:bCs/>
              </w:rPr>
              <w:t xml:space="preserve"> implemented to address these are:</w:t>
            </w:r>
          </w:p>
          <w:p w14:paraId="636166E3" w14:textId="7FD6D5A1" w:rsidR="00C351E0" w:rsidRPr="0012325F" w:rsidRDefault="00E41DEB" w:rsidP="0078159C">
            <w:pPr>
              <w:spacing w:before="120" w:after="120" w:line="240" w:lineRule="auto"/>
            </w:pPr>
            <w:r>
              <w:t>(i)</w:t>
            </w:r>
            <w:r w:rsidR="0078159C">
              <w:t xml:space="preserve"> </w:t>
            </w:r>
            <w:r w:rsidR="00C351E0">
              <w:t>staff recruitment follows equal merit principles for all vacancies where the department has a low number of BAME staff</w:t>
            </w:r>
          </w:p>
          <w:p w14:paraId="75673DF7" w14:textId="77777777" w:rsidR="00376C4C" w:rsidRPr="0012325F" w:rsidRDefault="00007E29" w:rsidP="0078159C">
            <w:pPr>
              <w:spacing w:before="120" w:after="120" w:line="240" w:lineRule="auto"/>
              <w:rPr>
                <w:bCs/>
              </w:rPr>
            </w:pPr>
            <w:r w:rsidRPr="0012325F">
              <w:rPr>
                <w:bCs/>
              </w:rPr>
              <w:t xml:space="preserve">(ii) </w:t>
            </w:r>
            <w:r w:rsidR="0052113A" w:rsidRPr="0012325F">
              <w:rPr>
                <w:bCs/>
              </w:rPr>
              <w:t>specifically inviting Prof/Associate Prof applications from Women and/or BAME staff in 2020/21</w:t>
            </w:r>
          </w:p>
          <w:p w14:paraId="4429FA92" w14:textId="2B670A1C" w:rsidR="006A7681" w:rsidRPr="0012325F" w:rsidRDefault="00376C4C" w:rsidP="0078159C">
            <w:pPr>
              <w:spacing w:before="120" w:after="120" w:line="240" w:lineRule="auto"/>
              <w:rPr>
                <w:bCs/>
                <w:i/>
                <w:iCs/>
              </w:rPr>
            </w:pPr>
            <w:r w:rsidRPr="0012325F">
              <w:rPr>
                <w:bCs/>
              </w:rPr>
              <w:t xml:space="preserve">(iii) </w:t>
            </w:r>
            <w:r w:rsidR="00BD659A" w:rsidRPr="0012325F">
              <w:rPr>
                <w:bCs/>
              </w:rPr>
              <w:t>Institutional c</w:t>
            </w:r>
            <w:r w:rsidRPr="0012325F">
              <w:rPr>
                <w:bCs/>
              </w:rPr>
              <w:t>ommitment to the Declaration on Research Assessment (DORA)</w:t>
            </w:r>
            <w:r w:rsidR="00CD46DE" w:rsidRPr="0012325F">
              <w:rPr>
                <w:bCs/>
              </w:rPr>
              <w:t>; May 2019</w:t>
            </w:r>
            <w:r w:rsidRPr="0012325F">
              <w:rPr>
                <w:bCs/>
              </w:rPr>
              <w:t xml:space="preserve">. </w:t>
            </w:r>
            <w:r w:rsidR="00CD46DE" w:rsidRPr="0012325F">
              <w:rPr>
                <w:bCs/>
              </w:rPr>
              <w:t>Internal a</w:t>
            </w:r>
            <w:r w:rsidRPr="0012325F">
              <w:rPr>
                <w:bCs/>
              </w:rPr>
              <w:t>ssessment of research outputs</w:t>
            </w:r>
            <w:r w:rsidR="00CD46DE" w:rsidRPr="0012325F">
              <w:rPr>
                <w:bCs/>
              </w:rPr>
              <w:t xml:space="preserve"> follows the principles of DORA.</w:t>
            </w:r>
          </w:p>
          <w:p w14:paraId="59A1E188" w14:textId="5C74F23C" w:rsidR="00F668C5" w:rsidRPr="0012325F" w:rsidRDefault="6CC63F1D" w:rsidP="2BD105AF">
            <w:pPr>
              <w:spacing w:before="120" w:after="120" w:line="240" w:lineRule="auto"/>
              <w:rPr>
                <w:i/>
                <w:iCs/>
              </w:rPr>
            </w:pPr>
            <w:r w:rsidRPr="0012325F">
              <w:t xml:space="preserve">In line with our REF Code of </w:t>
            </w:r>
            <w:r w:rsidR="3500FA79" w:rsidRPr="0012325F">
              <w:t>Practice</w:t>
            </w:r>
            <w:r w:rsidRPr="0012325F">
              <w:t>, w</w:t>
            </w:r>
            <w:r w:rsidR="3DB273BE" w:rsidRPr="0012325F">
              <w:t xml:space="preserve">e introduced individual staff research plans, linked to </w:t>
            </w:r>
            <w:r w:rsidR="38493977" w:rsidRPr="0012325F">
              <w:t>Performance and Development Review (</w:t>
            </w:r>
            <w:r w:rsidR="3DB273BE" w:rsidRPr="0012325F">
              <w:t>PDR</w:t>
            </w:r>
            <w:r w:rsidR="6E312736" w:rsidRPr="0012325F">
              <w:t>)</w:t>
            </w:r>
            <w:r w:rsidR="3DB273BE" w:rsidRPr="0012325F">
              <w:t>, which inform research time allocations. This agreed time allocation is recorded in our work planning system (AWP). The process is being adopted as part of our regular planning cycle post</w:t>
            </w:r>
            <w:r w:rsidR="6D9A69FD" w:rsidRPr="0012325F">
              <w:t>-</w:t>
            </w:r>
            <w:r w:rsidR="3DB273BE" w:rsidRPr="0012325F">
              <w:t>REF</w:t>
            </w:r>
            <w:r w:rsidR="4A3B769F" w:rsidRPr="0012325F">
              <w:t>. Of the 1600 academic staff, 500 were identified as having S</w:t>
            </w:r>
            <w:r w:rsidR="4A72E081" w:rsidRPr="0012325F">
              <w:t xml:space="preserve">ignificant Responsibility for Research. There were only 2 appeals </w:t>
            </w:r>
            <w:r w:rsidR="2BE423CC" w:rsidRPr="0012325F">
              <w:t>which indicates</w:t>
            </w:r>
            <w:r w:rsidR="4A72E081" w:rsidRPr="0012325F">
              <w:t xml:space="preserve"> </w:t>
            </w:r>
            <w:r w:rsidR="2BE423CC" w:rsidRPr="0012325F">
              <w:t>staff agreement and satisfaction with this process.</w:t>
            </w:r>
            <w:r w:rsidR="60C815D7" w:rsidRPr="0012325F">
              <w:rPr>
                <w:i/>
                <w:iCs/>
              </w:rPr>
              <w:t xml:space="preserve"> </w:t>
            </w:r>
          </w:p>
          <w:p w14:paraId="4E189EAE" w14:textId="06F44AC6" w:rsidR="0078159C" w:rsidRPr="0012325F" w:rsidRDefault="002D060F" w:rsidP="00F00015">
            <w:pPr>
              <w:spacing w:before="120" w:after="120" w:line="240" w:lineRule="auto"/>
            </w:pPr>
            <w:r w:rsidRPr="0012325F">
              <w:t>Our REF2021</w:t>
            </w:r>
            <w:r w:rsidR="0078159C" w:rsidRPr="0012325F">
              <w:t xml:space="preserve"> Code of Practice was approved by Research England on 8 November</w:t>
            </w:r>
            <w:r w:rsidR="3EBC55CD" w:rsidRPr="0012325F">
              <w:t xml:space="preserve"> </w:t>
            </w:r>
            <w:r w:rsidR="0B140404" w:rsidRPr="0012325F">
              <w:t xml:space="preserve">2019 </w:t>
            </w:r>
            <w:r w:rsidR="3EBC55CD" w:rsidRPr="0012325F">
              <w:t xml:space="preserve">following </w:t>
            </w:r>
            <w:r w:rsidR="27D1C18D" w:rsidRPr="0012325F">
              <w:t xml:space="preserve">4 open </w:t>
            </w:r>
            <w:r w:rsidR="3EBC55CD" w:rsidRPr="0012325F">
              <w:t xml:space="preserve">consultation </w:t>
            </w:r>
            <w:r w:rsidR="2E011A9F" w:rsidRPr="0012325F">
              <w:t xml:space="preserve">events </w:t>
            </w:r>
            <w:r w:rsidR="3EBC55CD" w:rsidRPr="0012325F">
              <w:t>with researchers and staff representative groups</w:t>
            </w:r>
            <w:r w:rsidR="1CBE9459" w:rsidRPr="0012325F">
              <w:t>.</w:t>
            </w:r>
            <w:r w:rsidR="0078159C" w:rsidRPr="0012325F">
              <w:t xml:space="preserve"> The final </w:t>
            </w:r>
            <w:r w:rsidR="0078159C" w:rsidRPr="0012325F">
              <w:lastRenderedPageBreak/>
              <w:t xml:space="preserve">version of the document can be found </w:t>
            </w:r>
            <w:hyperlink r:id="rId11">
              <w:r w:rsidR="1CBE9459" w:rsidRPr="0012325F">
                <w:rPr>
                  <w:rStyle w:val="Hyperlink"/>
                </w:rPr>
                <w:t>here</w:t>
              </w:r>
            </w:hyperlink>
            <w:r w:rsidR="0078159C" w:rsidRPr="0012325F">
              <w:t xml:space="preserve"> </w:t>
            </w:r>
          </w:p>
          <w:p w14:paraId="1DD242A8" w14:textId="6134AADD" w:rsidR="00F00015" w:rsidRPr="0012325F" w:rsidRDefault="71FA010C" w:rsidP="0043264C">
            <w:pPr>
              <w:spacing w:before="120" w:after="120" w:line="240" w:lineRule="auto"/>
            </w:pPr>
            <w:r w:rsidRPr="0012325F">
              <w:t xml:space="preserve">A new field in the staff HR system enables us to identify staff with </w:t>
            </w:r>
            <w:r w:rsidR="09CE783E" w:rsidRPr="0012325F">
              <w:t>Significant Responsibility for Research</w:t>
            </w:r>
            <w:r w:rsidR="601464E2" w:rsidRPr="0012325F">
              <w:t xml:space="preserve"> which will enable better identification and engagement of staff through surveys and subsequent action plans.</w:t>
            </w:r>
          </w:p>
          <w:p w14:paraId="2B9911FF" w14:textId="681D7974" w:rsidR="00792D16" w:rsidRPr="0012325F" w:rsidRDefault="17A376E9" w:rsidP="00551974">
            <w:pPr>
              <w:spacing w:before="120" w:after="120" w:line="240" w:lineRule="auto"/>
            </w:pPr>
            <w:r>
              <w:t>April 2019 staff survey:</w:t>
            </w:r>
            <w:r w:rsidR="57170227">
              <w:t xml:space="preserve"> </w:t>
            </w:r>
            <w:r>
              <w:t>the highest scoring questions for all academic staff (R and T&amp;R) included: 'I feel a sense of personal accomplishment doing the work I do' and 'my tasks and responsibilities interest and motivate me' indicating a good level of job satisfaction</w:t>
            </w:r>
            <w:r w:rsidR="4651AC61">
              <w:t>.</w:t>
            </w:r>
            <w:r w:rsidR="7CADEDFD">
              <w:t xml:space="preserve"> (See </w:t>
            </w:r>
            <w:r w:rsidR="66BE00AF">
              <w:t>survey data table Q</w:t>
            </w:r>
            <w:r w:rsidR="2E413D83">
              <w:t xml:space="preserve">. </w:t>
            </w:r>
            <w:r w:rsidR="7CADEDFD">
              <w:t>1</w:t>
            </w:r>
            <w:r w:rsidR="3A2ABD01">
              <w:t xml:space="preserve">, </w:t>
            </w:r>
            <w:r w:rsidR="7CADEDFD">
              <w:t>2).</w:t>
            </w:r>
          </w:p>
          <w:p w14:paraId="58C17991" w14:textId="661F6D67" w:rsidR="0078159C" w:rsidRPr="0012325F" w:rsidRDefault="26B6BE5A" w:rsidP="2821DD6F">
            <w:pPr>
              <w:spacing w:before="120" w:after="120" w:line="240" w:lineRule="auto"/>
              <w:rPr>
                <w:i/>
                <w:iCs/>
              </w:rPr>
            </w:pPr>
            <w:r>
              <w:t>April 2020 survey</w:t>
            </w:r>
            <w:r w:rsidR="799DFBC5">
              <w:t>:</w:t>
            </w:r>
            <w:r>
              <w:t xml:space="preserve"> scores improved for questions related to how </w:t>
            </w:r>
            <w:r w:rsidR="2B113E4F">
              <w:t>well-informed</w:t>
            </w:r>
            <w:r>
              <w:t xml:space="preserve"> staff feel</w:t>
            </w:r>
            <w:r w:rsidR="799DFBC5">
              <w:t>, and for manager</w:t>
            </w:r>
            <w:r>
              <w:t>s encouraging open, honest, 2-way communication</w:t>
            </w:r>
            <w:r w:rsidR="799DFBC5">
              <w:t>.</w:t>
            </w:r>
            <w:r w:rsidR="45B9295D">
              <w:t xml:space="preserve"> (</w:t>
            </w:r>
            <w:r w:rsidR="3AB3038C">
              <w:t>See</w:t>
            </w:r>
            <w:r w:rsidR="6569A7D2">
              <w:t xml:space="preserve"> survey data table Q.</w:t>
            </w:r>
            <w:r w:rsidR="3AB3038C">
              <w:t xml:space="preserve"> 3</w:t>
            </w:r>
            <w:r w:rsidR="4EEECAEA">
              <w:t xml:space="preserve">, </w:t>
            </w:r>
            <w:r w:rsidR="3AB3038C">
              <w:t>5).</w:t>
            </w:r>
          </w:p>
          <w:p w14:paraId="4FC4DB49" w14:textId="17CEC020" w:rsidR="0078159C" w:rsidRPr="0012325F" w:rsidRDefault="63716458" w:rsidP="10E415D0">
            <w:pPr>
              <w:spacing w:before="120" w:after="120" w:line="240" w:lineRule="auto"/>
            </w:pPr>
            <w:r>
              <w:t>[Completed]</w:t>
            </w:r>
          </w:p>
        </w:tc>
      </w:tr>
      <w:tr w:rsidR="00A13B70" w:rsidRPr="0012325F" w14:paraId="06FAB9AB" w14:textId="4E1D5F81" w:rsidTr="6577ADEB">
        <w:tc>
          <w:tcPr>
            <w:tcW w:w="0" w:type="auto"/>
            <w:gridSpan w:val="6"/>
            <w:shd w:val="clear" w:color="auto" w:fill="FFFFFF" w:themeFill="background1"/>
            <w:tcMar>
              <w:top w:w="100" w:type="dxa"/>
              <w:left w:w="100" w:type="dxa"/>
              <w:bottom w:w="100" w:type="dxa"/>
              <w:right w:w="100" w:type="dxa"/>
            </w:tcMar>
          </w:tcPr>
          <w:p w14:paraId="57E5A57D" w14:textId="04A5DC7B" w:rsidR="00A13B70" w:rsidRPr="0012325F" w:rsidRDefault="00A13B70" w:rsidP="00A32E73">
            <w:pPr>
              <w:spacing w:before="120" w:after="120" w:line="240" w:lineRule="auto"/>
              <w:rPr>
                <w:b/>
              </w:rPr>
            </w:pPr>
            <w:r w:rsidRPr="0012325F">
              <w:rPr>
                <w:b/>
              </w:rPr>
              <w:lastRenderedPageBreak/>
              <w:t>1.2. Recruitment Practice</w:t>
            </w:r>
          </w:p>
        </w:tc>
      </w:tr>
      <w:tr w:rsidR="001950A9" w:rsidRPr="0012325F" w14:paraId="65325228" w14:textId="200A8D25" w:rsidTr="6577ADEB">
        <w:tc>
          <w:tcPr>
            <w:tcW w:w="0" w:type="auto"/>
            <w:shd w:val="clear" w:color="auto" w:fill="FFFFFF" w:themeFill="background1"/>
            <w:tcMar>
              <w:top w:w="100" w:type="dxa"/>
              <w:left w:w="100" w:type="dxa"/>
              <w:bottom w:w="100" w:type="dxa"/>
              <w:right w:w="100" w:type="dxa"/>
            </w:tcMar>
          </w:tcPr>
          <w:p w14:paraId="5BB18C31" w14:textId="77777777" w:rsidR="001950A9" w:rsidRPr="0012325F" w:rsidRDefault="001950A9" w:rsidP="00A32E73">
            <w:pPr>
              <w:spacing w:before="120" w:after="120" w:line="240" w:lineRule="auto"/>
              <w:rPr>
                <w:bCs/>
              </w:rPr>
            </w:pPr>
            <w:r w:rsidRPr="0012325F">
              <w:rPr>
                <w:bCs/>
              </w:rPr>
              <w:t>1.2.1.</w:t>
            </w:r>
          </w:p>
        </w:tc>
        <w:tc>
          <w:tcPr>
            <w:tcW w:w="0" w:type="auto"/>
            <w:shd w:val="clear" w:color="auto" w:fill="FFFFFF" w:themeFill="background1"/>
          </w:tcPr>
          <w:p w14:paraId="455C210C" w14:textId="56D5EACD" w:rsidR="001950A9" w:rsidRPr="0012325F" w:rsidRDefault="001950A9" w:rsidP="00DF7FAC">
            <w:pPr>
              <w:spacing w:before="120" w:after="120" w:line="240" w:lineRule="auto"/>
            </w:pPr>
            <w:r w:rsidRPr="0012325F">
              <w:rPr>
                <w:bCs/>
              </w:rPr>
              <w:t>T</w:t>
            </w:r>
            <w:r w:rsidRPr="0012325F">
              <w:t xml:space="preserve">he inclusion of research-active staff members on all academic recruitment panels to make sure that research potential and expertise is considered in line with </w:t>
            </w:r>
            <w:proofErr w:type="gramStart"/>
            <w:r w:rsidRPr="0012325F">
              <w:t>University</w:t>
            </w:r>
            <w:proofErr w:type="gramEnd"/>
            <w:r w:rsidRPr="0012325F">
              <w:t xml:space="preserve"> strategic plans to build teams which are well-balanced across learning and teaching, research and professional engagement.</w:t>
            </w:r>
          </w:p>
        </w:tc>
        <w:tc>
          <w:tcPr>
            <w:tcW w:w="0" w:type="auto"/>
            <w:shd w:val="clear" w:color="auto" w:fill="FFFFFF" w:themeFill="background1"/>
            <w:tcMar>
              <w:top w:w="100" w:type="dxa"/>
              <w:left w:w="100" w:type="dxa"/>
              <w:bottom w:w="100" w:type="dxa"/>
              <w:right w:w="100" w:type="dxa"/>
            </w:tcMar>
          </w:tcPr>
          <w:p w14:paraId="435AB2F8" w14:textId="77777777" w:rsidR="001950A9" w:rsidRPr="0012325F" w:rsidRDefault="001950A9" w:rsidP="00A32E73">
            <w:pPr>
              <w:spacing w:before="120" w:after="120" w:line="240" w:lineRule="auto"/>
            </w:pPr>
            <w:r w:rsidRPr="0012325F">
              <w:t>HROD recruitment team (with Chairs of panels)</w:t>
            </w:r>
          </w:p>
          <w:p w14:paraId="7A6C9CC0" w14:textId="09909FC6" w:rsidR="001950A9" w:rsidRPr="0012325F" w:rsidRDefault="001950A9" w:rsidP="00A32E73">
            <w:pPr>
              <w:spacing w:before="120" w:after="120" w:line="240" w:lineRule="auto"/>
            </w:pPr>
            <w:r w:rsidRPr="0012325F">
              <w:rPr>
                <w:i/>
                <w:iCs/>
              </w:rPr>
              <w:t xml:space="preserve">Revised to: HROD Resourcing </w:t>
            </w:r>
            <w:r w:rsidRPr="0012325F">
              <w:rPr>
                <w:i/>
                <w:iCs/>
              </w:rPr>
              <w:lastRenderedPageBreak/>
              <w:t>and Reward team</w:t>
            </w:r>
          </w:p>
        </w:tc>
        <w:tc>
          <w:tcPr>
            <w:tcW w:w="0" w:type="auto"/>
            <w:shd w:val="clear" w:color="auto" w:fill="FFFFFF" w:themeFill="background1"/>
            <w:tcMar>
              <w:top w:w="100" w:type="dxa"/>
              <w:left w:w="100" w:type="dxa"/>
              <w:bottom w:w="100" w:type="dxa"/>
              <w:right w:w="100" w:type="dxa"/>
            </w:tcMar>
          </w:tcPr>
          <w:p w14:paraId="33C67853" w14:textId="2CA6F41B" w:rsidR="001950A9" w:rsidRPr="0012325F" w:rsidRDefault="001950A9" w:rsidP="00A32E73">
            <w:pPr>
              <w:spacing w:before="120" w:after="120" w:line="240" w:lineRule="auto"/>
            </w:pPr>
            <w:r w:rsidRPr="0012325F">
              <w:lastRenderedPageBreak/>
              <w:t>2018/19 onwards to review implementation of policy and impact</w:t>
            </w:r>
          </w:p>
        </w:tc>
        <w:tc>
          <w:tcPr>
            <w:tcW w:w="0" w:type="auto"/>
            <w:shd w:val="clear" w:color="auto" w:fill="FFFFFF" w:themeFill="background1"/>
          </w:tcPr>
          <w:p w14:paraId="6002C451" w14:textId="22252729" w:rsidR="001950A9" w:rsidRPr="0012325F" w:rsidRDefault="001950A9" w:rsidP="00A13B70">
            <w:pPr>
              <w:spacing w:before="120" w:after="120" w:line="240" w:lineRule="auto"/>
              <w:rPr>
                <w:i/>
                <w:iCs/>
              </w:rPr>
            </w:pPr>
            <w:r w:rsidRPr="0012325F">
              <w:t>All (100%) recruitment panels have research representation.</w:t>
            </w:r>
          </w:p>
        </w:tc>
        <w:tc>
          <w:tcPr>
            <w:tcW w:w="0" w:type="auto"/>
            <w:shd w:val="clear" w:color="auto" w:fill="auto"/>
          </w:tcPr>
          <w:p w14:paraId="3BFF9C6A" w14:textId="6B941C36" w:rsidR="00843744" w:rsidRPr="0012325F" w:rsidRDefault="5F5B0CE4" w:rsidP="005C0F4B">
            <w:pPr>
              <w:spacing w:before="120" w:after="120" w:line="240" w:lineRule="auto"/>
            </w:pPr>
            <w:r>
              <w:t xml:space="preserve">All staff recruitment activity is </w:t>
            </w:r>
            <w:r w:rsidR="4F13C40A">
              <w:t>supported by</w:t>
            </w:r>
            <w:r>
              <w:t xml:space="preserve"> a dedicated contact within the </w:t>
            </w:r>
            <w:r w:rsidR="0F66B8C4">
              <w:t xml:space="preserve">HROD </w:t>
            </w:r>
            <w:r>
              <w:t xml:space="preserve">Recruitment </w:t>
            </w:r>
            <w:r w:rsidR="6902622C">
              <w:t>T</w:t>
            </w:r>
            <w:r>
              <w:t>ea</w:t>
            </w:r>
            <w:r w:rsidR="3FE58F91">
              <w:t>m</w:t>
            </w:r>
            <w:r w:rsidR="052078BC">
              <w:t>.</w:t>
            </w:r>
            <w:r w:rsidR="5E0A0CED">
              <w:t xml:space="preserve"> </w:t>
            </w:r>
            <w:r w:rsidR="23E58246">
              <w:t>Th</w:t>
            </w:r>
            <w:r w:rsidR="5B2EACA4">
              <w:t>is</w:t>
            </w:r>
            <w:r w:rsidR="23E58246">
              <w:t xml:space="preserve"> contact provides advice and guidance on the University’s processes and expectations around recruitment and selection.</w:t>
            </w:r>
          </w:p>
          <w:p w14:paraId="4FA60443" w14:textId="0A1EAA51" w:rsidR="0032392B" w:rsidRPr="0012325F" w:rsidRDefault="0067145D" w:rsidP="005C0F4B">
            <w:pPr>
              <w:spacing w:before="120" w:after="120" w:line="240" w:lineRule="auto"/>
            </w:pPr>
            <w:r w:rsidRPr="0012325F">
              <w:t>We have</w:t>
            </w:r>
            <w:r w:rsidR="00403AB7" w:rsidRPr="0012325F">
              <w:t xml:space="preserve"> </w:t>
            </w:r>
            <w:r w:rsidR="00B045C3" w:rsidRPr="0012325F">
              <w:t>established</w:t>
            </w:r>
            <w:r w:rsidR="00403AB7" w:rsidRPr="0012325F">
              <w:t xml:space="preserve"> standards and minimum requirements for academic </w:t>
            </w:r>
            <w:r w:rsidR="00403AB7" w:rsidRPr="0012325F">
              <w:lastRenderedPageBreak/>
              <w:t>recruitment and selection</w:t>
            </w:r>
            <w:r w:rsidR="00232C31" w:rsidRPr="0012325F">
              <w:t>, including panel constitution and training</w:t>
            </w:r>
            <w:r w:rsidR="0091662E" w:rsidRPr="0012325F">
              <w:t xml:space="preserve"> (EDI training for all participants plus specific Chairs’ training</w:t>
            </w:r>
            <w:r w:rsidR="0038175F" w:rsidRPr="0012325F">
              <w:t>, as well as an EDI statement to be read at the start of all selection activity</w:t>
            </w:r>
            <w:r w:rsidR="0091662E" w:rsidRPr="0012325F">
              <w:t>)</w:t>
            </w:r>
            <w:r w:rsidR="00403AB7" w:rsidRPr="0012325F">
              <w:t xml:space="preserve">. </w:t>
            </w:r>
          </w:p>
          <w:p w14:paraId="41E518C0" w14:textId="6AF4E299" w:rsidR="0037258C" w:rsidRPr="0012325F" w:rsidRDefault="00403AB7" w:rsidP="005C0F4B">
            <w:pPr>
              <w:spacing w:before="120" w:after="120" w:line="240" w:lineRule="auto"/>
            </w:pPr>
            <w:r w:rsidRPr="0012325F">
              <w:t xml:space="preserve">For teaching-focussed academic roles, the guidance includes a statement that all senior/lecturers are expected to engage in research and scholarly activity and must be given the opportunity to demonstrate their skills, </w:t>
            </w:r>
            <w:proofErr w:type="gramStart"/>
            <w:r w:rsidRPr="0012325F">
              <w:t>experience</w:t>
            </w:r>
            <w:proofErr w:type="gramEnd"/>
            <w:r w:rsidRPr="0012325F">
              <w:t xml:space="preserve"> and aspirations in this area during the selection process. </w:t>
            </w:r>
          </w:p>
          <w:p w14:paraId="55AC7F1E" w14:textId="79AD6A9E" w:rsidR="00403AB7" w:rsidRPr="0012325F" w:rsidRDefault="3F075397" w:rsidP="005C0F4B">
            <w:pPr>
              <w:spacing w:before="120" w:after="120" w:line="240" w:lineRule="auto"/>
            </w:pPr>
            <w:r w:rsidRPr="0012325F">
              <w:t>For research-focused roles</w:t>
            </w:r>
            <w:r w:rsidR="1BA35C15" w:rsidRPr="0012325F">
              <w:t>,</w:t>
            </w:r>
            <w:r w:rsidRPr="0012325F">
              <w:t xml:space="preserve"> candidates must provide the panel with copies of their top publication(s)</w:t>
            </w:r>
            <w:r w:rsidR="750C6E8B" w:rsidRPr="0012325F">
              <w:t xml:space="preserve"> (which will be considered in line with our commitment to DORA – see 1.1.1.)</w:t>
            </w:r>
            <w:r w:rsidRPr="0012325F">
              <w:t xml:space="preserve"> and deliver a presentation on their personal research. This is to </w:t>
            </w:r>
            <w:r w:rsidR="296800D3" w:rsidRPr="0012325F">
              <w:t>support</w:t>
            </w:r>
            <w:r w:rsidR="6309C529" w:rsidRPr="0012325F">
              <w:t xml:space="preserve"> assessment of</w:t>
            </w:r>
            <w:r w:rsidRPr="0012325F">
              <w:t xml:space="preserve"> a candidate’s research experience and potential, future research aspirations and the extent to which their research profile is aligned with the area they’ve applied to work in.</w:t>
            </w:r>
          </w:p>
          <w:p w14:paraId="544B3434" w14:textId="2A8F29FF" w:rsidR="00CE33DB" w:rsidRPr="0012325F" w:rsidRDefault="775702F2" w:rsidP="005C0F4B">
            <w:pPr>
              <w:spacing w:before="120" w:after="120" w:line="240" w:lineRule="auto"/>
            </w:pPr>
            <w:r>
              <w:t>Actions to take forward into the 2021 plan</w:t>
            </w:r>
            <w:r w:rsidR="40AF6992">
              <w:t xml:space="preserve"> are to incorporate the Concordat into ou</w:t>
            </w:r>
            <w:r w:rsidR="5641293D">
              <w:t>r</w:t>
            </w:r>
            <w:r w:rsidR="40AF6992">
              <w:t xml:space="preserve"> recruitment and ‘onboarding’ a</w:t>
            </w:r>
            <w:r w:rsidR="1ED15341">
              <w:t>ctivities</w:t>
            </w:r>
            <w:r w:rsidR="5641293D">
              <w:t xml:space="preserve"> for research-active staff</w:t>
            </w:r>
            <w:r w:rsidR="37B1266E">
              <w:t xml:space="preserve">, and to consider how </w:t>
            </w:r>
            <w:r w:rsidR="7279E7E4">
              <w:t>the DORA principles can support recruitment</w:t>
            </w:r>
            <w:r w:rsidR="7D285E65">
              <w:t xml:space="preserve"> and selection</w:t>
            </w:r>
            <w:r w:rsidR="7279E7E4">
              <w:t>.</w:t>
            </w:r>
          </w:p>
          <w:p w14:paraId="4FD58B06" w14:textId="751DA89C" w:rsidR="00CE33DB" w:rsidRPr="00513BA9" w:rsidRDefault="1CE0447A" w:rsidP="6577ADEB">
            <w:pPr>
              <w:spacing w:before="120" w:after="120" w:line="240" w:lineRule="auto"/>
            </w:pPr>
            <w:r w:rsidRPr="00513BA9">
              <w:t>[Carried over to new action plan</w:t>
            </w:r>
            <w:r w:rsidR="797643A0" w:rsidRPr="00513BA9">
              <w:t xml:space="preserve"> Ref</w:t>
            </w:r>
            <w:r w:rsidR="0990B8B4">
              <w:t>.</w:t>
            </w:r>
            <w:r w:rsidR="771B8C0F" w:rsidRPr="00513BA9">
              <w:t xml:space="preserve"> </w:t>
            </w:r>
            <w:r w:rsidR="0DAC8C3C" w:rsidRPr="00513BA9">
              <w:t xml:space="preserve"> ECI1, </w:t>
            </w:r>
            <w:r w:rsidR="797643A0" w:rsidRPr="00513BA9">
              <w:t>EI1]</w:t>
            </w:r>
            <w:r w:rsidRPr="00513BA9">
              <w:t>]</w:t>
            </w:r>
          </w:p>
        </w:tc>
      </w:tr>
    </w:tbl>
    <w:p w14:paraId="15CD8AF7" w14:textId="77777777" w:rsidR="005D0C27" w:rsidRPr="00457020" w:rsidRDefault="005D0C27" w:rsidP="00A32E73">
      <w:pPr>
        <w:spacing w:before="120" w:after="120" w:line="240" w:lineRule="auto"/>
        <w:rPr>
          <w:b/>
        </w:rPr>
      </w:pPr>
    </w:p>
    <w:p w14:paraId="26CE6FB3" w14:textId="77777777" w:rsidR="00F57E4F" w:rsidRDefault="00F57E4F">
      <w:pPr>
        <w:rPr>
          <w:b/>
        </w:rPr>
      </w:pPr>
      <w:r>
        <w:rPr>
          <w:b/>
        </w:rPr>
        <w:br w:type="page"/>
      </w:r>
    </w:p>
    <w:p w14:paraId="2D04BE15" w14:textId="589FFB12" w:rsidR="009D6DB1" w:rsidRPr="00457020" w:rsidRDefault="002D044E" w:rsidP="009D6DB1">
      <w:pPr>
        <w:rPr>
          <w:b/>
        </w:rPr>
      </w:pPr>
      <w:r w:rsidRPr="00457020">
        <w:rPr>
          <w:b/>
        </w:rPr>
        <w:lastRenderedPageBreak/>
        <w:t>RECOGNITION AND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751"/>
        <w:gridCol w:w="3297"/>
        <w:gridCol w:w="2021"/>
        <w:gridCol w:w="1895"/>
        <w:gridCol w:w="2602"/>
        <w:gridCol w:w="5033"/>
      </w:tblGrid>
      <w:tr w:rsidR="00F97A0B" w:rsidRPr="0012325F" w14:paraId="3F8123A7" w14:textId="54A332B4" w:rsidTr="6577ADEB">
        <w:tc>
          <w:tcPr>
            <w:tcW w:w="0" w:type="auto"/>
            <w:gridSpan w:val="6"/>
            <w:shd w:val="clear" w:color="auto" w:fill="F2DBDB" w:themeFill="accent2" w:themeFillTint="33"/>
            <w:tcMar>
              <w:top w:w="100" w:type="dxa"/>
              <w:left w:w="100" w:type="dxa"/>
              <w:bottom w:w="100" w:type="dxa"/>
              <w:right w:w="100" w:type="dxa"/>
            </w:tcMar>
          </w:tcPr>
          <w:p w14:paraId="13DD1596" w14:textId="792E221F" w:rsidR="00F97A0B" w:rsidRPr="0012325F" w:rsidRDefault="00F97A0B" w:rsidP="00A32E73">
            <w:pPr>
              <w:spacing w:before="120" w:after="120" w:line="240" w:lineRule="auto"/>
              <w:rPr>
                <w:b/>
              </w:rPr>
            </w:pPr>
            <w:r w:rsidRPr="0012325F">
              <w:rPr>
                <w:b/>
              </w:rPr>
              <w:t xml:space="preserve">Principle 2: Researchers are recognised and valued by their employing organisation as an essential part of their </w:t>
            </w:r>
            <w:proofErr w:type="gramStart"/>
            <w:r w:rsidRPr="0012325F">
              <w:rPr>
                <w:b/>
              </w:rPr>
              <w:t>organisations</w:t>
            </w:r>
            <w:proofErr w:type="gramEnd"/>
            <w:r w:rsidRPr="0012325F">
              <w:rPr>
                <w:b/>
              </w:rPr>
              <w:t xml:space="preserve"> human resources and a key component of their overall strategy to develop and deliver world-class research</w:t>
            </w:r>
          </w:p>
        </w:tc>
      </w:tr>
      <w:tr w:rsidR="00AC7FB7" w:rsidRPr="0012325F" w14:paraId="7864C2FE" w14:textId="2391C814" w:rsidTr="6577ADEB">
        <w:tc>
          <w:tcPr>
            <w:tcW w:w="0" w:type="auto"/>
            <w:gridSpan w:val="2"/>
            <w:shd w:val="clear" w:color="auto" w:fill="F2DBDB" w:themeFill="accent2" w:themeFillTint="33"/>
            <w:tcMar>
              <w:top w:w="100" w:type="dxa"/>
              <w:left w:w="100" w:type="dxa"/>
              <w:bottom w:w="100" w:type="dxa"/>
              <w:right w:w="100" w:type="dxa"/>
            </w:tcMar>
          </w:tcPr>
          <w:p w14:paraId="58418A8B" w14:textId="77777777" w:rsidR="00A13B70" w:rsidRPr="0012325F" w:rsidRDefault="00A13B70" w:rsidP="00A32E73">
            <w:pPr>
              <w:widowControl w:val="0"/>
              <w:spacing w:before="120" w:after="120" w:line="240" w:lineRule="auto"/>
            </w:pPr>
            <w:r w:rsidRPr="0012325F">
              <w:rPr>
                <w:b/>
                <w:shd w:val="clear" w:color="auto" w:fill="F2DBDB"/>
              </w:rPr>
              <w:t>Action</w:t>
            </w:r>
          </w:p>
        </w:tc>
        <w:tc>
          <w:tcPr>
            <w:tcW w:w="0" w:type="auto"/>
            <w:shd w:val="clear" w:color="auto" w:fill="F2DBDB" w:themeFill="accent2" w:themeFillTint="33"/>
            <w:tcMar>
              <w:top w:w="100" w:type="dxa"/>
              <w:left w:w="100" w:type="dxa"/>
              <w:bottom w:w="100" w:type="dxa"/>
              <w:right w:w="100" w:type="dxa"/>
            </w:tcMar>
          </w:tcPr>
          <w:p w14:paraId="656CDE45" w14:textId="77777777" w:rsidR="00A13B70" w:rsidRPr="0012325F" w:rsidRDefault="00A13B70" w:rsidP="00A32E73">
            <w:pPr>
              <w:widowControl w:val="0"/>
              <w:spacing w:before="120" w:after="120" w:line="240" w:lineRule="auto"/>
            </w:pPr>
            <w:r w:rsidRPr="0012325F">
              <w:rPr>
                <w:b/>
                <w:shd w:val="clear" w:color="auto" w:fill="F2DBDB"/>
              </w:rPr>
              <w:t>Lead</w:t>
            </w:r>
          </w:p>
        </w:tc>
        <w:tc>
          <w:tcPr>
            <w:tcW w:w="0" w:type="auto"/>
            <w:shd w:val="clear" w:color="auto" w:fill="F2DBDB" w:themeFill="accent2" w:themeFillTint="33"/>
            <w:tcMar>
              <w:top w:w="100" w:type="dxa"/>
              <w:left w:w="100" w:type="dxa"/>
              <w:bottom w:w="100" w:type="dxa"/>
              <w:right w:w="100" w:type="dxa"/>
            </w:tcMar>
          </w:tcPr>
          <w:p w14:paraId="1C97ECDD" w14:textId="77777777" w:rsidR="00A13B70" w:rsidRPr="0012325F" w:rsidRDefault="00A13B70" w:rsidP="00A32E73">
            <w:pPr>
              <w:widowControl w:val="0"/>
              <w:spacing w:before="120" w:after="120" w:line="240" w:lineRule="auto"/>
            </w:pPr>
            <w:r w:rsidRPr="0012325F">
              <w:rPr>
                <w:b/>
                <w:shd w:val="clear" w:color="auto" w:fill="F2DBDB"/>
              </w:rPr>
              <w:t>Timescale</w:t>
            </w:r>
          </w:p>
        </w:tc>
        <w:tc>
          <w:tcPr>
            <w:tcW w:w="0" w:type="auto"/>
            <w:shd w:val="clear" w:color="auto" w:fill="F2DBDB" w:themeFill="accent2" w:themeFillTint="33"/>
          </w:tcPr>
          <w:p w14:paraId="0B668E10" w14:textId="77777777" w:rsidR="00A13B70" w:rsidRPr="0012325F" w:rsidRDefault="00A13B70" w:rsidP="00A32E73">
            <w:pPr>
              <w:spacing w:before="120" w:after="120" w:line="240" w:lineRule="auto"/>
            </w:pPr>
            <w:r w:rsidRPr="0012325F">
              <w:rPr>
                <w:b/>
                <w:shd w:val="clear" w:color="auto" w:fill="F2DBDB"/>
              </w:rPr>
              <w:t>Success measure</w:t>
            </w:r>
          </w:p>
        </w:tc>
        <w:tc>
          <w:tcPr>
            <w:tcW w:w="0" w:type="auto"/>
            <w:shd w:val="clear" w:color="auto" w:fill="F2DBDB" w:themeFill="accent2" w:themeFillTint="33"/>
          </w:tcPr>
          <w:p w14:paraId="2AB55DAA" w14:textId="278800C6" w:rsidR="00A13B70" w:rsidRPr="0012325F" w:rsidRDefault="00A13B70" w:rsidP="00A32E73">
            <w:pPr>
              <w:spacing w:before="120" w:after="120" w:line="240" w:lineRule="auto"/>
              <w:rPr>
                <w:b/>
                <w:shd w:val="clear" w:color="auto" w:fill="F2DBDB"/>
              </w:rPr>
            </w:pPr>
            <w:r w:rsidRPr="0012325F">
              <w:rPr>
                <w:b/>
                <w:shd w:val="clear" w:color="auto" w:fill="F2DBDB"/>
              </w:rPr>
              <w:t>Progress</w:t>
            </w:r>
          </w:p>
        </w:tc>
      </w:tr>
      <w:tr w:rsidR="00A13B70" w:rsidRPr="0012325F" w14:paraId="36D8994C" w14:textId="0AD717A8" w:rsidTr="6577ADEB">
        <w:tc>
          <w:tcPr>
            <w:tcW w:w="0" w:type="auto"/>
            <w:gridSpan w:val="6"/>
            <w:shd w:val="clear" w:color="auto" w:fill="FFFFFF" w:themeFill="background1"/>
            <w:tcMar>
              <w:top w:w="100" w:type="dxa"/>
              <w:left w:w="100" w:type="dxa"/>
              <w:bottom w:w="100" w:type="dxa"/>
              <w:right w:w="100" w:type="dxa"/>
            </w:tcMar>
          </w:tcPr>
          <w:p w14:paraId="78B333C9" w14:textId="22A9041E" w:rsidR="00A13B70" w:rsidRPr="0012325F" w:rsidRDefault="00A13B70" w:rsidP="00A32E73">
            <w:pPr>
              <w:spacing w:before="120" w:after="120" w:line="240" w:lineRule="auto"/>
              <w:rPr>
                <w:b/>
              </w:rPr>
            </w:pPr>
            <w:r w:rsidRPr="0012325F">
              <w:rPr>
                <w:b/>
              </w:rPr>
              <w:t>2.1. Academic promotion and career progression</w:t>
            </w:r>
          </w:p>
        </w:tc>
      </w:tr>
      <w:tr w:rsidR="00AC7FB7" w:rsidRPr="0012325F" w14:paraId="028246F3" w14:textId="0DD6A939" w:rsidTr="6577ADEB">
        <w:tc>
          <w:tcPr>
            <w:tcW w:w="0" w:type="auto"/>
            <w:shd w:val="clear" w:color="auto" w:fill="FFFFFF" w:themeFill="background1"/>
            <w:tcMar>
              <w:top w:w="100" w:type="dxa"/>
              <w:left w:w="100" w:type="dxa"/>
              <w:bottom w:w="100" w:type="dxa"/>
              <w:right w:w="100" w:type="dxa"/>
            </w:tcMar>
          </w:tcPr>
          <w:p w14:paraId="2E7DBD3F" w14:textId="77777777" w:rsidR="00A13B70" w:rsidRPr="0012325F" w:rsidRDefault="00A13B70" w:rsidP="00A32E73">
            <w:pPr>
              <w:spacing w:before="120" w:after="120" w:line="240" w:lineRule="auto"/>
              <w:rPr>
                <w:bCs/>
              </w:rPr>
            </w:pPr>
            <w:r w:rsidRPr="0012325F">
              <w:rPr>
                <w:bCs/>
              </w:rPr>
              <w:t>2.1.1.</w:t>
            </w:r>
          </w:p>
        </w:tc>
        <w:tc>
          <w:tcPr>
            <w:tcW w:w="0" w:type="auto"/>
            <w:shd w:val="clear" w:color="auto" w:fill="FFFFFF" w:themeFill="background1"/>
          </w:tcPr>
          <w:p w14:paraId="28D1DC0D" w14:textId="7866BF5C" w:rsidR="00A13B70" w:rsidRPr="0012325F" w:rsidRDefault="00A13B70" w:rsidP="0057502D">
            <w:pPr>
              <w:spacing w:before="120" w:after="120" w:line="240" w:lineRule="auto"/>
              <w:rPr>
                <w:bCs/>
              </w:rPr>
            </w:pPr>
            <w:r w:rsidRPr="0012325F">
              <w:rPr>
                <w:bCs/>
              </w:rPr>
              <w:t>Following the introduction of the Academic Careers Framework (ACF) in 2018, review the processes around academic career progression to ensure consistency across the University in line with our strategy to s</w:t>
            </w:r>
            <w:r w:rsidRPr="0012325F">
              <w:t>trengthen research and scholarly activity of outstanding quality.</w:t>
            </w:r>
          </w:p>
        </w:tc>
        <w:tc>
          <w:tcPr>
            <w:tcW w:w="0" w:type="auto"/>
            <w:shd w:val="clear" w:color="auto" w:fill="FFFFFF" w:themeFill="background1"/>
            <w:tcMar>
              <w:top w:w="100" w:type="dxa"/>
              <w:left w:w="100" w:type="dxa"/>
              <w:bottom w:w="100" w:type="dxa"/>
              <w:right w:w="100" w:type="dxa"/>
            </w:tcMar>
          </w:tcPr>
          <w:p w14:paraId="346AD914" w14:textId="77777777" w:rsidR="00A13B70" w:rsidRPr="0012325F" w:rsidRDefault="00A13B70" w:rsidP="007F575E">
            <w:pPr>
              <w:spacing w:before="120" w:after="120" w:line="240" w:lineRule="auto"/>
            </w:pPr>
            <w:r w:rsidRPr="0012325F">
              <w:t>HROD recruitment team</w:t>
            </w:r>
          </w:p>
          <w:p w14:paraId="15F3A11D" w14:textId="24F55277" w:rsidR="00A13B70" w:rsidRPr="0012325F" w:rsidRDefault="00A13B70" w:rsidP="007F575E">
            <w:pPr>
              <w:spacing w:before="120" w:after="120" w:line="240" w:lineRule="auto"/>
              <w:rPr>
                <w:i/>
                <w:iCs/>
              </w:rPr>
            </w:pPr>
            <w:r w:rsidRPr="0012325F">
              <w:rPr>
                <w:i/>
                <w:iCs/>
              </w:rPr>
              <w:t>Revised to: HROD Resourcing and Reward team (with ULT lead &amp; Dean of Research)</w:t>
            </w:r>
          </w:p>
        </w:tc>
        <w:tc>
          <w:tcPr>
            <w:tcW w:w="0" w:type="auto"/>
            <w:shd w:val="clear" w:color="auto" w:fill="FFFFFF" w:themeFill="background1"/>
            <w:tcMar>
              <w:top w:w="100" w:type="dxa"/>
              <w:left w:w="100" w:type="dxa"/>
              <w:bottom w:w="100" w:type="dxa"/>
              <w:right w:w="100" w:type="dxa"/>
            </w:tcMar>
          </w:tcPr>
          <w:p w14:paraId="3E788677" w14:textId="31BEBA54" w:rsidR="00A13B70" w:rsidRPr="0012325F" w:rsidRDefault="00A13B70" w:rsidP="00A32E73">
            <w:pPr>
              <w:spacing w:before="120" w:after="120" w:line="240" w:lineRule="auto"/>
            </w:pPr>
            <w:r w:rsidRPr="0012325F">
              <w:t>September 2020</w:t>
            </w:r>
          </w:p>
        </w:tc>
        <w:tc>
          <w:tcPr>
            <w:tcW w:w="0" w:type="auto"/>
            <w:shd w:val="clear" w:color="auto" w:fill="FFFFFF" w:themeFill="background1"/>
          </w:tcPr>
          <w:p w14:paraId="08629365" w14:textId="3E42F635" w:rsidR="00A13B70" w:rsidRPr="0012325F" w:rsidRDefault="00A13B70" w:rsidP="00A32E73">
            <w:pPr>
              <w:spacing w:before="120" w:after="120" w:line="240" w:lineRule="auto"/>
            </w:pPr>
            <w:r w:rsidRPr="0012325F">
              <w:t xml:space="preserve">Positive increase in staff perceptions of the opportunities for promotion and progression (above 42% measured by CROS 2017 Q.10d). </w:t>
            </w:r>
          </w:p>
          <w:p w14:paraId="30CB4E29" w14:textId="1DE2A1E3" w:rsidR="00A13B70" w:rsidRPr="0012325F" w:rsidRDefault="00A13B70" w:rsidP="00A03603">
            <w:pPr>
              <w:spacing w:before="120" w:after="120" w:line="240" w:lineRule="auto"/>
              <w:rPr>
                <w:i/>
                <w:iCs/>
              </w:rPr>
            </w:pPr>
          </w:p>
        </w:tc>
        <w:tc>
          <w:tcPr>
            <w:tcW w:w="0" w:type="auto"/>
            <w:shd w:val="clear" w:color="auto" w:fill="auto"/>
          </w:tcPr>
          <w:p w14:paraId="61E00ED5" w14:textId="25CAAD8E" w:rsidR="00BB7D0E" w:rsidRPr="0012325F" w:rsidRDefault="797D6FC3" w:rsidP="003B4EE2">
            <w:pPr>
              <w:spacing w:before="120" w:after="120" w:line="240" w:lineRule="auto"/>
              <w:rPr>
                <w:color w:val="auto"/>
              </w:rPr>
            </w:pPr>
            <w:r w:rsidRPr="2821DD6F">
              <w:rPr>
                <w:color w:val="auto"/>
              </w:rPr>
              <w:t>We launched t</w:t>
            </w:r>
            <w:r w:rsidR="4101A6F3" w:rsidRPr="2821DD6F">
              <w:rPr>
                <w:color w:val="auto"/>
              </w:rPr>
              <w:t xml:space="preserve">he ACF as a pilot in June 2018 and, following a process of feedback and evaluation, </w:t>
            </w:r>
            <w:proofErr w:type="gramStart"/>
            <w:r w:rsidR="4101A6F3" w:rsidRPr="2821DD6F">
              <w:rPr>
                <w:color w:val="auto"/>
              </w:rPr>
              <w:t>revised</w:t>
            </w:r>
            <w:proofErr w:type="gramEnd"/>
            <w:r w:rsidR="4101A6F3" w:rsidRPr="2821DD6F">
              <w:rPr>
                <w:color w:val="auto"/>
              </w:rPr>
              <w:t xml:space="preserve"> and re-published in June 2019.</w:t>
            </w:r>
          </w:p>
          <w:p w14:paraId="355CF832" w14:textId="153D5298" w:rsidR="003B4EE2" w:rsidRPr="0012325F" w:rsidRDefault="0086157B" w:rsidP="003B4EE2">
            <w:pPr>
              <w:spacing w:before="120" w:after="120" w:line="240" w:lineRule="auto"/>
              <w:rPr>
                <w:i/>
                <w:iCs/>
                <w:color w:val="2B579A"/>
              </w:rPr>
            </w:pPr>
            <w:r w:rsidRPr="0012325F">
              <w:rPr>
                <w:color w:val="auto"/>
              </w:rPr>
              <w:t>We have reviewed and revised our p</w:t>
            </w:r>
            <w:r w:rsidR="003B4EE2" w:rsidRPr="0012325F">
              <w:rPr>
                <w:color w:val="auto"/>
              </w:rPr>
              <w:t xml:space="preserve">rocesses </w:t>
            </w:r>
            <w:r w:rsidRPr="0012325F">
              <w:rPr>
                <w:color w:val="auto"/>
              </w:rPr>
              <w:t>for</w:t>
            </w:r>
            <w:r w:rsidR="003B4EE2" w:rsidRPr="0012325F">
              <w:rPr>
                <w:color w:val="auto"/>
              </w:rPr>
              <w:t xml:space="preserve"> academic career </w:t>
            </w:r>
            <w:proofErr w:type="gramStart"/>
            <w:r w:rsidR="003B4EE2" w:rsidRPr="0012325F">
              <w:rPr>
                <w:color w:val="auto"/>
              </w:rPr>
              <w:t>progression</w:t>
            </w:r>
            <w:r w:rsidRPr="0012325F">
              <w:rPr>
                <w:color w:val="auto"/>
              </w:rPr>
              <w:t xml:space="preserve">, </w:t>
            </w:r>
            <w:r w:rsidR="003B4EE2" w:rsidRPr="0012325F">
              <w:rPr>
                <w:color w:val="auto"/>
              </w:rPr>
              <w:t>and</w:t>
            </w:r>
            <w:proofErr w:type="gramEnd"/>
            <w:r w:rsidRPr="0012325F">
              <w:rPr>
                <w:color w:val="auto"/>
              </w:rPr>
              <w:t xml:space="preserve"> implemented</w:t>
            </w:r>
            <w:r w:rsidR="003B4EE2" w:rsidRPr="0012325F">
              <w:rPr>
                <w:color w:val="auto"/>
              </w:rPr>
              <w:t xml:space="preserve"> a </w:t>
            </w:r>
            <w:r w:rsidR="001A6B8E" w:rsidRPr="0012325F">
              <w:rPr>
                <w:color w:val="auto"/>
              </w:rPr>
              <w:t>U</w:t>
            </w:r>
            <w:r w:rsidR="003B4EE2" w:rsidRPr="0012325F">
              <w:rPr>
                <w:color w:val="auto"/>
              </w:rPr>
              <w:t>niversity-wide scheme for Associate Professor and Professor routes, with associated guidance and support via dedicated staff intranet pages, career stories and workshops</w:t>
            </w:r>
            <w:r w:rsidR="005E3D00" w:rsidRPr="0012325F">
              <w:rPr>
                <w:color w:val="auto"/>
              </w:rPr>
              <w:t>.</w:t>
            </w:r>
            <w:r w:rsidR="003B4EE2" w:rsidRPr="0012325F">
              <w:rPr>
                <w:color w:val="auto"/>
              </w:rPr>
              <w:t xml:space="preserve"> The 2020/21 annual progression process was launched in November 2020. University-wide communications featured career stories and advice from current professors and associate professors</w:t>
            </w:r>
            <w:r w:rsidR="00294294" w:rsidRPr="0012325F">
              <w:rPr>
                <w:color w:val="auto"/>
              </w:rPr>
              <w:t>, focusing</w:t>
            </w:r>
            <w:r w:rsidR="003B4EE2" w:rsidRPr="0012325F">
              <w:rPr>
                <w:color w:val="auto"/>
              </w:rPr>
              <w:t xml:space="preserve"> </w:t>
            </w:r>
            <w:proofErr w:type="gramStart"/>
            <w:r w:rsidR="00294294" w:rsidRPr="0012325F">
              <w:rPr>
                <w:color w:val="auto"/>
              </w:rPr>
              <w:t>in particular on</w:t>
            </w:r>
            <w:proofErr w:type="gramEnd"/>
            <w:r w:rsidR="00294294" w:rsidRPr="0012325F">
              <w:rPr>
                <w:color w:val="auto"/>
              </w:rPr>
              <w:t xml:space="preserve"> staff from</w:t>
            </w:r>
            <w:r w:rsidR="003B4EE2" w:rsidRPr="0012325F">
              <w:rPr>
                <w:color w:val="auto"/>
              </w:rPr>
              <w:t xml:space="preserve"> under-represented groups.</w:t>
            </w:r>
          </w:p>
          <w:p w14:paraId="61039902" w14:textId="44943ECB" w:rsidR="0042283C" w:rsidRPr="0012325F" w:rsidRDefault="0042283C" w:rsidP="003B4EE2">
            <w:pPr>
              <w:spacing w:before="120" w:after="120" w:line="240" w:lineRule="auto"/>
              <w:rPr>
                <w:color w:val="auto"/>
              </w:rPr>
            </w:pPr>
            <w:r w:rsidRPr="0012325F">
              <w:rPr>
                <w:color w:val="auto"/>
              </w:rPr>
              <w:t xml:space="preserve">Applications for Professor and Associate Professor are assessed by </w:t>
            </w:r>
            <w:proofErr w:type="gramStart"/>
            <w:r w:rsidR="00643B42" w:rsidRPr="0012325F">
              <w:rPr>
                <w:color w:val="auto"/>
              </w:rPr>
              <w:t>College</w:t>
            </w:r>
            <w:proofErr w:type="gramEnd"/>
            <w:r w:rsidR="001071C7" w:rsidRPr="0012325F">
              <w:rPr>
                <w:color w:val="auto"/>
              </w:rPr>
              <w:t xml:space="preserve"> panels and then </w:t>
            </w:r>
            <w:r w:rsidR="00A46BF7" w:rsidRPr="0012325F">
              <w:rPr>
                <w:color w:val="auto"/>
              </w:rPr>
              <w:t>our</w:t>
            </w:r>
            <w:r w:rsidRPr="0012325F">
              <w:rPr>
                <w:color w:val="auto"/>
              </w:rPr>
              <w:t xml:space="preserve"> Professoriate Committee.</w:t>
            </w:r>
            <w:r w:rsidR="001723B7" w:rsidRPr="0012325F">
              <w:rPr>
                <w:color w:val="auto"/>
              </w:rPr>
              <w:t xml:space="preserve"> The composition of these pane</w:t>
            </w:r>
            <w:r w:rsidR="00611FBC" w:rsidRPr="0012325F">
              <w:rPr>
                <w:color w:val="auto"/>
              </w:rPr>
              <w:t xml:space="preserve">ls </w:t>
            </w:r>
            <w:r w:rsidR="7F681DE7" w:rsidRPr="0012325F">
              <w:rPr>
                <w:color w:val="auto"/>
              </w:rPr>
              <w:t>has been revised to</w:t>
            </w:r>
            <w:r w:rsidR="00370E21" w:rsidRPr="0012325F">
              <w:rPr>
                <w:color w:val="auto"/>
              </w:rPr>
              <w:t xml:space="preserve"> be</w:t>
            </w:r>
            <w:r w:rsidR="00611FBC" w:rsidRPr="0012325F">
              <w:rPr>
                <w:color w:val="auto"/>
              </w:rPr>
              <w:t xml:space="preserve"> rep</w:t>
            </w:r>
            <w:r w:rsidR="00B15A6C" w:rsidRPr="0012325F">
              <w:rPr>
                <w:color w:val="auto"/>
              </w:rPr>
              <w:t>resentative of the wider academic community in respect of gender and ethnicity.</w:t>
            </w:r>
            <w:r w:rsidRPr="0012325F">
              <w:rPr>
                <w:color w:val="auto"/>
              </w:rPr>
              <w:t xml:space="preserve"> </w:t>
            </w:r>
            <w:r w:rsidR="001440C3" w:rsidRPr="0012325F">
              <w:rPr>
                <w:color w:val="auto"/>
              </w:rPr>
              <w:t>We have introduced a</w:t>
            </w:r>
            <w:r w:rsidR="00C706F2" w:rsidRPr="0012325F">
              <w:rPr>
                <w:color w:val="auto"/>
              </w:rPr>
              <w:t xml:space="preserve">n EDI statement </w:t>
            </w:r>
            <w:r w:rsidR="001440C3" w:rsidRPr="0012325F">
              <w:rPr>
                <w:color w:val="auto"/>
              </w:rPr>
              <w:t>at</w:t>
            </w:r>
            <w:r w:rsidR="00C706F2" w:rsidRPr="0012325F">
              <w:rPr>
                <w:color w:val="auto"/>
              </w:rPr>
              <w:t xml:space="preserve"> the start of Professoriate Committee meetings to support </w:t>
            </w:r>
            <w:r w:rsidR="00564D22" w:rsidRPr="0012325F">
              <w:rPr>
                <w:color w:val="auto"/>
              </w:rPr>
              <w:t>equality and inclusion in decision-making</w:t>
            </w:r>
            <w:r w:rsidR="4A87E7CF" w:rsidRPr="0012325F">
              <w:rPr>
                <w:color w:val="auto"/>
              </w:rPr>
              <w:t xml:space="preserve"> </w:t>
            </w:r>
            <w:r w:rsidR="4A87E7CF" w:rsidRPr="0012325F">
              <w:rPr>
                <w:color w:val="auto"/>
              </w:rPr>
              <w:lastRenderedPageBreak/>
              <w:t>and data on success rates is being collected</w:t>
            </w:r>
            <w:r w:rsidR="00564D22" w:rsidRPr="0012325F">
              <w:rPr>
                <w:color w:val="auto"/>
              </w:rPr>
              <w:t>.</w:t>
            </w:r>
          </w:p>
          <w:p w14:paraId="7D118CB5" w14:textId="41148E6D" w:rsidR="00431C33" w:rsidRPr="0012325F" w:rsidRDefault="111AB11F" w:rsidP="10E415D0">
            <w:pPr>
              <w:spacing w:before="120" w:after="120" w:line="240" w:lineRule="auto"/>
              <w:rPr>
                <w:color w:val="auto"/>
              </w:rPr>
            </w:pPr>
            <w:r w:rsidRPr="1C4F8D7C">
              <w:rPr>
                <w:color w:val="auto"/>
              </w:rPr>
              <w:t>CROS 2019 Q11.4 (</w:t>
            </w:r>
            <w:r w:rsidR="068C049C" w:rsidRPr="1C4F8D7C">
              <w:rPr>
                <w:color w:val="auto"/>
              </w:rPr>
              <w:t xml:space="preserve">To what extent do you agree that your institution treats you fairly as a researcher in comparison with other types of staff in relation to opportunities for promotion and progression) </w:t>
            </w:r>
            <w:r w:rsidR="10486896" w:rsidRPr="1C4F8D7C">
              <w:rPr>
                <w:color w:val="auto"/>
              </w:rPr>
              <w:t>–</w:t>
            </w:r>
            <w:r w:rsidR="32785F38" w:rsidRPr="1C4F8D7C">
              <w:rPr>
                <w:color w:val="auto"/>
              </w:rPr>
              <w:t xml:space="preserve"> </w:t>
            </w:r>
            <w:r w:rsidR="4052FB2A" w:rsidRPr="1C4F8D7C">
              <w:rPr>
                <w:color w:val="auto"/>
              </w:rPr>
              <w:t>a reduced % agreement compared with</w:t>
            </w:r>
            <w:r w:rsidR="0BDCB74F" w:rsidRPr="1C4F8D7C">
              <w:rPr>
                <w:color w:val="auto"/>
              </w:rPr>
              <w:t xml:space="preserve"> 2017</w:t>
            </w:r>
            <w:r w:rsidR="10486896" w:rsidRPr="1C4F8D7C">
              <w:rPr>
                <w:color w:val="auto"/>
              </w:rPr>
              <w:t>.</w:t>
            </w:r>
            <w:r w:rsidR="512A1BB2" w:rsidRPr="1C4F8D7C">
              <w:rPr>
                <w:color w:val="auto"/>
              </w:rPr>
              <w:t xml:space="preserve"> </w:t>
            </w:r>
            <w:r w:rsidR="07470D2D" w:rsidRPr="1C4F8D7C">
              <w:rPr>
                <w:color w:val="auto"/>
              </w:rPr>
              <w:t xml:space="preserve">(See 7 in the survey table). </w:t>
            </w:r>
            <w:r w:rsidR="512A1BB2" w:rsidRPr="1C4F8D7C">
              <w:rPr>
                <w:color w:val="auto"/>
              </w:rPr>
              <w:t>However, this has not been survey</w:t>
            </w:r>
            <w:r w:rsidR="510DFB75" w:rsidRPr="1C4F8D7C">
              <w:rPr>
                <w:color w:val="auto"/>
              </w:rPr>
              <w:t>ed since the</w:t>
            </w:r>
            <w:r w:rsidR="02150C14" w:rsidRPr="1C4F8D7C">
              <w:rPr>
                <w:color w:val="auto"/>
              </w:rPr>
              <w:t xml:space="preserve"> re-launch of the revised ACF and</w:t>
            </w:r>
            <w:r w:rsidR="510DFB75" w:rsidRPr="1C4F8D7C">
              <w:rPr>
                <w:color w:val="auto"/>
              </w:rPr>
              <w:t xml:space="preserve"> University-wide </w:t>
            </w:r>
            <w:r w:rsidR="3F0F2521" w:rsidRPr="1C4F8D7C">
              <w:rPr>
                <w:color w:val="auto"/>
              </w:rPr>
              <w:t xml:space="preserve">annual </w:t>
            </w:r>
            <w:r w:rsidR="02150C14" w:rsidRPr="1C4F8D7C">
              <w:rPr>
                <w:color w:val="auto"/>
              </w:rPr>
              <w:t xml:space="preserve">progression </w:t>
            </w:r>
            <w:r w:rsidR="53395652" w:rsidRPr="1C4F8D7C">
              <w:rPr>
                <w:color w:val="auto"/>
              </w:rPr>
              <w:t>scheme.</w:t>
            </w:r>
          </w:p>
          <w:p w14:paraId="7F26A547" w14:textId="7257B1B1" w:rsidR="00431C33" w:rsidRPr="0012325F" w:rsidRDefault="1187845C" w:rsidP="10E415D0">
            <w:pPr>
              <w:spacing w:before="120" w:after="120" w:line="240" w:lineRule="auto"/>
              <w:rPr>
                <w:color w:val="auto"/>
              </w:rPr>
            </w:pPr>
            <w:r w:rsidRPr="1C4F8D7C">
              <w:rPr>
                <w:color w:val="auto"/>
              </w:rPr>
              <w:t>[Completed]</w:t>
            </w:r>
          </w:p>
        </w:tc>
      </w:tr>
      <w:tr w:rsidR="00AC7FB7" w:rsidRPr="0012325F" w14:paraId="22B1E041" w14:textId="089F9021" w:rsidTr="6577ADEB">
        <w:tc>
          <w:tcPr>
            <w:tcW w:w="0" w:type="auto"/>
            <w:shd w:val="clear" w:color="auto" w:fill="FFFFFF" w:themeFill="background1"/>
            <w:tcMar>
              <w:top w:w="100" w:type="dxa"/>
              <w:left w:w="100" w:type="dxa"/>
              <w:bottom w:w="100" w:type="dxa"/>
              <w:right w:w="100" w:type="dxa"/>
            </w:tcMar>
          </w:tcPr>
          <w:p w14:paraId="5AE899C3" w14:textId="77777777" w:rsidR="007D1C68" w:rsidRPr="0012325F" w:rsidRDefault="007D1C68" w:rsidP="00A32E73">
            <w:pPr>
              <w:spacing w:before="120" w:after="120" w:line="240" w:lineRule="auto"/>
              <w:rPr>
                <w:bCs/>
              </w:rPr>
            </w:pPr>
            <w:r w:rsidRPr="0012325F">
              <w:rPr>
                <w:bCs/>
              </w:rPr>
              <w:lastRenderedPageBreak/>
              <w:t>2.1.2.</w:t>
            </w:r>
          </w:p>
        </w:tc>
        <w:tc>
          <w:tcPr>
            <w:tcW w:w="0" w:type="auto"/>
            <w:shd w:val="clear" w:color="auto" w:fill="FFFFFF" w:themeFill="background1"/>
          </w:tcPr>
          <w:p w14:paraId="285FC49B" w14:textId="51DF6585" w:rsidR="007D1C68" w:rsidRPr="0012325F" w:rsidRDefault="007D1C68" w:rsidP="00234157">
            <w:pPr>
              <w:pStyle w:val="Default"/>
              <w:rPr>
                <w:rFonts w:ascii="Arial" w:hAnsi="Arial" w:cs="Arial"/>
                <w:bCs/>
                <w:sz w:val="22"/>
                <w:szCs w:val="22"/>
              </w:rPr>
            </w:pPr>
            <w:r w:rsidRPr="0012325F">
              <w:rPr>
                <w:rFonts w:ascii="Arial" w:hAnsi="Arial" w:cs="Arial"/>
                <w:bCs/>
                <w:sz w:val="22"/>
                <w:szCs w:val="22"/>
              </w:rPr>
              <w:t xml:space="preserve">Develop a range of case studies for the web pages that reflect academic staff diversity and the different routes for progression to give a sense of how this can be achieved in line with (a) our strategic commitments to create a strong research culture and (b) our equality objectives (2017-2020) including to make equality, </w:t>
            </w:r>
            <w:proofErr w:type="gramStart"/>
            <w:r w:rsidRPr="0012325F">
              <w:rPr>
                <w:rFonts w:ascii="Arial" w:hAnsi="Arial" w:cs="Arial"/>
                <w:bCs/>
                <w:sz w:val="22"/>
                <w:szCs w:val="22"/>
              </w:rPr>
              <w:t>diversity</w:t>
            </w:r>
            <w:proofErr w:type="gramEnd"/>
            <w:r w:rsidRPr="0012325F">
              <w:rPr>
                <w:rFonts w:ascii="Arial" w:hAnsi="Arial" w:cs="Arial"/>
                <w:bCs/>
                <w:sz w:val="22"/>
                <w:szCs w:val="22"/>
              </w:rPr>
              <w:t xml:space="preserve"> and inclusion a priority in all our work through visible role models and stories of diversity.</w:t>
            </w:r>
          </w:p>
        </w:tc>
        <w:tc>
          <w:tcPr>
            <w:tcW w:w="0" w:type="auto"/>
            <w:shd w:val="clear" w:color="auto" w:fill="FFFFFF" w:themeFill="background1"/>
            <w:tcMar>
              <w:top w:w="100" w:type="dxa"/>
              <w:left w:w="100" w:type="dxa"/>
              <w:bottom w:w="100" w:type="dxa"/>
              <w:right w:w="100" w:type="dxa"/>
            </w:tcMar>
          </w:tcPr>
          <w:p w14:paraId="432E7E0F" w14:textId="77777777" w:rsidR="007D1C68" w:rsidRPr="0012325F" w:rsidRDefault="007D1C68" w:rsidP="00A32E73">
            <w:pPr>
              <w:spacing w:before="120" w:after="120" w:line="240" w:lineRule="auto"/>
            </w:pPr>
            <w:r w:rsidRPr="0012325F">
              <w:t xml:space="preserve">RCOG, working with the EDI </w:t>
            </w:r>
            <w:proofErr w:type="gramStart"/>
            <w:r w:rsidRPr="0012325F">
              <w:t>Team</w:t>
            </w:r>
            <w:proofErr w:type="gramEnd"/>
          </w:p>
          <w:p w14:paraId="7D0634F6" w14:textId="1B4CF42A" w:rsidR="007D1C68" w:rsidRPr="0012325F" w:rsidRDefault="007D1C68" w:rsidP="00A32E73">
            <w:pPr>
              <w:spacing w:before="120" w:after="120" w:line="240" w:lineRule="auto"/>
              <w:rPr>
                <w:i/>
                <w:iCs/>
              </w:rPr>
            </w:pPr>
            <w:r w:rsidRPr="0012325F">
              <w:rPr>
                <w:i/>
                <w:iCs/>
              </w:rPr>
              <w:t>Revised to: HROD Resourcing &amp; Reward and Organisational Performance &amp; Culture Teams</w:t>
            </w:r>
          </w:p>
        </w:tc>
        <w:tc>
          <w:tcPr>
            <w:tcW w:w="0" w:type="auto"/>
            <w:shd w:val="clear" w:color="auto" w:fill="FFFFFF" w:themeFill="background1"/>
            <w:tcMar>
              <w:top w:w="100" w:type="dxa"/>
              <w:left w:w="100" w:type="dxa"/>
              <w:bottom w:w="100" w:type="dxa"/>
              <w:right w:w="100" w:type="dxa"/>
            </w:tcMar>
          </w:tcPr>
          <w:p w14:paraId="38EB5509" w14:textId="77777777" w:rsidR="007D1C68" w:rsidRPr="0012325F" w:rsidRDefault="007D1C68" w:rsidP="00A32E73">
            <w:pPr>
              <w:spacing w:before="120" w:after="120" w:line="240" w:lineRule="auto"/>
            </w:pPr>
            <w:r w:rsidRPr="0012325F">
              <w:t>September 2019</w:t>
            </w:r>
          </w:p>
          <w:p w14:paraId="722ACC95" w14:textId="0B7CA76E" w:rsidR="007D1C68" w:rsidRPr="0012325F" w:rsidRDefault="007D1C68" w:rsidP="00A32E73">
            <w:pPr>
              <w:spacing w:before="120" w:after="120" w:line="240" w:lineRule="auto"/>
              <w:rPr>
                <w:i/>
                <w:iCs/>
              </w:rPr>
            </w:pPr>
            <w:r w:rsidRPr="0012325F">
              <w:rPr>
                <w:i/>
                <w:iCs/>
              </w:rPr>
              <w:t>Revised to June 2020</w:t>
            </w:r>
          </w:p>
        </w:tc>
        <w:tc>
          <w:tcPr>
            <w:tcW w:w="0" w:type="auto"/>
            <w:shd w:val="clear" w:color="auto" w:fill="FFFFFF" w:themeFill="background1"/>
          </w:tcPr>
          <w:p w14:paraId="6EF75CD9" w14:textId="5B6214D9" w:rsidR="007D1C68" w:rsidRPr="0012325F" w:rsidRDefault="007D1C68" w:rsidP="007D1C68">
            <w:pPr>
              <w:spacing w:before="120" w:after="120" w:line="240" w:lineRule="auto"/>
              <w:rPr>
                <w:i/>
                <w:iCs/>
              </w:rPr>
            </w:pPr>
            <w:r w:rsidRPr="0012325F">
              <w:t>Availability of 2 case studies for each academic level. Use of case studies in workshops, specifically the biannual RIO induction event and the annual Creating Knowledge Conference.</w:t>
            </w:r>
          </w:p>
        </w:tc>
        <w:tc>
          <w:tcPr>
            <w:tcW w:w="0" w:type="auto"/>
            <w:shd w:val="clear" w:color="auto" w:fill="auto"/>
          </w:tcPr>
          <w:p w14:paraId="15CC2BCC" w14:textId="2A2E5D42" w:rsidR="001C6AE7" w:rsidRPr="0012325F" w:rsidRDefault="0D7E9AEC" w:rsidP="00A72A4C">
            <w:pPr>
              <w:spacing w:before="120" w:after="120" w:line="240" w:lineRule="auto"/>
            </w:pPr>
            <w:r>
              <w:t>Individual staff career stories are being developed; to date 7 professor and 1 associate professor case studies are available on the ACF website, and more are in development.</w:t>
            </w:r>
            <w:r w:rsidR="30C96F02">
              <w:t xml:space="preserve"> </w:t>
            </w:r>
            <w:hyperlink r:id="rId12">
              <w:r w:rsidR="30C96F02" w:rsidRPr="2821DD6F">
                <w:rPr>
                  <w:rStyle w:val="Hyperlink"/>
                </w:rPr>
                <w:t>https://blogs.shu.ac.uk/acf/career-profiles/</w:t>
              </w:r>
            </w:hyperlink>
          </w:p>
          <w:p w14:paraId="13C44CE5" w14:textId="57B9FFFC" w:rsidR="00A72A4C" w:rsidRPr="0012325F" w:rsidRDefault="00016502" w:rsidP="00A72A4C">
            <w:pPr>
              <w:spacing w:before="120" w:after="120" w:line="240" w:lineRule="auto"/>
            </w:pPr>
            <w:r w:rsidRPr="0012325F">
              <w:t>We have used t</w:t>
            </w:r>
            <w:r w:rsidR="001C6AE7" w:rsidRPr="0012325F">
              <w:t xml:space="preserve">hese case studies in all-staff communications regarding the </w:t>
            </w:r>
            <w:r w:rsidR="003A43D9" w:rsidRPr="0012325F">
              <w:t>annual progression process (see 2.1.1 above).</w:t>
            </w:r>
            <w:r w:rsidR="00E243B9" w:rsidRPr="0012325F">
              <w:t xml:space="preserve"> </w:t>
            </w:r>
          </w:p>
          <w:p w14:paraId="1A300DE6" w14:textId="47DE23A0" w:rsidR="002B1906" w:rsidRPr="0012325F" w:rsidRDefault="00A72A4C" w:rsidP="00A72A4C">
            <w:pPr>
              <w:spacing w:before="120" w:after="120" w:line="240" w:lineRule="auto"/>
            </w:pPr>
            <w:r w:rsidRPr="0012325F">
              <w:t xml:space="preserve">In addition, </w:t>
            </w:r>
            <w:r w:rsidR="00C03A32" w:rsidRPr="0012325F">
              <w:t xml:space="preserve">we have developed </w:t>
            </w:r>
            <w:r w:rsidR="00E44AAF" w:rsidRPr="0012325F">
              <w:t>several</w:t>
            </w:r>
            <w:r w:rsidRPr="0012325F">
              <w:t xml:space="preserve"> research articles/stories </w:t>
            </w:r>
            <w:r w:rsidR="008A509D" w:rsidRPr="0012325F">
              <w:t xml:space="preserve">for the </w:t>
            </w:r>
            <w:r w:rsidRPr="0012325F">
              <w:t xml:space="preserve">“Research in Action” section of our </w:t>
            </w:r>
            <w:hyperlink r:id="rId13" w:history="1">
              <w:r w:rsidRPr="0012325F">
                <w:t>website</w:t>
              </w:r>
            </w:hyperlink>
            <w:r w:rsidR="00B95397" w:rsidRPr="0012325F">
              <w:t xml:space="preserve">, featuring </w:t>
            </w:r>
            <w:r w:rsidR="00397C91" w:rsidRPr="0012325F">
              <w:t>a diversity of researchers</w:t>
            </w:r>
            <w:r w:rsidRPr="0012325F">
              <w:t>. EDI objectives for our web</w:t>
            </w:r>
            <w:r w:rsidR="007B4230" w:rsidRPr="0012325F">
              <w:t xml:space="preserve"> content are actively</w:t>
            </w:r>
            <w:r w:rsidRPr="0012325F">
              <w:t xml:space="preserve"> monitored</w:t>
            </w:r>
            <w:r w:rsidR="00150C7D" w:rsidRPr="0012325F">
              <w:t xml:space="preserve"> to ensure </w:t>
            </w:r>
            <w:r w:rsidR="003F70FD" w:rsidRPr="0012325F">
              <w:t>representation of staff and student diversity</w:t>
            </w:r>
            <w:r w:rsidRPr="0012325F">
              <w:t>.</w:t>
            </w:r>
          </w:p>
          <w:p w14:paraId="63A40B39" w14:textId="6E3D3137" w:rsidR="00F474BB" w:rsidRPr="0012325F" w:rsidRDefault="003D2838" w:rsidP="00FC5EF7">
            <w:pPr>
              <w:pStyle w:val="CommentText"/>
              <w:rPr>
                <w:sz w:val="22"/>
                <w:szCs w:val="22"/>
              </w:rPr>
            </w:pPr>
            <w:r w:rsidRPr="0012325F">
              <w:rPr>
                <w:sz w:val="22"/>
                <w:szCs w:val="22"/>
              </w:rPr>
              <w:t xml:space="preserve">ECRs who were awarded internal Chancellor’s Fellowships participated </w:t>
            </w:r>
            <w:r w:rsidR="00EC1F67" w:rsidRPr="0012325F">
              <w:rPr>
                <w:sz w:val="22"/>
                <w:szCs w:val="22"/>
              </w:rPr>
              <w:t xml:space="preserve">in a panel Q&amp;A at the </w:t>
            </w:r>
            <w:r w:rsidR="0042108A" w:rsidRPr="0012325F">
              <w:rPr>
                <w:sz w:val="22"/>
                <w:szCs w:val="22"/>
              </w:rPr>
              <w:t>2020 Creating Knowledge</w:t>
            </w:r>
            <w:r w:rsidR="0095103B" w:rsidRPr="0012325F">
              <w:rPr>
                <w:sz w:val="22"/>
                <w:szCs w:val="22"/>
              </w:rPr>
              <w:t xml:space="preserve"> (CK)</w:t>
            </w:r>
            <w:r w:rsidR="0042108A" w:rsidRPr="0012325F">
              <w:rPr>
                <w:sz w:val="22"/>
                <w:szCs w:val="22"/>
              </w:rPr>
              <w:t xml:space="preserve"> Conference</w:t>
            </w:r>
            <w:r w:rsidR="004402C1" w:rsidRPr="0012325F">
              <w:rPr>
                <w:sz w:val="22"/>
                <w:szCs w:val="22"/>
              </w:rPr>
              <w:t xml:space="preserve"> to raise profile</w:t>
            </w:r>
            <w:r w:rsidR="00F474BB" w:rsidRPr="0012325F">
              <w:rPr>
                <w:sz w:val="22"/>
                <w:szCs w:val="22"/>
              </w:rPr>
              <w:t>.</w:t>
            </w:r>
          </w:p>
          <w:p w14:paraId="2D5CD001" w14:textId="77777777" w:rsidR="00F474BB" w:rsidRPr="0012325F" w:rsidRDefault="00F474BB" w:rsidP="00FC5EF7">
            <w:pPr>
              <w:pStyle w:val="CommentText"/>
              <w:rPr>
                <w:sz w:val="22"/>
                <w:szCs w:val="22"/>
              </w:rPr>
            </w:pPr>
          </w:p>
          <w:p w14:paraId="4F93AB98" w14:textId="3D0A4A7F" w:rsidR="007D1C68" w:rsidRPr="0012325F" w:rsidRDefault="62666381" w:rsidP="10E415D0">
            <w:pPr>
              <w:pStyle w:val="CommentText"/>
              <w:rPr>
                <w:i/>
                <w:iCs/>
                <w:sz w:val="22"/>
                <w:szCs w:val="22"/>
              </w:rPr>
            </w:pPr>
            <w:r w:rsidRPr="10E415D0">
              <w:rPr>
                <w:sz w:val="22"/>
                <w:szCs w:val="22"/>
              </w:rPr>
              <w:t>Research leaders shared their</w:t>
            </w:r>
            <w:r w:rsidR="790C3723" w:rsidRPr="10E415D0">
              <w:rPr>
                <w:sz w:val="22"/>
                <w:szCs w:val="22"/>
              </w:rPr>
              <w:t xml:space="preserve"> career insights </w:t>
            </w:r>
            <w:r w:rsidR="1E39F163" w:rsidRPr="10E415D0">
              <w:rPr>
                <w:sz w:val="22"/>
                <w:szCs w:val="22"/>
              </w:rPr>
              <w:t xml:space="preserve">at the Researcher Induction event (June 2019) and the </w:t>
            </w:r>
            <w:r w:rsidR="12C21B6F" w:rsidRPr="10E415D0">
              <w:rPr>
                <w:sz w:val="22"/>
                <w:szCs w:val="22"/>
              </w:rPr>
              <w:t>2020 CK Conference</w:t>
            </w:r>
            <w:r w:rsidR="2BB78F49" w:rsidRPr="10E415D0">
              <w:rPr>
                <w:sz w:val="22"/>
                <w:szCs w:val="22"/>
              </w:rPr>
              <w:t>.</w:t>
            </w:r>
          </w:p>
          <w:p w14:paraId="4C3C23B9" w14:textId="0DD61BC2" w:rsidR="007D1C68" w:rsidRPr="0012325F" w:rsidRDefault="007D1C68" w:rsidP="10E415D0">
            <w:pPr>
              <w:pStyle w:val="CommentText"/>
              <w:rPr>
                <w:sz w:val="22"/>
                <w:szCs w:val="22"/>
              </w:rPr>
            </w:pPr>
          </w:p>
          <w:p w14:paraId="6C68F4B6" w14:textId="0B7AB13B" w:rsidR="007D1C68" w:rsidRPr="0012325F" w:rsidRDefault="588CB630" w:rsidP="10E415D0">
            <w:pPr>
              <w:pStyle w:val="CommentText"/>
              <w:rPr>
                <w:sz w:val="22"/>
                <w:szCs w:val="22"/>
              </w:rPr>
            </w:pPr>
            <w:r w:rsidRPr="1C4F8D7C">
              <w:rPr>
                <w:sz w:val="22"/>
                <w:szCs w:val="22"/>
              </w:rPr>
              <w:t>[Completed]</w:t>
            </w:r>
          </w:p>
        </w:tc>
      </w:tr>
      <w:tr w:rsidR="00C66218" w:rsidRPr="0012325F" w14:paraId="779BAA4D" w14:textId="08ADFB1D" w:rsidTr="6577ADEB">
        <w:tc>
          <w:tcPr>
            <w:tcW w:w="0" w:type="auto"/>
            <w:gridSpan w:val="6"/>
            <w:shd w:val="clear" w:color="auto" w:fill="FFFFFF" w:themeFill="background1"/>
            <w:tcMar>
              <w:top w:w="100" w:type="dxa"/>
              <w:left w:w="100" w:type="dxa"/>
              <w:bottom w:w="100" w:type="dxa"/>
              <w:right w:w="100" w:type="dxa"/>
            </w:tcMar>
          </w:tcPr>
          <w:p w14:paraId="15872F53" w14:textId="7F0894EE" w:rsidR="00C66218" w:rsidRPr="0012325F" w:rsidRDefault="00C66218" w:rsidP="00A32E73">
            <w:pPr>
              <w:spacing w:before="120" w:after="120" w:line="240" w:lineRule="auto"/>
              <w:rPr>
                <w:b/>
              </w:rPr>
            </w:pPr>
            <w:r w:rsidRPr="0012325F">
              <w:rPr>
                <w:b/>
              </w:rPr>
              <w:lastRenderedPageBreak/>
              <w:t>2.2. Staff surveys</w:t>
            </w:r>
          </w:p>
        </w:tc>
      </w:tr>
      <w:tr w:rsidR="00AC7FB7" w:rsidRPr="0012325F" w14:paraId="46DE4489" w14:textId="7E2F47EF" w:rsidTr="6577ADEB">
        <w:tc>
          <w:tcPr>
            <w:tcW w:w="0" w:type="auto"/>
            <w:shd w:val="clear" w:color="auto" w:fill="FFFFFF" w:themeFill="background1"/>
            <w:tcMar>
              <w:top w:w="100" w:type="dxa"/>
              <w:left w:w="100" w:type="dxa"/>
              <w:bottom w:w="100" w:type="dxa"/>
              <w:right w:w="100" w:type="dxa"/>
            </w:tcMar>
          </w:tcPr>
          <w:p w14:paraId="29E13540" w14:textId="77777777" w:rsidR="00C66218" w:rsidRPr="0012325F" w:rsidRDefault="00C66218" w:rsidP="00A32E73">
            <w:pPr>
              <w:spacing w:before="120" w:after="120" w:line="240" w:lineRule="auto"/>
              <w:rPr>
                <w:bCs/>
              </w:rPr>
            </w:pPr>
            <w:r w:rsidRPr="0012325F">
              <w:rPr>
                <w:bCs/>
              </w:rPr>
              <w:t>2.2.1.</w:t>
            </w:r>
          </w:p>
        </w:tc>
        <w:tc>
          <w:tcPr>
            <w:tcW w:w="0" w:type="auto"/>
            <w:shd w:val="clear" w:color="auto" w:fill="FFFFFF" w:themeFill="background1"/>
          </w:tcPr>
          <w:p w14:paraId="3FC493AB" w14:textId="0FE1DAFE" w:rsidR="00C66218" w:rsidRPr="0012325F" w:rsidRDefault="00C66218" w:rsidP="00F13046">
            <w:pPr>
              <w:spacing w:before="120" w:after="120" w:line="240" w:lineRule="auto"/>
              <w:rPr>
                <w:bCs/>
              </w:rPr>
            </w:pPr>
            <w:r w:rsidRPr="0012325F">
              <w:rPr>
                <w:bCs/>
              </w:rPr>
              <w:t>Continue to seek ways to understand the experience of researchers at the University through surveys (</w:t>
            </w:r>
            <w:proofErr w:type="gramStart"/>
            <w:r w:rsidRPr="0012325F">
              <w:rPr>
                <w:bCs/>
              </w:rPr>
              <w:t>e.g.</w:t>
            </w:r>
            <w:proofErr w:type="gramEnd"/>
            <w:r w:rsidRPr="0012325F">
              <w:rPr>
                <w:bCs/>
              </w:rPr>
              <w:t xml:space="preserve"> the University's Employee Opinion Survey (EOS), Careers in Research Online Survey (CROS) and Principal Investigators and Research Leaders Survey (PIRLS) and networks/focus groups (e.g. the Early Career Researcher Network). Continue to build on positive experiences and address gaps through this action plan.</w:t>
            </w:r>
          </w:p>
        </w:tc>
        <w:tc>
          <w:tcPr>
            <w:tcW w:w="0" w:type="auto"/>
            <w:shd w:val="clear" w:color="auto" w:fill="FFFFFF" w:themeFill="background1"/>
            <w:tcMar>
              <w:top w:w="100" w:type="dxa"/>
              <w:left w:w="100" w:type="dxa"/>
              <w:bottom w:w="100" w:type="dxa"/>
              <w:right w:w="100" w:type="dxa"/>
            </w:tcMar>
          </w:tcPr>
          <w:p w14:paraId="7361E288" w14:textId="22898251" w:rsidR="00C66218" w:rsidRPr="0012325F" w:rsidRDefault="00C66218" w:rsidP="00A32E73">
            <w:pPr>
              <w:spacing w:before="120" w:after="120" w:line="240" w:lineRule="auto"/>
            </w:pPr>
            <w:r w:rsidRPr="0012325F">
              <w:t>HROD and RI</w:t>
            </w:r>
            <w:r w:rsidR="005C32C6" w:rsidRPr="0012325F">
              <w:t>S</w:t>
            </w:r>
          </w:p>
        </w:tc>
        <w:tc>
          <w:tcPr>
            <w:tcW w:w="0" w:type="auto"/>
            <w:shd w:val="clear" w:color="auto" w:fill="FFFFFF" w:themeFill="background1"/>
            <w:tcMar>
              <w:top w:w="100" w:type="dxa"/>
              <w:left w:w="100" w:type="dxa"/>
              <w:bottom w:w="100" w:type="dxa"/>
              <w:right w:w="100" w:type="dxa"/>
            </w:tcMar>
          </w:tcPr>
          <w:p w14:paraId="6D5CA712" w14:textId="577DE078" w:rsidR="00C66218" w:rsidRPr="0012325F" w:rsidRDefault="00C66218" w:rsidP="00082E57">
            <w:pPr>
              <w:spacing w:before="120" w:after="120" w:line="240" w:lineRule="auto"/>
            </w:pPr>
            <w:r w:rsidRPr="0012325F">
              <w:t>Surveys Spring 2019.</w:t>
            </w:r>
          </w:p>
          <w:p w14:paraId="13194818" w14:textId="6DF46EBF" w:rsidR="00C66218" w:rsidRPr="0012325F" w:rsidRDefault="00C66218" w:rsidP="00082E57">
            <w:pPr>
              <w:spacing w:before="120" w:after="120" w:line="240" w:lineRule="auto"/>
            </w:pPr>
            <w:r w:rsidRPr="0012325F">
              <w:t>Report December 2019.</w:t>
            </w:r>
          </w:p>
          <w:p w14:paraId="0D3C6C54" w14:textId="7C166D5D" w:rsidR="00C66218" w:rsidRPr="0012325F" w:rsidRDefault="00C66218" w:rsidP="00082E57">
            <w:pPr>
              <w:spacing w:before="120" w:after="120" w:line="240" w:lineRule="auto"/>
            </w:pPr>
            <w:r w:rsidRPr="0012325F">
              <w:t>Staff communications January 2020.</w:t>
            </w:r>
          </w:p>
        </w:tc>
        <w:tc>
          <w:tcPr>
            <w:tcW w:w="0" w:type="auto"/>
            <w:shd w:val="clear" w:color="auto" w:fill="FFFFFF" w:themeFill="background1"/>
          </w:tcPr>
          <w:p w14:paraId="0246787C" w14:textId="77777777" w:rsidR="00C66218" w:rsidRPr="0012325F" w:rsidRDefault="00C66218" w:rsidP="00A32E73">
            <w:pPr>
              <w:spacing w:before="120" w:after="120" w:line="240" w:lineRule="auto"/>
            </w:pPr>
            <w:r w:rsidRPr="0012325F">
              <w:t>Actions underpinned by staff feedback and focused on enhancing the career satisfaction of staff.</w:t>
            </w:r>
          </w:p>
          <w:p w14:paraId="62147BCD" w14:textId="1D48220F" w:rsidR="00C66218" w:rsidRPr="0012325F" w:rsidRDefault="00C66218" w:rsidP="006D5D52">
            <w:pPr>
              <w:spacing w:before="120" w:after="120" w:line="240" w:lineRule="auto"/>
              <w:rPr>
                <w:i/>
                <w:iCs/>
              </w:rPr>
            </w:pPr>
            <w:r w:rsidRPr="0012325F">
              <w:t xml:space="preserve">Improvement in scores for areas identified as gaps or needing improvement </w:t>
            </w:r>
            <w:proofErr w:type="gramStart"/>
            <w:r w:rsidRPr="0012325F">
              <w:t>e.g.</w:t>
            </w:r>
            <w:proofErr w:type="gramEnd"/>
            <w:r w:rsidRPr="0012325F">
              <w:t xml:space="preserve"> increased satisfaction in pursuing a research career at SHU (&gt;65%) and integration of ECRs into the University's research community (&gt;50%).</w:t>
            </w:r>
          </w:p>
        </w:tc>
        <w:tc>
          <w:tcPr>
            <w:tcW w:w="0" w:type="auto"/>
            <w:shd w:val="clear" w:color="auto" w:fill="FFFFFF" w:themeFill="background1"/>
          </w:tcPr>
          <w:p w14:paraId="7F32C51A" w14:textId="2ACB7CBD" w:rsidR="000C77A3" w:rsidRPr="0012325F" w:rsidRDefault="00684762" w:rsidP="00D76BE6">
            <w:pPr>
              <w:spacing w:before="120" w:after="120" w:line="240" w:lineRule="auto"/>
            </w:pPr>
            <w:r w:rsidRPr="0012325F">
              <w:t xml:space="preserve">We ran our </w:t>
            </w:r>
            <w:r w:rsidR="00D76BE6" w:rsidRPr="0012325F">
              <w:t xml:space="preserve">Staff Engagement Survey </w:t>
            </w:r>
            <w:r w:rsidR="00D90FB5" w:rsidRPr="0012325F">
              <w:t xml:space="preserve">in </w:t>
            </w:r>
            <w:r w:rsidR="00D76BE6" w:rsidRPr="0012325F">
              <w:t xml:space="preserve">March 2019. </w:t>
            </w:r>
            <w:r w:rsidR="00637C25" w:rsidRPr="0012325F">
              <w:t>University-level results were communicated via all-staff briefings and the staff intranet.</w:t>
            </w:r>
            <w:r w:rsidR="006F6683" w:rsidRPr="0012325F">
              <w:t xml:space="preserve"> Local results were communicated via staff briefings and email.</w:t>
            </w:r>
            <w:r w:rsidR="00637C25" w:rsidRPr="0012325F">
              <w:t xml:space="preserve"> </w:t>
            </w:r>
            <w:r w:rsidR="00250ACF" w:rsidRPr="0012325F">
              <w:t xml:space="preserve">The </w:t>
            </w:r>
            <w:r w:rsidR="000C77A3" w:rsidRPr="0012325F">
              <w:t>University Leadership Team</w:t>
            </w:r>
            <w:r w:rsidR="00271A7A" w:rsidRPr="0012325F">
              <w:t xml:space="preserve"> agreed the priority areas</w:t>
            </w:r>
            <w:r w:rsidR="00C16B48" w:rsidRPr="0012325F">
              <w:t xml:space="preserve"> for action</w:t>
            </w:r>
            <w:r w:rsidR="00271A7A" w:rsidRPr="0012325F">
              <w:t xml:space="preserve"> and established task and finish groups</w:t>
            </w:r>
            <w:r w:rsidR="00B83B8F" w:rsidRPr="0012325F">
              <w:t>, led by senior staff members</w:t>
            </w:r>
            <w:r w:rsidR="0094669E" w:rsidRPr="0012325F">
              <w:t>, to take forward these areas</w:t>
            </w:r>
            <w:r w:rsidR="00B83B8F" w:rsidRPr="0012325F">
              <w:t xml:space="preserve">. </w:t>
            </w:r>
          </w:p>
          <w:p w14:paraId="237FDC18" w14:textId="455D1DB6" w:rsidR="001F67A0" w:rsidRPr="0012325F" w:rsidRDefault="00684762" w:rsidP="36185B20">
            <w:pPr>
              <w:spacing w:before="120" w:after="120" w:line="240" w:lineRule="auto"/>
            </w:pPr>
            <w:r w:rsidRPr="0012325F">
              <w:t>We ran s</w:t>
            </w:r>
            <w:r w:rsidR="3001E1BC" w:rsidRPr="0012325F">
              <w:t xml:space="preserve">horter </w:t>
            </w:r>
            <w:r w:rsidR="005E53C5" w:rsidRPr="0012325F">
              <w:t xml:space="preserve">‘pulse’ </w:t>
            </w:r>
            <w:r w:rsidR="009670CE" w:rsidRPr="0012325F">
              <w:t xml:space="preserve">staff </w:t>
            </w:r>
            <w:r w:rsidR="3001E1BC" w:rsidRPr="0012325F">
              <w:t>surveys in April and October 2020</w:t>
            </w:r>
            <w:r w:rsidR="00F9356E" w:rsidRPr="0012325F">
              <w:t xml:space="preserve">, </w:t>
            </w:r>
            <w:r w:rsidR="1EDA5598" w:rsidRPr="0012325F">
              <w:t>primarily focused on remote working</w:t>
            </w:r>
            <w:r w:rsidR="744F7C6C" w:rsidRPr="0012325F">
              <w:t xml:space="preserve">, </w:t>
            </w:r>
            <w:proofErr w:type="gramStart"/>
            <w:r w:rsidR="744F7C6C" w:rsidRPr="0012325F">
              <w:t>wellbeing</w:t>
            </w:r>
            <w:proofErr w:type="gramEnd"/>
            <w:r w:rsidR="744F7C6C" w:rsidRPr="0012325F">
              <w:t xml:space="preserve"> and support</w:t>
            </w:r>
            <w:r w:rsidR="1EDA5598" w:rsidRPr="0012325F">
              <w:t>.</w:t>
            </w:r>
            <w:r w:rsidR="00F9356E" w:rsidRPr="0012325F">
              <w:t xml:space="preserve"> </w:t>
            </w:r>
          </w:p>
          <w:p w14:paraId="2EEBCEDA" w14:textId="0B436B21" w:rsidR="00F72E4D" w:rsidRPr="0012325F" w:rsidRDefault="00F72E4D" w:rsidP="00F72E4D">
            <w:pPr>
              <w:spacing w:before="120" w:after="120" w:line="240" w:lineRule="auto"/>
            </w:pPr>
            <w:r w:rsidRPr="0012325F">
              <w:t>We ran CROS and PIRLS in May 2019. However, this was shortly after the University’s full staff survey and response rates to CROS and PIRLS were low. Acknowledging the risk of ‘survey fatigue’, alternative approaches to understanding researchers’ experiences were adopted via focus groups</w:t>
            </w:r>
            <w:r w:rsidR="003268F3" w:rsidRPr="0012325F">
              <w:t xml:space="preserve"> (below)</w:t>
            </w:r>
            <w:r w:rsidRPr="0012325F">
              <w:t xml:space="preserve"> and pulse surveys </w:t>
            </w:r>
            <w:r w:rsidR="003268F3" w:rsidRPr="0012325F">
              <w:t>(</w:t>
            </w:r>
            <w:r w:rsidRPr="0012325F">
              <w:t>above</w:t>
            </w:r>
            <w:r w:rsidR="003268F3" w:rsidRPr="0012325F">
              <w:t>)</w:t>
            </w:r>
            <w:r w:rsidRPr="0012325F">
              <w:t xml:space="preserve">. </w:t>
            </w:r>
          </w:p>
          <w:p w14:paraId="19823F54" w14:textId="5E51FA51" w:rsidR="006178D2" w:rsidRPr="0012325F" w:rsidRDefault="6F9C5851" w:rsidP="00D76BE6">
            <w:pPr>
              <w:spacing w:before="120" w:after="120" w:line="240" w:lineRule="auto"/>
            </w:pPr>
            <w:r>
              <w:t>The CROS data showed disappointing results against the target measures, but response rates of only 37% (111 staff) make it difficult to identify actions from this.</w:t>
            </w:r>
            <w:r w:rsidR="21B0FC6B">
              <w:t xml:space="preserve"> (See</w:t>
            </w:r>
            <w:r w:rsidR="42020792">
              <w:t xml:space="preserve"> survey data table Q.</w:t>
            </w:r>
            <w:r w:rsidR="21B0FC6B">
              <w:t xml:space="preserve"> </w:t>
            </w:r>
            <w:r w:rsidR="3D1797B8">
              <w:t>8</w:t>
            </w:r>
            <w:r w:rsidR="5C2ECFC5">
              <w:t xml:space="preserve">, </w:t>
            </w:r>
            <w:r w:rsidR="3D1797B8">
              <w:t>9).</w:t>
            </w:r>
          </w:p>
          <w:p w14:paraId="011EE646" w14:textId="096BD5C1" w:rsidR="00570CDD" w:rsidRPr="0012325F" w:rsidRDefault="00564A58" w:rsidP="00D76BE6">
            <w:pPr>
              <w:spacing w:before="120" w:after="120" w:line="240" w:lineRule="auto"/>
            </w:pPr>
            <w:r w:rsidRPr="0012325F">
              <w:t>In October 2020, we ran f</w:t>
            </w:r>
            <w:r w:rsidR="00570CDD" w:rsidRPr="0012325F">
              <w:t xml:space="preserve">ocus </w:t>
            </w:r>
            <w:r w:rsidRPr="0012325F">
              <w:t>g</w:t>
            </w:r>
            <w:r w:rsidR="00570CDD" w:rsidRPr="0012325F">
              <w:t xml:space="preserve">roups with research leaders to </w:t>
            </w:r>
            <w:r w:rsidR="009A5096" w:rsidRPr="0012325F">
              <w:t>gather</w:t>
            </w:r>
            <w:r w:rsidRPr="0012325F">
              <w:t xml:space="preserve"> their</w:t>
            </w:r>
            <w:r w:rsidR="009A5096" w:rsidRPr="0012325F">
              <w:t xml:space="preserve"> insight</w:t>
            </w:r>
            <w:r w:rsidR="00EB29EF" w:rsidRPr="0012325F">
              <w:t>s</w:t>
            </w:r>
            <w:r w:rsidR="009A5096" w:rsidRPr="0012325F">
              <w:t xml:space="preserve"> </w:t>
            </w:r>
            <w:r w:rsidR="4A956690" w:rsidRPr="0012325F">
              <w:t xml:space="preserve">on </w:t>
            </w:r>
            <w:r w:rsidR="009A5096" w:rsidRPr="0012325F">
              <w:t xml:space="preserve">research staff </w:t>
            </w:r>
            <w:r w:rsidR="6CAAF1BB" w:rsidRPr="0012325F">
              <w:t>experience</w:t>
            </w:r>
            <w:r w:rsidR="72A4F197" w:rsidRPr="0012325F">
              <w:t>s</w:t>
            </w:r>
            <w:r w:rsidR="009A5096" w:rsidRPr="0012325F">
              <w:t xml:space="preserve"> of conducting research </w:t>
            </w:r>
            <w:r w:rsidR="06186994" w:rsidRPr="0012325F">
              <w:t xml:space="preserve">via </w:t>
            </w:r>
            <w:r w:rsidR="009A5096" w:rsidRPr="0012325F">
              <w:t xml:space="preserve">remote working and the transition back to some </w:t>
            </w:r>
            <w:r w:rsidR="2993BE72" w:rsidRPr="0012325F">
              <w:t>on-</w:t>
            </w:r>
            <w:r w:rsidR="009A5096" w:rsidRPr="0012325F">
              <w:t>campus activities</w:t>
            </w:r>
            <w:r w:rsidR="1D113A73" w:rsidRPr="0012325F">
              <w:t>. The aim is</w:t>
            </w:r>
            <w:r w:rsidR="009A5096" w:rsidRPr="0012325F">
              <w:t xml:space="preserve"> to </w:t>
            </w:r>
            <w:r w:rsidR="009A5096" w:rsidRPr="0012325F">
              <w:lastRenderedPageBreak/>
              <w:t xml:space="preserve">ensure we understand the impact </w:t>
            </w:r>
            <w:r w:rsidR="0087147F" w:rsidRPr="0012325F">
              <w:t xml:space="preserve">that </w:t>
            </w:r>
            <w:r w:rsidR="009A5096" w:rsidRPr="0012325F">
              <w:t>the pandemic restrictions are having on researchers across specialities and roles.</w:t>
            </w:r>
            <w:r w:rsidR="00EB29EF" w:rsidRPr="0012325F">
              <w:t xml:space="preserve"> </w:t>
            </w:r>
            <w:r w:rsidR="00C97EF1" w:rsidRPr="0012325F">
              <w:t xml:space="preserve">Information from the focus groups informed an action plan, developed by </w:t>
            </w:r>
            <w:r w:rsidR="00EB29EF" w:rsidRPr="0012325F">
              <w:t>Research Leadership Group</w:t>
            </w:r>
            <w:r w:rsidR="00C97EF1" w:rsidRPr="0012325F">
              <w:t>,</w:t>
            </w:r>
            <w:r w:rsidR="00EB29EF" w:rsidRPr="0012325F">
              <w:t xml:space="preserve"> </w:t>
            </w:r>
            <w:r w:rsidR="00B85904" w:rsidRPr="0012325F">
              <w:t>aimed at supporting</w:t>
            </w:r>
            <w:r w:rsidR="00EB29EF" w:rsidRPr="0012325F">
              <w:t xml:space="preserve"> ECRs and under-represented groups. </w:t>
            </w:r>
          </w:p>
          <w:p w14:paraId="6743D539" w14:textId="77777777" w:rsidR="00C66218" w:rsidRPr="0012325F" w:rsidRDefault="00DA72B0" w:rsidP="00F72E4D">
            <w:pPr>
              <w:spacing w:before="120" w:after="120" w:line="240" w:lineRule="auto"/>
            </w:pPr>
            <w:r w:rsidRPr="0012325F">
              <w:t xml:space="preserve">As a result of the pandemic and the move to online teaching delivery, hours on academic workplans needed to prioritise teaching, learning and assessment, recognising the increased demands on staff required to create and deliver online teaching and assessment. This means that, for some staff, hours for research were reduced during 19/20 and 20/21, and we expect to see a consequent impact on staff satisfaction in relation to research.  </w:t>
            </w:r>
          </w:p>
          <w:p w14:paraId="04CDDE7D" w14:textId="34BC524D" w:rsidR="00BA0413" w:rsidRPr="0012325F" w:rsidRDefault="7515F48B" w:rsidP="00F72E4D">
            <w:pPr>
              <w:spacing w:before="120" w:after="120" w:line="240" w:lineRule="auto"/>
            </w:pPr>
            <w:r>
              <w:t>In October 2020, we began work to develop our institutional “Hallam Values”. Around 500 staff, students and alumni have taken part in the initial sessions to develop the values, which will be launched early 2021</w:t>
            </w:r>
            <w:r w:rsidR="799DABD6">
              <w:t>.</w:t>
            </w:r>
          </w:p>
          <w:p w14:paraId="76E79248" w14:textId="5C16717D" w:rsidR="00BA0413" w:rsidRPr="0012325F" w:rsidRDefault="35F5AAA5" w:rsidP="10E415D0">
            <w:pPr>
              <w:spacing w:before="120" w:after="120" w:line="240" w:lineRule="auto"/>
            </w:pPr>
            <w:r>
              <w:t>[</w:t>
            </w:r>
            <w:r w:rsidR="2E44BA6F">
              <w:t xml:space="preserve">Completed, </w:t>
            </w:r>
            <w:r w:rsidR="2E44BA6F" w:rsidRPr="00EE722B">
              <w:t>ongoi</w:t>
            </w:r>
            <w:r w:rsidRPr="00EE722B">
              <w:t>n</w:t>
            </w:r>
            <w:r w:rsidR="2E44BA6F" w:rsidRPr="00EE722B">
              <w:t>g acti</w:t>
            </w:r>
            <w:r w:rsidR="4EA80382" w:rsidRPr="00EE722B">
              <w:t>vities</w:t>
            </w:r>
            <w:r w:rsidR="6DDAF7FD">
              <w:t xml:space="preserve"> in new action plan</w:t>
            </w:r>
            <w:r w:rsidR="4A67A160" w:rsidRPr="00EE722B">
              <w:t xml:space="preserve"> Ref</w:t>
            </w:r>
            <w:r w:rsidR="5A60FCCD">
              <w:t>.</w:t>
            </w:r>
            <w:r w:rsidR="4A67A160" w:rsidRPr="00EE722B">
              <w:t xml:space="preserve"> </w:t>
            </w:r>
            <w:r w:rsidR="4A67A160">
              <w:t xml:space="preserve">ECI3, </w:t>
            </w:r>
            <w:r w:rsidR="4A67A160" w:rsidRPr="00EE722B">
              <w:t>ECI6</w:t>
            </w:r>
            <w:r w:rsidR="10247DD5">
              <w:t>]</w:t>
            </w:r>
          </w:p>
        </w:tc>
      </w:tr>
    </w:tbl>
    <w:p w14:paraId="5ACDC612" w14:textId="77777777" w:rsidR="00B64D97" w:rsidRDefault="00B64D97">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752"/>
        <w:gridCol w:w="4578"/>
        <w:gridCol w:w="1641"/>
        <w:gridCol w:w="1555"/>
        <w:gridCol w:w="2908"/>
        <w:gridCol w:w="4165"/>
      </w:tblGrid>
      <w:tr w:rsidR="00D76BE6" w:rsidRPr="0012325F" w14:paraId="09F09174" w14:textId="2CE3DB1B" w:rsidTr="6577ADEB">
        <w:tc>
          <w:tcPr>
            <w:tcW w:w="0" w:type="auto"/>
            <w:gridSpan w:val="6"/>
            <w:shd w:val="clear" w:color="auto" w:fill="FFFFFF" w:themeFill="background1"/>
            <w:tcMar>
              <w:top w:w="100" w:type="dxa"/>
              <w:left w:w="100" w:type="dxa"/>
              <w:bottom w:w="100" w:type="dxa"/>
              <w:right w:w="100" w:type="dxa"/>
            </w:tcMar>
          </w:tcPr>
          <w:p w14:paraId="3C595388" w14:textId="44C1D323" w:rsidR="00D76BE6" w:rsidRPr="0012325F" w:rsidRDefault="00D76BE6" w:rsidP="00A32E73">
            <w:pPr>
              <w:widowControl w:val="0"/>
              <w:spacing w:before="120" w:after="120" w:line="240" w:lineRule="auto"/>
              <w:rPr>
                <w:b/>
              </w:rPr>
            </w:pPr>
            <w:r w:rsidRPr="0012325F">
              <w:rPr>
                <w:b/>
              </w:rPr>
              <w:lastRenderedPageBreak/>
              <w:t>2.3. Management and appraisal</w:t>
            </w:r>
          </w:p>
        </w:tc>
      </w:tr>
      <w:tr w:rsidR="00AC7FB7" w:rsidRPr="0012325F" w14:paraId="38CC8940" w14:textId="49E64F23" w:rsidTr="6577ADEB">
        <w:tc>
          <w:tcPr>
            <w:tcW w:w="0" w:type="auto"/>
            <w:shd w:val="clear" w:color="auto" w:fill="FFFFFF" w:themeFill="background1"/>
            <w:tcMar>
              <w:top w:w="100" w:type="dxa"/>
              <w:left w:w="100" w:type="dxa"/>
              <w:bottom w:w="100" w:type="dxa"/>
              <w:right w:w="100" w:type="dxa"/>
            </w:tcMar>
          </w:tcPr>
          <w:p w14:paraId="6D08BFEB" w14:textId="77777777" w:rsidR="00A168E6" w:rsidRPr="0012325F" w:rsidRDefault="00A168E6" w:rsidP="00A32E73">
            <w:pPr>
              <w:widowControl w:val="0"/>
              <w:spacing w:before="120" w:after="120" w:line="240" w:lineRule="auto"/>
              <w:rPr>
                <w:bCs/>
              </w:rPr>
            </w:pPr>
            <w:r w:rsidRPr="0012325F">
              <w:rPr>
                <w:bCs/>
              </w:rPr>
              <w:t>2.3.1.</w:t>
            </w:r>
          </w:p>
        </w:tc>
        <w:tc>
          <w:tcPr>
            <w:tcW w:w="0" w:type="auto"/>
            <w:shd w:val="clear" w:color="auto" w:fill="FFFFFF" w:themeFill="background1"/>
          </w:tcPr>
          <w:p w14:paraId="16D6F9F2" w14:textId="1470A7BD" w:rsidR="00A168E6" w:rsidRPr="0012325F" w:rsidRDefault="00A168E6" w:rsidP="00082E57">
            <w:pPr>
              <w:widowControl w:val="0"/>
              <w:spacing w:before="120" w:after="120" w:line="240" w:lineRule="auto"/>
            </w:pPr>
            <w:r w:rsidRPr="0012325F">
              <w:rPr>
                <w:bCs/>
              </w:rPr>
              <w:t>Continue to monitor staff perceptions of the value of academic Performance and Development Review (PDR) to their personal and professional development, in line with strategic objectives to</w:t>
            </w:r>
            <w:r w:rsidRPr="0012325F">
              <w:t xml:space="preserve"> i</w:t>
            </w:r>
            <w:r w:rsidRPr="0012325F">
              <w:rPr>
                <w:bCs/>
              </w:rPr>
              <w:t>mprove performance management and appraisal arrangements to encourage outstanding research and consultancy at a team level.</w:t>
            </w:r>
          </w:p>
          <w:p w14:paraId="7E56CA06" w14:textId="378F9853" w:rsidR="00A168E6" w:rsidRPr="0012325F" w:rsidRDefault="00A168E6" w:rsidP="00A32E73">
            <w:pPr>
              <w:widowControl w:val="0"/>
              <w:spacing w:before="120" w:after="120" w:line="240" w:lineRule="auto"/>
              <w:rPr>
                <w:bCs/>
              </w:rPr>
            </w:pPr>
            <w:r w:rsidRPr="0012325F">
              <w:rPr>
                <w:bCs/>
              </w:rPr>
              <w:t>Encourage managers and staff to utilise the appraisal guidance and toolkit which includes prompts for reviewees (and reviewers) to consider where they are now in relation to different academic activities, considerations for their development in each area or, if they are new to a particular area, what they may need to consider, as well as their career development &amp; wellbeing.</w:t>
            </w:r>
          </w:p>
          <w:p w14:paraId="28E8F121" w14:textId="32CA477F" w:rsidR="00A168E6" w:rsidRPr="0012325F" w:rsidRDefault="00A168E6" w:rsidP="00A32E73">
            <w:pPr>
              <w:widowControl w:val="0"/>
              <w:spacing w:before="120" w:after="120" w:line="240" w:lineRule="auto"/>
              <w:rPr>
                <w:bCs/>
              </w:rPr>
            </w:pPr>
          </w:p>
        </w:tc>
        <w:tc>
          <w:tcPr>
            <w:tcW w:w="0" w:type="auto"/>
            <w:shd w:val="clear" w:color="auto" w:fill="FFFFFF" w:themeFill="background1"/>
          </w:tcPr>
          <w:p w14:paraId="598419D6" w14:textId="77777777" w:rsidR="00A168E6" w:rsidRPr="0012325F" w:rsidRDefault="00A168E6" w:rsidP="00A32E73">
            <w:pPr>
              <w:widowControl w:val="0"/>
              <w:spacing w:before="120" w:after="120" w:line="240" w:lineRule="auto"/>
              <w:rPr>
                <w:bCs/>
              </w:rPr>
            </w:pPr>
            <w:r w:rsidRPr="0012325F">
              <w:rPr>
                <w:bCs/>
              </w:rPr>
              <w:t>HROD (Faculty HR Business Partners)</w:t>
            </w:r>
          </w:p>
          <w:p w14:paraId="0B774E31" w14:textId="06A68B87" w:rsidR="00533F58" w:rsidRPr="0012325F" w:rsidRDefault="00533F58" w:rsidP="00A32E73">
            <w:pPr>
              <w:widowControl w:val="0"/>
              <w:spacing w:before="120" w:after="120" w:line="240" w:lineRule="auto"/>
              <w:rPr>
                <w:bCs/>
                <w:i/>
                <w:iCs/>
              </w:rPr>
            </w:pPr>
            <w:r w:rsidRPr="0012325F">
              <w:rPr>
                <w:bCs/>
                <w:i/>
                <w:iCs/>
              </w:rPr>
              <w:t>Revised to College HR Business Partners</w:t>
            </w:r>
          </w:p>
        </w:tc>
        <w:tc>
          <w:tcPr>
            <w:tcW w:w="0" w:type="auto"/>
            <w:shd w:val="clear" w:color="auto" w:fill="FFFFFF" w:themeFill="background1"/>
          </w:tcPr>
          <w:p w14:paraId="5C24E88A" w14:textId="55498F4B" w:rsidR="00A168E6" w:rsidRPr="0012325F" w:rsidRDefault="00A168E6" w:rsidP="00A32E73">
            <w:pPr>
              <w:widowControl w:val="0"/>
              <w:spacing w:before="120" w:after="120" w:line="240" w:lineRule="auto"/>
              <w:rPr>
                <w:bCs/>
              </w:rPr>
            </w:pPr>
            <w:r w:rsidRPr="0012325F">
              <w:rPr>
                <w:bCs/>
              </w:rPr>
              <w:t>Ongoing</w:t>
            </w:r>
          </w:p>
          <w:p w14:paraId="6E2ABB83" w14:textId="77777777" w:rsidR="00A168E6" w:rsidRPr="0012325F" w:rsidRDefault="00A168E6" w:rsidP="00A32E73">
            <w:pPr>
              <w:widowControl w:val="0"/>
              <w:spacing w:before="120" w:after="120" w:line="240" w:lineRule="auto"/>
              <w:rPr>
                <w:bCs/>
              </w:rPr>
            </w:pPr>
          </w:p>
          <w:p w14:paraId="7AFF610C" w14:textId="44105235" w:rsidR="00A168E6" w:rsidRPr="0012325F" w:rsidRDefault="00A168E6" w:rsidP="00A32E73">
            <w:pPr>
              <w:widowControl w:val="0"/>
              <w:spacing w:before="120" w:after="120" w:line="240" w:lineRule="auto"/>
              <w:rPr>
                <w:bCs/>
              </w:rPr>
            </w:pPr>
            <w:r w:rsidRPr="0012325F">
              <w:rPr>
                <w:bCs/>
              </w:rPr>
              <w:t>In advance of 2019 annual PDR round, and annually thereafter</w:t>
            </w:r>
          </w:p>
        </w:tc>
        <w:tc>
          <w:tcPr>
            <w:tcW w:w="0" w:type="auto"/>
            <w:shd w:val="clear" w:color="auto" w:fill="FFFFFF" w:themeFill="background1"/>
          </w:tcPr>
          <w:p w14:paraId="302C0CA6" w14:textId="77777777" w:rsidR="00A168E6" w:rsidRPr="0012325F" w:rsidRDefault="00A168E6" w:rsidP="00082E57">
            <w:pPr>
              <w:widowControl w:val="0"/>
              <w:spacing w:before="120" w:after="120" w:line="240" w:lineRule="auto"/>
              <w:rPr>
                <w:bCs/>
              </w:rPr>
            </w:pPr>
            <w:r w:rsidRPr="0012325F">
              <w:rPr>
                <w:bCs/>
              </w:rPr>
              <w:t>Targeted communications with managers and researchers supported by workshops prior to appraisals taking place.</w:t>
            </w:r>
          </w:p>
          <w:p w14:paraId="323B12DB" w14:textId="24EE0EBA" w:rsidR="00A168E6" w:rsidRPr="0012325F" w:rsidRDefault="00A168E6" w:rsidP="00082E57">
            <w:pPr>
              <w:widowControl w:val="0"/>
              <w:spacing w:before="120" w:after="120" w:line="240" w:lineRule="auto"/>
              <w:rPr>
                <w:bCs/>
              </w:rPr>
            </w:pPr>
            <w:r w:rsidRPr="0012325F">
              <w:rPr>
                <w:bCs/>
              </w:rPr>
              <w:t>Implementation of targeted recommendations following an audit of the PDR process.</w:t>
            </w:r>
          </w:p>
          <w:p w14:paraId="1F4F1B06" w14:textId="120E57A9" w:rsidR="00A168E6" w:rsidRPr="0012325F" w:rsidRDefault="00A168E6" w:rsidP="00267619">
            <w:pPr>
              <w:widowControl w:val="0"/>
              <w:spacing w:before="120" w:after="120" w:line="240" w:lineRule="auto"/>
              <w:rPr>
                <w:bCs/>
              </w:rPr>
            </w:pPr>
            <w:r w:rsidRPr="0012325F">
              <w:rPr>
                <w:bCs/>
              </w:rPr>
              <w:t>Staff perceptions of value of PDR, as measured by staff surveys - Employee Opinion Survey; CROS Q.15, PIRLS Q.15.</w:t>
            </w:r>
          </w:p>
        </w:tc>
        <w:tc>
          <w:tcPr>
            <w:tcW w:w="0" w:type="auto"/>
            <w:shd w:val="clear" w:color="auto" w:fill="FFFFFF" w:themeFill="background1"/>
          </w:tcPr>
          <w:p w14:paraId="069403EF" w14:textId="0F1E061A" w:rsidR="009C489D" w:rsidRPr="0012325F" w:rsidRDefault="009C489D" w:rsidP="00C25FA5">
            <w:pPr>
              <w:spacing w:before="120" w:after="120" w:line="240" w:lineRule="auto"/>
              <w:rPr>
                <w:color w:val="auto"/>
              </w:rPr>
            </w:pPr>
            <w:r w:rsidRPr="0012325F">
              <w:rPr>
                <w:color w:val="auto"/>
              </w:rPr>
              <w:t xml:space="preserve">The PDR process was audited by our </w:t>
            </w:r>
            <w:r w:rsidR="00FF00D7" w:rsidRPr="0012325F">
              <w:rPr>
                <w:color w:val="auto"/>
              </w:rPr>
              <w:t>internal</w:t>
            </w:r>
            <w:r w:rsidRPr="0012325F">
              <w:rPr>
                <w:color w:val="auto"/>
              </w:rPr>
              <w:t xml:space="preserve"> auditors in </w:t>
            </w:r>
            <w:r w:rsidR="002C01AF" w:rsidRPr="0012325F">
              <w:rPr>
                <w:color w:val="auto"/>
              </w:rPr>
              <w:t xml:space="preserve">June 2018. </w:t>
            </w:r>
            <w:r w:rsidR="00165A3D" w:rsidRPr="0012325F">
              <w:rPr>
                <w:color w:val="auto"/>
              </w:rPr>
              <w:t>This included focus groups to gather feedback from staff.</w:t>
            </w:r>
            <w:r w:rsidR="221EE210" w:rsidRPr="0012325F">
              <w:rPr>
                <w:color w:val="auto"/>
              </w:rPr>
              <w:t xml:space="preserve"> The outcomes from this, combined with the outcomes from the task and finish group following the staff survey, have been used to further enhance the PDR process within the University.</w:t>
            </w:r>
          </w:p>
          <w:p w14:paraId="1B87C388" w14:textId="3BC9F217" w:rsidR="00A168E6" w:rsidRPr="0012325F" w:rsidRDefault="00A47140" w:rsidP="00C25FA5">
            <w:pPr>
              <w:spacing w:before="120" w:after="120" w:line="240" w:lineRule="auto"/>
              <w:rPr>
                <w:color w:val="auto"/>
              </w:rPr>
            </w:pPr>
            <w:r w:rsidRPr="0012325F">
              <w:rPr>
                <w:color w:val="auto"/>
              </w:rPr>
              <w:t>We launched t</w:t>
            </w:r>
            <w:r w:rsidR="00DB0A16" w:rsidRPr="0012325F">
              <w:rPr>
                <w:color w:val="auto"/>
              </w:rPr>
              <w:t>he ACF as a pilot in June 2018</w:t>
            </w:r>
            <w:r w:rsidR="00C03F48" w:rsidRPr="0012325F">
              <w:rPr>
                <w:color w:val="auto"/>
              </w:rPr>
              <w:t xml:space="preserve">. </w:t>
            </w:r>
            <w:r w:rsidRPr="0012325F">
              <w:rPr>
                <w:color w:val="auto"/>
              </w:rPr>
              <w:t xml:space="preserve">We held </w:t>
            </w:r>
            <w:r w:rsidR="00A168E6" w:rsidRPr="0012325F">
              <w:rPr>
                <w:color w:val="auto"/>
              </w:rPr>
              <w:t xml:space="preserve">ACF focus groups </w:t>
            </w:r>
            <w:r w:rsidRPr="0012325F">
              <w:rPr>
                <w:color w:val="auto"/>
              </w:rPr>
              <w:t>during</w:t>
            </w:r>
            <w:r w:rsidR="00A168E6" w:rsidRPr="0012325F">
              <w:rPr>
                <w:color w:val="auto"/>
              </w:rPr>
              <w:t xml:space="preserve"> March 2019 and</w:t>
            </w:r>
            <w:r w:rsidR="00AF52F0" w:rsidRPr="0012325F">
              <w:rPr>
                <w:color w:val="auto"/>
              </w:rPr>
              <w:t xml:space="preserve"> subsequently</w:t>
            </w:r>
            <w:r w:rsidR="00A168E6" w:rsidRPr="0012325F">
              <w:rPr>
                <w:color w:val="auto"/>
              </w:rPr>
              <w:t xml:space="preserve"> </w:t>
            </w:r>
            <w:r w:rsidR="00981000" w:rsidRPr="0012325F">
              <w:rPr>
                <w:color w:val="auto"/>
              </w:rPr>
              <w:t xml:space="preserve">(June 2019) </w:t>
            </w:r>
            <w:r w:rsidRPr="0012325F">
              <w:rPr>
                <w:color w:val="auto"/>
              </w:rPr>
              <w:t xml:space="preserve">published </w:t>
            </w:r>
            <w:r w:rsidR="00A168E6" w:rsidRPr="0012325F">
              <w:rPr>
                <w:color w:val="auto"/>
              </w:rPr>
              <w:t xml:space="preserve">a revised framework for use in PDR. </w:t>
            </w:r>
            <w:r w:rsidR="00981000" w:rsidRPr="0012325F">
              <w:rPr>
                <w:color w:val="auto"/>
              </w:rPr>
              <w:t>We ran s</w:t>
            </w:r>
            <w:r w:rsidR="00A168E6" w:rsidRPr="0012325F">
              <w:rPr>
                <w:color w:val="auto"/>
              </w:rPr>
              <w:t xml:space="preserve">essions for reviewers and reviewees on embedding the ACF into PDR </w:t>
            </w:r>
            <w:r w:rsidR="00981000" w:rsidRPr="0012325F">
              <w:rPr>
                <w:color w:val="auto"/>
              </w:rPr>
              <w:t>(</w:t>
            </w:r>
            <w:r w:rsidR="00A168E6" w:rsidRPr="0012325F">
              <w:rPr>
                <w:color w:val="auto"/>
              </w:rPr>
              <w:t>June 2019 onwards</w:t>
            </w:r>
            <w:r w:rsidR="00981000" w:rsidRPr="0012325F">
              <w:rPr>
                <w:color w:val="auto"/>
              </w:rPr>
              <w:t>)</w:t>
            </w:r>
            <w:r w:rsidR="002E003D" w:rsidRPr="0012325F">
              <w:rPr>
                <w:color w:val="auto"/>
              </w:rPr>
              <w:t>.</w:t>
            </w:r>
          </w:p>
          <w:p w14:paraId="469E945F" w14:textId="609B6F93" w:rsidR="00A52404" w:rsidRPr="0012325F" w:rsidRDefault="00D012EE" w:rsidP="00C25FA5">
            <w:pPr>
              <w:spacing w:before="120" w:after="120" w:line="240" w:lineRule="auto"/>
              <w:rPr>
                <w:color w:val="auto"/>
              </w:rPr>
            </w:pPr>
            <w:r w:rsidRPr="0012325F">
              <w:rPr>
                <w:color w:val="auto"/>
              </w:rPr>
              <w:t>Following the 2019 staff survey, we established a</w:t>
            </w:r>
            <w:r w:rsidR="00A52404" w:rsidRPr="0012325F">
              <w:rPr>
                <w:color w:val="auto"/>
              </w:rPr>
              <w:t xml:space="preserve"> Performance and Development task </w:t>
            </w:r>
            <w:r w:rsidR="005D04B7" w:rsidRPr="0012325F">
              <w:rPr>
                <w:color w:val="auto"/>
              </w:rPr>
              <w:t xml:space="preserve">and finish </w:t>
            </w:r>
            <w:r w:rsidR="00A52404" w:rsidRPr="0012325F">
              <w:rPr>
                <w:color w:val="auto"/>
              </w:rPr>
              <w:t xml:space="preserve">group </w:t>
            </w:r>
            <w:r w:rsidR="00DC01E5" w:rsidRPr="0012325F">
              <w:rPr>
                <w:color w:val="auto"/>
              </w:rPr>
              <w:t xml:space="preserve">to </w:t>
            </w:r>
            <w:r w:rsidR="00465BA5" w:rsidRPr="0012325F">
              <w:rPr>
                <w:color w:val="auto"/>
              </w:rPr>
              <w:t>identify and take forward the actions arising from the survey</w:t>
            </w:r>
            <w:r w:rsidR="005D04B7" w:rsidRPr="0012325F">
              <w:rPr>
                <w:color w:val="auto"/>
              </w:rPr>
              <w:t>.</w:t>
            </w:r>
            <w:r w:rsidR="00EA297B" w:rsidRPr="0012325F">
              <w:rPr>
                <w:color w:val="auto"/>
              </w:rPr>
              <w:t xml:space="preserve"> Recommendations from this group are informing ongoing development of the PDR process.</w:t>
            </w:r>
          </w:p>
          <w:p w14:paraId="6C3E4572" w14:textId="46A8E7E6" w:rsidR="00801A88" w:rsidRPr="0012325F" w:rsidRDefault="00801A88" w:rsidP="00C25FA5">
            <w:pPr>
              <w:spacing w:before="120" w:after="120" w:line="240" w:lineRule="auto"/>
            </w:pPr>
            <w:r w:rsidRPr="0012325F">
              <w:t xml:space="preserve">We introduced individual staff research plans, linked to PDR, which inform research time allocations. </w:t>
            </w:r>
            <w:r w:rsidR="00CC6DA5" w:rsidRPr="0012325F">
              <w:t xml:space="preserve">This </w:t>
            </w:r>
            <w:r w:rsidR="0028784D" w:rsidRPr="0012325F">
              <w:t xml:space="preserve">is aligned to the principles of our REF Code of Practice and </w:t>
            </w:r>
            <w:r w:rsidR="00CC6DA5" w:rsidRPr="0012325F">
              <w:t xml:space="preserve">currently operates locally, with the intention of moving towards </w:t>
            </w:r>
            <w:r w:rsidR="000365A2" w:rsidRPr="0012325F">
              <w:t xml:space="preserve">a common institutional </w:t>
            </w:r>
            <w:r w:rsidR="002F37EA" w:rsidRPr="0012325F">
              <w:t xml:space="preserve">process </w:t>
            </w:r>
            <w:r w:rsidR="002F37EA" w:rsidRPr="0012325F">
              <w:lastRenderedPageBreak/>
              <w:t xml:space="preserve">and form. </w:t>
            </w:r>
            <w:r w:rsidRPr="0012325F">
              <w:t>This agreed time allocation is recorded in our work planning system.</w:t>
            </w:r>
          </w:p>
          <w:p w14:paraId="1CA5081B" w14:textId="09B95416" w:rsidR="00463762" w:rsidRPr="0012325F" w:rsidRDefault="1049E5B9" w:rsidP="00CD7021">
            <w:pPr>
              <w:spacing w:before="120" w:after="120" w:line="240" w:lineRule="auto"/>
            </w:pPr>
            <w:r>
              <w:t>Staff survey data</w:t>
            </w:r>
            <w:r w:rsidR="5F2E1B73">
              <w:t xml:space="preserve"> showed that</w:t>
            </w:r>
            <w:r w:rsidR="66340D78">
              <w:t xml:space="preserve"> </w:t>
            </w:r>
            <w:r w:rsidR="061AC46D">
              <w:t xml:space="preserve">although the </w:t>
            </w:r>
            <w:r w:rsidR="6769A2F9">
              <w:t xml:space="preserve">overall </w:t>
            </w:r>
            <w:r w:rsidR="061AC46D">
              <w:t xml:space="preserve">usefulness of </w:t>
            </w:r>
            <w:r w:rsidR="53D30645">
              <w:t>PDR</w:t>
            </w:r>
            <w:r w:rsidR="54FC4868">
              <w:t xml:space="preserve"> is perceived to have decreased </w:t>
            </w:r>
            <w:r w:rsidR="3C42739E">
              <w:t>since 2017</w:t>
            </w:r>
            <w:r w:rsidR="78596AF3">
              <w:t xml:space="preserve"> </w:t>
            </w:r>
            <w:r w:rsidR="019F204D">
              <w:t>(see</w:t>
            </w:r>
            <w:r w:rsidR="69AA5CD7">
              <w:t xml:space="preserve"> </w:t>
            </w:r>
            <w:r w:rsidR="64F17BA2">
              <w:t xml:space="preserve">survey data table Q. </w:t>
            </w:r>
            <w:r w:rsidR="69AA5CD7">
              <w:t xml:space="preserve">10), </w:t>
            </w:r>
            <w:r w:rsidR="06A88067">
              <w:t xml:space="preserve">research leaders now find </w:t>
            </w:r>
            <w:r w:rsidR="1B2BED84">
              <w:t>PDR</w:t>
            </w:r>
            <w:r w:rsidR="06A88067">
              <w:t xml:space="preserve"> more useful </w:t>
            </w:r>
            <w:r w:rsidR="2C198FC5">
              <w:t>to</w:t>
            </w:r>
            <w:r w:rsidR="06A88067">
              <w:t xml:space="preserve"> identify strengths and achievements</w:t>
            </w:r>
            <w:r w:rsidR="2652CA8E">
              <w:t xml:space="preserve"> </w:t>
            </w:r>
            <w:r w:rsidR="49A81958">
              <w:t xml:space="preserve">(see </w:t>
            </w:r>
            <w:r w:rsidR="0FAA1D58">
              <w:t xml:space="preserve">Q. </w:t>
            </w:r>
            <w:r w:rsidR="49A81958">
              <w:t xml:space="preserve">12) </w:t>
            </w:r>
            <w:r w:rsidR="2652CA8E">
              <w:t xml:space="preserve">and both CROS and PIRLS respondents find it more useful </w:t>
            </w:r>
            <w:r w:rsidR="2C198FC5">
              <w:t>to</w:t>
            </w:r>
            <w:r w:rsidR="2652CA8E">
              <w:t xml:space="preserve"> review personal progress (see </w:t>
            </w:r>
            <w:r w:rsidR="5507F7F3">
              <w:t xml:space="preserve">Q. </w:t>
            </w:r>
            <w:r w:rsidR="2652CA8E">
              <w:t>13).</w:t>
            </w:r>
            <w:r w:rsidR="15E263A5">
              <w:t xml:space="preserve"> The </w:t>
            </w:r>
            <w:r w:rsidR="04246952">
              <w:t xml:space="preserve">2019 </w:t>
            </w:r>
            <w:r w:rsidR="15E263A5">
              <w:t>staff engagement survey showed that research staff</w:t>
            </w:r>
            <w:r w:rsidR="10E9CE66">
              <w:t xml:space="preserve"> are </w:t>
            </w:r>
            <w:r w:rsidR="53F5CA28">
              <w:t xml:space="preserve">moderately </w:t>
            </w:r>
            <w:r w:rsidR="10E9CE66">
              <w:t xml:space="preserve">positive about </w:t>
            </w:r>
            <w:r w:rsidR="53F5CA28">
              <w:t xml:space="preserve">have good conversations with their managers about the performance and development (see </w:t>
            </w:r>
            <w:r w:rsidR="3BD08107">
              <w:t xml:space="preserve">Q. </w:t>
            </w:r>
            <w:r w:rsidR="53F5CA28">
              <w:t xml:space="preserve">14) and </w:t>
            </w:r>
            <w:r w:rsidR="04246952">
              <w:t>research leaders</w:t>
            </w:r>
            <w:r w:rsidR="265C2CC4">
              <w:t xml:space="preserve"> are </w:t>
            </w:r>
            <w:r w:rsidR="0B2ACD21">
              <w:t xml:space="preserve">more </w:t>
            </w:r>
            <w:r w:rsidR="265C2CC4">
              <w:t>confident</w:t>
            </w:r>
            <w:r w:rsidR="0B2ACD21">
              <w:t xml:space="preserve"> in conducting </w:t>
            </w:r>
            <w:r w:rsidR="66340D78">
              <w:t>PDR</w:t>
            </w:r>
            <w:r w:rsidR="743A91FB">
              <w:t xml:space="preserve"> (see </w:t>
            </w:r>
            <w:r w:rsidR="01219A8E">
              <w:t xml:space="preserve">Q. </w:t>
            </w:r>
            <w:r w:rsidR="743A91FB">
              <w:t>15).</w:t>
            </w:r>
          </w:p>
          <w:p w14:paraId="2376DD8A" w14:textId="164CBD3D" w:rsidR="00463762" w:rsidRPr="0012325F" w:rsidRDefault="7D1842E2" w:rsidP="10E415D0">
            <w:pPr>
              <w:spacing w:before="120" w:after="120" w:line="240" w:lineRule="auto"/>
            </w:pPr>
            <w:r>
              <w:t>[Completed]</w:t>
            </w:r>
          </w:p>
        </w:tc>
      </w:tr>
      <w:tr w:rsidR="00AC7FB7" w:rsidRPr="0012325F" w14:paraId="496F237E" w14:textId="221DB939" w:rsidTr="6577ADEB">
        <w:tc>
          <w:tcPr>
            <w:tcW w:w="0" w:type="auto"/>
            <w:shd w:val="clear" w:color="auto" w:fill="FFFFFF" w:themeFill="background1"/>
            <w:tcMar>
              <w:top w:w="100" w:type="dxa"/>
              <w:left w:w="100" w:type="dxa"/>
              <w:bottom w:w="100" w:type="dxa"/>
              <w:right w:w="100" w:type="dxa"/>
            </w:tcMar>
          </w:tcPr>
          <w:p w14:paraId="2995E371" w14:textId="5D41E8E4" w:rsidR="00A168E6" w:rsidRPr="0012325F" w:rsidRDefault="00A168E6" w:rsidP="00A32E73">
            <w:pPr>
              <w:widowControl w:val="0"/>
              <w:spacing w:before="120" w:after="120" w:line="240" w:lineRule="auto"/>
              <w:rPr>
                <w:bCs/>
              </w:rPr>
            </w:pPr>
            <w:r w:rsidRPr="0012325F">
              <w:rPr>
                <w:bCs/>
              </w:rPr>
              <w:lastRenderedPageBreak/>
              <w:t>2.3.2.</w:t>
            </w:r>
          </w:p>
        </w:tc>
        <w:tc>
          <w:tcPr>
            <w:tcW w:w="0" w:type="auto"/>
            <w:shd w:val="clear" w:color="auto" w:fill="FFFFFF" w:themeFill="background1"/>
          </w:tcPr>
          <w:p w14:paraId="764336AC" w14:textId="188B7856" w:rsidR="00A168E6" w:rsidRPr="0012325F" w:rsidRDefault="00A168E6" w:rsidP="008C120B">
            <w:pPr>
              <w:widowControl w:val="0"/>
              <w:spacing w:before="120" w:after="120" w:line="240" w:lineRule="auto"/>
              <w:rPr>
                <w:bCs/>
              </w:rPr>
            </w:pPr>
            <w:r w:rsidRPr="0012325F">
              <w:rPr>
                <w:bCs/>
              </w:rPr>
              <w:t>Review aggregated staff development plans from PDR forms. Identify common development needs and implement new support programmes for researchers in line with the University's strategic objective</w:t>
            </w:r>
            <w:r w:rsidRPr="0012325F">
              <w:t xml:space="preserve"> to p</w:t>
            </w:r>
            <w:r w:rsidRPr="0012325F">
              <w:rPr>
                <w:bCs/>
              </w:rPr>
              <w:t>rovide appropriate development opportunities for staff with the potential to produce high-quality research.</w:t>
            </w:r>
          </w:p>
        </w:tc>
        <w:tc>
          <w:tcPr>
            <w:tcW w:w="0" w:type="auto"/>
            <w:shd w:val="clear" w:color="auto" w:fill="FFFFFF" w:themeFill="background1"/>
          </w:tcPr>
          <w:p w14:paraId="0B954F69" w14:textId="529A5BCB" w:rsidR="00A168E6" w:rsidRPr="0012325F" w:rsidRDefault="00A168E6" w:rsidP="003716B6">
            <w:pPr>
              <w:widowControl w:val="0"/>
              <w:spacing w:before="120" w:after="120" w:line="240" w:lineRule="auto"/>
              <w:rPr>
                <w:bCs/>
              </w:rPr>
            </w:pPr>
            <w:r w:rsidRPr="0012325F">
              <w:rPr>
                <w:bCs/>
              </w:rPr>
              <w:t xml:space="preserve">RCOG with </w:t>
            </w:r>
            <w:r w:rsidRPr="0012325F">
              <w:t>Heads of Research Centres and Institutes</w:t>
            </w:r>
            <w:r w:rsidRPr="0012325F">
              <w:rPr>
                <w:bCs/>
              </w:rPr>
              <w:t xml:space="preserve"> and ADRIs</w:t>
            </w:r>
          </w:p>
        </w:tc>
        <w:tc>
          <w:tcPr>
            <w:tcW w:w="0" w:type="auto"/>
            <w:shd w:val="clear" w:color="auto" w:fill="FFFFFF" w:themeFill="background1"/>
          </w:tcPr>
          <w:p w14:paraId="7A142A69" w14:textId="6E1DCA5A" w:rsidR="00A168E6" w:rsidRPr="0012325F" w:rsidRDefault="00A168E6" w:rsidP="00A32E73">
            <w:pPr>
              <w:widowControl w:val="0"/>
              <w:spacing w:before="120" w:after="120" w:line="240" w:lineRule="auto"/>
              <w:rPr>
                <w:bCs/>
              </w:rPr>
            </w:pPr>
            <w:r w:rsidRPr="0012325F">
              <w:rPr>
                <w:bCs/>
              </w:rPr>
              <w:t>December 2019 and annually thereafter</w:t>
            </w:r>
          </w:p>
        </w:tc>
        <w:tc>
          <w:tcPr>
            <w:tcW w:w="0" w:type="auto"/>
            <w:shd w:val="clear" w:color="auto" w:fill="FFFFFF" w:themeFill="background1"/>
          </w:tcPr>
          <w:p w14:paraId="72ABF1FB" w14:textId="294E724C" w:rsidR="00A168E6" w:rsidRPr="0012325F" w:rsidRDefault="00A168E6" w:rsidP="00A168E6">
            <w:pPr>
              <w:widowControl w:val="0"/>
              <w:spacing w:before="120" w:after="120" w:line="240" w:lineRule="auto"/>
              <w:rPr>
                <w:bCs/>
                <w:i/>
                <w:iCs/>
              </w:rPr>
            </w:pPr>
            <w:r w:rsidRPr="0012325F">
              <w:rPr>
                <w:bCs/>
              </w:rPr>
              <w:t>University Researcher Development Programme (</w:t>
            </w:r>
            <w:proofErr w:type="spellStart"/>
            <w:r w:rsidRPr="0012325F">
              <w:rPr>
                <w:bCs/>
              </w:rPr>
              <w:t>SHaRD</w:t>
            </w:r>
            <w:proofErr w:type="spellEnd"/>
            <w:r w:rsidRPr="0012325F">
              <w:rPr>
                <w:bCs/>
              </w:rPr>
              <w:t>) and related development in HROD informed by priorities identified through staff PDR and ADRI direction.</w:t>
            </w:r>
          </w:p>
        </w:tc>
        <w:tc>
          <w:tcPr>
            <w:tcW w:w="0" w:type="auto"/>
            <w:shd w:val="clear" w:color="auto" w:fill="FFFFFF" w:themeFill="background1"/>
          </w:tcPr>
          <w:p w14:paraId="380A2829" w14:textId="101EEFAB" w:rsidR="003F42E7" w:rsidRPr="0012325F" w:rsidRDefault="009B2C49" w:rsidP="003F42E7">
            <w:pPr>
              <w:pStyle w:val="CommentText"/>
              <w:spacing w:before="120" w:after="120"/>
              <w:rPr>
                <w:sz w:val="22"/>
                <w:szCs w:val="22"/>
              </w:rPr>
            </w:pPr>
            <w:r w:rsidRPr="0012325F">
              <w:rPr>
                <w:sz w:val="22"/>
                <w:szCs w:val="22"/>
              </w:rPr>
              <w:t>The University PDR process is pivotal to understanding staff development needs; however, it is not yet possible to aggregate data</w:t>
            </w:r>
            <w:r w:rsidR="000236E0" w:rsidRPr="0012325F">
              <w:rPr>
                <w:sz w:val="22"/>
                <w:szCs w:val="22"/>
              </w:rPr>
              <w:t xml:space="preserve"> from the PDR process</w:t>
            </w:r>
            <w:r w:rsidRPr="0012325F">
              <w:rPr>
                <w:sz w:val="22"/>
                <w:szCs w:val="22"/>
              </w:rPr>
              <w:t>. To enable targeted researcher development</w:t>
            </w:r>
            <w:r w:rsidR="000236E0" w:rsidRPr="0012325F">
              <w:rPr>
                <w:sz w:val="22"/>
                <w:szCs w:val="22"/>
              </w:rPr>
              <w:t>,</w:t>
            </w:r>
            <w:r w:rsidRPr="0012325F">
              <w:rPr>
                <w:sz w:val="22"/>
                <w:szCs w:val="22"/>
              </w:rPr>
              <w:t xml:space="preserve"> </w:t>
            </w:r>
            <w:r w:rsidR="00BE4819" w:rsidRPr="0012325F">
              <w:rPr>
                <w:sz w:val="22"/>
                <w:szCs w:val="22"/>
              </w:rPr>
              <w:t>we have used</w:t>
            </w:r>
            <w:r w:rsidRPr="0012325F">
              <w:rPr>
                <w:sz w:val="22"/>
                <w:szCs w:val="22"/>
              </w:rPr>
              <w:t xml:space="preserve"> University equality data </w:t>
            </w:r>
            <w:r w:rsidR="00CE1A6F" w:rsidRPr="0012325F">
              <w:rPr>
                <w:sz w:val="22"/>
                <w:szCs w:val="22"/>
              </w:rPr>
              <w:t>alongside</w:t>
            </w:r>
            <w:r w:rsidRPr="0012325F">
              <w:rPr>
                <w:sz w:val="22"/>
                <w:szCs w:val="22"/>
              </w:rPr>
              <w:t xml:space="preserve"> focus group</w:t>
            </w:r>
            <w:r w:rsidR="00CE1A6F" w:rsidRPr="0012325F">
              <w:rPr>
                <w:sz w:val="22"/>
                <w:szCs w:val="22"/>
              </w:rPr>
              <w:t xml:space="preserve">s </w:t>
            </w:r>
            <w:r w:rsidRPr="0012325F">
              <w:rPr>
                <w:sz w:val="22"/>
                <w:szCs w:val="22"/>
              </w:rPr>
              <w:t xml:space="preserve">with research leads </w:t>
            </w:r>
            <w:r w:rsidR="00BE4819" w:rsidRPr="0012325F">
              <w:rPr>
                <w:sz w:val="22"/>
                <w:szCs w:val="22"/>
              </w:rPr>
              <w:t>to identify</w:t>
            </w:r>
            <w:r w:rsidRPr="0012325F">
              <w:rPr>
                <w:sz w:val="22"/>
                <w:szCs w:val="22"/>
              </w:rPr>
              <w:t xml:space="preserve"> </w:t>
            </w:r>
            <w:r w:rsidR="00BE4819" w:rsidRPr="0012325F">
              <w:rPr>
                <w:sz w:val="22"/>
                <w:szCs w:val="22"/>
              </w:rPr>
              <w:t>priority</w:t>
            </w:r>
            <w:r w:rsidRPr="0012325F">
              <w:rPr>
                <w:sz w:val="22"/>
                <w:szCs w:val="22"/>
              </w:rPr>
              <w:t xml:space="preserve"> areas </w:t>
            </w:r>
            <w:r w:rsidR="00BE4819" w:rsidRPr="0012325F">
              <w:rPr>
                <w:sz w:val="22"/>
                <w:szCs w:val="22"/>
              </w:rPr>
              <w:t>for staff</w:t>
            </w:r>
            <w:r w:rsidRPr="0012325F">
              <w:rPr>
                <w:sz w:val="22"/>
                <w:szCs w:val="22"/>
              </w:rPr>
              <w:t xml:space="preserve"> development including: i) support for ECRs to develop their career through fellowships, new investigator grants and pump-priming activity;</w:t>
            </w:r>
            <w:r w:rsidR="007B5DF2" w:rsidRPr="0012325F">
              <w:rPr>
                <w:sz w:val="22"/>
                <w:szCs w:val="22"/>
              </w:rPr>
              <w:t xml:space="preserve"> </w:t>
            </w:r>
            <w:r w:rsidRPr="0012325F">
              <w:rPr>
                <w:sz w:val="22"/>
                <w:szCs w:val="22"/>
              </w:rPr>
              <w:t xml:space="preserve">ii) support for under-represented groups particularly females </w:t>
            </w:r>
            <w:r w:rsidRPr="0012325F">
              <w:rPr>
                <w:sz w:val="22"/>
                <w:szCs w:val="22"/>
              </w:rPr>
              <w:lastRenderedPageBreak/>
              <w:t xml:space="preserve">and those with disabilities and iii) innovation/business engagement skills. </w:t>
            </w:r>
            <w:r w:rsidR="0064726B" w:rsidRPr="0012325F">
              <w:rPr>
                <w:sz w:val="22"/>
                <w:szCs w:val="22"/>
              </w:rPr>
              <w:t>Central funding schemes specifically targeting these groups are being developed as part of our forward plan.</w:t>
            </w:r>
          </w:p>
          <w:p w14:paraId="47A83DC7" w14:textId="321E3C44" w:rsidR="00E8755B" w:rsidRPr="0012325F" w:rsidRDefault="001F5448" w:rsidP="003F42E7">
            <w:pPr>
              <w:pStyle w:val="CommentText"/>
              <w:spacing w:before="120" w:after="120"/>
              <w:rPr>
                <w:sz w:val="22"/>
                <w:szCs w:val="22"/>
              </w:rPr>
            </w:pPr>
            <w:r w:rsidRPr="0012325F">
              <w:rPr>
                <w:sz w:val="22"/>
                <w:szCs w:val="22"/>
              </w:rPr>
              <w:t>We have launched a</w:t>
            </w:r>
            <w:r w:rsidR="003F42E7" w:rsidRPr="0012325F">
              <w:rPr>
                <w:sz w:val="22"/>
                <w:szCs w:val="22"/>
              </w:rPr>
              <w:t>n</w:t>
            </w:r>
            <w:r w:rsidR="009B2C49" w:rsidRPr="0012325F">
              <w:rPr>
                <w:sz w:val="22"/>
                <w:szCs w:val="22"/>
              </w:rPr>
              <w:t xml:space="preserve"> R&amp;I development programme which will combine, interviews, mentoring, training and bid development workshops to engage these groups - </w:t>
            </w:r>
            <w:r w:rsidR="00D87556" w:rsidRPr="0012325F">
              <w:rPr>
                <w:sz w:val="22"/>
                <w:szCs w:val="22"/>
              </w:rPr>
              <w:t>133</w:t>
            </w:r>
            <w:r w:rsidR="009B2C49" w:rsidRPr="0012325F">
              <w:rPr>
                <w:sz w:val="22"/>
                <w:szCs w:val="22"/>
              </w:rPr>
              <w:t xml:space="preserve"> researchers</w:t>
            </w:r>
            <w:r w:rsidR="00F170B3" w:rsidRPr="0012325F">
              <w:rPr>
                <w:sz w:val="22"/>
                <w:szCs w:val="22"/>
              </w:rPr>
              <w:t xml:space="preserve"> (of which </w:t>
            </w:r>
            <w:r w:rsidR="00A12884" w:rsidRPr="0012325F">
              <w:rPr>
                <w:sz w:val="22"/>
                <w:szCs w:val="22"/>
              </w:rPr>
              <w:t>72 identify as ECRs)</w:t>
            </w:r>
            <w:r w:rsidR="009B2C49" w:rsidRPr="0012325F">
              <w:rPr>
                <w:sz w:val="22"/>
                <w:szCs w:val="22"/>
              </w:rPr>
              <w:t xml:space="preserve"> have already submitted expressions of interest to commence the interview process in Jan 2021</w:t>
            </w:r>
            <w:r w:rsidR="00E3097B" w:rsidRPr="0012325F">
              <w:rPr>
                <w:sz w:val="22"/>
                <w:szCs w:val="22"/>
              </w:rPr>
              <w:t>.</w:t>
            </w:r>
            <w:r w:rsidR="009B2C49" w:rsidRPr="0012325F">
              <w:rPr>
                <w:sz w:val="22"/>
                <w:szCs w:val="22"/>
              </w:rPr>
              <w:t xml:space="preserve"> </w:t>
            </w:r>
            <w:r w:rsidR="00E3097B" w:rsidRPr="0012325F">
              <w:rPr>
                <w:sz w:val="22"/>
                <w:szCs w:val="22"/>
              </w:rPr>
              <w:t>E</w:t>
            </w:r>
            <w:r w:rsidR="009B2C49" w:rsidRPr="0012325F">
              <w:rPr>
                <w:sz w:val="22"/>
                <w:szCs w:val="22"/>
              </w:rPr>
              <w:t>xternal specialists have been appointed to run development workshops</w:t>
            </w:r>
            <w:r w:rsidR="00E3097B" w:rsidRPr="0012325F">
              <w:rPr>
                <w:sz w:val="22"/>
                <w:szCs w:val="22"/>
              </w:rPr>
              <w:t xml:space="preserve"> which will focus on (i) targeted training for s</w:t>
            </w:r>
            <w:r w:rsidR="00C80394" w:rsidRPr="0012325F">
              <w:rPr>
                <w:sz w:val="22"/>
                <w:szCs w:val="22"/>
              </w:rPr>
              <w:t xml:space="preserve">pecific groups of staff (ECRs, female researchers) around preparing grant applications; (ii) targeted support for specific applications such as fellowships or other grants that support career development; (iii) one-to-one support for large-scale bids, interview techniques and </w:t>
            </w:r>
            <w:r w:rsidR="00203A69" w:rsidRPr="0012325F">
              <w:rPr>
                <w:sz w:val="22"/>
                <w:szCs w:val="22"/>
              </w:rPr>
              <w:t>other applications that would benefit from external input</w:t>
            </w:r>
            <w:r w:rsidR="009B2C49" w:rsidRPr="0012325F">
              <w:rPr>
                <w:sz w:val="22"/>
                <w:szCs w:val="22"/>
              </w:rPr>
              <w:t>.</w:t>
            </w:r>
          </w:p>
          <w:p w14:paraId="3D6D60E5" w14:textId="0A3850C9" w:rsidR="009B2C49" w:rsidRPr="0012325F" w:rsidRDefault="00E8755B" w:rsidP="003F42E7">
            <w:pPr>
              <w:pStyle w:val="CommentText"/>
              <w:spacing w:before="120" w:after="120"/>
              <w:rPr>
                <w:sz w:val="22"/>
                <w:szCs w:val="22"/>
              </w:rPr>
            </w:pPr>
            <w:r w:rsidRPr="0012325F">
              <w:rPr>
                <w:sz w:val="22"/>
                <w:szCs w:val="22"/>
              </w:rPr>
              <w:t xml:space="preserve">The ECR Network </w:t>
            </w:r>
            <w:r w:rsidR="00DB3EBE" w:rsidRPr="0012325F">
              <w:rPr>
                <w:sz w:val="22"/>
                <w:szCs w:val="22"/>
              </w:rPr>
              <w:t>leads a programme of</w:t>
            </w:r>
            <w:r w:rsidRPr="0012325F">
              <w:rPr>
                <w:sz w:val="22"/>
                <w:szCs w:val="22"/>
              </w:rPr>
              <w:t xml:space="preserve"> events</w:t>
            </w:r>
            <w:r w:rsidR="009B2C49" w:rsidRPr="0012325F">
              <w:rPr>
                <w:sz w:val="22"/>
                <w:szCs w:val="22"/>
              </w:rPr>
              <w:t xml:space="preserve"> </w:t>
            </w:r>
            <w:r w:rsidR="00DB3EBE" w:rsidRPr="0012325F">
              <w:rPr>
                <w:sz w:val="22"/>
                <w:szCs w:val="22"/>
              </w:rPr>
              <w:t xml:space="preserve">based on </w:t>
            </w:r>
            <w:r w:rsidR="00CD5053" w:rsidRPr="0012325F">
              <w:rPr>
                <w:sz w:val="22"/>
                <w:szCs w:val="22"/>
              </w:rPr>
              <w:t>Network members’</w:t>
            </w:r>
            <w:r w:rsidR="00A646D9" w:rsidRPr="0012325F">
              <w:rPr>
                <w:sz w:val="22"/>
                <w:szCs w:val="22"/>
              </w:rPr>
              <w:t xml:space="preserve"> deve</w:t>
            </w:r>
            <w:r w:rsidR="00CD5053" w:rsidRPr="0012325F">
              <w:rPr>
                <w:sz w:val="22"/>
                <w:szCs w:val="22"/>
              </w:rPr>
              <w:t>lopment interests.</w:t>
            </w:r>
          </w:p>
          <w:p w14:paraId="5DE70AD7" w14:textId="23ED7EA6" w:rsidR="001D6AA9" w:rsidRPr="0012325F" w:rsidRDefault="5E667079" w:rsidP="10E415D0">
            <w:pPr>
              <w:pStyle w:val="CommentText"/>
              <w:spacing w:before="120" w:after="120"/>
              <w:rPr>
                <w:sz w:val="22"/>
                <w:szCs w:val="22"/>
              </w:rPr>
            </w:pPr>
            <w:r w:rsidRPr="10E415D0">
              <w:rPr>
                <w:sz w:val="22"/>
                <w:szCs w:val="22"/>
              </w:rPr>
              <w:t>Research Institute Directors are leading on specific strategic research themes, including People and EDI</w:t>
            </w:r>
            <w:r w:rsidR="4086CD73" w:rsidRPr="10E415D0">
              <w:rPr>
                <w:sz w:val="22"/>
                <w:szCs w:val="22"/>
              </w:rPr>
              <w:t xml:space="preserve"> which intersect with our forward</w:t>
            </w:r>
            <w:r w:rsidR="52D39334" w:rsidRPr="10E415D0">
              <w:rPr>
                <w:sz w:val="22"/>
                <w:szCs w:val="22"/>
              </w:rPr>
              <w:t>-</w:t>
            </w:r>
            <w:r w:rsidR="4086CD73" w:rsidRPr="10E415D0">
              <w:rPr>
                <w:sz w:val="22"/>
                <w:szCs w:val="22"/>
              </w:rPr>
              <w:t>looking action plan</w:t>
            </w:r>
            <w:r w:rsidRPr="10E415D0">
              <w:rPr>
                <w:sz w:val="22"/>
                <w:szCs w:val="22"/>
              </w:rPr>
              <w:t>.</w:t>
            </w:r>
          </w:p>
          <w:p w14:paraId="69577B1F" w14:textId="1BF4504A" w:rsidR="001D6AA9" w:rsidRPr="00EE722B" w:rsidRDefault="5E7D6402" w:rsidP="6577ADEB">
            <w:pPr>
              <w:pStyle w:val="CommentText"/>
              <w:spacing w:before="120" w:after="120"/>
              <w:rPr>
                <w:sz w:val="22"/>
                <w:szCs w:val="22"/>
              </w:rPr>
            </w:pPr>
            <w:r w:rsidRPr="00EE722B">
              <w:rPr>
                <w:sz w:val="22"/>
                <w:szCs w:val="22"/>
              </w:rPr>
              <w:t xml:space="preserve">[Ongoing in new action plan, ref </w:t>
            </w:r>
            <w:r w:rsidR="5E985214" w:rsidRPr="00EE722B">
              <w:rPr>
                <w:sz w:val="22"/>
                <w:szCs w:val="22"/>
              </w:rPr>
              <w:t xml:space="preserve">ECI2, </w:t>
            </w:r>
            <w:r w:rsidR="5E985214" w:rsidRPr="00EE722B">
              <w:rPr>
                <w:sz w:val="22"/>
                <w:szCs w:val="22"/>
              </w:rPr>
              <w:lastRenderedPageBreak/>
              <w:t>ECI6</w:t>
            </w:r>
            <w:r w:rsidRPr="00EE722B">
              <w:rPr>
                <w:sz w:val="22"/>
                <w:szCs w:val="22"/>
              </w:rPr>
              <w:t>]</w:t>
            </w:r>
          </w:p>
        </w:tc>
      </w:tr>
      <w:tr w:rsidR="00A168E6" w:rsidRPr="0012325F" w14:paraId="1694AF39" w14:textId="5C1B5609" w:rsidTr="6577ADEB">
        <w:tc>
          <w:tcPr>
            <w:tcW w:w="0" w:type="auto"/>
            <w:gridSpan w:val="6"/>
            <w:shd w:val="clear" w:color="auto" w:fill="FFFFFF" w:themeFill="background1"/>
            <w:tcMar>
              <w:top w:w="100" w:type="dxa"/>
              <w:left w:w="100" w:type="dxa"/>
              <w:bottom w:w="100" w:type="dxa"/>
              <w:right w:w="100" w:type="dxa"/>
            </w:tcMar>
          </w:tcPr>
          <w:p w14:paraId="1FC08830" w14:textId="133C8E9A" w:rsidR="00A168E6" w:rsidRPr="0012325F" w:rsidRDefault="00A168E6" w:rsidP="00A32E73">
            <w:pPr>
              <w:widowControl w:val="0"/>
              <w:spacing w:before="120" w:after="120" w:line="240" w:lineRule="auto"/>
              <w:rPr>
                <w:b/>
              </w:rPr>
            </w:pPr>
            <w:r w:rsidRPr="0012325F">
              <w:rPr>
                <w:b/>
              </w:rPr>
              <w:lastRenderedPageBreak/>
              <w:t>2.4. Time allocation for research</w:t>
            </w:r>
          </w:p>
        </w:tc>
      </w:tr>
      <w:tr w:rsidR="00AC7FB7" w:rsidRPr="0012325F" w14:paraId="3F28D023" w14:textId="38356903" w:rsidTr="6577ADEB">
        <w:tc>
          <w:tcPr>
            <w:tcW w:w="0" w:type="auto"/>
            <w:shd w:val="clear" w:color="auto" w:fill="FFFFFF" w:themeFill="background1"/>
            <w:tcMar>
              <w:top w:w="100" w:type="dxa"/>
              <w:left w:w="100" w:type="dxa"/>
              <w:bottom w:w="100" w:type="dxa"/>
              <w:right w:w="100" w:type="dxa"/>
            </w:tcMar>
          </w:tcPr>
          <w:p w14:paraId="6112CF15" w14:textId="77777777" w:rsidR="00A168E6" w:rsidRPr="0012325F" w:rsidRDefault="00A168E6" w:rsidP="00A32E73">
            <w:pPr>
              <w:spacing w:before="120" w:after="120" w:line="240" w:lineRule="auto"/>
              <w:rPr>
                <w:bCs/>
              </w:rPr>
            </w:pPr>
            <w:r w:rsidRPr="0012325F">
              <w:rPr>
                <w:bCs/>
              </w:rPr>
              <w:t>2.4.1.</w:t>
            </w:r>
          </w:p>
        </w:tc>
        <w:tc>
          <w:tcPr>
            <w:tcW w:w="0" w:type="auto"/>
            <w:shd w:val="clear" w:color="auto" w:fill="FFFFFF" w:themeFill="background1"/>
          </w:tcPr>
          <w:p w14:paraId="299F4D5E" w14:textId="1525ACD4" w:rsidR="00A168E6" w:rsidRPr="0012325F" w:rsidRDefault="5F105587" w:rsidP="36185B20">
            <w:pPr>
              <w:spacing w:before="120" w:after="120" w:line="240" w:lineRule="auto"/>
              <w:rPr>
                <w:b/>
                <w:bCs/>
              </w:rPr>
            </w:pPr>
            <w:r w:rsidRPr="0012325F">
              <w:t>Review of time allocation for research for newly appointed academic staff in the University's priority research areas, with the aim of supporting staff to establish/develop/continue their research careers and profile in line with the University's goal to (a) increase the volume and quality of research and (b) build a strong knowledge exchange culture.</w:t>
            </w:r>
          </w:p>
        </w:tc>
        <w:tc>
          <w:tcPr>
            <w:tcW w:w="0" w:type="auto"/>
            <w:shd w:val="clear" w:color="auto" w:fill="FFFFFF" w:themeFill="background1"/>
          </w:tcPr>
          <w:p w14:paraId="35A1500F" w14:textId="77777777" w:rsidR="00A168E6" w:rsidRPr="0012325F" w:rsidRDefault="00A168E6" w:rsidP="00A32E73">
            <w:pPr>
              <w:widowControl w:val="0"/>
              <w:spacing w:before="120" w:after="120" w:line="240" w:lineRule="auto"/>
              <w:rPr>
                <w:bCs/>
              </w:rPr>
            </w:pPr>
            <w:r w:rsidRPr="0012325F">
              <w:rPr>
                <w:bCs/>
              </w:rPr>
              <w:t>University Leadership Team</w:t>
            </w:r>
          </w:p>
          <w:p w14:paraId="5F67E8D6" w14:textId="76D45717" w:rsidR="00A168E6" w:rsidRPr="0012325F" w:rsidRDefault="00A168E6" w:rsidP="00A32E73">
            <w:pPr>
              <w:widowControl w:val="0"/>
              <w:spacing w:before="120" w:after="120" w:line="240" w:lineRule="auto"/>
              <w:rPr>
                <w:bCs/>
              </w:rPr>
            </w:pPr>
          </w:p>
        </w:tc>
        <w:tc>
          <w:tcPr>
            <w:tcW w:w="0" w:type="auto"/>
            <w:shd w:val="clear" w:color="auto" w:fill="FFFFFF" w:themeFill="background1"/>
          </w:tcPr>
          <w:p w14:paraId="305C43D8" w14:textId="77D48600" w:rsidR="00A168E6" w:rsidRPr="0012325F" w:rsidRDefault="00A168E6" w:rsidP="00A32E73">
            <w:pPr>
              <w:widowControl w:val="0"/>
              <w:spacing w:before="120" w:after="120" w:line="240" w:lineRule="auto"/>
              <w:rPr>
                <w:b/>
              </w:rPr>
            </w:pPr>
            <w:r w:rsidRPr="0012325F">
              <w:rPr>
                <w:bCs/>
              </w:rPr>
              <w:t>October 2019</w:t>
            </w:r>
          </w:p>
        </w:tc>
        <w:tc>
          <w:tcPr>
            <w:tcW w:w="0" w:type="auto"/>
            <w:shd w:val="clear" w:color="auto" w:fill="FFFFFF" w:themeFill="background1"/>
          </w:tcPr>
          <w:p w14:paraId="3440C02E" w14:textId="77777777" w:rsidR="00A168E6" w:rsidRPr="0012325F" w:rsidRDefault="00A168E6" w:rsidP="006E102B">
            <w:pPr>
              <w:widowControl w:val="0"/>
              <w:spacing w:before="120" w:after="120" w:line="240" w:lineRule="auto"/>
            </w:pPr>
            <w:proofErr w:type="gramStart"/>
            <w:r w:rsidRPr="0012325F">
              <w:t>Newly-appointed</w:t>
            </w:r>
            <w:proofErr w:type="gramEnd"/>
            <w:r w:rsidRPr="0012325F">
              <w:t xml:space="preserve"> research-active staff have an agreed time allocation for research, as appropriate to their discipline area.</w:t>
            </w:r>
          </w:p>
          <w:p w14:paraId="5EA370BC" w14:textId="3B019D9C" w:rsidR="00A168E6" w:rsidRPr="0012325F" w:rsidRDefault="00A168E6" w:rsidP="00DE6E35">
            <w:pPr>
              <w:widowControl w:val="0"/>
              <w:spacing w:before="120" w:after="120" w:line="240" w:lineRule="auto"/>
              <w:rPr>
                <w:bCs/>
              </w:rPr>
            </w:pPr>
            <w:r w:rsidRPr="0012325F">
              <w:rPr>
                <w:bCs/>
              </w:rPr>
              <w:t>Staff perceptions of the attractiveness of SHU to continue their research career, as measured in CROS/ PIRLS (SHU specific question). Target &gt;62% CROS and &gt;55% PIRLS.</w:t>
            </w:r>
          </w:p>
        </w:tc>
        <w:tc>
          <w:tcPr>
            <w:tcW w:w="0" w:type="auto"/>
            <w:shd w:val="clear" w:color="auto" w:fill="FFFFFF" w:themeFill="background1"/>
          </w:tcPr>
          <w:p w14:paraId="4A12510A" w14:textId="743944C6" w:rsidR="005F4C42" w:rsidRPr="0012325F" w:rsidRDefault="00AB4310" w:rsidP="006E102B">
            <w:pPr>
              <w:widowControl w:val="0"/>
              <w:spacing w:before="120" w:after="120" w:line="240" w:lineRule="auto"/>
              <w:rPr>
                <w:color w:val="auto"/>
              </w:rPr>
            </w:pPr>
            <w:r w:rsidRPr="0012325F">
              <w:rPr>
                <w:color w:val="auto"/>
              </w:rPr>
              <w:t xml:space="preserve">In line with our REF Code of Practice, academic staff </w:t>
            </w:r>
            <w:r w:rsidR="00624003" w:rsidRPr="0012325F">
              <w:rPr>
                <w:color w:val="auto"/>
              </w:rPr>
              <w:t>have</w:t>
            </w:r>
            <w:r w:rsidR="00086E9E" w:rsidRPr="0012325F">
              <w:rPr>
                <w:color w:val="auto"/>
              </w:rPr>
              <w:t xml:space="preserve"> </w:t>
            </w:r>
            <w:r w:rsidRPr="0012325F">
              <w:rPr>
                <w:color w:val="auto"/>
              </w:rPr>
              <w:t>individual staff research plans, linked to PDR, which inform research time allocations. Th</w:t>
            </w:r>
            <w:r w:rsidR="00086E9E" w:rsidRPr="0012325F">
              <w:rPr>
                <w:color w:val="auto"/>
              </w:rPr>
              <w:t>e</w:t>
            </w:r>
            <w:r w:rsidRPr="0012325F">
              <w:rPr>
                <w:color w:val="auto"/>
              </w:rPr>
              <w:t xml:space="preserve"> agreed time allocation is recorded in our work planning system (AWP)</w:t>
            </w:r>
            <w:r w:rsidR="004D6D7F" w:rsidRPr="0012325F">
              <w:rPr>
                <w:color w:val="auto"/>
              </w:rPr>
              <w:t>.</w:t>
            </w:r>
          </w:p>
          <w:p w14:paraId="251FAF75" w14:textId="27F44BA6" w:rsidR="00AB4310" w:rsidRPr="0012325F" w:rsidRDefault="004D6D7F" w:rsidP="006E102B">
            <w:pPr>
              <w:widowControl w:val="0"/>
              <w:spacing w:before="120" w:after="120" w:line="240" w:lineRule="auto"/>
              <w:rPr>
                <w:color w:val="auto"/>
              </w:rPr>
            </w:pPr>
            <w:r w:rsidRPr="0012325F">
              <w:rPr>
                <w:color w:val="auto"/>
              </w:rPr>
              <w:t>A</w:t>
            </w:r>
            <w:r w:rsidR="002006EC" w:rsidRPr="0012325F">
              <w:rPr>
                <w:color w:val="auto"/>
              </w:rPr>
              <w:t>dditionally, a</w:t>
            </w:r>
            <w:r w:rsidRPr="0012325F">
              <w:rPr>
                <w:color w:val="auto"/>
              </w:rPr>
              <w:t xml:space="preserve">cademic development time is </w:t>
            </w:r>
            <w:r w:rsidR="00333880" w:rsidRPr="0012325F">
              <w:rPr>
                <w:color w:val="auto"/>
              </w:rPr>
              <w:t>built into staff workplans according to</w:t>
            </w:r>
            <w:r w:rsidRPr="0012325F">
              <w:rPr>
                <w:color w:val="auto"/>
              </w:rPr>
              <w:t xml:space="preserve"> car</w:t>
            </w:r>
            <w:r w:rsidR="00623820" w:rsidRPr="0012325F">
              <w:rPr>
                <w:color w:val="auto"/>
              </w:rPr>
              <w:t>eer stage/trajectory</w:t>
            </w:r>
            <w:r w:rsidR="004A2318" w:rsidRPr="0012325F">
              <w:rPr>
                <w:color w:val="auto"/>
              </w:rPr>
              <w:t>.</w:t>
            </w:r>
          </w:p>
          <w:p w14:paraId="0EC467AF" w14:textId="197C9F15" w:rsidR="00A168E6" w:rsidRPr="0012325F" w:rsidRDefault="0BEDC2A2" w:rsidP="1C4F8D7C">
            <w:pPr>
              <w:widowControl w:val="0"/>
              <w:spacing w:before="120" w:after="120" w:line="240" w:lineRule="auto"/>
              <w:rPr>
                <w:i/>
                <w:iCs/>
              </w:rPr>
            </w:pPr>
            <w:r w:rsidRPr="1C4F8D7C">
              <w:rPr>
                <w:color w:val="auto"/>
              </w:rPr>
              <w:t>See 2.2.1 for CROS/PIRLS data</w:t>
            </w:r>
          </w:p>
          <w:p w14:paraId="740A6E2E" w14:textId="6BAA7D00" w:rsidR="00A168E6" w:rsidRPr="0012325F" w:rsidRDefault="1B7B8FED" w:rsidP="1C4F8D7C">
            <w:pPr>
              <w:widowControl w:val="0"/>
              <w:spacing w:before="120" w:after="120" w:line="240" w:lineRule="auto"/>
              <w:rPr>
                <w:color w:val="auto"/>
              </w:rPr>
            </w:pPr>
            <w:r w:rsidRPr="1C4F8D7C">
              <w:rPr>
                <w:color w:val="auto"/>
              </w:rPr>
              <w:t>[Completed]</w:t>
            </w:r>
          </w:p>
        </w:tc>
      </w:tr>
      <w:tr w:rsidR="00A168E6" w:rsidRPr="0012325F" w14:paraId="758D35B7" w14:textId="4F31CF99" w:rsidTr="6577ADEB">
        <w:trPr>
          <w:trHeight w:val="425"/>
        </w:trPr>
        <w:tc>
          <w:tcPr>
            <w:tcW w:w="0" w:type="auto"/>
            <w:gridSpan w:val="6"/>
            <w:shd w:val="clear" w:color="auto" w:fill="FFFFFF" w:themeFill="background1"/>
            <w:tcMar>
              <w:top w:w="100" w:type="dxa"/>
              <w:left w:w="100" w:type="dxa"/>
              <w:bottom w:w="100" w:type="dxa"/>
              <w:right w:w="100" w:type="dxa"/>
            </w:tcMar>
          </w:tcPr>
          <w:p w14:paraId="44F60835" w14:textId="7122C3C3" w:rsidR="00A168E6" w:rsidRPr="0012325F" w:rsidRDefault="00A168E6" w:rsidP="00A32E73">
            <w:pPr>
              <w:spacing w:before="120" w:after="120" w:line="240" w:lineRule="auto"/>
              <w:rPr>
                <w:b/>
              </w:rPr>
            </w:pPr>
            <w:r w:rsidRPr="0012325F">
              <w:rPr>
                <w:b/>
              </w:rPr>
              <w:t>2.5. Internal investment aimed at ECRs</w:t>
            </w:r>
          </w:p>
        </w:tc>
      </w:tr>
      <w:tr w:rsidR="00AC7FB7" w:rsidRPr="0012325F" w14:paraId="6E8AA0F0" w14:textId="2DA5BB1D" w:rsidTr="6577ADEB">
        <w:tc>
          <w:tcPr>
            <w:tcW w:w="0" w:type="auto"/>
            <w:shd w:val="clear" w:color="auto" w:fill="FFFFFF" w:themeFill="background1"/>
            <w:tcMar>
              <w:top w:w="100" w:type="dxa"/>
              <w:left w:w="100" w:type="dxa"/>
              <w:bottom w:w="100" w:type="dxa"/>
              <w:right w:w="100" w:type="dxa"/>
            </w:tcMar>
          </w:tcPr>
          <w:p w14:paraId="4882C1DC" w14:textId="57217742" w:rsidR="00A168E6" w:rsidRPr="0012325F" w:rsidRDefault="00A168E6" w:rsidP="00A32E73">
            <w:pPr>
              <w:spacing w:before="120" w:after="120" w:line="240" w:lineRule="auto"/>
              <w:rPr>
                <w:bCs/>
              </w:rPr>
            </w:pPr>
            <w:r w:rsidRPr="0012325F">
              <w:rPr>
                <w:bCs/>
              </w:rPr>
              <w:t>2.5.1.</w:t>
            </w:r>
          </w:p>
        </w:tc>
        <w:tc>
          <w:tcPr>
            <w:tcW w:w="0" w:type="auto"/>
            <w:shd w:val="clear" w:color="auto" w:fill="FFFFFF" w:themeFill="background1"/>
          </w:tcPr>
          <w:p w14:paraId="4CD80704" w14:textId="5366744E" w:rsidR="00A168E6" w:rsidRPr="0012325F" w:rsidRDefault="00A168E6" w:rsidP="008C120B">
            <w:pPr>
              <w:spacing w:before="120" w:after="120" w:line="240" w:lineRule="auto"/>
              <w:ind w:left="-51"/>
            </w:pPr>
            <w:r w:rsidRPr="0012325F">
              <w:t>Prioritisation of selected internal funding schemes to support ECRs in our REF priority areas; including our Creating Knowledge investment funding linked to research and innovation platforms.</w:t>
            </w:r>
          </w:p>
          <w:p w14:paraId="5B53F474" w14:textId="41E0D5BC" w:rsidR="00A168E6" w:rsidRPr="0012325F" w:rsidRDefault="00A168E6" w:rsidP="00BD05D1">
            <w:pPr>
              <w:spacing w:before="120" w:after="120" w:line="240" w:lineRule="auto"/>
              <w:ind w:left="-51"/>
            </w:pPr>
            <w:r w:rsidRPr="0012325F">
              <w:t>This supports our strategic aim to ensure University-wide action to enhance our research through targeted investment in both current and new areas of activity that allow us to make a distinctive contribution.</w:t>
            </w:r>
          </w:p>
        </w:tc>
        <w:tc>
          <w:tcPr>
            <w:tcW w:w="0" w:type="auto"/>
            <w:shd w:val="clear" w:color="auto" w:fill="FFFFFF" w:themeFill="background1"/>
          </w:tcPr>
          <w:p w14:paraId="3ED5F6AF" w14:textId="6B1869E2" w:rsidR="00A168E6" w:rsidRPr="0012325F" w:rsidRDefault="00A168E6" w:rsidP="00A32E73">
            <w:pPr>
              <w:widowControl w:val="0"/>
              <w:spacing w:before="120" w:after="120" w:line="240" w:lineRule="auto"/>
              <w:rPr>
                <w:bCs/>
              </w:rPr>
            </w:pPr>
            <w:r w:rsidRPr="0012325F">
              <w:rPr>
                <w:bCs/>
              </w:rPr>
              <w:t>PVC Research</w:t>
            </w:r>
          </w:p>
        </w:tc>
        <w:tc>
          <w:tcPr>
            <w:tcW w:w="0" w:type="auto"/>
            <w:shd w:val="clear" w:color="auto" w:fill="FFFFFF" w:themeFill="background1"/>
          </w:tcPr>
          <w:p w14:paraId="31656AAC" w14:textId="050B1F44" w:rsidR="00A168E6" w:rsidRPr="0012325F" w:rsidRDefault="00A168E6" w:rsidP="00A32E73">
            <w:pPr>
              <w:widowControl w:val="0"/>
              <w:spacing w:before="120" w:after="120" w:line="240" w:lineRule="auto"/>
              <w:rPr>
                <w:b/>
              </w:rPr>
            </w:pPr>
            <w:r w:rsidRPr="0012325F">
              <w:t>October 2018 – July 2019</w:t>
            </w:r>
          </w:p>
        </w:tc>
        <w:tc>
          <w:tcPr>
            <w:tcW w:w="0" w:type="auto"/>
            <w:shd w:val="clear" w:color="auto" w:fill="FFFFFF" w:themeFill="background1"/>
          </w:tcPr>
          <w:p w14:paraId="70F832BB" w14:textId="022BF184" w:rsidR="00A168E6" w:rsidRPr="0012325F" w:rsidRDefault="00A168E6" w:rsidP="00165CC6">
            <w:pPr>
              <w:spacing w:before="120" w:after="120" w:line="240" w:lineRule="auto"/>
            </w:pPr>
            <w:r w:rsidRPr="0012325F">
              <w:t xml:space="preserve">Investment funds awarded to ECRs across the University with clear alignment to </w:t>
            </w:r>
            <w:proofErr w:type="gramStart"/>
            <w:r w:rsidRPr="0012325F">
              <w:t>University</w:t>
            </w:r>
            <w:proofErr w:type="gramEnd"/>
            <w:r w:rsidRPr="0012325F">
              <w:t xml:space="preserve"> strategy and the new Research and Impact platforms and foundations.</w:t>
            </w:r>
          </w:p>
          <w:p w14:paraId="1ABA0CD2" w14:textId="19E58D25" w:rsidR="00A168E6" w:rsidRPr="0012325F" w:rsidRDefault="00A168E6" w:rsidP="00165CC6">
            <w:pPr>
              <w:spacing w:before="120" w:after="120" w:line="240" w:lineRule="auto"/>
            </w:pPr>
            <w:r w:rsidRPr="0012325F">
              <w:t xml:space="preserve">Minimum of one fellowship awarded to an ECR; all strategic investment and challenge fund investments to include an ECR on the team and ensure their </w:t>
            </w:r>
            <w:r w:rsidRPr="0012325F">
              <w:lastRenderedPageBreak/>
              <w:t>development.</w:t>
            </w:r>
          </w:p>
        </w:tc>
        <w:tc>
          <w:tcPr>
            <w:tcW w:w="0" w:type="auto"/>
            <w:shd w:val="clear" w:color="auto" w:fill="FFFFFF" w:themeFill="background1"/>
          </w:tcPr>
          <w:p w14:paraId="19E019BC" w14:textId="7E3D34DE" w:rsidR="00967FD3" w:rsidRPr="0012325F" w:rsidRDefault="00967FD3" w:rsidP="00C5274C">
            <w:pPr>
              <w:widowControl w:val="0"/>
              <w:spacing w:before="120" w:after="120" w:line="240" w:lineRule="auto"/>
              <w:rPr>
                <w:color w:val="auto"/>
              </w:rPr>
            </w:pPr>
            <w:r w:rsidRPr="0012325F">
              <w:rPr>
                <w:color w:val="auto"/>
              </w:rPr>
              <w:lastRenderedPageBreak/>
              <w:t xml:space="preserve">During 2018/19 and 2019/20, we committed &gt;£1 million of internal funding across seven funding streams (86 awards) to support researchers at all stages of their career. Three of the schemes were designed to pump-prime research activity, others were focused on developing/supporting international collaborations, research networks and impact. Depending on the stream, a proportion of funding was ring-fenced for </w:t>
            </w:r>
            <w:proofErr w:type="gramStart"/>
            <w:r w:rsidRPr="0012325F">
              <w:rPr>
                <w:color w:val="auto"/>
              </w:rPr>
              <w:t>ECRs</w:t>
            </w:r>
            <w:proofErr w:type="gramEnd"/>
            <w:r w:rsidRPr="0012325F">
              <w:rPr>
                <w:color w:val="auto"/>
              </w:rPr>
              <w:t xml:space="preserve"> or teams had to demonstrate support for and </w:t>
            </w:r>
            <w:r w:rsidRPr="0012325F">
              <w:rPr>
                <w:color w:val="auto"/>
              </w:rPr>
              <w:lastRenderedPageBreak/>
              <w:t>development of ECRs</w:t>
            </w:r>
            <w:r w:rsidR="00C87A8D" w:rsidRPr="0012325F">
              <w:rPr>
                <w:color w:val="auto"/>
              </w:rPr>
              <w:t>.</w:t>
            </w:r>
            <w:r w:rsidR="00F63E99" w:rsidRPr="0012325F">
              <w:rPr>
                <w:color w:val="auto"/>
              </w:rPr>
              <w:t xml:space="preserve"> 4 of the 12 Chancellors Fellowships were awarded to ECRs; the 16 Challenge Awards and 11 Strategic Investment awards all involved ECRs within the research team.</w:t>
            </w:r>
          </w:p>
          <w:p w14:paraId="38DF7700" w14:textId="378F1A58" w:rsidR="00053C69" w:rsidRPr="0012325F" w:rsidRDefault="1B6EFC36" w:rsidP="00C5274C">
            <w:pPr>
              <w:widowControl w:val="0"/>
              <w:spacing w:before="120" w:after="120" w:line="240" w:lineRule="auto"/>
              <w:rPr>
                <w:color w:val="auto"/>
              </w:rPr>
            </w:pPr>
            <w:r w:rsidRPr="0012325F">
              <w:rPr>
                <w:color w:val="auto"/>
              </w:rPr>
              <w:t>Our flagship Advanced Wellbeing Research Centre</w:t>
            </w:r>
            <w:r w:rsidR="00591799">
              <w:rPr>
                <w:color w:val="auto"/>
              </w:rPr>
              <w:t xml:space="preserve"> (AWRC)</w:t>
            </w:r>
            <w:r w:rsidRPr="0012325F">
              <w:rPr>
                <w:color w:val="auto"/>
              </w:rPr>
              <w:t xml:space="preserve"> held a</w:t>
            </w:r>
            <w:r w:rsidR="4DF84D8E" w:rsidRPr="0012325F">
              <w:rPr>
                <w:color w:val="auto"/>
              </w:rPr>
              <w:t xml:space="preserve"> competitive</w:t>
            </w:r>
            <w:r w:rsidR="4B3AE793" w:rsidRPr="0012325F">
              <w:rPr>
                <w:color w:val="auto"/>
              </w:rPr>
              <w:t xml:space="preserve"> internal call for ECRs to apply for</w:t>
            </w:r>
            <w:r w:rsidR="00A62DB0" w:rsidRPr="0012325F">
              <w:rPr>
                <w:color w:val="auto"/>
              </w:rPr>
              <w:t xml:space="preserve"> pivotal</w:t>
            </w:r>
            <w:r w:rsidRPr="0012325F">
              <w:rPr>
                <w:color w:val="auto"/>
              </w:rPr>
              <w:t xml:space="preserve"> research lea</w:t>
            </w:r>
            <w:r w:rsidR="37FBC220" w:rsidRPr="0012325F">
              <w:rPr>
                <w:color w:val="auto"/>
              </w:rPr>
              <w:t>dership</w:t>
            </w:r>
            <w:r w:rsidRPr="0012325F">
              <w:rPr>
                <w:color w:val="auto"/>
              </w:rPr>
              <w:t xml:space="preserve"> </w:t>
            </w:r>
            <w:r w:rsidR="66DAF34A" w:rsidRPr="0012325F">
              <w:rPr>
                <w:color w:val="auto"/>
              </w:rPr>
              <w:t>roles</w:t>
            </w:r>
            <w:r w:rsidR="00511111" w:rsidRPr="0012325F">
              <w:rPr>
                <w:color w:val="auto"/>
              </w:rPr>
              <w:t xml:space="preserve">, </w:t>
            </w:r>
            <w:r w:rsidR="00511111" w:rsidRPr="0012325F">
              <w:t>working alongside experienced research leads</w:t>
            </w:r>
            <w:r w:rsidR="001E12F7" w:rsidRPr="0012325F">
              <w:t xml:space="preserve"> and</w:t>
            </w:r>
            <w:r w:rsidR="00511111" w:rsidRPr="0012325F">
              <w:t xml:space="preserve"> promoting interdisciplinary research across the whole institution</w:t>
            </w:r>
            <w:r w:rsidR="66DAF34A" w:rsidRPr="0012325F">
              <w:rPr>
                <w:color w:val="auto"/>
              </w:rPr>
              <w:t xml:space="preserve">. Over 30 ECRs engaged with this process, and </w:t>
            </w:r>
            <w:r w:rsidR="000708FA" w:rsidRPr="0012325F">
              <w:rPr>
                <w:color w:val="auto"/>
              </w:rPr>
              <w:t>5</w:t>
            </w:r>
            <w:r w:rsidR="66DAF34A" w:rsidRPr="0012325F">
              <w:rPr>
                <w:color w:val="auto"/>
              </w:rPr>
              <w:t xml:space="preserve"> now have Theme/Programme Co-Leadership positions at the AWRC.</w:t>
            </w:r>
            <w:r w:rsidRPr="0012325F">
              <w:rPr>
                <w:color w:val="auto"/>
              </w:rPr>
              <w:t xml:space="preserve"> </w:t>
            </w:r>
          </w:p>
          <w:p w14:paraId="7718F6B4" w14:textId="1F294F6E" w:rsidR="00053C69" w:rsidRPr="0012325F" w:rsidRDefault="35EC649A" w:rsidP="00B11ED7">
            <w:pPr>
              <w:widowControl w:val="0"/>
              <w:spacing w:before="120" w:after="120" w:line="240" w:lineRule="auto"/>
            </w:pPr>
            <w:r>
              <w:t xml:space="preserve">For 2018/19 we introduced a Career Kickstart </w:t>
            </w:r>
            <w:r w:rsidR="200E6EB4">
              <w:t xml:space="preserve">Publication </w:t>
            </w:r>
            <w:r>
              <w:t xml:space="preserve">Fund, where </w:t>
            </w:r>
            <w:r w:rsidR="200E6EB4">
              <w:t xml:space="preserve">central Article Processing </w:t>
            </w:r>
            <w:r>
              <w:t>funds were targeted specifically at early-career researchers and parental leave returners. More than £25,000 was spent on gold open access for these researchers during 2018/19, 27% of all open access funds.</w:t>
            </w:r>
          </w:p>
          <w:p w14:paraId="4A08038D" w14:textId="35982F4F" w:rsidR="00053C69" w:rsidRPr="0012325F" w:rsidRDefault="6711D251" w:rsidP="1C4F8D7C">
            <w:pPr>
              <w:widowControl w:val="0"/>
              <w:spacing w:before="120" w:after="120" w:line="240" w:lineRule="auto"/>
            </w:pPr>
            <w:r>
              <w:t xml:space="preserve">[Completed. </w:t>
            </w:r>
            <w:r w:rsidRPr="00EE722B">
              <w:t>Ongoing activity in new plan, ref. ECI2,</w:t>
            </w:r>
            <w:r w:rsidR="55F0E778" w:rsidRPr="00EE722B">
              <w:t xml:space="preserve"> ECR1, PCDR6]</w:t>
            </w:r>
          </w:p>
        </w:tc>
      </w:tr>
    </w:tbl>
    <w:p w14:paraId="6888CB37" w14:textId="77777777" w:rsidR="00591799" w:rsidRDefault="00591799" w:rsidP="009D6DB1">
      <w:pPr>
        <w:spacing w:before="120" w:after="120" w:line="240" w:lineRule="auto"/>
        <w:rPr>
          <w:b/>
        </w:rPr>
      </w:pPr>
    </w:p>
    <w:p w14:paraId="32ABC5DB" w14:textId="77777777" w:rsidR="00B64D97" w:rsidRDefault="00B64D97">
      <w:pPr>
        <w:rPr>
          <w:b/>
        </w:rPr>
      </w:pPr>
      <w:r>
        <w:rPr>
          <w:b/>
        </w:rPr>
        <w:br w:type="page"/>
      </w:r>
    </w:p>
    <w:p w14:paraId="450D5F10" w14:textId="23349102" w:rsidR="009D6DB1" w:rsidRPr="00457020" w:rsidRDefault="002D044E" w:rsidP="009D6DB1">
      <w:pPr>
        <w:spacing w:before="120" w:after="120" w:line="240" w:lineRule="auto"/>
        <w:rPr>
          <w:b/>
        </w:rPr>
      </w:pPr>
      <w:r w:rsidRPr="00457020">
        <w:rPr>
          <w:b/>
        </w:rPr>
        <w:lastRenderedPageBreak/>
        <w:t>SUPPORT AND CAREER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751"/>
        <w:gridCol w:w="4071"/>
        <w:gridCol w:w="1378"/>
        <w:gridCol w:w="1448"/>
        <w:gridCol w:w="3079"/>
        <w:gridCol w:w="4872"/>
      </w:tblGrid>
      <w:tr w:rsidR="00F97A0B" w:rsidRPr="0012325F" w14:paraId="56FB6D05" w14:textId="5FA9561D" w:rsidTr="6577ADEB">
        <w:tc>
          <w:tcPr>
            <w:tcW w:w="0" w:type="auto"/>
            <w:gridSpan w:val="6"/>
            <w:shd w:val="clear" w:color="auto" w:fill="F2DBDB" w:themeFill="accent2" w:themeFillTint="33"/>
            <w:tcMar>
              <w:top w:w="100" w:type="dxa"/>
              <w:left w:w="100" w:type="dxa"/>
              <w:bottom w:w="100" w:type="dxa"/>
              <w:right w:w="100" w:type="dxa"/>
            </w:tcMar>
          </w:tcPr>
          <w:p w14:paraId="7E598D25" w14:textId="659793A7" w:rsidR="00F97A0B" w:rsidRPr="0012325F" w:rsidRDefault="00F97A0B" w:rsidP="006C735C">
            <w:pPr>
              <w:spacing w:before="120" w:after="120" w:line="240" w:lineRule="auto"/>
              <w:rPr>
                <w:b/>
              </w:rPr>
            </w:pPr>
            <w:r w:rsidRPr="0012325F">
              <w:rPr>
                <w:b/>
              </w:rPr>
              <w:t>Principle 3: Researchers are equipped and supported to be adaptable and flexible in an increasingly diverse, mobile, global research environment</w:t>
            </w:r>
          </w:p>
        </w:tc>
      </w:tr>
      <w:tr w:rsidR="009E285A" w:rsidRPr="0012325F" w14:paraId="41E6123B" w14:textId="4C88B2E3" w:rsidTr="6577ADEB">
        <w:tc>
          <w:tcPr>
            <w:tcW w:w="0" w:type="auto"/>
            <w:gridSpan w:val="2"/>
            <w:shd w:val="clear" w:color="auto" w:fill="F2DBDB" w:themeFill="accent2" w:themeFillTint="33"/>
            <w:tcMar>
              <w:top w:w="100" w:type="dxa"/>
              <w:left w:w="100" w:type="dxa"/>
              <w:bottom w:w="100" w:type="dxa"/>
              <w:right w:w="100" w:type="dxa"/>
            </w:tcMar>
          </w:tcPr>
          <w:p w14:paraId="06924877" w14:textId="77777777" w:rsidR="00A168E6" w:rsidRPr="0012325F" w:rsidRDefault="00A168E6" w:rsidP="00A32E73">
            <w:pPr>
              <w:widowControl w:val="0"/>
              <w:spacing w:before="120" w:after="120" w:line="240" w:lineRule="auto"/>
            </w:pPr>
            <w:r w:rsidRPr="0012325F">
              <w:rPr>
                <w:b/>
                <w:shd w:val="clear" w:color="auto" w:fill="F2DBDB"/>
              </w:rPr>
              <w:t>Action</w:t>
            </w:r>
          </w:p>
        </w:tc>
        <w:tc>
          <w:tcPr>
            <w:tcW w:w="0" w:type="auto"/>
            <w:shd w:val="clear" w:color="auto" w:fill="F2DBDB" w:themeFill="accent2" w:themeFillTint="33"/>
            <w:tcMar>
              <w:top w:w="100" w:type="dxa"/>
              <w:left w:w="100" w:type="dxa"/>
              <w:bottom w:w="100" w:type="dxa"/>
              <w:right w:w="100" w:type="dxa"/>
            </w:tcMar>
          </w:tcPr>
          <w:p w14:paraId="34F2A312" w14:textId="77777777" w:rsidR="00A168E6" w:rsidRPr="0012325F" w:rsidRDefault="00A168E6" w:rsidP="00A32E73">
            <w:pPr>
              <w:widowControl w:val="0"/>
              <w:spacing w:before="120" w:after="120" w:line="240" w:lineRule="auto"/>
            </w:pPr>
            <w:r w:rsidRPr="0012325F">
              <w:rPr>
                <w:b/>
                <w:shd w:val="clear" w:color="auto" w:fill="F2DBDB"/>
              </w:rPr>
              <w:t>Lead</w:t>
            </w:r>
          </w:p>
        </w:tc>
        <w:tc>
          <w:tcPr>
            <w:tcW w:w="0" w:type="auto"/>
            <w:shd w:val="clear" w:color="auto" w:fill="F2DBDB" w:themeFill="accent2" w:themeFillTint="33"/>
            <w:tcMar>
              <w:top w:w="100" w:type="dxa"/>
              <w:left w:w="100" w:type="dxa"/>
              <w:bottom w:w="100" w:type="dxa"/>
              <w:right w:w="100" w:type="dxa"/>
            </w:tcMar>
          </w:tcPr>
          <w:p w14:paraId="5B66B8F6" w14:textId="77777777" w:rsidR="00A168E6" w:rsidRPr="0012325F" w:rsidRDefault="00A168E6" w:rsidP="00A32E73">
            <w:pPr>
              <w:widowControl w:val="0"/>
              <w:spacing w:before="120" w:after="120" w:line="240" w:lineRule="auto"/>
            </w:pPr>
            <w:r w:rsidRPr="0012325F">
              <w:rPr>
                <w:b/>
                <w:shd w:val="clear" w:color="auto" w:fill="F2DBDB"/>
              </w:rPr>
              <w:t>Timescale</w:t>
            </w:r>
          </w:p>
        </w:tc>
        <w:tc>
          <w:tcPr>
            <w:tcW w:w="0" w:type="auto"/>
            <w:shd w:val="clear" w:color="auto" w:fill="F2DBDB" w:themeFill="accent2" w:themeFillTint="33"/>
          </w:tcPr>
          <w:p w14:paraId="0ED2A3E4" w14:textId="77777777" w:rsidR="00A168E6" w:rsidRPr="0012325F" w:rsidRDefault="00A168E6" w:rsidP="00A32E73">
            <w:pPr>
              <w:spacing w:before="120" w:after="120" w:line="240" w:lineRule="auto"/>
            </w:pPr>
            <w:r w:rsidRPr="0012325F">
              <w:rPr>
                <w:b/>
                <w:shd w:val="clear" w:color="auto" w:fill="F2DBDB"/>
              </w:rPr>
              <w:t>Success measure</w:t>
            </w:r>
          </w:p>
        </w:tc>
        <w:tc>
          <w:tcPr>
            <w:tcW w:w="0" w:type="auto"/>
            <w:shd w:val="clear" w:color="auto" w:fill="F2DBDB" w:themeFill="accent2" w:themeFillTint="33"/>
          </w:tcPr>
          <w:p w14:paraId="33437E44" w14:textId="1D7E87E3" w:rsidR="00A168E6" w:rsidRPr="0012325F" w:rsidRDefault="00A168E6" w:rsidP="00A32E73">
            <w:pPr>
              <w:spacing w:before="120" w:after="120" w:line="240" w:lineRule="auto"/>
              <w:rPr>
                <w:b/>
                <w:shd w:val="clear" w:color="auto" w:fill="F2DBDB"/>
              </w:rPr>
            </w:pPr>
            <w:r w:rsidRPr="0012325F">
              <w:rPr>
                <w:b/>
                <w:shd w:val="clear" w:color="auto" w:fill="F2DBDB"/>
              </w:rPr>
              <w:t>Progress</w:t>
            </w:r>
          </w:p>
        </w:tc>
      </w:tr>
      <w:tr w:rsidR="00A168E6" w:rsidRPr="0012325F" w14:paraId="3320E79A" w14:textId="3F4FBB56" w:rsidTr="6577ADEB">
        <w:tc>
          <w:tcPr>
            <w:tcW w:w="0" w:type="auto"/>
            <w:gridSpan w:val="6"/>
            <w:tcBorders>
              <w:bottom w:val="single" w:sz="4" w:space="0" w:color="auto"/>
            </w:tcBorders>
            <w:shd w:val="clear" w:color="auto" w:fill="FFFFFF" w:themeFill="background1"/>
            <w:tcMar>
              <w:top w:w="100" w:type="dxa"/>
              <w:left w:w="100" w:type="dxa"/>
              <w:bottom w:w="100" w:type="dxa"/>
              <w:right w:w="100" w:type="dxa"/>
            </w:tcMar>
          </w:tcPr>
          <w:p w14:paraId="70D2BAC4" w14:textId="7B562417" w:rsidR="00A168E6" w:rsidRPr="0012325F" w:rsidRDefault="00A168E6" w:rsidP="00A32E73">
            <w:pPr>
              <w:spacing w:before="120" w:after="120" w:line="240" w:lineRule="auto"/>
              <w:rPr>
                <w:b/>
              </w:rPr>
            </w:pPr>
            <w:r w:rsidRPr="0012325F">
              <w:rPr>
                <w:b/>
              </w:rPr>
              <w:t>3.1. Research Mentoring</w:t>
            </w:r>
          </w:p>
        </w:tc>
      </w:tr>
      <w:tr w:rsidR="00AC7FB7" w:rsidRPr="0012325F" w14:paraId="3CBE6B90" w14:textId="5F53D9F4" w:rsidTr="6577ADEB">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061BDD0" w14:textId="17658BA5" w:rsidR="00A168E6" w:rsidRPr="0012325F" w:rsidRDefault="00A168E6" w:rsidP="00A32E73">
            <w:pPr>
              <w:spacing w:before="120" w:after="120" w:line="240" w:lineRule="auto"/>
              <w:rPr>
                <w:bCs/>
              </w:rPr>
            </w:pPr>
            <w:r w:rsidRPr="0012325F">
              <w:rPr>
                <w:bCs/>
              </w:rPr>
              <w:t>3.1.1.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FCDB689" w14:textId="135EF903" w:rsidR="00A168E6" w:rsidRPr="0012325F" w:rsidRDefault="00A168E6" w:rsidP="00CB3A7C">
            <w:pPr>
              <w:spacing w:before="120" w:after="120" w:line="240" w:lineRule="auto"/>
              <w:rPr>
                <w:bCs/>
              </w:rPr>
            </w:pPr>
            <w:r w:rsidRPr="0012325F">
              <w:rPr>
                <w:bCs/>
              </w:rPr>
              <w:t>Undertake a review of current practice in research mentoring across the University; develop common principles and associated resources and support to ensure consistency of offer and alignment with other University mentoring schemes.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1E04CF5" w14:textId="77777777" w:rsidR="00A168E6" w:rsidRPr="0012325F" w:rsidRDefault="00A168E6" w:rsidP="00A32E73">
            <w:pPr>
              <w:spacing w:before="120" w:after="120" w:line="240" w:lineRule="auto"/>
            </w:pPr>
            <w:r w:rsidRPr="0012325F">
              <w:t>RCOG / CKB task group</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4F52CC4" w14:textId="247645E9" w:rsidR="00A168E6" w:rsidRPr="0012325F" w:rsidRDefault="00A168E6" w:rsidP="00A32E73">
            <w:pPr>
              <w:spacing w:before="120" w:after="120" w:line="240" w:lineRule="auto"/>
            </w:pPr>
            <w:r w:rsidRPr="0012325F">
              <w:t>Sept 2019</w:t>
            </w:r>
          </w:p>
        </w:tc>
        <w:tc>
          <w:tcPr>
            <w:tcW w:w="0" w:type="auto"/>
            <w:tcBorders>
              <w:top w:val="single" w:sz="4" w:space="0" w:color="auto"/>
              <w:left w:val="single" w:sz="4" w:space="0" w:color="auto"/>
              <w:bottom w:val="single" w:sz="4" w:space="0" w:color="auto"/>
            </w:tcBorders>
            <w:shd w:val="clear" w:color="auto" w:fill="FFFFFF" w:themeFill="background1"/>
          </w:tcPr>
          <w:p w14:paraId="7CC34C44" w14:textId="16BB248F" w:rsidR="00A168E6" w:rsidRPr="0012325F" w:rsidRDefault="5F105587" w:rsidP="00A32E73">
            <w:pPr>
              <w:spacing w:before="120" w:after="120" w:line="240" w:lineRule="auto"/>
            </w:pPr>
            <w:r w:rsidRPr="0012325F">
              <w:t>All new research-active staff to be offered a mentor.</w:t>
            </w:r>
          </w:p>
          <w:p w14:paraId="6B51D0A6" w14:textId="43E16CBC" w:rsidR="00A168E6" w:rsidRPr="0012325F" w:rsidRDefault="5F105587" w:rsidP="006D0884">
            <w:pPr>
              <w:spacing w:before="120" w:after="120" w:line="240" w:lineRule="auto"/>
            </w:pPr>
            <w:r w:rsidRPr="0012325F">
              <w:t xml:space="preserve">Numbers of mentoring partnerships analysed </w:t>
            </w:r>
            <w:proofErr w:type="gramStart"/>
            <w:r w:rsidRPr="0012325F">
              <w:t>annually</w:t>
            </w:r>
            <w:proofErr w:type="gramEnd"/>
            <w:r w:rsidRPr="0012325F">
              <w:t xml:space="preserve"> and feedback gathered to inform improvements. Target 50 new mentoring partnerships.</w:t>
            </w:r>
          </w:p>
        </w:tc>
        <w:tc>
          <w:tcPr>
            <w:tcW w:w="0" w:type="auto"/>
            <w:shd w:val="clear" w:color="auto" w:fill="FFFFFF" w:themeFill="background1"/>
          </w:tcPr>
          <w:p w14:paraId="3C844603" w14:textId="34C27DA2" w:rsidR="00893FD6" w:rsidRPr="0012325F" w:rsidRDefault="00893FD6" w:rsidP="00893FD6">
            <w:pPr>
              <w:widowControl w:val="0"/>
              <w:spacing w:before="120" w:after="120" w:line="240" w:lineRule="auto"/>
              <w:rPr>
                <w:color w:val="auto"/>
              </w:rPr>
            </w:pPr>
            <w:r w:rsidRPr="0012325F">
              <w:rPr>
                <w:color w:val="auto"/>
              </w:rPr>
              <w:t>A paper summarising the review of current schemes, examples of good practice and the principles under which schemes should operate</w:t>
            </w:r>
            <w:r w:rsidR="004E5F65" w:rsidRPr="0012325F">
              <w:rPr>
                <w:color w:val="auto"/>
              </w:rPr>
              <w:t xml:space="preserve"> was approved by Creating Knowledge Board in May 2019</w:t>
            </w:r>
            <w:r w:rsidRPr="0012325F">
              <w:rPr>
                <w:color w:val="auto"/>
              </w:rPr>
              <w:t>.</w:t>
            </w:r>
          </w:p>
          <w:p w14:paraId="1F83C0B3" w14:textId="77777777" w:rsidR="00671757" w:rsidRPr="0012325F" w:rsidRDefault="00893FD6" w:rsidP="00671757">
            <w:pPr>
              <w:widowControl w:val="0"/>
              <w:spacing w:before="120" w:after="120" w:line="240" w:lineRule="auto"/>
              <w:rPr>
                <w:color w:val="auto"/>
              </w:rPr>
            </w:pPr>
            <w:r w:rsidRPr="0012325F">
              <w:rPr>
                <w:color w:val="auto"/>
              </w:rPr>
              <w:t xml:space="preserve">Different opportunities exist for researchers to engage with mentoring, depending on </w:t>
            </w:r>
            <w:proofErr w:type="gramStart"/>
            <w:r w:rsidRPr="0012325F">
              <w:rPr>
                <w:color w:val="auto"/>
              </w:rPr>
              <w:t>e.g.</w:t>
            </w:r>
            <w:proofErr w:type="gramEnd"/>
            <w:r w:rsidRPr="0012325F">
              <w:rPr>
                <w:color w:val="auto"/>
              </w:rPr>
              <w:t xml:space="preserve"> academic area, career stage and need. This allows the necessary nuances for different areas and </w:t>
            </w:r>
            <w:proofErr w:type="gramStart"/>
            <w:r w:rsidRPr="0012325F">
              <w:rPr>
                <w:color w:val="auto"/>
              </w:rPr>
              <w:t>needs, and</w:t>
            </w:r>
            <w:proofErr w:type="gramEnd"/>
            <w:r w:rsidRPr="0012325F">
              <w:rPr>
                <w:color w:val="auto"/>
              </w:rPr>
              <w:t xml:space="preserve"> tailoring to specific requirements.</w:t>
            </w:r>
            <w:r w:rsidR="00B50CBE" w:rsidRPr="0012325F">
              <w:rPr>
                <w:color w:val="auto"/>
              </w:rPr>
              <w:t xml:space="preserve"> Opportunities include </w:t>
            </w:r>
            <w:r w:rsidR="00671757" w:rsidRPr="0012325F">
              <w:rPr>
                <w:color w:val="auto"/>
              </w:rPr>
              <w:t xml:space="preserve">specific </w:t>
            </w:r>
            <w:r w:rsidR="00B50CBE" w:rsidRPr="0012325F">
              <w:rPr>
                <w:color w:val="auto"/>
              </w:rPr>
              <w:t>Research Centre/Department schemes</w:t>
            </w:r>
            <w:r w:rsidR="00671757" w:rsidRPr="0012325F">
              <w:rPr>
                <w:color w:val="auto"/>
              </w:rPr>
              <w:t>. Many of the University’s management/leadership development programmes also include mentoring as a core component. Similarly, some of the internal funding schemes (</w:t>
            </w:r>
            <w:proofErr w:type="gramStart"/>
            <w:r w:rsidR="00671757" w:rsidRPr="0012325F">
              <w:rPr>
                <w:color w:val="auto"/>
              </w:rPr>
              <w:t>e.g.</w:t>
            </w:r>
            <w:proofErr w:type="gramEnd"/>
            <w:r w:rsidR="00671757" w:rsidRPr="0012325F">
              <w:rPr>
                <w:color w:val="auto"/>
              </w:rPr>
              <w:t xml:space="preserve"> fellowships) include a mentor.</w:t>
            </w:r>
          </w:p>
          <w:p w14:paraId="636E88E5" w14:textId="0B26F329" w:rsidR="0009348F" w:rsidRPr="0012325F" w:rsidRDefault="00B3034F" w:rsidP="00893FD6">
            <w:pPr>
              <w:widowControl w:val="0"/>
              <w:spacing w:before="120" w:after="120" w:line="240" w:lineRule="auto"/>
              <w:rPr>
                <w:color w:val="auto"/>
              </w:rPr>
            </w:pPr>
            <w:r w:rsidRPr="0012325F">
              <w:rPr>
                <w:color w:val="auto"/>
              </w:rPr>
              <w:t>A University-wide mentoring scheme</w:t>
            </w:r>
            <w:r w:rsidR="00BB3440" w:rsidRPr="0012325F">
              <w:rPr>
                <w:color w:val="auto"/>
              </w:rPr>
              <w:t xml:space="preserve">, run by HROD, </w:t>
            </w:r>
            <w:r w:rsidR="002121E2" w:rsidRPr="0012325F">
              <w:rPr>
                <w:color w:val="auto"/>
              </w:rPr>
              <w:t>provides</w:t>
            </w:r>
            <w:r w:rsidR="00BB3440" w:rsidRPr="0012325F">
              <w:rPr>
                <w:color w:val="auto"/>
              </w:rPr>
              <w:t xml:space="preserve"> all staff</w:t>
            </w:r>
            <w:r w:rsidR="002121E2" w:rsidRPr="0012325F">
              <w:rPr>
                <w:color w:val="auto"/>
              </w:rPr>
              <w:t xml:space="preserve"> with</w:t>
            </w:r>
            <w:r w:rsidR="00BB3440" w:rsidRPr="0012325F">
              <w:rPr>
                <w:color w:val="auto"/>
              </w:rPr>
              <w:t xml:space="preserve"> the opportunity to </w:t>
            </w:r>
            <w:r w:rsidR="00841BD5" w:rsidRPr="0012325F">
              <w:rPr>
                <w:color w:val="auto"/>
              </w:rPr>
              <w:t>request</w:t>
            </w:r>
            <w:r w:rsidR="00BB3440" w:rsidRPr="0012325F">
              <w:rPr>
                <w:color w:val="auto"/>
              </w:rPr>
              <w:t xml:space="preserve"> a mentor</w:t>
            </w:r>
            <w:r w:rsidR="00840BB7" w:rsidRPr="0012325F">
              <w:rPr>
                <w:color w:val="auto"/>
              </w:rPr>
              <w:t xml:space="preserve"> (or to volunteer as a mentor)</w:t>
            </w:r>
            <w:r w:rsidR="00432F71" w:rsidRPr="0012325F">
              <w:rPr>
                <w:color w:val="auto"/>
              </w:rPr>
              <w:t xml:space="preserve"> depending on their </w:t>
            </w:r>
            <w:proofErr w:type="gramStart"/>
            <w:r w:rsidR="00432F71" w:rsidRPr="0012325F">
              <w:rPr>
                <w:color w:val="auto"/>
              </w:rPr>
              <w:t>particular needs</w:t>
            </w:r>
            <w:proofErr w:type="gramEnd"/>
            <w:r w:rsidR="00432F71" w:rsidRPr="0012325F">
              <w:rPr>
                <w:color w:val="auto"/>
              </w:rPr>
              <w:t>.</w:t>
            </w:r>
          </w:p>
          <w:p w14:paraId="36FD6BF6" w14:textId="191F2102" w:rsidR="00C969C7" w:rsidRPr="0012325F" w:rsidRDefault="6818C202" w:rsidP="1C4F8D7C">
            <w:pPr>
              <w:widowControl w:val="0"/>
              <w:spacing w:before="120" w:after="120" w:line="240" w:lineRule="auto"/>
              <w:rPr>
                <w:color w:val="auto"/>
              </w:rPr>
            </w:pPr>
            <w:r w:rsidRPr="1C4F8D7C">
              <w:rPr>
                <w:color w:val="auto"/>
              </w:rPr>
              <w:t xml:space="preserve">Given the number of different mentoring options available, and the innate privacy of such relationships, we have not collated data on the number of </w:t>
            </w:r>
            <w:r w:rsidR="1B099AB1" w:rsidRPr="1C4F8D7C">
              <w:rPr>
                <w:color w:val="auto"/>
              </w:rPr>
              <w:t xml:space="preserve">mentoring </w:t>
            </w:r>
            <w:r w:rsidRPr="1C4F8D7C">
              <w:rPr>
                <w:color w:val="auto"/>
              </w:rPr>
              <w:t>partnerships</w:t>
            </w:r>
            <w:r w:rsidR="1B099AB1" w:rsidRPr="1C4F8D7C">
              <w:rPr>
                <w:color w:val="auto"/>
              </w:rPr>
              <w:t xml:space="preserve"> </w:t>
            </w:r>
            <w:r w:rsidR="1B099AB1" w:rsidRPr="1C4F8D7C">
              <w:rPr>
                <w:color w:val="auto"/>
              </w:rPr>
              <w:lastRenderedPageBreak/>
              <w:t>across all schemes</w:t>
            </w:r>
            <w:r w:rsidRPr="1C4F8D7C">
              <w:rPr>
                <w:color w:val="auto"/>
              </w:rPr>
              <w:t>.</w:t>
            </w:r>
          </w:p>
          <w:p w14:paraId="2EDD3CEF" w14:textId="3CF8C341" w:rsidR="00C969C7" w:rsidRPr="0012325F" w:rsidRDefault="161335B5" w:rsidP="1C4F8D7C">
            <w:pPr>
              <w:widowControl w:val="0"/>
              <w:spacing w:before="120" w:after="120" w:line="240" w:lineRule="auto"/>
              <w:rPr>
                <w:color w:val="auto"/>
              </w:rPr>
            </w:pPr>
            <w:r w:rsidRPr="6577ADEB">
              <w:rPr>
                <w:color w:val="auto"/>
              </w:rPr>
              <w:t xml:space="preserve">[Completed. </w:t>
            </w:r>
            <w:r w:rsidRPr="00EE722B">
              <w:rPr>
                <w:color w:val="auto"/>
              </w:rPr>
              <w:t>Ongoing activity in new plan, ref. PCDI3</w:t>
            </w:r>
            <w:r w:rsidRPr="6577ADEB">
              <w:rPr>
                <w:color w:val="auto"/>
              </w:rPr>
              <w:t>]</w:t>
            </w:r>
          </w:p>
        </w:tc>
      </w:tr>
      <w:tr w:rsidR="00A168E6" w:rsidRPr="0012325F" w14:paraId="2D447008" w14:textId="787767C0" w:rsidTr="6577ADEB">
        <w:tc>
          <w:tcPr>
            <w:tcW w:w="0" w:type="auto"/>
            <w:gridSpan w:val="6"/>
            <w:shd w:val="clear" w:color="auto" w:fill="FFFFFF" w:themeFill="background1"/>
            <w:tcMar>
              <w:top w:w="100" w:type="dxa"/>
              <w:left w:w="100" w:type="dxa"/>
              <w:bottom w:w="100" w:type="dxa"/>
              <w:right w:w="100" w:type="dxa"/>
            </w:tcMar>
          </w:tcPr>
          <w:p w14:paraId="17D4232B" w14:textId="7A869375" w:rsidR="00A168E6" w:rsidRPr="0012325F" w:rsidRDefault="00A168E6" w:rsidP="00A32E73">
            <w:pPr>
              <w:spacing w:before="120" w:after="120" w:line="240" w:lineRule="auto"/>
              <w:rPr>
                <w:b/>
              </w:rPr>
            </w:pPr>
            <w:r w:rsidRPr="0012325F">
              <w:rPr>
                <w:b/>
              </w:rPr>
              <w:lastRenderedPageBreak/>
              <w:t>3.2. Researcher Development Programmes</w:t>
            </w:r>
          </w:p>
        </w:tc>
      </w:tr>
      <w:tr w:rsidR="00AC7FB7" w:rsidRPr="0012325F" w14:paraId="2F0BA486" w14:textId="4055EA2F" w:rsidTr="6577ADEB">
        <w:tc>
          <w:tcPr>
            <w:tcW w:w="0" w:type="auto"/>
            <w:shd w:val="clear" w:color="auto" w:fill="FFFFFF" w:themeFill="background1"/>
            <w:tcMar>
              <w:top w:w="100" w:type="dxa"/>
              <w:left w:w="100" w:type="dxa"/>
              <w:bottom w:w="100" w:type="dxa"/>
              <w:right w:w="100" w:type="dxa"/>
            </w:tcMar>
          </w:tcPr>
          <w:p w14:paraId="358ABAA6" w14:textId="77777777" w:rsidR="00A168E6" w:rsidRPr="0012325F" w:rsidRDefault="00A168E6" w:rsidP="00A32E73">
            <w:pPr>
              <w:spacing w:before="120" w:after="120" w:line="240" w:lineRule="auto"/>
              <w:rPr>
                <w:bCs/>
              </w:rPr>
            </w:pPr>
            <w:r w:rsidRPr="0012325F">
              <w:rPr>
                <w:bCs/>
              </w:rPr>
              <w:t>3.2.1.</w:t>
            </w:r>
          </w:p>
        </w:tc>
        <w:tc>
          <w:tcPr>
            <w:tcW w:w="0" w:type="auto"/>
            <w:shd w:val="clear" w:color="auto" w:fill="FFFFFF" w:themeFill="background1"/>
          </w:tcPr>
          <w:p w14:paraId="541AB5A4" w14:textId="77777777" w:rsidR="00A168E6" w:rsidRPr="0012325F" w:rsidRDefault="00A168E6" w:rsidP="00FD4D87">
            <w:pPr>
              <w:spacing w:before="120" w:after="120" w:line="240" w:lineRule="auto"/>
            </w:pPr>
            <w:r w:rsidRPr="0012325F">
              <w:t xml:space="preserve">Undertake a comprehensive review of the researcher development offer for staff, </w:t>
            </w:r>
            <w:proofErr w:type="gramStart"/>
            <w:r w:rsidRPr="0012325F">
              <w:t>in light of</w:t>
            </w:r>
            <w:proofErr w:type="gramEnd"/>
            <w:r w:rsidRPr="0012325F">
              <w:t xml:space="preserve"> our new institutional strategy and Creating Knowledge priorities and also changes in the external environment, to ensure our offer continues to meet institutional and researchers' needs.</w:t>
            </w:r>
          </w:p>
          <w:p w14:paraId="262740AE" w14:textId="3211B189" w:rsidR="00A168E6" w:rsidRPr="0012325F" w:rsidRDefault="00A168E6" w:rsidP="00FB7875">
            <w:pPr>
              <w:spacing w:before="120" w:after="120" w:line="240" w:lineRule="auto"/>
              <w:rPr>
                <w:bCs/>
              </w:rPr>
            </w:pPr>
            <w:r w:rsidRPr="0012325F">
              <w:t xml:space="preserve">Deliver an annual University Creating Knowledge Conference building on the success of the inaugural conference in 2018 to showcase the University's research, bringing activity together under the research and impact platforms. Ensure that ECRs are integrated into the conference </w:t>
            </w:r>
            <w:proofErr w:type="gramStart"/>
            <w:r w:rsidRPr="0012325F">
              <w:t>e.g.</w:t>
            </w:r>
            <w:proofErr w:type="gramEnd"/>
            <w:r w:rsidRPr="0012325F">
              <w:t xml:space="preserve"> represented on the planning group and within main panel sessions, as well as through dedicated ECR-focused activities.</w:t>
            </w:r>
          </w:p>
        </w:tc>
        <w:tc>
          <w:tcPr>
            <w:tcW w:w="0" w:type="auto"/>
            <w:shd w:val="clear" w:color="auto" w:fill="FFFFFF" w:themeFill="background1"/>
            <w:tcMar>
              <w:top w:w="100" w:type="dxa"/>
              <w:left w:w="100" w:type="dxa"/>
              <w:bottom w:w="100" w:type="dxa"/>
              <w:right w:w="100" w:type="dxa"/>
            </w:tcMar>
          </w:tcPr>
          <w:p w14:paraId="4AE92CE6" w14:textId="3DBEA29E" w:rsidR="00A168E6" w:rsidRPr="0012325F" w:rsidRDefault="00A168E6" w:rsidP="00A32E73">
            <w:pPr>
              <w:spacing w:before="120" w:after="120" w:line="240" w:lineRule="auto"/>
              <w:rPr>
                <w:bCs/>
              </w:rPr>
            </w:pPr>
            <w:r w:rsidRPr="0012325F">
              <w:rPr>
                <w:bCs/>
              </w:rPr>
              <w:t>RI</w:t>
            </w:r>
            <w:r w:rsidR="00533F58" w:rsidRPr="0012325F">
              <w:rPr>
                <w:bCs/>
              </w:rPr>
              <w:t>S</w:t>
            </w:r>
          </w:p>
        </w:tc>
        <w:tc>
          <w:tcPr>
            <w:tcW w:w="0" w:type="auto"/>
            <w:shd w:val="clear" w:color="auto" w:fill="FFFFFF" w:themeFill="background1"/>
            <w:tcMar>
              <w:top w:w="100" w:type="dxa"/>
              <w:left w:w="100" w:type="dxa"/>
              <w:bottom w:w="100" w:type="dxa"/>
              <w:right w:w="100" w:type="dxa"/>
            </w:tcMar>
          </w:tcPr>
          <w:p w14:paraId="15269899" w14:textId="26E4A11D" w:rsidR="00A168E6" w:rsidRPr="0012325F" w:rsidRDefault="00A168E6" w:rsidP="00A32E73">
            <w:pPr>
              <w:spacing w:before="120" w:after="120" w:line="240" w:lineRule="auto"/>
              <w:rPr>
                <w:bCs/>
              </w:rPr>
            </w:pPr>
            <w:r w:rsidRPr="0012325F">
              <w:rPr>
                <w:bCs/>
              </w:rPr>
              <w:t>Sept 2019 and annually thereafter.</w:t>
            </w:r>
          </w:p>
          <w:p w14:paraId="04B8DE28" w14:textId="77777777" w:rsidR="00A168E6" w:rsidRPr="0012325F" w:rsidRDefault="00A168E6" w:rsidP="00A32E73">
            <w:pPr>
              <w:spacing w:before="120" w:after="120" w:line="240" w:lineRule="auto"/>
              <w:rPr>
                <w:bCs/>
              </w:rPr>
            </w:pPr>
          </w:p>
          <w:p w14:paraId="0169AC69" w14:textId="77777777" w:rsidR="00A168E6" w:rsidRPr="0012325F" w:rsidRDefault="00A168E6" w:rsidP="00A32E73">
            <w:pPr>
              <w:spacing w:before="120" w:after="120" w:line="240" w:lineRule="auto"/>
              <w:rPr>
                <w:bCs/>
              </w:rPr>
            </w:pPr>
          </w:p>
          <w:p w14:paraId="4E07F942" w14:textId="77777777" w:rsidR="00A168E6" w:rsidRPr="0012325F" w:rsidRDefault="00A168E6" w:rsidP="00A32E73">
            <w:pPr>
              <w:spacing w:before="120" w:after="120" w:line="240" w:lineRule="auto"/>
              <w:rPr>
                <w:bCs/>
              </w:rPr>
            </w:pPr>
          </w:p>
          <w:p w14:paraId="6E6C5DA7" w14:textId="2C05A915" w:rsidR="00A168E6" w:rsidRPr="0012325F" w:rsidRDefault="00A168E6" w:rsidP="00A32E73">
            <w:pPr>
              <w:spacing w:before="120" w:after="120" w:line="240" w:lineRule="auto"/>
              <w:rPr>
                <w:bCs/>
              </w:rPr>
            </w:pPr>
            <w:r w:rsidRPr="0012325F">
              <w:rPr>
                <w:bCs/>
              </w:rPr>
              <w:t>June 2019 and annually thereafter.</w:t>
            </w:r>
          </w:p>
        </w:tc>
        <w:tc>
          <w:tcPr>
            <w:tcW w:w="0" w:type="auto"/>
            <w:shd w:val="clear" w:color="auto" w:fill="FFFFFF" w:themeFill="background1"/>
          </w:tcPr>
          <w:p w14:paraId="4E51B14D" w14:textId="49594112" w:rsidR="00A168E6" w:rsidRPr="0012325F" w:rsidRDefault="00A168E6" w:rsidP="00267619">
            <w:pPr>
              <w:spacing w:before="120" w:after="120" w:line="240" w:lineRule="auto"/>
            </w:pPr>
            <w:r w:rsidRPr="0012325F">
              <w:t>The researcher development programme is aligned with institutional priorities and supports achievement of research excellence and the building of a strong research and knowledge exchange culture.</w:t>
            </w:r>
          </w:p>
        </w:tc>
        <w:tc>
          <w:tcPr>
            <w:tcW w:w="0" w:type="auto"/>
            <w:shd w:val="clear" w:color="auto" w:fill="FFFFFF" w:themeFill="background1"/>
          </w:tcPr>
          <w:p w14:paraId="1510AFF6" w14:textId="5C666A47" w:rsidR="005D388F" w:rsidRPr="0012325F" w:rsidRDefault="005D388F" w:rsidP="00BD2741">
            <w:pPr>
              <w:widowControl w:val="0"/>
              <w:spacing w:before="120" w:after="120" w:line="240" w:lineRule="auto"/>
              <w:rPr>
                <w:color w:val="auto"/>
              </w:rPr>
            </w:pPr>
            <w:r w:rsidRPr="0012325F">
              <w:rPr>
                <w:color w:val="auto"/>
              </w:rPr>
              <w:t xml:space="preserve">See </w:t>
            </w:r>
            <w:r w:rsidR="00D21898" w:rsidRPr="0012325F">
              <w:rPr>
                <w:color w:val="auto"/>
              </w:rPr>
              <w:t xml:space="preserve">progress update under </w:t>
            </w:r>
            <w:r w:rsidRPr="0012325F">
              <w:rPr>
                <w:color w:val="auto"/>
              </w:rPr>
              <w:t>2.3.2</w:t>
            </w:r>
          </w:p>
          <w:p w14:paraId="0A1F382C" w14:textId="0337FAD2" w:rsidR="0034419A" w:rsidRPr="0012325F" w:rsidRDefault="0034419A" w:rsidP="00BD2741">
            <w:pPr>
              <w:widowControl w:val="0"/>
              <w:spacing w:before="120" w:after="120" w:line="240" w:lineRule="auto"/>
              <w:rPr>
                <w:color w:val="auto"/>
              </w:rPr>
            </w:pPr>
            <w:r w:rsidRPr="0012325F">
              <w:rPr>
                <w:color w:val="auto"/>
              </w:rPr>
              <w:t xml:space="preserve">The </w:t>
            </w:r>
            <w:r w:rsidR="00BD2741" w:rsidRPr="0012325F">
              <w:rPr>
                <w:color w:val="auto"/>
              </w:rPr>
              <w:t xml:space="preserve">2019 </w:t>
            </w:r>
            <w:r w:rsidRPr="0012325F">
              <w:rPr>
                <w:color w:val="auto"/>
              </w:rPr>
              <w:t xml:space="preserve">Creating Knowledge conference </w:t>
            </w:r>
            <w:r w:rsidR="00BD2741" w:rsidRPr="0012325F">
              <w:rPr>
                <w:color w:val="auto"/>
              </w:rPr>
              <w:t xml:space="preserve">(June 2019) </w:t>
            </w:r>
            <w:r w:rsidRPr="0012325F">
              <w:rPr>
                <w:color w:val="auto"/>
              </w:rPr>
              <w:t>was attended by 215 individuals</w:t>
            </w:r>
            <w:r w:rsidR="001220D2" w:rsidRPr="0012325F">
              <w:rPr>
                <w:color w:val="auto"/>
              </w:rPr>
              <w:t>,</w:t>
            </w:r>
            <w:r w:rsidRPr="0012325F">
              <w:rPr>
                <w:color w:val="auto"/>
              </w:rPr>
              <w:t xml:space="preserve"> including 126 academic/research staff and 43 PGRs</w:t>
            </w:r>
            <w:r w:rsidR="00EB510C" w:rsidRPr="0012325F">
              <w:rPr>
                <w:color w:val="auto"/>
              </w:rPr>
              <w:t>.</w:t>
            </w:r>
          </w:p>
          <w:p w14:paraId="5815B481" w14:textId="311B03B3" w:rsidR="00EB510C" w:rsidRPr="0012325F" w:rsidRDefault="697B3FC2" w:rsidP="00D21898">
            <w:pPr>
              <w:widowControl w:val="0"/>
              <w:spacing w:before="120" w:after="120" w:line="240" w:lineRule="auto"/>
              <w:rPr>
                <w:color w:val="auto"/>
              </w:rPr>
            </w:pPr>
            <w:r w:rsidRPr="0012325F">
              <w:rPr>
                <w:color w:val="auto"/>
              </w:rPr>
              <w:t xml:space="preserve">The 2020 Creating Knowledge conference </w:t>
            </w:r>
            <w:r w:rsidR="4289CDAE" w:rsidRPr="0012325F">
              <w:rPr>
                <w:color w:val="auto"/>
              </w:rPr>
              <w:t>ran</w:t>
            </w:r>
            <w:r w:rsidRPr="0012325F">
              <w:rPr>
                <w:color w:val="auto"/>
              </w:rPr>
              <w:t xml:space="preserve"> online over</w:t>
            </w:r>
            <w:r w:rsidR="3E391E50" w:rsidRPr="0012325F">
              <w:rPr>
                <w:color w:val="auto"/>
              </w:rPr>
              <w:t xml:space="preserve"> 4 days</w:t>
            </w:r>
            <w:r w:rsidR="001220D2" w:rsidRPr="0012325F">
              <w:rPr>
                <w:color w:val="auto"/>
              </w:rPr>
              <w:t xml:space="preserve"> (June </w:t>
            </w:r>
            <w:r w:rsidR="00D21898" w:rsidRPr="0012325F">
              <w:rPr>
                <w:color w:val="auto"/>
              </w:rPr>
              <w:t>2020)</w:t>
            </w:r>
            <w:r w:rsidR="3E391E50" w:rsidRPr="0012325F">
              <w:rPr>
                <w:color w:val="auto"/>
              </w:rPr>
              <w:t>.</w:t>
            </w:r>
            <w:r w:rsidR="7A0BCE38" w:rsidRPr="0012325F">
              <w:rPr>
                <w:color w:val="auto"/>
              </w:rPr>
              <w:t xml:space="preserve"> 326 bo</w:t>
            </w:r>
            <w:r w:rsidR="3AF1FA37" w:rsidRPr="0012325F">
              <w:rPr>
                <w:color w:val="auto"/>
              </w:rPr>
              <w:t xml:space="preserve">oked including </w:t>
            </w:r>
            <w:r w:rsidR="0E343D48" w:rsidRPr="0012325F">
              <w:rPr>
                <w:color w:val="auto"/>
              </w:rPr>
              <w:t>151</w:t>
            </w:r>
            <w:r w:rsidR="3AF1FA37" w:rsidRPr="0012325F">
              <w:rPr>
                <w:color w:val="auto"/>
              </w:rPr>
              <w:t xml:space="preserve"> academic/research staff and </w:t>
            </w:r>
            <w:r w:rsidR="0E343D48" w:rsidRPr="0012325F">
              <w:rPr>
                <w:color w:val="auto"/>
              </w:rPr>
              <w:t>45</w:t>
            </w:r>
            <w:r w:rsidR="3AF1FA37" w:rsidRPr="0012325F">
              <w:rPr>
                <w:color w:val="auto"/>
              </w:rPr>
              <w:t xml:space="preserve"> PGRs</w:t>
            </w:r>
            <w:r w:rsidR="0E343D48" w:rsidRPr="0012325F">
              <w:rPr>
                <w:color w:val="auto"/>
              </w:rPr>
              <w:t>.</w:t>
            </w:r>
          </w:p>
          <w:p w14:paraId="22BCD589" w14:textId="41093BA9" w:rsidR="005321BA" w:rsidRPr="0012325F" w:rsidRDefault="2AE1646D" w:rsidP="00A32E73">
            <w:pPr>
              <w:spacing w:before="120" w:after="120" w:line="240" w:lineRule="auto"/>
            </w:pPr>
            <w:r w:rsidRPr="0012325F">
              <w:rPr>
                <w:color w:val="auto"/>
              </w:rPr>
              <w:t>ECRs have been involved in conference plannin</w:t>
            </w:r>
            <w:r w:rsidR="4459A821" w:rsidRPr="0012325F">
              <w:rPr>
                <w:color w:val="auto"/>
              </w:rPr>
              <w:t xml:space="preserve">g, hosting information stands </w:t>
            </w:r>
            <w:r w:rsidR="3A8D75DE" w:rsidRPr="0012325F">
              <w:rPr>
                <w:color w:val="auto"/>
              </w:rPr>
              <w:t>/ networking events</w:t>
            </w:r>
            <w:r w:rsidR="1B93C688" w:rsidRPr="0012325F">
              <w:rPr>
                <w:color w:val="auto"/>
              </w:rPr>
              <w:t xml:space="preserve"> </w:t>
            </w:r>
            <w:r w:rsidR="3668ED66" w:rsidRPr="0012325F">
              <w:rPr>
                <w:color w:val="auto"/>
              </w:rPr>
              <w:t>at both conferences</w:t>
            </w:r>
            <w:r w:rsidR="1B93C688" w:rsidRPr="0012325F">
              <w:t>.</w:t>
            </w:r>
          </w:p>
          <w:p w14:paraId="1646D9ED" w14:textId="5BF218DE" w:rsidR="005321BA" w:rsidRPr="0012325F" w:rsidRDefault="7CBDABA5" w:rsidP="1C4F8D7C">
            <w:pPr>
              <w:spacing w:before="120" w:after="120" w:line="240" w:lineRule="auto"/>
              <w:rPr>
                <w:rFonts w:eastAsia="Segoe UI"/>
                <w:color w:val="333333"/>
              </w:rPr>
            </w:pPr>
            <w:r w:rsidRPr="1C4F8D7C">
              <w:rPr>
                <w:color w:val="auto"/>
              </w:rPr>
              <w:t xml:space="preserve">The Research Institutes have developed a series of cross-University “dialogue events” </w:t>
            </w:r>
            <w:r w:rsidR="2F3F51F1" w:rsidRPr="1C4F8D7C">
              <w:rPr>
                <w:color w:val="auto"/>
              </w:rPr>
              <w:t>to bring</w:t>
            </w:r>
            <w:r w:rsidRPr="1C4F8D7C">
              <w:rPr>
                <w:color w:val="auto"/>
              </w:rPr>
              <w:t xml:space="preserve"> together different perspectives, support the building of new networks, and a</w:t>
            </w:r>
            <w:r w:rsidR="7880539B" w:rsidRPr="1C4F8D7C">
              <w:rPr>
                <w:color w:val="auto"/>
              </w:rPr>
              <w:t xml:space="preserve">dvance </w:t>
            </w:r>
            <w:r w:rsidRPr="1C4F8D7C">
              <w:rPr>
                <w:color w:val="auto"/>
              </w:rPr>
              <w:t xml:space="preserve">research agendas </w:t>
            </w:r>
            <w:r w:rsidR="2006ABA4" w:rsidRPr="1C4F8D7C">
              <w:rPr>
                <w:color w:val="auto"/>
              </w:rPr>
              <w:t xml:space="preserve">aligned to strategic themes </w:t>
            </w:r>
            <w:r w:rsidRPr="1C4F8D7C">
              <w:rPr>
                <w:color w:val="auto"/>
              </w:rPr>
              <w:t>in these areas.</w:t>
            </w:r>
            <w:r w:rsidR="061F1EEB" w:rsidRPr="1C4F8D7C">
              <w:rPr>
                <w:color w:val="auto"/>
              </w:rPr>
              <w:t xml:space="preserve"> Panels include both experienced and early career researchers.</w:t>
            </w:r>
            <w:r w:rsidR="2012417B" w:rsidRPr="1C4F8D7C">
              <w:rPr>
                <w:color w:val="auto"/>
              </w:rPr>
              <w:t xml:space="preserve"> These commenced in 2020 including topics such as ageing, human rights, h</w:t>
            </w:r>
            <w:r w:rsidR="46D82895" w:rsidRPr="1C4F8D7C">
              <w:rPr>
                <w:color w:val="auto"/>
              </w:rPr>
              <w:t>ealth active lifestyles; attendance has averaged ~ 50 staff per event. Activities will continue into 2021.</w:t>
            </w:r>
          </w:p>
          <w:p w14:paraId="3B05E471" w14:textId="749BEEFC" w:rsidR="005321BA" w:rsidRPr="0012325F" w:rsidRDefault="6FEDCB76" w:rsidP="1C4F8D7C">
            <w:pPr>
              <w:spacing w:before="120" w:after="120" w:line="240" w:lineRule="auto"/>
              <w:rPr>
                <w:color w:val="auto"/>
              </w:rPr>
            </w:pPr>
            <w:r w:rsidRPr="1C4F8D7C">
              <w:rPr>
                <w:color w:val="auto"/>
              </w:rPr>
              <w:t>[Completed]</w:t>
            </w:r>
          </w:p>
        </w:tc>
      </w:tr>
      <w:tr w:rsidR="00AC7FB7" w:rsidRPr="0012325F" w14:paraId="09B18382" w14:textId="6C1994F2" w:rsidTr="6577ADEB">
        <w:trPr>
          <w:trHeight w:val="1012"/>
        </w:trPr>
        <w:tc>
          <w:tcPr>
            <w:tcW w:w="0" w:type="auto"/>
            <w:shd w:val="clear" w:color="auto" w:fill="FFFFFF" w:themeFill="background1"/>
            <w:tcMar>
              <w:top w:w="100" w:type="dxa"/>
              <w:left w:w="100" w:type="dxa"/>
              <w:bottom w:w="100" w:type="dxa"/>
              <w:right w:w="100" w:type="dxa"/>
            </w:tcMar>
          </w:tcPr>
          <w:p w14:paraId="6CB38271" w14:textId="1FB72CD9" w:rsidR="00A168E6" w:rsidRPr="0012325F" w:rsidRDefault="00A168E6" w:rsidP="00A32E73">
            <w:pPr>
              <w:spacing w:before="120" w:after="120" w:line="240" w:lineRule="auto"/>
              <w:rPr>
                <w:bCs/>
              </w:rPr>
            </w:pPr>
            <w:r w:rsidRPr="0012325F">
              <w:rPr>
                <w:bCs/>
              </w:rPr>
              <w:lastRenderedPageBreak/>
              <w:t>3.2.2.</w:t>
            </w:r>
          </w:p>
        </w:tc>
        <w:tc>
          <w:tcPr>
            <w:tcW w:w="0" w:type="auto"/>
            <w:shd w:val="clear" w:color="auto" w:fill="FFFFFF" w:themeFill="background1"/>
          </w:tcPr>
          <w:p w14:paraId="3DA01A1E" w14:textId="003B62AB" w:rsidR="00A168E6" w:rsidRPr="0012325F" w:rsidRDefault="00A168E6" w:rsidP="00A32E73">
            <w:pPr>
              <w:spacing w:before="120" w:after="120" w:line="240" w:lineRule="auto"/>
            </w:pPr>
            <w:r w:rsidRPr="0012325F">
              <w:t>Continue to develop induction activities and support for new research staff</w:t>
            </w:r>
          </w:p>
        </w:tc>
        <w:tc>
          <w:tcPr>
            <w:tcW w:w="0" w:type="auto"/>
            <w:shd w:val="clear" w:color="auto" w:fill="FFFFFF" w:themeFill="background1"/>
            <w:tcMar>
              <w:top w:w="100" w:type="dxa"/>
              <w:left w:w="100" w:type="dxa"/>
              <w:bottom w:w="100" w:type="dxa"/>
              <w:right w:w="100" w:type="dxa"/>
            </w:tcMar>
          </w:tcPr>
          <w:p w14:paraId="4216CE7C" w14:textId="6A77854B" w:rsidR="00A168E6" w:rsidRPr="0012325F" w:rsidRDefault="00A168E6" w:rsidP="00A32E73">
            <w:pPr>
              <w:spacing w:before="120" w:after="120" w:line="240" w:lineRule="auto"/>
              <w:rPr>
                <w:bCs/>
              </w:rPr>
            </w:pPr>
            <w:r w:rsidRPr="0012325F">
              <w:rPr>
                <w:bCs/>
              </w:rPr>
              <w:t>HROD, RI</w:t>
            </w:r>
            <w:r w:rsidR="009A61D8" w:rsidRPr="0012325F">
              <w:rPr>
                <w:bCs/>
              </w:rPr>
              <w:t>S</w:t>
            </w:r>
            <w:r w:rsidRPr="0012325F">
              <w:rPr>
                <w:bCs/>
              </w:rPr>
              <w:t xml:space="preserve"> and research managers</w:t>
            </w:r>
          </w:p>
        </w:tc>
        <w:tc>
          <w:tcPr>
            <w:tcW w:w="0" w:type="auto"/>
            <w:shd w:val="clear" w:color="auto" w:fill="FFFFFF" w:themeFill="background1"/>
            <w:tcMar>
              <w:top w:w="100" w:type="dxa"/>
              <w:left w:w="100" w:type="dxa"/>
              <w:bottom w:w="100" w:type="dxa"/>
              <w:right w:w="100" w:type="dxa"/>
            </w:tcMar>
          </w:tcPr>
          <w:p w14:paraId="7FFC3FDD" w14:textId="42ADDCDE" w:rsidR="00A168E6" w:rsidRPr="0012325F" w:rsidRDefault="00A168E6" w:rsidP="00A32E73">
            <w:pPr>
              <w:spacing w:before="120" w:after="120" w:line="240" w:lineRule="auto"/>
              <w:rPr>
                <w:bCs/>
              </w:rPr>
            </w:pPr>
            <w:r w:rsidRPr="0012325F">
              <w:rPr>
                <w:bCs/>
              </w:rPr>
              <w:t>May 2019 and October 2020.</w:t>
            </w:r>
          </w:p>
        </w:tc>
        <w:tc>
          <w:tcPr>
            <w:tcW w:w="0" w:type="auto"/>
            <w:shd w:val="clear" w:color="auto" w:fill="FFFFFF" w:themeFill="background1"/>
          </w:tcPr>
          <w:p w14:paraId="0B2AF2CE" w14:textId="67F57231" w:rsidR="00A168E6" w:rsidRPr="0012325F" w:rsidRDefault="00A168E6" w:rsidP="00DE6E35">
            <w:pPr>
              <w:spacing w:before="120" w:after="120" w:line="240" w:lineRule="auto"/>
              <w:rPr>
                <w:bCs/>
              </w:rPr>
            </w:pPr>
            <w:r w:rsidRPr="0012325F">
              <w:rPr>
                <w:bCs/>
              </w:rPr>
              <w:t>Gather feedback at newly introduced University induction event to inform improvements.</w:t>
            </w:r>
          </w:p>
        </w:tc>
        <w:tc>
          <w:tcPr>
            <w:tcW w:w="0" w:type="auto"/>
            <w:shd w:val="clear" w:color="auto" w:fill="FFFFFF" w:themeFill="background1"/>
          </w:tcPr>
          <w:p w14:paraId="4BD192E2" w14:textId="46338EB2" w:rsidR="00AE4103" w:rsidRPr="0012325F" w:rsidRDefault="1A842ADB" w:rsidP="5E99E4F9">
            <w:pPr>
              <w:spacing w:before="120" w:after="120" w:line="240" w:lineRule="auto"/>
              <w:rPr>
                <w:color w:val="auto"/>
              </w:rPr>
            </w:pPr>
            <w:r w:rsidRPr="2821DD6F">
              <w:rPr>
                <w:color w:val="auto"/>
              </w:rPr>
              <w:t xml:space="preserve">CROS 2019 indicated that </w:t>
            </w:r>
            <w:r w:rsidR="76C48E7A" w:rsidRPr="2821DD6F">
              <w:rPr>
                <w:color w:val="auto"/>
              </w:rPr>
              <w:t>40% of researchers feel integrated into the University’s research community</w:t>
            </w:r>
            <w:r w:rsidR="5DBC6775" w:rsidRPr="2821DD6F">
              <w:rPr>
                <w:color w:val="auto"/>
              </w:rPr>
              <w:t xml:space="preserve"> (</w:t>
            </w:r>
            <w:r w:rsidR="6EC451F1" w:rsidRPr="2821DD6F">
              <w:rPr>
                <w:color w:val="auto"/>
              </w:rPr>
              <w:t>with greater feelings of</w:t>
            </w:r>
            <w:r w:rsidR="5DBC6775" w:rsidRPr="2821DD6F">
              <w:rPr>
                <w:color w:val="auto"/>
              </w:rPr>
              <w:t xml:space="preserve"> </w:t>
            </w:r>
            <w:r w:rsidR="2960D6EB" w:rsidRPr="2821DD6F">
              <w:rPr>
                <w:color w:val="auto"/>
              </w:rPr>
              <w:t xml:space="preserve">integration into </w:t>
            </w:r>
            <w:r w:rsidR="5DBC6775" w:rsidRPr="2821DD6F">
              <w:rPr>
                <w:color w:val="auto"/>
              </w:rPr>
              <w:t xml:space="preserve">their department research community, see </w:t>
            </w:r>
            <w:r w:rsidR="4B3272F3" w:rsidRPr="2821DD6F">
              <w:rPr>
                <w:color w:val="auto"/>
              </w:rPr>
              <w:t xml:space="preserve">survey data table Q. </w:t>
            </w:r>
            <w:r w:rsidR="5DBC6775" w:rsidRPr="2821DD6F">
              <w:rPr>
                <w:color w:val="auto"/>
              </w:rPr>
              <w:t xml:space="preserve">9). </w:t>
            </w:r>
            <w:r w:rsidR="0F3BBAF9" w:rsidRPr="2821DD6F">
              <w:rPr>
                <w:color w:val="auto"/>
              </w:rPr>
              <w:t>We launched a</w:t>
            </w:r>
            <w:r w:rsidR="64EEFA72" w:rsidRPr="2821DD6F">
              <w:rPr>
                <w:color w:val="auto"/>
              </w:rPr>
              <w:t xml:space="preserve"> refreshed annual researcher induction in June 2019 </w:t>
            </w:r>
            <w:r w:rsidR="0F3BBAF9" w:rsidRPr="2821DD6F">
              <w:rPr>
                <w:color w:val="auto"/>
              </w:rPr>
              <w:t>which</w:t>
            </w:r>
            <w:r w:rsidR="64EEFA72" w:rsidRPr="2821DD6F">
              <w:rPr>
                <w:color w:val="auto"/>
              </w:rPr>
              <w:t xml:space="preserve"> was well-received</w:t>
            </w:r>
            <w:r w:rsidR="5B4CEEFF" w:rsidRPr="2821DD6F">
              <w:rPr>
                <w:color w:val="auto"/>
              </w:rPr>
              <w:t xml:space="preserve">. </w:t>
            </w:r>
            <w:r w:rsidR="4F9C31E2" w:rsidRPr="2821DD6F">
              <w:rPr>
                <w:color w:val="auto"/>
              </w:rPr>
              <w:t>In 2020, t</w:t>
            </w:r>
            <w:r w:rsidR="64EEFA72" w:rsidRPr="2821DD6F">
              <w:rPr>
                <w:color w:val="auto"/>
              </w:rPr>
              <w:t xml:space="preserve">he pandemic </w:t>
            </w:r>
            <w:r w:rsidR="4F9C31E2" w:rsidRPr="2821DD6F">
              <w:rPr>
                <w:color w:val="auto"/>
              </w:rPr>
              <w:t xml:space="preserve">has </w:t>
            </w:r>
            <w:r w:rsidR="64EEFA72" w:rsidRPr="2821DD6F">
              <w:rPr>
                <w:color w:val="auto"/>
              </w:rPr>
              <w:t xml:space="preserve">impacted usual induction activities and </w:t>
            </w:r>
            <w:r w:rsidR="0F3BBAF9" w:rsidRPr="2821DD6F">
              <w:rPr>
                <w:color w:val="auto"/>
              </w:rPr>
              <w:t>we</w:t>
            </w:r>
            <w:r w:rsidR="64EEFA72" w:rsidRPr="2821DD6F">
              <w:rPr>
                <w:color w:val="auto"/>
              </w:rPr>
              <w:t xml:space="preserve"> overhauled </w:t>
            </w:r>
            <w:r w:rsidR="0F3BBAF9" w:rsidRPr="2821DD6F">
              <w:rPr>
                <w:color w:val="auto"/>
              </w:rPr>
              <w:t>our</w:t>
            </w:r>
            <w:r w:rsidR="64EEFA72" w:rsidRPr="2821DD6F">
              <w:rPr>
                <w:color w:val="auto"/>
              </w:rPr>
              <w:t xml:space="preserve"> entire </w:t>
            </w:r>
            <w:r w:rsidR="5860571D" w:rsidRPr="2821DD6F">
              <w:rPr>
                <w:color w:val="auto"/>
              </w:rPr>
              <w:t xml:space="preserve">University </w:t>
            </w:r>
            <w:r w:rsidR="64EEFA72" w:rsidRPr="2821DD6F">
              <w:rPr>
                <w:color w:val="auto"/>
              </w:rPr>
              <w:t>induction programme for all staff</w:t>
            </w:r>
            <w:r w:rsidR="717AA337" w:rsidRPr="2821DD6F">
              <w:rPr>
                <w:color w:val="auto"/>
              </w:rPr>
              <w:t>,</w:t>
            </w:r>
            <w:r w:rsidR="64EEFA72" w:rsidRPr="2821DD6F">
              <w:rPr>
                <w:color w:val="auto"/>
              </w:rPr>
              <w:t xml:space="preserve"> moving this online in a refreshed </w:t>
            </w:r>
            <w:r w:rsidR="717AA337" w:rsidRPr="2821DD6F">
              <w:rPr>
                <w:color w:val="auto"/>
              </w:rPr>
              <w:t xml:space="preserve">and </w:t>
            </w:r>
            <w:r w:rsidR="64EEFA72" w:rsidRPr="2821DD6F">
              <w:rPr>
                <w:color w:val="auto"/>
              </w:rPr>
              <w:t>accessible format with signposting to research activity</w:t>
            </w:r>
            <w:r w:rsidR="0A5BD3FE" w:rsidRPr="2821DD6F">
              <w:rPr>
                <w:color w:val="auto"/>
              </w:rPr>
              <w:t xml:space="preserve"> and support</w:t>
            </w:r>
            <w:r w:rsidR="64EEFA72" w:rsidRPr="2821DD6F">
              <w:rPr>
                <w:color w:val="auto"/>
              </w:rPr>
              <w:t xml:space="preserve">. </w:t>
            </w:r>
            <w:r w:rsidR="1E8333E0" w:rsidRPr="2821DD6F">
              <w:rPr>
                <w:color w:val="auto"/>
              </w:rPr>
              <w:t>I</w:t>
            </w:r>
            <w:r w:rsidR="64EEFA72" w:rsidRPr="2821DD6F">
              <w:rPr>
                <w:color w:val="auto"/>
              </w:rPr>
              <w:t xml:space="preserve">nternal </w:t>
            </w:r>
            <w:r w:rsidR="1E8333E0" w:rsidRPr="2821DD6F">
              <w:rPr>
                <w:color w:val="auto"/>
              </w:rPr>
              <w:t>staff intranet sites</w:t>
            </w:r>
            <w:r w:rsidR="64EEFA72" w:rsidRPr="2821DD6F">
              <w:rPr>
                <w:color w:val="auto"/>
              </w:rPr>
              <w:t xml:space="preserve"> </w:t>
            </w:r>
            <w:r w:rsidR="1E8333E0" w:rsidRPr="2821DD6F">
              <w:rPr>
                <w:color w:val="auto"/>
              </w:rPr>
              <w:t>supporting</w:t>
            </w:r>
            <w:r w:rsidR="64EEFA72" w:rsidRPr="2821DD6F">
              <w:rPr>
                <w:color w:val="auto"/>
              </w:rPr>
              <w:t xml:space="preserve"> research</w:t>
            </w:r>
            <w:r w:rsidR="1E8333E0" w:rsidRPr="2821DD6F">
              <w:rPr>
                <w:color w:val="auto"/>
              </w:rPr>
              <w:t xml:space="preserve"> and KE activity</w:t>
            </w:r>
            <w:r w:rsidR="24C09B83" w:rsidRPr="2821DD6F">
              <w:rPr>
                <w:color w:val="auto"/>
              </w:rPr>
              <w:t>, including Research and Innovation Services and sites for the four new Research Institutes,</w:t>
            </w:r>
            <w:r w:rsidR="64EEFA72" w:rsidRPr="2821DD6F">
              <w:rPr>
                <w:color w:val="auto"/>
              </w:rPr>
              <w:t xml:space="preserve"> have been </w:t>
            </w:r>
            <w:r w:rsidR="1E8333E0" w:rsidRPr="2821DD6F">
              <w:rPr>
                <w:color w:val="auto"/>
              </w:rPr>
              <w:t>redesigned</w:t>
            </w:r>
            <w:r w:rsidR="64EEFA72" w:rsidRPr="2821DD6F">
              <w:rPr>
                <w:color w:val="auto"/>
              </w:rPr>
              <w:t xml:space="preserve"> </w:t>
            </w:r>
            <w:r w:rsidR="23044A5C" w:rsidRPr="2821DD6F">
              <w:rPr>
                <w:color w:val="auto"/>
              </w:rPr>
              <w:t xml:space="preserve">and newly launched in 2020 </w:t>
            </w:r>
            <w:r w:rsidR="24C09B83" w:rsidRPr="2821DD6F">
              <w:rPr>
                <w:color w:val="auto"/>
              </w:rPr>
              <w:t>to provide</w:t>
            </w:r>
            <w:r w:rsidR="64EEFA72" w:rsidRPr="2821DD6F">
              <w:rPr>
                <w:color w:val="auto"/>
              </w:rPr>
              <w:t xml:space="preserve"> up</w:t>
            </w:r>
            <w:r w:rsidR="24C09B83" w:rsidRPr="2821DD6F">
              <w:rPr>
                <w:color w:val="auto"/>
              </w:rPr>
              <w:t>-</w:t>
            </w:r>
            <w:r w:rsidR="64EEFA72" w:rsidRPr="2821DD6F">
              <w:rPr>
                <w:color w:val="auto"/>
              </w:rPr>
              <w:t>to</w:t>
            </w:r>
            <w:r w:rsidR="24C09B83" w:rsidRPr="2821DD6F">
              <w:rPr>
                <w:color w:val="auto"/>
              </w:rPr>
              <w:t>-</w:t>
            </w:r>
            <w:r w:rsidR="64EEFA72" w:rsidRPr="2821DD6F">
              <w:rPr>
                <w:color w:val="auto"/>
              </w:rPr>
              <w:t xml:space="preserve">date information and communications. </w:t>
            </w:r>
          </w:p>
          <w:p w14:paraId="6B2439B5" w14:textId="5ED4F881" w:rsidR="0037182E" w:rsidRPr="0012325F" w:rsidRDefault="00294D91" w:rsidP="0037182E">
            <w:pPr>
              <w:pStyle w:val="CommentText"/>
              <w:rPr>
                <w:sz w:val="22"/>
                <w:szCs w:val="22"/>
              </w:rPr>
            </w:pPr>
            <w:r w:rsidRPr="0012325F">
              <w:rPr>
                <w:sz w:val="22"/>
                <w:szCs w:val="22"/>
              </w:rPr>
              <w:t xml:space="preserve">We have </w:t>
            </w:r>
            <w:r w:rsidR="00944BF8" w:rsidRPr="0012325F">
              <w:rPr>
                <w:sz w:val="22"/>
                <w:szCs w:val="22"/>
              </w:rPr>
              <w:t>reviewed and revised t</w:t>
            </w:r>
            <w:r w:rsidR="0037182E" w:rsidRPr="0012325F">
              <w:rPr>
                <w:sz w:val="22"/>
                <w:szCs w:val="22"/>
              </w:rPr>
              <w:t xml:space="preserve">he information available on the staff intranet for new starters, and we now have a dedicated Induction </w:t>
            </w:r>
            <w:proofErr w:type="gramStart"/>
            <w:r w:rsidR="0037182E" w:rsidRPr="0012325F">
              <w:rPr>
                <w:sz w:val="22"/>
                <w:szCs w:val="22"/>
              </w:rPr>
              <w:t>mini-site</w:t>
            </w:r>
            <w:proofErr w:type="gramEnd"/>
            <w:r w:rsidR="0037182E" w:rsidRPr="0012325F">
              <w:rPr>
                <w:sz w:val="22"/>
                <w:szCs w:val="22"/>
              </w:rPr>
              <w:t xml:space="preserve"> containing links to policies and key information across the staff intranet, information on events and networking opportunities, development and training, wellbeing, and EDI; as well as an opportunity to book on to an </w:t>
            </w:r>
            <w:proofErr w:type="spellStart"/>
            <w:r w:rsidR="0037182E" w:rsidRPr="0012325F">
              <w:rPr>
                <w:sz w:val="22"/>
                <w:szCs w:val="22"/>
              </w:rPr>
              <w:t>'online</w:t>
            </w:r>
            <w:proofErr w:type="spellEnd"/>
            <w:r w:rsidR="0037182E" w:rsidRPr="0012325F">
              <w:rPr>
                <w:sz w:val="22"/>
                <w:szCs w:val="22"/>
              </w:rPr>
              <w:t xml:space="preserve"> welcome conversation' with our Vice Chancellor, Chief People Officer, and Director of HROD.</w:t>
            </w:r>
          </w:p>
          <w:p w14:paraId="1A296256" w14:textId="77777777" w:rsidR="0037182E" w:rsidRPr="0012325F" w:rsidRDefault="0037182E" w:rsidP="0037182E">
            <w:pPr>
              <w:pStyle w:val="CommentText"/>
              <w:rPr>
                <w:sz w:val="22"/>
                <w:szCs w:val="22"/>
              </w:rPr>
            </w:pPr>
          </w:p>
          <w:p w14:paraId="4672D469" w14:textId="70D382EA" w:rsidR="0037182E" w:rsidRPr="0012325F" w:rsidRDefault="00294D91" w:rsidP="0037182E">
            <w:pPr>
              <w:pStyle w:val="CommentText"/>
              <w:rPr>
                <w:sz w:val="22"/>
                <w:szCs w:val="22"/>
              </w:rPr>
            </w:pPr>
            <w:r w:rsidRPr="0012325F">
              <w:rPr>
                <w:sz w:val="22"/>
                <w:szCs w:val="22"/>
              </w:rPr>
              <w:t>In 2020, we launched a</w:t>
            </w:r>
            <w:r w:rsidR="0037182E" w:rsidRPr="0012325F">
              <w:rPr>
                <w:sz w:val="22"/>
                <w:szCs w:val="22"/>
              </w:rPr>
              <w:t xml:space="preserve"> new reflective ‘</w:t>
            </w:r>
            <w:hyperlink r:id="rId14" w:history="1">
              <w:r w:rsidR="0037182E" w:rsidRPr="0012325F">
                <w:rPr>
                  <w:rStyle w:val="Hyperlink"/>
                  <w:sz w:val="22"/>
                  <w:szCs w:val="22"/>
                </w:rPr>
                <w:t>Induction Journal</w:t>
              </w:r>
            </w:hyperlink>
            <w:r w:rsidR="0037182E" w:rsidRPr="0012325F">
              <w:rPr>
                <w:sz w:val="22"/>
                <w:szCs w:val="22"/>
              </w:rPr>
              <w:t xml:space="preserve">’. </w:t>
            </w:r>
            <w:r w:rsidR="00EA0C8A" w:rsidRPr="0012325F">
              <w:rPr>
                <w:sz w:val="22"/>
                <w:szCs w:val="22"/>
              </w:rPr>
              <w:t>The journal</w:t>
            </w:r>
            <w:r w:rsidR="0037182E" w:rsidRPr="0012325F">
              <w:rPr>
                <w:sz w:val="22"/>
                <w:szCs w:val="22"/>
              </w:rPr>
              <w:t xml:space="preserve"> provides new academic staff with information to help them navigate their first 6 months at SHU and an opportunity to reflect on learning, </w:t>
            </w:r>
            <w:proofErr w:type="gramStart"/>
            <w:r w:rsidR="0037182E" w:rsidRPr="0012325F">
              <w:rPr>
                <w:sz w:val="22"/>
                <w:szCs w:val="22"/>
              </w:rPr>
              <w:t>challenges</w:t>
            </w:r>
            <w:proofErr w:type="gramEnd"/>
            <w:r w:rsidR="0037182E" w:rsidRPr="0012325F">
              <w:rPr>
                <w:sz w:val="22"/>
                <w:szCs w:val="22"/>
              </w:rPr>
              <w:t xml:space="preserve"> </w:t>
            </w:r>
            <w:r w:rsidR="0037182E" w:rsidRPr="0012325F">
              <w:rPr>
                <w:sz w:val="22"/>
                <w:szCs w:val="22"/>
              </w:rPr>
              <w:lastRenderedPageBreak/>
              <w:t>and development needs.</w:t>
            </w:r>
          </w:p>
          <w:p w14:paraId="07859DD6" w14:textId="58459F33" w:rsidR="008F5367" w:rsidRPr="0012325F" w:rsidRDefault="00713801" w:rsidP="00BD2011">
            <w:pPr>
              <w:spacing w:before="120" w:after="120" w:line="240" w:lineRule="auto"/>
            </w:pPr>
            <w:r w:rsidRPr="0012325F">
              <w:t xml:space="preserve">In Autumn 2019, </w:t>
            </w:r>
            <w:r w:rsidR="00294D91" w:rsidRPr="0012325F">
              <w:t>we introduced</w:t>
            </w:r>
            <w:r w:rsidR="3147FAD1" w:rsidRPr="0012325F">
              <w:t xml:space="preserve"> Hallam Academic </w:t>
            </w:r>
            <w:r w:rsidR="00777F89" w:rsidRPr="0012325F">
              <w:t>Programme</w:t>
            </w:r>
            <w:r w:rsidR="3147FAD1" w:rsidRPr="0012325F">
              <w:t xml:space="preserve"> for</w:t>
            </w:r>
            <w:r w:rsidR="00BD2011" w:rsidRPr="0012325F">
              <w:t xml:space="preserve"> all </w:t>
            </w:r>
            <w:proofErr w:type="gramStart"/>
            <w:r w:rsidR="00BD2011" w:rsidRPr="0012325F">
              <w:t>newly-appointed</w:t>
            </w:r>
            <w:proofErr w:type="gramEnd"/>
            <w:r w:rsidR="00BD2011" w:rsidRPr="0012325F">
              <w:t xml:space="preserve"> permanent academic staff who are at the level of an independent academic.</w:t>
            </w:r>
            <w:r w:rsidR="3BBE60CB" w:rsidRPr="0012325F">
              <w:t xml:space="preserve"> </w:t>
            </w:r>
            <w:r w:rsidR="047E315E" w:rsidRPr="0012325F">
              <w:t>It</w:t>
            </w:r>
            <w:r w:rsidR="215855F4" w:rsidRPr="0012325F">
              <w:t xml:space="preserve"> provide</w:t>
            </w:r>
            <w:r w:rsidR="4CFB0A3E" w:rsidRPr="0012325F">
              <w:t>s</w:t>
            </w:r>
            <w:r w:rsidR="008ADC27" w:rsidRPr="0012325F">
              <w:t xml:space="preserve"> the basis of a coherent developmental offer for new academic staff and includes the development of skills in research, teaching and professional and business engagement</w:t>
            </w:r>
            <w:r w:rsidR="35EC0B9C" w:rsidRPr="0012325F">
              <w:t xml:space="preserve">. The </w:t>
            </w:r>
            <w:r w:rsidR="00777F89" w:rsidRPr="0012325F">
              <w:t>programme</w:t>
            </w:r>
            <w:r w:rsidR="35EC0B9C" w:rsidRPr="0012325F">
              <w:t xml:space="preserve"> </w:t>
            </w:r>
            <w:r w:rsidR="3147FAD1" w:rsidRPr="0012325F">
              <w:t xml:space="preserve">incorporates </w:t>
            </w:r>
            <w:r w:rsidR="08BAEB18" w:rsidRPr="0012325F">
              <w:t>the PgCert in</w:t>
            </w:r>
            <w:r w:rsidR="5487838F" w:rsidRPr="0012325F">
              <w:t xml:space="preserve"> </w:t>
            </w:r>
            <w:r w:rsidR="08BAEB18" w:rsidRPr="0012325F">
              <w:t xml:space="preserve">Teaching in HE, alongside </w:t>
            </w:r>
            <w:r w:rsidR="00A3430F" w:rsidRPr="0012325F">
              <w:t>two</w:t>
            </w:r>
            <w:r w:rsidR="3147FAD1" w:rsidRPr="0012325F">
              <w:t xml:space="preserve"> Research CPD module</w:t>
            </w:r>
            <w:r w:rsidR="21944764" w:rsidRPr="0012325F">
              <w:t>s</w:t>
            </w:r>
            <w:r w:rsidR="570EEB2D" w:rsidRPr="0012325F">
              <w:t xml:space="preserve"> </w:t>
            </w:r>
            <w:r w:rsidR="00A3430F" w:rsidRPr="0012325F">
              <w:t>that provide</w:t>
            </w:r>
            <w:r w:rsidR="570EEB2D" w:rsidRPr="0012325F">
              <w:t xml:space="preserve"> </w:t>
            </w:r>
            <w:r w:rsidR="00174629" w:rsidRPr="0012325F">
              <w:t xml:space="preserve">either (i) professional skills for leadership of academic research practice and the supervision of research students </w:t>
            </w:r>
            <w:r w:rsidR="008F5367" w:rsidRPr="0012325F">
              <w:t>(Advanced) or (ii) professional skills to support academic research practice and the supervision of taught student research projects (Fundamentals).</w:t>
            </w:r>
            <w:r w:rsidR="00BD2011" w:rsidRPr="0012325F">
              <w:t xml:space="preserve"> It also leads to Fellowship of the Higher Education Academy (FHEA) status.</w:t>
            </w:r>
          </w:p>
          <w:p w14:paraId="6D4034B6" w14:textId="105A5046" w:rsidR="00A168E6" w:rsidRPr="0012325F" w:rsidRDefault="6BAA72A4" w:rsidP="009E1830">
            <w:pPr>
              <w:spacing w:before="120" w:after="120" w:line="240" w:lineRule="auto"/>
            </w:pPr>
            <w:r w:rsidRPr="0012325F">
              <w:t xml:space="preserve">We developed two new routes to support researchers to achieve Associate Fellowship of </w:t>
            </w:r>
            <w:proofErr w:type="spellStart"/>
            <w:r w:rsidRPr="0012325F">
              <w:t>AdvanceHE</w:t>
            </w:r>
            <w:proofErr w:type="spellEnd"/>
            <w:r w:rsidRPr="0012325F">
              <w:t xml:space="preserve"> - (i) a course aimed at staff in student support roles (first cohort started July 2018) and (ii) a programme for doctoral researchers</w:t>
            </w:r>
            <w:r w:rsidR="000416D6" w:rsidRPr="0012325F">
              <w:t xml:space="preserve"> (</w:t>
            </w:r>
            <w:r w:rsidR="009C41A9" w:rsidRPr="0012325F">
              <w:t>first cohort started October 2019</w:t>
            </w:r>
            <w:r w:rsidR="000416D6" w:rsidRPr="0012325F">
              <w:t>)</w:t>
            </w:r>
            <w:r w:rsidR="00730DDE" w:rsidRPr="0012325F">
              <w:t xml:space="preserve"> – see 4.4.1.</w:t>
            </w:r>
          </w:p>
          <w:p w14:paraId="69E2B24F" w14:textId="4F119D79" w:rsidR="00A168E6" w:rsidRPr="0012325F" w:rsidRDefault="2C70CC72" w:rsidP="4E3F7002">
            <w:pPr>
              <w:spacing w:before="120" w:after="120" w:line="240" w:lineRule="auto"/>
            </w:pPr>
            <w:r>
              <w:t>We introduced a</w:t>
            </w:r>
            <w:r w:rsidR="144E6D0C">
              <w:t xml:space="preserve"> 2-year probation period for new academic staff with the aim of supporting new employees to perform to the required standard and undertake the key responsibilities of their post. (Autumn 2019)</w:t>
            </w:r>
          </w:p>
          <w:p w14:paraId="2C73F636" w14:textId="021A8304" w:rsidR="00A168E6" w:rsidRPr="0012325F" w:rsidRDefault="63E8DED8" w:rsidP="1C4F8D7C">
            <w:pPr>
              <w:spacing w:before="120" w:after="120" w:line="240" w:lineRule="auto"/>
            </w:pPr>
            <w:r>
              <w:t xml:space="preserve">[Completed. </w:t>
            </w:r>
            <w:r w:rsidRPr="00EE722B">
              <w:t>Ongoing activities in new plan, Ref. EI2</w:t>
            </w:r>
            <w:r>
              <w:t>]</w:t>
            </w:r>
          </w:p>
        </w:tc>
      </w:tr>
    </w:tbl>
    <w:p w14:paraId="53C904BB" w14:textId="77777777" w:rsidR="00B64D97" w:rsidRDefault="00B64D97">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752"/>
        <w:gridCol w:w="3363"/>
        <w:gridCol w:w="1638"/>
        <w:gridCol w:w="1388"/>
        <w:gridCol w:w="4945"/>
        <w:gridCol w:w="3513"/>
      </w:tblGrid>
      <w:tr w:rsidR="00A168E6" w:rsidRPr="0012325F" w14:paraId="250DED31" w14:textId="77B9377A" w:rsidTr="6577ADEB">
        <w:tc>
          <w:tcPr>
            <w:tcW w:w="0" w:type="auto"/>
            <w:gridSpan w:val="6"/>
            <w:shd w:val="clear" w:color="auto" w:fill="FFFFFF" w:themeFill="background1"/>
            <w:tcMar>
              <w:top w:w="100" w:type="dxa"/>
              <w:left w:w="100" w:type="dxa"/>
              <w:bottom w:w="100" w:type="dxa"/>
              <w:right w:w="100" w:type="dxa"/>
            </w:tcMar>
          </w:tcPr>
          <w:p w14:paraId="17923690" w14:textId="02D22B05" w:rsidR="00A168E6" w:rsidRPr="0012325F" w:rsidRDefault="00A168E6" w:rsidP="00A32E73">
            <w:pPr>
              <w:spacing w:before="120" w:after="120" w:line="240" w:lineRule="auto"/>
              <w:rPr>
                <w:b/>
              </w:rPr>
            </w:pPr>
            <w:r w:rsidRPr="0012325F">
              <w:rPr>
                <w:b/>
              </w:rPr>
              <w:lastRenderedPageBreak/>
              <w:t>3.3. Coherent staff development offer</w:t>
            </w:r>
          </w:p>
        </w:tc>
      </w:tr>
      <w:tr w:rsidR="00AC7FB7" w:rsidRPr="0012325F" w14:paraId="1A99E23D" w14:textId="5F43F3B9" w:rsidTr="6577ADEB">
        <w:tc>
          <w:tcPr>
            <w:tcW w:w="0" w:type="auto"/>
            <w:shd w:val="clear" w:color="auto" w:fill="FFFFFF" w:themeFill="background1"/>
            <w:tcMar>
              <w:top w:w="100" w:type="dxa"/>
              <w:left w:w="100" w:type="dxa"/>
              <w:bottom w:w="100" w:type="dxa"/>
              <w:right w:w="100" w:type="dxa"/>
            </w:tcMar>
          </w:tcPr>
          <w:p w14:paraId="22513CB5" w14:textId="77777777" w:rsidR="00A168E6" w:rsidRPr="0012325F" w:rsidRDefault="00A168E6" w:rsidP="00A32E73">
            <w:pPr>
              <w:spacing w:before="120" w:after="120" w:line="240" w:lineRule="auto"/>
              <w:rPr>
                <w:bCs/>
              </w:rPr>
            </w:pPr>
            <w:r w:rsidRPr="0012325F">
              <w:rPr>
                <w:bCs/>
              </w:rPr>
              <w:t>3.3.1.</w:t>
            </w:r>
          </w:p>
        </w:tc>
        <w:tc>
          <w:tcPr>
            <w:tcW w:w="0" w:type="auto"/>
            <w:shd w:val="clear" w:color="auto" w:fill="FFFFFF" w:themeFill="background1"/>
          </w:tcPr>
          <w:p w14:paraId="21929F4F" w14:textId="7F17CD6D" w:rsidR="00A168E6" w:rsidRPr="0012325F" w:rsidRDefault="00A168E6" w:rsidP="005F2015">
            <w:pPr>
              <w:spacing w:before="120" w:after="120" w:line="240" w:lineRule="auto"/>
            </w:pPr>
            <w:r w:rsidRPr="0012325F">
              <w:t>Develop new approaches to coordinating and signposting the range of development available across the University for academic staff.</w:t>
            </w:r>
          </w:p>
        </w:tc>
        <w:tc>
          <w:tcPr>
            <w:tcW w:w="0" w:type="auto"/>
            <w:shd w:val="clear" w:color="auto" w:fill="FFFFFF" w:themeFill="background1"/>
          </w:tcPr>
          <w:p w14:paraId="10F64BFB" w14:textId="77777777" w:rsidR="00A168E6" w:rsidRPr="0012325F" w:rsidRDefault="00A168E6" w:rsidP="00A32E73">
            <w:pPr>
              <w:spacing w:before="120" w:after="120" w:line="240" w:lineRule="auto"/>
              <w:rPr>
                <w:bCs/>
              </w:rPr>
            </w:pPr>
            <w:r w:rsidRPr="0012325F">
              <w:rPr>
                <w:bCs/>
              </w:rPr>
              <w:t>HROD / learning and development group</w:t>
            </w:r>
          </w:p>
        </w:tc>
        <w:tc>
          <w:tcPr>
            <w:tcW w:w="0" w:type="auto"/>
            <w:shd w:val="clear" w:color="auto" w:fill="FFFFFF" w:themeFill="background1"/>
          </w:tcPr>
          <w:p w14:paraId="53CD8B16" w14:textId="2A3CF1DF" w:rsidR="00A168E6" w:rsidRPr="0012325F" w:rsidRDefault="00A168E6" w:rsidP="00A32E73">
            <w:pPr>
              <w:spacing w:before="120" w:after="120" w:line="240" w:lineRule="auto"/>
              <w:rPr>
                <w:bCs/>
              </w:rPr>
            </w:pPr>
            <w:r w:rsidRPr="0012325F">
              <w:rPr>
                <w:bCs/>
              </w:rPr>
              <w:t>October 2019</w:t>
            </w:r>
          </w:p>
        </w:tc>
        <w:tc>
          <w:tcPr>
            <w:tcW w:w="0" w:type="auto"/>
            <w:shd w:val="clear" w:color="auto" w:fill="FFFFFF" w:themeFill="background1"/>
          </w:tcPr>
          <w:p w14:paraId="0F5DBFF5" w14:textId="404C08B8" w:rsidR="00A168E6" w:rsidRPr="0012325F" w:rsidRDefault="00A168E6" w:rsidP="00CD20F6">
            <w:pPr>
              <w:spacing w:before="120" w:after="120" w:line="240" w:lineRule="auto"/>
            </w:pPr>
            <w:r w:rsidRPr="0012325F">
              <w:t>A new and comprehensive portal which collates and rationalises the CPD offer for academic staff.</w:t>
            </w:r>
          </w:p>
        </w:tc>
        <w:tc>
          <w:tcPr>
            <w:tcW w:w="0" w:type="auto"/>
            <w:shd w:val="clear" w:color="auto" w:fill="FFFFFF" w:themeFill="background1"/>
          </w:tcPr>
          <w:p w14:paraId="6DDFB5C7" w14:textId="031F8368" w:rsidR="00281950" w:rsidRPr="0012325F" w:rsidRDefault="001A185B" w:rsidP="00F209FA">
            <w:pPr>
              <w:spacing w:before="120" w:after="120" w:line="240" w:lineRule="auto"/>
            </w:pPr>
            <w:r w:rsidRPr="0012325F">
              <w:t xml:space="preserve">We launched a new </w:t>
            </w:r>
            <w:hyperlink r:id="rId15">
              <w:r w:rsidR="3D24100A" w:rsidRPr="0012325F">
                <w:rPr>
                  <w:rStyle w:val="Hyperlink"/>
                </w:rPr>
                <w:t>Academic Essentials</w:t>
              </w:r>
            </w:hyperlink>
            <w:r w:rsidR="3D24100A" w:rsidRPr="0012325F">
              <w:t xml:space="preserve"> one-stop shop</w:t>
            </w:r>
            <w:r w:rsidR="00E36AD5" w:rsidRPr="0012325F">
              <w:t>,</w:t>
            </w:r>
            <w:r w:rsidR="3D24100A" w:rsidRPr="0012325F">
              <w:t xml:space="preserve"> </w:t>
            </w:r>
            <w:r w:rsidR="25F4816B" w:rsidRPr="0012325F">
              <w:t>including</w:t>
            </w:r>
            <w:r w:rsidR="3D24100A" w:rsidRPr="0012325F">
              <w:t xml:space="preserve"> a </w:t>
            </w:r>
            <w:r w:rsidR="050046CA" w:rsidRPr="0012325F">
              <w:t xml:space="preserve">new </w:t>
            </w:r>
            <w:hyperlink r:id="rId16">
              <w:r w:rsidR="050046CA" w:rsidRPr="0012325F">
                <w:rPr>
                  <w:rStyle w:val="Hyperlink"/>
                </w:rPr>
                <w:t>development events database</w:t>
              </w:r>
            </w:hyperlink>
            <w:r w:rsidR="00E36AD5" w:rsidRPr="0012325F">
              <w:rPr>
                <w:rStyle w:val="Hyperlink"/>
              </w:rPr>
              <w:t>,</w:t>
            </w:r>
            <w:r w:rsidR="050046CA" w:rsidRPr="0012325F">
              <w:t xml:space="preserve"> in Autumn 2020.</w:t>
            </w:r>
            <w:r w:rsidR="17788C4A" w:rsidRPr="0012325F">
              <w:t xml:space="preserve"> It includes events, </w:t>
            </w:r>
            <w:proofErr w:type="gramStart"/>
            <w:r w:rsidR="17788C4A" w:rsidRPr="0012325F">
              <w:t>conferences</w:t>
            </w:r>
            <w:proofErr w:type="gramEnd"/>
            <w:r w:rsidR="17788C4A" w:rsidRPr="0012325F">
              <w:t xml:space="preserve"> and workshops available to staff and provides a location where post session recordings can be viewed</w:t>
            </w:r>
            <w:r w:rsidR="7D1CF8DE" w:rsidRPr="0012325F">
              <w:t>.</w:t>
            </w:r>
            <w:r w:rsidR="00665B2A" w:rsidRPr="0012325F">
              <w:t xml:space="preserve"> </w:t>
            </w:r>
            <w:r w:rsidR="15ED4E89" w:rsidRPr="0012325F">
              <w:t xml:space="preserve">The site </w:t>
            </w:r>
            <w:r w:rsidR="23C84519" w:rsidRPr="0012325F">
              <w:t>is owned by ADD and</w:t>
            </w:r>
            <w:r w:rsidR="00665B2A" w:rsidRPr="0012325F">
              <w:t xml:space="preserve"> links to other </w:t>
            </w:r>
            <w:r w:rsidR="002D3D73" w:rsidRPr="0012325F">
              <w:t xml:space="preserve">relevant information and </w:t>
            </w:r>
            <w:r w:rsidR="00665B2A" w:rsidRPr="0012325F">
              <w:t xml:space="preserve">development, including </w:t>
            </w:r>
            <w:r w:rsidR="00A96D6E" w:rsidRPr="0012325F">
              <w:t>R</w:t>
            </w:r>
            <w:r w:rsidR="00665B2A" w:rsidRPr="0012325F">
              <w:t xml:space="preserve">esearch &amp; Innovation Services, </w:t>
            </w:r>
            <w:r w:rsidR="00810EAD" w:rsidRPr="0012325F">
              <w:t>HROD</w:t>
            </w:r>
            <w:r w:rsidR="002D3D73" w:rsidRPr="0012325F">
              <w:t>, Colleges and Research Institutes,</w:t>
            </w:r>
            <w:r w:rsidR="00665B2A" w:rsidRPr="0012325F">
              <w:t xml:space="preserve"> </w:t>
            </w:r>
            <w:r w:rsidR="00BF03E8" w:rsidRPr="0012325F">
              <w:t xml:space="preserve">Library T&amp;L support, </w:t>
            </w:r>
            <w:proofErr w:type="gramStart"/>
            <w:r w:rsidR="00BF03E8" w:rsidRPr="0012325F">
              <w:t>EDI</w:t>
            </w:r>
            <w:proofErr w:type="gramEnd"/>
            <w:r w:rsidR="00BF03E8" w:rsidRPr="0012325F">
              <w:t xml:space="preserve"> </w:t>
            </w:r>
            <w:r w:rsidR="00665B2A" w:rsidRPr="0012325F">
              <w:t xml:space="preserve">and </w:t>
            </w:r>
            <w:r w:rsidR="00A12D92" w:rsidRPr="0012325F">
              <w:t>student support.</w:t>
            </w:r>
          </w:p>
          <w:p w14:paraId="50D4522A" w14:textId="0E96DFD0" w:rsidR="009878A3" w:rsidRPr="0012325F" w:rsidRDefault="34248A10" w:rsidP="00A32E73">
            <w:pPr>
              <w:spacing w:before="120" w:after="120" w:line="240" w:lineRule="auto"/>
            </w:pPr>
            <w:r>
              <w:t xml:space="preserve">The weekly </w:t>
            </w:r>
            <w:r w:rsidR="3B08F330">
              <w:t>A</w:t>
            </w:r>
            <w:r>
              <w:t xml:space="preserve">cademic </w:t>
            </w:r>
            <w:r w:rsidR="3B08F330">
              <w:t>D</w:t>
            </w:r>
            <w:r>
              <w:t>igest</w:t>
            </w:r>
            <w:r w:rsidR="3B08F330">
              <w:t>, emailed to all academic staff,</w:t>
            </w:r>
            <w:r>
              <w:t xml:space="preserve"> provides an opportunity to highlight events and initiatives of interest to academic staff.</w:t>
            </w:r>
          </w:p>
          <w:p w14:paraId="4CE9F000" w14:textId="68304B70" w:rsidR="009878A3" w:rsidRPr="0012325F" w:rsidRDefault="1FDF2FA3" w:rsidP="1C4F8D7C">
            <w:pPr>
              <w:spacing w:before="120" w:after="120" w:line="240" w:lineRule="auto"/>
            </w:pPr>
            <w:r>
              <w:t>[Completed]</w:t>
            </w:r>
          </w:p>
        </w:tc>
      </w:tr>
      <w:tr w:rsidR="00A168E6" w:rsidRPr="0012325F" w14:paraId="31F4B4FF" w14:textId="6B2E4133" w:rsidTr="6577ADEB">
        <w:tc>
          <w:tcPr>
            <w:tcW w:w="0" w:type="auto"/>
            <w:gridSpan w:val="6"/>
            <w:shd w:val="clear" w:color="auto" w:fill="FFFFFF" w:themeFill="background1"/>
            <w:tcMar>
              <w:top w:w="100" w:type="dxa"/>
              <w:left w:w="100" w:type="dxa"/>
              <w:bottom w:w="100" w:type="dxa"/>
              <w:right w:w="100" w:type="dxa"/>
            </w:tcMar>
          </w:tcPr>
          <w:p w14:paraId="68883CC8" w14:textId="52301123" w:rsidR="00A168E6" w:rsidRPr="0012325F" w:rsidRDefault="00A168E6" w:rsidP="00F0274C">
            <w:pPr>
              <w:spacing w:before="120" w:after="120" w:line="240" w:lineRule="auto"/>
              <w:rPr>
                <w:b/>
              </w:rPr>
            </w:pPr>
            <w:r w:rsidRPr="0012325F">
              <w:rPr>
                <w:b/>
              </w:rPr>
              <w:t xml:space="preserve">3.4. Internal Peer Review of funding applications </w:t>
            </w:r>
          </w:p>
        </w:tc>
      </w:tr>
      <w:tr w:rsidR="00AC7FB7" w:rsidRPr="0012325F" w14:paraId="2A1BC80B" w14:textId="4D90BD37" w:rsidTr="6577ADEB">
        <w:tc>
          <w:tcPr>
            <w:tcW w:w="0" w:type="auto"/>
            <w:shd w:val="clear" w:color="auto" w:fill="FFFFFF" w:themeFill="background1"/>
            <w:tcMar>
              <w:top w:w="100" w:type="dxa"/>
              <w:left w:w="100" w:type="dxa"/>
              <w:bottom w:w="100" w:type="dxa"/>
              <w:right w:w="100" w:type="dxa"/>
            </w:tcMar>
          </w:tcPr>
          <w:p w14:paraId="44D9E094" w14:textId="207E0CAA" w:rsidR="00A168E6" w:rsidRPr="0012325F" w:rsidRDefault="00A168E6" w:rsidP="00A32E73">
            <w:pPr>
              <w:spacing w:before="120" w:after="120" w:line="240" w:lineRule="auto"/>
              <w:rPr>
                <w:b/>
              </w:rPr>
            </w:pPr>
            <w:r w:rsidRPr="0012325F">
              <w:rPr>
                <w:bCs/>
              </w:rPr>
              <w:t>3.4.1.</w:t>
            </w:r>
          </w:p>
        </w:tc>
        <w:tc>
          <w:tcPr>
            <w:tcW w:w="0" w:type="auto"/>
            <w:shd w:val="clear" w:color="auto" w:fill="FFFFFF" w:themeFill="background1"/>
          </w:tcPr>
          <w:p w14:paraId="75897085" w14:textId="20457C20" w:rsidR="00A168E6" w:rsidRPr="0012325F" w:rsidRDefault="5F105587" w:rsidP="00FD4D87">
            <w:pPr>
              <w:spacing w:before="120" w:after="120" w:line="240" w:lineRule="auto"/>
            </w:pPr>
            <w:r w:rsidRPr="0012325F">
              <w:t xml:space="preserve">Continue to build and develop the peer review college through the Professoriate (and Readers), providing (a) a leadership role for this community to support early, </w:t>
            </w:r>
            <w:proofErr w:type="gramStart"/>
            <w:r w:rsidRPr="0012325F">
              <w:t>mid</w:t>
            </w:r>
            <w:proofErr w:type="gramEnd"/>
            <w:r w:rsidRPr="0012325F">
              <w:t xml:space="preserve"> </w:t>
            </w:r>
            <w:r w:rsidRPr="0012325F">
              <w:lastRenderedPageBreak/>
              <w:t>and senior career researchers and (b) a supportive developmental culture that improves understanding and research quality.</w:t>
            </w:r>
          </w:p>
        </w:tc>
        <w:tc>
          <w:tcPr>
            <w:tcW w:w="0" w:type="auto"/>
            <w:shd w:val="clear" w:color="auto" w:fill="FFFFFF" w:themeFill="background1"/>
          </w:tcPr>
          <w:p w14:paraId="34AE8797" w14:textId="314F68B7" w:rsidR="00A168E6" w:rsidRPr="0012325F" w:rsidRDefault="00A168E6" w:rsidP="00A32E73">
            <w:pPr>
              <w:spacing w:before="120" w:after="120" w:line="240" w:lineRule="auto"/>
              <w:rPr>
                <w:bCs/>
              </w:rPr>
            </w:pPr>
            <w:r w:rsidRPr="0012325F">
              <w:lastRenderedPageBreak/>
              <w:t>ADRIs supported by RI</w:t>
            </w:r>
            <w:r w:rsidR="009A61D8" w:rsidRPr="0012325F">
              <w:t>S</w:t>
            </w:r>
          </w:p>
        </w:tc>
        <w:tc>
          <w:tcPr>
            <w:tcW w:w="0" w:type="auto"/>
            <w:shd w:val="clear" w:color="auto" w:fill="FFFFFF" w:themeFill="background1"/>
          </w:tcPr>
          <w:p w14:paraId="26948DA4" w14:textId="086C5AAC" w:rsidR="00A168E6" w:rsidRPr="0012325F" w:rsidRDefault="00A168E6" w:rsidP="00A32E73">
            <w:pPr>
              <w:spacing w:before="120" w:after="120" w:line="240" w:lineRule="auto"/>
              <w:rPr>
                <w:b/>
              </w:rPr>
            </w:pPr>
            <w:r w:rsidRPr="0012325F">
              <w:t>January – July 2020</w:t>
            </w:r>
          </w:p>
        </w:tc>
        <w:tc>
          <w:tcPr>
            <w:tcW w:w="0" w:type="auto"/>
            <w:shd w:val="clear" w:color="auto" w:fill="FFFFFF" w:themeFill="background1"/>
          </w:tcPr>
          <w:p w14:paraId="3FDF2A63" w14:textId="5CCD9E7C" w:rsidR="00A168E6" w:rsidRPr="0012325F" w:rsidRDefault="00A168E6" w:rsidP="00A32E73">
            <w:pPr>
              <w:spacing w:before="120" w:after="120" w:line="240" w:lineRule="auto"/>
            </w:pPr>
            <w:r w:rsidRPr="0012325F">
              <w:t xml:space="preserve">All researchers who make an application to the Creating Knowledge Investment funds to receive summative, </w:t>
            </w:r>
            <w:proofErr w:type="gramStart"/>
            <w:r w:rsidRPr="0012325F">
              <w:t>informative</w:t>
            </w:r>
            <w:proofErr w:type="gramEnd"/>
            <w:r w:rsidRPr="0012325F">
              <w:t xml:space="preserve"> and constructive feedback on their applications from three reviewers.</w:t>
            </w:r>
          </w:p>
          <w:p w14:paraId="6F69F0C1" w14:textId="18406C36" w:rsidR="00A168E6" w:rsidRPr="0012325F" w:rsidRDefault="00A168E6" w:rsidP="00F35F2D">
            <w:pPr>
              <w:spacing w:before="120" w:after="120" w:line="240" w:lineRule="auto"/>
            </w:pPr>
            <w:r w:rsidRPr="0012325F">
              <w:t xml:space="preserve">All review panels to comprise a mix of subject </w:t>
            </w:r>
            <w:r w:rsidRPr="0012325F">
              <w:lastRenderedPageBreak/>
              <w:t>disciplines (REF panel A/B and C/D) and gender.</w:t>
            </w:r>
          </w:p>
          <w:p w14:paraId="2C0A81A1" w14:textId="7F12751F" w:rsidR="00A168E6" w:rsidRPr="0012325F" w:rsidRDefault="00A168E6" w:rsidP="00DE6E35">
            <w:pPr>
              <w:spacing w:before="120" w:after="120" w:line="240" w:lineRule="auto"/>
            </w:pPr>
            <w:r w:rsidRPr="0012325F">
              <w:t>All peer reviewers to have undertaken the University’s equality essentials training and unconscious bias training.</w:t>
            </w:r>
          </w:p>
        </w:tc>
        <w:tc>
          <w:tcPr>
            <w:tcW w:w="0" w:type="auto"/>
            <w:shd w:val="clear" w:color="auto" w:fill="FFFFFF" w:themeFill="background1"/>
          </w:tcPr>
          <w:p w14:paraId="1515B120" w14:textId="6B9B60DF" w:rsidR="00A168E6" w:rsidRPr="0012325F" w:rsidRDefault="00A82B56" w:rsidP="434DFEFB">
            <w:pPr>
              <w:spacing w:before="120" w:after="120" w:line="240" w:lineRule="auto"/>
            </w:pPr>
            <w:r w:rsidRPr="0012325F">
              <w:lastRenderedPageBreak/>
              <w:t>We have mandated peer review for</w:t>
            </w:r>
            <w:r w:rsidR="00A168E6" w:rsidRPr="0012325F">
              <w:t xml:space="preserve"> fellowship applications and research leader applications, particularly where </w:t>
            </w:r>
            <w:r w:rsidR="0097789F" w:rsidRPr="0012325F">
              <w:t>an external funder has</w:t>
            </w:r>
            <w:r w:rsidR="00A168E6" w:rsidRPr="0012325F">
              <w:t xml:space="preserve"> demand management expectations</w:t>
            </w:r>
            <w:r w:rsidR="0097789F" w:rsidRPr="0012325F">
              <w:t xml:space="preserve">, </w:t>
            </w:r>
            <w:r w:rsidR="00A168E6" w:rsidRPr="0012325F">
              <w:t xml:space="preserve">and/or </w:t>
            </w:r>
            <w:r w:rsidR="0042317A" w:rsidRPr="0012325F">
              <w:t xml:space="preserve">the number </w:t>
            </w:r>
            <w:r w:rsidR="0042317A" w:rsidRPr="0012325F">
              <w:lastRenderedPageBreak/>
              <w:t>of</w:t>
            </w:r>
            <w:r w:rsidR="00A168E6" w:rsidRPr="0012325F">
              <w:t xml:space="preserve"> institutional bids </w:t>
            </w:r>
            <w:r w:rsidR="0042317A" w:rsidRPr="0012325F">
              <w:t>is restricted</w:t>
            </w:r>
            <w:r w:rsidR="00A168E6" w:rsidRPr="0012325F">
              <w:t xml:space="preserve">. </w:t>
            </w:r>
          </w:p>
          <w:p w14:paraId="41788899" w14:textId="04898149" w:rsidR="00A168E6" w:rsidRPr="0012325F" w:rsidRDefault="45D1E13E" w:rsidP="00A82B56">
            <w:pPr>
              <w:spacing w:before="120" w:after="120" w:line="240" w:lineRule="auto"/>
            </w:pPr>
            <w:r w:rsidRPr="0012325F">
              <w:rPr>
                <w:rFonts w:eastAsia="Segoe UI"/>
                <w:color w:val="333333"/>
              </w:rPr>
              <w:t xml:space="preserve">The 2018-19 schemes all operated under this mandate – the review process was managed by RIS and involved researchers from across the University. </w:t>
            </w:r>
          </w:p>
          <w:p w14:paraId="69BEF5A9" w14:textId="32E6E133" w:rsidR="00A168E6" w:rsidRPr="0012325F" w:rsidRDefault="4D7FB6A5" w:rsidP="00A82B56">
            <w:pPr>
              <w:spacing w:before="120" w:after="120" w:line="240" w:lineRule="auto"/>
            </w:pPr>
            <w:r w:rsidRPr="1C4F8D7C">
              <w:rPr>
                <w:rFonts w:eastAsia="Segoe UI"/>
                <w:color w:val="333333"/>
              </w:rPr>
              <w:t>The 2019-20 schemes have operated differently due to Covid and the demands on staff time. Applications are reviewed by Research leads at RLG which has a near-equal gender split of 4 females and 5 males. The appropriate research lead provides feedback to the applicant.</w:t>
            </w:r>
          </w:p>
          <w:p w14:paraId="7343F776" w14:textId="7331D3D9" w:rsidR="00A168E6" w:rsidRPr="0012325F" w:rsidRDefault="4D7FB6A5" w:rsidP="00014CEB">
            <w:pPr>
              <w:spacing w:before="120" w:after="120" w:line="240" w:lineRule="auto"/>
            </w:pPr>
            <w:r w:rsidRPr="1C4F8D7C">
              <w:rPr>
                <w:rFonts w:eastAsia="Segoe UI"/>
                <w:color w:val="333333"/>
              </w:rPr>
              <w:t>All reviewers have undertaken the mandatory equality essentials training and unconscious bias training.</w:t>
            </w:r>
          </w:p>
          <w:p w14:paraId="44B7CAC9" w14:textId="0644387E" w:rsidR="00A168E6" w:rsidRPr="0012325F" w:rsidRDefault="72C30685" w:rsidP="1C4F8D7C">
            <w:pPr>
              <w:spacing w:before="120" w:after="120" w:line="240" w:lineRule="auto"/>
              <w:rPr>
                <w:rFonts w:eastAsia="Segoe UI"/>
                <w:color w:val="333333"/>
              </w:rPr>
            </w:pPr>
            <w:r w:rsidRPr="1C4F8D7C">
              <w:rPr>
                <w:rFonts w:eastAsia="Segoe UI"/>
                <w:color w:val="333333"/>
              </w:rPr>
              <w:t>[Completed]</w:t>
            </w:r>
          </w:p>
        </w:tc>
      </w:tr>
      <w:tr w:rsidR="00F97A0B" w:rsidRPr="0012325F" w14:paraId="349C4C35" w14:textId="59EB58C2" w:rsidTr="6577ADEB">
        <w:tc>
          <w:tcPr>
            <w:tcW w:w="0" w:type="auto"/>
            <w:gridSpan w:val="6"/>
            <w:shd w:val="clear" w:color="auto" w:fill="F2DBDB" w:themeFill="accent2" w:themeFillTint="33"/>
            <w:tcMar>
              <w:top w:w="100" w:type="dxa"/>
              <w:left w:w="100" w:type="dxa"/>
              <w:bottom w:w="100" w:type="dxa"/>
              <w:right w:w="100" w:type="dxa"/>
            </w:tcMar>
          </w:tcPr>
          <w:p w14:paraId="34B8FF37" w14:textId="7A1B1844" w:rsidR="00F97A0B" w:rsidRPr="0012325F" w:rsidRDefault="00F97A0B" w:rsidP="00A32E73">
            <w:pPr>
              <w:spacing w:before="120" w:after="120" w:line="240" w:lineRule="auto"/>
              <w:rPr>
                <w:b/>
              </w:rPr>
            </w:pPr>
            <w:r w:rsidRPr="0012325F">
              <w:rPr>
                <w:b/>
              </w:rPr>
              <w:lastRenderedPageBreak/>
              <w:t>Principle 4: The importance of researcher's' personal and career development, and lifelong learning, is clearly recognised and promoted at all stages of their career</w:t>
            </w:r>
          </w:p>
        </w:tc>
      </w:tr>
      <w:tr w:rsidR="00A168E6" w:rsidRPr="0012325F" w14:paraId="4D404529" w14:textId="3823BAAC" w:rsidTr="6577ADEB">
        <w:tc>
          <w:tcPr>
            <w:tcW w:w="0" w:type="auto"/>
            <w:gridSpan w:val="6"/>
            <w:shd w:val="clear" w:color="auto" w:fill="FFFFFF" w:themeFill="background1"/>
            <w:tcMar>
              <w:top w:w="100" w:type="dxa"/>
              <w:left w:w="100" w:type="dxa"/>
              <w:bottom w:w="100" w:type="dxa"/>
              <w:right w:w="100" w:type="dxa"/>
            </w:tcMar>
          </w:tcPr>
          <w:p w14:paraId="4DBD1C38" w14:textId="142D559B" w:rsidR="00A168E6" w:rsidRPr="0012325F" w:rsidRDefault="00A168E6" w:rsidP="00A32E73">
            <w:pPr>
              <w:spacing w:before="120" w:after="120" w:line="240" w:lineRule="auto"/>
              <w:rPr>
                <w:b/>
              </w:rPr>
            </w:pPr>
            <w:r w:rsidRPr="0012325F">
              <w:rPr>
                <w:b/>
              </w:rPr>
              <w:t>4.1. Researcher Wellbeing</w:t>
            </w:r>
          </w:p>
        </w:tc>
      </w:tr>
      <w:tr w:rsidR="00AC7FB7" w:rsidRPr="0012325F" w14:paraId="524153DF" w14:textId="6AF071F9" w:rsidTr="6577ADEB">
        <w:tc>
          <w:tcPr>
            <w:tcW w:w="0" w:type="auto"/>
            <w:shd w:val="clear" w:color="auto" w:fill="FFFFFF" w:themeFill="background1"/>
            <w:tcMar>
              <w:top w:w="100" w:type="dxa"/>
              <w:left w:w="100" w:type="dxa"/>
              <w:bottom w:w="100" w:type="dxa"/>
              <w:right w:w="100" w:type="dxa"/>
            </w:tcMar>
          </w:tcPr>
          <w:p w14:paraId="1D95F16D" w14:textId="0AA66947" w:rsidR="00A168E6" w:rsidRPr="0012325F" w:rsidRDefault="00A168E6" w:rsidP="00A32E73">
            <w:pPr>
              <w:spacing w:before="120" w:after="120" w:line="240" w:lineRule="auto"/>
              <w:rPr>
                <w:bCs/>
              </w:rPr>
            </w:pPr>
            <w:r w:rsidRPr="0012325F">
              <w:rPr>
                <w:bCs/>
              </w:rPr>
              <w:t>4.1.1.</w:t>
            </w:r>
          </w:p>
        </w:tc>
        <w:tc>
          <w:tcPr>
            <w:tcW w:w="0" w:type="auto"/>
            <w:shd w:val="clear" w:color="auto" w:fill="FFFFFF" w:themeFill="background1"/>
          </w:tcPr>
          <w:p w14:paraId="1C5BA1FD" w14:textId="7C5D9648" w:rsidR="00A168E6" w:rsidRPr="0012325F" w:rsidRDefault="00A168E6" w:rsidP="003716B6">
            <w:pPr>
              <w:spacing w:before="120" w:after="120" w:line="240" w:lineRule="auto"/>
            </w:pPr>
            <w:r w:rsidRPr="0012325F">
              <w:t>Improve awareness of the availability of staff training and advice to support good mental health and wellbeing in both staff and students.</w:t>
            </w:r>
          </w:p>
        </w:tc>
        <w:tc>
          <w:tcPr>
            <w:tcW w:w="0" w:type="auto"/>
            <w:shd w:val="clear" w:color="auto" w:fill="FFFFFF" w:themeFill="background1"/>
            <w:tcMar>
              <w:top w:w="100" w:type="dxa"/>
              <w:left w:w="100" w:type="dxa"/>
              <w:bottom w:w="100" w:type="dxa"/>
              <w:right w:w="100" w:type="dxa"/>
            </w:tcMar>
          </w:tcPr>
          <w:p w14:paraId="02623404" w14:textId="332979CC" w:rsidR="00A168E6" w:rsidRPr="0012325F" w:rsidRDefault="00A168E6" w:rsidP="009D6DB1">
            <w:pPr>
              <w:spacing w:before="120" w:after="120" w:line="240" w:lineRule="auto"/>
            </w:pPr>
            <w:r w:rsidRPr="0012325F">
              <w:t>Line managers and PGR tutors</w:t>
            </w:r>
          </w:p>
        </w:tc>
        <w:tc>
          <w:tcPr>
            <w:tcW w:w="0" w:type="auto"/>
            <w:shd w:val="clear" w:color="auto" w:fill="FFFFFF" w:themeFill="background1"/>
            <w:tcMar>
              <w:top w:w="100" w:type="dxa"/>
              <w:left w:w="100" w:type="dxa"/>
              <w:bottom w:w="100" w:type="dxa"/>
              <w:right w:w="100" w:type="dxa"/>
            </w:tcMar>
          </w:tcPr>
          <w:p w14:paraId="0C722D69" w14:textId="77777777" w:rsidR="00A168E6" w:rsidRPr="0012325F" w:rsidRDefault="00A168E6" w:rsidP="00A32E73">
            <w:pPr>
              <w:spacing w:before="120" w:after="120" w:line="240" w:lineRule="auto"/>
            </w:pPr>
            <w:r w:rsidRPr="0012325F">
              <w:t>Ongoing</w:t>
            </w:r>
          </w:p>
        </w:tc>
        <w:tc>
          <w:tcPr>
            <w:tcW w:w="0" w:type="auto"/>
            <w:shd w:val="clear" w:color="auto" w:fill="FFFFFF" w:themeFill="background1"/>
          </w:tcPr>
          <w:p w14:paraId="1344D237" w14:textId="71940A6A" w:rsidR="00A168E6" w:rsidRPr="0012325F" w:rsidRDefault="00A168E6" w:rsidP="00267619">
            <w:pPr>
              <w:spacing w:before="120" w:after="120" w:line="240" w:lineRule="auto"/>
            </w:pPr>
            <w:r w:rsidRPr="0012325F">
              <w:t>Measures of researcher wellbeing as reported in CROS (Q.34) and PIRLS (Q.19).</w:t>
            </w:r>
          </w:p>
        </w:tc>
        <w:tc>
          <w:tcPr>
            <w:tcW w:w="0" w:type="auto"/>
            <w:shd w:val="clear" w:color="auto" w:fill="FFFFFF" w:themeFill="background1"/>
          </w:tcPr>
          <w:p w14:paraId="12DB2CBE" w14:textId="48A91E34" w:rsidR="00E07F71" w:rsidRPr="0012325F" w:rsidRDefault="00E27089" w:rsidP="002C76E3">
            <w:pPr>
              <w:spacing w:before="120" w:after="120" w:line="240" w:lineRule="auto"/>
            </w:pPr>
            <w:r w:rsidRPr="0012325F">
              <w:t xml:space="preserve">Our staff communications have had an increasing focus on </w:t>
            </w:r>
            <w:r w:rsidR="009068D5" w:rsidRPr="0012325F">
              <w:t xml:space="preserve">promoting and </w:t>
            </w:r>
            <w:r w:rsidRPr="0012325F">
              <w:t>supporting mental health and wellbeing, particularly during the pandemic</w:t>
            </w:r>
            <w:r w:rsidR="00A70A81" w:rsidRPr="0012325F">
              <w:t xml:space="preserve"> and move to </w:t>
            </w:r>
            <w:proofErr w:type="gramStart"/>
            <w:r w:rsidR="00A70A81" w:rsidRPr="0012325F">
              <w:t>home-working</w:t>
            </w:r>
            <w:proofErr w:type="gramEnd"/>
            <w:r w:rsidRPr="0012325F">
              <w:t>.</w:t>
            </w:r>
            <w:r w:rsidR="00C42EEC" w:rsidRPr="0012325F">
              <w:t xml:space="preserve"> Communications </w:t>
            </w:r>
            <w:r w:rsidR="00C42EEC" w:rsidRPr="0012325F">
              <w:lastRenderedPageBreak/>
              <w:t>have included</w:t>
            </w:r>
            <w:r w:rsidR="004C121D" w:rsidRPr="0012325F">
              <w:t xml:space="preserve"> links to internal support and resources, </w:t>
            </w:r>
            <w:r w:rsidR="00452D5D" w:rsidRPr="0012325F">
              <w:t xml:space="preserve">as well as </w:t>
            </w:r>
            <w:r w:rsidR="002A1A35" w:rsidRPr="0012325F">
              <w:t xml:space="preserve">dedicated information to support </w:t>
            </w:r>
            <w:r w:rsidR="0045718A" w:rsidRPr="0012325F">
              <w:t xml:space="preserve">wellbeing during the pandemic and </w:t>
            </w:r>
            <w:proofErr w:type="gramStart"/>
            <w:r w:rsidR="0045718A" w:rsidRPr="0012325F">
              <w:t>home-working</w:t>
            </w:r>
            <w:proofErr w:type="gramEnd"/>
            <w:r w:rsidR="0045718A" w:rsidRPr="0012325F">
              <w:t>.</w:t>
            </w:r>
            <w:r w:rsidR="00572268" w:rsidRPr="0012325F">
              <w:t xml:space="preserve"> </w:t>
            </w:r>
            <w:r w:rsidR="00BF01E3" w:rsidRPr="0012325F">
              <w:t>Communications</w:t>
            </w:r>
            <w:r w:rsidR="00572268" w:rsidRPr="0012325F">
              <w:t xml:space="preserve"> have been included </w:t>
            </w:r>
            <w:r w:rsidR="00EF19D0" w:rsidRPr="0012325F">
              <w:t xml:space="preserve">on the front page of the staff intranet, </w:t>
            </w:r>
            <w:r w:rsidR="00D27DBD" w:rsidRPr="0012325F">
              <w:t xml:space="preserve">in </w:t>
            </w:r>
            <w:r w:rsidR="00E9159C" w:rsidRPr="0012325F">
              <w:t xml:space="preserve">various all-staff emails (including a dedicated </w:t>
            </w:r>
            <w:r w:rsidR="00426F4A" w:rsidRPr="0012325F">
              <w:t xml:space="preserve">Covid-related </w:t>
            </w:r>
            <w:r w:rsidR="0073095F" w:rsidRPr="0012325F">
              <w:t xml:space="preserve">weekly </w:t>
            </w:r>
            <w:r w:rsidR="00426F4A" w:rsidRPr="0012325F">
              <w:t>email</w:t>
            </w:r>
            <w:r w:rsidR="0073095F" w:rsidRPr="0012325F">
              <w:t xml:space="preserve"> during 2019/20 and first semester of 20/21)</w:t>
            </w:r>
            <w:r w:rsidR="00E45412" w:rsidRPr="0012325F">
              <w:t xml:space="preserve">, </w:t>
            </w:r>
            <w:r w:rsidR="0073095F" w:rsidRPr="0012325F">
              <w:t>and in the Vice-Chancellor’s weekly staff video message.</w:t>
            </w:r>
          </w:p>
          <w:p w14:paraId="73F42CFC" w14:textId="15F0F532" w:rsidR="00B243FF" w:rsidRPr="0012325F" w:rsidRDefault="00E07F71" w:rsidP="002C76E3">
            <w:pPr>
              <w:spacing w:before="120" w:after="120" w:line="240" w:lineRule="auto"/>
            </w:pPr>
            <w:r w:rsidRPr="0012325F">
              <w:t>Our ‘Staff Health, Wellbeing and Welfar</w:t>
            </w:r>
            <w:r w:rsidR="00F04A72" w:rsidRPr="0012325F">
              <w:t xml:space="preserve">e’ site </w:t>
            </w:r>
            <w:r w:rsidR="0020207B" w:rsidRPr="0012325F">
              <w:t xml:space="preserve">provides information and support on wellbeing for all </w:t>
            </w:r>
            <w:proofErr w:type="gramStart"/>
            <w:r w:rsidR="0020207B" w:rsidRPr="0012325F">
              <w:t>staff</w:t>
            </w:r>
            <w:r w:rsidR="00F93817" w:rsidRPr="0012325F">
              <w:t>, and</w:t>
            </w:r>
            <w:proofErr w:type="gramEnd"/>
            <w:r w:rsidR="00F93817" w:rsidRPr="0012325F">
              <w:t xml:space="preserve"> includes self-help resources and webinars. Our Employee Assistance Programme supports staff with personal and professional problems, and is available 24/7</w:t>
            </w:r>
            <w:r w:rsidR="008164BC" w:rsidRPr="0012325F">
              <w:t xml:space="preserve">, </w:t>
            </w:r>
            <w:r w:rsidR="00F93817" w:rsidRPr="0012325F">
              <w:t>online, telephone and face-to-face.</w:t>
            </w:r>
          </w:p>
          <w:p w14:paraId="471C738E" w14:textId="72361AEB" w:rsidR="002C76E3" w:rsidRPr="0012325F" w:rsidRDefault="002C76E3" w:rsidP="002C76E3">
            <w:pPr>
              <w:spacing w:before="120" w:after="120" w:line="240" w:lineRule="auto"/>
            </w:pPr>
            <w:r w:rsidRPr="0012325F">
              <w:t xml:space="preserve">In January 2020, we launched our ‘Healthy Hallam’ </w:t>
            </w:r>
            <w:proofErr w:type="gramStart"/>
            <w:r w:rsidRPr="0012325F">
              <w:t>Champions</w:t>
            </w:r>
            <w:proofErr w:type="gramEnd"/>
            <w:r w:rsidRPr="0012325F">
              <w:t xml:space="preserve"> network</w:t>
            </w:r>
            <w:r w:rsidR="009F7C9B" w:rsidRPr="0012325F">
              <w:t xml:space="preserve"> and have more than a hundred champions</w:t>
            </w:r>
            <w:r w:rsidR="006B55B2" w:rsidRPr="0012325F">
              <w:t xml:space="preserve"> across the University</w:t>
            </w:r>
            <w:r w:rsidRPr="0012325F">
              <w:t xml:space="preserve">. The Champions aim to empower colleagues to look after themselves and support </w:t>
            </w:r>
            <w:proofErr w:type="gramStart"/>
            <w:r w:rsidRPr="0012325F">
              <w:t>each other, and</w:t>
            </w:r>
            <w:proofErr w:type="gramEnd"/>
            <w:r w:rsidRPr="0012325F">
              <w:t xml:space="preserve"> promote relevant activities and good practice to staff in their area.</w:t>
            </w:r>
          </w:p>
          <w:p w14:paraId="2FF9C541" w14:textId="4A01ED56" w:rsidR="00A95712" w:rsidRPr="0012325F" w:rsidRDefault="20EAC13F" w:rsidP="36185B20">
            <w:pPr>
              <w:spacing w:before="120" w:after="120" w:line="240" w:lineRule="auto"/>
            </w:pPr>
            <w:r>
              <w:lastRenderedPageBreak/>
              <w:t>The CROS and PIRLS data in relation to wellbeing showed disappointing results; however, as noted above, response rates were low</w:t>
            </w:r>
            <w:r w:rsidR="21C06B77">
              <w:t xml:space="preserve">. </w:t>
            </w:r>
            <w:r w:rsidR="0468D05C">
              <w:t xml:space="preserve">Agreement with the statement about the </w:t>
            </w:r>
            <w:r w:rsidR="091C9706">
              <w:t xml:space="preserve">institution promoting </w:t>
            </w:r>
            <w:r w:rsidR="2067E199">
              <w:t xml:space="preserve">better mental health and wellbeing was below the </w:t>
            </w:r>
            <w:r w:rsidR="57DE5CBE">
              <w:t xml:space="preserve">sector for CROS </w:t>
            </w:r>
            <w:proofErr w:type="gramStart"/>
            <w:r w:rsidR="3BED1364">
              <w:t>respondents</w:t>
            </w:r>
            <w:r w:rsidR="57DE5CBE">
              <w:t xml:space="preserve"> </w:t>
            </w:r>
            <w:r w:rsidR="3BED1364">
              <w:t>in particular</w:t>
            </w:r>
            <w:proofErr w:type="gramEnd"/>
            <w:r w:rsidR="3BED1364">
              <w:t xml:space="preserve"> </w:t>
            </w:r>
            <w:r w:rsidR="3D115D15">
              <w:t>(see</w:t>
            </w:r>
            <w:r w:rsidR="6DB7DC17">
              <w:t xml:space="preserve"> </w:t>
            </w:r>
            <w:r w:rsidR="0716CDA4">
              <w:t>survey data table Q. 1</w:t>
            </w:r>
            <w:r w:rsidR="6DB7DC17">
              <w:t>6).</w:t>
            </w:r>
          </w:p>
          <w:p w14:paraId="6AAEC677" w14:textId="3E00B23C" w:rsidR="00A168E6" w:rsidRPr="0012325F" w:rsidRDefault="5929100C" w:rsidP="0038134C">
            <w:pPr>
              <w:spacing w:before="120" w:after="120" w:line="240" w:lineRule="auto"/>
            </w:pPr>
            <w:r>
              <w:t>The two all-staff ‘pulse’ surveys run during 2020 had a strong focus on wellbeing and support.</w:t>
            </w:r>
            <w:r w:rsidR="7BCA5069">
              <w:t xml:space="preserve"> </w:t>
            </w:r>
            <w:r>
              <w:t>Results showe</w:t>
            </w:r>
            <w:r w:rsidR="15585BA9">
              <w:t xml:space="preserve">d </w:t>
            </w:r>
            <w:r w:rsidR="5CBDF888">
              <w:t>moderate</w:t>
            </w:r>
            <w:r w:rsidR="12EB3083">
              <w:t xml:space="preserve"> </w:t>
            </w:r>
            <w:r w:rsidR="0FC7C678">
              <w:t xml:space="preserve">scores for </w:t>
            </w:r>
            <w:r w:rsidR="6F84A53F">
              <w:t xml:space="preserve">staff on </w:t>
            </w:r>
            <w:r w:rsidR="0FC7C678">
              <w:t xml:space="preserve">research </w:t>
            </w:r>
            <w:r w:rsidR="6F84A53F">
              <w:t>contracts</w:t>
            </w:r>
            <w:r w:rsidR="0FF21C9C">
              <w:t xml:space="preserve"> </w:t>
            </w:r>
            <w:r w:rsidR="5CBDF888">
              <w:t xml:space="preserve">(better than for </w:t>
            </w:r>
            <w:r w:rsidR="0FF21C9C">
              <w:t>other academics</w:t>
            </w:r>
            <w:r w:rsidR="5CBDF888">
              <w:t>)</w:t>
            </w:r>
            <w:r w:rsidR="0FC7C678">
              <w:t xml:space="preserve"> </w:t>
            </w:r>
            <w:r w:rsidR="668A563B">
              <w:t xml:space="preserve">in terms of </w:t>
            </w:r>
            <w:r w:rsidR="08375C9D">
              <w:t xml:space="preserve">maintaining </w:t>
            </w:r>
            <w:r w:rsidR="6C4B8316">
              <w:t>normal levels of wellbeing and a healthy work-life balance</w:t>
            </w:r>
            <w:r w:rsidR="7C525B8B">
              <w:t xml:space="preserve"> (see </w:t>
            </w:r>
            <w:r w:rsidR="4050E012">
              <w:t>survey data table Q.</w:t>
            </w:r>
            <w:r w:rsidR="7C525B8B">
              <w:t>18</w:t>
            </w:r>
            <w:r w:rsidR="7E6AE21D">
              <w:t>, 1</w:t>
            </w:r>
            <w:r w:rsidR="7C525B8B">
              <w:t>9).</w:t>
            </w:r>
            <w:r w:rsidR="7ABAFCAC">
              <w:t xml:space="preserve"> The scores for </w:t>
            </w:r>
            <w:r w:rsidR="7FE52038">
              <w:t xml:space="preserve">line </w:t>
            </w:r>
            <w:r w:rsidR="7ABAFCAC">
              <w:t xml:space="preserve">manager support </w:t>
            </w:r>
            <w:r w:rsidR="5CBDF888">
              <w:t>for researchers were</w:t>
            </w:r>
            <w:r w:rsidR="7ABAFCAC">
              <w:t xml:space="preserve"> </w:t>
            </w:r>
            <w:r w:rsidR="7FE52038">
              <w:t xml:space="preserve">positive and have been maintained </w:t>
            </w:r>
            <w:r w:rsidR="3D361B50">
              <w:t xml:space="preserve">from April to October 2020 (see </w:t>
            </w:r>
            <w:r w:rsidR="5346ABCA">
              <w:t xml:space="preserve">survey data table Q. </w:t>
            </w:r>
            <w:r w:rsidR="3D361B50">
              <w:t>21).</w:t>
            </w:r>
          </w:p>
          <w:p w14:paraId="2551514C" w14:textId="2DEC53C7" w:rsidR="00A168E6" w:rsidRPr="0012325F" w:rsidRDefault="5D78971A" w:rsidP="1C4F8D7C">
            <w:pPr>
              <w:spacing w:before="120" w:after="120" w:line="240" w:lineRule="auto"/>
            </w:pPr>
            <w:r>
              <w:t xml:space="preserve">[Completed. </w:t>
            </w:r>
            <w:r w:rsidRPr="00EE722B">
              <w:t>Ongoing activity in new action plan, Ref. ECI3</w:t>
            </w:r>
            <w:r>
              <w:t>]</w:t>
            </w:r>
          </w:p>
        </w:tc>
      </w:tr>
      <w:tr w:rsidR="00AC7FB7" w:rsidRPr="0012325F" w14:paraId="5D30F3F6" w14:textId="3BA8A368" w:rsidTr="6577ADEB">
        <w:tc>
          <w:tcPr>
            <w:tcW w:w="0" w:type="auto"/>
            <w:shd w:val="clear" w:color="auto" w:fill="FFFFFF" w:themeFill="background1"/>
            <w:tcMar>
              <w:top w:w="100" w:type="dxa"/>
              <w:left w:w="100" w:type="dxa"/>
              <w:bottom w:w="100" w:type="dxa"/>
              <w:right w:w="100" w:type="dxa"/>
            </w:tcMar>
          </w:tcPr>
          <w:p w14:paraId="133F3F23" w14:textId="3BAD9D46" w:rsidR="00A168E6" w:rsidRPr="0012325F" w:rsidRDefault="00A168E6" w:rsidP="00A32E73">
            <w:pPr>
              <w:spacing w:before="120" w:after="120" w:line="240" w:lineRule="auto"/>
              <w:rPr>
                <w:bCs/>
              </w:rPr>
            </w:pPr>
            <w:r w:rsidRPr="0012325F">
              <w:rPr>
                <w:bCs/>
              </w:rPr>
              <w:lastRenderedPageBreak/>
              <w:t>4.1.2.</w:t>
            </w:r>
          </w:p>
        </w:tc>
        <w:tc>
          <w:tcPr>
            <w:tcW w:w="0" w:type="auto"/>
            <w:shd w:val="clear" w:color="auto" w:fill="FFFFFF" w:themeFill="background1"/>
          </w:tcPr>
          <w:p w14:paraId="7C65E692" w14:textId="2BE3A975" w:rsidR="00A168E6" w:rsidRPr="0012325F" w:rsidRDefault="00A168E6" w:rsidP="00A32E73">
            <w:pPr>
              <w:spacing w:before="120" w:after="120" w:line="240" w:lineRule="auto"/>
            </w:pPr>
            <w:r w:rsidRPr="0012325F">
              <w:t>Consider specific wellbeing activities targeted at researchers, aligning with activities for research degree students.</w:t>
            </w:r>
          </w:p>
        </w:tc>
        <w:tc>
          <w:tcPr>
            <w:tcW w:w="0" w:type="auto"/>
            <w:shd w:val="clear" w:color="auto" w:fill="FFFFFF" w:themeFill="background1"/>
            <w:tcMar>
              <w:top w:w="100" w:type="dxa"/>
              <w:left w:w="100" w:type="dxa"/>
              <w:bottom w:w="100" w:type="dxa"/>
              <w:right w:w="100" w:type="dxa"/>
            </w:tcMar>
          </w:tcPr>
          <w:p w14:paraId="6C4B6C77" w14:textId="55BC48E9" w:rsidR="00A168E6" w:rsidRPr="0012325F" w:rsidRDefault="00A168E6" w:rsidP="00A32E73">
            <w:pPr>
              <w:spacing w:before="120" w:after="120" w:line="240" w:lineRule="auto"/>
            </w:pPr>
            <w:r w:rsidRPr="0012325F">
              <w:t>R</w:t>
            </w:r>
            <w:r w:rsidR="009A61D8" w:rsidRPr="0012325F">
              <w:t>IS</w:t>
            </w:r>
          </w:p>
        </w:tc>
        <w:tc>
          <w:tcPr>
            <w:tcW w:w="0" w:type="auto"/>
            <w:shd w:val="clear" w:color="auto" w:fill="FFFFFF" w:themeFill="background1"/>
            <w:tcMar>
              <w:top w:w="100" w:type="dxa"/>
              <w:left w:w="100" w:type="dxa"/>
              <w:bottom w:w="100" w:type="dxa"/>
              <w:right w:w="100" w:type="dxa"/>
            </w:tcMar>
          </w:tcPr>
          <w:p w14:paraId="248D1422" w14:textId="10237789" w:rsidR="00A168E6" w:rsidRPr="0012325F" w:rsidRDefault="00A168E6" w:rsidP="00A32E73">
            <w:pPr>
              <w:spacing w:before="120" w:after="120" w:line="240" w:lineRule="auto"/>
            </w:pPr>
            <w:r w:rsidRPr="0012325F">
              <w:t>September 2020</w:t>
            </w:r>
          </w:p>
        </w:tc>
        <w:tc>
          <w:tcPr>
            <w:tcW w:w="0" w:type="auto"/>
            <w:shd w:val="clear" w:color="auto" w:fill="FFFFFF" w:themeFill="background1"/>
          </w:tcPr>
          <w:p w14:paraId="534A1C6A" w14:textId="2F3A007E" w:rsidR="00A168E6" w:rsidRPr="0012325F" w:rsidDel="00154CFF" w:rsidRDefault="00A168E6" w:rsidP="009D6DB1">
            <w:pPr>
              <w:spacing w:before="120" w:after="120" w:line="240" w:lineRule="auto"/>
            </w:pPr>
            <w:r w:rsidRPr="0012325F">
              <w:t>Measures of researcher wellbeing as reported in CROS Q.34 and PIRLS Q.19.</w:t>
            </w:r>
          </w:p>
        </w:tc>
        <w:tc>
          <w:tcPr>
            <w:tcW w:w="0" w:type="auto"/>
            <w:shd w:val="clear" w:color="auto" w:fill="FFFFFF" w:themeFill="background1"/>
          </w:tcPr>
          <w:p w14:paraId="7306061C" w14:textId="24E796C6" w:rsidR="00A168E6" w:rsidRPr="0012325F" w:rsidRDefault="00446BB1" w:rsidP="009D6DB1">
            <w:pPr>
              <w:spacing w:before="120" w:after="120" w:line="240" w:lineRule="auto"/>
            </w:pPr>
            <w:r w:rsidRPr="0012325F">
              <w:t>S</w:t>
            </w:r>
            <w:r w:rsidR="00A168E6" w:rsidRPr="0012325F">
              <w:t xml:space="preserve">ee </w:t>
            </w:r>
            <w:r w:rsidRPr="0012325F">
              <w:t>4.4.1</w:t>
            </w:r>
            <w:r w:rsidR="008D548F" w:rsidRPr="0012325F">
              <w:t xml:space="preserve"> – measures of staff </w:t>
            </w:r>
            <w:proofErr w:type="gramStart"/>
            <w:r w:rsidR="008D548F" w:rsidRPr="0012325F">
              <w:t>wellbeing</w:t>
            </w:r>
            <w:proofErr w:type="gramEnd"/>
          </w:p>
          <w:p w14:paraId="36F836C4" w14:textId="17736F61" w:rsidR="00BE55AB" w:rsidRPr="0012325F" w:rsidRDefault="004106B6" w:rsidP="009D6DB1">
            <w:pPr>
              <w:spacing w:before="120" w:after="120" w:line="240" w:lineRule="auto"/>
            </w:pPr>
            <w:r w:rsidRPr="0012325F">
              <w:t>See 2.2.1 – Focus groups</w:t>
            </w:r>
            <w:r w:rsidR="0022140F" w:rsidRPr="0012325F">
              <w:t xml:space="preserve"> to understand how the pandemic has impacted on researchers </w:t>
            </w:r>
            <w:r w:rsidR="0022140F" w:rsidRPr="0012325F">
              <w:lastRenderedPageBreak/>
              <w:t xml:space="preserve">across specialities and </w:t>
            </w:r>
            <w:proofErr w:type="gramStart"/>
            <w:r w:rsidR="0022140F" w:rsidRPr="0012325F">
              <w:t>roles</w:t>
            </w:r>
            <w:proofErr w:type="gramEnd"/>
          </w:p>
          <w:p w14:paraId="1B85B5CE" w14:textId="45BF4853" w:rsidR="00906714" w:rsidRPr="0012325F" w:rsidRDefault="00970E86" w:rsidP="009D6DB1">
            <w:pPr>
              <w:spacing w:before="120" w:after="120" w:line="240" w:lineRule="auto"/>
            </w:pPr>
            <w:r w:rsidRPr="0012325F">
              <w:t xml:space="preserve">The ECR Network have </w:t>
            </w:r>
            <w:r w:rsidR="00067D70" w:rsidRPr="0012325F">
              <w:t xml:space="preserve">hosted </w:t>
            </w:r>
            <w:r w:rsidR="002568A1" w:rsidRPr="0012325F">
              <w:t xml:space="preserve">events on wellbeing (see </w:t>
            </w:r>
            <w:r w:rsidRPr="0012325F">
              <w:t>5.2.1</w:t>
            </w:r>
            <w:r w:rsidR="002568A1" w:rsidRPr="0012325F">
              <w:t>)</w:t>
            </w:r>
          </w:p>
          <w:p w14:paraId="293D4E11" w14:textId="2DC58ECE" w:rsidR="00BE55AB" w:rsidRPr="0012325F" w:rsidRDefault="62EB9E3D" w:rsidP="009D6DB1">
            <w:pPr>
              <w:spacing w:before="120" w:after="120" w:line="240" w:lineRule="auto"/>
            </w:pPr>
            <w:r>
              <w:t>Through a subgroup of Research Degrees Committee and our Hallam Guild PGR wellbeing group, we are developing a PGR wellbeing implementation plan.</w:t>
            </w:r>
          </w:p>
          <w:p w14:paraId="4F919B9B" w14:textId="59C20F47" w:rsidR="00BE55AB" w:rsidRPr="0012325F" w:rsidRDefault="63489DE9" w:rsidP="1C4F8D7C">
            <w:pPr>
              <w:spacing w:before="120" w:after="120" w:line="240" w:lineRule="auto"/>
            </w:pPr>
            <w:r>
              <w:t>[</w:t>
            </w:r>
            <w:r w:rsidRPr="00EE722B">
              <w:t>Carried over into new action plan, Ref. ECM3</w:t>
            </w:r>
            <w:r>
              <w:t>]</w:t>
            </w:r>
          </w:p>
        </w:tc>
      </w:tr>
      <w:tr w:rsidR="00A168E6" w:rsidRPr="0012325F" w14:paraId="191F03E2" w14:textId="200B6672" w:rsidTr="6577ADEB">
        <w:tc>
          <w:tcPr>
            <w:tcW w:w="0" w:type="auto"/>
            <w:gridSpan w:val="6"/>
            <w:shd w:val="clear" w:color="auto" w:fill="FFFFFF" w:themeFill="background1"/>
            <w:tcMar>
              <w:top w:w="100" w:type="dxa"/>
              <w:left w:w="100" w:type="dxa"/>
              <w:bottom w:w="100" w:type="dxa"/>
              <w:right w:w="100" w:type="dxa"/>
            </w:tcMar>
          </w:tcPr>
          <w:p w14:paraId="7065F4C9" w14:textId="61343E50" w:rsidR="00A168E6" w:rsidRPr="0012325F" w:rsidRDefault="00A168E6" w:rsidP="00A32E73">
            <w:pPr>
              <w:spacing w:before="120" w:after="120" w:line="240" w:lineRule="auto"/>
              <w:rPr>
                <w:b/>
              </w:rPr>
            </w:pPr>
            <w:r w:rsidRPr="0012325F">
              <w:rPr>
                <w:b/>
              </w:rPr>
              <w:lastRenderedPageBreak/>
              <w:t>4.2. Leadership and Management Development</w:t>
            </w:r>
          </w:p>
        </w:tc>
      </w:tr>
      <w:tr w:rsidR="00AC7FB7" w:rsidRPr="0012325F" w14:paraId="2ABA000D" w14:textId="126CA6E7" w:rsidTr="6577ADEB">
        <w:trPr>
          <w:trHeight w:val="788"/>
        </w:trPr>
        <w:tc>
          <w:tcPr>
            <w:tcW w:w="0" w:type="auto"/>
            <w:shd w:val="clear" w:color="auto" w:fill="FFFFFF" w:themeFill="background1"/>
            <w:tcMar>
              <w:top w:w="100" w:type="dxa"/>
              <w:left w:w="100" w:type="dxa"/>
              <w:bottom w:w="100" w:type="dxa"/>
              <w:right w:w="100" w:type="dxa"/>
            </w:tcMar>
          </w:tcPr>
          <w:p w14:paraId="55E4A222" w14:textId="77777777" w:rsidR="00A168E6" w:rsidRPr="0012325F" w:rsidRDefault="00A168E6" w:rsidP="00A32E73">
            <w:pPr>
              <w:spacing w:before="120" w:after="120" w:line="240" w:lineRule="auto"/>
              <w:rPr>
                <w:bCs/>
              </w:rPr>
            </w:pPr>
            <w:r w:rsidRPr="0012325F">
              <w:rPr>
                <w:bCs/>
              </w:rPr>
              <w:t>4.2.1.</w:t>
            </w:r>
          </w:p>
        </w:tc>
        <w:tc>
          <w:tcPr>
            <w:tcW w:w="0" w:type="auto"/>
            <w:shd w:val="clear" w:color="auto" w:fill="FFFFFF" w:themeFill="background1"/>
          </w:tcPr>
          <w:p w14:paraId="6DB1350D" w14:textId="5D98DD37" w:rsidR="00A168E6" w:rsidRPr="0012325F" w:rsidRDefault="00A168E6" w:rsidP="00F35F2D">
            <w:pPr>
              <w:spacing w:before="120" w:after="120" w:line="240" w:lineRule="auto"/>
            </w:pPr>
            <w:r w:rsidRPr="0012325F">
              <w:t xml:space="preserve">Ensure senior research leaders can access leadership and management development (e.g. (a) the Hallam Leaders' Programme and the wider Hallam Leaders Community, (b) the Head of Department development programme and (c) a modular management development programme), providing support in key areas of leadership and management responsibilities. These will be communicated proactively on an ongoing basis by </w:t>
            </w:r>
            <w:proofErr w:type="gramStart"/>
            <w:r w:rsidRPr="0012325F">
              <w:t>University</w:t>
            </w:r>
            <w:proofErr w:type="gramEnd"/>
            <w:r w:rsidRPr="0012325F">
              <w:t xml:space="preserve"> research leadership team to promote uptake and to ensure time for participation is made available.</w:t>
            </w:r>
          </w:p>
        </w:tc>
        <w:tc>
          <w:tcPr>
            <w:tcW w:w="0" w:type="auto"/>
            <w:shd w:val="clear" w:color="auto" w:fill="FFFFFF" w:themeFill="background1"/>
            <w:tcMar>
              <w:top w:w="100" w:type="dxa"/>
              <w:left w:w="100" w:type="dxa"/>
              <w:bottom w:w="100" w:type="dxa"/>
              <w:right w:w="100" w:type="dxa"/>
            </w:tcMar>
          </w:tcPr>
          <w:p w14:paraId="2BD21000" w14:textId="77777777" w:rsidR="00A168E6" w:rsidRPr="0012325F" w:rsidRDefault="00A168E6" w:rsidP="00A32E73">
            <w:pPr>
              <w:spacing w:before="120" w:after="120" w:line="240" w:lineRule="auto"/>
            </w:pPr>
            <w:r w:rsidRPr="0012325F">
              <w:t>PVC Research and Faculty ADRIs</w:t>
            </w:r>
          </w:p>
          <w:p w14:paraId="42F23281" w14:textId="77777777" w:rsidR="00A168E6" w:rsidRPr="0012325F" w:rsidRDefault="00A168E6" w:rsidP="00A32E73">
            <w:pPr>
              <w:spacing w:before="120" w:after="120" w:line="240" w:lineRule="auto"/>
            </w:pPr>
          </w:p>
          <w:p w14:paraId="41E77CFA" w14:textId="77777777" w:rsidR="00A168E6" w:rsidRPr="0012325F" w:rsidRDefault="00A168E6" w:rsidP="007B7E59">
            <w:pPr>
              <w:spacing w:before="120" w:after="120" w:line="240" w:lineRule="auto"/>
            </w:pPr>
          </w:p>
          <w:p w14:paraId="424D21CB" w14:textId="285E9581" w:rsidR="00A168E6" w:rsidRPr="0012325F" w:rsidRDefault="00A168E6" w:rsidP="007B7E59">
            <w:pPr>
              <w:spacing w:before="120" w:after="120" w:line="240" w:lineRule="auto"/>
            </w:pPr>
            <w:r w:rsidRPr="0012325F">
              <w:t>HROD</w:t>
            </w:r>
          </w:p>
        </w:tc>
        <w:tc>
          <w:tcPr>
            <w:tcW w:w="0" w:type="auto"/>
            <w:shd w:val="clear" w:color="auto" w:fill="FFFFFF" w:themeFill="background1"/>
            <w:tcMar>
              <w:top w:w="100" w:type="dxa"/>
              <w:left w:w="100" w:type="dxa"/>
              <w:bottom w:w="100" w:type="dxa"/>
              <w:right w:w="100" w:type="dxa"/>
            </w:tcMar>
          </w:tcPr>
          <w:p w14:paraId="24163C25" w14:textId="2D5B42BE" w:rsidR="00A168E6" w:rsidRPr="0012325F" w:rsidRDefault="00A168E6" w:rsidP="00A32E73">
            <w:pPr>
              <w:spacing w:before="120" w:after="120" w:line="240" w:lineRule="auto"/>
            </w:pPr>
            <w:r w:rsidRPr="0012325F">
              <w:t>Academic year 2019/20</w:t>
            </w:r>
          </w:p>
        </w:tc>
        <w:tc>
          <w:tcPr>
            <w:tcW w:w="0" w:type="auto"/>
            <w:shd w:val="clear" w:color="auto" w:fill="FFFFFF" w:themeFill="background1"/>
          </w:tcPr>
          <w:p w14:paraId="0093097D" w14:textId="53538894" w:rsidR="00A168E6" w:rsidRPr="0012325F" w:rsidRDefault="00A168E6" w:rsidP="006E102B">
            <w:pPr>
              <w:spacing w:before="120" w:after="120" w:line="240" w:lineRule="auto"/>
            </w:pPr>
            <w:r w:rsidRPr="0012325F">
              <w:t>Attendance rates at leadership and management development events and programmes.</w:t>
            </w:r>
          </w:p>
          <w:p w14:paraId="040E114A" w14:textId="07C59D84" w:rsidR="00A168E6" w:rsidRPr="0012325F" w:rsidRDefault="00A168E6" w:rsidP="00F35F2D">
            <w:pPr>
              <w:spacing w:before="120" w:after="120" w:line="240" w:lineRule="auto"/>
            </w:pPr>
            <w:r w:rsidRPr="0012325F">
              <w:t>Staff confidence in their research leadership skills, as measured in PIRLS (Q.11)</w:t>
            </w:r>
          </w:p>
        </w:tc>
        <w:tc>
          <w:tcPr>
            <w:tcW w:w="0" w:type="auto"/>
            <w:shd w:val="clear" w:color="auto" w:fill="FFFFFF" w:themeFill="background1"/>
          </w:tcPr>
          <w:p w14:paraId="0202C38E" w14:textId="77777777" w:rsidR="00EC47EC" w:rsidRPr="0012325F" w:rsidRDefault="00866691" w:rsidP="00866691">
            <w:pPr>
              <w:spacing w:before="120" w:after="120" w:line="240" w:lineRule="auto"/>
              <w:rPr>
                <w:color w:val="auto"/>
              </w:rPr>
            </w:pPr>
            <w:r w:rsidRPr="0012325F">
              <w:t xml:space="preserve">The ‘Hallam Leaders homesite’ is available to all staff and provides tools, </w:t>
            </w:r>
            <w:proofErr w:type="gramStart"/>
            <w:r w:rsidRPr="0012325F">
              <w:t>resources</w:t>
            </w:r>
            <w:proofErr w:type="gramEnd"/>
            <w:r w:rsidRPr="0012325F">
              <w:t xml:space="preserve"> and opportunities for development in leadership and </w:t>
            </w:r>
            <w:r w:rsidRPr="0012325F">
              <w:rPr>
                <w:color w:val="auto"/>
              </w:rPr>
              <w:t xml:space="preserve">management. </w:t>
            </w:r>
          </w:p>
          <w:p w14:paraId="7533F853" w14:textId="77777777" w:rsidR="00F577C6" w:rsidRPr="0012325F" w:rsidRDefault="00F577C6" w:rsidP="00F577C6">
            <w:pPr>
              <w:spacing w:before="120" w:after="120" w:line="240" w:lineRule="auto"/>
              <w:rPr>
                <w:color w:val="auto"/>
                <w:shd w:val="clear" w:color="auto" w:fill="FFFFFF"/>
              </w:rPr>
            </w:pPr>
            <w:r w:rsidRPr="0012325F">
              <w:rPr>
                <w:color w:val="auto"/>
              </w:rPr>
              <w:t xml:space="preserve">Our leadership development programmes </w:t>
            </w:r>
            <w:r w:rsidR="00EC47EC" w:rsidRPr="0012325F">
              <w:rPr>
                <w:color w:val="auto"/>
                <w:shd w:val="clear" w:color="auto" w:fill="FFFFFF"/>
              </w:rPr>
              <w:t>enable leaders and managers to take responsibility for their own leadership development, to learn from and support the development of others</w:t>
            </w:r>
            <w:r w:rsidRPr="0012325F">
              <w:rPr>
                <w:color w:val="auto"/>
                <w:shd w:val="clear" w:color="auto" w:fill="FFFFFF"/>
              </w:rPr>
              <w:t>,</w:t>
            </w:r>
            <w:r w:rsidR="00EC47EC" w:rsidRPr="0012325F">
              <w:rPr>
                <w:color w:val="auto"/>
                <w:shd w:val="clear" w:color="auto" w:fill="FFFFFF"/>
              </w:rPr>
              <w:t xml:space="preserve"> and translate learning into performance.</w:t>
            </w:r>
          </w:p>
          <w:p w14:paraId="07B40433" w14:textId="6C58D1DE" w:rsidR="00866691" w:rsidRPr="0012325F" w:rsidRDefault="00F80E55" w:rsidP="00F96B9B">
            <w:pPr>
              <w:pStyle w:val="ListParagraph"/>
              <w:numPr>
                <w:ilvl w:val="0"/>
                <w:numId w:val="3"/>
              </w:numPr>
              <w:spacing w:before="120" w:after="120" w:line="240" w:lineRule="auto"/>
              <w:ind w:left="323"/>
              <w:rPr>
                <w:color w:val="auto"/>
                <w:shd w:val="clear" w:color="auto" w:fill="FFFFFF"/>
              </w:rPr>
            </w:pPr>
            <w:r w:rsidRPr="0012325F">
              <w:rPr>
                <w:color w:val="auto"/>
                <w:shd w:val="clear" w:color="auto" w:fill="FFFFFF"/>
              </w:rPr>
              <w:t xml:space="preserve">The ‘Hallam Leaders Programme’ </w:t>
            </w:r>
            <w:r w:rsidR="00F577C6" w:rsidRPr="0012325F">
              <w:rPr>
                <w:color w:val="auto"/>
                <w:shd w:val="clear" w:color="auto" w:fill="FFFFFF"/>
              </w:rPr>
              <w:t>is aimed at</w:t>
            </w:r>
            <w:r w:rsidRPr="0012325F">
              <w:rPr>
                <w:color w:val="auto"/>
                <w:shd w:val="clear" w:color="auto" w:fill="FFFFFF"/>
              </w:rPr>
              <w:t xml:space="preserve"> first line managers and course leaders to senior middle managers/deputy heads of department and research centres. (</w:t>
            </w:r>
            <w:proofErr w:type="gramStart"/>
            <w:r w:rsidRPr="0012325F">
              <w:rPr>
                <w:color w:val="auto"/>
                <w:shd w:val="clear" w:color="auto" w:fill="FFFFFF"/>
              </w:rPr>
              <w:t>typically</w:t>
            </w:r>
            <w:proofErr w:type="gramEnd"/>
            <w:r w:rsidRPr="0012325F">
              <w:rPr>
                <w:color w:val="auto"/>
                <w:shd w:val="clear" w:color="auto" w:fill="FFFFFF"/>
              </w:rPr>
              <w:t xml:space="preserve"> Grade 6 to </w:t>
            </w:r>
            <w:r w:rsidRPr="0012325F">
              <w:rPr>
                <w:color w:val="auto"/>
                <w:shd w:val="clear" w:color="auto" w:fill="FFFFFF"/>
              </w:rPr>
              <w:lastRenderedPageBreak/>
              <w:t>SSG 1).</w:t>
            </w:r>
            <w:r w:rsidR="54F7C5D3" w:rsidRPr="0012325F">
              <w:rPr>
                <w:color w:val="auto"/>
                <w:shd w:val="clear" w:color="auto" w:fill="FFFFFF"/>
              </w:rPr>
              <w:t xml:space="preserve"> Out of 132 who signed up to the Hallam Leaders programme, 56 (</w:t>
            </w:r>
            <w:r w:rsidR="62F7089E" w:rsidRPr="0012325F">
              <w:rPr>
                <w:color w:val="auto"/>
                <w:shd w:val="clear" w:color="auto" w:fill="FFFFFF"/>
              </w:rPr>
              <w:t>42</w:t>
            </w:r>
            <w:r w:rsidR="54F7C5D3" w:rsidRPr="0012325F">
              <w:rPr>
                <w:color w:val="auto"/>
                <w:shd w:val="clear" w:color="auto" w:fill="FFFFFF"/>
              </w:rPr>
              <w:t>%) were academic staff. This is in total for the two cohorts (18/19 and 19/20).</w:t>
            </w:r>
          </w:p>
          <w:p w14:paraId="20D306A3" w14:textId="475345D0" w:rsidR="00F80E55" w:rsidRPr="0012325F" w:rsidRDefault="00532039" w:rsidP="00F96B9B">
            <w:pPr>
              <w:pStyle w:val="ListParagraph"/>
              <w:numPr>
                <w:ilvl w:val="0"/>
                <w:numId w:val="3"/>
              </w:numPr>
              <w:spacing w:before="120" w:after="120" w:line="240" w:lineRule="auto"/>
              <w:ind w:left="323"/>
              <w:rPr>
                <w:color w:val="auto"/>
                <w:shd w:val="clear" w:color="auto" w:fill="FFFFFF"/>
              </w:rPr>
            </w:pPr>
            <w:r w:rsidRPr="0012325F">
              <w:rPr>
                <w:color w:val="auto"/>
                <w:shd w:val="clear" w:color="auto" w:fill="FFFFFF"/>
              </w:rPr>
              <w:t>The Senior Leaders Programme</w:t>
            </w:r>
            <w:r w:rsidR="00F577C6" w:rsidRPr="0012325F">
              <w:rPr>
                <w:color w:val="auto"/>
                <w:shd w:val="clear" w:color="auto" w:fill="FFFFFF"/>
              </w:rPr>
              <w:t xml:space="preserve"> is aimed at</w:t>
            </w:r>
            <w:r w:rsidRPr="0012325F">
              <w:rPr>
                <w:color w:val="auto"/>
                <w:shd w:val="clear" w:color="auto" w:fill="FFFFFF"/>
              </w:rPr>
              <w:t xml:space="preserve"> Heads of Dept. Heads of Research Centres and Professional Services Equivalents</w:t>
            </w:r>
            <w:r w:rsidR="2754D664" w:rsidRPr="0012325F">
              <w:rPr>
                <w:color w:val="auto"/>
                <w:shd w:val="clear" w:color="auto" w:fill="FFFFFF"/>
              </w:rPr>
              <w:t>. 12 out of the 19 nominated for the Heads of Department programme were in academic roles. 4 from Research Leadership roles.</w:t>
            </w:r>
          </w:p>
          <w:p w14:paraId="5F9FBEF7" w14:textId="3B1BCC24" w:rsidR="00C02A70" w:rsidRPr="0012325F" w:rsidRDefault="00C02A70" w:rsidP="00F96B9B">
            <w:pPr>
              <w:pStyle w:val="ListParagraph"/>
              <w:numPr>
                <w:ilvl w:val="0"/>
                <w:numId w:val="3"/>
              </w:numPr>
              <w:spacing w:before="120" w:after="120" w:line="240" w:lineRule="auto"/>
              <w:ind w:left="323"/>
              <w:rPr>
                <w:color w:val="auto"/>
                <w:shd w:val="clear" w:color="auto" w:fill="FFFFFF"/>
              </w:rPr>
            </w:pPr>
            <w:r w:rsidRPr="0012325F">
              <w:rPr>
                <w:color w:val="auto"/>
                <w:shd w:val="clear" w:color="auto" w:fill="FFFFFF"/>
              </w:rPr>
              <w:t xml:space="preserve">The Hallam Leaders Community provides </w:t>
            </w:r>
            <w:r w:rsidR="00C240C1" w:rsidRPr="0012325F">
              <w:rPr>
                <w:color w:val="auto"/>
                <w:shd w:val="clear" w:color="auto" w:fill="FFFFFF"/>
              </w:rPr>
              <w:t>a</w:t>
            </w:r>
            <w:r w:rsidRPr="0012325F">
              <w:rPr>
                <w:color w:val="auto"/>
                <w:shd w:val="clear" w:color="auto" w:fill="FFFFFF"/>
              </w:rPr>
              <w:t xml:space="preserve"> programme of internal and external leadership development events for any staff member interested in leadership </w:t>
            </w:r>
            <w:proofErr w:type="gramStart"/>
            <w:r w:rsidRPr="0012325F">
              <w:rPr>
                <w:color w:val="auto"/>
                <w:shd w:val="clear" w:color="auto" w:fill="FFFFFF"/>
              </w:rPr>
              <w:t>development</w:t>
            </w:r>
            <w:proofErr w:type="gramEnd"/>
          </w:p>
          <w:p w14:paraId="61C6A2B7" w14:textId="0B385ED0" w:rsidR="0056690B" w:rsidRPr="0012325F" w:rsidRDefault="513095AF" w:rsidP="005F586B">
            <w:pPr>
              <w:spacing w:before="120" w:after="120" w:line="240" w:lineRule="auto"/>
              <w:ind w:left="-37"/>
              <w:rPr>
                <w:highlight w:val="yellow"/>
              </w:rPr>
            </w:pPr>
            <w:r>
              <w:t>Our staff and ‘pulse’ surveys asked staff about their perceptions of line management</w:t>
            </w:r>
            <w:r w:rsidR="6D13BB3B">
              <w:t xml:space="preserve">. </w:t>
            </w:r>
            <w:r w:rsidR="77976A11">
              <w:t xml:space="preserve">Scores </w:t>
            </w:r>
            <w:r w:rsidR="7E51D916">
              <w:t xml:space="preserve">were positive for </w:t>
            </w:r>
            <w:r w:rsidR="2A901C54">
              <w:t>‘</w:t>
            </w:r>
            <w:r w:rsidR="5586F606">
              <w:t>communication</w:t>
            </w:r>
            <w:r w:rsidR="2A901C54">
              <w:t>’</w:t>
            </w:r>
            <w:r w:rsidR="5586F606">
              <w:t xml:space="preserve"> </w:t>
            </w:r>
            <w:r w:rsidR="7D2C1541">
              <w:t xml:space="preserve">and </w:t>
            </w:r>
            <w:r w:rsidR="2A901C54">
              <w:t>‘</w:t>
            </w:r>
            <w:r w:rsidR="7D2C1541">
              <w:t>feeling trusted</w:t>
            </w:r>
            <w:r w:rsidR="2A901C54">
              <w:t>’</w:t>
            </w:r>
            <w:r w:rsidR="7D2C1541">
              <w:t xml:space="preserve"> and both </w:t>
            </w:r>
            <w:r w:rsidR="2A901C54">
              <w:t xml:space="preserve">areas </w:t>
            </w:r>
            <w:r w:rsidR="7D2C1541">
              <w:t>i</w:t>
            </w:r>
            <w:r w:rsidR="5586F606">
              <w:t>mproved from 2019</w:t>
            </w:r>
            <w:r w:rsidR="41C0F2B0">
              <w:t xml:space="preserve"> to </w:t>
            </w:r>
            <w:r w:rsidR="5586F606">
              <w:t xml:space="preserve">2020 (see </w:t>
            </w:r>
            <w:r w:rsidR="545934C0">
              <w:t>survey data table Q.</w:t>
            </w:r>
            <w:r w:rsidR="5586F606">
              <w:t>5</w:t>
            </w:r>
            <w:r w:rsidR="5D79E75E">
              <w:t xml:space="preserve">, </w:t>
            </w:r>
            <w:r w:rsidR="7D2C1541">
              <w:t>20</w:t>
            </w:r>
            <w:r w:rsidR="5586F606">
              <w:t>).</w:t>
            </w:r>
            <w:r w:rsidR="5A099778">
              <w:t xml:space="preserve"> Scores for </w:t>
            </w:r>
            <w:r w:rsidR="2A901C54">
              <w:t xml:space="preserve">satisfaction with manager support were also positive </w:t>
            </w:r>
            <w:r w:rsidR="217056F7">
              <w:t>and maintained at that level for staff on research contracts from April to October 2020 (see</w:t>
            </w:r>
            <w:r w:rsidR="071292E6">
              <w:t xml:space="preserve"> survey data table Q.</w:t>
            </w:r>
            <w:r w:rsidR="217056F7">
              <w:t xml:space="preserve"> </w:t>
            </w:r>
            <w:r w:rsidR="217056F7">
              <w:lastRenderedPageBreak/>
              <w:t>21).</w:t>
            </w:r>
          </w:p>
          <w:p w14:paraId="6E2627F1" w14:textId="2E5D9D0B" w:rsidR="00E52F53" w:rsidRPr="0012325F" w:rsidRDefault="5BCA10E0" w:rsidP="006E102B">
            <w:pPr>
              <w:spacing w:before="120" w:after="120" w:line="240" w:lineRule="auto"/>
            </w:pPr>
            <w:r>
              <w:t xml:space="preserve">PIRLS 2019: </w:t>
            </w:r>
            <w:r w:rsidR="41ECA0E5">
              <w:t>Acknowledging the low response rates, respondents to</w:t>
            </w:r>
            <w:r w:rsidR="017ADD45">
              <w:t xml:space="preserve"> PIRLS</w:t>
            </w:r>
            <w:r w:rsidR="41ECA0E5">
              <w:t xml:space="preserve"> had</w:t>
            </w:r>
            <w:r w:rsidR="017ADD45">
              <w:t xml:space="preserve"> confidence levels above the sector</w:t>
            </w:r>
            <w:r w:rsidR="41ECA0E5">
              <w:t xml:space="preserve"> average</w:t>
            </w:r>
            <w:r w:rsidR="017ADD45">
              <w:t xml:space="preserve"> in </w:t>
            </w:r>
            <w:r w:rsidR="3213B8D9">
              <w:t xml:space="preserve">almost </w:t>
            </w:r>
            <w:r w:rsidR="017ADD45">
              <w:t xml:space="preserve">all areas </w:t>
            </w:r>
            <w:r w:rsidR="390C7D95">
              <w:t>cover</w:t>
            </w:r>
            <w:r w:rsidR="381EEF2D">
              <w:t>e</w:t>
            </w:r>
            <w:r w:rsidR="390C7D95">
              <w:t>d by Q</w:t>
            </w:r>
            <w:r w:rsidR="4C3DAD99">
              <w:t>11</w:t>
            </w:r>
            <w:r w:rsidR="390C7D95">
              <w:t xml:space="preserve"> </w:t>
            </w:r>
            <w:r w:rsidR="6C34DDB4">
              <w:t>including leading people and managing staff performance</w:t>
            </w:r>
            <w:r w:rsidR="23344CA4">
              <w:t>.</w:t>
            </w:r>
            <w:r w:rsidR="017ADD45">
              <w:t xml:space="preserve"> Confidence levels have increased since 2017 </w:t>
            </w:r>
            <w:r w:rsidR="7F650271">
              <w:t xml:space="preserve">for both areas although </w:t>
            </w:r>
            <w:r w:rsidR="4DFE2F61">
              <w:t>around half</w:t>
            </w:r>
            <w:r w:rsidR="7F650271">
              <w:t xml:space="preserve"> of respondents said they would benefit from more support/training in managing staff performance (see</w:t>
            </w:r>
            <w:r w:rsidR="1B1A6F39">
              <w:t xml:space="preserve"> survey data table Q.</w:t>
            </w:r>
            <w:r w:rsidR="7F650271">
              <w:t xml:space="preserve"> 22</w:t>
            </w:r>
            <w:r w:rsidR="50D95E2B">
              <w:t xml:space="preserve">, </w:t>
            </w:r>
            <w:r w:rsidR="7F650271">
              <w:t>23).</w:t>
            </w:r>
          </w:p>
          <w:p w14:paraId="6D4BA456" w14:textId="5AB601A5" w:rsidR="00E52F53" w:rsidRPr="0012325F" w:rsidRDefault="548FDFD8" w:rsidP="1C4F8D7C">
            <w:pPr>
              <w:spacing w:before="120" w:after="120" w:line="240" w:lineRule="auto"/>
            </w:pPr>
            <w:r>
              <w:t xml:space="preserve">[Completed. </w:t>
            </w:r>
            <w:r w:rsidRPr="00EE722B">
              <w:t>Ongoing activity in new action plan, Ref. EI4</w:t>
            </w:r>
            <w:r>
              <w:t>]</w:t>
            </w:r>
          </w:p>
        </w:tc>
      </w:tr>
      <w:tr w:rsidR="00A168E6" w:rsidRPr="0012325F" w14:paraId="39F6B00B" w14:textId="09EC6ED5" w:rsidTr="6577ADEB">
        <w:trPr>
          <w:trHeight w:val="441"/>
        </w:trPr>
        <w:tc>
          <w:tcPr>
            <w:tcW w:w="0" w:type="auto"/>
            <w:gridSpan w:val="6"/>
            <w:shd w:val="clear" w:color="auto" w:fill="FFFFFF" w:themeFill="background1"/>
            <w:tcMar>
              <w:top w:w="100" w:type="dxa"/>
              <w:left w:w="100" w:type="dxa"/>
              <w:bottom w:w="100" w:type="dxa"/>
              <w:right w:w="100" w:type="dxa"/>
            </w:tcMar>
          </w:tcPr>
          <w:p w14:paraId="4E6490F5" w14:textId="17809F4D" w:rsidR="00A168E6" w:rsidRPr="0012325F" w:rsidRDefault="00A168E6" w:rsidP="00A32E73">
            <w:pPr>
              <w:spacing w:before="120" w:after="120" w:line="240" w:lineRule="auto"/>
              <w:rPr>
                <w:b/>
              </w:rPr>
            </w:pPr>
            <w:r w:rsidRPr="0012325F">
              <w:rPr>
                <w:b/>
              </w:rPr>
              <w:lastRenderedPageBreak/>
              <w:t>4.3. Developing research impact</w:t>
            </w:r>
          </w:p>
        </w:tc>
      </w:tr>
      <w:tr w:rsidR="00AC7FB7" w:rsidRPr="0012325F" w14:paraId="423010F1" w14:textId="0319EDF6" w:rsidTr="6577ADEB">
        <w:trPr>
          <w:trHeight w:val="788"/>
        </w:trPr>
        <w:tc>
          <w:tcPr>
            <w:tcW w:w="0" w:type="auto"/>
            <w:shd w:val="clear" w:color="auto" w:fill="FFFFFF" w:themeFill="background1"/>
            <w:tcMar>
              <w:top w:w="100" w:type="dxa"/>
              <w:left w:w="100" w:type="dxa"/>
              <w:bottom w:w="100" w:type="dxa"/>
              <w:right w:w="100" w:type="dxa"/>
            </w:tcMar>
          </w:tcPr>
          <w:p w14:paraId="08B43B20" w14:textId="29BA2A9F" w:rsidR="00AE4466" w:rsidRPr="0012325F" w:rsidRDefault="00AE4466" w:rsidP="00A32E73">
            <w:pPr>
              <w:spacing w:before="120" w:after="120" w:line="240" w:lineRule="auto"/>
              <w:rPr>
                <w:bCs/>
              </w:rPr>
            </w:pPr>
            <w:r w:rsidRPr="0012325F">
              <w:rPr>
                <w:bCs/>
              </w:rPr>
              <w:t>4.3.1.</w:t>
            </w:r>
          </w:p>
        </w:tc>
        <w:tc>
          <w:tcPr>
            <w:tcW w:w="0" w:type="auto"/>
            <w:shd w:val="clear" w:color="auto" w:fill="FFFFFF" w:themeFill="background1"/>
          </w:tcPr>
          <w:p w14:paraId="0A13522B" w14:textId="59A708E8" w:rsidR="00AE4466" w:rsidRPr="0012325F" w:rsidRDefault="00AE4466" w:rsidP="00817FB5">
            <w:pPr>
              <w:spacing w:before="120" w:after="120" w:line="240" w:lineRule="auto"/>
            </w:pPr>
            <w:r w:rsidRPr="0012325F">
              <w:t>Implement a new impact tracker system across the University to act as a repository of information, but also as a development tool to raise awareness and understanding of impact.</w:t>
            </w:r>
          </w:p>
          <w:p w14:paraId="054CF66C" w14:textId="15ED1685" w:rsidR="00AE4466" w:rsidRPr="0012325F" w:rsidRDefault="00AE4466" w:rsidP="00830AAA">
            <w:pPr>
              <w:spacing w:before="120" w:after="120" w:line="240" w:lineRule="auto"/>
            </w:pPr>
            <w:r w:rsidRPr="0012325F">
              <w:t xml:space="preserve">This systematic approach will provide an overview of emerging and maturing impact across the University to support public engagement with our research activities and to </w:t>
            </w:r>
            <w:r w:rsidRPr="0012325F">
              <w:lastRenderedPageBreak/>
              <w:t xml:space="preserve">understand where support and investment is required, supporting strategic objectives to deliver economic, </w:t>
            </w:r>
            <w:proofErr w:type="gramStart"/>
            <w:r w:rsidRPr="0012325F">
              <w:t>social</w:t>
            </w:r>
            <w:proofErr w:type="gramEnd"/>
            <w:r w:rsidRPr="0012325F">
              <w:t xml:space="preserve"> and cultural impact.</w:t>
            </w:r>
          </w:p>
        </w:tc>
        <w:tc>
          <w:tcPr>
            <w:tcW w:w="0" w:type="auto"/>
            <w:shd w:val="clear" w:color="auto" w:fill="FFFFFF" w:themeFill="background1"/>
            <w:tcMar>
              <w:top w:w="100" w:type="dxa"/>
              <w:left w:w="100" w:type="dxa"/>
              <w:bottom w:w="100" w:type="dxa"/>
              <w:right w:w="100" w:type="dxa"/>
            </w:tcMar>
          </w:tcPr>
          <w:p w14:paraId="0EA1EFDE" w14:textId="043E7574" w:rsidR="00AE4466" w:rsidRPr="0012325F" w:rsidRDefault="00AE4466" w:rsidP="00A32E73">
            <w:pPr>
              <w:spacing w:before="120" w:after="120" w:line="240" w:lineRule="auto"/>
            </w:pPr>
            <w:r w:rsidRPr="0012325F">
              <w:lastRenderedPageBreak/>
              <w:t>RI</w:t>
            </w:r>
            <w:r w:rsidR="009A61D8" w:rsidRPr="0012325F">
              <w:t>S</w:t>
            </w:r>
          </w:p>
          <w:p w14:paraId="74964A43" w14:textId="757BD6BC" w:rsidR="00AE4466" w:rsidRPr="0012325F" w:rsidRDefault="00AE4466" w:rsidP="00A32E73">
            <w:pPr>
              <w:spacing w:before="120" w:after="120" w:line="240" w:lineRule="auto"/>
            </w:pPr>
            <w:r w:rsidRPr="0012325F">
              <w:t>Dean of Research</w:t>
            </w:r>
          </w:p>
        </w:tc>
        <w:tc>
          <w:tcPr>
            <w:tcW w:w="0" w:type="auto"/>
            <w:shd w:val="clear" w:color="auto" w:fill="FFFFFF" w:themeFill="background1"/>
            <w:tcMar>
              <w:top w:w="100" w:type="dxa"/>
              <w:left w:w="100" w:type="dxa"/>
              <w:bottom w:w="100" w:type="dxa"/>
              <w:right w:w="100" w:type="dxa"/>
            </w:tcMar>
          </w:tcPr>
          <w:p w14:paraId="5DBE8F35" w14:textId="087CD19C" w:rsidR="00AE4466" w:rsidRPr="0012325F" w:rsidRDefault="00AE4466" w:rsidP="00A32E73">
            <w:pPr>
              <w:spacing w:before="120" w:after="120" w:line="240" w:lineRule="auto"/>
            </w:pPr>
            <w:r w:rsidRPr="0012325F">
              <w:t>Launch February 2019</w:t>
            </w:r>
          </w:p>
          <w:p w14:paraId="27707FAF" w14:textId="77777777" w:rsidR="00AE4466" w:rsidRPr="0012325F" w:rsidRDefault="00AE4466" w:rsidP="00A32E73">
            <w:pPr>
              <w:spacing w:before="120" w:after="120" w:line="240" w:lineRule="auto"/>
            </w:pPr>
            <w:r w:rsidRPr="0012325F">
              <w:t>Staff training March – May 2019</w:t>
            </w:r>
          </w:p>
          <w:p w14:paraId="44ABD74D" w14:textId="694689D2" w:rsidR="00AE4466" w:rsidRPr="0012325F" w:rsidRDefault="00AE4466" w:rsidP="00A32E73">
            <w:pPr>
              <w:spacing w:before="120" w:after="120" w:line="240" w:lineRule="auto"/>
            </w:pPr>
            <w:r w:rsidRPr="0012325F">
              <w:t>Full roll-out June 2019</w:t>
            </w:r>
          </w:p>
        </w:tc>
        <w:tc>
          <w:tcPr>
            <w:tcW w:w="0" w:type="auto"/>
            <w:shd w:val="clear" w:color="auto" w:fill="FFFFFF" w:themeFill="background1"/>
          </w:tcPr>
          <w:p w14:paraId="0F6F76DF" w14:textId="2BAC1F75" w:rsidR="00AE4466" w:rsidRPr="0012325F" w:rsidRDefault="00AE4466" w:rsidP="0026385B">
            <w:pPr>
              <w:spacing w:before="120" w:after="120" w:line="240" w:lineRule="auto"/>
            </w:pPr>
            <w:r w:rsidRPr="0012325F">
              <w:t>All researchers with early to mature research impact are registered on the system and actively engaging with the tool Target of 60 researchers.</w:t>
            </w:r>
          </w:p>
        </w:tc>
        <w:tc>
          <w:tcPr>
            <w:tcW w:w="0" w:type="auto"/>
            <w:shd w:val="clear" w:color="auto" w:fill="FFFFFF" w:themeFill="background1"/>
          </w:tcPr>
          <w:p w14:paraId="6276A318" w14:textId="71906F3B" w:rsidR="00AE4466" w:rsidRPr="0012325F" w:rsidRDefault="003E58DA" w:rsidP="7C24D7A6">
            <w:pPr>
              <w:spacing w:before="120" w:after="120" w:line="240" w:lineRule="auto"/>
            </w:pPr>
            <w:r w:rsidRPr="0012325F">
              <w:t>We launched t</w:t>
            </w:r>
            <w:r w:rsidR="7591D2DF" w:rsidRPr="0012325F">
              <w:t xml:space="preserve">he impact tracker system in February 2019; </w:t>
            </w:r>
            <w:r w:rsidR="00617CFB" w:rsidRPr="0012325F">
              <w:t xml:space="preserve">we delivered </w:t>
            </w:r>
            <w:r w:rsidR="7591D2DF" w:rsidRPr="0012325F">
              <w:t>a targeted training programme</w:t>
            </w:r>
            <w:r w:rsidR="00617CFB" w:rsidRPr="0012325F">
              <w:t xml:space="preserve">, </w:t>
            </w:r>
            <w:r w:rsidR="7591D2DF" w:rsidRPr="0012325F">
              <w:t xml:space="preserve">with </w:t>
            </w:r>
            <w:r w:rsidR="4CB51347" w:rsidRPr="0012325F">
              <w:t>all</w:t>
            </w:r>
            <w:r w:rsidR="7591D2DF" w:rsidRPr="0012325F">
              <w:t xml:space="preserve"> users now trained</w:t>
            </w:r>
            <w:r w:rsidR="571837F6" w:rsidRPr="0012325F">
              <w:t xml:space="preserve"> and using the system</w:t>
            </w:r>
            <w:r w:rsidR="5ACC1D1B" w:rsidRPr="0012325F">
              <w:t xml:space="preserve">. </w:t>
            </w:r>
            <w:r w:rsidR="25EC1ABB" w:rsidRPr="0012325F">
              <w:t>All 100 licenses are allocated and being activity used.</w:t>
            </w:r>
          </w:p>
          <w:p w14:paraId="049C1CFF" w14:textId="7B5B5E7B" w:rsidR="00AE4466" w:rsidRPr="0012325F" w:rsidRDefault="0DCFF6D5" w:rsidP="7C24D7A6">
            <w:pPr>
              <w:spacing w:before="120" w:after="120" w:line="240" w:lineRule="auto"/>
            </w:pPr>
            <w:r w:rsidRPr="0012325F">
              <w:t>The identification and development of impact</w:t>
            </w:r>
            <w:r w:rsidR="7591D2DF" w:rsidRPr="0012325F">
              <w:t xml:space="preserve"> has been further supplemented by training </w:t>
            </w:r>
            <w:r w:rsidR="000F18C8" w:rsidRPr="0012325F">
              <w:t>delivered by</w:t>
            </w:r>
            <w:r w:rsidR="7591D2DF" w:rsidRPr="0012325F">
              <w:t xml:space="preserve"> an external </w:t>
            </w:r>
            <w:r w:rsidR="3D8E9999" w:rsidRPr="0012325F">
              <w:t xml:space="preserve">company </w:t>
            </w:r>
            <w:r w:rsidR="00446BE4" w:rsidRPr="0012325F">
              <w:t>via</w:t>
            </w:r>
            <w:r w:rsidR="3D8E9999" w:rsidRPr="0012325F">
              <w:t xml:space="preserve"> open sessions and more targeted one-to-one </w:t>
            </w:r>
            <w:r w:rsidR="3D8E9999" w:rsidRPr="0012325F">
              <w:lastRenderedPageBreak/>
              <w:t>sessions where</w:t>
            </w:r>
            <w:r w:rsidR="00446BE4" w:rsidRPr="0012325F">
              <w:t xml:space="preserve"> individual</w:t>
            </w:r>
            <w:r w:rsidR="3D8E9999" w:rsidRPr="0012325F">
              <w:t xml:space="preserve"> development needs were identified.</w:t>
            </w:r>
          </w:p>
          <w:p w14:paraId="3924D54A" w14:textId="7042D8C3" w:rsidR="00AE4466" w:rsidRPr="0012325F" w:rsidRDefault="3D8E9999" w:rsidP="7C24D7A6">
            <w:pPr>
              <w:spacing w:before="120" w:after="120" w:line="240" w:lineRule="auto"/>
            </w:pPr>
            <w:r w:rsidRPr="0012325F">
              <w:t xml:space="preserve">Research units have an identified </w:t>
            </w:r>
            <w:r w:rsidR="005B1BD2" w:rsidRPr="0012325F">
              <w:t>I</w:t>
            </w:r>
            <w:r w:rsidRPr="0012325F">
              <w:t xml:space="preserve">mpact </w:t>
            </w:r>
            <w:r w:rsidR="005B1BD2" w:rsidRPr="0012325F">
              <w:t>L</w:t>
            </w:r>
            <w:r w:rsidRPr="0012325F">
              <w:t>ead to promote the development of research impact</w:t>
            </w:r>
            <w:r w:rsidR="005B1BD2" w:rsidRPr="0012325F">
              <w:t>,</w:t>
            </w:r>
            <w:r w:rsidRPr="0012325F">
              <w:t xml:space="preserve"> working in collaboration with </w:t>
            </w:r>
            <w:r w:rsidR="005B1BD2" w:rsidRPr="0012325F">
              <w:t>I</w:t>
            </w:r>
            <w:r w:rsidRPr="0012325F">
              <w:t xml:space="preserve">mpact </w:t>
            </w:r>
            <w:r w:rsidR="005B1BD2" w:rsidRPr="0012325F">
              <w:t>O</w:t>
            </w:r>
            <w:r w:rsidRPr="0012325F">
              <w:t>fficers in Research and Innov</w:t>
            </w:r>
            <w:r w:rsidR="40BAC83E" w:rsidRPr="0012325F">
              <w:t>a</w:t>
            </w:r>
            <w:r w:rsidRPr="0012325F">
              <w:t>tion Services.</w:t>
            </w:r>
          </w:p>
          <w:p w14:paraId="1C19A7B6" w14:textId="72505C56" w:rsidR="00AE4466" w:rsidRPr="0012325F" w:rsidRDefault="2B6504DE" w:rsidP="1C4F8D7C">
            <w:pPr>
              <w:spacing w:before="120" w:after="120" w:line="240" w:lineRule="auto"/>
              <w:rPr>
                <w:i/>
                <w:iCs/>
              </w:rPr>
            </w:pPr>
            <w:r>
              <w:t>We have established a</w:t>
            </w:r>
            <w:r w:rsidR="1E38B2D7">
              <w:t>n external</w:t>
            </w:r>
            <w:r w:rsidR="042F7F37">
              <w:t xml:space="preserve"> communications strategy to raise public awaren</w:t>
            </w:r>
            <w:r w:rsidR="1E50282A">
              <w:t>ess of research impact through a dedicated “Research in Action” area of our external website.</w:t>
            </w:r>
            <w:r w:rsidR="1BCF68D5">
              <w:t xml:space="preserve"> </w:t>
            </w:r>
          </w:p>
          <w:p w14:paraId="14CA9983" w14:textId="74FB727D" w:rsidR="00AE4466" w:rsidRPr="0012325F" w:rsidRDefault="376B839C" w:rsidP="1C4F8D7C">
            <w:pPr>
              <w:spacing w:before="120" w:after="120" w:line="240" w:lineRule="auto"/>
            </w:pPr>
            <w:r>
              <w:t>[Completed]</w:t>
            </w:r>
          </w:p>
        </w:tc>
      </w:tr>
      <w:tr w:rsidR="00AE4466" w:rsidRPr="0012325F" w14:paraId="213ED91D" w14:textId="07F5069F" w:rsidTr="6577ADEB">
        <w:trPr>
          <w:trHeight w:val="370"/>
        </w:trPr>
        <w:tc>
          <w:tcPr>
            <w:tcW w:w="0" w:type="auto"/>
            <w:gridSpan w:val="6"/>
            <w:shd w:val="clear" w:color="auto" w:fill="FFFFFF" w:themeFill="background1"/>
            <w:tcMar>
              <w:top w:w="100" w:type="dxa"/>
              <w:left w:w="100" w:type="dxa"/>
              <w:bottom w:w="100" w:type="dxa"/>
              <w:right w:w="100" w:type="dxa"/>
            </w:tcMar>
          </w:tcPr>
          <w:p w14:paraId="5E0BC2F3" w14:textId="54105F7A" w:rsidR="00AE4466" w:rsidRPr="0012325F" w:rsidRDefault="00AE4466" w:rsidP="00A32E73">
            <w:pPr>
              <w:spacing w:before="120" w:after="120" w:line="240" w:lineRule="auto"/>
              <w:rPr>
                <w:b/>
                <w:bCs/>
              </w:rPr>
            </w:pPr>
            <w:r w:rsidRPr="0012325F">
              <w:rPr>
                <w:b/>
                <w:bCs/>
              </w:rPr>
              <w:lastRenderedPageBreak/>
              <w:t>4.4. Building Capacity for the Career Progression of Researchers</w:t>
            </w:r>
          </w:p>
        </w:tc>
      </w:tr>
      <w:tr w:rsidR="00AC7FB7" w:rsidRPr="0012325F" w14:paraId="5ADB9DCE" w14:textId="0442BF2B" w:rsidTr="6577ADEB">
        <w:trPr>
          <w:trHeight w:val="788"/>
        </w:trPr>
        <w:tc>
          <w:tcPr>
            <w:tcW w:w="0" w:type="auto"/>
            <w:shd w:val="clear" w:color="auto" w:fill="FFFFFF" w:themeFill="background1"/>
            <w:tcMar>
              <w:top w:w="100" w:type="dxa"/>
              <w:left w:w="100" w:type="dxa"/>
              <w:bottom w:w="100" w:type="dxa"/>
              <w:right w:w="100" w:type="dxa"/>
            </w:tcMar>
          </w:tcPr>
          <w:p w14:paraId="317C4B7A" w14:textId="3A1BC781" w:rsidR="00AE4466" w:rsidRPr="0012325F" w:rsidRDefault="00AE4466" w:rsidP="00A32E73">
            <w:pPr>
              <w:spacing w:before="120" w:after="120" w:line="240" w:lineRule="auto"/>
              <w:rPr>
                <w:bCs/>
              </w:rPr>
            </w:pPr>
            <w:r w:rsidRPr="0012325F">
              <w:rPr>
                <w:bCs/>
              </w:rPr>
              <w:t>4.4.1.</w:t>
            </w:r>
          </w:p>
        </w:tc>
        <w:tc>
          <w:tcPr>
            <w:tcW w:w="0" w:type="auto"/>
            <w:shd w:val="clear" w:color="auto" w:fill="FFFFFF" w:themeFill="background1"/>
          </w:tcPr>
          <w:p w14:paraId="08685ACB" w14:textId="0E8F40CA" w:rsidR="00AE4466" w:rsidRPr="0012325F" w:rsidRDefault="00AE4466" w:rsidP="00A5177F">
            <w:pPr>
              <w:spacing w:before="120" w:after="120" w:line="240" w:lineRule="auto"/>
            </w:pPr>
            <w:r w:rsidRPr="0012325F">
              <w:t>Provide differentiated routes to professional recognition as Associate Fellows of the HEA for postgraduate researchers with teaching hours.</w:t>
            </w:r>
          </w:p>
        </w:tc>
        <w:tc>
          <w:tcPr>
            <w:tcW w:w="0" w:type="auto"/>
            <w:shd w:val="clear" w:color="auto" w:fill="FFFFFF" w:themeFill="background1"/>
            <w:tcMar>
              <w:top w:w="100" w:type="dxa"/>
              <w:left w:w="100" w:type="dxa"/>
              <w:bottom w:w="100" w:type="dxa"/>
              <w:right w:w="100" w:type="dxa"/>
            </w:tcMar>
          </w:tcPr>
          <w:p w14:paraId="1E4E8E8C" w14:textId="77777777" w:rsidR="00AE4466" w:rsidRPr="0012325F" w:rsidRDefault="00AE4466" w:rsidP="00A32E73">
            <w:pPr>
              <w:spacing w:before="120" w:after="120" w:line="240" w:lineRule="auto"/>
            </w:pPr>
            <w:r w:rsidRPr="0012325F">
              <w:t>Provost Group</w:t>
            </w:r>
          </w:p>
          <w:p w14:paraId="266FDE90" w14:textId="01311E43" w:rsidR="009A61D8" w:rsidRPr="0012325F" w:rsidRDefault="009A61D8" w:rsidP="00A32E73">
            <w:pPr>
              <w:spacing w:before="120" w:after="120" w:line="240" w:lineRule="auto"/>
              <w:rPr>
                <w:i/>
                <w:iCs/>
              </w:rPr>
            </w:pPr>
            <w:r w:rsidRPr="0012325F">
              <w:rPr>
                <w:i/>
                <w:iCs/>
              </w:rPr>
              <w:t>Revised to ADD</w:t>
            </w:r>
          </w:p>
        </w:tc>
        <w:tc>
          <w:tcPr>
            <w:tcW w:w="0" w:type="auto"/>
            <w:shd w:val="clear" w:color="auto" w:fill="FFFFFF" w:themeFill="background1"/>
            <w:tcMar>
              <w:top w:w="100" w:type="dxa"/>
              <w:left w:w="100" w:type="dxa"/>
              <w:bottom w:w="100" w:type="dxa"/>
              <w:right w:w="100" w:type="dxa"/>
            </w:tcMar>
          </w:tcPr>
          <w:p w14:paraId="2CB9F25C" w14:textId="23B6A985" w:rsidR="00AE4466" w:rsidRPr="0012325F" w:rsidRDefault="00AE4466" w:rsidP="00A32E73">
            <w:pPr>
              <w:spacing w:before="120" w:after="120" w:line="240" w:lineRule="auto"/>
            </w:pPr>
            <w:r w:rsidRPr="0012325F">
              <w:t>October 2019</w:t>
            </w:r>
          </w:p>
        </w:tc>
        <w:tc>
          <w:tcPr>
            <w:tcW w:w="0" w:type="auto"/>
            <w:shd w:val="clear" w:color="auto" w:fill="FFFFFF" w:themeFill="background1"/>
          </w:tcPr>
          <w:p w14:paraId="7493882A" w14:textId="0B62845E" w:rsidR="00AE4466" w:rsidRPr="0012325F" w:rsidRDefault="00AE4466" w:rsidP="00892ABE">
            <w:pPr>
              <w:spacing w:before="120" w:after="120" w:line="240" w:lineRule="auto"/>
            </w:pPr>
            <w:r w:rsidRPr="0012325F">
              <w:t>Target of 10 doctoral students on the PGR teaching scheme in 2019/20 increasing to 20 in 2020/21.</w:t>
            </w:r>
          </w:p>
        </w:tc>
        <w:tc>
          <w:tcPr>
            <w:tcW w:w="0" w:type="auto"/>
            <w:shd w:val="clear" w:color="auto" w:fill="FFFFFF" w:themeFill="background1"/>
          </w:tcPr>
          <w:p w14:paraId="58BA7BC0" w14:textId="75BCFB49" w:rsidR="00730DDE" w:rsidRPr="0012325F" w:rsidRDefault="00526471" w:rsidP="00730DDE">
            <w:pPr>
              <w:spacing w:before="120" w:after="120" w:line="240" w:lineRule="auto"/>
            </w:pPr>
            <w:r w:rsidRPr="0012325F">
              <w:t>We developed a</w:t>
            </w:r>
            <w:r w:rsidR="009B17F6" w:rsidRPr="0012325F">
              <w:t xml:space="preserve">n augmented version of our teaching skills </w:t>
            </w:r>
            <w:r w:rsidR="004856A6" w:rsidRPr="0012325F">
              <w:t xml:space="preserve">programme for PGRs, with additional workshops to support </w:t>
            </w:r>
            <w:r w:rsidR="008719BB" w:rsidRPr="0012325F">
              <w:t>Associate Fellowship</w:t>
            </w:r>
            <w:r w:rsidR="00E17CF7">
              <w:t xml:space="preserve"> (AF)</w:t>
            </w:r>
            <w:r w:rsidR="008719BB" w:rsidRPr="0012325F">
              <w:t xml:space="preserve"> </w:t>
            </w:r>
            <w:proofErr w:type="spellStart"/>
            <w:r w:rsidR="008719BB" w:rsidRPr="0012325F">
              <w:t>AdvanceHE</w:t>
            </w:r>
            <w:proofErr w:type="spellEnd"/>
            <w:r w:rsidR="004856A6" w:rsidRPr="0012325F">
              <w:t xml:space="preserve"> applications</w:t>
            </w:r>
            <w:r w:rsidR="00C25F55" w:rsidRPr="0012325F">
              <w:t xml:space="preserve"> </w:t>
            </w:r>
            <w:r w:rsidR="00730DDE" w:rsidRPr="0012325F">
              <w:t>(</w:t>
            </w:r>
            <w:r w:rsidR="009C41A9" w:rsidRPr="0012325F">
              <w:t>first cohort started October 2019</w:t>
            </w:r>
            <w:r w:rsidR="00730DDE" w:rsidRPr="0012325F">
              <w:t>)</w:t>
            </w:r>
            <w:r w:rsidR="009C41A9" w:rsidRPr="0012325F">
              <w:t>.</w:t>
            </w:r>
          </w:p>
          <w:p w14:paraId="6D8BD3C1" w14:textId="1818199D" w:rsidR="00AE4466" w:rsidRPr="0012325F" w:rsidRDefault="387736CD" w:rsidP="00AE4466">
            <w:pPr>
              <w:spacing w:before="120" w:after="120" w:line="240" w:lineRule="auto"/>
            </w:pPr>
            <w:r>
              <w:t>During 2019/</w:t>
            </w:r>
            <w:r w:rsidR="005D2E76">
              <w:t>20</w:t>
            </w:r>
            <w:r w:rsidR="44FDE092">
              <w:t xml:space="preserve">, 19 PGRs gained </w:t>
            </w:r>
            <w:r w:rsidR="674552B5">
              <w:t xml:space="preserve">AF recognition through </w:t>
            </w:r>
            <w:r w:rsidR="30F89A3E">
              <w:t>either the PGR Teaching Scheme</w:t>
            </w:r>
            <w:r w:rsidR="023AFA1C">
              <w:t xml:space="preserve"> (14) or the University’s </w:t>
            </w:r>
            <w:r w:rsidR="18734BAA">
              <w:t>‘</w:t>
            </w:r>
            <w:r w:rsidR="023AFA1C">
              <w:t>TALENT</w:t>
            </w:r>
            <w:r w:rsidR="18734BAA">
              <w:t>’</w:t>
            </w:r>
            <w:r w:rsidR="023AFA1C">
              <w:t xml:space="preserve"> experiential route (5), depending on level of teaching delivery.</w:t>
            </w:r>
          </w:p>
          <w:p w14:paraId="0FAC94C3" w14:textId="74186F2F" w:rsidR="00AE4466" w:rsidRPr="0012325F" w:rsidRDefault="581167CD" w:rsidP="1C4F8D7C">
            <w:pPr>
              <w:spacing w:before="120" w:after="120" w:line="240" w:lineRule="auto"/>
            </w:pPr>
            <w:r>
              <w:lastRenderedPageBreak/>
              <w:t>[Completed]</w:t>
            </w:r>
          </w:p>
        </w:tc>
      </w:tr>
      <w:tr w:rsidR="00AC7FB7" w:rsidRPr="0012325F" w14:paraId="29647D61" w14:textId="6AD3C2E5" w:rsidTr="6577ADEB">
        <w:trPr>
          <w:trHeight w:val="788"/>
        </w:trPr>
        <w:tc>
          <w:tcPr>
            <w:tcW w:w="0" w:type="auto"/>
            <w:shd w:val="clear" w:color="auto" w:fill="FFFFFF" w:themeFill="background1"/>
            <w:tcMar>
              <w:top w:w="100" w:type="dxa"/>
              <w:left w:w="100" w:type="dxa"/>
              <w:bottom w:w="100" w:type="dxa"/>
              <w:right w:w="100" w:type="dxa"/>
            </w:tcMar>
          </w:tcPr>
          <w:p w14:paraId="3F35C3A3" w14:textId="0F2AB36E" w:rsidR="00AE4466" w:rsidRPr="0012325F" w:rsidRDefault="00AE4466" w:rsidP="00A32E73">
            <w:pPr>
              <w:spacing w:before="120" w:after="120" w:line="240" w:lineRule="auto"/>
              <w:rPr>
                <w:bCs/>
              </w:rPr>
            </w:pPr>
            <w:r w:rsidRPr="0012325F">
              <w:rPr>
                <w:bCs/>
              </w:rPr>
              <w:lastRenderedPageBreak/>
              <w:t>4.4.2.</w:t>
            </w:r>
          </w:p>
        </w:tc>
        <w:tc>
          <w:tcPr>
            <w:tcW w:w="0" w:type="auto"/>
            <w:shd w:val="clear" w:color="auto" w:fill="FFFFFF" w:themeFill="background1"/>
          </w:tcPr>
          <w:p w14:paraId="0C9F0E79" w14:textId="096DFA01" w:rsidR="00AE4466" w:rsidRPr="0012325F" w:rsidRDefault="00AE4466" w:rsidP="00A5177F">
            <w:pPr>
              <w:spacing w:before="120" w:after="120" w:line="240" w:lineRule="auto"/>
            </w:pPr>
            <w:r w:rsidRPr="0012325F">
              <w:t>Develop guidance on how researchers (where they are not teaching academics) can identify relevant evidence from their practice to support HEA fellowship applications.</w:t>
            </w:r>
          </w:p>
        </w:tc>
        <w:tc>
          <w:tcPr>
            <w:tcW w:w="0" w:type="auto"/>
            <w:shd w:val="clear" w:color="auto" w:fill="FFFFFF" w:themeFill="background1"/>
            <w:tcMar>
              <w:top w:w="100" w:type="dxa"/>
              <w:left w:w="100" w:type="dxa"/>
              <w:bottom w:w="100" w:type="dxa"/>
              <w:right w:w="100" w:type="dxa"/>
            </w:tcMar>
          </w:tcPr>
          <w:p w14:paraId="645C1B51" w14:textId="77777777" w:rsidR="00AE4466" w:rsidRPr="0012325F" w:rsidRDefault="00AE4466" w:rsidP="00A32E73">
            <w:pPr>
              <w:spacing w:before="120" w:after="120" w:line="240" w:lineRule="auto"/>
            </w:pPr>
            <w:r w:rsidRPr="0012325F">
              <w:t>Provost Group</w:t>
            </w:r>
          </w:p>
          <w:p w14:paraId="4CFAEBA8" w14:textId="4D8038F0" w:rsidR="009A61D8" w:rsidRPr="0012325F" w:rsidRDefault="009A61D8" w:rsidP="00A32E73">
            <w:pPr>
              <w:spacing w:before="120" w:after="120" w:line="240" w:lineRule="auto"/>
              <w:rPr>
                <w:i/>
                <w:iCs/>
              </w:rPr>
            </w:pPr>
            <w:r w:rsidRPr="0012325F">
              <w:rPr>
                <w:i/>
                <w:iCs/>
              </w:rPr>
              <w:t>Revised to ADD</w:t>
            </w:r>
          </w:p>
        </w:tc>
        <w:tc>
          <w:tcPr>
            <w:tcW w:w="0" w:type="auto"/>
            <w:shd w:val="clear" w:color="auto" w:fill="FFFFFF" w:themeFill="background1"/>
            <w:tcMar>
              <w:top w:w="100" w:type="dxa"/>
              <w:left w:w="100" w:type="dxa"/>
              <w:bottom w:w="100" w:type="dxa"/>
              <w:right w:w="100" w:type="dxa"/>
            </w:tcMar>
          </w:tcPr>
          <w:p w14:paraId="512F729B" w14:textId="1447DB59" w:rsidR="00AE4466" w:rsidRPr="0012325F" w:rsidRDefault="00AE4466" w:rsidP="00A32E73">
            <w:pPr>
              <w:spacing w:before="120" w:after="120" w:line="240" w:lineRule="auto"/>
            </w:pPr>
            <w:r w:rsidRPr="0012325F">
              <w:t>October 2019</w:t>
            </w:r>
          </w:p>
        </w:tc>
        <w:tc>
          <w:tcPr>
            <w:tcW w:w="0" w:type="auto"/>
            <w:shd w:val="clear" w:color="auto" w:fill="FFFFFF" w:themeFill="background1"/>
          </w:tcPr>
          <w:p w14:paraId="4C7E7783" w14:textId="77777777" w:rsidR="00AE4466" w:rsidRPr="0012325F" w:rsidRDefault="00AE4466" w:rsidP="00A32E73">
            <w:pPr>
              <w:spacing w:before="120" w:after="120" w:line="240" w:lineRule="auto"/>
            </w:pPr>
            <w:r w:rsidRPr="0012325F">
              <w:t>Guidance available and accessed by staff.</w:t>
            </w:r>
          </w:p>
          <w:p w14:paraId="244C97B3" w14:textId="455BB88B" w:rsidR="00AE4466" w:rsidRPr="0012325F" w:rsidRDefault="00221B68" w:rsidP="00A32E73">
            <w:pPr>
              <w:spacing w:before="120" w:after="120" w:line="240" w:lineRule="auto"/>
            </w:pPr>
            <w:hyperlink r:id="rId17" w:history="1">
              <w:r w:rsidR="00AE4466" w:rsidRPr="0012325F">
                <w:rPr>
                  <w:rStyle w:val="Hyperlink"/>
                </w:rPr>
                <w:t>https://blogs.shu.ac.uk/talent/exemplars/</w:t>
              </w:r>
            </w:hyperlink>
          </w:p>
        </w:tc>
        <w:tc>
          <w:tcPr>
            <w:tcW w:w="0" w:type="auto"/>
            <w:shd w:val="clear" w:color="auto" w:fill="FFFFFF" w:themeFill="background1"/>
          </w:tcPr>
          <w:p w14:paraId="77399713" w14:textId="2B31DB2C" w:rsidR="00BD2011" w:rsidRPr="0012325F" w:rsidRDefault="00BD2011" w:rsidP="00BD2011">
            <w:pPr>
              <w:spacing w:before="120" w:after="120" w:line="240" w:lineRule="auto"/>
            </w:pPr>
            <w:r w:rsidRPr="0012325F">
              <w:t>We developed two new routes to support researchers to achieve Associate Fellowship of </w:t>
            </w:r>
            <w:proofErr w:type="spellStart"/>
            <w:r w:rsidRPr="0012325F">
              <w:t>AdvanceHE</w:t>
            </w:r>
            <w:proofErr w:type="spellEnd"/>
            <w:r w:rsidRPr="0012325F">
              <w:t xml:space="preserve">, one aimed at staff </w:t>
            </w:r>
            <w:r w:rsidR="00B31920" w:rsidRPr="0012325F">
              <w:t>with limited teaching roles</w:t>
            </w:r>
            <w:r w:rsidRPr="0012325F">
              <w:t xml:space="preserve"> (University Advanced Professional Certificate – Introduction to HE Practice; July 2018</w:t>
            </w:r>
            <w:r w:rsidR="23E5AB7D" w:rsidRPr="0012325F">
              <w:t xml:space="preserve">. </w:t>
            </w:r>
            <w:r w:rsidR="528ECAA9" w:rsidRPr="0012325F">
              <w:t xml:space="preserve">There were </w:t>
            </w:r>
            <w:r w:rsidR="23E5AB7D" w:rsidRPr="0012325F">
              <w:t>3 researchers in the first cohort of 14</w:t>
            </w:r>
            <w:r w:rsidR="19EA14E2" w:rsidRPr="0012325F">
              <w:t xml:space="preserve"> with the next cohort due to run in 2021</w:t>
            </w:r>
            <w:r w:rsidRPr="0012325F">
              <w:t>), the other for doctoral researchers (Oct 2019; see 4.4.1)</w:t>
            </w:r>
            <w:r w:rsidR="003932A2" w:rsidRPr="0012325F">
              <w:t>.</w:t>
            </w:r>
          </w:p>
          <w:p w14:paraId="36192A48" w14:textId="20605DE1" w:rsidR="003932A2" w:rsidRPr="0012325F" w:rsidRDefault="003932A2" w:rsidP="00BD2011">
            <w:pPr>
              <w:spacing w:before="120" w:after="120" w:line="240" w:lineRule="auto"/>
            </w:pPr>
            <w:r w:rsidRPr="0012325F">
              <w:t>The courses and supporting information clarify how participants meet the UKPSF areas of activity, core knowledge and values appropriate to Associate Fellowship (Descriptor 1).</w:t>
            </w:r>
          </w:p>
          <w:p w14:paraId="4432CF27" w14:textId="05BBE710" w:rsidR="00AE4466" w:rsidRPr="0012325F" w:rsidRDefault="00044A1E" w:rsidP="00A32E73">
            <w:pPr>
              <w:spacing w:before="120" w:after="120" w:line="240" w:lineRule="auto"/>
            </w:pPr>
            <w:r w:rsidRPr="0012325F">
              <w:t>Guidance and exemplars are available on the ‘TALENT’ blog site</w:t>
            </w:r>
            <w:r w:rsidR="003E5C93" w:rsidRPr="0012325F">
              <w:t xml:space="preserve"> for:</w:t>
            </w:r>
          </w:p>
          <w:p w14:paraId="3F9145BD" w14:textId="4C92A743" w:rsidR="003E5C93" w:rsidRPr="0012325F" w:rsidRDefault="003E5C93" w:rsidP="00F96B9B">
            <w:pPr>
              <w:pStyle w:val="ListParagraph"/>
              <w:numPr>
                <w:ilvl w:val="0"/>
                <w:numId w:val="9"/>
              </w:numPr>
              <w:spacing w:before="120" w:after="120" w:line="240" w:lineRule="auto"/>
              <w:ind w:left="464"/>
            </w:pPr>
            <w:r w:rsidRPr="0012325F">
              <w:t>AFHEA for technical roles</w:t>
            </w:r>
          </w:p>
          <w:p w14:paraId="75242774" w14:textId="2B807F0B" w:rsidR="00044A1E" w:rsidRPr="0012325F" w:rsidRDefault="3CA49958" w:rsidP="6CFB1048">
            <w:pPr>
              <w:pStyle w:val="ListParagraph"/>
              <w:numPr>
                <w:ilvl w:val="0"/>
                <w:numId w:val="9"/>
              </w:numPr>
              <w:spacing w:before="120" w:after="120" w:line="240" w:lineRule="auto"/>
              <w:ind w:left="464"/>
            </w:pPr>
            <w:r>
              <w:t>SFHEA for research roles</w:t>
            </w:r>
          </w:p>
          <w:p w14:paraId="58E8C506" w14:textId="742A8474" w:rsidR="00044A1E" w:rsidRPr="0012325F" w:rsidRDefault="43A0D691" w:rsidP="1C4F8D7C">
            <w:pPr>
              <w:spacing w:before="120" w:after="120" w:line="240" w:lineRule="auto"/>
              <w:ind w:left="104"/>
            </w:pPr>
            <w:r>
              <w:t>[Completed]</w:t>
            </w:r>
          </w:p>
        </w:tc>
      </w:tr>
    </w:tbl>
    <w:p w14:paraId="041686BB" w14:textId="5B455356" w:rsidR="0012325F" w:rsidRDefault="0012325F">
      <w:pPr>
        <w:rPr>
          <w:b/>
        </w:rPr>
      </w:pPr>
    </w:p>
    <w:p w14:paraId="1CF16350" w14:textId="77777777" w:rsidR="00673E72" w:rsidRDefault="00673E72">
      <w:pPr>
        <w:rPr>
          <w:b/>
        </w:rPr>
      </w:pPr>
      <w:r>
        <w:rPr>
          <w:b/>
        </w:rPr>
        <w:br w:type="page"/>
      </w:r>
    </w:p>
    <w:p w14:paraId="4F77E15C" w14:textId="0E137EBA" w:rsidR="009D6DB1" w:rsidRPr="00457020" w:rsidRDefault="002D044E" w:rsidP="009D6DB1">
      <w:pPr>
        <w:spacing w:before="120" w:after="120" w:line="240" w:lineRule="auto"/>
        <w:rPr>
          <w:b/>
        </w:rPr>
      </w:pPr>
      <w:r w:rsidRPr="00457020">
        <w:rPr>
          <w:b/>
        </w:rPr>
        <w:lastRenderedPageBreak/>
        <w:t>RESEARCHERS'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752"/>
        <w:gridCol w:w="4083"/>
        <w:gridCol w:w="1463"/>
        <w:gridCol w:w="1348"/>
        <w:gridCol w:w="3046"/>
        <w:gridCol w:w="4937"/>
      </w:tblGrid>
      <w:tr w:rsidR="00F97A0B" w:rsidRPr="0012325F" w14:paraId="480BD653" w14:textId="7BF03675" w:rsidTr="6577ADEB">
        <w:trPr>
          <w:trHeight w:val="658"/>
        </w:trPr>
        <w:tc>
          <w:tcPr>
            <w:tcW w:w="0" w:type="auto"/>
            <w:gridSpan w:val="6"/>
            <w:shd w:val="clear" w:color="auto" w:fill="F2DBDB" w:themeFill="accent2" w:themeFillTint="33"/>
            <w:vAlign w:val="center"/>
          </w:tcPr>
          <w:p w14:paraId="496627FB" w14:textId="26E8EBE8" w:rsidR="00F97A0B" w:rsidRPr="0012325F" w:rsidRDefault="00F97A0B" w:rsidP="36185B20">
            <w:pPr>
              <w:spacing w:before="120" w:after="120" w:line="240" w:lineRule="auto"/>
              <w:rPr>
                <w:b/>
                <w:bCs/>
              </w:rPr>
            </w:pPr>
            <w:r w:rsidRPr="0012325F">
              <w:rPr>
                <w:b/>
                <w:bCs/>
              </w:rPr>
              <w:t>Principle 5: Individual researchers share the responsibility for and need to pro-actively engage in their own personal and career development, and lifelong learning</w:t>
            </w:r>
          </w:p>
        </w:tc>
      </w:tr>
      <w:tr w:rsidR="00893FD6" w:rsidRPr="0012325F" w14:paraId="4E9A6848" w14:textId="6F189D3A" w:rsidTr="6577ADEB">
        <w:tc>
          <w:tcPr>
            <w:tcW w:w="0" w:type="auto"/>
            <w:gridSpan w:val="2"/>
            <w:shd w:val="clear" w:color="auto" w:fill="F2DBDB" w:themeFill="accent2" w:themeFillTint="33"/>
            <w:tcMar>
              <w:top w:w="100" w:type="dxa"/>
              <w:left w:w="100" w:type="dxa"/>
              <w:bottom w:w="100" w:type="dxa"/>
              <w:right w:w="100" w:type="dxa"/>
            </w:tcMar>
          </w:tcPr>
          <w:p w14:paraId="092A0227" w14:textId="77777777" w:rsidR="00AE4466" w:rsidRPr="0012325F" w:rsidRDefault="00AE4466" w:rsidP="00A32E73">
            <w:pPr>
              <w:widowControl w:val="0"/>
              <w:spacing w:before="120" w:after="120" w:line="240" w:lineRule="auto"/>
            </w:pPr>
            <w:r w:rsidRPr="0012325F">
              <w:rPr>
                <w:b/>
                <w:shd w:val="clear" w:color="auto" w:fill="F2DBDB"/>
              </w:rPr>
              <w:t>Action</w:t>
            </w:r>
          </w:p>
        </w:tc>
        <w:tc>
          <w:tcPr>
            <w:tcW w:w="0" w:type="auto"/>
            <w:shd w:val="clear" w:color="auto" w:fill="F2DBDB" w:themeFill="accent2" w:themeFillTint="33"/>
          </w:tcPr>
          <w:p w14:paraId="2BA13709" w14:textId="77777777" w:rsidR="00AE4466" w:rsidRPr="0012325F" w:rsidRDefault="00AE4466" w:rsidP="00A32E73">
            <w:pPr>
              <w:widowControl w:val="0"/>
              <w:spacing w:before="120" w:after="120" w:line="240" w:lineRule="auto"/>
            </w:pPr>
            <w:r w:rsidRPr="0012325F">
              <w:rPr>
                <w:b/>
                <w:shd w:val="clear" w:color="auto" w:fill="F2DBDB"/>
              </w:rPr>
              <w:t>Lead</w:t>
            </w:r>
          </w:p>
        </w:tc>
        <w:tc>
          <w:tcPr>
            <w:tcW w:w="0" w:type="auto"/>
            <w:shd w:val="clear" w:color="auto" w:fill="F2DBDB" w:themeFill="accent2" w:themeFillTint="33"/>
            <w:tcMar>
              <w:top w:w="100" w:type="dxa"/>
              <w:left w:w="100" w:type="dxa"/>
              <w:bottom w:w="100" w:type="dxa"/>
              <w:right w:w="100" w:type="dxa"/>
            </w:tcMar>
          </w:tcPr>
          <w:p w14:paraId="62C915D4" w14:textId="77777777" w:rsidR="00AE4466" w:rsidRPr="0012325F" w:rsidRDefault="00AE4466" w:rsidP="00A32E73">
            <w:pPr>
              <w:widowControl w:val="0"/>
              <w:spacing w:before="120" w:after="120" w:line="240" w:lineRule="auto"/>
            </w:pPr>
            <w:r w:rsidRPr="0012325F">
              <w:rPr>
                <w:b/>
                <w:shd w:val="clear" w:color="auto" w:fill="F2DBDB"/>
              </w:rPr>
              <w:t>Timescale</w:t>
            </w:r>
          </w:p>
        </w:tc>
        <w:tc>
          <w:tcPr>
            <w:tcW w:w="0" w:type="auto"/>
            <w:shd w:val="clear" w:color="auto" w:fill="F2DBDB" w:themeFill="accent2" w:themeFillTint="33"/>
          </w:tcPr>
          <w:p w14:paraId="575763BF" w14:textId="77777777" w:rsidR="00AE4466" w:rsidRPr="0012325F" w:rsidRDefault="00AE4466" w:rsidP="00A32E73">
            <w:pPr>
              <w:spacing w:before="120" w:after="120" w:line="240" w:lineRule="auto"/>
            </w:pPr>
            <w:r w:rsidRPr="0012325F">
              <w:rPr>
                <w:b/>
                <w:shd w:val="clear" w:color="auto" w:fill="F2DBDB"/>
              </w:rPr>
              <w:t>Success measure</w:t>
            </w:r>
          </w:p>
        </w:tc>
        <w:tc>
          <w:tcPr>
            <w:tcW w:w="0" w:type="auto"/>
            <w:shd w:val="clear" w:color="auto" w:fill="F2DBDB" w:themeFill="accent2" w:themeFillTint="33"/>
          </w:tcPr>
          <w:p w14:paraId="1E549A21" w14:textId="3B900E9F" w:rsidR="00AE4466" w:rsidRPr="0012325F" w:rsidRDefault="00AE4466" w:rsidP="00A32E73">
            <w:pPr>
              <w:spacing w:before="120" w:after="120" w:line="240" w:lineRule="auto"/>
              <w:rPr>
                <w:b/>
                <w:shd w:val="clear" w:color="auto" w:fill="F2DBDB"/>
              </w:rPr>
            </w:pPr>
            <w:r w:rsidRPr="0012325F">
              <w:rPr>
                <w:b/>
                <w:shd w:val="clear" w:color="auto" w:fill="F2DBDB"/>
              </w:rPr>
              <w:t>Progress</w:t>
            </w:r>
          </w:p>
        </w:tc>
      </w:tr>
      <w:tr w:rsidR="00AE4466" w:rsidRPr="0012325F" w14:paraId="460FA401" w14:textId="2EA9B895" w:rsidTr="6577ADEB">
        <w:tc>
          <w:tcPr>
            <w:tcW w:w="0" w:type="auto"/>
            <w:gridSpan w:val="6"/>
            <w:shd w:val="clear" w:color="auto" w:fill="FFFFFF" w:themeFill="background1"/>
            <w:tcMar>
              <w:top w:w="100" w:type="dxa"/>
              <w:left w:w="100" w:type="dxa"/>
              <w:bottom w:w="100" w:type="dxa"/>
              <w:right w:w="100" w:type="dxa"/>
            </w:tcMar>
          </w:tcPr>
          <w:p w14:paraId="401B08BE" w14:textId="1C3797D3" w:rsidR="00AE4466" w:rsidRPr="0012325F" w:rsidRDefault="00AE4466" w:rsidP="00A32E73">
            <w:pPr>
              <w:spacing w:before="120" w:after="120" w:line="240" w:lineRule="auto"/>
              <w:rPr>
                <w:b/>
              </w:rPr>
            </w:pPr>
            <w:r w:rsidRPr="0012325F">
              <w:rPr>
                <w:b/>
              </w:rPr>
              <w:t>5.1. Profile and visibility</w:t>
            </w:r>
          </w:p>
        </w:tc>
      </w:tr>
      <w:tr w:rsidR="0012662C" w:rsidRPr="0012325F" w14:paraId="5124E69A" w14:textId="682B27FA" w:rsidTr="6577ADEB">
        <w:tc>
          <w:tcPr>
            <w:tcW w:w="0" w:type="auto"/>
            <w:shd w:val="clear" w:color="auto" w:fill="FFFFFF" w:themeFill="background1"/>
            <w:tcMar>
              <w:top w:w="100" w:type="dxa"/>
              <w:left w:w="100" w:type="dxa"/>
              <w:bottom w:w="100" w:type="dxa"/>
              <w:right w:w="100" w:type="dxa"/>
            </w:tcMar>
          </w:tcPr>
          <w:p w14:paraId="6113873D" w14:textId="77777777" w:rsidR="00AE4466" w:rsidRPr="0012325F" w:rsidRDefault="00AE4466" w:rsidP="00A32E73">
            <w:pPr>
              <w:widowControl w:val="0"/>
              <w:spacing w:before="120" w:after="120" w:line="240" w:lineRule="auto"/>
              <w:rPr>
                <w:bCs/>
              </w:rPr>
            </w:pPr>
            <w:r w:rsidRPr="0012325F">
              <w:rPr>
                <w:bCs/>
              </w:rPr>
              <w:t>5.1.1.</w:t>
            </w:r>
          </w:p>
        </w:tc>
        <w:tc>
          <w:tcPr>
            <w:tcW w:w="0" w:type="auto"/>
            <w:shd w:val="clear" w:color="auto" w:fill="FFFFFF" w:themeFill="background1"/>
          </w:tcPr>
          <w:p w14:paraId="13D4BE9F" w14:textId="6545BDD8" w:rsidR="00AE4466" w:rsidRPr="0012325F" w:rsidRDefault="00AE4466" w:rsidP="00D62AAA">
            <w:pPr>
              <w:spacing w:before="120" w:after="120" w:line="240" w:lineRule="auto"/>
            </w:pPr>
            <w:r w:rsidRPr="0012325F">
              <w:t xml:space="preserve">Research staff to be encouraged to have a website profile that reflects their research interests, </w:t>
            </w:r>
            <w:proofErr w:type="gramStart"/>
            <w:r w:rsidRPr="0012325F">
              <w:t>activities</w:t>
            </w:r>
            <w:proofErr w:type="gramEnd"/>
            <w:r w:rsidRPr="0012325F">
              <w:t xml:space="preserve"> and outputs, supported by the University through the provision of (a) clear guidelines to staff on how their profiles can be updated and (b) effective systems such that output profiles have a live feed from the new research publication management system.</w:t>
            </w:r>
          </w:p>
        </w:tc>
        <w:tc>
          <w:tcPr>
            <w:tcW w:w="0" w:type="auto"/>
          </w:tcPr>
          <w:p w14:paraId="63A18D89" w14:textId="6C42A728" w:rsidR="00AE4466" w:rsidRPr="0012325F" w:rsidRDefault="00AE4466" w:rsidP="00A32E73">
            <w:pPr>
              <w:spacing w:before="120" w:after="120" w:line="240" w:lineRule="auto"/>
            </w:pPr>
            <w:r w:rsidRPr="0012325F">
              <w:t>Heads of Research Centres and Institutes</w:t>
            </w:r>
          </w:p>
        </w:tc>
        <w:tc>
          <w:tcPr>
            <w:tcW w:w="0" w:type="auto"/>
            <w:shd w:val="clear" w:color="auto" w:fill="FFFFFF" w:themeFill="background1"/>
            <w:tcMar>
              <w:top w:w="100" w:type="dxa"/>
              <w:left w:w="100" w:type="dxa"/>
              <w:bottom w:w="100" w:type="dxa"/>
              <w:right w:w="100" w:type="dxa"/>
            </w:tcMar>
          </w:tcPr>
          <w:p w14:paraId="47BFAE51" w14:textId="541393A1" w:rsidR="00AE4466" w:rsidRPr="0012325F" w:rsidRDefault="00AE4466" w:rsidP="00A32E73">
            <w:pPr>
              <w:spacing w:before="120" w:after="120" w:line="240" w:lineRule="auto"/>
            </w:pPr>
            <w:r w:rsidRPr="0012325F">
              <w:t>September 2019</w:t>
            </w:r>
          </w:p>
        </w:tc>
        <w:tc>
          <w:tcPr>
            <w:tcW w:w="0" w:type="auto"/>
            <w:shd w:val="clear" w:color="auto" w:fill="FFFFFF" w:themeFill="background1"/>
          </w:tcPr>
          <w:p w14:paraId="46A6B83A" w14:textId="6505D69C" w:rsidR="00AE4466" w:rsidRPr="0012325F" w:rsidRDefault="00AE4466" w:rsidP="00D62AAA">
            <w:pPr>
              <w:spacing w:before="120" w:after="120" w:line="240" w:lineRule="auto"/>
            </w:pPr>
            <w:r w:rsidRPr="0012325F">
              <w:t>Strong up to date web profiles for all research active staff (approx. 500 staff).</w:t>
            </w:r>
          </w:p>
          <w:p w14:paraId="1F8F2255" w14:textId="4C373420" w:rsidR="00AE4466" w:rsidRPr="0012325F" w:rsidRDefault="00AE4466" w:rsidP="00873B30">
            <w:pPr>
              <w:spacing w:before="120" w:after="120" w:line="240" w:lineRule="auto"/>
            </w:pPr>
            <w:r w:rsidRPr="0012325F">
              <w:t xml:space="preserve">All research outputs provided directly from the University's publication management system. </w:t>
            </w:r>
          </w:p>
        </w:tc>
        <w:tc>
          <w:tcPr>
            <w:tcW w:w="0" w:type="auto"/>
            <w:shd w:val="clear" w:color="auto" w:fill="FFFFFF" w:themeFill="background1"/>
          </w:tcPr>
          <w:p w14:paraId="79785CA8" w14:textId="77777777" w:rsidR="00A955D4" w:rsidRPr="0012325F" w:rsidRDefault="00B31920" w:rsidP="00D62AAA">
            <w:pPr>
              <w:spacing w:before="120" w:after="120" w:line="240" w:lineRule="auto"/>
            </w:pPr>
            <w:r w:rsidRPr="0012325F">
              <w:t xml:space="preserve">All academic staff </w:t>
            </w:r>
            <w:r w:rsidR="00433976" w:rsidRPr="0012325F">
              <w:t>are expected to have</w:t>
            </w:r>
            <w:r w:rsidRPr="0012325F">
              <w:t xml:space="preserve"> a staff profile on the University’s website.</w:t>
            </w:r>
            <w:r w:rsidR="002F48E7" w:rsidRPr="0012325F">
              <w:t xml:space="preserve"> Standard sections are: About, Teaching, Research, Publications, Other activities.</w:t>
            </w:r>
            <w:r w:rsidR="00A70C65" w:rsidRPr="0012325F">
              <w:t xml:space="preserve"> </w:t>
            </w:r>
          </w:p>
          <w:p w14:paraId="199600B6" w14:textId="1871E2A2" w:rsidR="00893FD6" w:rsidRPr="0012325F" w:rsidRDefault="00893FD6" w:rsidP="00D62AAA">
            <w:pPr>
              <w:spacing w:before="120" w:after="120" w:line="240" w:lineRule="auto"/>
            </w:pPr>
            <w:r w:rsidRPr="0012325F">
              <w:t>An online form, available via the staff intranet, allows staff to request a new staff profile or updates to an existing one. Guidance on writing style and potential content is also provided.</w:t>
            </w:r>
          </w:p>
          <w:p w14:paraId="7A422887" w14:textId="6589ECE6" w:rsidR="00D1616F" w:rsidRPr="0012325F" w:rsidRDefault="036516A5" w:rsidP="00500933">
            <w:pPr>
              <w:spacing w:before="120" w:after="120" w:line="240" w:lineRule="auto"/>
            </w:pPr>
            <w:r>
              <w:t xml:space="preserve">Research outputs are </w:t>
            </w:r>
            <w:r w:rsidR="5AF8881B">
              <w:t>listed under</w:t>
            </w:r>
            <w:r w:rsidR="4B8ADE19">
              <w:t xml:space="preserve"> the</w:t>
            </w:r>
            <w:r w:rsidR="5AF8881B">
              <w:t xml:space="preserve"> Publications</w:t>
            </w:r>
            <w:r w:rsidR="4B8ADE19">
              <w:t xml:space="preserve"> section</w:t>
            </w:r>
            <w:r w:rsidR="5AF8881B">
              <w:t xml:space="preserve"> via a direct feed to our research repository.</w:t>
            </w:r>
          </w:p>
          <w:p w14:paraId="5AA9A28C" w14:textId="013871B6" w:rsidR="00D1616F" w:rsidRPr="0012325F" w:rsidRDefault="54BDCCD7" w:rsidP="1C4F8D7C">
            <w:pPr>
              <w:spacing w:before="120" w:after="120" w:line="240" w:lineRule="auto"/>
            </w:pPr>
            <w:r>
              <w:t>[Completed]</w:t>
            </w:r>
          </w:p>
        </w:tc>
      </w:tr>
      <w:tr w:rsidR="00AE4466" w:rsidRPr="0012325F" w14:paraId="7ECB83F5" w14:textId="38CDB0F2" w:rsidTr="6577ADEB">
        <w:tc>
          <w:tcPr>
            <w:tcW w:w="0" w:type="auto"/>
            <w:gridSpan w:val="6"/>
            <w:shd w:val="clear" w:color="auto" w:fill="FFFFFF" w:themeFill="background1"/>
            <w:tcMar>
              <w:top w:w="100" w:type="dxa"/>
              <w:left w:w="100" w:type="dxa"/>
              <w:bottom w:w="100" w:type="dxa"/>
              <w:right w:w="100" w:type="dxa"/>
            </w:tcMar>
          </w:tcPr>
          <w:p w14:paraId="460A16D2" w14:textId="58A1CF3B" w:rsidR="00AE4466" w:rsidRPr="0012325F" w:rsidRDefault="00AE4466" w:rsidP="00A32E73">
            <w:pPr>
              <w:widowControl w:val="0"/>
              <w:spacing w:before="120" w:after="120" w:line="240" w:lineRule="auto"/>
              <w:rPr>
                <w:b/>
                <w:bCs/>
              </w:rPr>
            </w:pPr>
            <w:r w:rsidRPr="0012325F">
              <w:rPr>
                <w:b/>
                <w:bCs/>
              </w:rPr>
              <w:t xml:space="preserve">5.2. </w:t>
            </w:r>
            <w:r w:rsidRPr="0012325F">
              <w:rPr>
                <w:b/>
              </w:rPr>
              <w:t>Researcher-led development</w:t>
            </w:r>
          </w:p>
        </w:tc>
      </w:tr>
      <w:tr w:rsidR="0012662C" w:rsidRPr="0012325F" w14:paraId="5A962D59" w14:textId="0C1A4724" w:rsidTr="6577ADEB">
        <w:tc>
          <w:tcPr>
            <w:tcW w:w="0" w:type="auto"/>
            <w:shd w:val="clear" w:color="auto" w:fill="FFFFFF" w:themeFill="background1"/>
            <w:tcMar>
              <w:top w:w="100" w:type="dxa"/>
              <w:left w:w="100" w:type="dxa"/>
              <w:bottom w:w="100" w:type="dxa"/>
              <w:right w:w="100" w:type="dxa"/>
            </w:tcMar>
          </w:tcPr>
          <w:p w14:paraId="6DBBE18B" w14:textId="1D5607D5" w:rsidR="00AE4466" w:rsidRPr="0012325F" w:rsidRDefault="00AE4466" w:rsidP="00A32E73">
            <w:pPr>
              <w:widowControl w:val="0"/>
              <w:spacing w:before="120" w:after="120" w:line="240" w:lineRule="auto"/>
              <w:rPr>
                <w:bCs/>
              </w:rPr>
            </w:pPr>
            <w:r w:rsidRPr="0012325F">
              <w:rPr>
                <w:bCs/>
              </w:rPr>
              <w:t>5.2.1.</w:t>
            </w:r>
          </w:p>
        </w:tc>
        <w:tc>
          <w:tcPr>
            <w:tcW w:w="0" w:type="auto"/>
            <w:shd w:val="clear" w:color="auto" w:fill="FFFFFF" w:themeFill="background1"/>
          </w:tcPr>
          <w:p w14:paraId="5BC890F3" w14:textId="48A9CB35" w:rsidR="00AE4466" w:rsidRPr="0012325F" w:rsidRDefault="00AE4466" w:rsidP="00A32E73">
            <w:pPr>
              <w:spacing w:before="120" w:after="120" w:line="240" w:lineRule="auto"/>
            </w:pPr>
            <w:r w:rsidRPr="0012325F">
              <w:t>Provide support and facilitation as necessary to ensure that the ECR forum/network continues to be owned and led by the ECR community.</w:t>
            </w:r>
          </w:p>
        </w:tc>
        <w:tc>
          <w:tcPr>
            <w:tcW w:w="0" w:type="auto"/>
          </w:tcPr>
          <w:p w14:paraId="386D9311" w14:textId="29615426" w:rsidR="00AE4466" w:rsidRPr="0012325F" w:rsidRDefault="00AE4466" w:rsidP="00A32E73">
            <w:pPr>
              <w:spacing w:before="120" w:after="120" w:line="240" w:lineRule="auto"/>
            </w:pPr>
            <w:r w:rsidRPr="0012325F">
              <w:t>RI</w:t>
            </w:r>
            <w:r w:rsidR="009A61D8" w:rsidRPr="0012325F">
              <w:t>S</w:t>
            </w:r>
          </w:p>
        </w:tc>
        <w:tc>
          <w:tcPr>
            <w:tcW w:w="0" w:type="auto"/>
            <w:shd w:val="clear" w:color="auto" w:fill="FFFFFF" w:themeFill="background1"/>
            <w:tcMar>
              <w:top w:w="100" w:type="dxa"/>
              <w:left w:w="100" w:type="dxa"/>
              <w:bottom w:w="100" w:type="dxa"/>
              <w:right w:w="100" w:type="dxa"/>
            </w:tcMar>
          </w:tcPr>
          <w:p w14:paraId="5EAFD661" w14:textId="4F9A49DB" w:rsidR="00AE4466" w:rsidRPr="0012325F" w:rsidRDefault="00AE4466" w:rsidP="00A32E73">
            <w:pPr>
              <w:spacing w:before="120" w:after="120" w:line="240" w:lineRule="auto"/>
            </w:pPr>
            <w:r w:rsidRPr="0012325F">
              <w:t>3 events per annum</w:t>
            </w:r>
          </w:p>
        </w:tc>
        <w:tc>
          <w:tcPr>
            <w:tcW w:w="0" w:type="auto"/>
            <w:shd w:val="clear" w:color="auto" w:fill="FFFFFF" w:themeFill="background1"/>
          </w:tcPr>
          <w:p w14:paraId="1AC033F6" w14:textId="22E3E36C" w:rsidR="00AE4466" w:rsidRPr="0012325F" w:rsidRDefault="00AE4466" w:rsidP="00892ABE">
            <w:pPr>
              <w:spacing w:before="120" w:after="120" w:line="240" w:lineRule="auto"/>
            </w:pPr>
            <w:r w:rsidRPr="0012325F">
              <w:t>An active ECR Network with activities defined and led by the ECR reps and wider community. Feedback from events indicative of impact and used to inform next year's plans. Target 150 attendees per year.</w:t>
            </w:r>
          </w:p>
        </w:tc>
        <w:tc>
          <w:tcPr>
            <w:tcW w:w="0" w:type="auto"/>
            <w:shd w:val="clear" w:color="auto" w:fill="FFFFFF" w:themeFill="background1"/>
          </w:tcPr>
          <w:p w14:paraId="4F96CFF8" w14:textId="4690AA3A" w:rsidR="0012662C" w:rsidRPr="0012325F" w:rsidRDefault="2A3E461B" w:rsidP="00AE4466">
            <w:pPr>
              <w:spacing w:before="120" w:after="120" w:line="240" w:lineRule="auto"/>
            </w:pPr>
            <w:r>
              <w:t>Events developed and hosted by the ECR Network include:</w:t>
            </w:r>
          </w:p>
          <w:p w14:paraId="22B09597" w14:textId="3A6AD3DF" w:rsidR="0012662C" w:rsidRPr="0012325F" w:rsidRDefault="2B581706" w:rsidP="00AE4466">
            <w:pPr>
              <w:spacing w:before="120" w:after="120" w:line="240" w:lineRule="auto"/>
            </w:pPr>
            <w:r>
              <w:t>2018/19 events:</w:t>
            </w:r>
            <w:r w:rsidR="2D254ADF">
              <w:t xml:space="preserve"> </w:t>
            </w:r>
            <w:r w:rsidR="294EE493">
              <w:t xml:space="preserve">Mental Health &amp; </w:t>
            </w:r>
            <w:r w:rsidR="2A3E461B">
              <w:t>Wellbeing (June 2019, 2 events</w:t>
            </w:r>
            <w:r w:rsidR="5AEABB4D">
              <w:t xml:space="preserve"> – 12 attendees</w:t>
            </w:r>
            <w:r w:rsidR="49A78567">
              <w:t>)</w:t>
            </w:r>
            <w:r w:rsidR="22EAE11F">
              <w:t xml:space="preserve"> and </w:t>
            </w:r>
            <w:r w:rsidR="2A3E461B">
              <w:t>‘Protecting your time for research’ (July 2019</w:t>
            </w:r>
            <w:r w:rsidR="2DA360C7">
              <w:t xml:space="preserve"> - 15 attendees</w:t>
            </w:r>
            <w:r w:rsidR="49A78567">
              <w:t>)</w:t>
            </w:r>
            <w:r w:rsidR="2270BCF4">
              <w:t>.</w:t>
            </w:r>
          </w:p>
          <w:p w14:paraId="5405D0E4" w14:textId="4B6DEA50" w:rsidR="0012662C" w:rsidRPr="0012325F" w:rsidRDefault="2A3E461B" w:rsidP="00AE4466">
            <w:pPr>
              <w:spacing w:before="120" w:after="120" w:line="240" w:lineRule="auto"/>
            </w:pPr>
            <w:r>
              <w:t xml:space="preserve">2019/20 Lunchtime seminars: applying for </w:t>
            </w:r>
            <w:r>
              <w:lastRenderedPageBreak/>
              <w:t>internal funding; collaboration; publishing; and supervising.</w:t>
            </w:r>
            <w:r w:rsidR="65E94B1C">
              <w:t xml:space="preserve"> </w:t>
            </w:r>
            <w:r w:rsidR="7B4B62D4">
              <w:t>60 attendees</w:t>
            </w:r>
            <w:r w:rsidR="4C8A72CD">
              <w:t xml:space="preserve"> overall</w:t>
            </w:r>
            <w:r w:rsidR="7B4B62D4">
              <w:t xml:space="preserve"> (2 other planned events had to be postponed).</w:t>
            </w:r>
          </w:p>
          <w:p w14:paraId="71AED884" w14:textId="673A0C8F" w:rsidR="00C0261D" w:rsidRPr="0012325F" w:rsidRDefault="498FDB21" w:rsidP="6577ADEB">
            <w:pPr>
              <w:spacing w:before="120" w:after="120" w:line="240" w:lineRule="auto"/>
              <w:rPr>
                <w:i/>
                <w:iCs/>
              </w:rPr>
            </w:pPr>
            <w:r>
              <w:t xml:space="preserve">Challenges remain around finding the best way to communicate and collaborate across the network – several online tools have been trialled, and other options are being considered. </w:t>
            </w:r>
          </w:p>
          <w:p w14:paraId="6727E32D" w14:textId="398AE976" w:rsidR="00C0261D" w:rsidRPr="0012325F" w:rsidRDefault="1A891D7D" w:rsidP="1C4F8D7C">
            <w:pPr>
              <w:spacing w:before="120" w:after="120" w:line="240" w:lineRule="auto"/>
            </w:pPr>
            <w:r>
              <w:t xml:space="preserve">[Completed. </w:t>
            </w:r>
            <w:r w:rsidRPr="00EE722B">
              <w:t>Ongoing actions in new plan, Ref ECR1, ECR5</w:t>
            </w:r>
            <w:r>
              <w:t>]</w:t>
            </w:r>
          </w:p>
        </w:tc>
      </w:tr>
      <w:tr w:rsidR="0012662C" w:rsidRPr="0012325F" w14:paraId="1A7E8685" w14:textId="004330E9" w:rsidTr="6577ADEB">
        <w:tc>
          <w:tcPr>
            <w:tcW w:w="0" w:type="auto"/>
            <w:shd w:val="clear" w:color="auto" w:fill="FFFFFF" w:themeFill="background1"/>
            <w:tcMar>
              <w:top w:w="100" w:type="dxa"/>
              <w:left w:w="100" w:type="dxa"/>
              <w:bottom w:w="100" w:type="dxa"/>
              <w:right w:w="100" w:type="dxa"/>
            </w:tcMar>
          </w:tcPr>
          <w:p w14:paraId="551F5F85" w14:textId="6EE4289A" w:rsidR="00AE4466" w:rsidRPr="0012325F" w:rsidRDefault="00AE4466" w:rsidP="00A32E73">
            <w:pPr>
              <w:widowControl w:val="0"/>
              <w:spacing w:before="120" w:after="120" w:line="240" w:lineRule="auto"/>
              <w:rPr>
                <w:bCs/>
              </w:rPr>
            </w:pPr>
            <w:r w:rsidRPr="0012325F">
              <w:rPr>
                <w:bCs/>
              </w:rPr>
              <w:lastRenderedPageBreak/>
              <w:t>5.2.2</w:t>
            </w:r>
          </w:p>
        </w:tc>
        <w:tc>
          <w:tcPr>
            <w:tcW w:w="0" w:type="auto"/>
            <w:shd w:val="clear" w:color="auto" w:fill="FFFFFF" w:themeFill="background1"/>
          </w:tcPr>
          <w:p w14:paraId="2FA06083" w14:textId="6E9CE087" w:rsidR="00AE4466" w:rsidRPr="0012325F" w:rsidRDefault="00AE4466" w:rsidP="00A32E73">
            <w:pPr>
              <w:spacing w:before="120" w:after="120" w:line="240" w:lineRule="auto"/>
            </w:pPr>
            <w:r w:rsidRPr="0012325F">
              <w:t>Encourage researchers to engage with the internal staff development activities available to them, including PDR, to support their career development.</w:t>
            </w:r>
          </w:p>
        </w:tc>
        <w:tc>
          <w:tcPr>
            <w:tcW w:w="0" w:type="auto"/>
          </w:tcPr>
          <w:p w14:paraId="36A34A59" w14:textId="08F0D69F" w:rsidR="00AE4466" w:rsidRPr="0012325F" w:rsidRDefault="00AE4466" w:rsidP="00A32E73">
            <w:pPr>
              <w:spacing w:before="120" w:after="120" w:line="240" w:lineRule="auto"/>
            </w:pPr>
            <w:r w:rsidRPr="0012325F">
              <w:t>Line managers and research leaders</w:t>
            </w:r>
          </w:p>
        </w:tc>
        <w:tc>
          <w:tcPr>
            <w:tcW w:w="0" w:type="auto"/>
            <w:shd w:val="clear" w:color="auto" w:fill="FFFFFF" w:themeFill="background1"/>
            <w:tcMar>
              <w:top w:w="100" w:type="dxa"/>
              <w:left w:w="100" w:type="dxa"/>
              <w:bottom w:w="100" w:type="dxa"/>
              <w:right w:w="100" w:type="dxa"/>
            </w:tcMar>
          </w:tcPr>
          <w:p w14:paraId="3167FA1F" w14:textId="3FD45754" w:rsidR="00AE4466" w:rsidRPr="0012325F" w:rsidRDefault="00AE4466" w:rsidP="00A32E73">
            <w:pPr>
              <w:spacing w:before="120" w:after="120" w:line="240" w:lineRule="auto"/>
            </w:pPr>
            <w:r w:rsidRPr="0012325F">
              <w:t>Ongoing</w:t>
            </w:r>
          </w:p>
        </w:tc>
        <w:tc>
          <w:tcPr>
            <w:tcW w:w="0" w:type="auto"/>
            <w:shd w:val="clear" w:color="auto" w:fill="FFFFFF" w:themeFill="background1"/>
          </w:tcPr>
          <w:p w14:paraId="7CF33D2B" w14:textId="2AD856EB" w:rsidR="00AE4466" w:rsidRPr="0012325F" w:rsidRDefault="00AE4466" w:rsidP="00A32E73">
            <w:pPr>
              <w:spacing w:before="120" w:after="120" w:line="240" w:lineRule="auto"/>
            </w:pPr>
            <w:r w:rsidRPr="0012325F">
              <w:t>Various measures of engagement, including attendance at staff development events; PDR completion and satisfaction rates (CROS/ PIRLS Q.15); and number of applications to internal funding schemes.</w:t>
            </w:r>
          </w:p>
        </w:tc>
        <w:tc>
          <w:tcPr>
            <w:tcW w:w="0" w:type="auto"/>
            <w:shd w:val="clear" w:color="auto" w:fill="FFFFFF" w:themeFill="background1"/>
          </w:tcPr>
          <w:p w14:paraId="230A3432" w14:textId="03B8E21A" w:rsidR="00C17E02" w:rsidRPr="0012325F" w:rsidRDefault="6AD76D30" w:rsidP="6CFB1048">
            <w:pPr>
              <w:spacing w:before="120" w:after="120" w:line="240" w:lineRule="auto"/>
            </w:pPr>
            <w:r>
              <w:t xml:space="preserve">Researcher survey data </w:t>
            </w:r>
            <w:r w:rsidR="6DBD5B9F">
              <w:t>indicate that PDR completion rates are high (</w:t>
            </w:r>
            <w:r w:rsidR="59D140A2">
              <w:t xml:space="preserve">CROS 2019 = </w:t>
            </w:r>
            <w:r w:rsidR="6DBD5B9F">
              <w:t>89%</w:t>
            </w:r>
            <w:r w:rsidR="02359EE0">
              <w:t xml:space="preserve">, </w:t>
            </w:r>
            <w:r w:rsidR="659A54CC">
              <w:t xml:space="preserve">PIRLS 2019 = </w:t>
            </w:r>
            <w:r w:rsidR="6DBD5B9F">
              <w:t>87%</w:t>
            </w:r>
            <w:r w:rsidR="04C42FD0">
              <w:t>)</w:t>
            </w:r>
            <w:r w:rsidR="6DBD5B9F">
              <w:t xml:space="preserve"> </w:t>
            </w:r>
            <w:r w:rsidR="3942FD05">
              <w:t>but</w:t>
            </w:r>
            <w:r w:rsidR="258E65DD">
              <w:t xml:space="preserve"> the overall usefulness of PDR is perceived to have decreased</w:t>
            </w:r>
            <w:r w:rsidR="40322070">
              <w:t xml:space="preserve"> since 2017</w:t>
            </w:r>
            <w:r w:rsidR="258E65DD">
              <w:t xml:space="preserve"> (see 10 in the survey data table)</w:t>
            </w:r>
            <w:r w:rsidR="71C75916">
              <w:t>. B</w:t>
            </w:r>
            <w:r w:rsidR="258E65DD">
              <w:t>oth CROS and PIRLS respondents find</w:t>
            </w:r>
            <w:r w:rsidR="304C4A64">
              <w:t xml:space="preserve"> PDR most useful in terms of identifying stren</w:t>
            </w:r>
            <w:r w:rsidR="64C7A705">
              <w:t xml:space="preserve">gths/achievements and </w:t>
            </w:r>
            <w:r w:rsidR="304C4A64">
              <w:t xml:space="preserve">reviewing personal progress and </w:t>
            </w:r>
            <w:r w:rsidR="00E0FB44">
              <w:t xml:space="preserve">(see </w:t>
            </w:r>
            <w:r w:rsidR="107C4DC2">
              <w:t>survey data table Q.</w:t>
            </w:r>
            <w:r w:rsidR="00E0FB44">
              <w:t>10-13).</w:t>
            </w:r>
            <w:r w:rsidR="74C9621B">
              <w:t xml:space="preserve"> The proportion of CROS respondents who take ownership for the</w:t>
            </w:r>
            <w:r w:rsidR="0D993BD4">
              <w:t>ir</w:t>
            </w:r>
            <w:r w:rsidR="74C9621B">
              <w:t xml:space="preserve"> career development is high a</w:t>
            </w:r>
            <w:r w:rsidR="70888365">
              <w:t xml:space="preserve">nd the majority </w:t>
            </w:r>
            <w:r w:rsidR="74C9621B">
              <w:t xml:space="preserve">agree that they are encouraged to </w:t>
            </w:r>
            <w:r w:rsidR="16B7B32D">
              <w:t xml:space="preserve">engage in personal and career development (see </w:t>
            </w:r>
            <w:r w:rsidR="3DEE641B">
              <w:t xml:space="preserve">survey data table Q. </w:t>
            </w:r>
            <w:r w:rsidR="16B7B32D">
              <w:t>29</w:t>
            </w:r>
            <w:r w:rsidR="3D42DE7C">
              <w:t xml:space="preserve">, </w:t>
            </w:r>
            <w:r w:rsidR="16B7B32D">
              <w:t>30).</w:t>
            </w:r>
          </w:p>
          <w:p w14:paraId="7057859D" w14:textId="6FD9E861" w:rsidR="00C17E02" w:rsidRPr="0012325F" w:rsidRDefault="40A6453A" w:rsidP="6CFB1048">
            <w:pPr>
              <w:spacing w:before="120" w:after="120" w:line="240" w:lineRule="auto"/>
            </w:pPr>
            <w:r w:rsidRPr="0012325F">
              <w:t>Internal funding schemes</w:t>
            </w:r>
            <w:r w:rsidR="32DE12A5" w:rsidRPr="0012325F">
              <w:t xml:space="preserve"> attracted a good number of applications (155 across 7 schemes in 18/19 and 48 across 5 schemes in 19/20</w:t>
            </w:r>
            <w:r w:rsidR="3868FAF2" w:rsidRPr="0012325F">
              <w:t xml:space="preserve"> when</w:t>
            </w:r>
            <w:r w:rsidR="4A6ED40B" w:rsidRPr="0012325F">
              <w:t xml:space="preserve"> </w:t>
            </w:r>
            <w:r w:rsidR="32DE12A5" w:rsidRPr="0012325F">
              <w:t>international travel schemes were postponed).</w:t>
            </w:r>
            <w:r w:rsidR="04540698" w:rsidRPr="0012325F">
              <w:t xml:space="preserve"> Applications to external funding schemes have increased over the same period (18/19 - 474, 19/20 - </w:t>
            </w:r>
            <w:r w:rsidR="263D9C0A" w:rsidRPr="0012325F">
              <w:t>495, 20/21 - set to exceed 19/20).</w:t>
            </w:r>
          </w:p>
          <w:p w14:paraId="3B291D90" w14:textId="0CFA4BE5" w:rsidR="00C17E02" w:rsidRPr="0012325F" w:rsidRDefault="00C17E02" w:rsidP="00A32E73">
            <w:pPr>
              <w:spacing w:before="120" w:after="120" w:line="240" w:lineRule="auto"/>
            </w:pPr>
            <w:r w:rsidRPr="0012325F">
              <w:t>Research Institute Dialogue Events – see 3.2.1</w:t>
            </w:r>
          </w:p>
          <w:p w14:paraId="3470183B" w14:textId="7F9749C9" w:rsidR="00AE4466" w:rsidRPr="0012325F" w:rsidRDefault="04581171" w:rsidP="00A32E73">
            <w:pPr>
              <w:spacing w:before="120" w:after="120" w:line="240" w:lineRule="auto"/>
            </w:pPr>
            <w:r>
              <w:lastRenderedPageBreak/>
              <w:t xml:space="preserve">CK Conferences – see </w:t>
            </w:r>
            <w:r w:rsidR="27E591D3">
              <w:t>3.2.1</w:t>
            </w:r>
          </w:p>
          <w:p w14:paraId="2CB7FBEA" w14:textId="306790DA" w:rsidR="00AE4466" w:rsidRPr="0012325F" w:rsidRDefault="3E34B35D" w:rsidP="1C4F8D7C">
            <w:pPr>
              <w:spacing w:before="120" w:after="120" w:line="240" w:lineRule="auto"/>
            </w:pPr>
            <w:r>
              <w:t>[Completed.</w:t>
            </w:r>
            <w:r w:rsidR="0081AC2B">
              <w:t xml:space="preserve"> </w:t>
            </w:r>
            <w:r w:rsidR="0081AC2B" w:rsidRPr="00EE722B">
              <w:t xml:space="preserve">Ongoing activities in new action plan, Ref. ECR1, ER3, </w:t>
            </w:r>
            <w:r w:rsidR="07B0EAE2" w:rsidRPr="00EE722B">
              <w:t>PCD</w:t>
            </w:r>
            <w:r w:rsidR="6D430889" w:rsidRPr="00EE722B">
              <w:t>R</w:t>
            </w:r>
            <w:r w:rsidR="2D258632">
              <w:t>1</w:t>
            </w:r>
            <w:r w:rsidR="6D430889" w:rsidRPr="00EE722B">
              <w:t>, PCDR</w:t>
            </w:r>
            <w:r w:rsidR="4C957B22" w:rsidRPr="00EE722B">
              <w:t>4</w:t>
            </w:r>
            <w:r>
              <w:t>]</w:t>
            </w:r>
          </w:p>
        </w:tc>
      </w:tr>
    </w:tbl>
    <w:p w14:paraId="5625EB5E" w14:textId="0D9AE462" w:rsidR="0012325F" w:rsidRDefault="0012325F">
      <w:pPr>
        <w:rPr>
          <w:b/>
          <w:bCs/>
        </w:rPr>
      </w:pPr>
    </w:p>
    <w:p w14:paraId="50C54A22" w14:textId="6F3B6F33" w:rsidR="009D6DB1" w:rsidRPr="00457020" w:rsidRDefault="184E48BC" w:rsidP="2BD105AF">
      <w:pPr>
        <w:rPr>
          <w:b/>
          <w:bCs/>
        </w:rPr>
      </w:pPr>
      <w:r w:rsidRPr="00457020">
        <w:rPr>
          <w:b/>
          <w:bCs/>
        </w:rPr>
        <w:t>DIVERSITY AND EQUALITY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752"/>
        <w:gridCol w:w="4111"/>
        <w:gridCol w:w="1719"/>
        <w:gridCol w:w="1512"/>
        <w:gridCol w:w="3337"/>
        <w:gridCol w:w="4168"/>
      </w:tblGrid>
      <w:tr w:rsidR="00F97A0B" w:rsidRPr="00FD4698" w14:paraId="4478A6FB" w14:textId="265C705F" w:rsidTr="6577ADEB">
        <w:tc>
          <w:tcPr>
            <w:tcW w:w="0" w:type="auto"/>
            <w:gridSpan w:val="6"/>
            <w:shd w:val="clear" w:color="auto" w:fill="F2DBDB" w:themeFill="accent2" w:themeFillTint="33"/>
            <w:tcMar>
              <w:top w:w="100" w:type="dxa"/>
              <w:left w:w="100" w:type="dxa"/>
              <w:bottom w:w="100" w:type="dxa"/>
              <w:right w:w="100" w:type="dxa"/>
            </w:tcMar>
          </w:tcPr>
          <w:p w14:paraId="434FBA96" w14:textId="42D5308A" w:rsidR="00F97A0B" w:rsidRPr="00FD4698" w:rsidRDefault="486CAF87" w:rsidP="2BD105AF">
            <w:pPr>
              <w:spacing w:before="120" w:after="120" w:line="240" w:lineRule="auto"/>
              <w:rPr>
                <w:b/>
                <w:bCs/>
              </w:rPr>
            </w:pPr>
            <w:r w:rsidRPr="00FD4698">
              <w:rPr>
                <w:b/>
                <w:bCs/>
              </w:rPr>
              <w:t xml:space="preserve"> </w:t>
            </w:r>
            <w:r w:rsidR="766B7365" w:rsidRPr="00FD4698">
              <w:rPr>
                <w:b/>
                <w:bCs/>
              </w:rPr>
              <w:t>Principle 6: Diversity and equality must be promoted in all aspects of the recruitment and career management of researchers</w:t>
            </w:r>
          </w:p>
        </w:tc>
      </w:tr>
      <w:tr w:rsidR="00AE4466" w:rsidRPr="00FD4698" w14:paraId="051595D9" w14:textId="64B5F0AB" w:rsidTr="6577ADEB">
        <w:tc>
          <w:tcPr>
            <w:tcW w:w="0" w:type="auto"/>
            <w:gridSpan w:val="2"/>
            <w:shd w:val="clear" w:color="auto" w:fill="F2DBDB" w:themeFill="accent2" w:themeFillTint="33"/>
            <w:tcMar>
              <w:top w:w="100" w:type="dxa"/>
              <w:left w:w="100" w:type="dxa"/>
              <w:bottom w:w="100" w:type="dxa"/>
              <w:right w:w="100" w:type="dxa"/>
            </w:tcMar>
          </w:tcPr>
          <w:p w14:paraId="63AAB570" w14:textId="77777777" w:rsidR="00AE4466" w:rsidRPr="00FD4698" w:rsidRDefault="00AE4466" w:rsidP="00A32E73">
            <w:pPr>
              <w:widowControl w:val="0"/>
              <w:spacing w:before="120" w:after="120" w:line="240" w:lineRule="auto"/>
            </w:pPr>
            <w:r w:rsidRPr="00FD4698">
              <w:rPr>
                <w:b/>
                <w:shd w:val="clear" w:color="auto" w:fill="F2DBDB"/>
              </w:rPr>
              <w:t>Action</w:t>
            </w:r>
          </w:p>
        </w:tc>
        <w:tc>
          <w:tcPr>
            <w:tcW w:w="0" w:type="auto"/>
            <w:shd w:val="clear" w:color="auto" w:fill="F2DBDB" w:themeFill="accent2" w:themeFillTint="33"/>
          </w:tcPr>
          <w:p w14:paraId="26FF63C1" w14:textId="77777777" w:rsidR="00AE4466" w:rsidRPr="00FD4698" w:rsidRDefault="00AE4466" w:rsidP="00A32E73">
            <w:pPr>
              <w:widowControl w:val="0"/>
              <w:spacing w:before="120" w:after="120" w:line="240" w:lineRule="auto"/>
            </w:pPr>
            <w:r w:rsidRPr="00FD4698">
              <w:rPr>
                <w:b/>
                <w:shd w:val="clear" w:color="auto" w:fill="F2DBDB"/>
              </w:rPr>
              <w:t>Lead</w:t>
            </w:r>
          </w:p>
        </w:tc>
        <w:tc>
          <w:tcPr>
            <w:tcW w:w="0" w:type="auto"/>
            <w:shd w:val="clear" w:color="auto" w:fill="F2DBDB" w:themeFill="accent2" w:themeFillTint="33"/>
            <w:tcMar>
              <w:top w:w="100" w:type="dxa"/>
              <w:left w:w="100" w:type="dxa"/>
              <w:bottom w:w="100" w:type="dxa"/>
              <w:right w:w="100" w:type="dxa"/>
            </w:tcMar>
          </w:tcPr>
          <w:p w14:paraId="2EA2A354" w14:textId="77777777" w:rsidR="00AE4466" w:rsidRPr="00FD4698" w:rsidRDefault="00AE4466" w:rsidP="00A32E73">
            <w:pPr>
              <w:widowControl w:val="0"/>
              <w:spacing w:before="120" w:after="120" w:line="240" w:lineRule="auto"/>
            </w:pPr>
            <w:r w:rsidRPr="00FD4698">
              <w:rPr>
                <w:b/>
                <w:shd w:val="clear" w:color="auto" w:fill="F2DBDB"/>
              </w:rPr>
              <w:t>Timescale</w:t>
            </w:r>
          </w:p>
        </w:tc>
        <w:tc>
          <w:tcPr>
            <w:tcW w:w="0" w:type="auto"/>
            <w:shd w:val="clear" w:color="auto" w:fill="F2DBDB" w:themeFill="accent2" w:themeFillTint="33"/>
          </w:tcPr>
          <w:p w14:paraId="30609A8B" w14:textId="77777777" w:rsidR="00AE4466" w:rsidRPr="00FD4698" w:rsidRDefault="00AE4466" w:rsidP="00A32E73">
            <w:pPr>
              <w:spacing w:before="120" w:after="120" w:line="240" w:lineRule="auto"/>
            </w:pPr>
            <w:r w:rsidRPr="00FD4698">
              <w:rPr>
                <w:b/>
                <w:shd w:val="clear" w:color="auto" w:fill="F2DBDB"/>
              </w:rPr>
              <w:t>Success measure</w:t>
            </w:r>
          </w:p>
        </w:tc>
        <w:tc>
          <w:tcPr>
            <w:tcW w:w="0" w:type="auto"/>
            <w:shd w:val="clear" w:color="auto" w:fill="F2DBDB" w:themeFill="accent2" w:themeFillTint="33"/>
          </w:tcPr>
          <w:p w14:paraId="518576E6" w14:textId="3B1C8892" w:rsidR="00AE4466" w:rsidRPr="00FD4698" w:rsidRDefault="00AE4466" w:rsidP="00AE4466">
            <w:pPr>
              <w:spacing w:before="120" w:after="120" w:line="240" w:lineRule="auto"/>
              <w:rPr>
                <w:b/>
                <w:shd w:val="clear" w:color="auto" w:fill="F2DBDB"/>
              </w:rPr>
            </w:pPr>
            <w:r w:rsidRPr="00FD4698">
              <w:rPr>
                <w:b/>
                <w:shd w:val="clear" w:color="auto" w:fill="F2DBDB"/>
              </w:rPr>
              <w:t>Progress</w:t>
            </w:r>
          </w:p>
          <w:p w14:paraId="32DECAB4" w14:textId="7CB2F5A6" w:rsidR="00AE4466" w:rsidRPr="00FD4698" w:rsidRDefault="00AE4466" w:rsidP="00A32E73">
            <w:pPr>
              <w:spacing w:before="120" w:after="120" w:line="240" w:lineRule="auto"/>
              <w:rPr>
                <w:b/>
                <w:shd w:val="clear" w:color="auto" w:fill="F2DBDB"/>
              </w:rPr>
            </w:pPr>
          </w:p>
        </w:tc>
      </w:tr>
      <w:tr w:rsidR="00AE4466" w:rsidRPr="00FD4698" w14:paraId="4AD705B4" w14:textId="28133B87" w:rsidTr="6577ADEB">
        <w:tc>
          <w:tcPr>
            <w:tcW w:w="0" w:type="auto"/>
            <w:gridSpan w:val="6"/>
            <w:shd w:val="clear" w:color="auto" w:fill="FFFFFF" w:themeFill="background1"/>
            <w:tcMar>
              <w:top w:w="100" w:type="dxa"/>
              <w:left w:w="100" w:type="dxa"/>
              <w:bottom w:w="100" w:type="dxa"/>
              <w:right w:w="100" w:type="dxa"/>
            </w:tcMar>
          </w:tcPr>
          <w:p w14:paraId="04DF5F3F" w14:textId="44CD5933" w:rsidR="00AE4466" w:rsidRPr="00FD4698" w:rsidRDefault="00AE4466" w:rsidP="00A32E73">
            <w:pPr>
              <w:widowControl w:val="0"/>
              <w:spacing w:before="120" w:after="120" w:line="240" w:lineRule="auto"/>
              <w:rPr>
                <w:b/>
              </w:rPr>
            </w:pPr>
            <w:r w:rsidRPr="00FD4698">
              <w:rPr>
                <w:b/>
              </w:rPr>
              <w:t>6.1. Research Assessment and Funding Applications</w:t>
            </w:r>
          </w:p>
        </w:tc>
      </w:tr>
      <w:tr w:rsidR="00AC7FB7" w:rsidRPr="00FD4698" w14:paraId="35057ED1" w14:textId="0855A604" w:rsidTr="6577ADEB">
        <w:trPr>
          <w:trHeight w:val="883"/>
        </w:trPr>
        <w:tc>
          <w:tcPr>
            <w:tcW w:w="0" w:type="auto"/>
            <w:shd w:val="clear" w:color="auto" w:fill="FFFFFF" w:themeFill="background1"/>
            <w:tcMar>
              <w:top w:w="100" w:type="dxa"/>
              <w:left w:w="100" w:type="dxa"/>
              <w:bottom w:w="100" w:type="dxa"/>
              <w:right w:w="100" w:type="dxa"/>
            </w:tcMar>
          </w:tcPr>
          <w:p w14:paraId="3602B0E5" w14:textId="3DF7C021" w:rsidR="00AE4466" w:rsidRPr="00FD4698" w:rsidRDefault="00AE4466" w:rsidP="00A32E73">
            <w:pPr>
              <w:widowControl w:val="0"/>
              <w:spacing w:before="120" w:after="120" w:line="240" w:lineRule="auto"/>
              <w:rPr>
                <w:bCs/>
              </w:rPr>
            </w:pPr>
            <w:r w:rsidRPr="00FD4698">
              <w:rPr>
                <w:bCs/>
              </w:rPr>
              <w:t>6.1.1</w:t>
            </w:r>
          </w:p>
        </w:tc>
        <w:tc>
          <w:tcPr>
            <w:tcW w:w="0" w:type="auto"/>
            <w:shd w:val="clear" w:color="auto" w:fill="FFFFFF" w:themeFill="background1"/>
          </w:tcPr>
          <w:p w14:paraId="20490740" w14:textId="6719528B" w:rsidR="00AE4466" w:rsidRPr="00FD4698" w:rsidRDefault="00AE4466" w:rsidP="00D62AAA">
            <w:pPr>
              <w:pStyle w:val="ListParagraph"/>
              <w:spacing w:before="120" w:after="120" w:line="240" w:lineRule="auto"/>
              <w:ind w:left="0"/>
              <w:contextualSpacing w:val="0"/>
              <w:rPr>
                <w:b/>
              </w:rPr>
            </w:pPr>
            <w:r w:rsidRPr="00FD4698">
              <w:t>Monitor protected characteristics and academic seniority for internal Research and Knowledge Exchange funding schemes and external funding applications in line with our</w:t>
            </w:r>
            <w:r w:rsidRPr="00FD4698">
              <w:rPr>
                <w:bCs/>
              </w:rPr>
              <w:t xml:space="preserve"> equality objectives (2017-2020) including (a) to bring about a step change in race diversity and equality and (b) to continue to eradicate gender disparities.</w:t>
            </w:r>
          </w:p>
        </w:tc>
        <w:tc>
          <w:tcPr>
            <w:tcW w:w="0" w:type="auto"/>
          </w:tcPr>
          <w:p w14:paraId="2CA7F5B9" w14:textId="33861A8C" w:rsidR="00AE4466" w:rsidRPr="00FD4698" w:rsidRDefault="00AE4466" w:rsidP="00A32E73">
            <w:pPr>
              <w:spacing w:before="120" w:after="120" w:line="240" w:lineRule="auto"/>
            </w:pPr>
            <w:r w:rsidRPr="00FD4698">
              <w:t>RI</w:t>
            </w:r>
            <w:r w:rsidR="009A61D8" w:rsidRPr="00FD4698">
              <w:t>S</w:t>
            </w:r>
          </w:p>
        </w:tc>
        <w:tc>
          <w:tcPr>
            <w:tcW w:w="0" w:type="auto"/>
            <w:shd w:val="clear" w:color="auto" w:fill="FFFFFF" w:themeFill="background1"/>
            <w:tcMar>
              <w:top w:w="100" w:type="dxa"/>
              <w:left w:w="100" w:type="dxa"/>
              <w:bottom w:w="100" w:type="dxa"/>
              <w:right w:w="100" w:type="dxa"/>
            </w:tcMar>
          </w:tcPr>
          <w:p w14:paraId="428A7B05" w14:textId="4D3BCA7E" w:rsidR="00AE4466" w:rsidRPr="00FD4698" w:rsidRDefault="00AE4466" w:rsidP="00A32E73">
            <w:pPr>
              <w:spacing w:before="120" w:after="120" w:line="240" w:lineRule="auto"/>
              <w:rPr>
                <w:color w:val="auto"/>
              </w:rPr>
            </w:pPr>
            <w:r w:rsidRPr="00FD4698">
              <w:t>July 2019 and annually thereafter</w:t>
            </w:r>
          </w:p>
        </w:tc>
        <w:tc>
          <w:tcPr>
            <w:tcW w:w="0" w:type="auto"/>
            <w:shd w:val="clear" w:color="auto" w:fill="FFFFFF" w:themeFill="background1"/>
          </w:tcPr>
          <w:p w14:paraId="0EF9DA41" w14:textId="70521525" w:rsidR="00AE4466" w:rsidRPr="00FD4698" w:rsidRDefault="00AE4466" w:rsidP="00D62AAA">
            <w:pPr>
              <w:spacing w:before="120" w:after="120" w:line="240" w:lineRule="auto"/>
            </w:pPr>
            <w:r w:rsidRPr="00FD4698">
              <w:t>Data reported annually to the Gender Equality Steering Group</w:t>
            </w:r>
            <w:r w:rsidR="00A1426D" w:rsidRPr="00FD4698">
              <w:t xml:space="preserve"> (ESG)</w:t>
            </w:r>
            <w:r w:rsidRPr="00FD4698">
              <w:t xml:space="preserve"> and Creating Knowledge Board.</w:t>
            </w:r>
          </w:p>
          <w:p w14:paraId="2701452C" w14:textId="4AE29267" w:rsidR="00AE4466" w:rsidRPr="00FD4698" w:rsidRDefault="00AE4466" w:rsidP="00A32E73">
            <w:pPr>
              <w:spacing w:before="120" w:after="120" w:line="240" w:lineRule="auto"/>
            </w:pPr>
            <w:r w:rsidRPr="00FD4698">
              <w:t>Equal rates of participation and engagement of males and females compared with the academic population.</w:t>
            </w:r>
          </w:p>
          <w:p w14:paraId="559E4D3A" w14:textId="1E5C8038" w:rsidR="00AE4466" w:rsidRPr="00FD4698" w:rsidRDefault="00AE4466" w:rsidP="00F0339B">
            <w:pPr>
              <w:widowControl w:val="0"/>
              <w:spacing w:before="120" w:after="120" w:line="240" w:lineRule="auto"/>
            </w:pPr>
            <w:r w:rsidRPr="00FD4698">
              <w:t>Participation of ECRs in line with the academic population</w:t>
            </w:r>
          </w:p>
        </w:tc>
        <w:tc>
          <w:tcPr>
            <w:tcW w:w="0" w:type="auto"/>
            <w:shd w:val="clear" w:color="auto" w:fill="FFFFFF" w:themeFill="background1"/>
          </w:tcPr>
          <w:p w14:paraId="441EBDDD" w14:textId="6072A0E8" w:rsidR="00A1426D" w:rsidRPr="00FD4698" w:rsidRDefault="0059788C" w:rsidP="7F81AE7F">
            <w:pPr>
              <w:spacing w:before="120" w:after="120" w:line="240" w:lineRule="auto"/>
            </w:pPr>
            <w:r w:rsidRPr="00FD4698">
              <w:t xml:space="preserve">We have </w:t>
            </w:r>
            <w:r w:rsidR="00340EF4" w:rsidRPr="00FD4698">
              <w:t>undertaken a data</w:t>
            </w:r>
            <w:r w:rsidR="0AC3DC4D" w:rsidRPr="00FD4698">
              <w:t xml:space="preserve"> analysis </w:t>
            </w:r>
            <w:r w:rsidR="001758B2" w:rsidRPr="00FD4698">
              <w:t>over</w:t>
            </w:r>
            <w:r w:rsidR="0AC3DC4D" w:rsidRPr="00FD4698">
              <w:t xml:space="preserve"> three academic years (2016-17, 2017-18, 2018-19</w:t>
            </w:r>
            <w:r w:rsidR="001758B2" w:rsidRPr="00FD4698">
              <w:t xml:space="preserve">). The </w:t>
            </w:r>
            <w:r w:rsidR="0638B87E" w:rsidRPr="00FD4698">
              <w:t xml:space="preserve">data show </w:t>
            </w:r>
            <w:r w:rsidR="001758B2" w:rsidRPr="00FD4698">
              <w:t xml:space="preserve">an </w:t>
            </w:r>
            <w:r w:rsidR="0638B87E" w:rsidRPr="00FD4698">
              <w:t>under-representation of wom</w:t>
            </w:r>
            <w:r w:rsidR="26A26AA5" w:rsidRPr="00FD4698">
              <w:t>e</w:t>
            </w:r>
            <w:r w:rsidR="0638B87E" w:rsidRPr="00FD4698">
              <w:t>n</w:t>
            </w:r>
            <w:r w:rsidR="009C4E1C" w:rsidRPr="00FD4698">
              <w:t xml:space="preserve"> who act as Principal Investigator for SHU on</w:t>
            </w:r>
            <w:r w:rsidR="0638B87E" w:rsidRPr="00FD4698">
              <w:t xml:space="preserve"> research a</w:t>
            </w:r>
            <w:r w:rsidR="5708FC97" w:rsidRPr="00FD4698">
              <w:t xml:space="preserve">pplications. We plan to </w:t>
            </w:r>
            <w:r w:rsidR="05F4DD3E" w:rsidRPr="00FD4698">
              <w:t>a</w:t>
            </w:r>
            <w:r w:rsidR="0F11A93F" w:rsidRPr="00FD4698">
              <w:t>nalyse</w:t>
            </w:r>
            <w:r w:rsidR="0AC3DC4D" w:rsidRPr="00FD4698">
              <w:t xml:space="preserve"> data for 2019-20</w:t>
            </w:r>
            <w:r w:rsidR="1DC979E4" w:rsidRPr="00FD4698">
              <w:t xml:space="preserve">; </w:t>
            </w:r>
            <w:r w:rsidR="1AD2ED65" w:rsidRPr="00FD4698">
              <w:t>a</w:t>
            </w:r>
            <w:r w:rsidR="0F11A93F" w:rsidRPr="00FD4698">
              <w:t>s</w:t>
            </w:r>
            <w:r w:rsidR="0AC3DC4D" w:rsidRPr="00FD4698">
              <w:t xml:space="preserve"> part of this we </w:t>
            </w:r>
            <w:r w:rsidR="605F698A" w:rsidRPr="00FD4698">
              <w:t xml:space="preserve">will determine </w:t>
            </w:r>
            <w:r w:rsidR="0AC3DC4D" w:rsidRPr="00FD4698">
              <w:t xml:space="preserve">whether Covid has had an additional impact </w:t>
            </w:r>
            <w:r w:rsidR="3C474708" w:rsidRPr="00FD4698">
              <w:t>on submissions</w:t>
            </w:r>
            <w:r w:rsidR="0AC3DC4D" w:rsidRPr="00FD4698">
              <w:t xml:space="preserve"> </w:t>
            </w:r>
            <w:r w:rsidR="00A1426D" w:rsidRPr="00FD4698">
              <w:t xml:space="preserve">generally, and </w:t>
            </w:r>
            <w:proofErr w:type="gramStart"/>
            <w:r w:rsidR="00A1426D" w:rsidRPr="00FD4698">
              <w:t xml:space="preserve">in particular </w:t>
            </w:r>
            <w:r w:rsidR="0AC3DC4D" w:rsidRPr="00FD4698">
              <w:t>on</w:t>
            </w:r>
            <w:proofErr w:type="gramEnd"/>
            <w:r w:rsidR="0AC3DC4D" w:rsidRPr="00FD4698">
              <w:t xml:space="preserve"> gender</w:t>
            </w:r>
            <w:r w:rsidR="00A1426D" w:rsidRPr="00FD4698">
              <w:t xml:space="preserve"> -</w:t>
            </w:r>
            <w:r w:rsidR="0AC3DC4D" w:rsidRPr="00FD4698">
              <w:t xml:space="preserve"> </w:t>
            </w:r>
            <w:r w:rsidR="0DCD1C9A" w:rsidRPr="00FD4698">
              <w:t>in line with an emerging national picture o</w:t>
            </w:r>
            <w:r w:rsidR="00A1426D" w:rsidRPr="00FD4698">
              <w:t>n</w:t>
            </w:r>
            <w:r w:rsidR="0DCD1C9A" w:rsidRPr="00FD4698">
              <w:t xml:space="preserve"> the impact of the pandemic on females. </w:t>
            </w:r>
          </w:p>
          <w:p w14:paraId="1DEA6CE8" w14:textId="2757263B" w:rsidR="00AE4466" w:rsidRPr="00FD4698" w:rsidRDefault="1C09C371" w:rsidP="7F81AE7F">
            <w:pPr>
              <w:spacing w:before="120" w:after="120" w:line="240" w:lineRule="auto"/>
            </w:pPr>
            <w:r w:rsidRPr="00FD4698">
              <w:t xml:space="preserve">Data have been presented to the EDI Group, Creating Knowledge Board and will be presented to the ESG in </w:t>
            </w:r>
            <w:r w:rsidR="5FDE68FA" w:rsidRPr="00FD4698">
              <w:t>January 2021</w:t>
            </w:r>
            <w:r w:rsidR="009C0E02" w:rsidRPr="00FD4698">
              <w:t>,</w:t>
            </w:r>
            <w:r w:rsidR="5FDE68FA" w:rsidRPr="00FD4698">
              <w:t xml:space="preserve"> and are informing our ac</w:t>
            </w:r>
            <w:r w:rsidR="3B7CF66E" w:rsidRPr="00FD4698">
              <w:t xml:space="preserve">tion plans, </w:t>
            </w:r>
            <w:proofErr w:type="gramStart"/>
            <w:r w:rsidR="3B7CF66E" w:rsidRPr="00FD4698">
              <w:t>development</w:t>
            </w:r>
            <w:proofErr w:type="gramEnd"/>
            <w:r w:rsidR="3B7CF66E" w:rsidRPr="00FD4698">
              <w:t xml:space="preserve"> and interventions (see </w:t>
            </w:r>
            <w:r w:rsidR="68B3D55D" w:rsidRPr="00FD4698">
              <w:t xml:space="preserve">2.3.2 </w:t>
            </w:r>
            <w:r w:rsidR="3B7CF66E" w:rsidRPr="00FD4698">
              <w:t>above)</w:t>
            </w:r>
            <w:r w:rsidR="0F11A93F" w:rsidRPr="00FD4698">
              <w:t xml:space="preserve"> </w:t>
            </w:r>
          </w:p>
          <w:p w14:paraId="6E98171C" w14:textId="77777777" w:rsidR="00405140" w:rsidRPr="00FD4698" w:rsidRDefault="00581638" w:rsidP="00B44A30">
            <w:pPr>
              <w:spacing w:before="120" w:after="120" w:line="240" w:lineRule="auto"/>
              <w:ind w:left="-37"/>
            </w:pPr>
            <w:r w:rsidRPr="00FD4698">
              <w:lastRenderedPageBreak/>
              <w:t>In November 2020, we launched a</w:t>
            </w:r>
            <w:r w:rsidR="00405140" w:rsidRPr="00FD4698">
              <w:t xml:space="preserve"> new leadership programme for minority ethnic staff</w:t>
            </w:r>
            <w:r w:rsidRPr="00FD4698">
              <w:t xml:space="preserve">, </w:t>
            </w:r>
            <w:r w:rsidR="00405140" w:rsidRPr="00FD4698">
              <w:t>with the aim of increasing diversity at senior staff levels across the University.</w:t>
            </w:r>
          </w:p>
          <w:p w14:paraId="4202751B" w14:textId="0996699B" w:rsidR="009C169B" w:rsidRPr="00FD4698" w:rsidRDefault="47F39076" w:rsidP="0020477F">
            <w:pPr>
              <w:spacing w:before="120" w:after="120" w:line="240" w:lineRule="auto"/>
              <w:ind w:left="-37"/>
            </w:pPr>
            <w:r>
              <w:t xml:space="preserve">We launched </w:t>
            </w:r>
            <w:r w:rsidR="7CBDDFC5">
              <w:t xml:space="preserve">(Autumn 2020) </w:t>
            </w:r>
            <w:r>
              <w:t xml:space="preserve">our “Inclusive Hallam” series of online events, exploring some of society’s most challenging </w:t>
            </w:r>
            <w:r w:rsidR="7CBDDFC5">
              <w:t>EDI</w:t>
            </w:r>
            <w:r>
              <w:t xml:space="preserve"> issues and asking: “What can we all do to help make inclusion the norm within our communities and wider society?”</w:t>
            </w:r>
            <w:r w:rsidR="7716766B">
              <w:t>.</w:t>
            </w:r>
            <w:r>
              <w:t xml:space="preserve"> This includes sessions on inclusive leadership.</w:t>
            </w:r>
          </w:p>
          <w:p w14:paraId="58CEAEC9" w14:textId="250020FE" w:rsidR="009C169B" w:rsidRPr="00FD4698" w:rsidRDefault="72615BFD" w:rsidP="1C4F8D7C">
            <w:pPr>
              <w:spacing w:before="120" w:after="120" w:line="240" w:lineRule="auto"/>
              <w:ind w:left="-37"/>
            </w:pPr>
            <w:r>
              <w:t xml:space="preserve">[Completed. </w:t>
            </w:r>
            <w:r w:rsidRPr="00EE722B">
              <w:t>Ongoing activities in new action plan, Ref. ECI2</w:t>
            </w:r>
            <w:r>
              <w:t>]</w:t>
            </w:r>
          </w:p>
        </w:tc>
      </w:tr>
      <w:tr w:rsidR="00AC7FB7" w:rsidRPr="00FD4698" w14:paraId="63207AD6" w14:textId="0C142BDD" w:rsidTr="6577ADEB">
        <w:trPr>
          <w:trHeight w:val="883"/>
        </w:trPr>
        <w:tc>
          <w:tcPr>
            <w:tcW w:w="0" w:type="auto"/>
            <w:shd w:val="clear" w:color="auto" w:fill="FFFFFF" w:themeFill="background1"/>
            <w:tcMar>
              <w:top w:w="100" w:type="dxa"/>
              <w:left w:w="100" w:type="dxa"/>
              <w:bottom w:w="100" w:type="dxa"/>
              <w:right w:w="100" w:type="dxa"/>
            </w:tcMar>
          </w:tcPr>
          <w:p w14:paraId="0F085E67" w14:textId="649284C8" w:rsidR="00AE4466" w:rsidRPr="00FD4698" w:rsidRDefault="00AE4466" w:rsidP="00A32E73">
            <w:pPr>
              <w:widowControl w:val="0"/>
              <w:spacing w:before="120" w:after="120" w:line="240" w:lineRule="auto"/>
              <w:rPr>
                <w:bCs/>
              </w:rPr>
            </w:pPr>
            <w:r w:rsidRPr="00FD4698">
              <w:rPr>
                <w:bCs/>
              </w:rPr>
              <w:lastRenderedPageBreak/>
              <w:t>6.1.2.</w:t>
            </w:r>
          </w:p>
        </w:tc>
        <w:tc>
          <w:tcPr>
            <w:tcW w:w="0" w:type="auto"/>
            <w:shd w:val="clear" w:color="auto" w:fill="FFFFFF" w:themeFill="background1"/>
          </w:tcPr>
          <w:p w14:paraId="4F1A491E" w14:textId="34245747" w:rsidR="00AE4466" w:rsidRPr="00FD4698" w:rsidRDefault="00AE4466" w:rsidP="00D62AAA">
            <w:pPr>
              <w:pStyle w:val="ListParagraph"/>
              <w:spacing w:before="120" w:after="120" w:line="240" w:lineRule="auto"/>
              <w:ind w:left="0"/>
              <w:contextualSpacing w:val="0"/>
            </w:pPr>
            <w:r w:rsidRPr="00FD4698">
              <w:t>In the context of the Research England REF 2021 guidance that HEIs should identify staff with a "significant responsibility for research", assess the impact on the gender balance of the REF submission (authorship of outputs submitted to REF).</w:t>
            </w:r>
          </w:p>
        </w:tc>
        <w:tc>
          <w:tcPr>
            <w:tcW w:w="0" w:type="auto"/>
          </w:tcPr>
          <w:p w14:paraId="3E73EA7A" w14:textId="587FC606" w:rsidR="00AE4466" w:rsidRPr="00FD4698" w:rsidRDefault="00AE4466" w:rsidP="00A32E73">
            <w:pPr>
              <w:spacing w:before="120" w:after="120" w:line="240" w:lineRule="auto"/>
            </w:pPr>
            <w:r w:rsidRPr="00FD4698">
              <w:t>RI</w:t>
            </w:r>
            <w:r w:rsidR="009A61D8" w:rsidRPr="00FD4698">
              <w:t>S</w:t>
            </w:r>
            <w:r w:rsidRPr="00FD4698">
              <w:t xml:space="preserve"> (reporting to E&amp;D board and Creating Knowledge Board)</w:t>
            </w:r>
          </w:p>
        </w:tc>
        <w:tc>
          <w:tcPr>
            <w:tcW w:w="0" w:type="auto"/>
            <w:shd w:val="clear" w:color="auto" w:fill="FFFFFF" w:themeFill="background1"/>
            <w:tcMar>
              <w:top w:w="100" w:type="dxa"/>
              <w:left w:w="100" w:type="dxa"/>
              <w:bottom w:w="100" w:type="dxa"/>
              <w:right w:w="100" w:type="dxa"/>
            </w:tcMar>
          </w:tcPr>
          <w:p w14:paraId="2597E97D" w14:textId="77777777" w:rsidR="00AE4466" w:rsidRPr="00FD4698" w:rsidRDefault="00AE4466" w:rsidP="00A32E73">
            <w:pPr>
              <w:spacing w:before="120" w:after="120" w:line="240" w:lineRule="auto"/>
            </w:pPr>
            <w:r w:rsidRPr="00FD4698">
              <w:t>First draft - April 2019</w:t>
            </w:r>
          </w:p>
          <w:p w14:paraId="4FE52B00" w14:textId="77777777" w:rsidR="00AE4466" w:rsidRPr="00FD4698" w:rsidRDefault="00AE4466" w:rsidP="00A32E73">
            <w:pPr>
              <w:spacing w:before="120" w:after="120" w:line="240" w:lineRule="auto"/>
            </w:pPr>
            <w:r w:rsidRPr="00FD4698">
              <w:t>Second Draft - January 2020</w:t>
            </w:r>
          </w:p>
          <w:p w14:paraId="7FF71758" w14:textId="5C1CE1C6" w:rsidR="00AE4466" w:rsidRPr="00FD4698" w:rsidRDefault="00043D48" w:rsidP="7F81AE7F">
            <w:pPr>
              <w:spacing w:before="120" w:after="120" w:line="240" w:lineRule="auto"/>
              <w:rPr>
                <w:color w:val="auto"/>
              </w:rPr>
            </w:pPr>
            <w:r w:rsidRPr="00FD4698">
              <w:t xml:space="preserve">REF </w:t>
            </w:r>
            <w:r w:rsidR="00AE4466" w:rsidRPr="00FD4698">
              <w:t xml:space="preserve">Submission - </w:t>
            </w:r>
            <w:r w:rsidRPr="00FD4698">
              <w:t>March</w:t>
            </w:r>
            <w:r w:rsidR="00AE4466" w:rsidRPr="00FD4698">
              <w:t xml:space="preserve"> 2021</w:t>
            </w:r>
          </w:p>
        </w:tc>
        <w:tc>
          <w:tcPr>
            <w:tcW w:w="0" w:type="auto"/>
            <w:shd w:val="clear" w:color="auto" w:fill="FFFFFF" w:themeFill="background1"/>
          </w:tcPr>
          <w:p w14:paraId="017A59AA" w14:textId="77777777" w:rsidR="00A1426D" w:rsidRPr="00FD4698" w:rsidRDefault="00AE4466" w:rsidP="00885605">
            <w:pPr>
              <w:widowControl w:val="0"/>
              <w:spacing w:before="120" w:after="120" w:line="240" w:lineRule="auto"/>
            </w:pPr>
            <w:r w:rsidRPr="00FD4698">
              <w:t xml:space="preserve">Authorship of outputs submitted to REF 2021 is balanced in terms of gender compared with the eligible staff pool. </w:t>
            </w:r>
          </w:p>
          <w:p w14:paraId="0536572F" w14:textId="77777777" w:rsidR="00A1426D" w:rsidRPr="00FD4698" w:rsidRDefault="00AE4466" w:rsidP="00885605">
            <w:pPr>
              <w:widowControl w:val="0"/>
              <w:spacing w:before="120" w:after="120" w:line="240" w:lineRule="auto"/>
            </w:pPr>
            <w:r w:rsidRPr="00FD4698">
              <w:t xml:space="preserve">All those responsible for output selection to have undertaken E&amp;D and unconscious bias training to remove potential gender or other bias in the review process. </w:t>
            </w:r>
          </w:p>
          <w:p w14:paraId="1AFAA281" w14:textId="4DCE7A4A" w:rsidR="00AE4466" w:rsidRPr="00FD4698" w:rsidRDefault="00AE4466" w:rsidP="00885605">
            <w:pPr>
              <w:widowControl w:val="0"/>
              <w:spacing w:before="120" w:after="120" w:line="240" w:lineRule="auto"/>
            </w:pPr>
            <w:r w:rsidRPr="00FD4698">
              <w:t xml:space="preserve">The REF 2014 EIA is available at: </w:t>
            </w:r>
            <w:hyperlink r:id="rId18" w:history="1">
              <w:r w:rsidRPr="00FD4698">
                <w:rPr>
                  <w:rStyle w:val="Hyperlink"/>
                </w:rPr>
                <w:t>http://bit.ly/2k6DbwZ</w:t>
              </w:r>
            </w:hyperlink>
            <w:r w:rsidRPr="00FD4698">
              <w:t xml:space="preserve"> </w:t>
            </w:r>
          </w:p>
          <w:p w14:paraId="454780AE" w14:textId="48A72877" w:rsidR="00AE4466" w:rsidRPr="00FD4698" w:rsidRDefault="00AE4466" w:rsidP="00F0339B">
            <w:pPr>
              <w:widowControl w:val="0"/>
              <w:spacing w:before="120" w:after="120" w:line="240" w:lineRule="auto"/>
              <w:rPr>
                <w:i/>
                <w:iCs/>
                <w:color w:val="auto"/>
              </w:rPr>
            </w:pPr>
          </w:p>
        </w:tc>
        <w:tc>
          <w:tcPr>
            <w:tcW w:w="0" w:type="auto"/>
            <w:shd w:val="clear" w:color="auto" w:fill="FFFFFF" w:themeFill="background1"/>
          </w:tcPr>
          <w:p w14:paraId="6383C1F9" w14:textId="599BEF4F" w:rsidR="0049010B" w:rsidRPr="00FD4698" w:rsidRDefault="0049010B" w:rsidP="7F81AE7F">
            <w:pPr>
              <w:widowControl w:val="0"/>
              <w:spacing w:before="120" w:after="120" w:line="240" w:lineRule="auto"/>
            </w:pPr>
            <w:r w:rsidRPr="00FD4698">
              <w:t>We conducted an Equality Impact Assessment on our REF 2014 submission and ha</w:t>
            </w:r>
            <w:r w:rsidR="00581638" w:rsidRPr="00FD4698">
              <w:t>ve</w:t>
            </w:r>
            <w:r w:rsidRPr="00FD4698">
              <w:t xml:space="preserve"> continued to examine each of our draft submissions leading up to the REF 2021.</w:t>
            </w:r>
          </w:p>
          <w:p w14:paraId="4683A2B5" w14:textId="2AA05258" w:rsidR="00A1426D" w:rsidRPr="00FD4698" w:rsidRDefault="450FBB77" w:rsidP="7F81AE7F">
            <w:pPr>
              <w:widowControl w:val="0"/>
              <w:spacing w:before="120" w:after="120" w:line="240" w:lineRule="auto"/>
              <w:rPr>
                <w:color w:val="222222"/>
              </w:rPr>
            </w:pPr>
            <w:r w:rsidRPr="00FD4698">
              <w:t>A</w:t>
            </w:r>
            <w:r w:rsidR="00A1426D" w:rsidRPr="00FD4698">
              <w:t>n a</w:t>
            </w:r>
            <w:r w:rsidRPr="00FD4698">
              <w:t xml:space="preserve">nalysis on the second draft submission </w:t>
            </w:r>
            <w:r w:rsidR="00A1426D" w:rsidRPr="00FD4698">
              <w:t>was</w:t>
            </w:r>
            <w:r w:rsidR="404DE5E2" w:rsidRPr="00FD4698">
              <w:t xml:space="preserve"> reported to RCOG in May 2020.</w:t>
            </w:r>
            <w:r w:rsidR="42D89C61" w:rsidRPr="00FD4698">
              <w:rPr>
                <w:color w:val="222222"/>
              </w:rPr>
              <w:t xml:space="preserve"> </w:t>
            </w:r>
          </w:p>
          <w:p w14:paraId="601F5CB9" w14:textId="59F05D61" w:rsidR="002777E2" w:rsidRPr="00FD4698" w:rsidRDefault="00F03ABC" w:rsidP="00E53D1C">
            <w:pPr>
              <w:widowControl w:val="0"/>
              <w:spacing w:before="120" w:after="120" w:line="240" w:lineRule="auto"/>
            </w:pPr>
            <w:r w:rsidRPr="00FD4698">
              <w:t>Data</w:t>
            </w:r>
            <w:r w:rsidR="002777E2" w:rsidRPr="00FD4698">
              <w:t xml:space="preserve"> show an overall growth in research activity and engagement across the REF period. REF 2021 will submit 500 staff compared with 249 staff (headcount) in REF 2014; a doubling of our submission size. There are </w:t>
            </w:r>
            <w:proofErr w:type="gramStart"/>
            <w:r w:rsidR="002777E2" w:rsidRPr="00FD4698">
              <w:t>a number of</w:t>
            </w:r>
            <w:proofErr w:type="gramEnd"/>
            <w:r w:rsidR="002777E2" w:rsidRPr="00FD4698">
              <w:t xml:space="preserve"> areas where trends are of concern</w:t>
            </w:r>
            <w:r w:rsidR="00CB35AF" w:rsidRPr="00FD4698">
              <w:t xml:space="preserve"> - </w:t>
            </w:r>
            <w:r w:rsidR="00DC0171" w:rsidRPr="00FD4698">
              <w:t>gender, disability</w:t>
            </w:r>
            <w:r w:rsidR="00CB35AF" w:rsidRPr="00FD4698">
              <w:t>,</w:t>
            </w:r>
            <w:r w:rsidR="00DC0171" w:rsidRPr="00FD4698">
              <w:t xml:space="preserve"> ethnicity</w:t>
            </w:r>
            <w:r w:rsidR="00CB35AF" w:rsidRPr="00FD4698">
              <w:t>, and staff on fixed-term contracts</w:t>
            </w:r>
            <w:r w:rsidR="00DC0171" w:rsidRPr="00FD4698">
              <w:t>.</w:t>
            </w:r>
          </w:p>
          <w:p w14:paraId="63C7C7E5" w14:textId="612A1A99" w:rsidR="002777E2" w:rsidRPr="00FD4698" w:rsidRDefault="002777E2" w:rsidP="00E53D1C">
            <w:pPr>
              <w:widowControl w:val="0"/>
              <w:spacing w:before="120" w:after="120" w:line="240" w:lineRule="auto"/>
            </w:pPr>
            <w:r w:rsidRPr="00FD4698">
              <w:lastRenderedPageBreak/>
              <w:t xml:space="preserve">An analysis of research bid submissions </w:t>
            </w:r>
            <w:r w:rsidR="00B37F67" w:rsidRPr="00FD4698">
              <w:t>is underway</w:t>
            </w:r>
            <w:r w:rsidRPr="00FD4698">
              <w:t xml:space="preserve"> to understand engagement across staff groups</w:t>
            </w:r>
            <w:r w:rsidR="00B37F67" w:rsidRPr="00FD4698">
              <w:t>,</w:t>
            </w:r>
            <w:r w:rsidRPr="00FD4698">
              <w:t xml:space="preserve"> with a particular focus on engagement during the pandemic. Preliminary data show females are under-represented, and analysis will be extended to other protected characteristics</w:t>
            </w:r>
            <w:r w:rsidR="00B37F67" w:rsidRPr="00FD4698">
              <w:t>.</w:t>
            </w:r>
          </w:p>
          <w:p w14:paraId="420A9037" w14:textId="7F4CE81B" w:rsidR="00A6458B" w:rsidRPr="00FD4698" w:rsidRDefault="00A6458B" w:rsidP="00A6458B">
            <w:pPr>
              <w:widowControl w:val="0"/>
              <w:spacing w:before="120" w:after="120" w:line="240" w:lineRule="auto"/>
              <w:rPr>
                <w:color w:val="222222"/>
              </w:rPr>
            </w:pPr>
            <w:r w:rsidRPr="00FD4698">
              <w:rPr>
                <w:color w:val="222222"/>
              </w:rPr>
              <w:t xml:space="preserve">Trend data during the REF period is informing the University’s actions </w:t>
            </w:r>
            <w:r w:rsidR="00B37F67" w:rsidRPr="00FD4698">
              <w:rPr>
                <w:color w:val="222222"/>
              </w:rPr>
              <w:t xml:space="preserve">- </w:t>
            </w:r>
            <w:r w:rsidRPr="00FD4698">
              <w:rPr>
                <w:color w:val="222222"/>
              </w:rPr>
              <w:t xml:space="preserve">see 2.3.2. </w:t>
            </w:r>
          </w:p>
          <w:p w14:paraId="23E42629" w14:textId="66ADDEE3" w:rsidR="002777E2" w:rsidRPr="00FD4698" w:rsidRDefault="00403F38" w:rsidP="002777E2">
            <w:pPr>
              <w:widowControl w:val="0"/>
              <w:spacing w:before="120" w:after="120" w:line="240" w:lineRule="auto"/>
              <w:rPr>
                <w:color w:val="222222"/>
              </w:rPr>
            </w:pPr>
            <w:r w:rsidRPr="00FD4698">
              <w:rPr>
                <w:color w:val="222222"/>
              </w:rPr>
              <w:t xml:space="preserve">We have implemented </w:t>
            </w:r>
            <w:r w:rsidR="00367ECB" w:rsidRPr="00FD4698">
              <w:rPr>
                <w:rFonts w:eastAsia="Times New Roman"/>
              </w:rPr>
              <w:t>training, peer support and strategic funding</w:t>
            </w:r>
            <w:r w:rsidRPr="00FD4698">
              <w:rPr>
                <w:rFonts w:eastAsia="Times New Roman"/>
              </w:rPr>
              <w:t xml:space="preserve"> </w:t>
            </w:r>
            <w:r w:rsidR="00976169" w:rsidRPr="00FD4698">
              <w:rPr>
                <w:rFonts w:eastAsia="Times New Roman"/>
              </w:rPr>
              <w:t>schemes aimed at supporting and developing</w:t>
            </w:r>
            <w:r w:rsidR="002777E2" w:rsidRPr="00FD4698">
              <w:rPr>
                <w:rFonts w:eastAsia="Times New Roman"/>
              </w:rPr>
              <w:t xml:space="preserve"> </w:t>
            </w:r>
            <w:r w:rsidR="00976169" w:rsidRPr="00FD4698">
              <w:rPr>
                <w:rFonts w:eastAsia="Times New Roman"/>
              </w:rPr>
              <w:t>ECRs</w:t>
            </w:r>
            <w:r w:rsidR="002777E2" w:rsidRPr="00FD4698">
              <w:rPr>
                <w:rFonts w:eastAsia="Times New Roman"/>
              </w:rPr>
              <w:t xml:space="preserve"> and under-represented groups.</w:t>
            </w:r>
          </w:p>
          <w:p w14:paraId="588FA2DF" w14:textId="77777777" w:rsidR="00A6458B" w:rsidRPr="00FD4698" w:rsidRDefault="00CB35AF" w:rsidP="7F81AE7F">
            <w:pPr>
              <w:widowControl w:val="0"/>
              <w:spacing w:before="120" w:after="120" w:line="240" w:lineRule="auto"/>
              <w:rPr>
                <w:rFonts w:eastAsia="Times New Roman"/>
              </w:rPr>
            </w:pPr>
            <w:r w:rsidRPr="00FD4698">
              <w:rPr>
                <w:rFonts w:eastAsia="Times New Roman"/>
              </w:rPr>
              <w:t>A final EIA will be undertaken for the (delayed) REF 2021 submission with an associated action plan.</w:t>
            </w:r>
          </w:p>
          <w:p w14:paraId="7C873D7D" w14:textId="5D062A1B" w:rsidR="00AE4466" w:rsidRPr="00FD4698" w:rsidRDefault="00A1426D" w:rsidP="7F81AE7F">
            <w:pPr>
              <w:widowControl w:val="0"/>
              <w:spacing w:before="120" w:after="120" w:line="240" w:lineRule="auto"/>
              <w:rPr>
                <w:color w:val="222222"/>
              </w:rPr>
            </w:pPr>
            <w:r w:rsidRPr="00FD4698">
              <w:rPr>
                <w:color w:val="222222"/>
              </w:rPr>
              <w:t>During 2020, we established an EDI group for research and innovation, led by one of the Research Institute Directors.</w:t>
            </w:r>
          </w:p>
          <w:p w14:paraId="29ABFD2A" w14:textId="4BDEDD66" w:rsidR="00A1426D" w:rsidRPr="00FD4698" w:rsidRDefault="5F29E33D" w:rsidP="1C4F8D7C">
            <w:pPr>
              <w:widowControl w:val="0"/>
              <w:spacing w:before="120" w:after="120" w:line="240" w:lineRule="auto"/>
              <w:rPr>
                <w:color w:val="222222"/>
              </w:rPr>
            </w:pPr>
            <w:r w:rsidRPr="1C4F8D7C">
              <w:rPr>
                <w:color w:val="222222"/>
              </w:rPr>
              <w:t>All REF reviewers responsible for output selection have undertaken EDI and unconscious bias training (see 6.1.3).</w:t>
            </w:r>
          </w:p>
          <w:p w14:paraId="7CE384C3" w14:textId="790BF3EE" w:rsidR="00A1426D" w:rsidRPr="00FD4698" w:rsidRDefault="5946A93D" w:rsidP="1C4F8D7C">
            <w:pPr>
              <w:widowControl w:val="0"/>
              <w:spacing w:before="120" w:after="120" w:line="240" w:lineRule="auto"/>
              <w:rPr>
                <w:color w:val="222222"/>
              </w:rPr>
            </w:pPr>
            <w:r w:rsidRPr="1C4F8D7C">
              <w:rPr>
                <w:color w:val="222222"/>
              </w:rPr>
              <w:t>[Completed, pending final REF EIA]</w:t>
            </w:r>
          </w:p>
        </w:tc>
      </w:tr>
      <w:tr w:rsidR="00AC7FB7" w:rsidRPr="00FD4698" w14:paraId="0BFF33CE" w14:textId="3F6937FB" w:rsidTr="6577ADEB">
        <w:trPr>
          <w:trHeight w:val="883"/>
        </w:trPr>
        <w:tc>
          <w:tcPr>
            <w:tcW w:w="0" w:type="auto"/>
            <w:shd w:val="clear" w:color="auto" w:fill="FFFFFF" w:themeFill="background1"/>
            <w:tcMar>
              <w:top w:w="100" w:type="dxa"/>
              <w:left w:w="100" w:type="dxa"/>
              <w:bottom w:w="100" w:type="dxa"/>
              <w:right w:w="100" w:type="dxa"/>
            </w:tcMar>
          </w:tcPr>
          <w:p w14:paraId="0A8004AD" w14:textId="63FCE1D8" w:rsidR="00EF6FBE" w:rsidRPr="00FD4698" w:rsidRDefault="00EF6FBE" w:rsidP="00A32E73">
            <w:pPr>
              <w:widowControl w:val="0"/>
              <w:spacing w:before="120" w:after="120" w:line="240" w:lineRule="auto"/>
              <w:rPr>
                <w:bCs/>
              </w:rPr>
            </w:pPr>
            <w:r w:rsidRPr="00FD4698">
              <w:rPr>
                <w:bCs/>
              </w:rPr>
              <w:lastRenderedPageBreak/>
              <w:t>6.1.3.</w:t>
            </w:r>
          </w:p>
        </w:tc>
        <w:tc>
          <w:tcPr>
            <w:tcW w:w="0" w:type="auto"/>
            <w:shd w:val="clear" w:color="auto" w:fill="FFFFFF" w:themeFill="background1"/>
          </w:tcPr>
          <w:p w14:paraId="6C401AEA" w14:textId="6FC846C2" w:rsidR="00EF6FBE" w:rsidRPr="00FD4698" w:rsidRDefault="00EF6FBE" w:rsidP="00A32E73">
            <w:pPr>
              <w:pStyle w:val="ListParagraph"/>
              <w:spacing w:before="120" w:after="120" w:line="240" w:lineRule="auto"/>
              <w:ind w:left="0"/>
              <w:contextualSpacing w:val="0"/>
            </w:pPr>
            <w:r w:rsidRPr="00FD4698">
              <w:t>All research output reviewers to take the Unconscious Bias and Equality and Diversity online modules to minimise potential gender bias of the review process.</w:t>
            </w:r>
          </w:p>
        </w:tc>
        <w:tc>
          <w:tcPr>
            <w:tcW w:w="0" w:type="auto"/>
          </w:tcPr>
          <w:p w14:paraId="72557A71" w14:textId="07B328F9" w:rsidR="00EF6FBE" w:rsidRPr="00FD4698" w:rsidRDefault="00EF6FBE" w:rsidP="00A32E73">
            <w:pPr>
              <w:spacing w:before="120" w:after="120" w:line="240" w:lineRule="auto"/>
            </w:pPr>
            <w:r w:rsidRPr="00FD4698">
              <w:t>RI</w:t>
            </w:r>
            <w:r w:rsidR="009A61D8" w:rsidRPr="00FD4698">
              <w:t>S</w:t>
            </w:r>
            <w:r w:rsidRPr="00FD4698">
              <w:t xml:space="preserve"> (reporting to E&amp;D board)</w:t>
            </w:r>
          </w:p>
        </w:tc>
        <w:tc>
          <w:tcPr>
            <w:tcW w:w="0" w:type="auto"/>
            <w:shd w:val="clear" w:color="auto" w:fill="FFFFFF" w:themeFill="background1"/>
            <w:tcMar>
              <w:top w:w="100" w:type="dxa"/>
              <w:left w:w="100" w:type="dxa"/>
              <w:bottom w:w="100" w:type="dxa"/>
              <w:right w:w="100" w:type="dxa"/>
            </w:tcMar>
          </w:tcPr>
          <w:p w14:paraId="54472F6B" w14:textId="3735DAE5" w:rsidR="00EF6FBE" w:rsidRPr="00FD4698" w:rsidRDefault="00EF6FBE" w:rsidP="00A32E73">
            <w:pPr>
              <w:spacing w:before="120" w:after="120" w:line="240" w:lineRule="auto"/>
              <w:rPr>
                <w:color w:val="auto"/>
              </w:rPr>
            </w:pPr>
            <w:r w:rsidRPr="00FD4698">
              <w:t>January 2019 - ongoing</w:t>
            </w:r>
          </w:p>
        </w:tc>
        <w:tc>
          <w:tcPr>
            <w:tcW w:w="0" w:type="auto"/>
            <w:shd w:val="clear" w:color="auto" w:fill="FFFFFF" w:themeFill="background1"/>
          </w:tcPr>
          <w:p w14:paraId="49F30B24" w14:textId="01C78B59" w:rsidR="00EF6FBE" w:rsidRPr="00FD4698" w:rsidRDefault="00EF6FBE" w:rsidP="00CB3A7C">
            <w:pPr>
              <w:widowControl w:val="0"/>
              <w:spacing w:before="120" w:after="120" w:line="240" w:lineRule="auto"/>
            </w:pPr>
            <w:r w:rsidRPr="00FD4698">
              <w:t>All identified reviewers have completed the University’s equality essentials and unconscious bias training modules.</w:t>
            </w:r>
          </w:p>
        </w:tc>
        <w:tc>
          <w:tcPr>
            <w:tcW w:w="0" w:type="auto"/>
            <w:shd w:val="clear" w:color="auto" w:fill="FFFFFF" w:themeFill="background1"/>
          </w:tcPr>
          <w:p w14:paraId="1BEFB557" w14:textId="43731F68" w:rsidR="00EF6FBE" w:rsidRPr="00FD4698" w:rsidRDefault="7E7CDD8C" w:rsidP="00CB3A7C">
            <w:pPr>
              <w:widowControl w:val="0"/>
              <w:spacing w:before="120" w:after="120" w:line="240" w:lineRule="auto"/>
            </w:pPr>
            <w:r w:rsidRPr="1C4F8D7C">
              <w:rPr>
                <w:color w:val="222222"/>
              </w:rPr>
              <w:t xml:space="preserve">All identified research output reviewers have completed the required </w:t>
            </w:r>
            <w:r w:rsidR="5F29E33D" w:rsidRPr="1C4F8D7C">
              <w:rPr>
                <w:color w:val="222222"/>
              </w:rPr>
              <w:t>EDI</w:t>
            </w:r>
            <w:r w:rsidRPr="1C4F8D7C">
              <w:rPr>
                <w:color w:val="222222"/>
              </w:rPr>
              <w:t xml:space="preserve"> training.</w:t>
            </w:r>
            <w:r w:rsidR="6F71B219" w:rsidRPr="1C4F8D7C">
              <w:rPr>
                <w:color w:val="222222"/>
              </w:rPr>
              <w:t xml:space="preserve"> This has been further supplemented by all output reviewers for REF 2021 undertaking an additional REF</w:t>
            </w:r>
            <w:r w:rsidR="28627760" w:rsidRPr="1C4F8D7C">
              <w:rPr>
                <w:color w:val="222222"/>
              </w:rPr>
              <w:t xml:space="preserve"> E&amp;D module to clearly </w:t>
            </w:r>
            <w:r w:rsidR="5F29E33D" w:rsidRPr="1C4F8D7C">
              <w:rPr>
                <w:color w:val="222222"/>
              </w:rPr>
              <w:t>frame</w:t>
            </w:r>
            <w:r w:rsidR="28627760" w:rsidRPr="1C4F8D7C">
              <w:rPr>
                <w:color w:val="222222"/>
              </w:rPr>
              <w:t xml:space="preserve"> </w:t>
            </w:r>
            <w:r w:rsidR="5F29E33D" w:rsidRPr="1C4F8D7C">
              <w:rPr>
                <w:color w:val="222222"/>
              </w:rPr>
              <w:t>EDI</w:t>
            </w:r>
            <w:r w:rsidR="28627760" w:rsidRPr="1C4F8D7C">
              <w:rPr>
                <w:color w:val="222222"/>
              </w:rPr>
              <w:t xml:space="preserve"> </w:t>
            </w:r>
            <w:r w:rsidR="28627760" w:rsidRPr="1C4F8D7C">
              <w:rPr>
                <w:color w:val="222222"/>
              </w:rPr>
              <w:lastRenderedPageBreak/>
              <w:t>issues in the research context.</w:t>
            </w:r>
            <w:r w:rsidR="41D61DD0">
              <w:t xml:space="preserve"> </w:t>
            </w:r>
            <w:r w:rsidR="2EBA6F91">
              <w:t>As of January 2021,</w:t>
            </w:r>
            <w:r w:rsidR="727D6F48">
              <w:t xml:space="preserve"> </w:t>
            </w:r>
            <w:r w:rsidR="53428FE2">
              <w:t xml:space="preserve">195 out of </w:t>
            </w:r>
            <w:r w:rsidR="5F65D7E1">
              <w:t xml:space="preserve">the </w:t>
            </w:r>
            <w:r w:rsidR="53428FE2">
              <w:t>270</w:t>
            </w:r>
            <w:r w:rsidR="3B9CBB89">
              <w:t xml:space="preserve"> </w:t>
            </w:r>
            <w:r w:rsidR="53428FE2">
              <w:t xml:space="preserve">reading group members </w:t>
            </w:r>
            <w:r w:rsidR="5C415BF0">
              <w:t xml:space="preserve">(72%) </w:t>
            </w:r>
            <w:r w:rsidR="53428FE2">
              <w:t xml:space="preserve">have completed the </w:t>
            </w:r>
            <w:r w:rsidR="3AF884DF">
              <w:t xml:space="preserve">additional REF </w:t>
            </w:r>
            <w:r w:rsidR="53428FE2">
              <w:t>EDI training</w:t>
            </w:r>
            <w:r w:rsidR="4577B1F4">
              <w:t>.</w:t>
            </w:r>
          </w:p>
          <w:p w14:paraId="42957DDD" w14:textId="4243C866" w:rsidR="00EF6FBE" w:rsidRPr="00FD4698" w:rsidRDefault="58CBF919" w:rsidP="1C4F8D7C">
            <w:pPr>
              <w:widowControl w:val="0"/>
              <w:spacing w:before="120" w:after="120" w:line="240" w:lineRule="auto"/>
            </w:pPr>
            <w:r>
              <w:t>[Completed]</w:t>
            </w:r>
          </w:p>
        </w:tc>
      </w:tr>
      <w:tr w:rsidR="00EF6FBE" w:rsidRPr="00FD4698" w14:paraId="36AF0340" w14:textId="7C0A4D6A" w:rsidTr="6577ADEB">
        <w:tc>
          <w:tcPr>
            <w:tcW w:w="0" w:type="auto"/>
            <w:gridSpan w:val="6"/>
            <w:shd w:val="clear" w:color="auto" w:fill="FFFFFF" w:themeFill="background1"/>
            <w:tcMar>
              <w:top w:w="100" w:type="dxa"/>
              <w:left w:w="100" w:type="dxa"/>
              <w:bottom w:w="100" w:type="dxa"/>
              <w:right w:w="100" w:type="dxa"/>
            </w:tcMar>
          </w:tcPr>
          <w:p w14:paraId="3248DC50" w14:textId="5D025F52" w:rsidR="00EF6FBE" w:rsidRPr="00FD4698" w:rsidRDefault="00EF6FBE" w:rsidP="00A32E73">
            <w:pPr>
              <w:widowControl w:val="0"/>
              <w:spacing w:before="120" w:after="120" w:line="240" w:lineRule="auto"/>
              <w:rPr>
                <w:b/>
              </w:rPr>
            </w:pPr>
            <w:r w:rsidRPr="00FD4698">
              <w:rPr>
                <w:b/>
              </w:rPr>
              <w:lastRenderedPageBreak/>
              <w:t>6.2. Flexible working (work-life balance and wellbeing)</w:t>
            </w:r>
          </w:p>
        </w:tc>
      </w:tr>
      <w:tr w:rsidR="00AC7FB7" w:rsidRPr="00FD4698" w14:paraId="0B6F97EA" w14:textId="3038A5D5" w:rsidTr="6577ADEB">
        <w:tc>
          <w:tcPr>
            <w:tcW w:w="0" w:type="auto"/>
            <w:shd w:val="clear" w:color="auto" w:fill="FFFFFF" w:themeFill="background1"/>
            <w:tcMar>
              <w:top w:w="100" w:type="dxa"/>
              <w:left w:w="100" w:type="dxa"/>
              <w:bottom w:w="100" w:type="dxa"/>
              <w:right w:w="100" w:type="dxa"/>
            </w:tcMar>
          </w:tcPr>
          <w:p w14:paraId="731C895C" w14:textId="77777777" w:rsidR="00EF6FBE" w:rsidRPr="00FD4698" w:rsidRDefault="00EF6FBE" w:rsidP="00A32E73">
            <w:pPr>
              <w:widowControl w:val="0"/>
              <w:spacing w:before="120" w:after="120" w:line="240" w:lineRule="auto"/>
              <w:rPr>
                <w:bCs/>
              </w:rPr>
            </w:pPr>
            <w:r w:rsidRPr="00FD4698">
              <w:rPr>
                <w:bCs/>
              </w:rPr>
              <w:t>6.2.1.</w:t>
            </w:r>
          </w:p>
        </w:tc>
        <w:tc>
          <w:tcPr>
            <w:tcW w:w="0" w:type="auto"/>
            <w:shd w:val="clear" w:color="auto" w:fill="FFFFFF" w:themeFill="background1"/>
          </w:tcPr>
          <w:p w14:paraId="28CE89D5" w14:textId="05A17535" w:rsidR="00EF6FBE" w:rsidRPr="00FD4698" w:rsidRDefault="00EF6FBE" w:rsidP="00A32E73">
            <w:pPr>
              <w:spacing w:before="120" w:after="120" w:line="240" w:lineRule="auto"/>
            </w:pPr>
            <w:r w:rsidRPr="00FD4698">
              <w:t xml:space="preserve">Monitor researchers’ perceptions of equal treatment </w:t>
            </w:r>
            <w:proofErr w:type="gramStart"/>
            <w:r w:rsidRPr="00FD4698">
              <w:t>with regard to</w:t>
            </w:r>
            <w:proofErr w:type="gramEnd"/>
            <w:r w:rsidRPr="00FD4698">
              <w:t xml:space="preserve"> flexible working policies. </w:t>
            </w:r>
          </w:p>
        </w:tc>
        <w:tc>
          <w:tcPr>
            <w:tcW w:w="0" w:type="auto"/>
          </w:tcPr>
          <w:p w14:paraId="168A6A27" w14:textId="2AD4CF7F" w:rsidR="00EF6FBE" w:rsidRPr="00FD4698" w:rsidRDefault="00EF6FBE" w:rsidP="00A32E73">
            <w:pPr>
              <w:spacing w:before="120" w:after="120" w:line="240" w:lineRule="auto"/>
            </w:pPr>
            <w:r w:rsidRPr="00FD4698">
              <w:t>HROD/HR Business partners</w:t>
            </w:r>
          </w:p>
        </w:tc>
        <w:tc>
          <w:tcPr>
            <w:tcW w:w="0" w:type="auto"/>
            <w:shd w:val="clear" w:color="auto" w:fill="FFFFFF" w:themeFill="background1"/>
            <w:tcMar>
              <w:top w:w="100" w:type="dxa"/>
              <w:left w:w="100" w:type="dxa"/>
              <w:bottom w:w="100" w:type="dxa"/>
              <w:right w:w="100" w:type="dxa"/>
            </w:tcMar>
          </w:tcPr>
          <w:p w14:paraId="57170F5E" w14:textId="671D8C7E" w:rsidR="00EF6FBE" w:rsidRPr="00FD4698" w:rsidRDefault="00EF6FBE" w:rsidP="00885605">
            <w:pPr>
              <w:spacing w:before="120" w:after="120" w:line="240" w:lineRule="auto"/>
            </w:pPr>
            <w:r w:rsidRPr="00FD4698">
              <w:t>September 2019</w:t>
            </w:r>
          </w:p>
        </w:tc>
        <w:tc>
          <w:tcPr>
            <w:tcW w:w="0" w:type="auto"/>
            <w:shd w:val="clear" w:color="auto" w:fill="FFFFFF" w:themeFill="background1"/>
          </w:tcPr>
          <w:p w14:paraId="2AB561A4" w14:textId="718584DB" w:rsidR="00EF6FBE" w:rsidRPr="00FD4698" w:rsidRDefault="00EF6FBE" w:rsidP="00EF6FBE">
            <w:pPr>
              <w:widowControl w:val="0"/>
              <w:spacing w:before="120" w:after="120" w:line="240" w:lineRule="auto"/>
              <w:rPr>
                <w:i/>
                <w:iCs/>
              </w:rPr>
            </w:pPr>
            <w:r w:rsidRPr="00FD4698">
              <w:t>A consistent application of the University's flexible working policy. Monitor through CROS (Q.11)</w:t>
            </w:r>
          </w:p>
        </w:tc>
        <w:tc>
          <w:tcPr>
            <w:tcW w:w="0" w:type="auto"/>
            <w:shd w:val="clear" w:color="auto" w:fill="FFFFFF" w:themeFill="background1"/>
          </w:tcPr>
          <w:p w14:paraId="3BF7ED9A" w14:textId="5A43AB5D" w:rsidR="00EF6FBE" w:rsidRPr="00FD4698" w:rsidRDefault="49BA48D2" w:rsidP="00A32E73">
            <w:pPr>
              <w:widowControl w:val="0"/>
              <w:spacing w:before="120" w:after="120" w:line="240" w:lineRule="auto"/>
            </w:pPr>
            <w:r>
              <w:t>Researchers’ perceptions measured via CROS</w:t>
            </w:r>
            <w:r w:rsidR="60EAEDF8">
              <w:t xml:space="preserve"> (</w:t>
            </w:r>
            <w:r w:rsidR="4B2D3FFA">
              <w:t>see 24 in survey data table).</w:t>
            </w:r>
          </w:p>
          <w:p w14:paraId="303EE038" w14:textId="3EFEF6C9" w:rsidR="00A1426D" w:rsidRPr="00FD4698" w:rsidRDefault="3BA7B14A" w:rsidP="6CFB1048">
            <w:pPr>
              <w:widowControl w:val="0"/>
              <w:spacing w:before="120" w:after="120" w:line="240" w:lineRule="auto"/>
            </w:pPr>
            <w:r>
              <w:t xml:space="preserve">Our two ‘pulse’ surveys asked staff to what extent they would like to </w:t>
            </w:r>
            <w:r w:rsidR="72F26FF9">
              <w:t>build homeworking into their normal working pattern post-Covid</w:t>
            </w:r>
            <w:r w:rsidR="08A2DE97">
              <w:t xml:space="preserve"> </w:t>
            </w:r>
            <w:r w:rsidR="54D4A778">
              <w:t xml:space="preserve">(see </w:t>
            </w:r>
            <w:r w:rsidR="6F5E67EA">
              <w:t xml:space="preserve">survey data table Q. </w:t>
            </w:r>
            <w:r w:rsidR="54D4A778">
              <w:t>25).</w:t>
            </w:r>
          </w:p>
          <w:p w14:paraId="622D569E" w14:textId="6463219E" w:rsidR="00A1426D" w:rsidRPr="00FD4698" w:rsidRDefault="00917DC6" w:rsidP="00A32E73">
            <w:pPr>
              <w:widowControl w:val="0"/>
              <w:spacing w:before="120" w:after="120" w:line="240" w:lineRule="auto"/>
            </w:pPr>
            <w:r w:rsidRPr="00FD4698">
              <w:t>We have</w:t>
            </w:r>
            <w:r w:rsidR="007A52C0" w:rsidRPr="00FD4698">
              <w:t xml:space="preserve"> committed to look at ways of working post-Covid</w:t>
            </w:r>
            <w:r w:rsidR="008E1902" w:rsidRPr="00FD4698">
              <w:t xml:space="preserve"> and</w:t>
            </w:r>
            <w:r w:rsidRPr="00FD4698">
              <w:t xml:space="preserve"> have established</w:t>
            </w:r>
            <w:r w:rsidR="007A52C0" w:rsidRPr="00FD4698">
              <w:t xml:space="preserve"> a</w:t>
            </w:r>
            <w:r w:rsidR="000A3A91" w:rsidRPr="00FD4698">
              <w:t xml:space="preserve"> </w:t>
            </w:r>
            <w:proofErr w:type="gramStart"/>
            <w:r w:rsidR="000A3A91" w:rsidRPr="00FD4698">
              <w:t>University</w:t>
            </w:r>
            <w:proofErr w:type="gramEnd"/>
            <w:r w:rsidR="000A3A91" w:rsidRPr="00FD4698">
              <w:t>-wide</w:t>
            </w:r>
            <w:r w:rsidR="007A52C0" w:rsidRPr="00FD4698">
              <w:t xml:space="preserve"> Staff Experience leadership group to consider everything from remote and flexible working to EDI.</w:t>
            </w:r>
          </w:p>
          <w:p w14:paraId="3E18EB78" w14:textId="0F2E99BA" w:rsidR="00A1426D" w:rsidRPr="00FD4698" w:rsidRDefault="3F43A253" w:rsidP="00A32E73">
            <w:pPr>
              <w:widowControl w:val="0"/>
              <w:spacing w:before="120" w:after="120" w:line="240" w:lineRule="auto"/>
            </w:pPr>
            <w:r>
              <w:t>We have also established an EDI group for research &amp; innovation - s</w:t>
            </w:r>
            <w:r w:rsidR="00DC404D">
              <w:t>ee 6.1.2</w:t>
            </w:r>
          </w:p>
          <w:p w14:paraId="083E9BC6" w14:textId="5C6DB8E0" w:rsidR="00A1426D" w:rsidRPr="00FD4698" w:rsidRDefault="4B92477D" w:rsidP="1C4F8D7C">
            <w:pPr>
              <w:widowControl w:val="0"/>
              <w:spacing w:before="120" w:after="120" w:line="240" w:lineRule="auto"/>
            </w:pPr>
            <w:r>
              <w:t xml:space="preserve">[Completed. </w:t>
            </w:r>
            <w:r w:rsidRPr="00EE722B">
              <w:t>Ongoing activities in new action plan, Ref. ECM4</w:t>
            </w:r>
            <w:r>
              <w:t>]</w:t>
            </w:r>
          </w:p>
        </w:tc>
      </w:tr>
    </w:tbl>
    <w:p w14:paraId="49AC0F17" w14:textId="55939E71" w:rsidR="00F97A0B" w:rsidRPr="00457020" w:rsidRDefault="00F97A0B">
      <w:pPr>
        <w:rPr>
          <w:b/>
        </w:rPr>
      </w:pPr>
    </w:p>
    <w:p w14:paraId="245BC349" w14:textId="77777777" w:rsidR="00450481" w:rsidRPr="00457020" w:rsidRDefault="00450481">
      <w:pPr>
        <w:rPr>
          <w:b/>
        </w:rPr>
      </w:pPr>
      <w:r w:rsidRPr="00457020">
        <w:rPr>
          <w:b/>
        </w:rPr>
        <w:br w:type="page"/>
      </w:r>
    </w:p>
    <w:p w14:paraId="0A71337A" w14:textId="70205B4E" w:rsidR="009D6DB1" w:rsidRPr="00457020" w:rsidRDefault="002D044E" w:rsidP="009D6DB1">
      <w:pPr>
        <w:spacing w:before="120" w:after="120" w:line="240" w:lineRule="auto"/>
        <w:rPr>
          <w:b/>
        </w:rPr>
      </w:pPr>
      <w:r w:rsidRPr="00457020">
        <w:rPr>
          <w:b/>
        </w:rPr>
        <w:lastRenderedPageBreak/>
        <w:t>IMPLEMENTATION AND 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00" w:firstRow="0" w:lastRow="0" w:firstColumn="0" w:lastColumn="0" w:noHBand="1" w:noVBand="1"/>
      </w:tblPr>
      <w:tblGrid>
        <w:gridCol w:w="751"/>
        <w:gridCol w:w="3886"/>
        <w:gridCol w:w="1498"/>
        <w:gridCol w:w="2154"/>
        <w:gridCol w:w="3272"/>
        <w:gridCol w:w="4038"/>
      </w:tblGrid>
      <w:tr w:rsidR="00F97A0B" w:rsidRPr="00FD4698" w14:paraId="19F2C02D" w14:textId="4A4984E0" w:rsidTr="6577ADEB">
        <w:tc>
          <w:tcPr>
            <w:tcW w:w="0" w:type="auto"/>
            <w:gridSpan w:val="6"/>
            <w:shd w:val="clear" w:color="auto" w:fill="F2DBDB" w:themeFill="accent2" w:themeFillTint="33"/>
            <w:tcMar>
              <w:top w:w="100" w:type="dxa"/>
              <w:left w:w="100" w:type="dxa"/>
              <w:bottom w:w="100" w:type="dxa"/>
              <w:right w:w="100" w:type="dxa"/>
            </w:tcMar>
          </w:tcPr>
          <w:p w14:paraId="017B5D32" w14:textId="4B6F42A5" w:rsidR="00F97A0B" w:rsidRPr="00FD4698" w:rsidRDefault="00F97A0B" w:rsidP="00A32E73">
            <w:pPr>
              <w:spacing w:before="120" w:after="120" w:line="240" w:lineRule="auto"/>
              <w:rPr>
                <w:b/>
              </w:rPr>
            </w:pPr>
            <w:r w:rsidRPr="00FD4698">
              <w:rPr>
                <w:b/>
              </w:rPr>
              <w:t>Principle 7: The sector and all stakeholders will undertake regular and collective review of their progress in strengthening the attractiveness and sustainability of research careers in the UK</w:t>
            </w:r>
          </w:p>
        </w:tc>
      </w:tr>
      <w:tr w:rsidR="00AC7FB7" w:rsidRPr="00FD4698" w14:paraId="6630E134" w14:textId="74B2F624" w:rsidTr="6577ADEB">
        <w:tc>
          <w:tcPr>
            <w:tcW w:w="0" w:type="auto"/>
            <w:gridSpan w:val="2"/>
            <w:shd w:val="clear" w:color="auto" w:fill="F2DBDB" w:themeFill="accent2" w:themeFillTint="33"/>
            <w:tcMar>
              <w:top w:w="100" w:type="dxa"/>
              <w:left w:w="100" w:type="dxa"/>
              <w:bottom w:w="100" w:type="dxa"/>
              <w:right w:w="100" w:type="dxa"/>
            </w:tcMar>
          </w:tcPr>
          <w:p w14:paraId="10C3368C" w14:textId="77777777" w:rsidR="00EF6FBE" w:rsidRPr="00FD4698" w:rsidRDefault="00EF6FBE" w:rsidP="00A32E73">
            <w:pPr>
              <w:widowControl w:val="0"/>
              <w:spacing w:before="120" w:after="120" w:line="240" w:lineRule="auto"/>
            </w:pPr>
            <w:r w:rsidRPr="00FD4698">
              <w:rPr>
                <w:b/>
                <w:shd w:val="clear" w:color="auto" w:fill="F2DBDB"/>
              </w:rPr>
              <w:t>Action</w:t>
            </w:r>
          </w:p>
        </w:tc>
        <w:tc>
          <w:tcPr>
            <w:tcW w:w="0" w:type="auto"/>
            <w:shd w:val="clear" w:color="auto" w:fill="F2DBDB" w:themeFill="accent2" w:themeFillTint="33"/>
            <w:tcMar>
              <w:top w:w="100" w:type="dxa"/>
              <w:left w:w="100" w:type="dxa"/>
              <w:bottom w:w="100" w:type="dxa"/>
              <w:right w:w="100" w:type="dxa"/>
            </w:tcMar>
          </w:tcPr>
          <w:p w14:paraId="2C10552E" w14:textId="77777777" w:rsidR="00EF6FBE" w:rsidRPr="00FD4698" w:rsidRDefault="00EF6FBE" w:rsidP="00A32E73">
            <w:pPr>
              <w:widowControl w:val="0"/>
              <w:spacing w:before="120" w:after="120" w:line="240" w:lineRule="auto"/>
            </w:pPr>
            <w:r w:rsidRPr="00FD4698">
              <w:rPr>
                <w:b/>
                <w:shd w:val="clear" w:color="auto" w:fill="F2DBDB"/>
              </w:rPr>
              <w:t>Lead</w:t>
            </w:r>
          </w:p>
        </w:tc>
        <w:tc>
          <w:tcPr>
            <w:tcW w:w="0" w:type="auto"/>
            <w:shd w:val="clear" w:color="auto" w:fill="F2DBDB" w:themeFill="accent2" w:themeFillTint="33"/>
            <w:tcMar>
              <w:top w:w="100" w:type="dxa"/>
              <w:left w:w="100" w:type="dxa"/>
              <w:bottom w:w="100" w:type="dxa"/>
              <w:right w:w="100" w:type="dxa"/>
            </w:tcMar>
          </w:tcPr>
          <w:p w14:paraId="09A081A8" w14:textId="77777777" w:rsidR="00EF6FBE" w:rsidRPr="00FD4698" w:rsidRDefault="00EF6FBE" w:rsidP="00A32E73">
            <w:pPr>
              <w:widowControl w:val="0"/>
              <w:spacing w:before="120" w:after="120" w:line="240" w:lineRule="auto"/>
            </w:pPr>
            <w:r w:rsidRPr="00FD4698">
              <w:rPr>
                <w:b/>
                <w:shd w:val="clear" w:color="auto" w:fill="F2DBDB"/>
              </w:rPr>
              <w:t>Timescale</w:t>
            </w:r>
          </w:p>
        </w:tc>
        <w:tc>
          <w:tcPr>
            <w:tcW w:w="0" w:type="auto"/>
            <w:shd w:val="clear" w:color="auto" w:fill="F2DBDB" w:themeFill="accent2" w:themeFillTint="33"/>
          </w:tcPr>
          <w:p w14:paraId="6D9AC97E" w14:textId="77777777" w:rsidR="00EF6FBE" w:rsidRPr="00FD4698" w:rsidRDefault="00EF6FBE" w:rsidP="00A32E73">
            <w:pPr>
              <w:spacing w:before="120" w:after="120" w:line="240" w:lineRule="auto"/>
            </w:pPr>
            <w:r w:rsidRPr="00FD4698">
              <w:rPr>
                <w:b/>
                <w:shd w:val="clear" w:color="auto" w:fill="F2DBDB"/>
              </w:rPr>
              <w:t>Success measure</w:t>
            </w:r>
          </w:p>
        </w:tc>
        <w:tc>
          <w:tcPr>
            <w:tcW w:w="0" w:type="auto"/>
            <w:shd w:val="clear" w:color="auto" w:fill="F2DBDB" w:themeFill="accent2" w:themeFillTint="33"/>
          </w:tcPr>
          <w:p w14:paraId="1099BF04" w14:textId="3BDBF521" w:rsidR="00EF6FBE" w:rsidRPr="00FD4698" w:rsidRDefault="00EF6FBE" w:rsidP="00EF6FBE">
            <w:pPr>
              <w:spacing w:before="120" w:after="120" w:line="240" w:lineRule="auto"/>
              <w:rPr>
                <w:b/>
                <w:shd w:val="clear" w:color="auto" w:fill="F2DBDB"/>
              </w:rPr>
            </w:pPr>
            <w:r w:rsidRPr="00FD4698">
              <w:rPr>
                <w:b/>
                <w:shd w:val="clear" w:color="auto" w:fill="F2DBDB"/>
              </w:rPr>
              <w:t>Progress</w:t>
            </w:r>
          </w:p>
        </w:tc>
      </w:tr>
      <w:tr w:rsidR="00EF6FBE" w:rsidRPr="00FD4698" w14:paraId="381E5F53" w14:textId="7541A5BC" w:rsidTr="6577ADEB">
        <w:tc>
          <w:tcPr>
            <w:tcW w:w="0" w:type="auto"/>
            <w:gridSpan w:val="6"/>
            <w:tcMar>
              <w:top w:w="100" w:type="dxa"/>
              <w:left w:w="100" w:type="dxa"/>
              <w:bottom w:w="100" w:type="dxa"/>
              <w:right w:w="100" w:type="dxa"/>
            </w:tcMar>
          </w:tcPr>
          <w:p w14:paraId="728020B8" w14:textId="34FCAD8B" w:rsidR="00EF6FBE" w:rsidRPr="00FD4698" w:rsidRDefault="00EF6FBE" w:rsidP="00A32E73">
            <w:pPr>
              <w:spacing w:before="120" w:after="120" w:line="240" w:lineRule="auto"/>
              <w:rPr>
                <w:b/>
              </w:rPr>
            </w:pPr>
            <w:r w:rsidRPr="00FD4698">
              <w:rPr>
                <w:b/>
              </w:rPr>
              <w:t>7.1. Monitor Progress and Review Implementation</w:t>
            </w:r>
          </w:p>
        </w:tc>
      </w:tr>
      <w:tr w:rsidR="006B0EAE" w:rsidRPr="00FD4698" w14:paraId="74D5213F" w14:textId="3874239D" w:rsidTr="6577ADEB">
        <w:tc>
          <w:tcPr>
            <w:tcW w:w="0" w:type="auto"/>
            <w:tcMar>
              <w:top w:w="100" w:type="dxa"/>
              <w:left w:w="100" w:type="dxa"/>
              <w:bottom w:w="100" w:type="dxa"/>
              <w:right w:w="100" w:type="dxa"/>
            </w:tcMar>
          </w:tcPr>
          <w:p w14:paraId="003BC2CE" w14:textId="77777777" w:rsidR="00EF6FBE" w:rsidRPr="00FD4698" w:rsidRDefault="00EF6FBE" w:rsidP="00A32E73">
            <w:pPr>
              <w:widowControl w:val="0"/>
              <w:spacing w:before="120" w:after="120" w:line="240" w:lineRule="auto"/>
              <w:rPr>
                <w:bCs/>
              </w:rPr>
            </w:pPr>
            <w:r w:rsidRPr="00FD4698">
              <w:rPr>
                <w:bCs/>
              </w:rPr>
              <w:t>7.1.1.</w:t>
            </w:r>
          </w:p>
        </w:tc>
        <w:tc>
          <w:tcPr>
            <w:tcW w:w="0" w:type="auto"/>
          </w:tcPr>
          <w:p w14:paraId="0757BB38" w14:textId="77777777" w:rsidR="00EF6FBE" w:rsidRPr="00FD4698" w:rsidRDefault="00EF6FBE" w:rsidP="000F3654">
            <w:pPr>
              <w:widowControl w:val="0"/>
              <w:spacing w:before="120" w:after="120" w:line="240" w:lineRule="auto"/>
            </w:pPr>
            <w:r w:rsidRPr="00FD4698">
              <w:t>Revised action plan to be embedded within the objectives of the Creating Knowledge implementation plan and specifically the goal to create a strong research and knowledge exchange culture. RCOG to review progress against action plan and to report as needed to CKB (at least annually).</w:t>
            </w:r>
          </w:p>
          <w:p w14:paraId="0FAD0F89" w14:textId="3B9CBEFD" w:rsidR="00EF6FBE" w:rsidRPr="00FD4698" w:rsidRDefault="00EF6FBE" w:rsidP="000F3654">
            <w:pPr>
              <w:widowControl w:val="0"/>
              <w:spacing w:before="120" w:after="120" w:line="240" w:lineRule="auto"/>
            </w:pPr>
          </w:p>
        </w:tc>
        <w:tc>
          <w:tcPr>
            <w:tcW w:w="0" w:type="auto"/>
            <w:shd w:val="clear" w:color="auto" w:fill="FFFFFF" w:themeFill="background1"/>
            <w:tcMar>
              <w:top w:w="100" w:type="dxa"/>
              <w:left w:w="100" w:type="dxa"/>
              <w:bottom w:w="100" w:type="dxa"/>
              <w:right w:w="100" w:type="dxa"/>
            </w:tcMar>
          </w:tcPr>
          <w:p w14:paraId="7D39C52C" w14:textId="6BFDB396" w:rsidR="00EF6FBE" w:rsidRPr="00FD4698" w:rsidRDefault="00EF6FBE" w:rsidP="00A32E73">
            <w:pPr>
              <w:widowControl w:val="0"/>
              <w:spacing w:before="120" w:after="120" w:line="240" w:lineRule="auto"/>
            </w:pPr>
            <w:r w:rsidRPr="00FD4698">
              <w:t>RCOG</w:t>
            </w:r>
          </w:p>
        </w:tc>
        <w:tc>
          <w:tcPr>
            <w:tcW w:w="0" w:type="auto"/>
            <w:tcMar>
              <w:top w:w="100" w:type="dxa"/>
              <w:left w:w="100" w:type="dxa"/>
              <w:bottom w:w="100" w:type="dxa"/>
              <w:right w:w="100" w:type="dxa"/>
            </w:tcMar>
          </w:tcPr>
          <w:p w14:paraId="2C4E1F5B" w14:textId="751457D2" w:rsidR="00EF6FBE" w:rsidRPr="00FD4698" w:rsidRDefault="00EF6FBE" w:rsidP="00A32E73">
            <w:pPr>
              <w:spacing w:before="120" w:after="120" w:line="240" w:lineRule="auto"/>
            </w:pPr>
            <w:r w:rsidRPr="00FD4698">
              <w:t xml:space="preserve">3 meetings per year (typically September, </w:t>
            </w:r>
            <w:proofErr w:type="gramStart"/>
            <w:r w:rsidRPr="00FD4698">
              <w:t>January</w:t>
            </w:r>
            <w:proofErr w:type="gramEnd"/>
            <w:r w:rsidRPr="00FD4698">
              <w:t xml:space="preserve"> and May) with a full review of the action plan at the May meeting.</w:t>
            </w:r>
          </w:p>
        </w:tc>
        <w:tc>
          <w:tcPr>
            <w:tcW w:w="0" w:type="auto"/>
          </w:tcPr>
          <w:p w14:paraId="7CADBA11" w14:textId="73A39AD5" w:rsidR="00EF6FBE" w:rsidRPr="00FD4698" w:rsidRDefault="00EF6FBE" w:rsidP="000F3654">
            <w:pPr>
              <w:spacing w:before="120" w:after="120" w:line="240" w:lineRule="auto"/>
            </w:pPr>
            <w:r w:rsidRPr="00FD4698">
              <w:t>Progress against the action plan to be a component of Creating Knowledge Performance report.</w:t>
            </w:r>
          </w:p>
          <w:p w14:paraId="4C15A12D" w14:textId="6D445714" w:rsidR="00EF6FBE" w:rsidRPr="00FD4698" w:rsidRDefault="00EF6FBE" w:rsidP="000F3654">
            <w:pPr>
              <w:spacing w:before="120" w:after="120" w:line="240" w:lineRule="auto"/>
            </w:pPr>
            <w:r w:rsidRPr="00FD4698">
              <w:t>Consistent RAG ratings of green for progress (the initiative is on track to deliver the activities as per the plan) and impact (the impact and benefits are on track to be delivered).</w:t>
            </w:r>
          </w:p>
        </w:tc>
        <w:tc>
          <w:tcPr>
            <w:tcW w:w="0" w:type="auto"/>
          </w:tcPr>
          <w:p w14:paraId="114E7575" w14:textId="253B7572" w:rsidR="00035FEC" w:rsidRPr="00FD4698" w:rsidRDefault="00A71A0F" w:rsidP="36185B20">
            <w:pPr>
              <w:spacing w:before="120" w:after="120" w:line="240" w:lineRule="auto"/>
            </w:pPr>
            <w:r w:rsidRPr="00FD4698">
              <w:t>RCOG meetings were held 3 times per year.</w:t>
            </w:r>
            <w:r w:rsidR="00E30067" w:rsidRPr="00FD4698">
              <w:t xml:space="preserve"> </w:t>
            </w:r>
            <w:r w:rsidR="000F6300" w:rsidRPr="00FD4698">
              <w:t>We reviewed p</w:t>
            </w:r>
            <w:r w:rsidR="00411EED" w:rsidRPr="00FD4698">
              <w:t>rogress against t</w:t>
            </w:r>
            <w:r w:rsidR="00035FEC" w:rsidRPr="00FD4698">
              <w:t>he Concordat acti</w:t>
            </w:r>
            <w:r w:rsidR="00E567ED" w:rsidRPr="00FD4698">
              <w:t>o</w:t>
            </w:r>
            <w:r w:rsidR="00035FEC" w:rsidRPr="00FD4698">
              <w:t xml:space="preserve">n plan </w:t>
            </w:r>
            <w:r w:rsidR="00626F9F" w:rsidRPr="00FD4698">
              <w:t xml:space="preserve">at each meeting, </w:t>
            </w:r>
            <w:r w:rsidR="00BB205D" w:rsidRPr="00FD4698">
              <w:t>according to action timescales</w:t>
            </w:r>
            <w:r w:rsidR="00826C3C" w:rsidRPr="00FD4698">
              <w:t>.</w:t>
            </w:r>
            <w:r w:rsidR="00D41C9C" w:rsidRPr="00FD4698">
              <w:t xml:space="preserve"> RCOG members</w:t>
            </w:r>
            <w:r w:rsidR="00E9342B" w:rsidRPr="00FD4698">
              <w:t xml:space="preserve"> provided updates and </w:t>
            </w:r>
            <w:r w:rsidR="00BA0A1D" w:rsidRPr="00FD4698">
              <w:t>reflections from their areas.</w:t>
            </w:r>
          </w:p>
          <w:p w14:paraId="67FEC34B" w14:textId="21F1224C" w:rsidR="00BA0A1D" w:rsidRPr="00FD4698" w:rsidRDefault="00A172FB" w:rsidP="00A71A0F">
            <w:pPr>
              <w:spacing w:before="120" w:after="120" w:line="240" w:lineRule="auto"/>
            </w:pPr>
            <w:r w:rsidRPr="00FD4698">
              <w:t>We have recently revised t</w:t>
            </w:r>
            <w:r w:rsidR="00A71A0F" w:rsidRPr="00FD4698">
              <w:t xml:space="preserve">he membership of RCOG to reflect the new College and Research Institute structures. </w:t>
            </w:r>
          </w:p>
          <w:p w14:paraId="07AB840E" w14:textId="793DEBBC" w:rsidR="00454B0A" w:rsidRPr="00FD4698" w:rsidRDefault="5E3E18CF" w:rsidP="63078F8E">
            <w:pPr>
              <w:spacing w:before="120" w:after="120" w:line="240" w:lineRule="auto"/>
            </w:pPr>
            <w:r>
              <w:t>Our i</w:t>
            </w:r>
            <w:r w:rsidR="7E7F7A86">
              <w:t>nstitutional</w:t>
            </w:r>
            <w:r w:rsidR="3F39DF03">
              <w:t xml:space="preserve"> commitment to the new Concordat was approved by Research Leadership Group in August 2020, and University Leadership Team September 2020.</w:t>
            </w:r>
          </w:p>
          <w:p w14:paraId="5A86FFBF" w14:textId="74D3F4E5" w:rsidR="00454B0A" w:rsidRPr="00FD4698" w:rsidRDefault="1FDC1EFB" w:rsidP="1C4F8D7C">
            <w:pPr>
              <w:spacing w:before="120" w:after="120" w:line="240" w:lineRule="auto"/>
            </w:pPr>
            <w:r>
              <w:t>[Completed]</w:t>
            </w:r>
          </w:p>
        </w:tc>
      </w:tr>
      <w:tr w:rsidR="006B0EAE" w:rsidRPr="00FD4698" w14:paraId="2A542715" w14:textId="080E27B2" w:rsidTr="6577ADEB">
        <w:tc>
          <w:tcPr>
            <w:tcW w:w="0" w:type="auto"/>
            <w:tcMar>
              <w:top w:w="100" w:type="dxa"/>
              <w:left w:w="100" w:type="dxa"/>
              <w:bottom w:w="100" w:type="dxa"/>
              <w:right w:w="100" w:type="dxa"/>
            </w:tcMar>
          </w:tcPr>
          <w:p w14:paraId="17D4B334" w14:textId="218F7154" w:rsidR="00EF6FBE" w:rsidRPr="00FD4698" w:rsidRDefault="00EF6FBE" w:rsidP="00A32E73">
            <w:pPr>
              <w:widowControl w:val="0"/>
              <w:spacing w:before="120" w:after="120" w:line="240" w:lineRule="auto"/>
              <w:rPr>
                <w:bCs/>
              </w:rPr>
            </w:pPr>
            <w:r w:rsidRPr="00FD4698">
              <w:rPr>
                <w:bCs/>
              </w:rPr>
              <w:t>7.1.2.</w:t>
            </w:r>
          </w:p>
        </w:tc>
        <w:tc>
          <w:tcPr>
            <w:tcW w:w="0" w:type="auto"/>
          </w:tcPr>
          <w:p w14:paraId="55EB86B7" w14:textId="47084B1B" w:rsidR="00EF6FBE" w:rsidRPr="00FD4698" w:rsidRDefault="00EF6FBE" w:rsidP="00A32E73">
            <w:pPr>
              <w:widowControl w:val="0"/>
              <w:spacing w:before="120" w:after="120" w:line="240" w:lineRule="auto"/>
            </w:pPr>
            <w:r w:rsidRPr="00FD4698">
              <w:t xml:space="preserve">Engage with and contribute to, as appropriate, sector activities </w:t>
            </w:r>
            <w:proofErr w:type="gramStart"/>
            <w:r w:rsidRPr="00FD4698">
              <w:t>in the area of</w:t>
            </w:r>
            <w:proofErr w:type="gramEnd"/>
            <w:r w:rsidRPr="00FD4698">
              <w:t xml:space="preserve"> researcher support and development and research excellence including the CROS and </w:t>
            </w:r>
            <w:r w:rsidRPr="00FD4698">
              <w:lastRenderedPageBreak/>
              <w:t>PIRLS surveys.</w:t>
            </w:r>
          </w:p>
        </w:tc>
        <w:tc>
          <w:tcPr>
            <w:tcW w:w="0" w:type="auto"/>
            <w:shd w:val="clear" w:color="auto" w:fill="FFFFFF" w:themeFill="background1"/>
            <w:tcMar>
              <w:top w:w="100" w:type="dxa"/>
              <w:left w:w="100" w:type="dxa"/>
              <w:bottom w:w="100" w:type="dxa"/>
              <w:right w:w="100" w:type="dxa"/>
            </w:tcMar>
          </w:tcPr>
          <w:p w14:paraId="479BF67E" w14:textId="0EE9798E" w:rsidR="00EF6FBE" w:rsidRPr="00FD4698" w:rsidRDefault="00EF6FBE" w:rsidP="00A32E73">
            <w:pPr>
              <w:widowControl w:val="0"/>
              <w:spacing w:before="120" w:after="120" w:line="240" w:lineRule="auto"/>
            </w:pPr>
            <w:r w:rsidRPr="00FD4698">
              <w:lastRenderedPageBreak/>
              <w:t>RI</w:t>
            </w:r>
            <w:r w:rsidR="009A61D8" w:rsidRPr="00FD4698">
              <w:t>S</w:t>
            </w:r>
          </w:p>
        </w:tc>
        <w:tc>
          <w:tcPr>
            <w:tcW w:w="0" w:type="auto"/>
            <w:tcMar>
              <w:top w:w="100" w:type="dxa"/>
              <w:left w:w="100" w:type="dxa"/>
              <w:bottom w:w="100" w:type="dxa"/>
              <w:right w:w="100" w:type="dxa"/>
            </w:tcMar>
          </w:tcPr>
          <w:p w14:paraId="454C1BB6" w14:textId="0EAA3D46" w:rsidR="00EF6FBE" w:rsidRPr="00FD4698" w:rsidRDefault="00EF6FBE" w:rsidP="00D62AAA">
            <w:pPr>
              <w:spacing w:before="120" w:after="120" w:line="240" w:lineRule="auto"/>
            </w:pPr>
            <w:r w:rsidRPr="00FD4698">
              <w:t xml:space="preserve">Attendance at regional and national events, </w:t>
            </w:r>
            <w:proofErr w:type="gramStart"/>
            <w:r w:rsidRPr="00FD4698">
              <w:t>meetings</w:t>
            </w:r>
            <w:proofErr w:type="gramEnd"/>
            <w:r w:rsidRPr="00FD4698">
              <w:t xml:space="preserve"> and conferences.</w:t>
            </w:r>
          </w:p>
        </w:tc>
        <w:tc>
          <w:tcPr>
            <w:tcW w:w="0" w:type="auto"/>
          </w:tcPr>
          <w:p w14:paraId="13CFEA17" w14:textId="3FA421E5" w:rsidR="00EF6FBE" w:rsidRPr="00FD4698" w:rsidRDefault="00EF6FBE" w:rsidP="00631EB2">
            <w:pPr>
              <w:spacing w:before="120" w:after="120" w:line="240" w:lineRule="auto"/>
            </w:pPr>
            <w:r w:rsidRPr="00FD4698">
              <w:t>Shared learning with, and from, the wider sector to enhance researcher career development support at the University.</w:t>
            </w:r>
          </w:p>
        </w:tc>
        <w:tc>
          <w:tcPr>
            <w:tcW w:w="0" w:type="auto"/>
          </w:tcPr>
          <w:p w14:paraId="1405D752" w14:textId="5DB51216" w:rsidR="00946BDE" w:rsidRPr="00FD4698" w:rsidRDefault="00946BDE" w:rsidP="63078F8E">
            <w:pPr>
              <w:spacing w:before="120" w:after="120" w:line="240" w:lineRule="auto"/>
            </w:pPr>
            <w:r w:rsidRPr="00FD4698">
              <w:t>Engagement and participation with externa</w:t>
            </w:r>
            <w:r w:rsidR="00A134E5" w:rsidRPr="00FD4698">
              <w:t>l initiatives has informed our practice, including:</w:t>
            </w:r>
          </w:p>
          <w:p w14:paraId="5510CE78" w14:textId="1520396A" w:rsidR="000B7EA9" w:rsidRPr="00FD4698" w:rsidRDefault="009739B3" w:rsidP="00A8151D">
            <w:pPr>
              <w:pStyle w:val="ListParagraph"/>
              <w:numPr>
                <w:ilvl w:val="0"/>
                <w:numId w:val="10"/>
              </w:numPr>
              <w:spacing w:before="120" w:after="120" w:line="240" w:lineRule="auto"/>
              <w:ind w:left="390"/>
            </w:pPr>
            <w:r w:rsidRPr="00FD4698">
              <w:t xml:space="preserve">We participated in the pilot of the UKCGE </w:t>
            </w:r>
            <w:r w:rsidR="00946BDE" w:rsidRPr="00FD4698">
              <w:t xml:space="preserve">Research Supervisor </w:t>
            </w:r>
            <w:r w:rsidR="00946BDE" w:rsidRPr="00FD4698">
              <w:lastRenderedPageBreak/>
              <w:t>Recognition Scheme in 2019</w:t>
            </w:r>
            <w:r w:rsidR="008E484B" w:rsidRPr="00FD4698">
              <w:t>, and some of our staff are reviewers on the scheme</w:t>
            </w:r>
            <w:r w:rsidR="00946BDE" w:rsidRPr="00FD4698">
              <w:t>.</w:t>
            </w:r>
            <w:r w:rsidR="003F4A7F" w:rsidRPr="00FD4698">
              <w:t xml:space="preserve"> </w:t>
            </w:r>
          </w:p>
          <w:p w14:paraId="3C593483" w14:textId="24A9DC72" w:rsidR="00946BDE" w:rsidRPr="00FD4698" w:rsidRDefault="00946BDE" w:rsidP="00A8151D">
            <w:pPr>
              <w:pStyle w:val="ListParagraph"/>
              <w:numPr>
                <w:ilvl w:val="0"/>
                <w:numId w:val="10"/>
              </w:numPr>
              <w:spacing w:before="120" w:after="120" w:line="240" w:lineRule="auto"/>
              <w:ind w:left="390"/>
            </w:pPr>
            <w:r w:rsidRPr="00FD4698">
              <w:t>The Director of the Doctoral School and Chair of RCOG is on the UKCGE Council and Co-Chair of the Deans of Doctoral Schools Network.</w:t>
            </w:r>
          </w:p>
          <w:p w14:paraId="530CD5A6" w14:textId="6985A82F" w:rsidR="00E40113" w:rsidRPr="00FD4698" w:rsidRDefault="00C01F43" w:rsidP="00A8151D">
            <w:pPr>
              <w:pStyle w:val="ListParagraph"/>
              <w:numPr>
                <w:ilvl w:val="0"/>
                <w:numId w:val="10"/>
              </w:numPr>
              <w:spacing w:before="120" w:after="120" w:line="240" w:lineRule="auto"/>
              <w:ind w:left="390"/>
            </w:pPr>
            <w:r w:rsidRPr="00FD4698">
              <w:t>We are active in regional and national staff development network</w:t>
            </w:r>
            <w:r w:rsidR="00B64891" w:rsidRPr="00FD4698">
              <w:t>s</w:t>
            </w:r>
            <w:r w:rsidR="0084537F" w:rsidRPr="00FD4698">
              <w:t xml:space="preserve">, and </w:t>
            </w:r>
            <w:r w:rsidR="00E40113" w:rsidRPr="00FD4698">
              <w:t xml:space="preserve">hosted </w:t>
            </w:r>
            <w:r w:rsidR="009918F0" w:rsidRPr="00FD4698">
              <w:t xml:space="preserve">the UKCGE regional </w:t>
            </w:r>
            <w:proofErr w:type="gramStart"/>
            <w:r w:rsidR="009918F0" w:rsidRPr="00FD4698">
              <w:t>meeting</w:t>
            </w:r>
            <w:proofErr w:type="gramEnd"/>
          </w:p>
          <w:p w14:paraId="6EC0EE4D" w14:textId="6271DF17" w:rsidR="00EF6FBE" w:rsidRPr="00FD4698" w:rsidRDefault="43E1B854" w:rsidP="00A8151D">
            <w:pPr>
              <w:pStyle w:val="ListParagraph"/>
              <w:numPr>
                <w:ilvl w:val="0"/>
                <w:numId w:val="10"/>
              </w:numPr>
              <w:spacing w:before="120" w:after="120" w:line="240" w:lineRule="auto"/>
              <w:ind w:left="390"/>
            </w:pPr>
            <w:r>
              <w:t xml:space="preserve">We are active participants in </w:t>
            </w:r>
            <w:r w:rsidR="3826FDAE">
              <w:t xml:space="preserve">several doctoral training partnerships. </w:t>
            </w:r>
            <w:r w:rsidR="7E55E713">
              <w:t xml:space="preserve">Our Researcher Training </w:t>
            </w:r>
            <w:r w:rsidR="6308AE9C">
              <w:t xml:space="preserve">&amp; Development </w:t>
            </w:r>
            <w:r w:rsidR="7E55E713">
              <w:t>Manager</w:t>
            </w:r>
            <w:r w:rsidR="6308AE9C">
              <w:t xml:space="preserve"> is Chair of the University Alliance DTA Training Group</w:t>
            </w:r>
          </w:p>
          <w:p w14:paraId="22157AF5" w14:textId="762237EB" w:rsidR="00EF6FBE" w:rsidRPr="00FD4698" w:rsidRDefault="789D6021" w:rsidP="1C4F8D7C">
            <w:pPr>
              <w:spacing w:before="120" w:after="120" w:line="240" w:lineRule="auto"/>
            </w:pPr>
            <w:r>
              <w:t>[Completed]</w:t>
            </w:r>
          </w:p>
        </w:tc>
      </w:tr>
      <w:tr w:rsidR="00EF6FBE" w:rsidRPr="00FD4698" w14:paraId="7ADF3808" w14:textId="5DABC19D" w:rsidTr="6577ADEB">
        <w:tc>
          <w:tcPr>
            <w:tcW w:w="0" w:type="auto"/>
            <w:gridSpan w:val="6"/>
            <w:tcMar>
              <w:top w:w="100" w:type="dxa"/>
              <w:left w:w="100" w:type="dxa"/>
              <w:bottom w:w="100" w:type="dxa"/>
              <w:right w:w="100" w:type="dxa"/>
            </w:tcMar>
          </w:tcPr>
          <w:p w14:paraId="212F9D45" w14:textId="3F669165" w:rsidR="00EF6FBE" w:rsidRPr="00FD4698" w:rsidRDefault="00EF6FBE" w:rsidP="00A32E73">
            <w:pPr>
              <w:spacing w:before="120" w:after="120" w:line="240" w:lineRule="auto"/>
              <w:rPr>
                <w:b/>
              </w:rPr>
            </w:pPr>
            <w:r w:rsidRPr="00FD4698">
              <w:rPr>
                <w:b/>
              </w:rPr>
              <w:lastRenderedPageBreak/>
              <w:t>7.2. Communication and Consultation with Research Community</w:t>
            </w:r>
          </w:p>
        </w:tc>
      </w:tr>
      <w:tr w:rsidR="006B0EAE" w:rsidRPr="00FD4698" w14:paraId="3A608BF5" w14:textId="3AB135DC" w:rsidTr="6577ADEB">
        <w:trPr>
          <w:trHeight w:val="660"/>
        </w:trPr>
        <w:tc>
          <w:tcPr>
            <w:tcW w:w="0" w:type="auto"/>
            <w:tcMar>
              <w:top w:w="100" w:type="dxa"/>
              <w:left w:w="100" w:type="dxa"/>
              <w:bottom w:w="100" w:type="dxa"/>
              <w:right w:w="100" w:type="dxa"/>
            </w:tcMar>
          </w:tcPr>
          <w:p w14:paraId="6075760D" w14:textId="77777777" w:rsidR="00EF6FBE" w:rsidRPr="00FD4698" w:rsidRDefault="00EF6FBE" w:rsidP="00A32E73">
            <w:pPr>
              <w:widowControl w:val="0"/>
              <w:spacing w:before="120" w:after="120" w:line="240" w:lineRule="auto"/>
              <w:rPr>
                <w:bCs/>
              </w:rPr>
            </w:pPr>
            <w:r w:rsidRPr="00FD4698">
              <w:rPr>
                <w:bCs/>
              </w:rPr>
              <w:t>7.2.1.</w:t>
            </w:r>
          </w:p>
        </w:tc>
        <w:tc>
          <w:tcPr>
            <w:tcW w:w="0" w:type="auto"/>
          </w:tcPr>
          <w:p w14:paraId="153EC756" w14:textId="30659ADB" w:rsidR="00EF6FBE" w:rsidRPr="00FD4698" w:rsidRDefault="00EF6FBE" w:rsidP="00F9316E">
            <w:pPr>
              <w:spacing w:before="120" w:after="120" w:line="240" w:lineRule="auto"/>
            </w:pPr>
            <w:r w:rsidRPr="00FD4698">
              <w:t>Publish biennial reports of progress against the Concordat strategy and action plan on the University's external website supported by regular features in the Research and Knowledge Exchange Newsletter and the Creating Knowledge blog to the research community on developments.</w:t>
            </w:r>
          </w:p>
        </w:tc>
        <w:tc>
          <w:tcPr>
            <w:tcW w:w="0" w:type="auto"/>
            <w:shd w:val="clear" w:color="auto" w:fill="FFFFFF" w:themeFill="background1"/>
            <w:tcMar>
              <w:top w:w="100" w:type="dxa"/>
              <w:left w:w="100" w:type="dxa"/>
              <w:bottom w:w="100" w:type="dxa"/>
              <w:right w:w="100" w:type="dxa"/>
            </w:tcMar>
          </w:tcPr>
          <w:p w14:paraId="2471F653" w14:textId="5C20698D" w:rsidR="00EF6FBE" w:rsidRPr="00FD4698" w:rsidRDefault="00EF6FBE" w:rsidP="00A32E73">
            <w:pPr>
              <w:widowControl w:val="0"/>
              <w:spacing w:before="120" w:after="120" w:line="240" w:lineRule="auto"/>
              <w:rPr>
                <w:bCs/>
              </w:rPr>
            </w:pPr>
            <w:r w:rsidRPr="00FD4698">
              <w:rPr>
                <w:bCs/>
              </w:rPr>
              <w:t>RCOG/RI</w:t>
            </w:r>
            <w:r w:rsidR="009A61D8" w:rsidRPr="00FD4698">
              <w:rPr>
                <w:bCs/>
              </w:rPr>
              <w:t>S</w:t>
            </w:r>
          </w:p>
        </w:tc>
        <w:tc>
          <w:tcPr>
            <w:tcW w:w="0" w:type="auto"/>
            <w:tcMar>
              <w:top w:w="100" w:type="dxa"/>
              <w:left w:w="100" w:type="dxa"/>
              <w:bottom w:w="100" w:type="dxa"/>
              <w:right w:w="100" w:type="dxa"/>
            </w:tcMar>
          </w:tcPr>
          <w:p w14:paraId="43039DF3" w14:textId="2196805A" w:rsidR="00EF6FBE" w:rsidRPr="00FD4698" w:rsidRDefault="00EF6FBE" w:rsidP="00A32E73">
            <w:pPr>
              <w:spacing w:before="120" w:after="120" w:line="240" w:lineRule="auto"/>
            </w:pPr>
            <w:r w:rsidRPr="00FD4698">
              <w:t>January 2019, then quarterly</w:t>
            </w:r>
          </w:p>
        </w:tc>
        <w:tc>
          <w:tcPr>
            <w:tcW w:w="0" w:type="auto"/>
          </w:tcPr>
          <w:p w14:paraId="7CCF5E46" w14:textId="76225269" w:rsidR="00EF6FBE" w:rsidRPr="00FD4698" w:rsidRDefault="00EF6FBE" w:rsidP="00EF6FBE">
            <w:pPr>
              <w:spacing w:before="120" w:after="120" w:line="240" w:lineRule="auto"/>
              <w:rPr>
                <w:bCs/>
                <w:i/>
                <w:iCs/>
              </w:rPr>
            </w:pPr>
            <w:r w:rsidRPr="00FD4698">
              <w:rPr>
                <w:bCs/>
              </w:rPr>
              <w:t>Use of online and face-to-face channels to capture staff views and communicate relevant activities and news.</w:t>
            </w:r>
          </w:p>
        </w:tc>
        <w:tc>
          <w:tcPr>
            <w:tcW w:w="0" w:type="auto"/>
          </w:tcPr>
          <w:p w14:paraId="5D2AE869" w14:textId="59A319F2" w:rsidR="000E2497" w:rsidRPr="00FD4698" w:rsidRDefault="00561D72" w:rsidP="00A32E73">
            <w:pPr>
              <w:spacing w:before="120" w:after="120" w:line="240" w:lineRule="auto"/>
              <w:rPr>
                <w:rStyle w:val="Hyperlink"/>
                <w:bCs/>
              </w:rPr>
            </w:pPr>
            <w:r w:rsidRPr="00FD4698">
              <w:rPr>
                <w:bCs/>
              </w:rPr>
              <w:t>We publish b</w:t>
            </w:r>
            <w:r w:rsidR="00762A73" w:rsidRPr="00FD4698">
              <w:rPr>
                <w:bCs/>
              </w:rPr>
              <w:t xml:space="preserve">iennial reports on the </w:t>
            </w:r>
            <w:hyperlink r:id="rId19" w:history="1">
              <w:r w:rsidR="00762A73" w:rsidRPr="00FD4698">
                <w:rPr>
                  <w:rStyle w:val="Hyperlink"/>
                  <w:bCs/>
                </w:rPr>
                <w:t>research area of the SHU website</w:t>
              </w:r>
            </w:hyperlink>
          </w:p>
          <w:p w14:paraId="58081200" w14:textId="256B87E6" w:rsidR="00E83828" w:rsidRPr="00FD4698" w:rsidRDefault="00561D72" w:rsidP="00A32E73">
            <w:pPr>
              <w:spacing w:before="120" w:after="120" w:line="240" w:lineRule="auto"/>
              <w:rPr>
                <w:bCs/>
              </w:rPr>
            </w:pPr>
            <w:r w:rsidRPr="00FD4698">
              <w:t>We have communicated r</w:t>
            </w:r>
            <w:r w:rsidR="003E5E43" w:rsidRPr="00FD4698">
              <w:t xml:space="preserve">elevant activities and news </w:t>
            </w:r>
            <w:r w:rsidR="0054738D" w:rsidRPr="00FD4698">
              <w:t>as appropriate</w:t>
            </w:r>
            <w:r w:rsidR="003E5E43" w:rsidRPr="00FD4698">
              <w:t xml:space="preserve"> via </w:t>
            </w:r>
            <w:r w:rsidR="00062B34" w:rsidRPr="00FD4698">
              <w:t>the R&amp;KE newsletter</w:t>
            </w:r>
            <w:r w:rsidR="00C10CB5" w:rsidRPr="00FD4698">
              <w:t xml:space="preserve">, the </w:t>
            </w:r>
            <w:r w:rsidR="0054738D" w:rsidRPr="00FD4698">
              <w:t>weekly ‘Academic Digest’ (emailed to all academic staff)</w:t>
            </w:r>
            <w:r w:rsidR="00062B34" w:rsidRPr="00FD4698">
              <w:t xml:space="preserve"> and the </w:t>
            </w:r>
            <w:r w:rsidR="007E394C" w:rsidRPr="00FD4698">
              <w:t xml:space="preserve">daily </w:t>
            </w:r>
            <w:r w:rsidR="00062B34" w:rsidRPr="00FD4698">
              <w:t xml:space="preserve">“We are Hallam” </w:t>
            </w:r>
            <w:r w:rsidR="007E394C" w:rsidRPr="00FD4698">
              <w:t>(</w:t>
            </w:r>
            <w:r w:rsidR="008976AE" w:rsidRPr="00FD4698">
              <w:t>email</w:t>
            </w:r>
            <w:r w:rsidR="007E394C" w:rsidRPr="00FD4698">
              <w:t>ed to all staff)</w:t>
            </w:r>
            <w:r w:rsidR="00236472" w:rsidRPr="00FD4698">
              <w:t xml:space="preserve">. </w:t>
            </w:r>
          </w:p>
          <w:p w14:paraId="6CFDF3C3" w14:textId="6F2620CB" w:rsidR="00A55FB9" w:rsidRPr="00FD4698" w:rsidRDefault="00214A3F" w:rsidP="00F4009C">
            <w:pPr>
              <w:spacing w:before="120" w:after="120" w:line="240" w:lineRule="auto"/>
            </w:pPr>
            <w:r w:rsidRPr="00FD4698">
              <w:t>We have</w:t>
            </w:r>
            <w:r w:rsidR="00CB2416" w:rsidRPr="00FD4698">
              <w:t xml:space="preserve"> </w:t>
            </w:r>
            <w:r w:rsidRPr="00FD4698">
              <w:t>captured s</w:t>
            </w:r>
            <w:r w:rsidR="004E57EF" w:rsidRPr="00FD4698">
              <w:t xml:space="preserve">taff views </w:t>
            </w:r>
            <w:r w:rsidR="00632916" w:rsidRPr="00FD4698">
              <w:t xml:space="preserve">on a range of subjects </w:t>
            </w:r>
            <w:r w:rsidR="00561B61" w:rsidRPr="00FD4698">
              <w:t xml:space="preserve">relating to the Concordat principles </w:t>
            </w:r>
            <w:r w:rsidR="004E57EF" w:rsidRPr="00FD4698">
              <w:t>via</w:t>
            </w:r>
            <w:r w:rsidR="00A55FB9" w:rsidRPr="00FD4698">
              <w:t>:</w:t>
            </w:r>
          </w:p>
          <w:p w14:paraId="7EAD96F1" w14:textId="77777777" w:rsidR="00A55FB9" w:rsidRPr="00FD4698" w:rsidRDefault="004E57EF" w:rsidP="00A8151D">
            <w:pPr>
              <w:pStyle w:val="ListParagraph"/>
              <w:numPr>
                <w:ilvl w:val="0"/>
                <w:numId w:val="11"/>
              </w:numPr>
              <w:spacing w:before="120" w:after="120" w:line="240" w:lineRule="auto"/>
              <w:ind w:left="390"/>
              <w:rPr>
                <w:bCs/>
              </w:rPr>
            </w:pPr>
            <w:r w:rsidRPr="00FD4698">
              <w:lastRenderedPageBreak/>
              <w:t>CROS/PIRLS 2019</w:t>
            </w:r>
          </w:p>
          <w:p w14:paraId="403C4EE7" w14:textId="77777777" w:rsidR="007A5F2B" w:rsidRPr="00FD4698" w:rsidRDefault="00A55FB9" w:rsidP="00A8151D">
            <w:pPr>
              <w:pStyle w:val="ListParagraph"/>
              <w:numPr>
                <w:ilvl w:val="0"/>
                <w:numId w:val="11"/>
              </w:numPr>
              <w:spacing w:before="120" w:after="120" w:line="240" w:lineRule="auto"/>
              <w:ind w:left="390"/>
              <w:rPr>
                <w:bCs/>
              </w:rPr>
            </w:pPr>
            <w:r w:rsidRPr="00FD4698">
              <w:t>I</w:t>
            </w:r>
            <w:r w:rsidR="004E57EF" w:rsidRPr="00FD4698">
              <w:t xml:space="preserve">nternal staff surveys </w:t>
            </w:r>
            <w:r w:rsidR="00B42085" w:rsidRPr="00FD4698">
              <w:t xml:space="preserve">in April 2019, April </w:t>
            </w:r>
            <w:proofErr w:type="gramStart"/>
            <w:r w:rsidR="00B42085" w:rsidRPr="00FD4698">
              <w:t>2020</w:t>
            </w:r>
            <w:proofErr w:type="gramEnd"/>
            <w:r w:rsidR="00B42085" w:rsidRPr="00FD4698">
              <w:t xml:space="preserve"> and </w:t>
            </w:r>
            <w:r w:rsidR="006F3207" w:rsidRPr="00FD4698">
              <w:t>October 2020</w:t>
            </w:r>
          </w:p>
          <w:p w14:paraId="1A411EDE" w14:textId="40365AE0" w:rsidR="00A55FB9" w:rsidRPr="00FD4698" w:rsidRDefault="00A55FB9" w:rsidP="00A8151D">
            <w:pPr>
              <w:pStyle w:val="ListParagraph"/>
              <w:numPr>
                <w:ilvl w:val="0"/>
                <w:numId w:val="11"/>
              </w:numPr>
              <w:spacing w:before="120" w:after="120" w:line="240" w:lineRule="auto"/>
              <w:ind w:left="390"/>
            </w:pPr>
            <w:r w:rsidRPr="00FD4698">
              <w:t xml:space="preserve">Focus groups with research leaders – </w:t>
            </w:r>
            <w:r w:rsidR="5DE35D2A" w:rsidRPr="00FD4698">
              <w:t>Autumn 2020</w:t>
            </w:r>
          </w:p>
          <w:p w14:paraId="1933BFA7" w14:textId="77777777" w:rsidR="00A55FB9" w:rsidRPr="00FD4698" w:rsidRDefault="00A55FB9" w:rsidP="00A8151D">
            <w:pPr>
              <w:pStyle w:val="ListParagraph"/>
              <w:numPr>
                <w:ilvl w:val="0"/>
                <w:numId w:val="11"/>
              </w:numPr>
              <w:spacing w:before="120" w:after="120" w:line="240" w:lineRule="auto"/>
              <w:ind w:left="390"/>
              <w:rPr>
                <w:bCs/>
              </w:rPr>
            </w:pPr>
            <w:r w:rsidRPr="00FD4698">
              <w:rPr>
                <w:bCs/>
              </w:rPr>
              <w:t>2-way feedback through RCOG Reps</w:t>
            </w:r>
          </w:p>
          <w:p w14:paraId="5F06E392" w14:textId="4DC2A2C2" w:rsidR="00384FAE" w:rsidRPr="00FD4698" w:rsidRDefault="00B98784" w:rsidP="00A8151D">
            <w:pPr>
              <w:pStyle w:val="ListParagraph"/>
              <w:numPr>
                <w:ilvl w:val="0"/>
                <w:numId w:val="11"/>
              </w:numPr>
              <w:spacing w:before="120" w:after="120" w:line="240" w:lineRule="auto"/>
              <w:ind w:left="390"/>
            </w:pPr>
            <w:r>
              <w:t>Consultation with the ECR Network</w:t>
            </w:r>
          </w:p>
          <w:p w14:paraId="3B6C11F0" w14:textId="744C8DE7" w:rsidR="00384FAE" w:rsidRPr="00FD4698" w:rsidRDefault="0C4145D7" w:rsidP="1C4F8D7C">
            <w:pPr>
              <w:spacing w:before="120" w:after="120" w:line="240" w:lineRule="auto"/>
              <w:ind w:left="30"/>
            </w:pPr>
            <w:r>
              <w:t>[Completed]</w:t>
            </w:r>
          </w:p>
        </w:tc>
      </w:tr>
      <w:tr w:rsidR="006B0EAE" w:rsidRPr="00FD4698" w14:paraId="0B01561D" w14:textId="3BF8F5EF" w:rsidTr="6577ADEB">
        <w:trPr>
          <w:trHeight w:val="660"/>
        </w:trPr>
        <w:tc>
          <w:tcPr>
            <w:tcW w:w="0" w:type="auto"/>
            <w:tcMar>
              <w:top w:w="100" w:type="dxa"/>
              <w:left w:w="100" w:type="dxa"/>
              <w:bottom w:w="100" w:type="dxa"/>
              <w:right w:w="100" w:type="dxa"/>
            </w:tcMar>
          </w:tcPr>
          <w:p w14:paraId="6DE59639" w14:textId="4D51515A" w:rsidR="006B0EAE" w:rsidRPr="00FD4698" w:rsidRDefault="006B0EAE" w:rsidP="00A32E73">
            <w:pPr>
              <w:widowControl w:val="0"/>
              <w:spacing w:before="120" w:after="120" w:line="240" w:lineRule="auto"/>
              <w:rPr>
                <w:bCs/>
              </w:rPr>
            </w:pPr>
            <w:r w:rsidRPr="00FD4698">
              <w:rPr>
                <w:bCs/>
              </w:rPr>
              <w:lastRenderedPageBreak/>
              <w:t>7.2.2.</w:t>
            </w:r>
          </w:p>
        </w:tc>
        <w:tc>
          <w:tcPr>
            <w:tcW w:w="0" w:type="auto"/>
          </w:tcPr>
          <w:p w14:paraId="1BC0F97A" w14:textId="321C207A" w:rsidR="006B0EAE" w:rsidRPr="00FD4698" w:rsidRDefault="006B0EAE" w:rsidP="00F9316E">
            <w:pPr>
              <w:spacing w:before="120" w:after="120" w:line="240" w:lineRule="auto"/>
            </w:pPr>
            <w:r w:rsidRPr="00FD4698">
              <w:t>Further develop and consolidate the Creating Knowledge hub as the central point of communications for all researchers at SHU. This will provide a coherent hub of relevant and up to date information that provides a point of entry for all research and knowledge exchange support at the University, underpinning the Creating Knowledge Implementation Plan. This includes staff development and activities in support of progress under the Concordat.</w:t>
            </w:r>
          </w:p>
        </w:tc>
        <w:tc>
          <w:tcPr>
            <w:tcW w:w="0" w:type="auto"/>
            <w:shd w:val="clear" w:color="auto" w:fill="FFFFFF" w:themeFill="background1"/>
            <w:tcMar>
              <w:top w:w="100" w:type="dxa"/>
              <w:left w:w="100" w:type="dxa"/>
              <w:bottom w:w="100" w:type="dxa"/>
              <w:right w:w="100" w:type="dxa"/>
            </w:tcMar>
          </w:tcPr>
          <w:p w14:paraId="552F7F08" w14:textId="1FB168AC" w:rsidR="006B0EAE" w:rsidRPr="00FD4698" w:rsidRDefault="006B0EAE" w:rsidP="00A32E73">
            <w:pPr>
              <w:widowControl w:val="0"/>
              <w:spacing w:before="120" w:after="120" w:line="240" w:lineRule="auto"/>
              <w:rPr>
                <w:bCs/>
              </w:rPr>
            </w:pPr>
            <w:r w:rsidRPr="00FD4698">
              <w:t>Strategic Portfolio Team supported by RI</w:t>
            </w:r>
            <w:r w:rsidR="009A61D8" w:rsidRPr="00FD4698">
              <w:t>S</w:t>
            </w:r>
          </w:p>
        </w:tc>
        <w:tc>
          <w:tcPr>
            <w:tcW w:w="0" w:type="auto"/>
            <w:tcMar>
              <w:top w:w="100" w:type="dxa"/>
              <w:left w:w="100" w:type="dxa"/>
              <w:bottom w:w="100" w:type="dxa"/>
              <w:right w:w="100" w:type="dxa"/>
            </w:tcMar>
          </w:tcPr>
          <w:p w14:paraId="1A293B36" w14:textId="4CC77FF8" w:rsidR="006B0EAE" w:rsidRPr="00FD4698" w:rsidRDefault="006B0EAE" w:rsidP="00A32E73">
            <w:pPr>
              <w:spacing w:before="120" w:after="120" w:line="240" w:lineRule="auto"/>
            </w:pPr>
            <w:r w:rsidRPr="00FD4698">
              <w:t>April 2019</w:t>
            </w:r>
          </w:p>
        </w:tc>
        <w:tc>
          <w:tcPr>
            <w:tcW w:w="0" w:type="auto"/>
          </w:tcPr>
          <w:p w14:paraId="24DDBA29" w14:textId="77777777" w:rsidR="006B0EAE" w:rsidRPr="00FD4698" w:rsidRDefault="006B0EAE" w:rsidP="00A32E73">
            <w:pPr>
              <w:spacing w:before="120" w:after="120" w:line="240" w:lineRule="auto"/>
            </w:pPr>
            <w:r w:rsidRPr="00FD4698">
              <w:t>Steady increase in volume of hits to &gt; 100 hits per week</w:t>
            </w:r>
          </w:p>
          <w:p w14:paraId="3AD15046" w14:textId="055AC143" w:rsidR="006B0EAE" w:rsidRPr="00FD4698" w:rsidRDefault="006B0EAE" w:rsidP="00EF6FBE">
            <w:pPr>
              <w:spacing w:before="120" w:after="120" w:line="240" w:lineRule="auto"/>
              <w:rPr>
                <w:bCs/>
                <w:i/>
                <w:iCs/>
              </w:rPr>
            </w:pPr>
            <w:r w:rsidRPr="00FD4698">
              <w:t>Raised awareness and understanding of the Concordat and associated University action plan (CROS Q16). Target &gt;50% have heard of the Concordat and the HR Excellence in Research award (CROS 2017 65% and 68% respectively had not heard of these).</w:t>
            </w:r>
          </w:p>
        </w:tc>
        <w:tc>
          <w:tcPr>
            <w:tcW w:w="0" w:type="auto"/>
          </w:tcPr>
          <w:p w14:paraId="7B30F01A" w14:textId="759CC35F" w:rsidR="00481528" w:rsidRPr="00FD4698" w:rsidRDefault="008A23CD" w:rsidP="00595852">
            <w:pPr>
              <w:spacing w:before="120" w:after="120" w:line="240" w:lineRule="auto"/>
            </w:pPr>
            <w:r w:rsidRPr="00FD4698">
              <w:t xml:space="preserve">We </w:t>
            </w:r>
            <w:r w:rsidR="00291403" w:rsidRPr="00FD4698">
              <w:t>further developed t</w:t>
            </w:r>
            <w:r w:rsidR="006B0EAE" w:rsidRPr="00FD4698">
              <w:t xml:space="preserve">he content of the CK hub </w:t>
            </w:r>
            <w:r w:rsidR="00935969" w:rsidRPr="00FD4698">
              <w:t>over 2019</w:t>
            </w:r>
            <w:r w:rsidR="009621E8" w:rsidRPr="00FD4698">
              <w:t>. A ‘hit measure’ is not available, but</w:t>
            </w:r>
            <w:r w:rsidR="00935969" w:rsidRPr="00FD4698">
              <w:t xml:space="preserve"> </w:t>
            </w:r>
            <w:r w:rsidR="009621E8" w:rsidRPr="00FD4698">
              <w:t>the number of</w:t>
            </w:r>
            <w:r w:rsidR="00935969" w:rsidRPr="00FD4698">
              <w:t xml:space="preserve"> </w:t>
            </w:r>
            <w:r w:rsidR="006B0EAE" w:rsidRPr="00FD4698">
              <w:t xml:space="preserve">subscribers </w:t>
            </w:r>
            <w:r w:rsidR="00935969" w:rsidRPr="00FD4698">
              <w:t xml:space="preserve">increased to </w:t>
            </w:r>
            <w:r w:rsidR="00584154" w:rsidRPr="00FD4698">
              <w:t>124</w:t>
            </w:r>
            <w:r w:rsidR="00935969" w:rsidRPr="00FD4698">
              <w:t>.</w:t>
            </w:r>
            <w:r w:rsidR="00595852" w:rsidRPr="00FD4698">
              <w:t xml:space="preserve"> </w:t>
            </w:r>
          </w:p>
          <w:p w14:paraId="2629950D" w14:textId="523D0B1A" w:rsidR="00C10CB5" w:rsidRPr="00FD4698" w:rsidRDefault="000E7461" w:rsidP="00595852">
            <w:pPr>
              <w:spacing w:before="120" w:after="120" w:line="240" w:lineRule="auto"/>
            </w:pPr>
            <w:r w:rsidRPr="00FD4698">
              <w:t xml:space="preserve">In light of new research </w:t>
            </w:r>
            <w:proofErr w:type="gramStart"/>
            <w:r w:rsidRPr="00FD4698">
              <w:t>structures</w:t>
            </w:r>
            <w:proofErr w:type="gramEnd"/>
            <w:r w:rsidRPr="00FD4698">
              <w:t xml:space="preserve"> w</w:t>
            </w:r>
            <w:r w:rsidR="00291403" w:rsidRPr="00FD4698">
              <w:t>e have now replaced the</w:t>
            </w:r>
            <w:r w:rsidR="00595852" w:rsidRPr="00FD4698">
              <w:t xml:space="preserve"> CK hub </w:t>
            </w:r>
            <w:r w:rsidR="00291403" w:rsidRPr="00FD4698">
              <w:t>with new</w:t>
            </w:r>
            <w:r w:rsidR="00595852" w:rsidRPr="00FD4698">
              <w:t xml:space="preserve"> staff intranet sites for </w:t>
            </w:r>
            <w:r w:rsidR="00C10CB5" w:rsidRPr="00FD4698">
              <w:t xml:space="preserve">‘Research &amp; Innovation’ </w:t>
            </w:r>
            <w:r w:rsidR="00595852" w:rsidRPr="00FD4698">
              <w:t>(strategic information</w:t>
            </w:r>
            <w:r w:rsidR="008A1E20" w:rsidRPr="00FD4698">
              <w:t xml:space="preserve"> and news</w:t>
            </w:r>
            <w:r w:rsidR="00595852" w:rsidRPr="00FD4698">
              <w:t xml:space="preserve">) </w:t>
            </w:r>
            <w:r w:rsidR="00C10CB5" w:rsidRPr="00FD4698">
              <w:t>and ‘Research &amp; Innovation Services’</w:t>
            </w:r>
            <w:r w:rsidR="00595852" w:rsidRPr="00FD4698">
              <w:t xml:space="preserve"> (professional services support)</w:t>
            </w:r>
            <w:r w:rsidR="00C10CB5" w:rsidRPr="00FD4698">
              <w:t>.</w:t>
            </w:r>
            <w:r w:rsidR="00481528" w:rsidRPr="00FD4698">
              <w:t xml:space="preserve"> </w:t>
            </w:r>
          </w:p>
          <w:p w14:paraId="2447E984" w14:textId="495D7910" w:rsidR="00C10CB5" w:rsidRPr="00FD4698" w:rsidRDefault="00C10CB5" w:rsidP="00C10CB5">
            <w:pPr>
              <w:spacing w:before="120" w:after="120" w:line="240" w:lineRule="auto"/>
            </w:pPr>
            <w:r w:rsidRPr="00FD4698">
              <w:t>R</w:t>
            </w:r>
            <w:r w:rsidR="00481528" w:rsidRPr="00FD4698">
              <w:t>egular r</w:t>
            </w:r>
            <w:r w:rsidRPr="00FD4698">
              <w:t xml:space="preserve">esearch updates are now </w:t>
            </w:r>
            <w:r w:rsidR="00481528" w:rsidRPr="00FD4698">
              <w:t xml:space="preserve">also </w:t>
            </w:r>
            <w:r w:rsidRPr="00FD4698">
              <w:t>included in the weekly Academic Digest (to all academic staff).</w:t>
            </w:r>
          </w:p>
          <w:p w14:paraId="4E20CDC3" w14:textId="7E5468DA" w:rsidR="00B95F33" w:rsidRPr="00FD4698" w:rsidRDefault="14A828AA" w:rsidP="00C10CB5">
            <w:pPr>
              <w:spacing w:before="120" w:after="120" w:line="240" w:lineRule="auto"/>
            </w:pPr>
            <w:r>
              <w:t>CROS</w:t>
            </w:r>
            <w:r w:rsidR="3B86479E">
              <w:t xml:space="preserve"> 2019 indicated that most respondents receive </w:t>
            </w:r>
            <w:r w:rsidR="51BA3D81">
              <w:t xml:space="preserve">research-related </w:t>
            </w:r>
            <w:r w:rsidR="3B86479E">
              <w:t xml:space="preserve">updates </w:t>
            </w:r>
            <w:r w:rsidR="51BA3D81">
              <w:t xml:space="preserve">via their </w:t>
            </w:r>
            <w:r w:rsidR="1798A185">
              <w:t>Head of Research Centre or Department</w:t>
            </w:r>
            <w:r w:rsidR="46305155">
              <w:t>.</w:t>
            </w:r>
            <w:r w:rsidR="6E2C4980">
              <w:t xml:space="preserve"> PIRLS 2019 indicated that most respondents re</w:t>
            </w:r>
            <w:r w:rsidR="2621AAD8">
              <w:t xml:space="preserve">ceived </w:t>
            </w:r>
            <w:r w:rsidR="0541FF8D">
              <w:t>information via the CK hub</w:t>
            </w:r>
            <w:r w:rsidR="7B197C1A">
              <w:t xml:space="preserve">, suggesting </w:t>
            </w:r>
            <w:r w:rsidR="67CC6714">
              <w:t>central sites are useful</w:t>
            </w:r>
            <w:r w:rsidR="7B197C1A">
              <w:t xml:space="preserve"> in providing information to research leaders which then filters </w:t>
            </w:r>
            <w:r w:rsidR="635B47DF">
              <w:t xml:space="preserve">down in local </w:t>
            </w:r>
            <w:r w:rsidR="635B47DF">
              <w:lastRenderedPageBreak/>
              <w:t>briefings.</w:t>
            </w:r>
            <w:r w:rsidR="1DB6BB91">
              <w:t xml:space="preserve"> (See survey data table Q. 27, 28)</w:t>
            </w:r>
          </w:p>
          <w:p w14:paraId="5D05457F" w14:textId="6677EA0B" w:rsidR="004418EF" w:rsidRPr="00FD4698" w:rsidRDefault="635B47DF" w:rsidP="00A32E73">
            <w:pPr>
              <w:spacing w:before="120" w:after="120" w:line="240" w:lineRule="auto"/>
            </w:pPr>
            <w:r>
              <w:t xml:space="preserve">CROS 2019 indicated that </w:t>
            </w:r>
            <w:r w:rsidR="18BF3CFE">
              <w:t>only a minority</w:t>
            </w:r>
            <w:r>
              <w:t xml:space="preserve"> of respondents </w:t>
            </w:r>
            <w:r w:rsidR="18BF3CFE">
              <w:t>were familiar with</w:t>
            </w:r>
            <w:r>
              <w:t xml:space="preserve"> the Concordat or the HREiR Award</w:t>
            </w:r>
            <w:r w:rsidR="03D1A36D">
              <w:t xml:space="preserve"> (</w:t>
            </w:r>
            <w:r w:rsidR="0300FBE4">
              <w:t>Survey data table Q.26</w:t>
            </w:r>
            <w:r w:rsidR="7A4BF88B">
              <w:t>)</w:t>
            </w:r>
            <w:r w:rsidR="5B7469C0">
              <w:t xml:space="preserve">. </w:t>
            </w:r>
            <w:r w:rsidR="1CA0B9B2">
              <w:t xml:space="preserve">As </w:t>
            </w:r>
            <w:r w:rsidR="587363F7">
              <w:t xml:space="preserve">our Concordat actions are embedded in/ complement </w:t>
            </w:r>
            <w:r w:rsidR="45DBD214">
              <w:t xml:space="preserve">our </w:t>
            </w:r>
            <w:r w:rsidR="587363F7">
              <w:t xml:space="preserve">institutional </w:t>
            </w:r>
            <w:r w:rsidR="64BA2220">
              <w:t xml:space="preserve">priorities and strategies in relation to research and HROD, we </w:t>
            </w:r>
            <w:r w:rsidR="4DA90EDA">
              <w:t xml:space="preserve">tend to communicate these institutional strategies </w:t>
            </w:r>
            <w:r w:rsidR="5E80F794">
              <w:t>rather than the Concordat itself</w:t>
            </w:r>
            <w:r w:rsidR="64BA2220">
              <w:t>.</w:t>
            </w:r>
            <w:r w:rsidR="5E80F794">
              <w:t xml:space="preserve"> However, the University’s commitment to the new Concordat is an opportunity to </w:t>
            </w:r>
            <w:r w:rsidR="753299E7">
              <w:t>refresh our communications and staff awareness of the Concordat’s principles</w:t>
            </w:r>
            <w:r w:rsidR="51798937">
              <w:t>, and this will be an action in our 2021 plan</w:t>
            </w:r>
            <w:r w:rsidR="753299E7">
              <w:t>.</w:t>
            </w:r>
          </w:p>
          <w:p w14:paraId="58FFB22E" w14:textId="704338C7" w:rsidR="004418EF" w:rsidRPr="00FD4698" w:rsidRDefault="2838A4E4" w:rsidP="1C4F8D7C">
            <w:pPr>
              <w:spacing w:before="120" w:after="120" w:line="240" w:lineRule="auto"/>
            </w:pPr>
            <w:r>
              <w:t>[</w:t>
            </w:r>
            <w:r w:rsidR="193F2D44">
              <w:t>Completed</w:t>
            </w:r>
            <w:r>
              <w:t xml:space="preserve">. </w:t>
            </w:r>
            <w:r w:rsidRPr="00EE722B">
              <w:t xml:space="preserve">Ongoing activities in new action plan, Ref. </w:t>
            </w:r>
            <w:r w:rsidR="203CD7B9" w:rsidRPr="00EE722B">
              <w:t>EI2</w:t>
            </w:r>
            <w:r w:rsidR="203CD7B9">
              <w:t>]</w:t>
            </w:r>
          </w:p>
        </w:tc>
      </w:tr>
    </w:tbl>
    <w:p w14:paraId="7E0F8EAE" w14:textId="552A8725" w:rsidR="009D6DB1" w:rsidRPr="00457020" w:rsidRDefault="009D6DB1">
      <w:pPr>
        <w:rPr>
          <w:b/>
        </w:rPr>
      </w:pPr>
    </w:p>
    <w:p w14:paraId="52A61B44" w14:textId="77777777" w:rsidR="00765001" w:rsidRPr="00457020" w:rsidRDefault="00765001">
      <w:pPr>
        <w:rPr>
          <w:b/>
        </w:rPr>
      </w:pPr>
      <w:r w:rsidRPr="00457020">
        <w:rPr>
          <w:b/>
        </w:rPr>
        <w:br w:type="page"/>
      </w:r>
    </w:p>
    <w:p w14:paraId="4C806795" w14:textId="541C3860" w:rsidR="004000DF" w:rsidRDefault="002D044E" w:rsidP="003B1DB3">
      <w:pPr>
        <w:spacing w:before="120" w:after="120" w:line="240" w:lineRule="auto"/>
        <w:rPr>
          <w:b/>
        </w:rPr>
      </w:pPr>
      <w:r w:rsidRPr="00457020">
        <w:rPr>
          <w:b/>
        </w:rPr>
        <w:lastRenderedPageBreak/>
        <w:t>Abbreviations used:</w:t>
      </w:r>
    </w:p>
    <w:tbl>
      <w:tblPr>
        <w:tblStyle w:val="TableGrid"/>
        <w:tblW w:w="0" w:type="auto"/>
        <w:tblCellMar>
          <w:left w:w="57" w:type="dxa"/>
          <w:right w:w="57" w:type="dxa"/>
        </w:tblCellMar>
        <w:tblLook w:val="04A0" w:firstRow="1" w:lastRow="0" w:firstColumn="1" w:lastColumn="0" w:noHBand="0" w:noVBand="1"/>
      </w:tblPr>
      <w:tblGrid>
        <w:gridCol w:w="781"/>
        <w:gridCol w:w="4702"/>
        <w:gridCol w:w="726"/>
        <w:gridCol w:w="3648"/>
        <w:gridCol w:w="826"/>
        <w:gridCol w:w="4830"/>
      </w:tblGrid>
      <w:tr w:rsidR="007B1E12" w:rsidRPr="007B1E12" w14:paraId="7A09B927" w14:textId="77777777" w:rsidTr="00C85CCC">
        <w:trPr>
          <w:trHeight w:val="20"/>
        </w:trPr>
        <w:tc>
          <w:tcPr>
            <w:tcW w:w="0" w:type="auto"/>
            <w:vAlign w:val="center"/>
          </w:tcPr>
          <w:p w14:paraId="1EC4C370" w14:textId="0F56C074" w:rsidR="00600966" w:rsidRPr="007B1E12" w:rsidRDefault="00600966" w:rsidP="00C85CCC">
            <w:pPr>
              <w:spacing w:before="120" w:after="120"/>
              <w:rPr>
                <w:b/>
                <w:sz w:val="20"/>
                <w:szCs w:val="20"/>
              </w:rPr>
            </w:pPr>
            <w:r w:rsidRPr="007B1E12">
              <w:rPr>
                <w:sz w:val="20"/>
                <w:szCs w:val="20"/>
              </w:rPr>
              <w:t>ACF</w:t>
            </w:r>
          </w:p>
        </w:tc>
        <w:tc>
          <w:tcPr>
            <w:tcW w:w="0" w:type="auto"/>
            <w:vAlign w:val="center"/>
          </w:tcPr>
          <w:p w14:paraId="4EC4BAAB" w14:textId="0E21DB3D" w:rsidR="00600966" w:rsidRPr="007B1E12" w:rsidRDefault="00600966" w:rsidP="00C85CCC">
            <w:pPr>
              <w:spacing w:before="120" w:after="120"/>
              <w:rPr>
                <w:b/>
                <w:sz w:val="20"/>
                <w:szCs w:val="20"/>
              </w:rPr>
            </w:pPr>
            <w:r w:rsidRPr="007B1E12">
              <w:rPr>
                <w:sz w:val="20"/>
                <w:szCs w:val="20"/>
              </w:rPr>
              <w:t>Academic Careers Framework</w:t>
            </w:r>
          </w:p>
        </w:tc>
        <w:tc>
          <w:tcPr>
            <w:tcW w:w="0" w:type="auto"/>
            <w:vAlign w:val="center"/>
          </w:tcPr>
          <w:p w14:paraId="7EB2E279" w14:textId="43E4765F" w:rsidR="00600966" w:rsidRPr="007B1E12" w:rsidRDefault="00600966" w:rsidP="00C85CCC">
            <w:pPr>
              <w:spacing w:before="120" w:after="120"/>
              <w:rPr>
                <w:b/>
                <w:sz w:val="20"/>
                <w:szCs w:val="20"/>
              </w:rPr>
            </w:pPr>
            <w:r w:rsidRPr="007B1E12">
              <w:rPr>
                <w:sz w:val="20"/>
                <w:szCs w:val="20"/>
              </w:rPr>
              <w:t>E&amp;D</w:t>
            </w:r>
          </w:p>
        </w:tc>
        <w:tc>
          <w:tcPr>
            <w:tcW w:w="0" w:type="auto"/>
            <w:vAlign w:val="center"/>
          </w:tcPr>
          <w:p w14:paraId="7314D4B6" w14:textId="2E9DF1BB" w:rsidR="00600966" w:rsidRPr="007B1E12" w:rsidRDefault="00600966" w:rsidP="00C85CCC">
            <w:pPr>
              <w:spacing w:before="120" w:after="120"/>
              <w:rPr>
                <w:b/>
                <w:sz w:val="20"/>
                <w:szCs w:val="20"/>
              </w:rPr>
            </w:pPr>
            <w:r w:rsidRPr="007B1E12">
              <w:rPr>
                <w:sz w:val="20"/>
                <w:szCs w:val="20"/>
              </w:rPr>
              <w:t>Equality and Diversity</w:t>
            </w:r>
          </w:p>
        </w:tc>
        <w:tc>
          <w:tcPr>
            <w:tcW w:w="0" w:type="auto"/>
            <w:vAlign w:val="center"/>
          </w:tcPr>
          <w:p w14:paraId="01314275" w14:textId="7C4F56E4" w:rsidR="00600966" w:rsidRPr="007B1E12" w:rsidRDefault="00600966" w:rsidP="00C85CCC">
            <w:pPr>
              <w:spacing w:before="120" w:after="120"/>
              <w:rPr>
                <w:b/>
                <w:sz w:val="20"/>
                <w:szCs w:val="20"/>
              </w:rPr>
            </w:pPr>
            <w:r w:rsidRPr="007B1E12">
              <w:rPr>
                <w:sz w:val="20"/>
                <w:szCs w:val="20"/>
              </w:rPr>
              <w:t>PIRLS</w:t>
            </w:r>
          </w:p>
        </w:tc>
        <w:tc>
          <w:tcPr>
            <w:tcW w:w="0" w:type="auto"/>
            <w:vAlign w:val="center"/>
          </w:tcPr>
          <w:p w14:paraId="59CF2B30" w14:textId="5CD87576" w:rsidR="00600966" w:rsidRPr="007B1E12" w:rsidRDefault="00600966" w:rsidP="00C85CCC">
            <w:pPr>
              <w:spacing w:before="120" w:after="120"/>
              <w:rPr>
                <w:b/>
                <w:sz w:val="20"/>
                <w:szCs w:val="20"/>
              </w:rPr>
            </w:pPr>
            <w:r w:rsidRPr="007B1E12">
              <w:rPr>
                <w:sz w:val="20"/>
                <w:szCs w:val="20"/>
              </w:rPr>
              <w:t>Principal Investigator and Research Leader</w:t>
            </w:r>
            <w:r w:rsidR="00A83109">
              <w:rPr>
                <w:sz w:val="20"/>
                <w:szCs w:val="20"/>
              </w:rPr>
              <w:t>s</w:t>
            </w:r>
            <w:r w:rsidRPr="007B1E12">
              <w:rPr>
                <w:sz w:val="20"/>
                <w:szCs w:val="20"/>
              </w:rPr>
              <w:t xml:space="preserve"> Survey</w:t>
            </w:r>
          </w:p>
        </w:tc>
      </w:tr>
      <w:tr w:rsidR="007B1E12" w:rsidRPr="007B1E12" w14:paraId="76F2C6B1" w14:textId="77777777" w:rsidTr="00C85CCC">
        <w:trPr>
          <w:trHeight w:val="20"/>
        </w:trPr>
        <w:tc>
          <w:tcPr>
            <w:tcW w:w="0" w:type="auto"/>
            <w:vAlign w:val="center"/>
          </w:tcPr>
          <w:p w14:paraId="37FEDFE2" w14:textId="50E85A69" w:rsidR="00600966" w:rsidRPr="007B1E12" w:rsidRDefault="00600966" w:rsidP="00C85CCC">
            <w:pPr>
              <w:spacing w:before="120" w:after="120"/>
              <w:rPr>
                <w:b/>
                <w:sz w:val="20"/>
                <w:szCs w:val="20"/>
              </w:rPr>
            </w:pPr>
            <w:r w:rsidRPr="007B1E12">
              <w:rPr>
                <w:sz w:val="20"/>
                <w:szCs w:val="20"/>
              </w:rPr>
              <w:t>ADD</w:t>
            </w:r>
          </w:p>
        </w:tc>
        <w:tc>
          <w:tcPr>
            <w:tcW w:w="0" w:type="auto"/>
            <w:vAlign w:val="center"/>
          </w:tcPr>
          <w:p w14:paraId="0FE6647F" w14:textId="7CE14FFF" w:rsidR="00600966" w:rsidRPr="007B1E12" w:rsidRDefault="00600966" w:rsidP="00C85CCC">
            <w:pPr>
              <w:spacing w:before="120" w:after="120"/>
              <w:rPr>
                <w:b/>
                <w:sz w:val="20"/>
                <w:szCs w:val="20"/>
              </w:rPr>
            </w:pPr>
            <w:r w:rsidRPr="007B1E12">
              <w:rPr>
                <w:sz w:val="20"/>
                <w:szCs w:val="20"/>
              </w:rPr>
              <w:t>Academic Development and Diversity (previously Provost Group)</w:t>
            </w:r>
          </w:p>
        </w:tc>
        <w:tc>
          <w:tcPr>
            <w:tcW w:w="0" w:type="auto"/>
            <w:vAlign w:val="center"/>
          </w:tcPr>
          <w:p w14:paraId="1D7D8912" w14:textId="6AC6F261" w:rsidR="00600966" w:rsidRPr="007B1E12" w:rsidRDefault="00600966" w:rsidP="00C85CCC">
            <w:pPr>
              <w:spacing w:before="120" w:after="120"/>
              <w:rPr>
                <w:b/>
                <w:sz w:val="20"/>
                <w:szCs w:val="20"/>
              </w:rPr>
            </w:pPr>
            <w:r w:rsidRPr="007B1E12">
              <w:rPr>
                <w:sz w:val="20"/>
                <w:szCs w:val="20"/>
              </w:rPr>
              <w:t>ECR</w:t>
            </w:r>
          </w:p>
        </w:tc>
        <w:tc>
          <w:tcPr>
            <w:tcW w:w="0" w:type="auto"/>
            <w:vAlign w:val="center"/>
          </w:tcPr>
          <w:p w14:paraId="621110AA" w14:textId="6D4D601B" w:rsidR="00600966" w:rsidRPr="007B1E12" w:rsidRDefault="00600966" w:rsidP="00C85CCC">
            <w:pPr>
              <w:spacing w:before="120" w:after="120"/>
              <w:rPr>
                <w:b/>
                <w:sz w:val="20"/>
                <w:szCs w:val="20"/>
              </w:rPr>
            </w:pPr>
            <w:r w:rsidRPr="007B1E12">
              <w:rPr>
                <w:sz w:val="20"/>
                <w:szCs w:val="20"/>
              </w:rPr>
              <w:t>Early Career Researcher</w:t>
            </w:r>
          </w:p>
        </w:tc>
        <w:tc>
          <w:tcPr>
            <w:tcW w:w="0" w:type="auto"/>
            <w:vAlign w:val="center"/>
          </w:tcPr>
          <w:p w14:paraId="43B94191" w14:textId="4C6CE92A" w:rsidR="00600966" w:rsidRPr="007B1E12" w:rsidRDefault="00600966" w:rsidP="00C85CCC">
            <w:pPr>
              <w:spacing w:before="120" w:after="120"/>
              <w:rPr>
                <w:b/>
                <w:sz w:val="20"/>
                <w:szCs w:val="20"/>
              </w:rPr>
            </w:pPr>
            <w:r w:rsidRPr="007B1E12">
              <w:rPr>
                <w:sz w:val="20"/>
                <w:szCs w:val="20"/>
              </w:rPr>
              <w:t>PVC</w:t>
            </w:r>
          </w:p>
        </w:tc>
        <w:tc>
          <w:tcPr>
            <w:tcW w:w="0" w:type="auto"/>
            <w:vAlign w:val="center"/>
          </w:tcPr>
          <w:p w14:paraId="35154286" w14:textId="0939C5C1" w:rsidR="00600966" w:rsidRPr="007B1E12" w:rsidRDefault="00600966" w:rsidP="00C85CCC">
            <w:pPr>
              <w:spacing w:before="120" w:after="120"/>
              <w:rPr>
                <w:b/>
                <w:sz w:val="20"/>
                <w:szCs w:val="20"/>
              </w:rPr>
            </w:pPr>
            <w:r w:rsidRPr="007B1E12">
              <w:rPr>
                <w:sz w:val="20"/>
                <w:szCs w:val="20"/>
              </w:rPr>
              <w:t>Pro-Vice-Chancellor</w:t>
            </w:r>
          </w:p>
        </w:tc>
      </w:tr>
      <w:tr w:rsidR="007B1E12" w:rsidRPr="007B1E12" w14:paraId="37279F0F" w14:textId="77777777" w:rsidTr="00C85CCC">
        <w:trPr>
          <w:trHeight w:val="20"/>
        </w:trPr>
        <w:tc>
          <w:tcPr>
            <w:tcW w:w="0" w:type="auto"/>
            <w:vAlign w:val="center"/>
          </w:tcPr>
          <w:p w14:paraId="71AB1BAB" w14:textId="08643A42" w:rsidR="00600966" w:rsidRPr="007B1E12" w:rsidRDefault="00600966" w:rsidP="00C85CCC">
            <w:pPr>
              <w:spacing w:before="120" w:after="120"/>
              <w:rPr>
                <w:b/>
                <w:sz w:val="20"/>
                <w:szCs w:val="20"/>
              </w:rPr>
            </w:pPr>
            <w:r w:rsidRPr="007B1E12">
              <w:rPr>
                <w:sz w:val="20"/>
                <w:szCs w:val="20"/>
              </w:rPr>
              <w:t>ADRI</w:t>
            </w:r>
          </w:p>
        </w:tc>
        <w:tc>
          <w:tcPr>
            <w:tcW w:w="0" w:type="auto"/>
            <w:vAlign w:val="center"/>
          </w:tcPr>
          <w:p w14:paraId="3071F758" w14:textId="081BB1D9" w:rsidR="00600966" w:rsidRPr="007B1E12" w:rsidRDefault="00600966" w:rsidP="00C85CCC">
            <w:pPr>
              <w:spacing w:before="120" w:after="120"/>
              <w:rPr>
                <w:b/>
                <w:sz w:val="20"/>
                <w:szCs w:val="20"/>
              </w:rPr>
            </w:pPr>
            <w:r w:rsidRPr="007B1E12">
              <w:rPr>
                <w:sz w:val="20"/>
                <w:szCs w:val="20"/>
              </w:rPr>
              <w:t>Assistant Dean Research and Innovation</w:t>
            </w:r>
          </w:p>
        </w:tc>
        <w:tc>
          <w:tcPr>
            <w:tcW w:w="0" w:type="auto"/>
            <w:vAlign w:val="center"/>
          </w:tcPr>
          <w:p w14:paraId="2D33B708" w14:textId="29828A54" w:rsidR="00600966" w:rsidRPr="007B1E12" w:rsidRDefault="00600966" w:rsidP="00C85CCC">
            <w:pPr>
              <w:spacing w:before="120" w:after="120"/>
              <w:rPr>
                <w:b/>
                <w:sz w:val="20"/>
                <w:szCs w:val="20"/>
              </w:rPr>
            </w:pPr>
            <w:r w:rsidRPr="007B1E12">
              <w:rPr>
                <w:sz w:val="20"/>
                <w:szCs w:val="20"/>
              </w:rPr>
              <w:t>EDI</w:t>
            </w:r>
          </w:p>
        </w:tc>
        <w:tc>
          <w:tcPr>
            <w:tcW w:w="0" w:type="auto"/>
            <w:vAlign w:val="center"/>
          </w:tcPr>
          <w:p w14:paraId="5ABD7134" w14:textId="100190B6" w:rsidR="00600966" w:rsidRPr="007B1E12" w:rsidRDefault="00600966" w:rsidP="00C85CCC">
            <w:pPr>
              <w:spacing w:before="120" w:after="120"/>
              <w:rPr>
                <w:b/>
                <w:sz w:val="20"/>
                <w:szCs w:val="20"/>
              </w:rPr>
            </w:pPr>
            <w:r w:rsidRPr="007B1E12">
              <w:rPr>
                <w:sz w:val="20"/>
                <w:szCs w:val="20"/>
              </w:rPr>
              <w:t xml:space="preserve">Equality, </w:t>
            </w:r>
            <w:proofErr w:type="gramStart"/>
            <w:r w:rsidRPr="007B1E12">
              <w:rPr>
                <w:sz w:val="20"/>
                <w:szCs w:val="20"/>
              </w:rPr>
              <w:t>Diversity</w:t>
            </w:r>
            <w:proofErr w:type="gramEnd"/>
            <w:r w:rsidRPr="007B1E12">
              <w:rPr>
                <w:sz w:val="20"/>
                <w:szCs w:val="20"/>
              </w:rPr>
              <w:t xml:space="preserve"> and Inclusion</w:t>
            </w:r>
          </w:p>
        </w:tc>
        <w:tc>
          <w:tcPr>
            <w:tcW w:w="0" w:type="auto"/>
            <w:vAlign w:val="center"/>
          </w:tcPr>
          <w:p w14:paraId="30ACD04D" w14:textId="27194194" w:rsidR="00600966" w:rsidRPr="007B1E12" w:rsidRDefault="00600966" w:rsidP="00C85CCC">
            <w:pPr>
              <w:spacing w:before="120" w:after="120"/>
              <w:rPr>
                <w:b/>
                <w:sz w:val="20"/>
                <w:szCs w:val="20"/>
              </w:rPr>
            </w:pPr>
            <w:r w:rsidRPr="007B1E12">
              <w:rPr>
                <w:sz w:val="20"/>
                <w:szCs w:val="20"/>
              </w:rPr>
              <w:t>R&amp;KE</w:t>
            </w:r>
          </w:p>
        </w:tc>
        <w:tc>
          <w:tcPr>
            <w:tcW w:w="0" w:type="auto"/>
            <w:vAlign w:val="center"/>
          </w:tcPr>
          <w:p w14:paraId="70BFEFD6" w14:textId="0EF58BBB" w:rsidR="00600966" w:rsidRPr="007B1E12" w:rsidRDefault="00600966" w:rsidP="00C85CCC">
            <w:pPr>
              <w:spacing w:before="120" w:after="120"/>
              <w:rPr>
                <w:b/>
                <w:sz w:val="20"/>
                <w:szCs w:val="20"/>
              </w:rPr>
            </w:pPr>
            <w:r w:rsidRPr="007B1E12">
              <w:rPr>
                <w:sz w:val="20"/>
                <w:szCs w:val="20"/>
              </w:rPr>
              <w:t>Research and Knowledge Exchange</w:t>
            </w:r>
          </w:p>
        </w:tc>
      </w:tr>
      <w:tr w:rsidR="007B1E12" w:rsidRPr="007B1E12" w14:paraId="4C13D373" w14:textId="77777777" w:rsidTr="00C85CCC">
        <w:trPr>
          <w:trHeight w:val="20"/>
        </w:trPr>
        <w:tc>
          <w:tcPr>
            <w:tcW w:w="0" w:type="auto"/>
            <w:vAlign w:val="center"/>
          </w:tcPr>
          <w:p w14:paraId="59ABEFC0" w14:textId="7CFE4AEA" w:rsidR="00600966" w:rsidRPr="007B1E12" w:rsidRDefault="00600966" w:rsidP="00C85CCC">
            <w:pPr>
              <w:spacing w:before="120" w:after="120"/>
              <w:rPr>
                <w:b/>
                <w:sz w:val="20"/>
                <w:szCs w:val="20"/>
              </w:rPr>
            </w:pPr>
            <w:r w:rsidRPr="007B1E12">
              <w:rPr>
                <w:sz w:val="20"/>
                <w:szCs w:val="20"/>
              </w:rPr>
              <w:t>AFHEA</w:t>
            </w:r>
          </w:p>
        </w:tc>
        <w:tc>
          <w:tcPr>
            <w:tcW w:w="0" w:type="auto"/>
            <w:vAlign w:val="center"/>
          </w:tcPr>
          <w:p w14:paraId="2FEBD222" w14:textId="7C0C88B7" w:rsidR="00600966" w:rsidRPr="007B1E12" w:rsidRDefault="00600966" w:rsidP="00C85CCC">
            <w:pPr>
              <w:spacing w:before="120" w:after="120"/>
              <w:rPr>
                <w:b/>
                <w:sz w:val="20"/>
                <w:szCs w:val="20"/>
              </w:rPr>
            </w:pPr>
            <w:r w:rsidRPr="007B1E12">
              <w:rPr>
                <w:sz w:val="20"/>
                <w:szCs w:val="20"/>
              </w:rPr>
              <w:t>Associate Fellow of the Higher Education Academy (</w:t>
            </w:r>
            <w:r w:rsidRPr="007B1E12">
              <w:rPr>
                <w:rStyle w:val="font251"/>
                <w:sz w:val="20"/>
                <w:szCs w:val="20"/>
              </w:rPr>
              <w:t>now</w:t>
            </w:r>
            <w:r w:rsidR="00C85CCC">
              <w:rPr>
                <w:rStyle w:val="font251"/>
                <w:sz w:val="20"/>
                <w:szCs w:val="20"/>
              </w:rPr>
              <w:t xml:space="preserve"> </w:t>
            </w:r>
            <w:proofErr w:type="spellStart"/>
            <w:r w:rsidRPr="007B1E12">
              <w:rPr>
                <w:rStyle w:val="font251"/>
                <w:sz w:val="20"/>
                <w:szCs w:val="20"/>
              </w:rPr>
              <w:t>AdvanceHE</w:t>
            </w:r>
            <w:proofErr w:type="spellEnd"/>
            <w:r w:rsidRPr="007B1E12">
              <w:rPr>
                <w:rStyle w:val="font241"/>
                <w:sz w:val="20"/>
                <w:szCs w:val="20"/>
              </w:rPr>
              <w:t>)</w:t>
            </w:r>
          </w:p>
        </w:tc>
        <w:tc>
          <w:tcPr>
            <w:tcW w:w="0" w:type="auto"/>
            <w:vAlign w:val="center"/>
          </w:tcPr>
          <w:p w14:paraId="76CF6CDF" w14:textId="325B8763" w:rsidR="00600966" w:rsidRPr="007B1E12" w:rsidRDefault="00600966" w:rsidP="00C85CCC">
            <w:pPr>
              <w:spacing w:before="120" w:after="120"/>
              <w:rPr>
                <w:b/>
                <w:sz w:val="20"/>
                <w:szCs w:val="20"/>
              </w:rPr>
            </w:pPr>
            <w:r w:rsidRPr="007B1E12">
              <w:rPr>
                <w:sz w:val="20"/>
                <w:szCs w:val="20"/>
              </w:rPr>
              <w:t>EIA</w:t>
            </w:r>
          </w:p>
        </w:tc>
        <w:tc>
          <w:tcPr>
            <w:tcW w:w="0" w:type="auto"/>
            <w:vAlign w:val="center"/>
          </w:tcPr>
          <w:p w14:paraId="060DC3CA" w14:textId="7C659F9A" w:rsidR="00600966" w:rsidRPr="007B1E12" w:rsidRDefault="00600966" w:rsidP="00C85CCC">
            <w:pPr>
              <w:spacing w:before="120" w:after="120"/>
              <w:rPr>
                <w:b/>
                <w:sz w:val="20"/>
                <w:szCs w:val="20"/>
              </w:rPr>
            </w:pPr>
            <w:r w:rsidRPr="007B1E12">
              <w:rPr>
                <w:sz w:val="20"/>
                <w:szCs w:val="20"/>
              </w:rPr>
              <w:t>Equality Impact Assessment</w:t>
            </w:r>
          </w:p>
        </w:tc>
        <w:tc>
          <w:tcPr>
            <w:tcW w:w="0" w:type="auto"/>
            <w:vAlign w:val="center"/>
          </w:tcPr>
          <w:p w14:paraId="591CDED8" w14:textId="61A8D174" w:rsidR="00600966" w:rsidRPr="007B1E12" w:rsidRDefault="00600966" w:rsidP="00C85CCC">
            <w:pPr>
              <w:spacing w:before="120" w:after="120"/>
              <w:rPr>
                <w:b/>
                <w:sz w:val="20"/>
                <w:szCs w:val="20"/>
              </w:rPr>
            </w:pPr>
            <w:r w:rsidRPr="007B1E12">
              <w:rPr>
                <w:sz w:val="20"/>
                <w:szCs w:val="20"/>
              </w:rPr>
              <w:t>RCOG</w:t>
            </w:r>
          </w:p>
        </w:tc>
        <w:tc>
          <w:tcPr>
            <w:tcW w:w="0" w:type="auto"/>
            <w:vAlign w:val="center"/>
          </w:tcPr>
          <w:p w14:paraId="439DE2BB" w14:textId="24782862" w:rsidR="00600966" w:rsidRPr="007B1E12" w:rsidRDefault="00600966" w:rsidP="00C85CCC">
            <w:pPr>
              <w:spacing w:before="120" w:after="120"/>
              <w:rPr>
                <w:b/>
                <w:sz w:val="20"/>
                <w:szCs w:val="20"/>
              </w:rPr>
            </w:pPr>
            <w:r w:rsidRPr="007B1E12">
              <w:rPr>
                <w:sz w:val="20"/>
                <w:szCs w:val="20"/>
              </w:rPr>
              <w:t>Researcher Concordat Operations Group</w:t>
            </w:r>
          </w:p>
        </w:tc>
      </w:tr>
      <w:tr w:rsidR="007B1E12" w:rsidRPr="007B1E12" w14:paraId="389AA55A" w14:textId="77777777" w:rsidTr="00C85CCC">
        <w:trPr>
          <w:trHeight w:val="20"/>
        </w:trPr>
        <w:tc>
          <w:tcPr>
            <w:tcW w:w="0" w:type="auto"/>
            <w:vAlign w:val="center"/>
          </w:tcPr>
          <w:p w14:paraId="0F97DC5E" w14:textId="30B1F7E4" w:rsidR="00600966" w:rsidRPr="007B1E12" w:rsidRDefault="00600966" w:rsidP="00C85CCC">
            <w:pPr>
              <w:spacing w:before="120" w:after="120"/>
              <w:rPr>
                <w:b/>
                <w:sz w:val="20"/>
                <w:szCs w:val="20"/>
              </w:rPr>
            </w:pPr>
            <w:r w:rsidRPr="007B1E12">
              <w:rPr>
                <w:sz w:val="20"/>
                <w:szCs w:val="20"/>
              </w:rPr>
              <w:t>AR</w:t>
            </w:r>
          </w:p>
        </w:tc>
        <w:tc>
          <w:tcPr>
            <w:tcW w:w="0" w:type="auto"/>
            <w:vAlign w:val="center"/>
          </w:tcPr>
          <w:p w14:paraId="0BA3D0EE" w14:textId="367FB9D3" w:rsidR="00600966" w:rsidRPr="007B1E12" w:rsidRDefault="00600966" w:rsidP="00C85CCC">
            <w:pPr>
              <w:spacing w:before="120" w:after="120"/>
              <w:rPr>
                <w:b/>
                <w:sz w:val="20"/>
                <w:szCs w:val="20"/>
              </w:rPr>
            </w:pPr>
            <w:r w:rsidRPr="007B1E12">
              <w:rPr>
                <w:sz w:val="20"/>
                <w:szCs w:val="20"/>
              </w:rPr>
              <w:t>Academic - Research (staff contract type)</w:t>
            </w:r>
          </w:p>
        </w:tc>
        <w:tc>
          <w:tcPr>
            <w:tcW w:w="0" w:type="auto"/>
            <w:vAlign w:val="center"/>
          </w:tcPr>
          <w:p w14:paraId="7A56A256" w14:textId="5D089EE1" w:rsidR="00600966" w:rsidRPr="007B1E12" w:rsidRDefault="00600966" w:rsidP="00C85CCC">
            <w:pPr>
              <w:spacing w:before="120" w:after="120"/>
              <w:rPr>
                <w:b/>
                <w:sz w:val="20"/>
                <w:szCs w:val="20"/>
              </w:rPr>
            </w:pPr>
            <w:r w:rsidRPr="007B1E12">
              <w:rPr>
                <w:sz w:val="20"/>
                <w:szCs w:val="20"/>
              </w:rPr>
              <w:t>EIA</w:t>
            </w:r>
          </w:p>
        </w:tc>
        <w:tc>
          <w:tcPr>
            <w:tcW w:w="0" w:type="auto"/>
            <w:vAlign w:val="center"/>
          </w:tcPr>
          <w:p w14:paraId="2FA3C71C" w14:textId="2EC405AA" w:rsidR="00600966" w:rsidRPr="007B1E12" w:rsidRDefault="00600966" w:rsidP="00C85CCC">
            <w:pPr>
              <w:spacing w:before="120" w:after="120"/>
              <w:rPr>
                <w:b/>
                <w:sz w:val="20"/>
                <w:szCs w:val="20"/>
              </w:rPr>
            </w:pPr>
            <w:r w:rsidRPr="007B1E12">
              <w:rPr>
                <w:sz w:val="20"/>
                <w:szCs w:val="20"/>
              </w:rPr>
              <w:t>Equality Impact Assessment</w:t>
            </w:r>
          </w:p>
        </w:tc>
        <w:tc>
          <w:tcPr>
            <w:tcW w:w="0" w:type="auto"/>
            <w:vAlign w:val="center"/>
          </w:tcPr>
          <w:p w14:paraId="391A38F7" w14:textId="311A2220" w:rsidR="00600966" w:rsidRPr="007B1E12" w:rsidRDefault="00600966" w:rsidP="00C85CCC">
            <w:pPr>
              <w:spacing w:before="120" w:after="120"/>
              <w:rPr>
                <w:b/>
                <w:sz w:val="20"/>
                <w:szCs w:val="20"/>
              </w:rPr>
            </w:pPr>
            <w:r w:rsidRPr="007B1E12">
              <w:rPr>
                <w:sz w:val="20"/>
                <w:szCs w:val="20"/>
              </w:rPr>
              <w:t>REF</w:t>
            </w:r>
          </w:p>
        </w:tc>
        <w:tc>
          <w:tcPr>
            <w:tcW w:w="0" w:type="auto"/>
            <w:vAlign w:val="center"/>
          </w:tcPr>
          <w:p w14:paraId="3E08339F" w14:textId="529BF785" w:rsidR="00600966" w:rsidRPr="007B1E12" w:rsidRDefault="00600966" w:rsidP="00C85CCC">
            <w:pPr>
              <w:spacing w:before="120" w:after="120"/>
              <w:rPr>
                <w:b/>
                <w:sz w:val="20"/>
                <w:szCs w:val="20"/>
              </w:rPr>
            </w:pPr>
            <w:r w:rsidRPr="007B1E12">
              <w:rPr>
                <w:sz w:val="20"/>
                <w:szCs w:val="20"/>
              </w:rPr>
              <w:t>Research Excellence Framework</w:t>
            </w:r>
          </w:p>
        </w:tc>
      </w:tr>
      <w:tr w:rsidR="007B1E12" w:rsidRPr="007B1E12" w14:paraId="048D1076" w14:textId="77777777" w:rsidTr="00C85CCC">
        <w:trPr>
          <w:trHeight w:val="20"/>
        </w:trPr>
        <w:tc>
          <w:tcPr>
            <w:tcW w:w="0" w:type="auto"/>
            <w:vAlign w:val="center"/>
          </w:tcPr>
          <w:p w14:paraId="73F3711B" w14:textId="4473979C" w:rsidR="00600966" w:rsidRPr="007B1E12" w:rsidRDefault="00600966" w:rsidP="00C85CCC">
            <w:pPr>
              <w:spacing w:before="120" w:after="120"/>
              <w:rPr>
                <w:b/>
                <w:sz w:val="20"/>
                <w:szCs w:val="20"/>
              </w:rPr>
            </w:pPr>
            <w:r w:rsidRPr="007B1E12">
              <w:rPr>
                <w:sz w:val="20"/>
                <w:szCs w:val="20"/>
              </w:rPr>
              <w:t>ATR</w:t>
            </w:r>
          </w:p>
        </w:tc>
        <w:tc>
          <w:tcPr>
            <w:tcW w:w="0" w:type="auto"/>
            <w:vAlign w:val="center"/>
          </w:tcPr>
          <w:p w14:paraId="28D9F3A9" w14:textId="218C23E6" w:rsidR="00600966" w:rsidRPr="007B1E12" w:rsidRDefault="00600966" w:rsidP="00C85CCC">
            <w:pPr>
              <w:spacing w:before="120" w:after="120"/>
              <w:rPr>
                <w:b/>
                <w:sz w:val="20"/>
                <w:szCs w:val="20"/>
              </w:rPr>
            </w:pPr>
            <w:r w:rsidRPr="007B1E12">
              <w:rPr>
                <w:sz w:val="20"/>
                <w:szCs w:val="20"/>
              </w:rPr>
              <w:t>Academic – Teaching and Research (staff contract type)</w:t>
            </w:r>
          </w:p>
        </w:tc>
        <w:tc>
          <w:tcPr>
            <w:tcW w:w="0" w:type="auto"/>
            <w:vAlign w:val="center"/>
          </w:tcPr>
          <w:p w14:paraId="4A1B6BB2" w14:textId="1849FB6F" w:rsidR="00600966" w:rsidRPr="007B1E12" w:rsidRDefault="00600966" w:rsidP="00C85CCC">
            <w:pPr>
              <w:spacing w:before="120" w:after="120"/>
              <w:rPr>
                <w:b/>
                <w:sz w:val="20"/>
                <w:szCs w:val="20"/>
              </w:rPr>
            </w:pPr>
            <w:r w:rsidRPr="007B1E12">
              <w:rPr>
                <w:sz w:val="20"/>
                <w:szCs w:val="20"/>
              </w:rPr>
              <w:t>EOS</w:t>
            </w:r>
          </w:p>
        </w:tc>
        <w:tc>
          <w:tcPr>
            <w:tcW w:w="0" w:type="auto"/>
            <w:vAlign w:val="center"/>
          </w:tcPr>
          <w:p w14:paraId="1FC6322F" w14:textId="693F92BC" w:rsidR="00600966" w:rsidRPr="007B1E12" w:rsidRDefault="00600966" w:rsidP="00C85CCC">
            <w:pPr>
              <w:spacing w:before="120" w:after="120"/>
              <w:rPr>
                <w:b/>
                <w:sz w:val="20"/>
                <w:szCs w:val="20"/>
              </w:rPr>
            </w:pPr>
            <w:r w:rsidRPr="007B1E12">
              <w:rPr>
                <w:sz w:val="20"/>
                <w:szCs w:val="20"/>
              </w:rPr>
              <w:t>Employee Opinion Survey</w:t>
            </w:r>
          </w:p>
        </w:tc>
        <w:tc>
          <w:tcPr>
            <w:tcW w:w="0" w:type="auto"/>
            <w:vAlign w:val="center"/>
          </w:tcPr>
          <w:p w14:paraId="117FE94D" w14:textId="46ED2617" w:rsidR="00600966" w:rsidRPr="007B1E12" w:rsidRDefault="00600966" w:rsidP="00C85CCC">
            <w:pPr>
              <w:spacing w:before="120" w:after="120"/>
              <w:rPr>
                <w:b/>
                <w:sz w:val="20"/>
                <w:szCs w:val="20"/>
              </w:rPr>
            </w:pPr>
            <w:r w:rsidRPr="007B1E12">
              <w:rPr>
                <w:sz w:val="20"/>
                <w:szCs w:val="20"/>
              </w:rPr>
              <w:t>RI</w:t>
            </w:r>
          </w:p>
        </w:tc>
        <w:tc>
          <w:tcPr>
            <w:tcW w:w="0" w:type="auto"/>
            <w:vAlign w:val="center"/>
          </w:tcPr>
          <w:p w14:paraId="7325F999" w14:textId="12DB1A7F" w:rsidR="00600966" w:rsidRPr="007B1E12" w:rsidRDefault="00600966" w:rsidP="00C85CCC">
            <w:pPr>
              <w:spacing w:before="120" w:after="120"/>
              <w:rPr>
                <w:b/>
                <w:sz w:val="20"/>
                <w:szCs w:val="20"/>
              </w:rPr>
            </w:pPr>
            <w:r w:rsidRPr="007B1E12">
              <w:rPr>
                <w:sz w:val="20"/>
                <w:szCs w:val="20"/>
              </w:rPr>
              <w:t>Research Institute</w:t>
            </w:r>
          </w:p>
        </w:tc>
      </w:tr>
      <w:tr w:rsidR="007B1E12" w:rsidRPr="007B1E12" w14:paraId="03BF39FD" w14:textId="77777777" w:rsidTr="00C85CCC">
        <w:trPr>
          <w:trHeight w:val="20"/>
        </w:trPr>
        <w:tc>
          <w:tcPr>
            <w:tcW w:w="0" w:type="auto"/>
            <w:vAlign w:val="center"/>
          </w:tcPr>
          <w:p w14:paraId="0A5D708E" w14:textId="7A944151" w:rsidR="00600966" w:rsidRPr="007B1E12" w:rsidRDefault="00600966" w:rsidP="00C85CCC">
            <w:pPr>
              <w:spacing w:before="120" w:after="120"/>
              <w:rPr>
                <w:b/>
                <w:sz w:val="20"/>
                <w:szCs w:val="20"/>
              </w:rPr>
            </w:pPr>
            <w:r w:rsidRPr="007B1E12">
              <w:rPr>
                <w:sz w:val="20"/>
                <w:szCs w:val="20"/>
              </w:rPr>
              <w:t>AWP</w:t>
            </w:r>
          </w:p>
        </w:tc>
        <w:tc>
          <w:tcPr>
            <w:tcW w:w="0" w:type="auto"/>
            <w:vAlign w:val="center"/>
          </w:tcPr>
          <w:p w14:paraId="05C9FEB1" w14:textId="249AAFB2" w:rsidR="00600966" w:rsidRPr="007B1E12" w:rsidRDefault="00600966" w:rsidP="00C85CCC">
            <w:pPr>
              <w:spacing w:before="120" w:after="120"/>
              <w:rPr>
                <w:b/>
                <w:sz w:val="20"/>
                <w:szCs w:val="20"/>
              </w:rPr>
            </w:pPr>
            <w:r w:rsidRPr="007B1E12">
              <w:rPr>
                <w:sz w:val="20"/>
                <w:szCs w:val="20"/>
              </w:rPr>
              <w:t>Academic Work Plan</w:t>
            </w:r>
          </w:p>
        </w:tc>
        <w:tc>
          <w:tcPr>
            <w:tcW w:w="0" w:type="auto"/>
            <w:vAlign w:val="center"/>
          </w:tcPr>
          <w:p w14:paraId="3AAA11C2" w14:textId="5D530F76" w:rsidR="00600966" w:rsidRPr="007B1E12" w:rsidRDefault="00600966" w:rsidP="00C85CCC">
            <w:pPr>
              <w:spacing w:before="120" w:after="120"/>
              <w:rPr>
                <w:b/>
                <w:sz w:val="20"/>
                <w:szCs w:val="20"/>
              </w:rPr>
            </w:pPr>
            <w:r w:rsidRPr="007B1E12">
              <w:rPr>
                <w:sz w:val="20"/>
                <w:szCs w:val="20"/>
              </w:rPr>
              <w:t>FHEA</w:t>
            </w:r>
          </w:p>
        </w:tc>
        <w:tc>
          <w:tcPr>
            <w:tcW w:w="0" w:type="auto"/>
            <w:vAlign w:val="center"/>
          </w:tcPr>
          <w:p w14:paraId="32BD2E5F" w14:textId="51B3FD26" w:rsidR="00600966" w:rsidRPr="007B1E12" w:rsidRDefault="00600966" w:rsidP="00C85CCC">
            <w:pPr>
              <w:spacing w:before="120" w:after="120"/>
              <w:rPr>
                <w:b/>
                <w:sz w:val="20"/>
                <w:szCs w:val="20"/>
              </w:rPr>
            </w:pPr>
            <w:r w:rsidRPr="007B1E12">
              <w:rPr>
                <w:sz w:val="20"/>
                <w:szCs w:val="20"/>
              </w:rPr>
              <w:t>Fellow of the Higher Education Academy (</w:t>
            </w:r>
            <w:r w:rsidRPr="007B1E12">
              <w:rPr>
                <w:rStyle w:val="font251"/>
                <w:sz w:val="20"/>
                <w:szCs w:val="20"/>
              </w:rPr>
              <w:t>now</w:t>
            </w:r>
            <w:r w:rsidR="00C85CCC">
              <w:rPr>
                <w:rStyle w:val="font251"/>
                <w:sz w:val="20"/>
                <w:szCs w:val="20"/>
              </w:rPr>
              <w:t xml:space="preserve"> </w:t>
            </w:r>
            <w:proofErr w:type="spellStart"/>
            <w:r w:rsidRPr="007B1E12">
              <w:rPr>
                <w:rStyle w:val="font251"/>
                <w:sz w:val="20"/>
                <w:szCs w:val="20"/>
              </w:rPr>
              <w:t>AdvanceHE</w:t>
            </w:r>
            <w:proofErr w:type="spellEnd"/>
            <w:r w:rsidRPr="007B1E12">
              <w:rPr>
                <w:rStyle w:val="font241"/>
                <w:sz w:val="20"/>
                <w:szCs w:val="20"/>
              </w:rPr>
              <w:t>)</w:t>
            </w:r>
          </w:p>
        </w:tc>
        <w:tc>
          <w:tcPr>
            <w:tcW w:w="0" w:type="auto"/>
            <w:vAlign w:val="center"/>
          </w:tcPr>
          <w:p w14:paraId="1EA8D27F" w14:textId="494B62CF" w:rsidR="00600966" w:rsidRPr="007B1E12" w:rsidRDefault="00600966" w:rsidP="00C85CCC">
            <w:pPr>
              <w:spacing w:before="120" w:after="120"/>
              <w:rPr>
                <w:b/>
                <w:sz w:val="20"/>
                <w:szCs w:val="20"/>
              </w:rPr>
            </w:pPr>
            <w:r w:rsidRPr="007B1E12">
              <w:rPr>
                <w:sz w:val="20"/>
                <w:szCs w:val="20"/>
              </w:rPr>
              <w:t>RIS</w:t>
            </w:r>
          </w:p>
        </w:tc>
        <w:tc>
          <w:tcPr>
            <w:tcW w:w="0" w:type="auto"/>
            <w:vAlign w:val="center"/>
          </w:tcPr>
          <w:p w14:paraId="4DA01FC3" w14:textId="6C1A87F2" w:rsidR="00600966" w:rsidRPr="007B1E12" w:rsidRDefault="00600966" w:rsidP="00C85CCC">
            <w:pPr>
              <w:spacing w:before="120" w:after="120"/>
              <w:rPr>
                <w:b/>
                <w:sz w:val="20"/>
                <w:szCs w:val="20"/>
              </w:rPr>
            </w:pPr>
            <w:r w:rsidRPr="007B1E12">
              <w:rPr>
                <w:sz w:val="20"/>
                <w:szCs w:val="20"/>
              </w:rPr>
              <w:t>Research and Innovation Services (</w:t>
            </w:r>
            <w:r w:rsidRPr="007B1E12">
              <w:rPr>
                <w:rStyle w:val="font251"/>
                <w:sz w:val="20"/>
                <w:szCs w:val="20"/>
              </w:rPr>
              <w:t>previously Research and Innovation Office, RIO</w:t>
            </w:r>
            <w:r w:rsidRPr="007B1E12">
              <w:rPr>
                <w:rStyle w:val="font241"/>
                <w:sz w:val="20"/>
                <w:szCs w:val="20"/>
              </w:rPr>
              <w:t>)</w:t>
            </w:r>
          </w:p>
        </w:tc>
      </w:tr>
      <w:tr w:rsidR="007B1E12" w:rsidRPr="007B1E12" w14:paraId="61AAD472" w14:textId="77777777" w:rsidTr="00C85CCC">
        <w:trPr>
          <w:trHeight w:val="20"/>
        </w:trPr>
        <w:tc>
          <w:tcPr>
            <w:tcW w:w="0" w:type="auto"/>
            <w:vAlign w:val="center"/>
          </w:tcPr>
          <w:p w14:paraId="7E501891" w14:textId="50DE4C91" w:rsidR="00600966" w:rsidRPr="007B1E12" w:rsidRDefault="00600966" w:rsidP="00C85CCC">
            <w:pPr>
              <w:spacing w:before="120" w:after="120"/>
              <w:rPr>
                <w:b/>
                <w:sz w:val="20"/>
                <w:szCs w:val="20"/>
              </w:rPr>
            </w:pPr>
            <w:r w:rsidRPr="007B1E12">
              <w:rPr>
                <w:sz w:val="20"/>
                <w:szCs w:val="20"/>
              </w:rPr>
              <w:t>AWRC</w:t>
            </w:r>
          </w:p>
        </w:tc>
        <w:tc>
          <w:tcPr>
            <w:tcW w:w="0" w:type="auto"/>
            <w:vAlign w:val="center"/>
          </w:tcPr>
          <w:p w14:paraId="3B016279" w14:textId="7B2C480A" w:rsidR="00600966" w:rsidRPr="007B1E12" w:rsidRDefault="00600966" w:rsidP="00C85CCC">
            <w:pPr>
              <w:spacing w:before="120" w:after="120"/>
              <w:rPr>
                <w:b/>
                <w:sz w:val="20"/>
                <w:szCs w:val="20"/>
              </w:rPr>
            </w:pPr>
            <w:r w:rsidRPr="007B1E12">
              <w:rPr>
                <w:sz w:val="20"/>
                <w:szCs w:val="20"/>
              </w:rPr>
              <w:t>Advanced Wellbeing Research Centre</w:t>
            </w:r>
          </w:p>
        </w:tc>
        <w:tc>
          <w:tcPr>
            <w:tcW w:w="0" w:type="auto"/>
            <w:vAlign w:val="center"/>
          </w:tcPr>
          <w:p w14:paraId="70821823" w14:textId="6CD4A104" w:rsidR="00600966" w:rsidRPr="007B1E12" w:rsidRDefault="00600966" w:rsidP="00C85CCC">
            <w:pPr>
              <w:spacing w:before="120" w:after="120"/>
              <w:rPr>
                <w:b/>
                <w:sz w:val="20"/>
                <w:szCs w:val="20"/>
              </w:rPr>
            </w:pPr>
            <w:r w:rsidRPr="007B1E12">
              <w:rPr>
                <w:sz w:val="20"/>
                <w:szCs w:val="20"/>
              </w:rPr>
              <w:t>HEA</w:t>
            </w:r>
          </w:p>
        </w:tc>
        <w:tc>
          <w:tcPr>
            <w:tcW w:w="0" w:type="auto"/>
            <w:vAlign w:val="center"/>
          </w:tcPr>
          <w:p w14:paraId="5A20566E" w14:textId="3431FA2F" w:rsidR="00600966" w:rsidRPr="007B1E12" w:rsidRDefault="00600966" w:rsidP="00C85CCC">
            <w:pPr>
              <w:spacing w:before="120" w:after="120"/>
              <w:rPr>
                <w:b/>
                <w:sz w:val="20"/>
                <w:szCs w:val="20"/>
              </w:rPr>
            </w:pPr>
            <w:r w:rsidRPr="007B1E12">
              <w:rPr>
                <w:sz w:val="20"/>
                <w:szCs w:val="20"/>
              </w:rPr>
              <w:t>Higher Education Academy</w:t>
            </w:r>
          </w:p>
        </w:tc>
        <w:tc>
          <w:tcPr>
            <w:tcW w:w="0" w:type="auto"/>
            <w:vAlign w:val="center"/>
          </w:tcPr>
          <w:p w14:paraId="25A0AAA8" w14:textId="7C57ADEB" w:rsidR="00600966" w:rsidRPr="007B1E12" w:rsidRDefault="00600966" w:rsidP="00C85CCC">
            <w:pPr>
              <w:spacing w:before="120" w:after="120"/>
              <w:rPr>
                <w:b/>
                <w:sz w:val="20"/>
                <w:szCs w:val="20"/>
              </w:rPr>
            </w:pPr>
            <w:r w:rsidRPr="007B1E12">
              <w:rPr>
                <w:sz w:val="20"/>
                <w:szCs w:val="20"/>
              </w:rPr>
              <w:t>RLG</w:t>
            </w:r>
          </w:p>
        </w:tc>
        <w:tc>
          <w:tcPr>
            <w:tcW w:w="0" w:type="auto"/>
            <w:vAlign w:val="center"/>
          </w:tcPr>
          <w:p w14:paraId="1FBFA9B4" w14:textId="4AB81033" w:rsidR="00600966" w:rsidRPr="007B1E12" w:rsidRDefault="00600966" w:rsidP="00C85CCC">
            <w:pPr>
              <w:spacing w:before="120" w:after="120"/>
              <w:rPr>
                <w:b/>
                <w:sz w:val="20"/>
                <w:szCs w:val="20"/>
              </w:rPr>
            </w:pPr>
            <w:r w:rsidRPr="007B1E12">
              <w:rPr>
                <w:sz w:val="20"/>
                <w:szCs w:val="20"/>
              </w:rPr>
              <w:t>Research Leadership Group</w:t>
            </w:r>
          </w:p>
        </w:tc>
      </w:tr>
      <w:tr w:rsidR="007B1E12" w:rsidRPr="007B1E12" w14:paraId="6B3857C0" w14:textId="77777777" w:rsidTr="00C85CCC">
        <w:trPr>
          <w:trHeight w:val="20"/>
        </w:trPr>
        <w:tc>
          <w:tcPr>
            <w:tcW w:w="0" w:type="auto"/>
            <w:vAlign w:val="center"/>
          </w:tcPr>
          <w:p w14:paraId="7F57B2A3" w14:textId="125249E0" w:rsidR="00600966" w:rsidRPr="007B1E12" w:rsidRDefault="00600966" w:rsidP="00C85CCC">
            <w:pPr>
              <w:spacing w:before="120" w:after="120"/>
              <w:rPr>
                <w:b/>
                <w:sz w:val="20"/>
                <w:szCs w:val="20"/>
              </w:rPr>
            </w:pPr>
            <w:r w:rsidRPr="007B1E12">
              <w:rPr>
                <w:sz w:val="20"/>
                <w:szCs w:val="20"/>
              </w:rPr>
              <w:t>BAME</w:t>
            </w:r>
          </w:p>
        </w:tc>
        <w:tc>
          <w:tcPr>
            <w:tcW w:w="0" w:type="auto"/>
            <w:vAlign w:val="center"/>
          </w:tcPr>
          <w:p w14:paraId="2624C9D5" w14:textId="79E8C594" w:rsidR="00600966" w:rsidRPr="007B1E12" w:rsidRDefault="00600966" w:rsidP="00C85CCC">
            <w:pPr>
              <w:spacing w:before="120" w:after="120"/>
              <w:rPr>
                <w:b/>
                <w:sz w:val="20"/>
                <w:szCs w:val="20"/>
              </w:rPr>
            </w:pPr>
            <w:r w:rsidRPr="007B1E12">
              <w:rPr>
                <w:sz w:val="20"/>
                <w:szCs w:val="20"/>
              </w:rPr>
              <w:t>Black, Asian and Minority Ethnic</w:t>
            </w:r>
          </w:p>
        </w:tc>
        <w:tc>
          <w:tcPr>
            <w:tcW w:w="0" w:type="auto"/>
            <w:vAlign w:val="center"/>
          </w:tcPr>
          <w:p w14:paraId="3555E5CA" w14:textId="71F0A93C" w:rsidR="00600966" w:rsidRPr="007B1E12" w:rsidRDefault="00600966" w:rsidP="00C85CCC">
            <w:pPr>
              <w:spacing w:before="120" w:after="120"/>
              <w:rPr>
                <w:b/>
                <w:sz w:val="20"/>
                <w:szCs w:val="20"/>
              </w:rPr>
            </w:pPr>
            <w:r w:rsidRPr="007B1E12">
              <w:rPr>
                <w:sz w:val="20"/>
                <w:szCs w:val="20"/>
              </w:rPr>
              <w:t>HEI</w:t>
            </w:r>
          </w:p>
        </w:tc>
        <w:tc>
          <w:tcPr>
            <w:tcW w:w="0" w:type="auto"/>
            <w:vAlign w:val="center"/>
          </w:tcPr>
          <w:p w14:paraId="1FB74ADA" w14:textId="38996759" w:rsidR="00600966" w:rsidRPr="007B1E12" w:rsidRDefault="00600966" w:rsidP="00C85CCC">
            <w:pPr>
              <w:spacing w:before="120" w:after="120"/>
              <w:rPr>
                <w:b/>
                <w:sz w:val="20"/>
                <w:szCs w:val="20"/>
              </w:rPr>
            </w:pPr>
            <w:r w:rsidRPr="007B1E12">
              <w:rPr>
                <w:sz w:val="20"/>
                <w:szCs w:val="20"/>
              </w:rPr>
              <w:t>Higher Education Institution</w:t>
            </w:r>
          </w:p>
        </w:tc>
        <w:tc>
          <w:tcPr>
            <w:tcW w:w="0" w:type="auto"/>
            <w:vAlign w:val="center"/>
          </w:tcPr>
          <w:p w14:paraId="55BF5B92" w14:textId="701E813E" w:rsidR="00600966" w:rsidRPr="007B1E12" w:rsidRDefault="00600966" w:rsidP="00C85CCC">
            <w:pPr>
              <w:spacing w:before="120" w:after="120"/>
              <w:rPr>
                <w:b/>
                <w:sz w:val="20"/>
                <w:szCs w:val="20"/>
              </w:rPr>
            </w:pPr>
            <w:r w:rsidRPr="007B1E12">
              <w:rPr>
                <w:sz w:val="20"/>
                <w:szCs w:val="20"/>
              </w:rPr>
              <w:t>SES</w:t>
            </w:r>
          </w:p>
        </w:tc>
        <w:tc>
          <w:tcPr>
            <w:tcW w:w="0" w:type="auto"/>
            <w:vAlign w:val="center"/>
          </w:tcPr>
          <w:p w14:paraId="2928C9BB" w14:textId="5D512567" w:rsidR="00600966" w:rsidRPr="007B1E12" w:rsidRDefault="00600966" w:rsidP="00C85CCC">
            <w:pPr>
              <w:spacing w:before="120" w:after="120"/>
              <w:rPr>
                <w:b/>
                <w:sz w:val="20"/>
                <w:szCs w:val="20"/>
              </w:rPr>
            </w:pPr>
            <w:r w:rsidRPr="007B1E12">
              <w:rPr>
                <w:sz w:val="20"/>
                <w:szCs w:val="20"/>
              </w:rPr>
              <w:t>Staff Engagement Survey</w:t>
            </w:r>
          </w:p>
        </w:tc>
      </w:tr>
      <w:tr w:rsidR="007B1E12" w:rsidRPr="007B1E12" w14:paraId="48A89B63" w14:textId="77777777" w:rsidTr="00C85CCC">
        <w:trPr>
          <w:trHeight w:val="20"/>
        </w:trPr>
        <w:tc>
          <w:tcPr>
            <w:tcW w:w="0" w:type="auto"/>
            <w:vAlign w:val="center"/>
          </w:tcPr>
          <w:p w14:paraId="566FC97B" w14:textId="0D14C041" w:rsidR="00600966" w:rsidRPr="007B1E12" w:rsidRDefault="00600966" w:rsidP="00C85CCC">
            <w:pPr>
              <w:spacing w:before="120" w:after="120"/>
              <w:rPr>
                <w:b/>
                <w:sz w:val="20"/>
                <w:szCs w:val="20"/>
              </w:rPr>
            </w:pPr>
            <w:r w:rsidRPr="007B1E12">
              <w:rPr>
                <w:sz w:val="20"/>
                <w:szCs w:val="20"/>
              </w:rPr>
              <w:t>CK</w:t>
            </w:r>
          </w:p>
        </w:tc>
        <w:tc>
          <w:tcPr>
            <w:tcW w:w="0" w:type="auto"/>
            <w:vAlign w:val="center"/>
          </w:tcPr>
          <w:p w14:paraId="3394F9F0" w14:textId="70203D4D" w:rsidR="00600966" w:rsidRPr="007B1E12" w:rsidRDefault="00600966" w:rsidP="00C85CCC">
            <w:pPr>
              <w:spacing w:before="120" w:after="120"/>
              <w:rPr>
                <w:b/>
                <w:sz w:val="20"/>
                <w:szCs w:val="20"/>
              </w:rPr>
            </w:pPr>
            <w:r w:rsidRPr="007B1E12">
              <w:rPr>
                <w:sz w:val="20"/>
                <w:szCs w:val="20"/>
              </w:rPr>
              <w:t>Creating Knowledge</w:t>
            </w:r>
          </w:p>
        </w:tc>
        <w:tc>
          <w:tcPr>
            <w:tcW w:w="0" w:type="auto"/>
            <w:vAlign w:val="center"/>
          </w:tcPr>
          <w:p w14:paraId="5E337FA5" w14:textId="1FDC9BF3" w:rsidR="00600966" w:rsidRPr="007B1E12" w:rsidRDefault="00600966" w:rsidP="00C85CCC">
            <w:pPr>
              <w:spacing w:before="120" w:after="120"/>
              <w:rPr>
                <w:b/>
                <w:sz w:val="20"/>
                <w:szCs w:val="20"/>
              </w:rPr>
            </w:pPr>
            <w:r w:rsidRPr="007B1E12">
              <w:rPr>
                <w:sz w:val="20"/>
                <w:szCs w:val="20"/>
              </w:rPr>
              <w:t>HR</w:t>
            </w:r>
          </w:p>
        </w:tc>
        <w:tc>
          <w:tcPr>
            <w:tcW w:w="0" w:type="auto"/>
            <w:vAlign w:val="center"/>
          </w:tcPr>
          <w:p w14:paraId="28D4DC51" w14:textId="6D577F2F" w:rsidR="00600966" w:rsidRPr="007B1E12" w:rsidRDefault="00600966" w:rsidP="00C85CCC">
            <w:pPr>
              <w:spacing w:before="120" w:after="120"/>
              <w:rPr>
                <w:b/>
                <w:sz w:val="20"/>
                <w:szCs w:val="20"/>
              </w:rPr>
            </w:pPr>
            <w:r w:rsidRPr="007B1E12">
              <w:rPr>
                <w:sz w:val="20"/>
                <w:szCs w:val="20"/>
              </w:rPr>
              <w:t>Human Resources</w:t>
            </w:r>
          </w:p>
        </w:tc>
        <w:tc>
          <w:tcPr>
            <w:tcW w:w="0" w:type="auto"/>
            <w:vAlign w:val="center"/>
          </w:tcPr>
          <w:p w14:paraId="0914C647" w14:textId="50B719F8" w:rsidR="00600966" w:rsidRPr="007B1E12" w:rsidRDefault="00600966" w:rsidP="00C85CCC">
            <w:pPr>
              <w:spacing w:before="120" w:after="120"/>
              <w:rPr>
                <w:b/>
                <w:sz w:val="20"/>
                <w:szCs w:val="20"/>
              </w:rPr>
            </w:pPr>
            <w:r w:rsidRPr="007B1E12">
              <w:rPr>
                <w:sz w:val="20"/>
                <w:szCs w:val="20"/>
              </w:rPr>
              <w:t>SFHEA</w:t>
            </w:r>
          </w:p>
        </w:tc>
        <w:tc>
          <w:tcPr>
            <w:tcW w:w="0" w:type="auto"/>
            <w:vAlign w:val="center"/>
          </w:tcPr>
          <w:p w14:paraId="7D0743C4" w14:textId="56519BAB" w:rsidR="00600966" w:rsidRPr="007B1E12" w:rsidRDefault="00600966" w:rsidP="00C85CCC">
            <w:pPr>
              <w:spacing w:before="120" w:after="120"/>
              <w:rPr>
                <w:b/>
                <w:sz w:val="20"/>
                <w:szCs w:val="20"/>
              </w:rPr>
            </w:pPr>
            <w:r w:rsidRPr="007B1E12">
              <w:rPr>
                <w:sz w:val="20"/>
                <w:szCs w:val="20"/>
              </w:rPr>
              <w:t>Senior</w:t>
            </w:r>
            <w:r w:rsidR="00C85CCC">
              <w:rPr>
                <w:sz w:val="20"/>
                <w:szCs w:val="20"/>
              </w:rPr>
              <w:t xml:space="preserve"> </w:t>
            </w:r>
            <w:r w:rsidRPr="007B1E12">
              <w:rPr>
                <w:sz w:val="20"/>
                <w:szCs w:val="20"/>
              </w:rPr>
              <w:t>Fellow of the Higher Education Academy (</w:t>
            </w:r>
            <w:r w:rsidRPr="007B1E12">
              <w:rPr>
                <w:rStyle w:val="font251"/>
                <w:sz w:val="20"/>
                <w:szCs w:val="20"/>
              </w:rPr>
              <w:t>now</w:t>
            </w:r>
            <w:r w:rsidR="00C85CCC">
              <w:rPr>
                <w:rStyle w:val="font251"/>
                <w:sz w:val="20"/>
                <w:szCs w:val="20"/>
              </w:rPr>
              <w:t xml:space="preserve"> </w:t>
            </w:r>
            <w:proofErr w:type="spellStart"/>
            <w:r w:rsidRPr="007B1E12">
              <w:rPr>
                <w:rStyle w:val="font251"/>
                <w:sz w:val="20"/>
                <w:szCs w:val="20"/>
              </w:rPr>
              <w:t>AdvanceHE</w:t>
            </w:r>
            <w:proofErr w:type="spellEnd"/>
            <w:r w:rsidRPr="007B1E12">
              <w:rPr>
                <w:rStyle w:val="font241"/>
                <w:sz w:val="20"/>
                <w:szCs w:val="20"/>
              </w:rPr>
              <w:t>)</w:t>
            </w:r>
          </w:p>
        </w:tc>
      </w:tr>
      <w:tr w:rsidR="007B1E12" w:rsidRPr="007B1E12" w14:paraId="5C5ABB4C" w14:textId="77777777" w:rsidTr="00C85CCC">
        <w:trPr>
          <w:trHeight w:val="20"/>
        </w:trPr>
        <w:tc>
          <w:tcPr>
            <w:tcW w:w="0" w:type="auto"/>
            <w:vAlign w:val="center"/>
          </w:tcPr>
          <w:p w14:paraId="72057519" w14:textId="20413541" w:rsidR="00600966" w:rsidRPr="007B1E12" w:rsidRDefault="00600966" w:rsidP="00C85CCC">
            <w:pPr>
              <w:spacing w:before="120" w:after="120"/>
              <w:rPr>
                <w:b/>
                <w:sz w:val="20"/>
                <w:szCs w:val="20"/>
              </w:rPr>
            </w:pPr>
            <w:r w:rsidRPr="007B1E12">
              <w:rPr>
                <w:sz w:val="20"/>
                <w:szCs w:val="20"/>
              </w:rPr>
              <w:t>CKB</w:t>
            </w:r>
          </w:p>
        </w:tc>
        <w:tc>
          <w:tcPr>
            <w:tcW w:w="0" w:type="auto"/>
            <w:vAlign w:val="center"/>
          </w:tcPr>
          <w:p w14:paraId="519AB237" w14:textId="00A4B40B" w:rsidR="00600966" w:rsidRPr="007B1E12" w:rsidRDefault="00600966" w:rsidP="00C85CCC">
            <w:pPr>
              <w:spacing w:before="120" w:after="120"/>
              <w:rPr>
                <w:b/>
                <w:sz w:val="20"/>
                <w:szCs w:val="20"/>
              </w:rPr>
            </w:pPr>
            <w:r w:rsidRPr="007B1E12">
              <w:rPr>
                <w:sz w:val="20"/>
                <w:szCs w:val="20"/>
              </w:rPr>
              <w:t>Creating Knowledge Board</w:t>
            </w:r>
          </w:p>
        </w:tc>
        <w:tc>
          <w:tcPr>
            <w:tcW w:w="0" w:type="auto"/>
            <w:vAlign w:val="center"/>
          </w:tcPr>
          <w:p w14:paraId="6D5455DF" w14:textId="499BAAAA" w:rsidR="00600966" w:rsidRPr="007B1E12" w:rsidRDefault="00600966" w:rsidP="00C85CCC">
            <w:pPr>
              <w:spacing w:before="120" w:after="120"/>
              <w:rPr>
                <w:b/>
                <w:sz w:val="20"/>
                <w:szCs w:val="20"/>
              </w:rPr>
            </w:pPr>
            <w:r w:rsidRPr="007B1E12">
              <w:rPr>
                <w:sz w:val="20"/>
                <w:szCs w:val="20"/>
              </w:rPr>
              <w:t>HREiR</w:t>
            </w:r>
          </w:p>
        </w:tc>
        <w:tc>
          <w:tcPr>
            <w:tcW w:w="0" w:type="auto"/>
            <w:vAlign w:val="center"/>
          </w:tcPr>
          <w:p w14:paraId="3CFC2A7E" w14:textId="73EF1D17" w:rsidR="00600966" w:rsidRPr="007B1E12" w:rsidRDefault="00600966" w:rsidP="00C85CCC">
            <w:pPr>
              <w:spacing w:before="120" w:after="120"/>
              <w:rPr>
                <w:b/>
                <w:sz w:val="20"/>
                <w:szCs w:val="20"/>
              </w:rPr>
            </w:pPr>
            <w:r w:rsidRPr="007B1E12">
              <w:rPr>
                <w:sz w:val="20"/>
                <w:szCs w:val="20"/>
              </w:rPr>
              <w:t>HR Excellence in Research</w:t>
            </w:r>
          </w:p>
        </w:tc>
        <w:tc>
          <w:tcPr>
            <w:tcW w:w="0" w:type="auto"/>
            <w:vAlign w:val="center"/>
          </w:tcPr>
          <w:p w14:paraId="30F6F90B" w14:textId="373BDEC9" w:rsidR="00600966" w:rsidRPr="007B1E12" w:rsidRDefault="00600966" w:rsidP="00C85CCC">
            <w:pPr>
              <w:spacing w:before="120" w:after="120"/>
              <w:rPr>
                <w:b/>
                <w:sz w:val="20"/>
                <w:szCs w:val="20"/>
              </w:rPr>
            </w:pPr>
            <w:proofErr w:type="spellStart"/>
            <w:r w:rsidRPr="007B1E12">
              <w:rPr>
                <w:sz w:val="20"/>
                <w:szCs w:val="20"/>
              </w:rPr>
              <w:t>SHaRD</w:t>
            </w:r>
            <w:proofErr w:type="spellEnd"/>
          </w:p>
        </w:tc>
        <w:tc>
          <w:tcPr>
            <w:tcW w:w="0" w:type="auto"/>
            <w:vAlign w:val="center"/>
          </w:tcPr>
          <w:p w14:paraId="0DBCE999" w14:textId="0EDEA05C" w:rsidR="00600966" w:rsidRPr="007B1E12" w:rsidRDefault="00600966" w:rsidP="00C85CCC">
            <w:pPr>
              <w:spacing w:before="120" w:after="120"/>
              <w:rPr>
                <w:b/>
                <w:sz w:val="20"/>
                <w:szCs w:val="20"/>
              </w:rPr>
            </w:pPr>
            <w:r w:rsidRPr="007B1E12">
              <w:rPr>
                <w:sz w:val="20"/>
                <w:szCs w:val="20"/>
              </w:rPr>
              <w:t>Sheffield Hallam Researcher Development</w:t>
            </w:r>
          </w:p>
        </w:tc>
      </w:tr>
      <w:tr w:rsidR="007B1E12" w:rsidRPr="007B1E12" w14:paraId="37E7FC95" w14:textId="77777777" w:rsidTr="00C85CCC">
        <w:trPr>
          <w:trHeight w:val="20"/>
        </w:trPr>
        <w:tc>
          <w:tcPr>
            <w:tcW w:w="0" w:type="auto"/>
            <w:vAlign w:val="center"/>
          </w:tcPr>
          <w:p w14:paraId="1FD0668B" w14:textId="0DBAAD03" w:rsidR="00600966" w:rsidRPr="007B1E12" w:rsidRDefault="00600966" w:rsidP="00C85CCC">
            <w:pPr>
              <w:spacing w:before="120" w:after="120"/>
              <w:rPr>
                <w:b/>
                <w:sz w:val="20"/>
                <w:szCs w:val="20"/>
              </w:rPr>
            </w:pPr>
            <w:r w:rsidRPr="007B1E12">
              <w:rPr>
                <w:sz w:val="20"/>
                <w:szCs w:val="20"/>
              </w:rPr>
              <w:t>CPD</w:t>
            </w:r>
          </w:p>
        </w:tc>
        <w:tc>
          <w:tcPr>
            <w:tcW w:w="0" w:type="auto"/>
            <w:vAlign w:val="center"/>
          </w:tcPr>
          <w:p w14:paraId="187B4633" w14:textId="4D8BF96C" w:rsidR="00600966" w:rsidRPr="007B1E12" w:rsidRDefault="00600966" w:rsidP="00C85CCC">
            <w:pPr>
              <w:spacing w:before="120" w:after="120"/>
              <w:rPr>
                <w:b/>
                <w:sz w:val="20"/>
                <w:szCs w:val="20"/>
              </w:rPr>
            </w:pPr>
            <w:r w:rsidRPr="007B1E12">
              <w:rPr>
                <w:sz w:val="20"/>
                <w:szCs w:val="20"/>
              </w:rPr>
              <w:t>Continuing Professional Development</w:t>
            </w:r>
          </w:p>
        </w:tc>
        <w:tc>
          <w:tcPr>
            <w:tcW w:w="0" w:type="auto"/>
            <w:vAlign w:val="center"/>
          </w:tcPr>
          <w:p w14:paraId="4E939274" w14:textId="0DEC79F5" w:rsidR="00600966" w:rsidRPr="007B1E12" w:rsidRDefault="00600966" w:rsidP="00C85CCC">
            <w:pPr>
              <w:spacing w:before="120" w:after="120"/>
              <w:rPr>
                <w:b/>
                <w:sz w:val="20"/>
                <w:szCs w:val="20"/>
              </w:rPr>
            </w:pPr>
            <w:r w:rsidRPr="007B1E12">
              <w:rPr>
                <w:sz w:val="20"/>
                <w:szCs w:val="20"/>
              </w:rPr>
              <w:t>HROD</w:t>
            </w:r>
          </w:p>
        </w:tc>
        <w:tc>
          <w:tcPr>
            <w:tcW w:w="0" w:type="auto"/>
            <w:vAlign w:val="center"/>
          </w:tcPr>
          <w:p w14:paraId="7FCEFA7E" w14:textId="4D3BCAA3" w:rsidR="00600966" w:rsidRPr="007B1E12" w:rsidRDefault="00600966" w:rsidP="00C85CCC">
            <w:pPr>
              <w:spacing w:before="120" w:after="120"/>
              <w:rPr>
                <w:b/>
                <w:sz w:val="20"/>
                <w:szCs w:val="20"/>
              </w:rPr>
            </w:pPr>
            <w:r w:rsidRPr="007B1E12">
              <w:rPr>
                <w:sz w:val="20"/>
                <w:szCs w:val="20"/>
              </w:rPr>
              <w:t>Human Resources and</w:t>
            </w:r>
            <w:r w:rsidR="00C85CCC">
              <w:rPr>
                <w:sz w:val="20"/>
                <w:szCs w:val="20"/>
              </w:rPr>
              <w:t xml:space="preserve"> </w:t>
            </w:r>
            <w:r w:rsidRPr="007B1E12">
              <w:rPr>
                <w:sz w:val="20"/>
                <w:szCs w:val="20"/>
              </w:rPr>
              <w:t>Organisational</w:t>
            </w:r>
            <w:r w:rsidR="00C85CCC">
              <w:rPr>
                <w:sz w:val="20"/>
                <w:szCs w:val="20"/>
              </w:rPr>
              <w:t xml:space="preserve"> </w:t>
            </w:r>
            <w:r w:rsidRPr="007B1E12">
              <w:rPr>
                <w:sz w:val="20"/>
                <w:szCs w:val="20"/>
              </w:rPr>
              <w:t>Development</w:t>
            </w:r>
          </w:p>
        </w:tc>
        <w:tc>
          <w:tcPr>
            <w:tcW w:w="0" w:type="auto"/>
            <w:vAlign w:val="center"/>
          </w:tcPr>
          <w:p w14:paraId="426CA956" w14:textId="1BA3D0CF" w:rsidR="00600966" w:rsidRPr="007B1E12" w:rsidRDefault="00600966" w:rsidP="00C85CCC">
            <w:pPr>
              <w:spacing w:before="120" w:after="120"/>
              <w:rPr>
                <w:b/>
                <w:sz w:val="20"/>
                <w:szCs w:val="20"/>
              </w:rPr>
            </w:pPr>
            <w:r w:rsidRPr="007B1E12">
              <w:rPr>
                <w:sz w:val="20"/>
                <w:szCs w:val="20"/>
              </w:rPr>
              <w:t>SHU</w:t>
            </w:r>
          </w:p>
        </w:tc>
        <w:tc>
          <w:tcPr>
            <w:tcW w:w="0" w:type="auto"/>
            <w:vAlign w:val="center"/>
          </w:tcPr>
          <w:p w14:paraId="5DA921EE" w14:textId="768E4ED1" w:rsidR="00600966" w:rsidRPr="007B1E12" w:rsidRDefault="00600966" w:rsidP="00C85CCC">
            <w:pPr>
              <w:spacing w:before="120" w:after="120"/>
              <w:rPr>
                <w:b/>
                <w:sz w:val="20"/>
                <w:szCs w:val="20"/>
              </w:rPr>
            </w:pPr>
            <w:r w:rsidRPr="007B1E12">
              <w:rPr>
                <w:sz w:val="20"/>
                <w:szCs w:val="20"/>
              </w:rPr>
              <w:t>Sheffield Hallam University</w:t>
            </w:r>
          </w:p>
        </w:tc>
      </w:tr>
      <w:tr w:rsidR="007B1E12" w:rsidRPr="007B1E12" w14:paraId="5B31DCC0" w14:textId="77777777" w:rsidTr="00C85CCC">
        <w:trPr>
          <w:trHeight w:val="20"/>
        </w:trPr>
        <w:tc>
          <w:tcPr>
            <w:tcW w:w="0" w:type="auto"/>
            <w:vAlign w:val="center"/>
          </w:tcPr>
          <w:p w14:paraId="78CE52B2" w14:textId="4C729BEA" w:rsidR="00600966" w:rsidRPr="007B1E12" w:rsidRDefault="00600966" w:rsidP="00C85CCC">
            <w:pPr>
              <w:spacing w:before="120" w:after="120"/>
              <w:rPr>
                <w:b/>
                <w:sz w:val="20"/>
                <w:szCs w:val="20"/>
              </w:rPr>
            </w:pPr>
            <w:r w:rsidRPr="007B1E12">
              <w:rPr>
                <w:sz w:val="20"/>
                <w:szCs w:val="20"/>
              </w:rPr>
              <w:t>CROS</w:t>
            </w:r>
          </w:p>
        </w:tc>
        <w:tc>
          <w:tcPr>
            <w:tcW w:w="0" w:type="auto"/>
            <w:vAlign w:val="center"/>
          </w:tcPr>
          <w:p w14:paraId="0F460FCC" w14:textId="63D440BD" w:rsidR="00600966" w:rsidRPr="007B1E12" w:rsidRDefault="00600966" w:rsidP="00C85CCC">
            <w:pPr>
              <w:spacing w:before="120" w:after="120"/>
              <w:rPr>
                <w:b/>
                <w:sz w:val="20"/>
                <w:szCs w:val="20"/>
              </w:rPr>
            </w:pPr>
            <w:r w:rsidRPr="007B1E12">
              <w:rPr>
                <w:sz w:val="20"/>
                <w:szCs w:val="20"/>
              </w:rPr>
              <w:t>Careers in Research Online Survey</w:t>
            </w:r>
          </w:p>
        </w:tc>
        <w:tc>
          <w:tcPr>
            <w:tcW w:w="0" w:type="auto"/>
            <w:vAlign w:val="center"/>
          </w:tcPr>
          <w:p w14:paraId="09B82227" w14:textId="60C47F9B" w:rsidR="00600966" w:rsidRPr="007B1E12" w:rsidRDefault="00600966" w:rsidP="00C85CCC">
            <w:pPr>
              <w:spacing w:before="120" w:after="120"/>
              <w:rPr>
                <w:b/>
                <w:sz w:val="20"/>
                <w:szCs w:val="20"/>
              </w:rPr>
            </w:pPr>
            <w:r w:rsidRPr="007B1E12">
              <w:rPr>
                <w:sz w:val="20"/>
                <w:szCs w:val="20"/>
              </w:rPr>
              <w:t>KE</w:t>
            </w:r>
          </w:p>
        </w:tc>
        <w:tc>
          <w:tcPr>
            <w:tcW w:w="0" w:type="auto"/>
            <w:vAlign w:val="center"/>
          </w:tcPr>
          <w:p w14:paraId="0BB51A49" w14:textId="6D603B31" w:rsidR="00600966" w:rsidRPr="007B1E12" w:rsidRDefault="00600966" w:rsidP="00C85CCC">
            <w:pPr>
              <w:spacing w:before="120" w:after="120"/>
              <w:rPr>
                <w:b/>
                <w:sz w:val="20"/>
                <w:szCs w:val="20"/>
              </w:rPr>
            </w:pPr>
            <w:r w:rsidRPr="007B1E12">
              <w:rPr>
                <w:sz w:val="20"/>
                <w:szCs w:val="20"/>
              </w:rPr>
              <w:t>Knowledge Exchange</w:t>
            </w:r>
          </w:p>
        </w:tc>
        <w:tc>
          <w:tcPr>
            <w:tcW w:w="0" w:type="auto"/>
            <w:vAlign w:val="center"/>
          </w:tcPr>
          <w:p w14:paraId="3DBE2009" w14:textId="1FCBB77F" w:rsidR="00600966" w:rsidRPr="007B1E12" w:rsidRDefault="00600966" w:rsidP="00C85CCC">
            <w:pPr>
              <w:spacing w:before="120" w:after="120"/>
              <w:rPr>
                <w:b/>
                <w:sz w:val="20"/>
                <w:szCs w:val="20"/>
              </w:rPr>
            </w:pPr>
            <w:r w:rsidRPr="007B1E12">
              <w:rPr>
                <w:sz w:val="20"/>
                <w:szCs w:val="20"/>
              </w:rPr>
              <w:t>UKCGE</w:t>
            </w:r>
          </w:p>
        </w:tc>
        <w:tc>
          <w:tcPr>
            <w:tcW w:w="0" w:type="auto"/>
            <w:vAlign w:val="center"/>
          </w:tcPr>
          <w:p w14:paraId="41DFD7FB" w14:textId="654B3DCE" w:rsidR="00600966" w:rsidRPr="007B1E12" w:rsidRDefault="00600966" w:rsidP="00C85CCC">
            <w:pPr>
              <w:spacing w:before="120" w:after="120"/>
              <w:rPr>
                <w:b/>
                <w:sz w:val="20"/>
                <w:szCs w:val="20"/>
              </w:rPr>
            </w:pPr>
            <w:r w:rsidRPr="007B1E12">
              <w:rPr>
                <w:sz w:val="20"/>
                <w:szCs w:val="20"/>
              </w:rPr>
              <w:t>UK Council for Graduate Education</w:t>
            </w:r>
          </w:p>
        </w:tc>
      </w:tr>
      <w:tr w:rsidR="007B1E12" w:rsidRPr="007B1E12" w14:paraId="2A07902C" w14:textId="77777777" w:rsidTr="00C85CCC">
        <w:trPr>
          <w:trHeight w:val="20"/>
        </w:trPr>
        <w:tc>
          <w:tcPr>
            <w:tcW w:w="0" w:type="auto"/>
            <w:vAlign w:val="center"/>
          </w:tcPr>
          <w:p w14:paraId="047ABC4D" w14:textId="128EEA4B" w:rsidR="00600966" w:rsidRPr="007B1E12" w:rsidRDefault="00600966" w:rsidP="00C85CCC">
            <w:pPr>
              <w:spacing w:before="120" w:after="120"/>
              <w:rPr>
                <w:b/>
                <w:sz w:val="20"/>
                <w:szCs w:val="20"/>
              </w:rPr>
            </w:pPr>
            <w:r w:rsidRPr="007B1E12">
              <w:rPr>
                <w:sz w:val="20"/>
                <w:szCs w:val="20"/>
              </w:rPr>
              <w:t>DORA</w:t>
            </w:r>
          </w:p>
        </w:tc>
        <w:tc>
          <w:tcPr>
            <w:tcW w:w="0" w:type="auto"/>
            <w:vAlign w:val="center"/>
          </w:tcPr>
          <w:p w14:paraId="1E4DA62F" w14:textId="0FBF0CA6" w:rsidR="00600966" w:rsidRPr="007B1E12" w:rsidRDefault="00600966" w:rsidP="00C85CCC">
            <w:pPr>
              <w:spacing w:before="120" w:after="120"/>
              <w:rPr>
                <w:b/>
                <w:sz w:val="20"/>
                <w:szCs w:val="20"/>
              </w:rPr>
            </w:pPr>
            <w:r w:rsidRPr="007B1E12">
              <w:rPr>
                <w:sz w:val="20"/>
                <w:szCs w:val="20"/>
              </w:rPr>
              <w:t>Declaration on Research Assessment</w:t>
            </w:r>
          </w:p>
        </w:tc>
        <w:tc>
          <w:tcPr>
            <w:tcW w:w="0" w:type="auto"/>
            <w:vAlign w:val="center"/>
          </w:tcPr>
          <w:p w14:paraId="7D4B007C" w14:textId="2F550822" w:rsidR="00600966" w:rsidRPr="007B1E12" w:rsidRDefault="00600966" w:rsidP="00C85CCC">
            <w:pPr>
              <w:spacing w:before="120" w:after="120"/>
              <w:rPr>
                <w:b/>
                <w:sz w:val="20"/>
                <w:szCs w:val="20"/>
              </w:rPr>
            </w:pPr>
            <w:r w:rsidRPr="007B1E12">
              <w:rPr>
                <w:sz w:val="20"/>
                <w:szCs w:val="20"/>
              </w:rPr>
              <w:t>PDR</w:t>
            </w:r>
          </w:p>
        </w:tc>
        <w:tc>
          <w:tcPr>
            <w:tcW w:w="0" w:type="auto"/>
            <w:vAlign w:val="center"/>
          </w:tcPr>
          <w:p w14:paraId="6C6D0AB4" w14:textId="6C25D34B" w:rsidR="00600966" w:rsidRPr="007B1E12" w:rsidRDefault="00600966" w:rsidP="00C85CCC">
            <w:pPr>
              <w:spacing w:before="120" w:after="120"/>
              <w:rPr>
                <w:b/>
                <w:sz w:val="20"/>
                <w:szCs w:val="20"/>
              </w:rPr>
            </w:pPr>
            <w:r w:rsidRPr="007B1E12">
              <w:rPr>
                <w:sz w:val="20"/>
                <w:szCs w:val="20"/>
              </w:rPr>
              <w:t>Performance and Development Review</w:t>
            </w:r>
          </w:p>
        </w:tc>
        <w:tc>
          <w:tcPr>
            <w:tcW w:w="0" w:type="auto"/>
            <w:vAlign w:val="center"/>
          </w:tcPr>
          <w:p w14:paraId="2E4081E5" w14:textId="0227E760" w:rsidR="00600966" w:rsidRPr="007B1E12" w:rsidRDefault="00600966" w:rsidP="00C85CCC">
            <w:pPr>
              <w:spacing w:before="120" w:after="120"/>
              <w:rPr>
                <w:b/>
                <w:sz w:val="20"/>
                <w:szCs w:val="20"/>
              </w:rPr>
            </w:pPr>
            <w:r w:rsidRPr="007B1E12">
              <w:rPr>
                <w:sz w:val="20"/>
                <w:szCs w:val="20"/>
              </w:rPr>
              <w:t>UKPSF</w:t>
            </w:r>
          </w:p>
        </w:tc>
        <w:tc>
          <w:tcPr>
            <w:tcW w:w="0" w:type="auto"/>
            <w:vAlign w:val="center"/>
          </w:tcPr>
          <w:p w14:paraId="7BC3F43F" w14:textId="4FE3FC8E" w:rsidR="00600966" w:rsidRPr="007B1E12" w:rsidRDefault="00600966" w:rsidP="00C85CCC">
            <w:pPr>
              <w:spacing w:before="120" w:after="120"/>
              <w:rPr>
                <w:b/>
                <w:sz w:val="20"/>
                <w:szCs w:val="20"/>
              </w:rPr>
            </w:pPr>
            <w:r w:rsidRPr="007B1E12">
              <w:rPr>
                <w:sz w:val="20"/>
                <w:szCs w:val="20"/>
              </w:rPr>
              <w:t>UK Professional Standards Framework (</w:t>
            </w:r>
            <w:proofErr w:type="spellStart"/>
            <w:r w:rsidRPr="007B1E12">
              <w:rPr>
                <w:sz w:val="20"/>
                <w:szCs w:val="20"/>
              </w:rPr>
              <w:t>AdvanceHE</w:t>
            </w:r>
            <w:proofErr w:type="spellEnd"/>
            <w:r w:rsidRPr="007B1E12">
              <w:rPr>
                <w:sz w:val="20"/>
                <w:szCs w:val="20"/>
              </w:rPr>
              <w:t>)</w:t>
            </w:r>
          </w:p>
        </w:tc>
      </w:tr>
      <w:tr w:rsidR="007B1E12" w:rsidRPr="007B1E12" w14:paraId="06179029" w14:textId="77777777" w:rsidTr="00C85CCC">
        <w:trPr>
          <w:trHeight w:val="20"/>
        </w:trPr>
        <w:tc>
          <w:tcPr>
            <w:tcW w:w="0" w:type="auto"/>
            <w:vAlign w:val="center"/>
          </w:tcPr>
          <w:p w14:paraId="5E2A8B40" w14:textId="785CB3A5" w:rsidR="00600966" w:rsidRPr="007B1E12" w:rsidRDefault="00600966" w:rsidP="00C85CCC">
            <w:pPr>
              <w:spacing w:before="120" w:after="120"/>
              <w:rPr>
                <w:b/>
                <w:sz w:val="20"/>
                <w:szCs w:val="20"/>
              </w:rPr>
            </w:pPr>
            <w:r w:rsidRPr="007B1E12">
              <w:rPr>
                <w:sz w:val="20"/>
                <w:szCs w:val="20"/>
              </w:rPr>
              <w:t>DTA</w:t>
            </w:r>
          </w:p>
        </w:tc>
        <w:tc>
          <w:tcPr>
            <w:tcW w:w="0" w:type="auto"/>
            <w:vAlign w:val="center"/>
          </w:tcPr>
          <w:p w14:paraId="161158A5" w14:textId="327E3BA2" w:rsidR="00600966" w:rsidRPr="007B1E12" w:rsidRDefault="00600966" w:rsidP="00C85CCC">
            <w:pPr>
              <w:spacing w:before="120" w:after="120"/>
              <w:rPr>
                <w:b/>
                <w:sz w:val="20"/>
                <w:szCs w:val="20"/>
              </w:rPr>
            </w:pPr>
            <w:r w:rsidRPr="007B1E12">
              <w:rPr>
                <w:sz w:val="20"/>
                <w:szCs w:val="20"/>
              </w:rPr>
              <w:t>Doctoral Training Alliance</w:t>
            </w:r>
          </w:p>
        </w:tc>
        <w:tc>
          <w:tcPr>
            <w:tcW w:w="0" w:type="auto"/>
            <w:vAlign w:val="center"/>
          </w:tcPr>
          <w:p w14:paraId="163892EA" w14:textId="0C3BFDAE" w:rsidR="00600966" w:rsidRPr="007B1E12" w:rsidRDefault="00600966" w:rsidP="00C85CCC">
            <w:pPr>
              <w:spacing w:before="120" w:after="120"/>
              <w:rPr>
                <w:b/>
                <w:sz w:val="20"/>
                <w:szCs w:val="20"/>
              </w:rPr>
            </w:pPr>
            <w:r w:rsidRPr="007B1E12">
              <w:rPr>
                <w:sz w:val="20"/>
                <w:szCs w:val="20"/>
              </w:rPr>
              <w:t>PGR</w:t>
            </w:r>
          </w:p>
        </w:tc>
        <w:tc>
          <w:tcPr>
            <w:tcW w:w="0" w:type="auto"/>
            <w:vAlign w:val="center"/>
          </w:tcPr>
          <w:p w14:paraId="2B8BFDB4" w14:textId="747FC3FD" w:rsidR="00600966" w:rsidRPr="007B1E12" w:rsidRDefault="00600966" w:rsidP="00C85CCC">
            <w:pPr>
              <w:spacing w:before="120" w:after="120"/>
              <w:rPr>
                <w:b/>
                <w:sz w:val="20"/>
                <w:szCs w:val="20"/>
              </w:rPr>
            </w:pPr>
            <w:r w:rsidRPr="007B1E12">
              <w:rPr>
                <w:sz w:val="20"/>
                <w:szCs w:val="20"/>
              </w:rPr>
              <w:t>Postgraduate Research student</w:t>
            </w:r>
          </w:p>
        </w:tc>
        <w:tc>
          <w:tcPr>
            <w:tcW w:w="0" w:type="auto"/>
            <w:vAlign w:val="center"/>
          </w:tcPr>
          <w:p w14:paraId="3490A7B3" w14:textId="648EC18F" w:rsidR="00600966" w:rsidRPr="007B1E12" w:rsidRDefault="00600966" w:rsidP="00C85CCC">
            <w:pPr>
              <w:spacing w:before="120" w:after="120"/>
              <w:rPr>
                <w:b/>
                <w:sz w:val="20"/>
                <w:szCs w:val="20"/>
              </w:rPr>
            </w:pPr>
            <w:r w:rsidRPr="007B1E12">
              <w:rPr>
                <w:sz w:val="20"/>
                <w:szCs w:val="20"/>
              </w:rPr>
              <w:t>ULT</w:t>
            </w:r>
          </w:p>
        </w:tc>
        <w:tc>
          <w:tcPr>
            <w:tcW w:w="0" w:type="auto"/>
            <w:vAlign w:val="center"/>
          </w:tcPr>
          <w:p w14:paraId="2C7E588B" w14:textId="53A48681" w:rsidR="00600966" w:rsidRPr="007B1E12" w:rsidRDefault="00600966" w:rsidP="00C85CCC">
            <w:pPr>
              <w:spacing w:before="120" w:after="120"/>
              <w:rPr>
                <w:b/>
                <w:sz w:val="20"/>
                <w:szCs w:val="20"/>
              </w:rPr>
            </w:pPr>
            <w:r w:rsidRPr="007B1E12">
              <w:rPr>
                <w:sz w:val="20"/>
                <w:szCs w:val="20"/>
              </w:rPr>
              <w:t>University Leadership Team</w:t>
            </w:r>
          </w:p>
        </w:tc>
      </w:tr>
    </w:tbl>
    <w:p w14:paraId="545FFB68" w14:textId="6066A73F" w:rsidR="004F0683" w:rsidRPr="00457020" w:rsidRDefault="004F0683" w:rsidP="00C85CCC">
      <w:r w:rsidRPr="00457020">
        <w:rPr>
          <w:b/>
          <w:bCs/>
        </w:rPr>
        <w:t>Note</w:t>
      </w:r>
      <w:r w:rsidR="00C85CCC">
        <w:rPr>
          <w:b/>
          <w:bCs/>
        </w:rPr>
        <w:t xml:space="preserve">: </w:t>
      </w:r>
      <w:r w:rsidR="00805880" w:rsidRPr="00457020">
        <w:t>As part of our Academic Careers Framework work, w</w:t>
      </w:r>
      <w:r w:rsidRPr="00457020">
        <w:t xml:space="preserve">e have </w:t>
      </w:r>
      <w:r w:rsidR="00805880" w:rsidRPr="00457020">
        <w:t>revised our</w:t>
      </w:r>
      <w:r w:rsidRPr="00457020">
        <w:t xml:space="preserve"> terminology fro</w:t>
      </w:r>
      <w:r w:rsidR="00805880" w:rsidRPr="00457020">
        <w:t>m ‘Reader’ to ‘Associate Professor’. Both terms may be used interchangeably in this document</w:t>
      </w:r>
      <w:r w:rsidR="005D79CE" w:rsidRPr="00457020">
        <w:t xml:space="preserve">, depending on when </w:t>
      </w:r>
      <w:r w:rsidR="002F06BE" w:rsidRPr="00457020">
        <w:t>the text was written.</w:t>
      </w:r>
    </w:p>
    <w:sectPr w:rsidR="004F0683" w:rsidRPr="00457020" w:rsidSect="00073724">
      <w:headerReference w:type="default" r:id="rId20"/>
      <w:footerReference w:type="default" r:id="rId21"/>
      <w:type w:val="continuous"/>
      <w:pgSz w:w="16839" w:h="11907"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C59D" w14:textId="77777777" w:rsidR="00E738CE" w:rsidRDefault="00E738CE">
      <w:pPr>
        <w:spacing w:line="240" w:lineRule="auto"/>
      </w:pPr>
      <w:r>
        <w:separator/>
      </w:r>
    </w:p>
  </w:endnote>
  <w:endnote w:type="continuationSeparator" w:id="0">
    <w:p w14:paraId="0B9BC075" w14:textId="77777777" w:rsidR="00E738CE" w:rsidRDefault="00E738CE">
      <w:pPr>
        <w:spacing w:line="240" w:lineRule="auto"/>
      </w:pPr>
      <w:r>
        <w:continuationSeparator/>
      </w:r>
    </w:p>
  </w:endnote>
  <w:endnote w:type="continuationNotice" w:id="1">
    <w:p w14:paraId="4E9A3F98" w14:textId="77777777" w:rsidR="00E738CE" w:rsidRDefault="00E738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CA87" w14:textId="77777777" w:rsidR="00247DE2" w:rsidRDefault="00247DE2" w:rsidP="00447352">
    <w:pPr>
      <w:jc w:val="center"/>
    </w:pPr>
    <w:r>
      <w:rPr>
        <w:color w:val="2B579A"/>
        <w:shd w:val="clear" w:color="auto" w:fill="E6E6E6"/>
      </w:rPr>
      <w:fldChar w:fldCharType="begin"/>
    </w:r>
    <w:r>
      <w:instrText>PAGE</w:instrText>
    </w:r>
    <w:r>
      <w:rPr>
        <w:color w:val="2B579A"/>
        <w:shd w:val="clear" w:color="auto" w:fill="E6E6E6"/>
      </w:rPr>
      <w:fldChar w:fldCharType="separate"/>
    </w:r>
    <w:r>
      <w:rPr>
        <w:noProof/>
      </w:rPr>
      <w:t>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344C" w14:textId="77777777" w:rsidR="00E738CE" w:rsidRDefault="00E738CE">
      <w:pPr>
        <w:spacing w:line="240" w:lineRule="auto"/>
      </w:pPr>
      <w:r>
        <w:separator/>
      </w:r>
    </w:p>
  </w:footnote>
  <w:footnote w:type="continuationSeparator" w:id="0">
    <w:p w14:paraId="2DA96053" w14:textId="77777777" w:rsidR="00E738CE" w:rsidRDefault="00E738CE">
      <w:pPr>
        <w:spacing w:line="240" w:lineRule="auto"/>
      </w:pPr>
      <w:r>
        <w:continuationSeparator/>
      </w:r>
    </w:p>
  </w:footnote>
  <w:footnote w:type="continuationNotice" w:id="1">
    <w:p w14:paraId="37DE806C" w14:textId="77777777" w:rsidR="00E738CE" w:rsidRDefault="00E738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4F5C" w14:textId="00A1A025" w:rsidR="00247DE2" w:rsidRDefault="00247DE2" w:rsidP="000E5A29">
    <w:pPr>
      <w:pStyle w:val="Header"/>
      <w:tabs>
        <w:tab w:val="center" w:pos="7699"/>
        <w:tab w:val="left" w:pos="14025"/>
      </w:tabs>
      <w:rPr>
        <w:b/>
        <w:bCs/>
      </w:rPr>
    </w:pPr>
    <w:r>
      <w:rPr>
        <w:b/>
        <w:bCs/>
      </w:rPr>
      <w:tab/>
    </w:r>
    <w:r w:rsidR="2BD105AF" w:rsidRPr="008E7BEE">
      <w:rPr>
        <w:b/>
        <w:bCs/>
      </w:rPr>
      <w:t xml:space="preserve">SHEFFIELD HALLAM UNIVERSITY CONCORDAT ACTION PLAN - </w:t>
    </w:r>
    <w:r w:rsidR="2BD105AF">
      <w:rPr>
        <w:b/>
        <w:bCs/>
      </w:rPr>
      <w:t xml:space="preserve">(JANUARY 2019-2021) </w:t>
    </w:r>
    <w:r w:rsidR="2BD105AF" w:rsidRPr="008E7BEE">
      <w:rPr>
        <w:b/>
        <w:bCs/>
      </w:rPr>
      <w:t>v</w:t>
    </w:r>
    <w:r w:rsidR="2BD105AF">
      <w:rPr>
        <w:b/>
        <w:bCs/>
      </w:rPr>
      <w:t xml:space="preserve">4.7 updated January </w:t>
    </w:r>
    <w:proofErr w:type="gramStart"/>
    <w:r w:rsidR="2BD105AF">
      <w:rPr>
        <w:b/>
        <w:bCs/>
      </w:rPr>
      <w:t>2021</w:t>
    </w:r>
    <w:proofErr w:type="gramEnd"/>
  </w:p>
  <w:p w14:paraId="53896C67" w14:textId="77777777" w:rsidR="008718AA" w:rsidRPr="008E7BEE" w:rsidRDefault="008718AA" w:rsidP="000E5A29">
    <w:pPr>
      <w:pStyle w:val="Header"/>
      <w:tabs>
        <w:tab w:val="center" w:pos="7699"/>
        <w:tab w:val="left" w:pos="14025"/>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5B2"/>
    <w:multiLevelType w:val="hybridMultilevel"/>
    <w:tmpl w:val="54A6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34BB0"/>
    <w:multiLevelType w:val="hybridMultilevel"/>
    <w:tmpl w:val="ADC6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265D"/>
    <w:multiLevelType w:val="hybridMultilevel"/>
    <w:tmpl w:val="FFFFFFFF"/>
    <w:lvl w:ilvl="0" w:tplc="D1DC7A8E">
      <w:start w:val="1"/>
      <w:numFmt w:val="bullet"/>
      <w:lvlText w:val=""/>
      <w:lvlJc w:val="left"/>
      <w:pPr>
        <w:ind w:left="720" w:hanging="360"/>
      </w:pPr>
      <w:rPr>
        <w:rFonts w:ascii="Symbol" w:hAnsi="Symbol" w:hint="default"/>
      </w:rPr>
    </w:lvl>
    <w:lvl w:ilvl="1" w:tplc="0850376A">
      <w:start w:val="1"/>
      <w:numFmt w:val="bullet"/>
      <w:lvlText w:val="o"/>
      <w:lvlJc w:val="left"/>
      <w:pPr>
        <w:ind w:left="1440" w:hanging="360"/>
      </w:pPr>
      <w:rPr>
        <w:rFonts w:ascii="Courier New" w:hAnsi="Courier New" w:hint="default"/>
      </w:rPr>
    </w:lvl>
    <w:lvl w:ilvl="2" w:tplc="67187618">
      <w:start w:val="1"/>
      <w:numFmt w:val="bullet"/>
      <w:lvlText w:val=""/>
      <w:lvlJc w:val="left"/>
      <w:pPr>
        <w:ind w:left="2160" w:hanging="360"/>
      </w:pPr>
      <w:rPr>
        <w:rFonts w:ascii="Wingdings" w:hAnsi="Wingdings" w:hint="default"/>
      </w:rPr>
    </w:lvl>
    <w:lvl w:ilvl="3" w:tplc="04BC02FE">
      <w:start w:val="1"/>
      <w:numFmt w:val="bullet"/>
      <w:lvlText w:val=""/>
      <w:lvlJc w:val="left"/>
      <w:pPr>
        <w:ind w:left="2880" w:hanging="360"/>
      </w:pPr>
      <w:rPr>
        <w:rFonts w:ascii="Symbol" w:hAnsi="Symbol" w:hint="default"/>
      </w:rPr>
    </w:lvl>
    <w:lvl w:ilvl="4" w:tplc="2F202E08">
      <w:start w:val="1"/>
      <w:numFmt w:val="bullet"/>
      <w:lvlText w:val="o"/>
      <w:lvlJc w:val="left"/>
      <w:pPr>
        <w:ind w:left="3600" w:hanging="360"/>
      </w:pPr>
      <w:rPr>
        <w:rFonts w:ascii="Courier New" w:hAnsi="Courier New" w:hint="default"/>
      </w:rPr>
    </w:lvl>
    <w:lvl w:ilvl="5" w:tplc="776AA24A">
      <w:start w:val="1"/>
      <w:numFmt w:val="bullet"/>
      <w:lvlText w:val=""/>
      <w:lvlJc w:val="left"/>
      <w:pPr>
        <w:ind w:left="4320" w:hanging="360"/>
      </w:pPr>
      <w:rPr>
        <w:rFonts w:ascii="Wingdings" w:hAnsi="Wingdings" w:hint="default"/>
      </w:rPr>
    </w:lvl>
    <w:lvl w:ilvl="6" w:tplc="6AF6E180">
      <w:start w:val="1"/>
      <w:numFmt w:val="bullet"/>
      <w:lvlText w:val=""/>
      <w:lvlJc w:val="left"/>
      <w:pPr>
        <w:ind w:left="5040" w:hanging="360"/>
      </w:pPr>
      <w:rPr>
        <w:rFonts w:ascii="Symbol" w:hAnsi="Symbol" w:hint="default"/>
      </w:rPr>
    </w:lvl>
    <w:lvl w:ilvl="7" w:tplc="793A02EE">
      <w:start w:val="1"/>
      <w:numFmt w:val="bullet"/>
      <w:lvlText w:val="o"/>
      <w:lvlJc w:val="left"/>
      <w:pPr>
        <w:ind w:left="5760" w:hanging="360"/>
      </w:pPr>
      <w:rPr>
        <w:rFonts w:ascii="Courier New" w:hAnsi="Courier New" w:hint="default"/>
      </w:rPr>
    </w:lvl>
    <w:lvl w:ilvl="8" w:tplc="DBF4C734">
      <w:start w:val="1"/>
      <w:numFmt w:val="bullet"/>
      <w:lvlText w:val=""/>
      <w:lvlJc w:val="left"/>
      <w:pPr>
        <w:ind w:left="6480" w:hanging="360"/>
      </w:pPr>
      <w:rPr>
        <w:rFonts w:ascii="Wingdings" w:hAnsi="Wingdings" w:hint="default"/>
      </w:rPr>
    </w:lvl>
  </w:abstractNum>
  <w:abstractNum w:abstractNumId="3" w15:restartNumberingAfterBreak="0">
    <w:nsid w:val="0E587840"/>
    <w:multiLevelType w:val="hybridMultilevel"/>
    <w:tmpl w:val="FFFFFFFF"/>
    <w:lvl w:ilvl="0" w:tplc="255CC5D8">
      <w:start w:val="1"/>
      <w:numFmt w:val="bullet"/>
      <w:lvlText w:val=""/>
      <w:lvlJc w:val="left"/>
      <w:pPr>
        <w:ind w:left="720" w:hanging="360"/>
      </w:pPr>
      <w:rPr>
        <w:rFonts w:ascii="Symbol" w:hAnsi="Symbol" w:hint="default"/>
      </w:rPr>
    </w:lvl>
    <w:lvl w:ilvl="1" w:tplc="A0684C22">
      <w:start w:val="1"/>
      <w:numFmt w:val="bullet"/>
      <w:lvlText w:val="o"/>
      <w:lvlJc w:val="left"/>
      <w:pPr>
        <w:ind w:left="1440" w:hanging="360"/>
      </w:pPr>
      <w:rPr>
        <w:rFonts w:ascii="Courier New" w:hAnsi="Courier New" w:hint="default"/>
      </w:rPr>
    </w:lvl>
    <w:lvl w:ilvl="2" w:tplc="4A367852">
      <w:start w:val="1"/>
      <w:numFmt w:val="bullet"/>
      <w:lvlText w:val=""/>
      <w:lvlJc w:val="left"/>
      <w:pPr>
        <w:ind w:left="2160" w:hanging="360"/>
      </w:pPr>
      <w:rPr>
        <w:rFonts w:ascii="Wingdings" w:hAnsi="Wingdings" w:hint="default"/>
      </w:rPr>
    </w:lvl>
    <w:lvl w:ilvl="3" w:tplc="5790B296">
      <w:start w:val="1"/>
      <w:numFmt w:val="bullet"/>
      <w:lvlText w:val=""/>
      <w:lvlJc w:val="left"/>
      <w:pPr>
        <w:ind w:left="2880" w:hanging="360"/>
      </w:pPr>
      <w:rPr>
        <w:rFonts w:ascii="Symbol" w:hAnsi="Symbol" w:hint="default"/>
      </w:rPr>
    </w:lvl>
    <w:lvl w:ilvl="4" w:tplc="B20AD3DE">
      <w:start w:val="1"/>
      <w:numFmt w:val="bullet"/>
      <w:lvlText w:val="o"/>
      <w:lvlJc w:val="left"/>
      <w:pPr>
        <w:ind w:left="3600" w:hanging="360"/>
      </w:pPr>
      <w:rPr>
        <w:rFonts w:ascii="Courier New" w:hAnsi="Courier New" w:hint="default"/>
      </w:rPr>
    </w:lvl>
    <w:lvl w:ilvl="5" w:tplc="AC945844">
      <w:start w:val="1"/>
      <w:numFmt w:val="bullet"/>
      <w:lvlText w:val=""/>
      <w:lvlJc w:val="left"/>
      <w:pPr>
        <w:ind w:left="4320" w:hanging="360"/>
      </w:pPr>
      <w:rPr>
        <w:rFonts w:ascii="Wingdings" w:hAnsi="Wingdings" w:hint="default"/>
      </w:rPr>
    </w:lvl>
    <w:lvl w:ilvl="6" w:tplc="8C44918A">
      <w:start w:val="1"/>
      <w:numFmt w:val="bullet"/>
      <w:lvlText w:val=""/>
      <w:lvlJc w:val="left"/>
      <w:pPr>
        <w:ind w:left="5040" w:hanging="360"/>
      </w:pPr>
      <w:rPr>
        <w:rFonts w:ascii="Symbol" w:hAnsi="Symbol" w:hint="default"/>
      </w:rPr>
    </w:lvl>
    <w:lvl w:ilvl="7" w:tplc="C316C54C">
      <w:start w:val="1"/>
      <w:numFmt w:val="bullet"/>
      <w:lvlText w:val="o"/>
      <w:lvlJc w:val="left"/>
      <w:pPr>
        <w:ind w:left="5760" w:hanging="360"/>
      </w:pPr>
      <w:rPr>
        <w:rFonts w:ascii="Courier New" w:hAnsi="Courier New" w:hint="default"/>
      </w:rPr>
    </w:lvl>
    <w:lvl w:ilvl="8" w:tplc="AF3E548C">
      <w:start w:val="1"/>
      <w:numFmt w:val="bullet"/>
      <w:lvlText w:val=""/>
      <w:lvlJc w:val="left"/>
      <w:pPr>
        <w:ind w:left="6480" w:hanging="360"/>
      </w:pPr>
      <w:rPr>
        <w:rFonts w:ascii="Wingdings" w:hAnsi="Wingdings" w:hint="default"/>
      </w:rPr>
    </w:lvl>
  </w:abstractNum>
  <w:abstractNum w:abstractNumId="4" w15:restartNumberingAfterBreak="0">
    <w:nsid w:val="19FF7029"/>
    <w:multiLevelType w:val="hybridMultilevel"/>
    <w:tmpl w:val="336C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53387"/>
    <w:multiLevelType w:val="hybridMultilevel"/>
    <w:tmpl w:val="FB6AD640"/>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6" w15:restartNumberingAfterBreak="0">
    <w:nsid w:val="3B544811"/>
    <w:multiLevelType w:val="hybridMultilevel"/>
    <w:tmpl w:val="ECAE7F2A"/>
    <w:lvl w:ilvl="0" w:tplc="E59665FA">
      <w:start w:val="1"/>
      <w:numFmt w:val="bullet"/>
      <w:lvlText w:val=""/>
      <w:lvlJc w:val="left"/>
      <w:pPr>
        <w:tabs>
          <w:tab w:val="num" w:pos="720"/>
        </w:tabs>
        <w:ind w:left="720" w:hanging="360"/>
      </w:pPr>
      <w:rPr>
        <w:rFonts w:ascii="Symbol" w:hAnsi="Symbol" w:hint="default"/>
        <w:sz w:val="20"/>
      </w:rPr>
    </w:lvl>
    <w:lvl w:ilvl="1" w:tplc="C3E83748" w:tentative="1">
      <w:start w:val="1"/>
      <w:numFmt w:val="bullet"/>
      <w:lvlText w:val=""/>
      <w:lvlJc w:val="left"/>
      <w:pPr>
        <w:tabs>
          <w:tab w:val="num" w:pos="1440"/>
        </w:tabs>
        <w:ind w:left="1440" w:hanging="360"/>
      </w:pPr>
      <w:rPr>
        <w:rFonts w:ascii="Symbol" w:hAnsi="Symbol" w:hint="default"/>
        <w:sz w:val="20"/>
      </w:rPr>
    </w:lvl>
    <w:lvl w:ilvl="2" w:tplc="2F40FFE6" w:tentative="1">
      <w:start w:val="1"/>
      <w:numFmt w:val="bullet"/>
      <w:lvlText w:val=""/>
      <w:lvlJc w:val="left"/>
      <w:pPr>
        <w:tabs>
          <w:tab w:val="num" w:pos="2160"/>
        </w:tabs>
        <w:ind w:left="2160" w:hanging="360"/>
      </w:pPr>
      <w:rPr>
        <w:rFonts w:ascii="Symbol" w:hAnsi="Symbol" w:hint="default"/>
        <w:sz w:val="20"/>
      </w:rPr>
    </w:lvl>
    <w:lvl w:ilvl="3" w:tplc="CF904F08" w:tentative="1">
      <w:start w:val="1"/>
      <w:numFmt w:val="bullet"/>
      <w:lvlText w:val=""/>
      <w:lvlJc w:val="left"/>
      <w:pPr>
        <w:tabs>
          <w:tab w:val="num" w:pos="2880"/>
        </w:tabs>
        <w:ind w:left="2880" w:hanging="360"/>
      </w:pPr>
      <w:rPr>
        <w:rFonts w:ascii="Symbol" w:hAnsi="Symbol" w:hint="default"/>
        <w:sz w:val="20"/>
      </w:rPr>
    </w:lvl>
    <w:lvl w:ilvl="4" w:tplc="526A0284" w:tentative="1">
      <w:start w:val="1"/>
      <w:numFmt w:val="bullet"/>
      <w:lvlText w:val=""/>
      <w:lvlJc w:val="left"/>
      <w:pPr>
        <w:tabs>
          <w:tab w:val="num" w:pos="3600"/>
        </w:tabs>
        <w:ind w:left="3600" w:hanging="360"/>
      </w:pPr>
      <w:rPr>
        <w:rFonts w:ascii="Symbol" w:hAnsi="Symbol" w:hint="default"/>
        <w:sz w:val="20"/>
      </w:rPr>
    </w:lvl>
    <w:lvl w:ilvl="5" w:tplc="C686B168" w:tentative="1">
      <w:start w:val="1"/>
      <w:numFmt w:val="bullet"/>
      <w:lvlText w:val=""/>
      <w:lvlJc w:val="left"/>
      <w:pPr>
        <w:tabs>
          <w:tab w:val="num" w:pos="4320"/>
        </w:tabs>
        <w:ind w:left="4320" w:hanging="360"/>
      </w:pPr>
      <w:rPr>
        <w:rFonts w:ascii="Symbol" w:hAnsi="Symbol" w:hint="default"/>
        <w:sz w:val="20"/>
      </w:rPr>
    </w:lvl>
    <w:lvl w:ilvl="6" w:tplc="7750C796" w:tentative="1">
      <w:start w:val="1"/>
      <w:numFmt w:val="bullet"/>
      <w:lvlText w:val=""/>
      <w:lvlJc w:val="left"/>
      <w:pPr>
        <w:tabs>
          <w:tab w:val="num" w:pos="5040"/>
        </w:tabs>
        <w:ind w:left="5040" w:hanging="360"/>
      </w:pPr>
      <w:rPr>
        <w:rFonts w:ascii="Symbol" w:hAnsi="Symbol" w:hint="default"/>
        <w:sz w:val="20"/>
      </w:rPr>
    </w:lvl>
    <w:lvl w:ilvl="7" w:tplc="47FC269C" w:tentative="1">
      <w:start w:val="1"/>
      <w:numFmt w:val="bullet"/>
      <w:lvlText w:val=""/>
      <w:lvlJc w:val="left"/>
      <w:pPr>
        <w:tabs>
          <w:tab w:val="num" w:pos="5760"/>
        </w:tabs>
        <w:ind w:left="5760" w:hanging="360"/>
      </w:pPr>
      <w:rPr>
        <w:rFonts w:ascii="Symbol" w:hAnsi="Symbol" w:hint="default"/>
        <w:sz w:val="20"/>
      </w:rPr>
    </w:lvl>
    <w:lvl w:ilvl="8" w:tplc="A80C41A2"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CD6201"/>
    <w:multiLevelType w:val="hybridMultilevel"/>
    <w:tmpl w:val="1860A092"/>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8" w15:restartNumberingAfterBreak="0">
    <w:nsid w:val="55834A0A"/>
    <w:multiLevelType w:val="hybridMultilevel"/>
    <w:tmpl w:val="6590AC98"/>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9" w15:restartNumberingAfterBreak="0">
    <w:nsid w:val="56BC3458"/>
    <w:multiLevelType w:val="hybridMultilevel"/>
    <w:tmpl w:val="FFFFFFFF"/>
    <w:lvl w:ilvl="0" w:tplc="C4F21F08">
      <w:start w:val="1"/>
      <w:numFmt w:val="bullet"/>
      <w:lvlText w:val=""/>
      <w:lvlJc w:val="left"/>
      <w:pPr>
        <w:ind w:left="720" w:hanging="360"/>
      </w:pPr>
      <w:rPr>
        <w:rFonts w:ascii="Symbol" w:hAnsi="Symbol" w:hint="default"/>
      </w:rPr>
    </w:lvl>
    <w:lvl w:ilvl="1" w:tplc="F980260A">
      <w:start w:val="1"/>
      <w:numFmt w:val="bullet"/>
      <w:lvlText w:val="o"/>
      <w:lvlJc w:val="left"/>
      <w:pPr>
        <w:ind w:left="1440" w:hanging="360"/>
      </w:pPr>
      <w:rPr>
        <w:rFonts w:ascii="Courier New" w:hAnsi="Courier New" w:hint="default"/>
      </w:rPr>
    </w:lvl>
    <w:lvl w:ilvl="2" w:tplc="969688D2">
      <w:start w:val="1"/>
      <w:numFmt w:val="bullet"/>
      <w:lvlText w:val=""/>
      <w:lvlJc w:val="left"/>
      <w:pPr>
        <w:ind w:left="2160" w:hanging="360"/>
      </w:pPr>
      <w:rPr>
        <w:rFonts w:ascii="Wingdings" w:hAnsi="Wingdings" w:hint="default"/>
      </w:rPr>
    </w:lvl>
    <w:lvl w:ilvl="3" w:tplc="506C94FA">
      <w:start w:val="1"/>
      <w:numFmt w:val="bullet"/>
      <w:lvlText w:val=""/>
      <w:lvlJc w:val="left"/>
      <w:pPr>
        <w:ind w:left="2880" w:hanging="360"/>
      </w:pPr>
      <w:rPr>
        <w:rFonts w:ascii="Symbol" w:hAnsi="Symbol" w:hint="default"/>
      </w:rPr>
    </w:lvl>
    <w:lvl w:ilvl="4" w:tplc="BA666200">
      <w:start w:val="1"/>
      <w:numFmt w:val="bullet"/>
      <w:lvlText w:val="o"/>
      <w:lvlJc w:val="left"/>
      <w:pPr>
        <w:ind w:left="3600" w:hanging="360"/>
      </w:pPr>
      <w:rPr>
        <w:rFonts w:ascii="Courier New" w:hAnsi="Courier New" w:hint="default"/>
      </w:rPr>
    </w:lvl>
    <w:lvl w:ilvl="5" w:tplc="34760C88">
      <w:start w:val="1"/>
      <w:numFmt w:val="bullet"/>
      <w:lvlText w:val=""/>
      <w:lvlJc w:val="left"/>
      <w:pPr>
        <w:ind w:left="4320" w:hanging="360"/>
      </w:pPr>
      <w:rPr>
        <w:rFonts w:ascii="Wingdings" w:hAnsi="Wingdings" w:hint="default"/>
      </w:rPr>
    </w:lvl>
    <w:lvl w:ilvl="6" w:tplc="0366CD9A">
      <w:start w:val="1"/>
      <w:numFmt w:val="bullet"/>
      <w:lvlText w:val=""/>
      <w:lvlJc w:val="left"/>
      <w:pPr>
        <w:ind w:left="5040" w:hanging="360"/>
      </w:pPr>
      <w:rPr>
        <w:rFonts w:ascii="Symbol" w:hAnsi="Symbol" w:hint="default"/>
      </w:rPr>
    </w:lvl>
    <w:lvl w:ilvl="7" w:tplc="44C6DD6E">
      <w:start w:val="1"/>
      <w:numFmt w:val="bullet"/>
      <w:lvlText w:val="o"/>
      <w:lvlJc w:val="left"/>
      <w:pPr>
        <w:ind w:left="5760" w:hanging="360"/>
      </w:pPr>
      <w:rPr>
        <w:rFonts w:ascii="Courier New" w:hAnsi="Courier New" w:hint="default"/>
      </w:rPr>
    </w:lvl>
    <w:lvl w:ilvl="8" w:tplc="7D0A5D78">
      <w:start w:val="1"/>
      <w:numFmt w:val="bullet"/>
      <w:lvlText w:val=""/>
      <w:lvlJc w:val="left"/>
      <w:pPr>
        <w:ind w:left="6480" w:hanging="360"/>
      </w:pPr>
      <w:rPr>
        <w:rFonts w:ascii="Wingdings" w:hAnsi="Wingdings" w:hint="default"/>
      </w:rPr>
    </w:lvl>
  </w:abstractNum>
  <w:abstractNum w:abstractNumId="10" w15:restartNumberingAfterBreak="0">
    <w:nsid w:val="57FE6D36"/>
    <w:multiLevelType w:val="hybridMultilevel"/>
    <w:tmpl w:val="C76AA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91037"/>
    <w:multiLevelType w:val="hybridMultilevel"/>
    <w:tmpl w:val="5E66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D7F04"/>
    <w:multiLevelType w:val="hybridMultilevel"/>
    <w:tmpl w:val="033A3380"/>
    <w:lvl w:ilvl="0" w:tplc="08090001">
      <w:start w:val="1"/>
      <w:numFmt w:val="bullet"/>
      <w:lvlText w:val=""/>
      <w:lvlJc w:val="left"/>
      <w:pPr>
        <w:ind w:left="683" w:hanging="360"/>
      </w:pPr>
      <w:rPr>
        <w:rFonts w:ascii="Symbol" w:hAnsi="Symbol"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13" w15:restartNumberingAfterBreak="0">
    <w:nsid w:val="7C324E79"/>
    <w:multiLevelType w:val="hybridMultilevel"/>
    <w:tmpl w:val="135C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3"/>
  </w:num>
  <w:num w:numId="4">
    <w:abstractNumId w:val="1"/>
  </w:num>
  <w:num w:numId="5">
    <w:abstractNumId w:val="12"/>
  </w:num>
  <w:num w:numId="6">
    <w:abstractNumId w:val="5"/>
  </w:num>
  <w:num w:numId="7">
    <w:abstractNumId w:val="8"/>
  </w:num>
  <w:num w:numId="8">
    <w:abstractNumId w:val="7"/>
  </w:num>
  <w:num w:numId="9">
    <w:abstractNumId w:val="11"/>
  </w:num>
  <w:num w:numId="10">
    <w:abstractNumId w:val="0"/>
  </w:num>
  <w:num w:numId="11">
    <w:abstractNumId w:val="4"/>
  </w:num>
  <w:num w:numId="12">
    <w:abstractNumId w:val="9"/>
  </w:num>
  <w:num w:numId="13">
    <w:abstractNumId w:val="3"/>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486"/>
    <w:rsid w:val="000001CA"/>
    <w:rsid w:val="000003F0"/>
    <w:rsid w:val="00000789"/>
    <w:rsid w:val="000032C3"/>
    <w:rsid w:val="00003AA8"/>
    <w:rsid w:val="00003DAF"/>
    <w:rsid w:val="00003F2F"/>
    <w:rsid w:val="00004269"/>
    <w:rsid w:val="00007E29"/>
    <w:rsid w:val="00011D20"/>
    <w:rsid w:val="00013219"/>
    <w:rsid w:val="00013A45"/>
    <w:rsid w:val="00014CEB"/>
    <w:rsid w:val="00014CEE"/>
    <w:rsid w:val="00015F02"/>
    <w:rsid w:val="00016502"/>
    <w:rsid w:val="00017BDB"/>
    <w:rsid w:val="00017F31"/>
    <w:rsid w:val="00020C41"/>
    <w:rsid w:val="00021387"/>
    <w:rsid w:val="00021439"/>
    <w:rsid w:val="0002259B"/>
    <w:rsid w:val="000236E0"/>
    <w:rsid w:val="0002472F"/>
    <w:rsid w:val="00025A73"/>
    <w:rsid w:val="00030BF3"/>
    <w:rsid w:val="00031410"/>
    <w:rsid w:val="00031B08"/>
    <w:rsid w:val="00033286"/>
    <w:rsid w:val="0003360E"/>
    <w:rsid w:val="00035FEC"/>
    <w:rsid w:val="00036318"/>
    <w:rsid w:val="000365A2"/>
    <w:rsid w:val="000377DE"/>
    <w:rsid w:val="000414ED"/>
    <w:rsid w:val="000416D6"/>
    <w:rsid w:val="00043D48"/>
    <w:rsid w:val="00044019"/>
    <w:rsid w:val="00044A1E"/>
    <w:rsid w:val="00044CF4"/>
    <w:rsid w:val="00044FFB"/>
    <w:rsid w:val="00046FBB"/>
    <w:rsid w:val="000471D9"/>
    <w:rsid w:val="0005050F"/>
    <w:rsid w:val="00050BA2"/>
    <w:rsid w:val="00051BB6"/>
    <w:rsid w:val="000524BC"/>
    <w:rsid w:val="000538BA"/>
    <w:rsid w:val="00053A17"/>
    <w:rsid w:val="00053C69"/>
    <w:rsid w:val="0005422E"/>
    <w:rsid w:val="00054649"/>
    <w:rsid w:val="00055EBA"/>
    <w:rsid w:val="000566EE"/>
    <w:rsid w:val="00057F94"/>
    <w:rsid w:val="00061F79"/>
    <w:rsid w:val="000626D6"/>
    <w:rsid w:val="00062B34"/>
    <w:rsid w:val="00063432"/>
    <w:rsid w:val="00063D7D"/>
    <w:rsid w:val="000652FE"/>
    <w:rsid w:val="00066285"/>
    <w:rsid w:val="00067D70"/>
    <w:rsid w:val="00070035"/>
    <w:rsid w:val="000708FA"/>
    <w:rsid w:val="00070B71"/>
    <w:rsid w:val="00072374"/>
    <w:rsid w:val="000729A3"/>
    <w:rsid w:val="00072DCE"/>
    <w:rsid w:val="000733C6"/>
    <w:rsid w:val="00073724"/>
    <w:rsid w:val="000750D5"/>
    <w:rsid w:val="000764B8"/>
    <w:rsid w:val="00076817"/>
    <w:rsid w:val="00081865"/>
    <w:rsid w:val="000829B6"/>
    <w:rsid w:val="00082A86"/>
    <w:rsid w:val="00082E57"/>
    <w:rsid w:val="0008452D"/>
    <w:rsid w:val="000848BE"/>
    <w:rsid w:val="00085187"/>
    <w:rsid w:val="00086E9E"/>
    <w:rsid w:val="000905DE"/>
    <w:rsid w:val="00091D9B"/>
    <w:rsid w:val="00092324"/>
    <w:rsid w:val="000923B8"/>
    <w:rsid w:val="0009348F"/>
    <w:rsid w:val="00094373"/>
    <w:rsid w:val="00095D66"/>
    <w:rsid w:val="000A0532"/>
    <w:rsid w:val="000A1143"/>
    <w:rsid w:val="000A31B6"/>
    <w:rsid w:val="000A3A91"/>
    <w:rsid w:val="000A3B26"/>
    <w:rsid w:val="000A3D9C"/>
    <w:rsid w:val="000A5223"/>
    <w:rsid w:val="000A7629"/>
    <w:rsid w:val="000A78ED"/>
    <w:rsid w:val="000A7A04"/>
    <w:rsid w:val="000B09D0"/>
    <w:rsid w:val="000B7EA9"/>
    <w:rsid w:val="000C1AA4"/>
    <w:rsid w:val="000C2429"/>
    <w:rsid w:val="000C41F0"/>
    <w:rsid w:val="000C4F7E"/>
    <w:rsid w:val="000C77A3"/>
    <w:rsid w:val="000C7A8B"/>
    <w:rsid w:val="000D190D"/>
    <w:rsid w:val="000D23AB"/>
    <w:rsid w:val="000D2810"/>
    <w:rsid w:val="000D2DC7"/>
    <w:rsid w:val="000D2F48"/>
    <w:rsid w:val="000D40DD"/>
    <w:rsid w:val="000D47AC"/>
    <w:rsid w:val="000E13ED"/>
    <w:rsid w:val="000E2497"/>
    <w:rsid w:val="000E3128"/>
    <w:rsid w:val="000E5A29"/>
    <w:rsid w:val="000E7461"/>
    <w:rsid w:val="000F08EE"/>
    <w:rsid w:val="000F18C8"/>
    <w:rsid w:val="000F29DA"/>
    <w:rsid w:val="000F2AAE"/>
    <w:rsid w:val="000F31F1"/>
    <w:rsid w:val="000F3654"/>
    <w:rsid w:val="000F3BEB"/>
    <w:rsid w:val="000F3DA8"/>
    <w:rsid w:val="000F3E58"/>
    <w:rsid w:val="000F3F10"/>
    <w:rsid w:val="000F6300"/>
    <w:rsid w:val="000F714E"/>
    <w:rsid w:val="00101305"/>
    <w:rsid w:val="0010142D"/>
    <w:rsid w:val="0010158D"/>
    <w:rsid w:val="00103991"/>
    <w:rsid w:val="0010595F"/>
    <w:rsid w:val="00105D4C"/>
    <w:rsid w:val="001061BD"/>
    <w:rsid w:val="001071C7"/>
    <w:rsid w:val="0011105D"/>
    <w:rsid w:val="0011164C"/>
    <w:rsid w:val="0011464F"/>
    <w:rsid w:val="00115557"/>
    <w:rsid w:val="001157A2"/>
    <w:rsid w:val="001220D2"/>
    <w:rsid w:val="00122B65"/>
    <w:rsid w:val="00122F8A"/>
    <w:rsid w:val="0012325F"/>
    <w:rsid w:val="0012662C"/>
    <w:rsid w:val="00133F07"/>
    <w:rsid w:val="00135EDC"/>
    <w:rsid w:val="00136605"/>
    <w:rsid w:val="00140254"/>
    <w:rsid w:val="00141F43"/>
    <w:rsid w:val="001440C3"/>
    <w:rsid w:val="001443F7"/>
    <w:rsid w:val="00150C7D"/>
    <w:rsid w:val="00151168"/>
    <w:rsid w:val="00154CFF"/>
    <w:rsid w:val="00154E49"/>
    <w:rsid w:val="001556DD"/>
    <w:rsid w:val="00157F8E"/>
    <w:rsid w:val="0015E171"/>
    <w:rsid w:val="00161EEB"/>
    <w:rsid w:val="001625A0"/>
    <w:rsid w:val="001631E0"/>
    <w:rsid w:val="00164BC6"/>
    <w:rsid w:val="00165A3D"/>
    <w:rsid w:val="00165CC6"/>
    <w:rsid w:val="001664C2"/>
    <w:rsid w:val="00170197"/>
    <w:rsid w:val="00170609"/>
    <w:rsid w:val="001708F1"/>
    <w:rsid w:val="00171AE5"/>
    <w:rsid w:val="001723B7"/>
    <w:rsid w:val="00174629"/>
    <w:rsid w:val="001750FF"/>
    <w:rsid w:val="001758B2"/>
    <w:rsid w:val="0017679C"/>
    <w:rsid w:val="0017784A"/>
    <w:rsid w:val="0018016D"/>
    <w:rsid w:val="001801BC"/>
    <w:rsid w:val="0018189B"/>
    <w:rsid w:val="0018209C"/>
    <w:rsid w:val="0018366B"/>
    <w:rsid w:val="00186FA6"/>
    <w:rsid w:val="00190E1B"/>
    <w:rsid w:val="0019121D"/>
    <w:rsid w:val="00191E5F"/>
    <w:rsid w:val="00192ACC"/>
    <w:rsid w:val="001950A9"/>
    <w:rsid w:val="001A0719"/>
    <w:rsid w:val="001A0F07"/>
    <w:rsid w:val="001A185B"/>
    <w:rsid w:val="001A1EFC"/>
    <w:rsid w:val="001A346C"/>
    <w:rsid w:val="001A6B8E"/>
    <w:rsid w:val="001AA8BC"/>
    <w:rsid w:val="001B076A"/>
    <w:rsid w:val="001B0958"/>
    <w:rsid w:val="001B4221"/>
    <w:rsid w:val="001B6291"/>
    <w:rsid w:val="001B7C69"/>
    <w:rsid w:val="001C423E"/>
    <w:rsid w:val="001C6AE7"/>
    <w:rsid w:val="001C7AC8"/>
    <w:rsid w:val="001D13B7"/>
    <w:rsid w:val="001D1DF4"/>
    <w:rsid w:val="001D2681"/>
    <w:rsid w:val="001D2F07"/>
    <w:rsid w:val="001D39AD"/>
    <w:rsid w:val="001D551F"/>
    <w:rsid w:val="001D6AA9"/>
    <w:rsid w:val="001D75D0"/>
    <w:rsid w:val="001E12E0"/>
    <w:rsid w:val="001E12F7"/>
    <w:rsid w:val="001E2F8F"/>
    <w:rsid w:val="001E7225"/>
    <w:rsid w:val="001F02D6"/>
    <w:rsid w:val="001F142E"/>
    <w:rsid w:val="001F1D04"/>
    <w:rsid w:val="001F41EF"/>
    <w:rsid w:val="001F5448"/>
    <w:rsid w:val="001F671A"/>
    <w:rsid w:val="001F67A0"/>
    <w:rsid w:val="002006EC"/>
    <w:rsid w:val="00201474"/>
    <w:rsid w:val="00201F09"/>
    <w:rsid w:val="0020207B"/>
    <w:rsid w:val="002020FC"/>
    <w:rsid w:val="00202D76"/>
    <w:rsid w:val="0020353D"/>
    <w:rsid w:val="00203A5A"/>
    <w:rsid w:val="00203A69"/>
    <w:rsid w:val="0020477F"/>
    <w:rsid w:val="00204C1F"/>
    <w:rsid w:val="002051AE"/>
    <w:rsid w:val="0020521A"/>
    <w:rsid w:val="00206D68"/>
    <w:rsid w:val="0021020F"/>
    <w:rsid w:val="002114A2"/>
    <w:rsid w:val="002121E2"/>
    <w:rsid w:val="0021492D"/>
    <w:rsid w:val="00214A3F"/>
    <w:rsid w:val="002178D0"/>
    <w:rsid w:val="0022140F"/>
    <w:rsid w:val="002223D4"/>
    <w:rsid w:val="00223A82"/>
    <w:rsid w:val="00225C50"/>
    <w:rsid w:val="00225EF2"/>
    <w:rsid w:val="0023178B"/>
    <w:rsid w:val="00232C31"/>
    <w:rsid w:val="00233064"/>
    <w:rsid w:val="002339E0"/>
    <w:rsid w:val="00233B1B"/>
    <w:rsid w:val="00234157"/>
    <w:rsid w:val="00234D41"/>
    <w:rsid w:val="00235075"/>
    <w:rsid w:val="00236472"/>
    <w:rsid w:val="00240ABD"/>
    <w:rsid w:val="0024201A"/>
    <w:rsid w:val="0024282F"/>
    <w:rsid w:val="00243176"/>
    <w:rsid w:val="00246C48"/>
    <w:rsid w:val="00247DE2"/>
    <w:rsid w:val="00250ACF"/>
    <w:rsid w:val="00250B20"/>
    <w:rsid w:val="002514AA"/>
    <w:rsid w:val="002516E3"/>
    <w:rsid w:val="00251FD2"/>
    <w:rsid w:val="00254CCA"/>
    <w:rsid w:val="0025673E"/>
    <w:rsid w:val="002568A1"/>
    <w:rsid w:val="002571C2"/>
    <w:rsid w:val="0025D828"/>
    <w:rsid w:val="0026385B"/>
    <w:rsid w:val="002646B0"/>
    <w:rsid w:val="002662EB"/>
    <w:rsid w:val="00267619"/>
    <w:rsid w:val="0026792E"/>
    <w:rsid w:val="002719D6"/>
    <w:rsid w:val="00271A7A"/>
    <w:rsid w:val="00271E35"/>
    <w:rsid w:val="0027217C"/>
    <w:rsid w:val="00275235"/>
    <w:rsid w:val="002767F3"/>
    <w:rsid w:val="00276A2C"/>
    <w:rsid w:val="00276D1E"/>
    <w:rsid w:val="002777E2"/>
    <w:rsid w:val="002779D2"/>
    <w:rsid w:val="00281950"/>
    <w:rsid w:val="00283387"/>
    <w:rsid w:val="00283CCB"/>
    <w:rsid w:val="00284E50"/>
    <w:rsid w:val="0028784D"/>
    <w:rsid w:val="0029007E"/>
    <w:rsid w:val="00290130"/>
    <w:rsid w:val="00291403"/>
    <w:rsid w:val="002916F7"/>
    <w:rsid w:val="0029199B"/>
    <w:rsid w:val="00291F51"/>
    <w:rsid w:val="00292BB4"/>
    <w:rsid w:val="0029377C"/>
    <w:rsid w:val="0029400F"/>
    <w:rsid w:val="00294294"/>
    <w:rsid w:val="00294D91"/>
    <w:rsid w:val="00294EB5"/>
    <w:rsid w:val="00297C9E"/>
    <w:rsid w:val="002A0D01"/>
    <w:rsid w:val="002A1A35"/>
    <w:rsid w:val="002A3826"/>
    <w:rsid w:val="002A40BA"/>
    <w:rsid w:val="002A58FE"/>
    <w:rsid w:val="002A5FA9"/>
    <w:rsid w:val="002A6664"/>
    <w:rsid w:val="002A66AB"/>
    <w:rsid w:val="002A693B"/>
    <w:rsid w:val="002B16CC"/>
    <w:rsid w:val="002B1906"/>
    <w:rsid w:val="002B44B2"/>
    <w:rsid w:val="002B661D"/>
    <w:rsid w:val="002B78E7"/>
    <w:rsid w:val="002B7BC6"/>
    <w:rsid w:val="002C01AF"/>
    <w:rsid w:val="002C0979"/>
    <w:rsid w:val="002C20A0"/>
    <w:rsid w:val="002C4F22"/>
    <w:rsid w:val="002C76E3"/>
    <w:rsid w:val="002D024A"/>
    <w:rsid w:val="002D044E"/>
    <w:rsid w:val="002D060F"/>
    <w:rsid w:val="002D351E"/>
    <w:rsid w:val="002D3D73"/>
    <w:rsid w:val="002D4555"/>
    <w:rsid w:val="002D48DC"/>
    <w:rsid w:val="002D4F92"/>
    <w:rsid w:val="002D5438"/>
    <w:rsid w:val="002D5A96"/>
    <w:rsid w:val="002D5FC3"/>
    <w:rsid w:val="002D6140"/>
    <w:rsid w:val="002D6749"/>
    <w:rsid w:val="002E003D"/>
    <w:rsid w:val="002E0229"/>
    <w:rsid w:val="002E077A"/>
    <w:rsid w:val="002E1182"/>
    <w:rsid w:val="002E1AF5"/>
    <w:rsid w:val="002E1B76"/>
    <w:rsid w:val="002E5D3E"/>
    <w:rsid w:val="002E6561"/>
    <w:rsid w:val="002E79E3"/>
    <w:rsid w:val="002F06BE"/>
    <w:rsid w:val="002F0EE1"/>
    <w:rsid w:val="002F37EA"/>
    <w:rsid w:val="002F3810"/>
    <w:rsid w:val="002F3DD3"/>
    <w:rsid w:val="002F3DDA"/>
    <w:rsid w:val="002F3F20"/>
    <w:rsid w:val="002F44BA"/>
    <w:rsid w:val="002F48E7"/>
    <w:rsid w:val="002F6BD6"/>
    <w:rsid w:val="00302037"/>
    <w:rsid w:val="00307D83"/>
    <w:rsid w:val="0031340E"/>
    <w:rsid w:val="003147E6"/>
    <w:rsid w:val="0032173C"/>
    <w:rsid w:val="00321C46"/>
    <w:rsid w:val="0032392B"/>
    <w:rsid w:val="00324317"/>
    <w:rsid w:val="003268F3"/>
    <w:rsid w:val="00326BC8"/>
    <w:rsid w:val="00331921"/>
    <w:rsid w:val="0033240C"/>
    <w:rsid w:val="00332ACC"/>
    <w:rsid w:val="00333880"/>
    <w:rsid w:val="00335476"/>
    <w:rsid w:val="00335E8C"/>
    <w:rsid w:val="003363D2"/>
    <w:rsid w:val="00337791"/>
    <w:rsid w:val="00340EF4"/>
    <w:rsid w:val="00341969"/>
    <w:rsid w:val="00342F74"/>
    <w:rsid w:val="0034419A"/>
    <w:rsid w:val="0034730F"/>
    <w:rsid w:val="00347865"/>
    <w:rsid w:val="00350725"/>
    <w:rsid w:val="00351665"/>
    <w:rsid w:val="00352031"/>
    <w:rsid w:val="00353ECA"/>
    <w:rsid w:val="0035421D"/>
    <w:rsid w:val="00360B9F"/>
    <w:rsid w:val="00360BD6"/>
    <w:rsid w:val="003617CC"/>
    <w:rsid w:val="003660B4"/>
    <w:rsid w:val="00367A98"/>
    <w:rsid w:val="00367E5E"/>
    <w:rsid w:val="00367ECB"/>
    <w:rsid w:val="00370E21"/>
    <w:rsid w:val="003716B6"/>
    <w:rsid w:val="0037182E"/>
    <w:rsid w:val="0037258C"/>
    <w:rsid w:val="0037322A"/>
    <w:rsid w:val="0037468E"/>
    <w:rsid w:val="003747CF"/>
    <w:rsid w:val="00374D88"/>
    <w:rsid w:val="00375B75"/>
    <w:rsid w:val="00376C4C"/>
    <w:rsid w:val="0038134C"/>
    <w:rsid w:val="0038175F"/>
    <w:rsid w:val="0038263D"/>
    <w:rsid w:val="00383A72"/>
    <w:rsid w:val="00384B27"/>
    <w:rsid w:val="00384FAE"/>
    <w:rsid w:val="00387733"/>
    <w:rsid w:val="003932A2"/>
    <w:rsid w:val="00393E91"/>
    <w:rsid w:val="0039506B"/>
    <w:rsid w:val="00397C91"/>
    <w:rsid w:val="003A2F48"/>
    <w:rsid w:val="003A43D9"/>
    <w:rsid w:val="003A5D65"/>
    <w:rsid w:val="003A6DBD"/>
    <w:rsid w:val="003B0B4B"/>
    <w:rsid w:val="003B0FD4"/>
    <w:rsid w:val="003B1DB3"/>
    <w:rsid w:val="003B33C2"/>
    <w:rsid w:val="003B4EE2"/>
    <w:rsid w:val="003C0080"/>
    <w:rsid w:val="003C2035"/>
    <w:rsid w:val="003C3D06"/>
    <w:rsid w:val="003C4EF1"/>
    <w:rsid w:val="003D11D7"/>
    <w:rsid w:val="003D1B1E"/>
    <w:rsid w:val="003D2838"/>
    <w:rsid w:val="003D33A3"/>
    <w:rsid w:val="003D3FFF"/>
    <w:rsid w:val="003D40FE"/>
    <w:rsid w:val="003D41B9"/>
    <w:rsid w:val="003D61BB"/>
    <w:rsid w:val="003D69EC"/>
    <w:rsid w:val="003D6A42"/>
    <w:rsid w:val="003D77E6"/>
    <w:rsid w:val="003E09C7"/>
    <w:rsid w:val="003E1975"/>
    <w:rsid w:val="003E2FBE"/>
    <w:rsid w:val="003E35C3"/>
    <w:rsid w:val="003E3AC4"/>
    <w:rsid w:val="003E58DA"/>
    <w:rsid w:val="003E5C93"/>
    <w:rsid w:val="003E5E43"/>
    <w:rsid w:val="003E7D5E"/>
    <w:rsid w:val="003F42E7"/>
    <w:rsid w:val="003F4A7F"/>
    <w:rsid w:val="003F5517"/>
    <w:rsid w:val="003F6409"/>
    <w:rsid w:val="003F70FD"/>
    <w:rsid w:val="003F77B9"/>
    <w:rsid w:val="004000DF"/>
    <w:rsid w:val="0040057E"/>
    <w:rsid w:val="00403AB7"/>
    <w:rsid w:val="00403F38"/>
    <w:rsid w:val="004050BC"/>
    <w:rsid w:val="00405140"/>
    <w:rsid w:val="004051E2"/>
    <w:rsid w:val="00405F50"/>
    <w:rsid w:val="004102D6"/>
    <w:rsid w:val="004106B6"/>
    <w:rsid w:val="00411724"/>
    <w:rsid w:val="00411EED"/>
    <w:rsid w:val="00411F5D"/>
    <w:rsid w:val="00412D2F"/>
    <w:rsid w:val="00413F0E"/>
    <w:rsid w:val="004150FB"/>
    <w:rsid w:val="00415C8C"/>
    <w:rsid w:val="0042108A"/>
    <w:rsid w:val="0042283C"/>
    <w:rsid w:val="0042317A"/>
    <w:rsid w:val="00426F4A"/>
    <w:rsid w:val="00430A5A"/>
    <w:rsid w:val="00431C33"/>
    <w:rsid w:val="00431D41"/>
    <w:rsid w:val="0043264C"/>
    <w:rsid w:val="00432A61"/>
    <w:rsid w:val="00432F71"/>
    <w:rsid w:val="00433976"/>
    <w:rsid w:val="00434249"/>
    <w:rsid w:val="00436E48"/>
    <w:rsid w:val="00440109"/>
    <w:rsid w:val="004402C1"/>
    <w:rsid w:val="00440926"/>
    <w:rsid w:val="00441059"/>
    <w:rsid w:val="004418EF"/>
    <w:rsid w:val="00444A4A"/>
    <w:rsid w:val="00444C14"/>
    <w:rsid w:val="00445FC7"/>
    <w:rsid w:val="00446A3B"/>
    <w:rsid w:val="00446BB1"/>
    <w:rsid w:val="00446BE4"/>
    <w:rsid w:val="00447352"/>
    <w:rsid w:val="00450481"/>
    <w:rsid w:val="00452D5D"/>
    <w:rsid w:val="0045473C"/>
    <w:rsid w:val="00454B0A"/>
    <w:rsid w:val="00454F29"/>
    <w:rsid w:val="004557D3"/>
    <w:rsid w:val="00457020"/>
    <w:rsid w:val="0045718A"/>
    <w:rsid w:val="00457F7F"/>
    <w:rsid w:val="004608D7"/>
    <w:rsid w:val="00463762"/>
    <w:rsid w:val="004646F8"/>
    <w:rsid w:val="004648D0"/>
    <w:rsid w:val="00465BA5"/>
    <w:rsid w:val="00470408"/>
    <w:rsid w:val="00474D0B"/>
    <w:rsid w:val="004765F1"/>
    <w:rsid w:val="00476ACE"/>
    <w:rsid w:val="004774C5"/>
    <w:rsid w:val="00481055"/>
    <w:rsid w:val="00481528"/>
    <w:rsid w:val="004823CC"/>
    <w:rsid w:val="004835FD"/>
    <w:rsid w:val="004856A6"/>
    <w:rsid w:val="0049010B"/>
    <w:rsid w:val="0049128A"/>
    <w:rsid w:val="004921C5"/>
    <w:rsid w:val="00492200"/>
    <w:rsid w:val="004940DF"/>
    <w:rsid w:val="004965EB"/>
    <w:rsid w:val="00497614"/>
    <w:rsid w:val="0049B5EE"/>
    <w:rsid w:val="004A032C"/>
    <w:rsid w:val="004A0866"/>
    <w:rsid w:val="004A0D7F"/>
    <w:rsid w:val="004A2318"/>
    <w:rsid w:val="004A5256"/>
    <w:rsid w:val="004A6BD4"/>
    <w:rsid w:val="004A6C16"/>
    <w:rsid w:val="004A7760"/>
    <w:rsid w:val="004B169D"/>
    <w:rsid w:val="004B26E3"/>
    <w:rsid w:val="004B3975"/>
    <w:rsid w:val="004B6EB0"/>
    <w:rsid w:val="004C121D"/>
    <w:rsid w:val="004C3766"/>
    <w:rsid w:val="004C4B4C"/>
    <w:rsid w:val="004C5569"/>
    <w:rsid w:val="004C560F"/>
    <w:rsid w:val="004C6CAE"/>
    <w:rsid w:val="004C7859"/>
    <w:rsid w:val="004C7DAE"/>
    <w:rsid w:val="004D245B"/>
    <w:rsid w:val="004D43DD"/>
    <w:rsid w:val="004D6D7F"/>
    <w:rsid w:val="004E1329"/>
    <w:rsid w:val="004E2601"/>
    <w:rsid w:val="004E327D"/>
    <w:rsid w:val="004E4892"/>
    <w:rsid w:val="004E508E"/>
    <w:rsid w:val="004E57EF"/>
    <w:rsid w:val="004E5F65"/>
    <w:rsid w:val="004E60C8"/>
    <w:rsid w:val="004E65CE"/>
    <w:rsid w:val="004E683B"/>
    <w:rsid w:val="004E6F4C"/>
    <w:rsid w:val="004E7D4E"/>
    <w:rsid w:val="004E7E72"/>
    <w:rsid w:val="004F0262"/>
    <w:rsid w:val="004F0683"/>
    <w:rsid w:val="004F756C"/>
    <w:rsid w:val="004F7D38"/>
    <w:rsid w:val="00500933"/>
    <w:rsid w:val="00500D47"/>
    <w:rsid w:val="00500FCD"/>
    <w:rsid w:val="00501F8F"/>
    <w:rsid w:val="0050243B"/>
    <w:rsid w:val="005030FA"/>
    <w:rsid w:val="0050441A"/>
    <w:rsid w:val="0050472F"/>
    <w:rsid w:val="00506515"/>
    <w:rsid w:val="00506663"/>
    <w:rsid w:val="0050701D"/>
    <w:rsid w:val="00507BD9"/>
    <w:rsid w:val="00511111"/>
    <w:rsid w:val="00512DD5"/>
    <w:rsid w:val="0051331D"/>
    <w:rsid w:val="0051356D"/>
    <w:rsid w:val="00513BA9"/>
    <w:rsid w:val="00514240"/>
    <w:rsid w:val="00516544"/>
    <w:rsid w:val="0052113A"/>
    <w:rsid w:val="005214AF"/>
    <w:rsid w:val="005226CE"/>
    <w:rsid w:val="00526471"/>
    <w:rsid w:val="005266D4"/>
    <w:rsid w:val="00531A36"/>
    <w:rsid w:val="00532039"/>
    <w:rsid w:val="005321BA"/>
    <w:rsid w:val="005323C1"/>
    <w:rsid w:val="005326F7"/>
    <w:rsid w:val="00532FCD"/>
    <w:rsid w:val="00533F58"/>
    <w:rsid w:val="005343C4"/>
    <w:rsid w:val="00535E61"/>
    <w:rsid w:val="005403C0"/>
    <w:rsid w:val="0054081B"/>
    <w:rsid w:val="005418DF"/>
    <w:rsid w:val="0054254F"/>
    <w:rsid w:val="005454CE"/>
    <w:rsid w:val="005466AD"/>
    <w:rsid w:val="0054738D"/>
    <w:rsid w:val="00547F05"/>
    <w:rsid w:val="00550691"/>
    <w:rsid w:val="00551974"/>
    <w:rsid w:val="00551EB3"/>
    <w:rsid w:val="005549B0"/>
    <w:rsid w:val="00554CCA"/>
    <w:rsid w:val="005550FB"/>
    <w:rsid w:val="005553A4"/>
    <w:rsid w:val="00561B61"/>
    <w:rsid w:val="00561D72"/>
    <w:rsid w:val="005622D1"/>
    <w:rsid w:val="00562F70"/>
    <w:rsid w:val="00564A58"/>
    <w:rsid w:val="00564D22"/>
    <w:rsid w:val="00565760"/>
    <w:rsid w:val="00566474"/>
    <w:rsid w:val="0056690B"/>
    <w:rsid w:val="00566DAC"/>
    <w:rsid w:val="0056CD1D"/>
    <w:rsid w:val="005703C3"/>
    <w:rsid w:val="00570CDD"/>
    <w:rsid w:val="00570E25"/>
    <w:rsid w:val="005712F0"/>
    <w:rsid w:val="00571DA9"/>
    <w:rsid w:val="00572268"/>
    <w:rsid w:val="0057253F"/>
    <w:rsid w:val="00572F4C"/>
    <w:rsid w:val="00573E98"/>
    <w:rsid w:val="0057502D"/>
    <w:rsid w:val="0057599C"/>
    <w:rsid w:val="00575EAE"/>
    <w:rsid w:val="00581638"/>
    <w:rsid w:val="00582072"/>
    <w:rsid w:val="005835BA"/>
    <w:rsid w:val="00583DD4"/>
    <w:rsid w:val="00584154"/>
    <w:rsid w:val="00585670"/>
    <w:rsid w:val="0058752A"/>
    <w:rsid w:val="00587F12"/>
    <w:rsid w:val="00590464"/>
    <w:rsid w:val="00590B3D"/>
    <w:rsid w:val="00590EA6"/>
    <w:rsid w:val="00591799"/>
    <w:rsid w:val="00594788"/>
    <w:rsid w:val="00594946"/>
    <w:rsid w:val="00595852"/>
    <w:rsid w:val="00596E65"/>
    <w:rsid w:val="0059788C"/>
    <w:rsid w:val="005A0495"/>
    <w:rsid w:val="005A0616"/>
    <w:rsid w:val="005A07C7"/>
    <w:rsid w:val="005A1D21"/>
    <w:rsid w:val="005A3E85"/>
    <w:rsid w:val="005A716C"/>
    <w:rsid w:val="005B0743"/>
    <w:rsid w:val="005B0A85"/>
    <w:rsid w:val="005B0F3C"/>
    <w:rsid w:val="005B1B2B"/>
    <w:rsid w:val="005B1BD2"/>
    <w:rsid w:val="005B1E99"/>
    <w:rsid w:val="005B2709"/>
    <w:rsid w:val="005B2B66"/>
    <w:rsid w:val="005B30CA"/>
    <w:rsid w:val="005B40E1"/>
    <w:rsid w:val="005C0F4B"/>
    <w:rsid w:val="005C1C12"/>
    <w:rsid w:val="005C32C6"/>
    <w:rsid w:val="005C6CB7"/>
    <w:rsid w:val="005C7040"/>
    <w:rsid w:val="005C7C9A"/>
    <w:rsid w:val="005D04B7"/>
    <w:rsid w:val="005D0C27"/>
    <w:rsid w:val="005D0FC4"/>
    <w:rsid w:val="005D17DA"/>
    <w:rsid w:val="005D2E76"/>
    <w:rsid w:val="005D30CA"/>
    <w:rsid w:val="005D3170"/>
    <w:rsid w:val="005D388F"/>
    <w:rsid w:val="005D3A90"/>
    <w:rsid w:val="005D418C"/>
    <w:rsid w:val="005D4BFF"/>
    <w:rsid w:val="005D577D"/>
    <w:rsid w:val="005D648D"/>
    <w:rsid w:val="005D784E"/>
    <w:rsid w:val="005D79CE"/>
    <w:rsid w:val="005E3D00"/>
    <w:rsid w:val="005E4103"/>
    <w:rsid w:val="005E5270"/>
    <w:rsid w:val="005E53C5"/>
    <w:rsid w:val="005E59C9"/>
    <w:rsid w:val="005F2015"/>
    <w:rsid w:val="005F22D6"/>
    <w:rsid w:val="005F4C42"/>
    <w:rsid w:val="005F586B"/>
    <w:rsid w:val="005F5C5A"/>
    <w:rsid w:val="005F6280"/>
    <w:rsid w:val="005F7110"/>
    <w:rsid w:val="005F7688"/>
    <w:rsid w:val="00600966"/>
    <w:rsid w:val="00605E48"/>
    <w:rsid w:val="00607234"/>
    <w:rsid w:val="00610248"/>
    <w:rsid w:val="00611FBC"/>
    <w:rsid w:val="00616981"/>
    <w:rsid w:val="0061747A"/>
    <w:rsid w:val="006178D2"/>
    <w:rsid w:val="00617CFB"/>
    <w:rsid w:val="00617EB3"/>
    <w:rsid w:val="00621012"/>
    <w:rsid w:val="00621EE3"/>
    <w:rsid w:val="00622756"/>
    <w:rsid w:val="00623746"/>
    <w:rsid w:val="00623820"/>
    <w:rsid w:val="00623DC7"/>
    <w:rsid w:val="00624003"/>
    <w:rsid w:val="00624627"/>
    <w:rsid w:val="00626570"/>
    <w:rsid w:val="006267A3"/>
    <w:rsid w:val="00626F9F"/>
    <w:rsid w:val="006272C8"/>
    <w:rsid w:val="0062784C"/>
    <w:rsid w:val="00631EB2"/>
    <w:rsid w:val="0063237C"/>
    <w:rsid w:val="00632916"/>
    <w:rsid w:val="00634BF6"/>
    <w:rsid w:val="006370B0"/>
    <w:rsid w:val="00637C25"/>
    <w:rsid w:val="00642928"/>
    <w:rsid w:val="00643B42"/>
    <w:rsid w:val="00643EFD"/>
    <w:rsid w:val="0064726B"/>
    <w:rsid w:val="0065048B"/>
    <w:rsid w:val="00650D9A"/>
    <w:rsid w:val="006521DA"/>
    <w:rsid w:val="006525C8"/>
    <w:rsid w:val="00653625"/>
    <w:rsid w:val="00653900"/>
    <w:rsid w:val="00653E58"/>
    <w:rsid w:val="00655487"/>
    <w:rsid w:val="00655B48"/>
    <w:rsid w:val="00655BB9"/>
    <w:rsid w:val="00656C5D"/>
    <w:rsid w:val="00657500"/>
    <w:rsid w:val="00660D0F"/>
    <w:rsid w:val="0066130D"/>
    <w:rsid w:val="00665B2A"/>
    <w:rsid w:val="00666662"/>
    <w:rsid w:val="006678BF"/>
    <w:rsid w:val="00667C95"/>
    <w:rsid w:val="0067145D"/>
    <w:rsid w:val="00671757"/>
    <w:rsid w:val="006737C2"/>
    <w:rsid w:val="00673E72"/>
    <w:rsid w:val="006756F1"/>
    <w:rsid w:val="006770DE"/>
    <w:rsid w:val="0067796D"/>
    <w:rsid w:val="00681932"/>
    <w:rsid w:val="00684762"/>
    <w:rsid w:val="00687995"/>
    <w:rsid w:val="00691418"/>
    <w:rsid w:val="006931F4"/>
    <w:rsid w:val="00693303"/>
    <w:rsid w:val="00693419"/>
    <w:rsid w:val="00694076"/>
    <w:rsid w:val="00694BC1"/>
    <w:rsid w:val="006A122F"/>
    <w:rsid w:val="006A2839"/>
    <w:rsid w:val="006A5005"/>
    <w:rsid w:val="006A56AB"/>
    <w:rsid w:val="006A5C36"/>
    <w:rsid w:val="006A676D"/>
    <w:rsid w:val="006A7681"/>
    <w:rsid w:val="006A7AFA"/>
    <w:rsid w:val="006B0EAE"/>
    <w:rsid w:val="006B2608"/>
    <w:rsid w:val="006B55B2"/>
    <w:rsid w:val="006B643F"/>
    <w:rsid w:val="006B7DE4"/>
    <w:rsid w:val="006C1C0F"/>
    <w:rsid w:val="006C367B"/>
    <w:rsid w:val="006C46D3"/>
    <w:rsid w:val="006C6A06"/>
    <w:rsid w:val="006C735C"/>
    <w:rsid w:val="006C7DB7"/>
    <w:rsid w:val="006D0884"/>
    <w:rsid w:val="006D32DD"/>
    <w:rsid w:val="006D5A95"/>
    <w:rsid w:val="006D5D52"/>
    <w:rsid w:val="006D5DBC"/>
    <w:rsid w:val="006D7A11"/>
    <w:rsid w:val="006D7E60"/>
    <w:rsid w:val="006E0104"/>
    <w:rsid w:val="006E0350"/>
    <w:rsid w:val="006E102B"/>
    <w:rsid w:val="006E1339"/>
    <w:rsid w:val="006E1CAC"/>
    <w:rsid w:val="006E1F3D"/>
    <w:rsid w:val="006E2598"/>
    <w:rsid w:val="006E6D90"/>
    <w:rsid w:val="006E6F63"/>
    <w:rsid w:val="006E7B08"/>
    <w:rsid w:val="006F0547"/>
    <w:rsid w:val="006F140B"/>
    <w:rsid w:val="006F2A18"/>
    <w:rsid w:val="006F3207"/>
    <w:rsid w:val="006F3DEE"/>
    <w:rsid w:val="006F6683"/>
    <w:rsid w:val="006F75CD"/>
    <w:rsid w:val="006F7F9E"/>
    <w:rsid w:val="00703A3D"/>
    <w:rsid w:val="00706C14"/>
    <w:rsid w:val="00706EF7"/>
    <w:rsid w:val="00713801"/>
    <w:rsid w:val="007169D7"/>
    <w:rsid w:val="00716F04"/>
    <w:rsid w:val="007174E9"/>
    <w:rsid w:val="00717C30"/>
    <w:rsid w:val="007215EE"/>
    <w:rsid w:val="00725A4F"/>
    <w:rsid w:val="00730066"/>
    <w:rsid w:val="0073095F"/>
    <w:rsid w:val="00730DDE"/>
    <w:rsid w:val="00733DF4"/>
    <w:rsid w:val="0073555A"/>
    <w:rsid w:val="00740AFE"/>
    <w:rsid w:val="00742467"/>
    <w:rsid w:val="00742B3F"/>
    <w:rsid w:val="00744DD7"/>
    <w:rsid w:val="00746B03"/>
    <w:rsid w:val="00751005"/>
    <w:rsid w:val="00751360"/>
    <w:rsid w:val="0075193D"/>
    <w:rsid w:val="00753039"/>
    <w:rsid w:val="007544BB"/>
    <w:rsid w:val="007547D6"/>
    <w:rsid w:val="00755716"/>
    <w:rsid w:val="00755857"/>
    <w:rsid w:val="00761194"/>
    <w:rsid w:val="00762322"/>
    <w:rsid w:val="00762A73"/>
    <w:rsid w:val="007643A2"/>
    <w:rsid w:val="00765001"/>
    <w:rsid w:val="00765838"/>
    <w:rsid w:val="007663AF"/>
    <w:rsid w:val="00767966"/>
    <w:rsid w:val="00767A08"/>
    <w:rsid w:val="0077019E"/>
    <w:rsid w:val="00770450"/>
    <w:rsid w:val="00771838"/>
    <w:rsid w:val="00771B9C"/>
    <w:rsid w:val="00773C75"/>
    <w:rsid w:val="00774A8A"/>
    <w:rsid w:val="00777F89"/>
    <w:rsid w:val="00779918"/>
    <w:rsid w:val="00780863"/>
    <w:rsid w:val="0078159C"/>
    <w:rsid w:val="007821EC"/>
    <w:rsid w:val="007825EC"/>
    <w:rsid w:val="00782C6C"/>
    <w:rsid w:val="00783EFB"/>
    <w:rsid w:val="00784DDD"/>
    <w:rsid w:val="00785702"/>
    <w:rsid w:val="00786489"/>
    <w:rsid w:val="007867E3"/>
    <w:rsid w:val="0078692A"/>
    <w:rsid w:val="00786EA0"/>
    <w:rsid w:val="007901C5"/>
    <w:rsid w:val="00791F24"/>
    <w:rsid w:val="00792D16"/>
    <w:rsid w:val="007959E3"/>
    <w:rsid w:val="007A0212"/>
    <w:rsid w:val="007A193C"/>
    <w:rsid w:val="007A1F15"/>
    <w:rsid w:val="007A34E9"/>
    <w:rsid w:val="007A441D"/>
    <w:rsid w:val="007A4E2A"/>
    <w:rsid w:val="007A4F42"/>
    <w:rsid w:val="007A52C0"/>
    <w:rsid w:val="007A5F0B"/>
    <w:rsid w:val="007A5F2B"/>
    <w:rsid w:val="007A70BF"/>
    <w:rsid w:val="007B0EFD"/>
    <w:rsid w:val="007B16A8"/>
    <w:rsid w:val="007B1E12"/>
    <w:rsid w:val="007B1F42"/>
    <w:rsid w:val="007B20C1"/>
    <w:rsid w:val="007B3351"/>
    <w:rsid w:val="007B361C"/>
    <w:rsid w:val="007B3F0F"/>
    <w:rsid w:val="007B4230"/>
    <w:rsid w:val="007B522C"/>
    <w:rsid w:val="007B5DF2"/>
    <w:rsid w:val="007B67B8"/>
    <w:rsid w:val="007B792B"/>
    <w:rsid w:val="007B7E59"/>
    <w:rsid w:val="007C02A6"/>
    <w:rsid w:val="007C1C07"/>
    <w:rsid w:val="007C2E31"/>
    <w:rsid w:val="007C3B38"/>
    <w:rsid w:val="007C42D3"/>
    <w:rsid w:val="007C4E79"/>
    <w:rsid w:val="007D094B"/>
    <w:rsid w:val="007D1C68"/>
    <w:rsid w:val="007D2313"/>
    <w:rsid w:val="007D346F"/>
    <w:rsid w:val="007D47FF"/>
    <w:rsid w:val="007D55D8"/>
    <w:rsid w:val="007D5FE8"/>
    <w:rsid w:val="007E0DDB"/>
    <w:rsid w:val="007E10FC"/>
    <w:rsid w:val="007E13D1"/>
    <w:rsid w:val="007E31D8"/>
    <w:rsid w:val="007E36A5"/>
    <w:rsid w:val="007E394C"/>
    <w:rsid w:val="007E62AE"/>
    <w:rsid w:val="007E6A97"/>
    <w:rsid w:val="007E75DD"/>
    <w:rsid w:val="007E7AEB"/>
    <w:rsid w:val="007E7E8F"/>
    <w:rsid w:val="007F097E"/>
    <w:rsid w:val="007F3C1A"/>
    <w:rsid w:val="007F3CD9"/>
    <w:rsid w:val="007F575E"/>
    <w:rsid w:val="007F609D"/>
    <w:rsid w:val="007F6C87"/>
    <w:rsid w:val="007F6F64"/>
    <w:rsid w:val="00800AC4"/>
    <w:rsid w:val="00801A88"/>
    <w:rsid w:val="00803919"/>
    <w:rsid w:val="00803EE2"/>
    <w:rsid w:val="00804AE6"/>
    <w:rsid w:val="00804BAD"/>
    <w:rsid w:val="00805880"/>
    <w:rsid w:val="00807B75"/>
    <w:rsid w:val="00807C58"/>
    <w:rsid w:val="0081044A"/>
    <w:rsid w:val="00810E36"/>
    <w:rsid w:val="00810EAD"/>
    <w:rsid w:val="00813FF7"/>
    <w:rsid w:val="008164BC"/>
    <w:rsid w:val="00817FB5"/>
    <w:rsid w:val="0081AC2B"/>
    <w:rsid w:val="00820F2B"/>
    <w:rsid w:val="0082110A"/>
    <w:rsid w:val="00821651"/>
    <w:rsid w:val="008231A4"/>
    <w:rsid w:val="0082542E"/>
    <w:rsid w:val="008256E9"/>
    <w:rsid w:val="008256ED"/>
    <w:rsid w:val="00826C3C"/>
    <w:rsid w:val="00830AAA"/>
    <w:rsid w:val="008326A1"/>
    <w:rsid w:val="00832BA6"/>
    <w:rsid w:val="00832CDB"/>
    <w:rsid w:val="00833979"/>
    <w:rsid w:val="00833CFA"/>
    <w:rsid w:val="00833EC2"/>
    <w:rsid w:val="00835673"/>
    <w:rsid w:val="00837EC1"/>
    <w:rsid w:val="008407C7"/>
    <w:rsid w:val="008409A6"/>
    <w:rsid w:val="00840BB7"/>
    <w:rsid w:val="00841BD5"/>
    <w:rsid w:val="00842AFC"/>
    <w:rsid w:val="00843744"/>
    <w:rsid w:val="0084537F"/>
    <w:rsid w:val="00845627"/>
    <w:rsid w:val="008472A5"/>
    <w:rsid w:val="008505A9"/>
    <w:rsid w:val="00851D2A"/>
    <w:rsid w:val="00852D14"/>
    <w:rsid w:val="00853FFB"/>
    <w:rsid w:val="00854C00"/>
    <w:rsid w:val="008571BC"/>
    <w:rsid w:val="0086139C"/>
    <w:rsid w:val="0086157B"/>
    <w:rsid w:val="00861C38"/>
    <w:rsid w:val="0086206D"/>
    <w:rsid w:val="00862EA5"/>
    <w:rsid w:val="00863870"/>
    <w:rsid w:val="008651CF"/>
    <w:rsid w:val="0086523D"/>
    <w:rsid w:val="00865B6E"/>
    <w:rsid w:val="00866691"/>
    <w:rsid w:val="0086794C"/>
    <w:rsid w:val="008701F4"/>
    <w:rsid w:val="00870527"/>
    <w:rsid w:val="0087147F"/>
    <w:rsid w:val="008718AA"/>
    <w:rsid w:val="008719BB"/>
    <w:rsid w:val="0087315C"/>
    <w:rsid w:val="00873B30"/>
    <w:rsid w:val="0087757C"/>
    <w:rsid w:val="008812D5"/>
    <w:rsid w:val="0088136E"/>
    <w:rsid w:val="00882183"/>
    <w:rsid w:val="00885605"/>
    <w:rsid w:val="00887090"/>
    <w:rsid w:val="0088754E"/>
    <w:rsid w:val="0089099C"/>
    <w:rsid w:val="008926B5"/>
    <w:rsid w:val="0089296E"/>
    <w:rsid w:val="00892ABE"/>
    <w:rsid w:val="00893354"/>
    <w:rsid w:val="00893FD6"/>
    <w:rsid w:val="008949D3"/>
    <w:rsid w:val="00894EB0"/>
    <w:rsid w:val="00896527"/>
    <w:rsid w:val="008973D5"/>
    <w:rsid w:val="008976AE"/>
    <w:rsid w:val="00897E94"/>
    <w:rsid w:val="008A0077"/>
    <w:rsid w:val="008A1E20"/>
    <w:rsid w:val="008A1FB7"/>
    <w:rsid w:val="008A23CD"/>
    <w:rsid w:val="008A4F4F"/>
    <w:rsid w:val="008A509D"/>
    <w:rsid w:val="008A62AF"/>
    <w:rsid w:val="008A76AF"/>
    <w:rsid w:val="008A7D45"/>
    <w:rsid w:val="008A7ECF"/>
    <w:rsid w:val="008ADC27"/>
    <w:rsid w:val="008B21F6"/>
    <w:rsid w:val="008B2DE7"/>
    <w:rsid w:val="008B3FD1"/>
    <w:rsid w:val="008B48DA"/>
    <w:rsid w:val="008B62AB"/>
    <w:rsid w:val="008B665F"/>
    <w:rsid w:val="008C120B"/>
    <w:rsid w:val="008C18D9"/>
    <w:rsid w:val="008C1CC9"/>
    <w:rsid w:val="008C2603"/>
    <w:rsid w:val="008C2713"/>
    <w:rsid w:val="008C2ECD"/>
    <w:rsid w:val="008C487E"/>
    <w:rsid w:val="008C6AF4"/>
    <w:rsid w:val="008D0560"/>
    <w:rsid w:val="008D3176"/>
    <w:rsid w:val="008D47A5"/>
    <w:rsid w:val="008D4C1A"/>
    <w:rsid w:val="008D548F"/>
    <w:rsid w:val="008D5EB1"/>
    <w:rsid w:val="008D6AA5"/>
    <w:rsid w:val="008D76A6"/>
    <w:rsid w:val="008D77B4"/>
    <w:rsid w:val="008E07E6"/>
    <w:rsid w:val="008E1902"/>
    <w:rsid w:val="008E1F9E"/>
    <w:rsid w:val="008E2570"/>
    <w:rsid w:val="008E359C"/>
    <w:rsid w:val="008E484B"/>
    <w:rsid w:val="008E7BEE"/>
    <w:rsid w:val="008F0075"/>
    <w:rsid w:val="008F5367"/>
    <w:rsid w:val="008F57D3"/>
    <w:rsid w:val="008F5AF3"/>
    <w:rsid w:val="008F775F"/>
    <w:rsid w:val="008F79A4"/>
    <w:rsid w:val="00901236"/>
    <w:rsid w:val="00901C17"/>
    <w:rsid w:val="00903965"/>
    <w:rsid w:val="00906714"/>
    <w:rsid w:val="009068D5"/>
    <w:rsid w:val="00907575"/>
    <w:rsid w:val="0091235F"/>
    <w:rsid w:val="00912C72"/>
    <w:rsid w:val="00912DDC"/>
    <w:rsid w:val="009160A1"/>
    <w:rsid w:val="0091662E"/>
    <w:rsid w:val="0091669F"/>
    <w:rsid w:val="00917DC6"/>
    <w:rsid w:val="009203A0"/>
    <w:rsid w:val="00920B86"/>
    <w:rsid w:val="0092136A"/>
    <w:rsid w:val="00921F1F"/>
    <w:rsid w:val="00922BBF"/>
    <w:rsid w:val="009239C3"/>
    <w:rsid w:val="00924D37"/>
    <w:rsid w:val="009261AE"/>
    <w:rsid w:val="00926CCE"/>
    <w:rsid w:val="00926E38"/>
    <w:rsid w:val="0093000D"/>
    <w:rsid w:val="00931AFD"/>
    <w:rsid w:val="00933B1A"/>
    <w:rsid w:val="00935018"/>
    <w:rsid w:val="00935524"/>
    <w:rsid w:val="00935969"/>
    <w:rsid w:val="009376B5"/>
    <w:rsid w:val="0094314F"/>
    <w:rsid w:val="00944BF8"/>
    <w:rsid w:val="009458C2"/>
    <w:rsid w:val="00946392"/>
    <w:rsid w:val="0094669E"/>
    <w:rsid w:val="00946BDE"/>
    <w:rsid w:val="00946CC9"/>
    <w:rsid w:val="00946F6E"/>
    <w:rsid w:val="00947616"/>
    <w:rsid w:val="009505FA"/>
    <w:rsid w:val="0095103B"/>
    <w:rsid w:val="00953001"/>
    <w:rsid w:val="00956F7D"/>
    <w:rsid w:val="00961028"/>
    <w:rsid w:val="00961326"/>
    <w:rsid w:val="009621E8"/>
    <w:rsid w:val="009637A3"/>
    <w:rsid w:val="00964D9F"/>
    <w:rsid w:val="009670CE"/>
    <w:rsid w:val="00967FD3"/>
    <w:rsid w:val="00970E86"/>
    <w:rsid w:val="0097110F"/>
    <w:rsid w:val="00972AC3"/>
    <w:rsid w:val="00972F0F"/>
    <w:rsid w:val="009734D1"/>
    <w:rsid w:val="0097353A"/>
    <w:rsid w:val="009739B3"/>
    <w:rsid w:val="00973E48"/>
    <w:rsid w:val="0097471D"/>
    <w:rsid w:val="00974784"/>
    <w:rsid w:val="00974A82"/>
    <w:rsid w:val="00976169"/>
    <w:rsid w:val="009770F2"/>
    <w:rsid w:val="0097789F"/>
    <w:rsid w:val="0097B773"/>
    <w:rsid w:val="009804A5"/>
    <w:rsid w:val="00981000"/>
    <w:rsid w:val="0098101D"/>
    <w:rsid w:val="0098203F"/>
    <w:rsid w:val="00982760"/>
    <w:rsid w:val="00983F24"/>
    <w:rsid w:val="0098421C"/>
    <w:rsid w:val="00984BAF"/>
    <w:rsid w:val="00986BEE"/>
    <w:rsid w:val="009878A3"/>
    <w:rsid w:val="009918F0"/>
    <w:rsid w:val="00992A0A"/>
    <w:rsid w:val="00993D5D"/>
    <w:rsid w:val="00993FDD"/>
    <w:rsid w:val="00995B2B"/>
    <w:rsid w:val="00996FFE"/>
    <w:rsid w:val="009A411C"/>
    <w:rsid w:val="009A4D21"/>
    <w:rsid w:val="009A5096"/>
    <w:rsid w:val="009A61D8"/>
    <w:rsid w:val="009B03A4"/>
    <w:rsid w:val="009B16B9"/>
    <w:rsid w:val="009B17F6"/>
    <w:rsid w:val="009B2C49"/>
    <w:rsid w:val="009B2D14"/>
    <w:rsid w:val="009B36E9"/>
    <w:rsid w:val="009B3723"/>
    <w:rsid w:val="009B4AB1"/>
    <w:rsid w:val="009B75D9"/>
    <w:rsid w:val="009C0E02"/>
    <w:rsid w:val="009C169B"/>
    <w:rsid w:val="009C18FD"/>
    <w:rsid w:val="009C2755"/>
    <w:rsid w:val="009C2AEC"/>
    <w:rsid w:val="009C2FB6"/>
    <w:rsid w:val="009C362F"/>
    <w:rsid w:val="009C3FE0"/>
    <w:rsid w:val="009C41A9"/>
    <w:rsid w:val="009C489D"/>
    <w:rsid w:val="009C4E1C"/>
    <w:rsid w:val="009C5623"/>
    <w:rsid w:val="009C5E85"/>
    <w:rsid w:val="009C66B8"/>
    <w:rsid w:val="009C72ED"/>
    <w:rsid w:val="009D0712"/>
    <w:rsid w:val="009D09AD"/>
    <w:rsid w:val="009D0AD8"/>
    <w:rsid w:val="009D0F76"/>
    <w:rsid w:val="009D1116"/>
    <w:rsid w:val="009D299F"/>
    <w:rsid w:val="009D3145"/>
    <w:rsid w:val="009D4FBF"/>
    <w:rsid w:val="009D6DB1"/>
    <w:rsid w:val="009D7450"/>
    <w:rsid w:val="009D7577"/>
    <w:rsid w:val="009E0E76"/>
    <w:rsid w:val="009E124F"/>
    <w:rsid w:val="009E1298"/>
    <w:rsid w:val="009E1830"/>
    <w:rsid w:val="009E1BA2"/>
    <w:rsid w:val="009E22B1"/>
    <w:rsid w:val="009E285A"/>
    <w:rsid w:val="009E346A"/>
    <w:rsid w:val="009E3AE1"/>
    <w:rsid w:val="009E5BAB"/>
    <w:rsid w:val="009E6922"/>
    <w:rsid w:val="009E7521"/>
    <w:rsid w:val="009F475D"/>
    <w:rsid w:val="009F558C"/>
    <w:rsid w:val="009F61EA"/>
    <w:rsid w:val="009F660D"/>
    <w:rsid w:val="009F6AD3"/>
    <w:rsid w:val="009F755D"/>
    <w:rsid w:val="009F7941"/>
    <w:rsid w:val="009F7BC9"/>
    <w:rsid w:val="009F7C9B"/>
    <w:rsid w:val="00A00236"/>
    <w:rsid w:val="00A01369"/>
    <w:rsid w:val="00A03603"/>
    <w:rsid w:val="00A041BD"/>
    <w:rsid w:val="00A060DE"/>
    <w:rsid w:val="00A12884"/>
    <w:rsid w:val="00A12D92"/>
    <w:rsid w:val="00A134E5"/>
    <w:rsid w:val="00A13692"/>
    <w:rsid w:val="00A13B70"/>
    <w:rsid w:val="00A1426D"/>
    <w:rsid w:val="00A149D8"/>
    <w:rsid w:val="00A151A1"/>
    <w:rsid w:val="00A168E6"/>
    <w:rsid w:val="00A17042"/>
    <w:rsid w:val="00A172FB"/>
    <w:rsid w:val="00A2795B"/>
    <w:rsid w:val="00A313AD"/>
    <w:rsid w:val="00A31626"/>
    <w:rsid w:val="00A32E73"/>
    <w:rsid w:val="00A3405A"/>
    <w:rsid w:val="00A3430F"/>
    <w:rsid w:val="00A34928"/>
    <w:rsid w:val="00A34CB6"/>
    <w:rsid w:val="00A40049"/>
    <w:rsid w:val="00A4129C"/>
    <w:rsid w:val="00A41519"/>
    <w:rsid w:val="00A42242"/>
    <w:rsid w:val="00A43C4F"/>
    <w:rsid w:val="00A45BA1"/>
    <w:rsid w:val="00A45CFA"/>
    <w:rsid w:val="00A467E2"/>
    <w:rsid w:val="00A46BF7"/>
    <w:rsid w:val="00A47140"/>
    <w:rsid w:val="00A50B9D"/>
    <w:rsid w:val="00A50E72"/>
    <w:rsid w:val="00A51705"/>
    <w:rsid w:val="00A5177F"/>
    <w:rsid w:val="00A52404"/>
    <w:rsid w:val="00A531D7"/>
    <w:rsid w:val="00A53360"/>
    <w:rsid w:val="00A533C6"/>
    <w:rsid w:val="00A5466F"/>
    <w:rsid w:val="00A54C71"/>
    <w:rsid w:val="00A558B1"/>
    <w:rsid w:val="00A55FB9"/>
    <w:rsid w:val="00A5610F"/>
    <w:rsid w:val="00A569EE"/>
    <w:rsid w:val="00A574DB"/>
    <w:rsid w:val="00A60556"/>
    <w:rsid w:val="00A60A04"/>
    <w:rsid w:val="00A62DB0"/>
    <w:rsid w:val="00A6458B"/>
    <w:rsid w:val="00A646D9"/>
    <w:rsid w:val="00A7082C"/>
    <w:rsid w:val="00A70878"/>
    <w:rsid w:val="00A70A81"/>
    <w:rsid w:val="00A70C65"/>
    <w:rsid w:val="00A71A0F"/>
    <w:rsid w:val="00A71F1C"/>
    <w:rsid w:val="00A72A4C"/>
    <w:rsid w:val="00A733EF"/>
    <w:rsid w:val="00A73E45"/>
    <w:rsid w:val="00A76AB4"/>
    <w:rsid w:val="00A77211"/>
    <w:rsid w:val="00A77359"/>
    <w:rsid w:val="00A8151D"/>
    <w:rsid w:val="00A82684"/>
    <w:rsid w:val="00A828D8"/>
    <w:rsid w:val="00A82B56"/>
    <w:rsid w:val="00A83109"/>
    <w:rsid w:val="00A84C41"/>
    <w:rsid w:val="00A87503"/>
    <w:rsid w:val="00A87E3B"/>
    <w:rsid w:val="00A902C8"/>
    <w:rsid w:val="00A91B05"/>
    <w:rsid w:val="00A91C42"/>
    <w:rsid w:val="00A91E05"/>
    <w:rsid w:val="00A923FA"/>
    <w:rsid w:val="00A949B5"/>
    <w:rsid w:val="00A955D4"/>
    <w:rsid w:val="00A95712"/>
    <w:rsid w:val="00A95AF5"/>
    <w:rsid w:val="00A96D6E"/>
    <w:rsid w:val="00AA4A9F"/>
    <w:rsid w:val="00AA536F"/>
    <w:rsid w:val="00AA538D"/>
    <w:rsid w:val="00AA7196"/>
    <w:rsid w:val="00AB1527"/>
    <w:rsid w:val="00AB3B37"/>
    <w:rsid w:val="00AB4310"/>
    <w:rsid w:val="00AB4F93"/>
    <w:rsid w:val="00AB5767"/>
    <w:rsid w:val="00AB6345"/>
    <w:rsid w:val="00AC07CB"/>
    <w:rsid w:val="00AC2B33"/>
    <w:rsid w:val="00AC334D"/>
    <w:rsid w:val="00AC50D6"/>
    <w:rsid w:val="00AC60BF"/>
    <w:rsid w:val="00AC7FB7"/>
    <w:rsid w:val="00AD1F6D"/>
    <w:rsid w:val="00AD2476"/>
    <w:rsid w:val="00AE056F"/>
    <w:rsid w:val="00AE08E2"/>
    <w:rsid w:val="00AE101B"/>
    <w:rsid w:val="00AE4103"/>
    <w:rsid w:val="00AE4432"/>
    <w:rsid w:val="00AE4466"/>
    <w:rsid w:val="00AE5CD9"/>
    <w:rsid w:val="00AE6FEF"/>
    <w:rsid w:val="00AE778E"/>
    <w:rsid w:val="00AF076C"/>
    <w:rsid w:val="00AF1108"/>
    <w:rsid w:val="00AF1520"/>
    <w:rsid w:val="00AF2598"/>
    <w:rsid w:val="00AF30E7"/>
    <w:rsid w:val="00AF52F0"/>
    <w:rsid w:val="00AF782E"/>
    <w:rsid w:val="00B01ABF"/>
    <w:rsid w:val="00B01D75"/>
    <w:rsid w:val="00B0307D"/>
    <w:rsid w:val="00B045C3"/>
    <w:rsid w:val="00B05920"/>
    <w:rsid w:val="00B1052F"/>
    <w:rsid w:val="00B11ED7"/>
    <w:rsid w:val="00B13E92"/>
    <w:rsid w:val="00B14F2A"/>
    <w:rsid w:val="00B15A6C"/>
    <w:rsid w:val="00B2128A"/>
    <w:rsid w:val="00B243FF"/>
    <w:rsid w:val="00B3034F"/>
    <w:rsid w:val="00B303E6"/>
    <w:rsid w:val="00B30D55"/>
    <w:rsid w:val="00B31667"/>
    <w:rsid w:val="00B31920"/>
    <w:rsid w:val="00B338B2"/>
    <w:rsid w:val="00B339DB"/>
    <w:rsid w:val="00B342F9"/>
    <w:rsid w:val="00B37F67"/>
    <w:rsid w:val="00B4027D"/>
    <w:rsid w:val="00B41504"/>
    <w:rsid w:val="00B42085"/>
    <w:rsid w:val="00B424A1"/>
    <w:rsid w:val="00B43562"/>
    <w:rsid w:val="00B44A30"/>
    <w:rsid w:val="00B45B70"/>
    <w:rsid w:val="00B45DA1"/>
    <w:rsid w:val="00B50823"/>
    <w:rsid w:val="00B50C3E"/>
    <w:rsid w:val="00B50CBE"/>
    <w:rsid w:val="00B51013"/>
    <w:rsid w:val="00B516D8"/>
    <w:rsid w:val="00B54FD2"/>
    <w:rsid w:val="00B6012C"/>
    <w:rsid w:val="00B60F3F"/>
    <w:rsid w:val="00B624B7"/>
    <w:rsid w:val="00B62F1E"/>
    <w:rsid w:val="00B6467C"/>
    <w:rsid w:val="00B64891"/>
    <w:rsid w:val="00B64D97"/>
    <w:rsid w:val="00B65628"/>
    <w:rsid w:val="00B72A98"/>
    <w:rsid w:val="00B72D02"/>
    <w:rsid w:val="00B72EB0"/>
    <w:rsid w:val="00B7415A"/>
    <w:rsid w:val="00B746AC"/>
    <w:rsid w:val="00B748B1"/>
    <w:rsid w:val="00B80FF0"/>
    <w:rsid w:val="00B829D8"/>
    <w:rsid w:val="00B83B8F"/>
    <w:rsid w:val="00B841F3"/>
    <w:rsid w:val="00B846BC"/>
    <w:rsid w:val="00B84842"/>
    <w:rsid w:val="00B85294"/>
    <w:rsid w:val="00B857C9"/>
    <w:rsid w:val="00B85904"/>
    <w:rsid w:val="00B9020E"/>
    <w:rsid w:val="00B91C85"/>
    <w:rsid w:val="00B92A3A"/>
    <w:rsid w:val="00B938E0"/>
    <w:rsid w:val="00B95397"/>
    <w:rsid w:val="00B95F33"/>
    <w:rsid w:val="00B9708D"/>
    <w:rsid w:val="00B97660"/>
    <w:rsid w:val="00B97F12"/>
    <w:rsid w:val="00B98784"/>
    <w:rsid w:val="00BA0413"/>
    <w:rsid w:val="00BA0A1D"/>
    <w:rsid w:val="00BA0CD6"/>
    <w:rsid w:val="00BA3C65"/>
    <w:rsid w:val="00BA7622"/>
    <w:rsid w:val="00BA762B"/>
    <w:rsid w:val="00BB01D9"/>
    <w:rsid w:val="00BB093C"/>
    <w:rsid w:val="00BB205D"/>
    <w:rsid w:val="00BB2CB3"/>
    <w:rsid w:val="00BB31DE"/>
    <w:rsid w:val="00BB3440"/>
    <w:rsid w:val="00BB5B0F"/>
    <w:rsid w:val="00BB5DCC"/>
    <w:rsid w:val="00BB67BD"/>
    <w:rsid w:val="00BB7BF9"/>
    <w:rsid w:val="00BB7D0E"/>
    <w:rsid w:val="00BC0874"/>
    <w:rsid w:val="00BC3A1E"/>
    <w:rsid w:val="00BC3DEE"/>
    <w:rsid w:val="00BC769D"/>
    <w:rsid w:val="00BC7819"/>
    <w:rsid w:val="00BD05D1"/>
    <w:rsid w:val="00BD0C25"/>
    <w:rsid w:val="00BD0E4C"/>
    <w:rsid w:val="00BD1C79"/>
    <w:rsid w:val="00BD2011"/>
    <w:rsid w:val="00BD2741"/>
    <w:rsid w:val="00BD33A1"/>
    <w:rsid w:val="00BD659A"/>
    <w:rsid w:val="00BD7F5D"/>
    <w:rsid w:val="00BE0151"/>
    <w:rsid w:val="00BE0519"/>
    <w:rsid w:val="00BE0822"/>
    <w:rsid w:val="00BE0BB2"/>
    <w:rsid w:val="00BE2E4B"/>
    <w:rsid w:val="00BE4819"/>
    <w:rsid w:val="00BE55AB"/>
    <w:rsid w:val="00BE5D6A"/>
    <w:rsid w:val="00BE6BDA"/>
    <w:rsid w:val="00BE7BC5"/>
    <w:rsid w:val="00BF01E3"/>
    <w:rsid w:val="00BF029C"/>
    <w:rsid w:val="00BF03E8"/>
    <w:rsid w:val="00BF4748"/>
    <w:rsid w:val="00BF47D6"/>
    <w:rsid w:val="00BF6348"/>
    <w:rsid w:val="00BF6636"/>
    <w:rsid w:val="00BF74B7"/>
    <w:rsid w:val="00C01F43"/>
    <w:rsid w:val="00C0261D"/>
    <w:rsid w:val="00C02A70"/>
    <w:rsid w:val="00C03A32"/>
    <w:rsid w:val="00C03CD8"/>
    <w:rsid w:val="00C03F48"/>
    <w:rsid w:val="00C0639D"/>
    <w:rsid w:val="00C07029"/>
    <w:rsid w:val="00C079A5"/>
    <w:rsid w:val="00C10CB5"/>
    <w:rsid w:val="00C132BD"/>
    <w:rsid w:val="00C14915"/>
    <w:rsid w:val="00C15686"/>
    <w:rsid w:val="00C16458"/>
    <w:rsid w:val="00C16B48"/>
    <w:rsid w:val="00C17454"/>
    <w:rsid w:val="00C17E02"/>
    <w:rsid w:val="00C23357"/>
    <w:rsid w:val="00C240C1"/>
    <w:rsid w:val="00C25F55"/>
    <w:rsid w:val="00C25FA5"/>
    <w:rsid w:val="00C26219"/>
    <w:rsid w:val="00C2624E"/>
    <w:rsid w:val="00C26486"/>
    <w:rsid w:val="00C27C01"/>
    <w:rsid w:val="00C307A0"/>
    <w:rsid w:val="00C30F37"/>
    <w:rsid w:val="00C31B18"/>
    <w:rsid w:val="00C323B7"/>
    <w:rsid w:val="00C351E0"/>
    <w:rsid w:val="00C3721A"/>
    <w:rsid w:val="00C41E47"/>
    <w:rsid w:val="00C41EAC"/>
    <w:rsid w:val="00C427D1"/>
    <w:rsid w:val="00C42EEC"/>
    <w:rsid w:val="00C43223"/>
    <w:rsid w:val="00C43253"/>
    <w:rsid w:val="00C43D1E"/>
    <w:rsid w:val="00C447D4"/>
    <w:rsid w:val="00C4567D"/>
    <w:rsid w:val="00C47641"/>
    <w:rsid w:val="00C50D83"/>
    <w:rsid w:val="00C512C6"/>
    <w:rsid w:val="00C524A6"/>
    <w:rsid w:val="00C5274C"/>
    <w:rsid w:val="00C53782"/>
    <w:rsid w:val="00C54512"/>
    <w:rsid w:val="00C55B13"/>
    <w:rsid w:val="00C57150"/>
    <w:rsid w:val="00C57314"/>
    <w:rsid w:val="00C60367"/>
    <w:rsid w:val="00C63E65"/>
    <w:rsid w:val="00C66218"/>
    <w:rsid w:val="00C66443"/>
    <w:rsid w:val="00C672BF"/>
    <w:rsid w:val="00C70185"/>
    <w:rsid w:val="00C705F0"/>
    <w:rsid w:val="00C706F2"/>
    <w:rsid w:val="00C717CE"/>
    <w:rsid w:val="00C72DB1"/>
    <w:rsid w:val="00C72EF2"/>
    <w:rsid w:val="00C739F8"/>
    <w:rsid w:val="00C75059"/>
    <w:rsid w:val="00C75C94"/>
    <w:rsid w:val="00C76AB6"/>
    <w:rsid w:val="00C76B8F"/>
    <w:rsid w:val="00C76D3F"/>
    <w:rsid w:val="00C76DF6"/>
    <w:rsid w:val="00C80394"/>
    <w:rsid w:val="00C8068B"/>
    <w:rsid w:val="00C8187C"/>
    <w:rsid w:val="00C81BEB"/>
    <w:rsid w:val="00C81FF8"/>
    <w:rsid w:val="00C830F8"/>
    <w:rsid w:val="00C833B0"/>
    <w:rsid w:val="00C844A0"/>
    <w:rsid w:val="00C848B9"/>
    <w:rsid w:val="00C85CB2"/>
    <w:rsid w:val="00C85CCC"/>
    <w:rsid w:val="00C87A8D"/>
    <w:rsid w:val="00C8CB6C"/>
    <w:rsid w:val="00C90E53"/>
    <w:rsid w:val="00C9195D"/>
    <w:rsid w:val="00C93193"/>
    <w:rsid w:val="00C969C7"/>
    <w:rsid w:val="00C96AA8"/>
    <w:rsid w:val="00C97EF1"/>
    <w:rsid w:val="00CA110E"/>
    <w:rsid w:val="00CA1AB4"/>
    <w:rsid w:val="00CA36F6"/>
    <w:rsid w:val="00CA3ACE"/>
    <w:rsid w:val="00CA40D1"/>
    <w:rsid w:val="00CA60CD"/>
    <w:rsid w:val="00CB2416"/>
    <w:rsid w:val="00CB29EA"/>
    <w:rsid w:val="00CB35AF"/>
    <w:rsid w:val="00CB3A7C"/>
    <w:rsid w:val="00CB63FB"/>
    <w:rsid w:val="00CB752B"/>
    <w:rsid w:val="00CC4D2B"/>
    <w:rsid w:val="00CC6DA5"/>
    <w:rsid w:val="00CC7B84"/>
    <w:rsid w:val="00CD0F8B"/>
    <w:rsid w:val="00CD1071"/>
    <w:rsid w:val="00CD1A87"/>
    <w:rsid w:val="00CD20F6"/>
    <w:rsid w:val="00CD2124"/>
    <w:rsid w:val="00CD4561"/>
    <w:rsid w:val="00CD46BD"/>
    <w:rsid w:val="00CD46DE"/>
    <w:rsid w:val="00CD5053"/>
    <w:rsid w:val="00CD517B"/>
    <w:rsid w:val="00CD7021"/>
    <w:rsid w:val="00CD799A"/>
    <w:rsid w:val="00CE0371"/>
    <w:rsid w:val="00CE0555"/>
    <w:rsid w:val="00CE1A6F"/>
    <w:rsid w:val="00CE2DB0"/>
    <w:rsid w:val="00CE33DB"/>
    <w:rsid w:val="00CE341F"/>
    <w:rsid w:val="00CE3C15"/>
    <w:rsid w:val="00CE59ED"/>
    <w:rsid w:val="00CE5BC6"/>
    <w:rsid w:val="00CE64DD"/>
    <w:rsid w:val="00CE70C8"/>
    <w:rsid w:val="00CE74FF"/>
    <w:rsid w:val="00CE7BA3"/>
    <w:rsid w:val="00CF1C30"/>
    <w:rsid w:val="00CF2217"/>
    <w:rsid w:val="00CF33CC"/>
    <w:rsid w:val="00CF352D"/>
    <w:rsid w:val="00CF612A"/>
    <w:rsid w:val="00CF73DD"/>
    <w:rsid w:val="00D0090E"/>
    <w:rsid w:val="00D0126A"/>
    <w:rsid w:val="00D012EE"/>
    <w:rsid w:val="00D03893"/>
    <w:rsid w:val="00D038E3"/>
    <w:rsid w:val="00D03F10"/>
    <w:rsid w:val="00D043E7"/>
    <w:rsid w:val="00D10DA5"/>
    <w:rsid w:val="00D110DA"/>
    <w:rsid w:val="00D1114A"/>
    <w:rsid w:val="00D12839"/>
    <w:rsid w:val="00D12A45"/>
    <w:rsid w:val="00D130D0"/>
    <w:rsid w:val="00D1385A"/>
    <w:rsid w:val="00D1427D"/>
    <w:rsid w:val="00D147AE"/>
    <w:rsid w:val="00D1498A"/>
    <w:rsid w:val="00D15F67"/>
    <w:rsid w:val="00D1609A"/>
    <w:rsid w:val="00D1616F"/>
    <w:rsid w:val="00D21204"/>
    <w:rsid w:val="00D21898"/>
    <w:rsid w:val="00D2402E"/>
    <w:rsid w:val="00D24997"/>
    <w:rsid w:val="00D27914"/>
    <w:rsid w:val="00D27DBD"/>
    <w:rsid w:val="00D34F22"/>
    <w:rsid w:val="00D41632"/>
    <w:rsid w:val="00D41C9C"/>
    <w:rsid w:val="00D421E6"/>
    <w:rsid w:val="00D42612"/>
    <w:rsid w:val="00D43714"/>
    <w:rsid w:val="00D45105"/>
    <w:rsid w:val="00D540A6"/>
    <w:rsid w:val="00D55175"/>
    <w:rsid w:val="00D55F2C"/>
    <w:rsid w:val="00D57586"/>
    <w:rsid w:val="00D5A58D"/>
    <w:rsid w:val="00D619C5"/>
    <w:rsid w:val="00D621C6"/>
    <w:rsid w:val="00D62AAA"/>
    <w:rsid w:val="00D63DE3"/>
    <w:rsid w:val="00D6480C"/>
    <w:rsid w:val="00D64BC9"/>
    <w:rsid w:val="00D711F2"/>
    <w:rsid w:val="00D7153A"/>
    <w:rsid w:val="00D716A3"/>
    <w:rsid w:val="00D7302A"/>
    <w:rsid w:val="00D75372"/>
    <w:rsid w:val="00D763C7"/>
    <w:rsid w:val="00D76BE6"/>
    <w:rsid w:val="00D7750B"/>
    <w:rsid w:val="00D81448"/>
    <w:rsid w:val="00D83894"/>
    <w:rsid w:val="00D83955"/>
    <w:rsid w:val="00D854DE"/>
    <w:rsid w:val="00D855AB"/>
    <w:rsid w:val="00D87556"/>
    <w:rsid w:val="00D90341"/>
    <w:rsid w:val="00D90FB5"/>
    <w:rsid w:val="00D9120E"/>
    <w:rsid w:val="00D913FE"/>
    <w:rsid w:val="00D93C3C"/>
    <w:rsid w:val="00D9657C"/>
    <w:rsid w:val="00DA1270"/>
    <w:rsid w:val="00DA35EA"/>
    <w:rsid w:val="00DA66A6"/>
    <w:rsid w:val="00DA6CAC"/>
    <w:rsid w:val="00DA72B0"/>
    <w:rsid w:val="00DB05EB"/>
    <w:rsid w:val="00DB0A16"/>
    <w:rsid w:val="00DB2B25"/>
    <w:rsid w:val="00DB3AB2"/>
    <w:rsid w:val="00DB3EBE"/>
    <w:rsid w:val="00DB6586"/>
    <w:rsid w:val="00DC000A"/>
    <w:rsid w:val="00DC0171"/>
    <w:rsid w:val="00DC01E5"/>
    <w:rsid w:val="00DC0CF4"/>
    <w:rsid w:val="00DC404D"/>
    <w:rsid w:val="00DC547D"/>
    <w:rsid w:val="00DC5981"/>
    <w:rsid w:val="00DC5E10"/>
    <w:rsid w:val="00DC6455"/>
    <w:rsid w:val="00DC65B7"/>
    <w:rsid w:val="00DC6869"/>
    <w:rsid w:val="00DD3B48"/>
    <w:rsid w:val="00DD447D"/>
    <w:rsid w:val="00DD496E"/>
    <w:rsid w:val="00DD539C"/>
    <w:rsid w:val="00DD7B13"/>
    <w:rsid w:val="00DE0BCE"/>
    <w:rsid w:val="00DE186A"/>
    <w:rsid w:val="00DE2DC5"/>
    <w:rsid w:val="00DE2F9B"/>
    <w:rsid w:val="00DE30B1"/>
    <w:rsid w:val="00DE6E35"/>
    <w:rsid w:val="00DF2B0D"/>
    <w:rsid w:val="00DF3822"/>
    <w:rsid w:val="00DF5ABF"/>
    <w:rsid w:val="00DF7176"/>
    <w:rsid w:val="00DF7D8F"/>
    <w:rsid w:val="00DF7E8C"/>
    <w:rsid w:val="00DF7FAC"/>
    <w:rsid w:val="00E0067B"/>
    <w:rsid w:val="00E013A0"/>
    <w:rsid w:val="00E01429"/>
    <w:rsid w:val="00E03BDB"/>
    <w:rsid w:val="00E04D8E"/>
    <w:rsid w:val="00E05763"/>
    <w:rsid w:val="00E07412"/>
    <w:rsid w:val="00E07F71"/>
    <w:rsid w:val="00E0FB44"/>
    <w:rsid w:val="00E1070B"/>
    <w:rsid w:val="00E129E8"/>
    <w:rsid w:val="00E14DE9"/>
    <w:rsid w:val="00E15926"/>
    <w:rsid w:val="00E17CF7"/>
    <w:rsid w:val="00E218D6"/>
    <w:rsid w:val="00E23A3E"/>
    <w:rsid w:val="00E23C5F"/>
    <w:rsid w:val="00E243B9"/>
    <w:rsid w:val="00E24D1C"/>
    <w:rsid w:val="00E26DF1"/>
    <w:rsid w:val="00E27089"/>
    <w:rsid w:val="00E30067"/>
    <w:rsid w:val="00E3097B"/>
    <w:rsid w:val="00E30B42"/>
    <w:rsid w:val="00E34826"/>
    <w:rsid w:val="00E35DC0"/>
    <w:rsid w:val="00E36AD5"/>
    <w:rsid w:val="00E36D08"/>
    <w:rsid w:val="00E37BA2"/>
    <w:rsid w:val="00E40113"/>
    <w:rsid w:val="00E4073A"/>
    <w:rsid w:val="00E41DEB"/>
    <w:rsid w:val="00E424B7"/>
    <w:rsid w:val="00E4264C"/>
    <w:rsid w:val="00E44AAF"/>
    <w:rsid w:val="00E44EBD"/>
    <w:rsid w:val="00E45412"/>
    <w:rsid w:val="00E45611"/>
    <w:rsid w:val="00E50537"/>
    <w:rsid w:val="00E51735"/>
    <w:rsid w:val="00E52F53"/>
    <w:rsid w:val="00E53D1C"/>
    <w:rsid w:val="00E54C3D"/>
    <w:rsid w:val="00E566F6"/>
    <w:rsid w:val="00E567ED"/>
    <w:rsid w:val="00E56A3C"/>
    <w:rsid w:val="00E601EA"/>
    <w:rsid w:val="00E6057A"/>
    <w:rsid w:val="00E6077A"/>
    <w:rsid w:val="00E611F5"/>
    <w:rsid w:val="00E626BD"/>
    <w:rsid w:val="00E62C8A"/>
    <w:rsid w:val="00E63441"/>
    <w:rsid w:val="00E64816"/>
    <w:rsid w:val="00E66B29"/>
    <w:rsid w:val="00E70071"/>
    <w:rsid w:val="00E7091C"/>
    <w:rsid w:val="00E7125B"/>
    <w:rsid w:val="00E72C8A"/>
    <w:rsid w:val="00E738CE"/>
    <w:rsid w:val="00E73C88"/>
    <w:rsid w:val="00E74D02"/>
    <w:rsid w:val="00E75C56"/>
    <w:rsid w:val="00E75C6D"/>
    <w:rsid w:val="00E76310"/>
    <w:rsid w:val="00E76638"/>
    <w:rsid w:val="00E76A17"/>
    <w:rsid w:val="00E77E8D"/>
    <w:rsid w:val="00E81D42"/>
    <w:rsid w:val="00E82F25"/>
    <w:rsid w:val="00E83828"/>
    <w:rsid w:val="00E83B68"/>
    <w:rsid w:val="00E856DE"/>
    <w:rsid w:val="00E864B6"/>
    <w:rsid w:val="00E871D4"/>
    <w:rsid w:val="00E8755B"/>
    <w:rsid w:val="00E8780C"/>
    <w:rsid w:val="00E9159C"/>
    <w:rsid w:val="00E9181F"/>
    <w:rsid w:val="00E9342B"/>
    <w:rsid w:val="00E941F8"/>
    <w:rsid w:val="00E948EF"/>
    <w:rsid w:val="00EA0C8A"/>
    <w:rsid w:val="00EA0F7E"/>
    <w:rsid w:val="00EA143C"/>
    <w:rsid w:val="00EA297B"/>
    <w:rsid w:val="00EA466A"/>
    <w:rsid w:val="00EA7515"/>
    <w:rsid w:val="00EA789A"/>
    <w:rsid w:val="00EB258B"/>
    <w:rsid w:val="00EB29EF"/>
    <w:rsid w:val="00EB49FB"/>
    <w:rsid w:val="00EB510C"/>
    <w:rsid w:val="00EB7C50"/>
    <w:rsid w:val="00EC003F"/>
    <w:rsid w:val="00EC05FB"/>
    <w:rsid w:val="00EC197D"/>
    <w:rsid w:val="00EC19AE"/>
    <w:rsid w:val="00EC1BCE"/>
    <w:rsid w:val="00EC1F67"/>
    <w:rsid w:val="00EC3BA1"/>
    <w:rsid w:val="00EC47EC"/>
    <w:rsid w:val="00EC4960"/>
    <w:rsid w:val="00EC4F45"/>
    <w:rsid w:val="00EC7CB7"/>
    <w:rsid w:val="00ED00C3"/>
    <w:rsid w:val="00ED0AA3"/>
    <w:rsid w:val="00ED45EE"/>
    <w:rsid w:val="00ED7BC1"/>
    <w:rsid w:val="00EE288E"/>
    <w:rsid w:val="00EE722B"/>
    <w:rsid w:val="00EF0789"/>
    <w:rsid w:val="00EF19D0"/>
    <w:rsid w:val="00EF1C1D"/>
    <w:rsid w:val="00EF2A8E"/>
    <w:rsid w:val="00EF2B6D"/>
    <w:rsid w:val="00EF2B6F"/>
    <w:rsid w:val="00EF3A37"/>
    <w:rsid w:val="00EF4E14"/>
    <w:rsid w:val="00EF4F8B"/>
    <w:rsid w:val="00EF6C95"/>
    <w:rsid w:val="00EF6FBE"/>
    <w:rsid w:val="00EF777A"/>
    <w:rsid w:val="00F00015"/>
    <w:rsid w:val="00F00532"/>
    <w:rsid w:val="00F0108D"/>
    <w:rsid w:val="00F0274C"/>
    <w:rsid w:val="00F0339B"/>
    <w:rsid w:val="00F03ABC"/>
    <w:rsid w:val="00F03DCD"/>
    <w:rsid w:val="00F04A72"/>
    <w:rsid w:val="00F04C98"/>
    <w:rsid w:val="00F0517E"/>
    <w:rsid w:val="00F054C4"/>
    <w:rsid w:val="00F0616A"/>
    <w:rsid w:val="00F076E7"/>
    <w:rsid w:val="00F07CA2"/>
    <w:rsid w:val="00F07E16"/>
    <w:rsid w:val="00F10364"/>
    <w:rsid w:val="00F13046"/>
    <w:rsid w:val="00F1457C"/>
    <w:rsid w:val="00F14CD8"/>
    <w:rsid w:val="00F15299"/>
    <w:rsid w:val="00F163DD"/>
    <w:rsid w:val="00F16C0B"/>
    <w:rsid w:val="00F170B3"/>
    <w:rsid w:val="00F17540"/>
    <w:rsid w:val="00F17CA7"/>
    <w:rsid w:val="00F209FA"/>
    <w:rsid w:val="00F22B47"/>
    <w:rsid w:val="00F23BBD"/>
    <w:rsid w:val="00F2593F"/>
    <w:rsid w:val="00F30990"/>
    <w:rsid w:val="00F30AE0"/>
    <w:rsid w:val="00F31599"/>
    <w:rsid w:val="00F32661"/>
    <w:rsid w:val="00F33CA4"/>
    <w:rsid w:val="00F34664"/>
    <w:rsid w:val="00F34AE8"/>
    <w:rsid w:val="00F34D86"/>
    <w:rsid w:val="00F35C58"/>
    <w:rsid w:val="00F35F2D"/>
    <w:rsid w:val="00F37247"/>
    <w:rsid w:val="00F4009C"/>
    <w:rsid w:val="00F42086"/>
    <w:rsid w:val="00F42D66"/>
    <w:rsid w:val="00F4640B"/>
    <w:rsid w:val="00F474BB"/>
    <w:rsid w:val="00F512CA"/>
    <w:rsid w:val="00F517CF"/>
    <w:rsid w:val="00F51B54"/>
    <w:rsid w:val="00F539F3"/>
    <w:rsid w:val="00F55BC8"/>
    <w:rsid w:val="00F5626C"/>
    <w:rsid w:val="00F56437"/>
    <w:rsid w:val="00F577C6"/>
    <w:rsid w:val="00F579A1"/>
    <w:rsid w:val="00F57E4F"/>
    <w:rsid w:val="00F63486"/>
    <w:rsid w:val="00F63E99"/>
    <w:rsid w:val="00F6440E"/>
    <w:rsid w:val="00F64E5B"/>
    <w:rsid w:val="00F65D73"/>
    <w:rsid w:val="00F65E49"/>
    <w:rsid w:val="00F668C5"/>
    <w:rsid w:val="00F70F32"/>
    <w:rsid w:val="00F72E4D"/>
    <w:rsid w:val="00F73C1F"/>
    <w:rsid w:val="00F73CEA"/>
    <w:rsid w:val="00F741E2"/>
    <w:rsid w:val="00F76177"/>
    <w:rsid w:val="00F80428"/>
    <w:rsid w:val="00F80E55"/>
    <w:rsid w:val="00F812F7"/>
    <w:rsid w:val="00F81C6E"/>
    <w:rsid w:val="00F82E4F"/>
    <w:rsid w:val="00F8388F"/>
    <w:rsid w:val="00F851BF"/>
    <w:rsid w:val="00F85CA0"/>
    <w:rsid w:val="00F87480"/>
    <w:rsid w:val="00F91634"/>
    <w:rsid w:val="00F9316E"/>
    <w:rsid w:val="00F9356E"/>
    <w:rsid w:val="00F93599"/>
    <w:rsid w:val="00F93817"/>
    <w:rsid w:val="00F96588"/>
    <w:rsid w:val="00F96B9B"/>
    <w:rsid w:val="00F97722"/>
    <w:rsid w:val="00F97A0B"/>
    <w:rsid w:val="00FA2980"/>
    <w:rsid w:val="00FA32E8"/>
    <w:rsid w:val="00FA4196"/>
    <w:rsid w:val="00FA7BE2"/>
    <w:rsid w:val="00FB588A"/>
    <w:rsid w:val="00FB65F2"/>
    <w:rsid w:val="00FB6A93"/>
    <w:rsid w:val="00FB7875"/>
    <w:rsid w:val="00FB79FB"/>
    <w:rsid w:val="00FC11B7"/>
    <w:rsid w:val="00FC1AE3"/>
    <w:rsid w:val="00FC1C35"/>
    <w:rsid w:val="00FC2B2A"/>
    <w:rsid w:val="00FC34FF"/>
    <w:rsid w:val="00FC3C03"/>
    <w:rsid w:val="00FC5EF7"/>
    <w:rsid w:val="00FC703D"/>
    <w:rsid w:val="00FC7DD3"/>
    <w:rsid w:val="00FD40DD"/>
    <w:rsid w:val="00FD43BD"/>
    <w:rsid w:val="00FD4698"/>
    <w:rsid w:val="00FD48E0"/>
    <w:rsid w:val="00FD4C26"/>
    <w:rsid w:val="00FD4D87"/>
    <w:rsid w:val="00FD57CF"/>
    <w:rsid w:val="00FE12D6"/>
    <w:rsid w:val="00FE1DED"/>
    <w:rsid w:val="00FE4124"/>
    <w:rsid w:val="00FE52AC"/>
    <w:rsid w:val="00FE6B0C"/>
    <w:rsid w:val="00FF00D7"/>
    <w:rsid w:val="00FF1319"/>
    <w:rsid w:val="00FF149B"/>
    <w:rsid w:val="00FF4E03"/>
    <w:rsid w:val="00FF51BA"/>
    <w:rsid w:val="00FF675C"/>
    <w:rsid w:val="00FF6AC0"/>
    <w:rsid w:val="011EDB4A"/>
    <w:rsid w:val="01219A8E"/>
    <w:rsid w:val="012A1CCA"/>
    <w:rsid w:val="01384D21"/>
    <w:rsid w:val="017ADD45"/>
    <w:rsid w:val="01978FE6"/>
    <w:rsid w:val="019F204D"/>
    <w:rsid w:val="01AB8776"/>
    <w:rsid w:val="01B06DB2"/>
    <w:rsid w:val="01BB4D4A"/>
    <w:rsid w:val="01C1A889"/>
    <w:rsid w:val="01CB6508"/>
    <w:rsid w:val="02150C14"/>
    <w:rsid w:val="02168D10"/>
    <w:rsid w:val="0218F1DB"/>
    <w:rsid w:val="022D4020"/>
    <w:rsid w:val="02359EE0"/>
    <w:rsid w:val="023AFA1C"/>
    <w:rsid w:val="02407566"/>
    <w:rsid w:val="02570517"/>
    <w:rsid w:val="02586887"/>
    <w:rsid w:val="025B19E7"/>
    <w:rsid w:val="0261969B"/>
    <w:rsid w:val="027F2A0C"/>
    <w:rsid w:val="0299C9A2"/>
    <w:rsid w:val="02ADE0E2"/>
    <w:rsid w:val="02BC8523"/>
    <w:rsid w:val="02D1301D"/>
    <w:rsid w:val="02E396DD"/>
    <w:rsid w:val="02E3ACF4"/>
    <w:rsid w:val="02EBC724"/>
    <w:rsid w:val="0300FBE4"/>
    <w:rsid w:val="030BBEE9"/>
    <w:rsid w:val="031BFA19"/>
    <w:rsid w:val="032594D2"/>
    <w:rsid w:val="0352497E"/>
    <w:rsid w:val="036516A5"/>
    <w:rsid w:val="036EB3C1"/>
    <w:rsid w:val="03723EB6"/>
    <w:rsid w:val="037F7CDC"/>
    <w:rsid w:val="0394438F"/>
    <w:rsid w:val="03AA577E"/>
    <w:rsid w:val="03B1BA6A"/>
    <w:rsid w:val="03B60B88"/>
    <w:rsid w:val="03D1A36D"/>
    <w:rsid w:val="03F6EA48"/>
    <w:rsid w:val="04055482"/>
    <w:rsid w:val="040A54C0"/>
    <w:rsid w:val="0417394C"/>
    <w:rsid w:val="04246952"/>
    <w:rsid w:val="0426B16B"/>
    <w:rsid w:val="042B43B7"/>
    <w:rsid w:val="042D65D7"/>
    <w:rsid w:val="042F7F37"/>
    <w:rsid w:val="043ED5A5"/>
    <w:rsid w:val="04494E57"/>
    <w:rsid w:val="04540698"/>
    <w:rsid w:val="0455ACF8"/>
    <w:rsid w:val="04574F68"/>
    <w:rsid w:val="04581171"/>
    <w:rsid w:val="0468D05C"/>
    <w:rsid w:val="046A9610"/>
    <w:rsid w:val="047E315E"/>
    <w:rsid w:val="04A26D2B"/>
    <w:rsid w:val="04A69EB7"/>
    <w:rsid w:val="04A7FDDB"/>
    <w:rsid w:val="04C42FD0"/>
    <w:rsid w:val="04E6BDF8"/>
    <w:rsid w:val="04F793AD"/>
    <w:rsid w:val="04FC141C"/>
    <w:rsid w:val="050046CA"/>
    <w:rsid w:val="0516D93C"/>
    <w:rsid w:val="052078BC"/>
    <w:rsid w:val="052C5BAE"/>
    <w:rsid w:val="052F0353"/>
    <w:rsid w:val="0541FF8D"/>
    <w:rsid w:val="0550ACF9"/>
    <w:rsid w:val="058CFF42"/>
    <w:rsid w:val="05964431"/>
    <w:rsid w:val="0599375D"/>
    <w:rsid w:val="05D0F42E"/>
    <w:rsid w:val="05E8B863"/>
    <w:rsid w:val="05F4DD3E"/>
    <w:rsid w:val="06186994"/>
    <w:rsid w:val="061AC46D"/>
    <w:rsid w:val="061F1EEB"/>
    <w:rsid w:val="062367E6"/>
    <w:rsid w:val="0638B87E"/>
    <w:rsid w:val="063D7400"/>
    <w:rsid w:val="063EE9A1"/>
    <w:rsid w:val="06523668"/>
    <w:rsid w:val="0670920F"/>
    <w:rsid w:val="0679AAAA"/>
    <w:rsid w:val="0683DED5"/>
    <w:rsid w:val="068C049C"/>
    <w:rsid w:val="069982C8"/>
    <w:rsid w:val="069DB6EF"/>
    <w:rsid w:val="06A4BBEA"/>
    <w:rsid w:val="06A65483"/>
    <w:rsid w:val="06A88067"/>
    <w:rsid w:val="06B0AB5E"/>
    <w:rsid w:val="06F78367"/>
    <w:rsid w:val="070EF5A4"/>
    <w:rsid w:val="071292E6"/>
    <w:rsid w:val="0716CDA4"/>
    <w:rsid w:val="072F8F61"/>
    <w:rsid w:val="073A45C4"/>
    <w:rsid w:val="07470D2D"/>
    <w:rsid w:val="07503A13"/>
    <w:rsid w:val="07623086"/>
    <w:rsid w:val="0780EF19"/>
    <w:rsid w:val="07A23D63"/>
    <w:rsid w:val="07AA4A64"/>
    <w:rsid w:val="07B0EAE2"/>
    <w:rsid w:val="07B96BFF"/>
    <w:rsid w:val="07BF3847"/>
    <w:rsid w:val="07C211E4"/>
    <w:rsid w:val="07C69E11"/>
    <w:rsid w:val="07D24B18"/>
    <w:rsid w:val="07DABF05"/>
    <w:rsid w:val="07EB0D2A"/>
    <w:rsid w:val="07ECF47F"/>
    <w:rsid w:val="08375C9D"/>
    <w:rsid w:val="08859D6A"/>
    <w:rsid w:val="08A2DE97"/>
    <w:rsid w:val="08B77C59"/>
    <w:rsid w:val="08B8AEB4"/>
    <w:rsid w:val="08BAEB18"/>
    <w:rsid w:val="08D0C715"/>
    <w:rsid w:val="08E309F0"/>
    <w:rsid w:val="08E8778E"/>
    <w:rsid w:val="091C9706"/>
    <w:rsid w:val="095B5FBC"/>
    <w:rsid w:val="095EFA2F"/>
    <w:rsid w:val="0969D3BD"/>
    <w:rsid w:val="096F9C83"/>
    <w:rsid w:val="09780CD7"/>
    <w:rsid w:val="0982F31A"/>
    <w:rsid w:val="0990B8B4"/>
    <w:rsid w:val="09AB72B5"/>
    <w:rsid w:val="09AE48F8"/>
    <w:rsid w:val="09CE783E"/>
    <w:rsid w:val="0A105174"/>
    <w:rsid w:val="0A20A9C1"/>
    <w:rsid w:val="0A2A3D73"/>
    <w:rsid w:val="0A32E708"/>
    <w:rsid w:val="0A4AA8DB"/>
    <w:rsid w:val="0A4BB11D"/>
    <w:rsid w:val="0A4CDE6D"/>
    <w:rsid w:val="0A5BD3FE"/>
    <w:rsid w:val="0A5D059F"/>
    <w:rsid w:val="0A729D32"/>
    <w:rsid w:val="0A8C0F03"/>
    <w:rsid w:val="0A9A4D54"/>
    <w:rsid w:val="0AC3DC4D"/>
    <w:rsid w:val="0ADB7F34"/>
    <w:rsid w:val="0AEED3CE"/>
    <w:rsid w:val="0B140404"/>
    <w:rsid w:val="0B2ACD21"/>
    <w:rsid w:val="0B54370E"/>
    <w:rsid w:val="0B598E8E"/>
    <w:rsid w:val="0B6548E9"/>
    <w:rsid w:val="0B86303D"/>
    <w:rsid w:val="0BB18363"/>
    <w:rsid w:val="0BB6513F"/>
    <w:rsid w:val="0BDCB74F"/>
    <w:rsid w:val="0BE392CA"/>
    <w:rsid w:val="0BEDC2A2"/>
    <w:rsid w:val="0C08470B"/>
    <w:rsid w:val="0C0878E1"/>
    <w:rsid w:val="0C10CCCA"/>
    <w:rsid w:val="0C2341B8"/>
    <w:rsid w:val="0C3B0609"/>
    <w:rsid w:val="0C4145D7"/>
    <w:rsid w:val="0C783B9E"/>
    <w:rsid w:val="0C7B2984"/>
    <w:rsid w:val="0C826FDE"/>
    <w:rsid w:val="0CA84F8F"/>
    <w:rsid w:val="0CC343EE"/>
    <w:rsid w:val="0CF2B6C1"/>
    <w:rsid w:val="0CF9F3C9"/>
    <w:rsid w:val="0CFEDCCF"/>
    <w:rsid w:val="0D22DE35"/>
    <w:rsid w:val="0D32DF7A"/>
    <w:rsid w:val="0D3EB2E7"/>
    <w:rsid w:val="0D56902B"/>
    <w:rsid w:val="0D5DA245"/>
    <w:rsid w:val="0D7E9AEC"/>
    <w:rsid w:val="0D980EA9"/>
    <w:rsid w:val="0D993BD4"/>
    <w:rsid w:val="0DAC8C3C"/>
    <w:rsid w:val="0DB1C05E"/>
    <w:rsid w:val="0DBE1B09"/>
    <w:rsid w:val="0DCD1C9A"/>
    <w:rsid w:val="0DCFF6D5"/>
    <w:rsid w:val="0DD258E4"/>
    <w:rsid w:val="0E2B5D9D"/>
    <w:rsid w:val="0E343D48"/>
    <w:rsid w:val="0E435602"/>
    <w:rsid w:val="0E43FB3F"/>
    <w:rsid w:val="0E81E90A"/>
    <w:rsid w:val="0E902087"/>
    <w:rsid w:val="0E95C38D"/>
    <w:rsid w:val="0EC1AFB8"/>
    <w:rsid w:val="0ECEB3DE"/>
    <w:rsid w:val="0ED81AD0"/>
    <w:rsid w:val="0EE0D320"/>
    <w:rsid w:val="0EFACAB3"/>
    <w:rsid w:val="0F034DA3"/>
    <w:rsid w:val="0F11A93F"/>
    <w:rsid w:val="0F1929FD"/>
    <w:rsid w:val="0F24A511"/>
    <w:rsid w:val="0F302A34"/>
    <w:rsid w:val="0F3BBAF9"/>
    <w:rsid w:val="0F467BA2"/>
    <w:rsid w:val="0F66057F"/>
    <w:rsid w:val="0F66B8C4"/>
    <w:rsid w:val="0F7546B2"/>
    <w:rsid w:val="0F7AC627"/>
    <w:rsid w:val="0FA3F2E6"/>
    <w:rsid w:val="0FAA1D58"/>
    <w:rsid w:val="0FBA10A0"/>
    <w:rsid w:val="0FBD97B9"/>
    <w:rsid w:val="0FC7C678"/>
    <w:rsid w:val="0FF21C9C"/>
    <w:rsid w:val="0FF970BD"/>
    <w:rsid w:val="1011247D"/>
    <w:rsid w:val="10196BBA"/>
    <w:rsid w:val="10247DD5"/>
    <w:rsid w:val="1038BA0C"/>
    <w:rsid w:val="10486896"/>
    <w:rsid w:val="1049E5B9"/>
    <w:rsid w:val="10521AFD"/>
    <w:rsid w:val="10534DC7"/>
    <w:rsid w:val="1065D788"/>
    <w:rsid w:val="107C4DC2"/>
    <w:rsid w:val="108DB0E1"/>
    <w:rsid w:val="10A9292B"/>
    <w:rsid w:val="10B8D06B"/>
    <w:rsid w:val="10BCFE98"/>
    <w:rsid w:val="10D993DD"/>
    <w:rsid w:val="10DE37A3"/>
    <w:rsid w:val="10E24C03"/>
    <w:rsid w:val="10E415D0"/>
    <w:rsid w:val="10E9CE66"/>
    <w:rsid w:val="10FCCD48"/>
    <w:rsid w:val="10FEA20B"/>
    <w:rsid w:val="1104BE80"/>
    <w:rsid w:val="1109C0A6"/>
    <w:rsid w:val="111AB11F"/>
    <w:rsid w:val="111D6F38"/>
    <w:rsid w:val="112BA604"/>
    <w:rsid w:val="11637858"/>
    <w:rsid w:val="116A9D3F"/>
    <w:rsid w:val="1187845C"/>
    <w:rsid w:val="1195EB7F"/>
    <w:rsid w:val="11993B5B"/>
    <w:rsid w:val="11E3EC5E"/>
    <w:rsid w:val="1204D210"/>
    <w:rsid w:val="1209630E"/>
    <w:rsid w:val="121C615C"/>
    <w:rsid w:val="1236DA9F"/>
    <w:rsid w:val="1251C350"/>
    <w:rsid w:val="1274B492"/>
    <w:rsid w:val="12765EE1"/>
    <w:rsid w:val="1277DA74"/>
    <w:rsid w:val="127CC8BE"/>
    <w:rsid w:val="12882EC3"/>
    <w:rsid w:val="128D033D"/>
    <w:rsid w:val="1290E2C2"/>
    <w:rsid w:val="12B994BE"/>
    <w:rsid w:val="12C21B6F"/>
    <w:rsid w:val="12D1F974"/>
    <w:rsid w:val="12EB3083"/>
    <w:rsid w:val="130E5B26"/>
    <w:rsid w:val="130EB923"/>
    <w:rsid w:val="13179113"/>
    <w:rsid w:val="1357029D"/>
    <w:rsid w:val="13B6E6B8"/>
    <w:rsid w:val="13D7639D"/>
    <w:rsid w:val="1405623B"/>
    <w:rsid w:val="140B54A8"/>
    <w:rsid w:val="1411349F"/>
    <w:rsid w:val="1414FB98"/>
    <w:rsid w:val="141BFAF9"/>
    <w:rsid w:val="1440CB63"/>
    <w:rsid w:val="144E6D0C"/>
    <w:rsid w:val="14573BBB"/>
    <w:rsid w:val="145F2092"/>
    <w:rsid w:val="149233F2"/>
    <w:rsid w:val="14A828AA"/>
    <w:rsid w:val="14C15FD1"/>
    <w:rsid w:val="14C2562E"/>
    <w:rsid w:val="14C3BADA"/>
    <w:rsid w:val="14EAC564"/>
    <w:rsid w:val="14EE255C"/>
    <w:rsid w:val="14F4A4AE"/>
    <w:rsid w:val="14F67F99"/>
    <w:rsid w:val="150CCBD4"/>
    <w:rsid w:val="15585BA9"/>
    <w:rsid w:val="155AF1A1"/>
    <w:rsid w:val="155B5470"/>
    <w:rsid w:val="156E0FBF"/>
    <w:rsid w:val="157739C1"/>
    <w:rsid w:val="159B421A"/>
    <w:rsid w:val="15B0A655"/>
    <w:rsid w:val="15CFB69B"/>
    <w:rsid w:val="15E263A5"/>
    <w:rsid w:val="15E5289D"/>
    <w:rsid w:val="15ED4E89"/>
    <w:rsid w:val="15F8BD6A"/>
    <w:rsid w:val="1611EC04"/>
    <w:rsid w:val="161335B5"/>
    <w:rsid w:val="162A8FC6"/>
    <w:rsid w:val="163E7E07"/>
    <w:rsid w:val="16560D11"/>
    <w:rsid w:val="1684EE11"/>
    <w:rsid w:val="16886A36"/>
    <w:rsid w:val="1689A6E4"/>
    <w:rsid w:val="16924FFA"/>
    <w:rsid w:val="16B7B32D"/>
    <w:rsid w:val="16CC6CD0"/>
    <w:rsid w:val="16D05EB7"/>
    <w:rsid w:val="16D83CD0"/>
    <w:rsid w:val="16FD1561"/>
    <w:rsid w:val="17078624"/>
    <w:rsid w:val="170DF500"/>
    <w:rsid w:val="171E67CC"/>
    <w:rsid w:val="174A3BD9"/>
    <w:rsid w:val="17574831"/>
    <w:rsid w:val="1761108D"/>
    <w:rsid w:val="176B86FC"/>
    <w:rsid w:val="17788C4A"/>
    <w:rsid w:val="1786C9CD"/>
    <w:rsid w:val="1798A185"/>
    <w:rsid w:val="179DBA82"/>
    <w:rsid w:val="179EEDAF"/>
    <w:rsid w:val="17A376E9"/>
    <w:rsid w:val="17B54999"/>
    <w:rsid w:val="17C59FF5"/>
    <w:rsid w:val="17E69F3A"/>
    <w:rsid w:val="17EC5888"/>
    <w:rsid w:val="17EEE5AB"/>
    <w:rsid w:val="17F627E5"/>
    <w:rsid w:val="18178EEB"/>
    <w:rsid w:val="184E48BC"/>
    <w:rsid w:val="18734BAA"/>
    <w:rsid w:val="1896F4CA"/>
    <w:rsid w:val="189B12B3"/>
    <w:rsid w:val="18BF3CFE"/>
    <w:rsid w:val="18CAA5C1"/>
    <w:rsid w:val="19075078"/>
    <w:rsid w:val="193F2D44"/>
    <w:rsid w:val="1958D38A"/>
    <w:rsid w:val="198ED781"/>
    <w:rsid w:val="19BE0186"/>
    <w:rsid w:val="19EA14E2"/>
    <w:rsid w:val="1A0242E3"/>
    <w:rsid w:val="1A0A3BF4"/>
    <w:rsid w:val="1A1D6178"/>
    <w:rsid w:val="1A842ADB"/>
    <w:rsid w:val="1A891D7D"/>
    <w:rsid w:val="1AA69DC1"/>
    <w:rsid w:val="1AA74868"/>
    <w:rsid w:val="1AC22670"/>
    <w:rsid w:val="1AD2ED65"/>
    <w:rsid w:val="1AED4B0B"/>
    <w:rsid w:val="1AEE50AA"/>
    <w:rsid w:val="1AF3A7D6"/>
    <w:rsid w:val="1B0249B0"/>
    <w:rsid w:val="1B099AB1"/>
    <w:rsid w:val="1B0CD9F4"/>
    <w:rsid w:val="1B1A6F39"/>
    <w:rsid w:val="1B2BED84"/>
    <w:rsid w:val="1B5375A4"/>
    <w:rsid w:val="1B599E03"/>
    <w:rsid w:val="1B6EFC36"/>
    <w:rsid w:val="1B7A678C"/>
    <w:rsid w:val="1B7B8FED"/>
    <w:rsid w:val="1B84AE2F"/>
    <w:rsid w:val="1B93C688"/>
    <w:rsid w:val="1BA35C15"/>
    <w:rsid w:val="1BCF68D5"/>
    <w:rsid w:val="1BD09CED"/>
    <w:rsid w:val="1C09C371"/>
    <w:rsid w:val="1C112A81"/>
    <w:rsid w:val="1C4F8D7C"/>
    <w:rsid w:val="1C59492F"/>
    <w:rsid w:val="1C66A70B"/>
    <w:rsid w:val="1C7728EB"/>
    <w:rsid w:val="1C7AB919"/>
    <w:rsid w:val="1C840F2F"/>
    <w:rsid w:val="1C861207"/>
    <w:rsid w:val="1C86ECD7"/>
    <w:rsid w:val="1CA0B9B2"/>
    <w:rsid w:val="1CAE0E08"/>
    <w:rsid w:val="1CBE9459"/>
    <w:rsid w:val="1CC660DF"/>
    <w:rsid w:val="1CCF4EBA"/>
    <w:rsid w:val="1CE0447A"/>
    <w:rsid w:val="1CE7FC6A"/>
    <w:rsid w:val="1D0A28DE"/>
    <w:rsid w:val="1D113A73"/>
    <w:rsid w:val="1D320EBE"/>
    <w:rsid w:val="1D6DC1CC"/>
    <w:rsid w:val="1D6E9545"/>
    <w:rsid w:val="1D78C23E"/>
    <w:rsid w:val="1D893BAD"/>
    <w:rsid w:val="1DB6BB91"/>
    <w:rsid w:val="1DC979E4"/>
    <w:rsid w:val="1DD380CA"/>
    <w:rsid w:val="1DE1FCD8"/>
    <w:rsid w:val="1DF42898"/>
    <w:rsid w:val="1E002809"/>
    <w:rsid w:val="1E0F5ECF"/>
    <w:rsid w:val="1E2203EF"/>
    <w:rsid w:val="1E2D08CF"/>
    <w:rsid w:val="1E328069"/>
    <w:rsid w:val="1E35B93B"/>
    <w:rsid w:val="1E38B2D7"/>
    <w:rsid w:val="1E39F163"/>
    <w:rsid w:val="1E4EE97C"/>
    <w:rsid w:val="1E50282A"/>
    <w:rsid w:val="1E5F0BBB"/>
    <w:rsid w:val="1E6A7470"/>
    <w:rsid w:val="1E8333E0"/>
    <w:rsid w:val="1E85CCA8"/>
    <w:rsid w:val="1EAF4CE1"/>
    <w:rsid w:val="1ED15341"/>
    <w:rsid w:val="1EDA5598"/>
    <w:rsid w:val="1F0A24FD"/>
    <w:rsid w:val="1F1AC2DD"/>
    <w:rsid w:val="1F237F8F"/>
    <w:rsid w:val="1F2826FC"/>
    <w:rsid w:val="1F2C7389"/>
    <w:rsid w:val="1F40A131"/>
    <w:rsid w:val="1F4CF463"/>
    <w:rsid w:val="1F563D6D"/>
    <w:rsid w:val="1F9C7009"/>
    <w:rsid w:val="1FB92689"/>
    <w:rsid w:val="1FC15600"/>
    <w:rsid w:val="1FD3F645"/>
    <w:rsid w:val="1FDC1EFB"/>
    <w:rsid w:val="1FDDCF43"/>
    <w:rsid w:val="1FDF2FA3"/>
    <w:rsid w:val="1FFA98D5"/>
    <w:rsid w:val="2006ABA4"/>
    <w:rsid w:val="2009C952"/>
    <w:rsid w:val="200E6EB4"/>
    <w:rsid w:val="2012417B"/>
    <w:rsid w:val="20173F87"/>
    <w:rsid w:val="201C5D48"/>
    <w:rsid w:val="203CD7B9"/>
    <w:rsid w:val="204F23BF"/>
    <w:rsid w:val="2067E199"/>
    <w:rsid w:val="2075F133"/>
    <w:rsid w:val="2098A0F3"/>
    <w:rsid w:val="20A8F9BF"/>
    <w:rsid w:val="20BDD598"/>
    <w:rsid w:val="20C9F381"/>
    <w:rsid w:val="20EAC13F"/>
    <w:rsid w:val="20F2E70C"/>
    <w:rsid w:val="211B7F7B"/>
    <w:rsid w:val="213962B7"/>
    <w:rsid w:val="215855F4"/>
    <w:rsid w:val="217056F7"/>
    <w:rsid w:val="217C9F94"/>
    <w:rsid w:val="21868A3E"/>
    <w:rsid w:val="2191F568"/>
    <w:rsid w:val="21944764"/>
    <w:rsid w:val="21AED9F3"/>
    <w:rsid w:val="21B0FC6B"/>
    <w:rsid w:val="21C06B77"/>
    <w:rsid w:val="21C936AA"/>
    <w:rsid w:val="21F07F1D"/>
    <w:rsid w:val="221761CA"/>
    <w:rsid w:val="221EE210"/>
    <w:rsid w:val="222ACB40"/>
    <w:rsid w:val="223D0B78"/>
    <w:rsid w:val="223DB090"/>
    <w:rsid w:val="22438473"/>
    <w:rsid w:val="2270BCF4"/>
    <w:rsid w:val="2283B00E"/>
    <w:rsid w:val="22849525"/>
    <w:rsid w:val="228CCF3F"/>
    <w:rsid w:val="229653EA"/>
    <w:rsid w:val="22988749"/>
    <w:rsid w:val="229AA618"/>
    <w:rsid w:val="22B57D36"/>
    <w:rsid w:val="22C88AB3"/>
    <w:rsid w:val="22EAE11F"/>
    <w:rsid w:val="22F094CA"/>
    <w:rsid w:val="23032A0A"/>
    <w:rsid w:val="23044A5C"/>
    <w:rsid w:val="232494F7"/>
    <w:rsid w:val="23344CA4"/>
    <w:rsid w:val="2335A263"/>
    <w:rsid w:val="2335B9C7"/>
    <w:rsid w:val="2344E192"/>
    <w:rsid w:val="234D0B86"/>
    <w:rsid w:val="23504F5A"/>
    <w:rsid w:val="2362E1D2"/>
    <w:rsid w:val="23923503"/>
    <w:rsid w:val="23C361F5"/>
    <w:rsid w:val="23C84519"/>
    <w:rsid w:val="23CA9840"/>
    <w:rsid w:val="23E58246"/>
    <w:rsid w:val="23E5AB7D"/>
    <w:rsid w:val="240B1CAB"/>
    <w:rsid w:val="2411FDBB"/>
    <w:rsid w:val="242C3D90"/>
    <w:rsid w:val="246FC42D"/>
    <w:rsid w:val="24797E83"/>
    <w:rsid w:val="248C807F"/>
    <w:rsid w:val="24C09B83"/>
    <w:rsid w:val="24CA87AE"/>
    <w:rsid w:val="24D172C4"/>
    <w:rsid w:val="24D2F75E"/>
    <w:rsid w:val="24E186D8"/>
    <w:rsid w:val="24E82149"/>
    <w:rsid w:val="24F80E8D"/>
    <w:rsid w:val="251B83DD"/>
    <w:rsid w:val="2537209C"/>
    <w:rsid w:val="254F028C"/>
    <w:rsid w:val="25755152"/>
    <w:rsid w:val="2576DD1F"/>
    <w:rsid w:val="257B371E"/>
    <w:rsid w:val="2583F4A9"/>
    <w:rsid w:val="258E65DD"/>
    <w:rsid w:val="25CD6C77"/>
    <w:rsid w:val="25EC1ABB"/>
    <w:rsid w:val="25EDB587"/>
    <w:rsid w:val="25F4816B"/>
    <w:rsid w:val="25F899A4"/>
    <w:rsid w:val="261BF9B3"/>
    <w:rsid w:val="2621AAD8"/>
    <w:rsid w:val="262E3B17"/>
    <w:rsid w:val="262F72BA"/>
    <w:rsid w:val="263D9C0A"/>
    <w:rsid w:val="264B3537"/>
    <w:rsid w:val="2652CA8E"/>
    <w:rsid w:val="26541AC8"/>
    <w:rsid w:val="265C2CC4"/>
    <w:rsid w:val="2666580F"/>
    <w:rsid w:val="26857B18"/>
    <w:rsid w:val="2692CDB5"/>
    <w:rsid w:val="26997682"/>
    <w:rsid w:val="269F3538"/>
    <w:rsid w:val="26A26AA5"/>
    <w:rsid w:val="26AF6EAD"/>
    <w:rsid w:val="26B16EE7"/>
    <w:rsid w:val="26B6BE5A"/>
    <w:rsid w:val="26C88F15"/>
    <w:rsid w:val="26E5E071"/>
    <w:rsid w:val="26EA7E20"/>
    <w:rsid w:val="271EAAE5"/>
    <w:rsid w:val="2733B651"/>
    <w:rsid w:val="2754D664"/>
    <w:rsid w:val="27693CD8"/>
    <w:rsid w:val="27770EA9"/>
    <w:rsid w:val="277BB59D"/>
    <w:rsid w:val="27851544"/>
    <w:rsid w:val="27B15C4A"/>
    <w:rsid w:val="27CF7678"/>
    <w:rsid w:val="27D1C18D"/>
    <w:rsid w:val="27E591D3"/>
    <w:rsid w:val="27E6B53C"/>
    <w:rsid w:val="27EBE750"/>
    <w:rsid w:val="27FE2C61"/>
    <w:rsid w:val="2821DD6F"/>
    <w:rsid w:val="283058D2"/>
    <w:rsid w:val="2838A4E4"/>
    <w:rsid w:val="28429F09"/>
    <w:rsid w:val="284436B5"/>
    <w:rsid w:val="284A8A8A"/>
    <w:rsid w:val="28627760"/>
    <w:rsid w:val="2869F4FC"/>
    <w:rsid w:val="2876064E"/>
    <w:rsid w:val="28935BE3"/>
    <w:rsid w:val="289FAB9B"/>
    <w:rsid w:val="28AECF41"/>
    <w:rsid w:val="28BABF07"/>
    <w:rsid w:val="28BB956B"/>
    <w:rsid w:val="28F438C5"/>
    <w:rsid w:val="2925EC62"/>
    <w:rsid w:val="2929B9C8"/>
    <w:rsid w:val="294EE493"/>
    <w:rsid w:val="2960D6EB"/>
    <w:rsid w:val="296800D3"/>
    <w:rsid w:val="2993BE72"/>
    <w:rsid w:val="29A66881"/>
    <w:rsid w:val="29B870B1"/>
    <w:rsid w:val="29B98655"/>
    <w:rsid w:val="29BBA0BD"/>
    <w:rsid w:val="29C4E31B"/>
    <w:rsid w:val="29DA6A18"/>
    <w:rsid w:val="29DD688B"/>
    <w:rsid w:val="29F371A6"/>
    <w:rsid w:val="2A2E5000"/>
    <w:rsid w:val="2A3B3168"/>
    <w:rsid w:val="2A3E461B"/>
    <w:rsid w:val="2A50EF92"/>
    <w:rsid w:val="2A901C54"/>
    <w:rsid w:val="2A9FEDEB"/>
    <w:rsid w:val="2AA64F53"/>
    <w:rsid w:val="2AB353D1"/>
    <w:rsid w:val="2ABA9BB8"/>
    <w:rsid w:val="2AE1646D"/>
    <w:rsid w:val="2AFBF052"/>
    <w:rsid w:val="2AFF8D6B"/>
    <w:rsid w:val="2B0DF44F"/>
    <w:rsid w:val="2B113E4F"/>
    <w:rsid w:val="2B1A9C39"/>
    <w:rsid w:val="2B1F2124"/>
    <w:rsid w:val="2B327E5B"/>
    <w:rsid w:val="2B52B3FE"/>
    <w:rsid w:val="2B581706"/>
    <w:rsid w:val="2B6504DE"/>
    <w:rsid w:val="2B745134"/>
    <w:rsid w:val="2B752A95"/>
    <w:rsid w:val="2B9B6226"/>
    <w:rsid w:val="2BAE372E"/>
    <w:rsid w:val="2BB78F49"/>
    <w:rsid w:val="2BB9D39A"/>
    <w:rsid w:val="2BD105AF"/>
    <w:rsid w:val="2BE423CC"/>
    <w:rsid w:val="2C0D7534"/>
    <w:rsid w:val="2C198FC5"/>
    <w:rsid w:val="2C37214B"/>
    <w:rsid w:val="2C4358B6"/>
    <w:rsid w:val="2C44E93D"/>
    <w:rsid w:val="2C51A228"/>
    <w:rsid w:val="2C60C5B8"/>
    <w:rsid w:val="2C6F6CF9"/>
    <w:rsid w:val="2C70CC72"/>
    <w:rsid w:val="2CBA265F"/>
    <w:rsid w:val="2CBA3CC3"/>
    <w:rsid w:val="2CBA5DE7"/>
    <w:rsid w:val="2CDC9C0D"/>
    <w:rsid w:val="2CE40D6C"/>
    <w:rsid w:val="2CF54C4A"/>
    <w:rsid w:val="2CFE5847"/>
    <w:rsid w:val="2D0CCBDB"/>
    <w:rsid w:val="2D0DFF87"/>
    <w:rsid w:val="2D254ADF"/>
    <w:rsid w:val="2D258632"/>
    <w:rsid w:val="2D39980D"/>
    <w:rsid w:val="2D438FC9"/>
    <w:rsid w:val="2D4D64CA"/>
    <w:rsid w:val="2D8D98C8"/>
    <w:rsid w:val="2DA360C7"/>
    <w:rsid w:val="2DA5FBCC"/>
    <w:rsid w:val="2DBCFFD8"/>
    <w:rsid w:val="2DC0B92F"/>
    <w:rsid w:val="2DCC0331"/>
    <w:rsid w:val="2DDBA66F"/>
    <w:rsid w:val="2DDEF518"/>
    <w:rsid w:val="2DE50ECB"/>
    <w:rsid w:val="2E011A9F"/>
    <w:rsid w:val="2E24A3A3"/>
    <w:rsid w:val="2E3CD415"/>
    <w:rsid w:val="2E413D83"/>
    <w:rsid w:val="2E44BA6F"/>
    <w:rsid w:val="2E5FBB99"/>
    <w:rsid w:val="2E6CB62F"/>
    <w:rsid w:val="2E78E0EF"/>
    <w:rsid w:val="2E81004B"/>
    <w:rsid w:val="2EA1DE1B"/>
    <w:rsid w:val="2EB318F2"/>
    <w:rsid w:val="2EBA6F91"/>
    <w:rsid w:val="2EC2B3F1"/>
    <w:rsid w:val="2EC77152"/>
    <w:rsid w:val="2ED8EB04"/>
    <w:rsid w:val="2EE32792"/>
    <w:rsid w:val="2F1C3398"/>
    <w:rsid w:val="2F28A3D0"/>
    <w:rsid w:val="2F37E61D"/>
    <w:rsid w:val="2F3F51F1"/>
    <w:rsid w:val="2F6A41BB"/>
    <w:rsid w:val="2F72F564"/>
    <w:rsid w:val="2F7CF6E0"/>
    <w:rsid w:val="2FAFC667"/>
    <w:rsid w:val="2FE23D90"/>
    <w:rsid w:val="2FEDBBEA"/>
    <w:rsid w:val="2FFAE29C"/>
    <w:rsid w:val="2FFAFAA6"/>
    <w:rsid w:val="3001E1BC"/>
    <w:rsid w:val="301291C7"/>
    <w:rsid w:val="301CD0AC"/>
    <w:rsid w:val="303A77B4"/>
    <w:rsid w:val="303AC134"/>
    <w:rsid w:val="303EDC71"/>
    <w:rsid w:val="304C4A64"/>
    <w:rsid w:val="305D5222"/>
    <w:rsid w:val="3076EECC"/>
    <w:rsid w:val="3082731D"/>
    <w:rsid w:val="3083F65C"/>
    <w:rsid w:val="30A2F00A"/>
    <w:rsid w:val="30AE3A45"/>
    <w:rsid w:val="30B1F70C"/>
    <w:rsid w:val="30C96F02"/>
    <w:rsid w:val="30F00A48"/>
    <w:rsid w:val="30F89A3E"/>
    <w:rsid w:val="30FF8048"/>
    <w:rsid w:val="310FFCB0"/>
    <w:rsid w:val="311C401F"/>
    <w:rsid w:val="31218424"/>
    <w:rsid w:val="3125BF56"/>
    <w:rsid w:val="3147FAD1"/>
    <w:rsid w:val="315E9579"/>
    <w:rsid w:val="317D8AA0"/>
    <w:rsid w:val="31A7EDD4"/>
    <w:rsid w:val="31AC0F03"/>
    <w:rsid w:val="31C6815C"/>
    <w:rsid w:val="31D19157"/>
    <w:rsid w:val="31DA956E"/>
    <w:rsid w:val="31E170AA"/>
    <w:rsid w:val="31FB7875"/>
    <w:rsid w:val="32071FFB"/>
    <w:rsid w:val="3208FE4C"/>
    <w:rsid w:val="3213B8D9"/>
    <w:rsid w:val="3219CD14"/>
    <w:rsid w:val="323C1F2A"/>
    <w:rsid w:val="327339FD"/>
    <w:rsid w:val="32785F38"/>
    <w:rsid w:val="3286AE60"/>
    <w:rsid w:val="3290B628"/>
    <w:rsid w:val="32A1E27D"/>
    <w:rsid w:val="32A2A675"/>
    <w:rsid w:val="32C3B7F3"/>
    <w:rsid w:val="32C5EFDA"/>
    <w:rsid w:val="32DE12A5"/>
    <w:rsid w:val="32EEE9A9"/>
    <w:rsid w:val="32F63E41"/>
    <w:rsid w:val="33195B01"/>
    <w:rsid w:val="3325F40B"/>
    <w:rsid w:val="33428023"/>
    <w:rsid w:val="336D61B8"/>
    <w:rsid w:val="336DFB08"/>
    <w:rsid w:val="3378C6A6"/>
    <w:rsid w:val="33812B8F"/>
    <w:rsid w:val="338FAA32"/>
    <w:rsid w:val="33AA262D"/>
    <w:rsid w:val="33B5313D"/>
    <w:rsid w:val="33E49753"/>
    <w:rsid w:val="33E4DA70"/>
    <w:rsid w:val="33F32692"/>
    <w:rsid w:val="34019971"/>
    <w:rsid w:val="341E8292"/>
    <w:rsid w:val="34248A10"/>
    <w:rsid w:val="34267B69"/>
    <w:rsid w:val="3442FA4B"/>
    <w:rsid w:val="344E7AC7"/>
    <w:rsid w:val="3458051F"/>
    <w:rsid w:val="3466540C"/>
    <w:rsid w:val="34737C64"/>
    <w:rsid w:val="34826C64"/>
    <w:rsid w:val="34BAC2D2"/>
    <w:rsid w:val="3500FA79"/>
    <w:rsid w:val="35090043"/>
    <w:rsid w:val="351A6CF0"/>
    <w:rsid w:val="3530C236"/>
    <w:rsid w:val="35436A5C"/>
    <w:rsid w:val="3543DE9D"/>
    <w:rsid w:val="3572BAC3"/>
    <w:rsid w:val="35810477"/>
    <w:rsid w:val="35871ACC"/>
    <w:rsid w:val="358EC359"/>
    <w:rsid w:val="359016DE"/>
    <w:rsid w:val="35AADD57"/>
    <w:rsid w:val="35B36EAA"/>
    <w:rsid w:val="35EC0B9C"/>
    <w:rsid w:val="35EC649A"/>
    <w:rsid w:val="35F5AAA5"/>
    <w:rsid w:val="36164F3F"/>
    <w:rsid w:val="36185B20"/>
    <w:rsid w:val="361E3CC5"/>
    <w:rsid w:val="362B357A"/>
    <w:rsid w:val="36308BCF"/>
    <w:rsid w:val="3656696D"/>
    <w:rsid w:val="36605BCA"/>
    <w:rsid w:val="3664EE49"/>
    <w:rsid w:val="3668ED66"/>
    <w:rsid w:val="366F72A1"/>
    <w:rsid w:val="3671B338"/>
    <w:rsid w:val="3675D58F"/>
    <w:rsid w:val="3678BE92"/>
    <w:rsid w:val="3686CB86"/>
    <w:rsid w:val="3693C7A3"/>
    <w:rsid w:val="369700C3"/>
    <w:rsid w:val="3698CC41"/>
    <w:rsid w:val="36B2CDB5"/>
    <w:rsid w:val="36C61CA4"/>
    <w:rsid w:val="370066D6"/>
    <w:rsid w:val="3701B477"/>
    <w:rsid w:val="376B41F0"/>
    <w:rsid w:val="376B839C"/>
    <w:rsid w:val="377A10F5"/>
    <w:rsid w:val="37830B90"/>
    <w:rsid w:val="3787C880"/>
    <w:rsid w:val="379FCB25"/>
    <w:rsid w:val="37B1266E"/>
    <w:rsid w:val="37B2364D"/>
    <w:rsid w:val="37BBCC9B"/>
    <w:rsid w:val="37E1D77D"/>
    <w:rsid w:val="37F179C6"/>
    <w:rsid w:val="37FBC220"/>
    <w:rsid w:val="3800D331"/>
    <w:rsid w:val="3816AAE7"/>
    <w:rsid w:val="381EEF2D"/>
    <w:rsid w:val="3826FDAE"/>
    <w:rsid w:val="382900FA"/>
    <w:rsid w:val="38493977"/>
    <w:rsid w:val="38676A62"/>
    <w:rsid w:val="3868FAF2"/>
    <w:rsid w:val="387736CD"/>
    <w:rsid w:val="388D0903"/>
    <w:rsid w:val="3891CA7E"/>
    <w:rsid w:val="38BA9588"/>
    <w:rsid w:val="38C1C3F5"/>
    <w:rsid w:val="38F5DC28"/>
    <w:rsid w:val="390904A5"/>
    <w:rsid w:val="390A6085"/>
    <w:rsid w:val="390C7D95"/>
    <w:rsid w:val="39139863"/>
    <w:rsid w:val="3917C026"/>
    <w:rsid w:val="3919C3DB"/>
    <w:rsid w:val="391B23E4"/>
    <w:rsid w:val="3942FD05"/>
    <w:rsid w:val="394FFD00"/>
    <w:rsid w:val="39738A55"/>
    <w:rsid w:val="398E0A2F"/>
    <w:rsid w:val="3993FE7C"/>
    <w:rsid w:val="39D74CF8"/>
    <w:rsid w:val="39D79B90"/>
    <w:rsid w:val="3A2ABD01"/>
    <w:rsid w:val="3A3E710E"/>
    <w:rsid w:val="3A55025C"/>
    <w:rsid w:val="3A58EDAB"/>
    <w:rsid w:val="3A59EBA2"/>
    <w:rsid w:val="3A6C873F"/>
    <w:rsid w:val="3A7FACDD"/>
    <w:rsid w:val="3A8D75DE"/>
    <w:rsid w:val="3A9421CE"/>
    <w:rsid w:val="3AB3038C"/>
    <w:rsid w:val="3ABA1DE8"/>
    <w:rsid w:val="3ABBB158"/>
    <w:rsid w:val="3AC36A12"/>
    <w:rsid w:val="3AC9E451"/>
    <w:rsid w:val="3AD4F216"/>
    <w:rsid w:val="3ADA9E8C"/>
    <w:rsid w:val="3ADFB360"/>
    <w:rsid w:val="3AED4B57"/>
    <w:rsid w:val="3AF1FA37"/>
    <w:rsid w:val="3AF884DF"/>
    <w:rsid w:val="3B01D8B6"/>
    <w:rsid w:val="3B08F330"/>
    <w:rsid w:val="3B1AFE84"/>
    <w:rsid w:val="3B227446"/>
    <w:rsid w:val="3B2D8861"/>
    <w:rsid w:val="3B2EC1DA"/>
    <w:rsid w:val="3B30696D"/>
    <w:rsid w:val="3B77768E"/>
    <w:rsid w:val="3B7B83A6"/>
    <w:rsid w:val="3B7CF66E"/>
    <w:rsid w:val="3B86479E"/>
    <w:rsid w:val="3B9520DC"/>
    <w:rsid w:val="3B9CBB89"/>
    <w:rsid w:val="3BA7B14A"/>
    <w:rsid w:val="3BBE60CB"/>
    <w:rsid w:val="3BBEDC97"/>
    <w:rsid w:val="3BD08107"/>
    <w:rsid w:val="3BEAA170"/>
    <w:rsid w:val="3BEAB8BB"/>
    <w:rsid w:val="3BED1364"/>
    <w:rsid w:val="3BFC87A0"/>
    <w:rsid w:val="3C05075C"/>
    <w:rsid w:val="3C35025E"/>
    <w:rsid w:val="3C42739E"/>
    <w:rsid w:val="3C474708"/>
    <w:rsid w:val="3C49EAD7"/>
    <w:rsid w:val="3C6716F5"/>
    <w:rsid w:val="3C7103DF"/>
    <w:rsid w:val="3C76A4CF"/>
    <w:rsid w:val="3CA1B5E9"/>
    <w:rsid w:val="3CA49958"/>
    <w:rsid w:val="3CF433BA"/>
    <w:rsid w:val="3CF8A7C3"/>
    <w:rsid w:val="3CFC2728"/>
    <w:rsid w:val="3D115D15"/>
    <w:rsid w:val="3D1797B8"/>
    <w:rsid w:val="3D1C35CB"/>
    <w:rsid w:val="3D22F72F"/>
    <w:rsid w:val="3D24100A"/>
    <w:rsid w:val="3D2BE6B1"/>
    <w:rsid w:val="3D361B50"/>
    <w:rsid w:val="3D42DE7C"/>
    <w:rsid w:val="3D4B8981"/>
    <w:rsid w:val="3D6B8DC0"/>
    <w:rsid w:val="3D8A06EF"/>
    <w:rsid w:val="3D8E9999"/>
    <w:rsid w:val="3D97BD92"/>
    <w:rsid w:val="3DB273BE"/>
    <w:rsid w:val="3DE0B4F1"/>
    <w:rsid w:val="3DEE641B"/>
    <w:rsid w:val="3DF522B5"/>
    <w:rsid w:val="3DFCC619"/>
    <w:rsid w:val="3E04B502"/>
    <w:rsid w:val="3E0C0B10"/>
    <w:rsid w:val="3E0C3190"/>
    <w:rsid w:val="3E16C529"/>
    <w:rsid w:val="3E201AFA"/>
    <w:rsid w:val="3E216124"/>
    <w:rsid w:val="3E29E77A"/>
    <w:rsid w:val="3E34B35D"/>
    <w:rsid w:val="3E384B35"/>
    <w:rsid w:val="3E391E50"/>
    <w:rsid w:val="3E41D26D"/>
    <w:rsid w:val="3EAB0CB3"/>
    <w:rsid w:val="3EB32C52"/>
    <w:rsid w:val="3EBC55CD"/>
    <w:rsid w:val="3EDFC97E"/>
    <w:rsid w:val="3EF6F66C"/>
    <w:rsid w:val="3EF8B9D4"/>
    <w:rsid w:val="3EFC21D5"/>
    <w:rsid w:val="3F075397"/>
    <w:rsid w:val="3F0BC140"/>
    <w:rsid w:val="3F0D9E0B"/>
    <w:rsid w:val="3F0F2521"/>
    <w:rsid w:val="3F230722"/>
    <w:rsid w:val="3F2D5735"/>
    <w:rsid w:val="3F2E14A1"/>
    <w:rsid w:val="3F33EAF9"/>
    <w:rsid w:val="3F39DF03"/>
    <w:rsid w:val="3F3DB212"/>
    <w:rsid w:val="3F43A253"/>
    <w:rsid w:val="3F48E83F"/>
    <w:rsid w:val="3F569C7C"/>
    <w:rsid w:val="3F75297A"/>
    <w:rsid w:val="3F925E5C"/>
    <w:rsid w:val="3F996B5B"/>
    <w:rsid w:val="3FA66814"/>
    <w:rsid w:val="3FBB7721"/>
    <w:rsid w:val="3FC3D2AC"/>
    <w:rsid w:val="3FD796FE"/>
    <w:rsid w:val="3FE57048"/>
    <w:rsid w:val="3FE58F91"/>
    <w:rsid w:val="40084984"/>
    <w:rsid w:val="40120EF5"/>
    <w:rsid w:val="40322070"/>
    <w:rsid w:val="404B6FA3"/>
    <w:rsid w:val="404DE5E2"/>
    <w:rsid w:val="4050E012"/>
    <w:rsid w:val="4052FB2A"/>
    <w:rsid w:val="4058D284"/>
    <w:rsid w:val="405BC413"/>
    <w:rsid w:val="40835160"/>
    <w:rsid w:val="40869144"/>
    <w:rsid w:val="4086CD73"/>
    <w:rsid w:val="408FDABB"/>
    <w:rsid w:val="40A6453A"/>
    <w:rsid w:val="40AF6992"/>
    <w:rsid w:val="40BAC83E"/>
    <w:rsid w:val="40BD178F"/>
    <w:rsid w:val="40BF0928"/>
    <w:rsid w:val="4101A6F3"/>
    <w:rsid w:val="410DD9C4"/>
    <w:rsid w:val="41151481"/>
    <w:rsid w:val="4126B769"/>
    <w:rsid w:val="414F8706"/>
    <w:rsid w:val="416C8DE8"/>
    <w:rsid w:val="4171A91D"/>
    <w:rsid w:val="417576EB"/>
    <w:rsid w:val="4177094D"/>
    <w:rsid w:val="41BA84DB"/>
    <w:rsid w:val="41C0F2B0"/>
    <w:rsid w:val="41C6AC79"/>
    <w:rsid w:val="41D1A4B7"/>
    <w:rsid w:val="41D61DD0"/>
    <w:rsid w:val="41D6B25D"/>
    <w:rsid w:val="41DF95C5"/>
    <w:rsid w:val="41E76753"/>
    <w:rsid w:val="41E84E71"/>
    <w:rsid w:val="41ECA0E5"/>
    <w:rsid w:val="41EFA2A7"/>
    <w:rsid w:val="42020792"/>
    <w:rsid w:val="420E9918"/>
    <w:rsid w:val="4237B3F9"/>
    <w:rsid w:val="423928C0"/>
    <w:rsid w:val="42653337"/>
    <w:rsid w:val="426FB6A0"/>
    <w:rsid w:val="42802585"/>
    <w:rsid w:val="42867B7F"/>
    <w:rsid w:val="4289CDAE"/>
    <w:rsid w:val="428F90B9"/>
    <w:rsid w:val="42D89C61"/>
    <w:rsid w:val="43312573"/>
    <w:rsid w:val="434DFEFB"/>
    <w:rsid w:val="435B47D7"/>
    <w:rsid w:val="43655579"/>
    <w:rsid w:val="4382849D"/>
    <w:rsid w:val="43909298"/>
    <w:rsid w:val="43A0D691"/>
    <w:rsid w:val="43B249D7"/>
    <w:rsid w:val="43E075DE"/>
    <w:rsid w:val="43E1B854"/>
    <w:rsid w:val="43E8A1AA"/>
    <w:rsid w:val="43F34396"/>
    <w:rsid w:val="440B6122"/>
    <w:rsid w:val="441DFD04"/>
    <w:rsid w:val="442657FE"/>
    <w:rsid w:val="442B611A"/>
    <w:rsid w:val="4435CFFA"/>
    <w:rsid w:val="4459A821"/>
    <w:rsid w:val="44741F35"/>
    <w:rsid w:val="44828618"/>
    <w:rsid w:val="44970F91"/>
    <w:rsid w:val="44A0972B"/>
    <w:rsid w:val="44A7726B"/>
    <w:rsid w:val="44B17E9B"/>
    <w:rsid w:val="44BA1455"/>
    <w:rsid w:val="44D99552"/>
    <w:rsid w:val="44E9CF5C"/>
    <w:rsid w:val="44FDE092"/>
    <w:rsid w:val="4505CC69"/>
    <w:rsid w:val="450FBB77"/>
    <w:rsid w:val="4556C283"/>
    <w:rsid w:val="4565DD78"/>
    <w:rsid w:val="4577B1F4"/>
    <w:rsid w:val="459BEFF2"/>
    <w:rsid w:val="459DCA66"/>
    <w:rsid w:val="45B9295D"/>
    <w:rsid w:val="45D1E13E"/>
    <w:rsid w:val="45DBD214"/>
    <w:rsid w:val="45F48D87"/>
    <w:rsid w:val="45F51F44"/>
    <w:rsid w:val="45FDC20C"/>
    <w:rsid w:val="4600CDBE"/>
    <w:rsid w:val="46161E08"/>
    <w:rsid w:val="46293486"/>
    <w:rsid w:val="46305155"/>
    <w:rsid w:val="46319F0A"/>
    <w:rsid w:val="4634608F"/>
    <w:rsid w:val="463C678C"/>
    <w:rsid w:val="464D1348"/>
    <w:rsid w:val="4651AC61"/>
    <w:rsid w:val="467C5B4B"/>
    <w:rsid w:val="4690A93D"/>
    <w:rsid w:val="4696911A"/>
    <w:rsid w:val="4699A822"/>
    <w:rsid w:val="46A16D6A"/>
    <w:rsid w:val="46B1DD3A"/>
    <w:rsid w:val="46B21FAC"/>
    <w:rsid w:val="46BB0B89"/>
    <w:rsid w:val="46D1CA71"/>
    <w:rsid w:val="46D82895"/>
    <w:rsid w:val="46E8CB18"/>
    <w:rsid w:val="4719DF7E"/>
    <w:rsid w:val="472F07CB"/>
    <w:rsid w:val="4732FE72"/>
    <w:rsid w:val="475604C4"/>
    <w:rsid w:val="4788C4BD"/>
    <w:rsid w:val="4795F8ED"/>
    <w:rsid w:val="4796B181"/>
    <w:rsid w:val="47AFE728"/>
    <w:rsid w:val="47B120F8"/>
    <w:rsid w:val="47F39076"/>
    <w:rsid w:val="48169FB8"/>
    <w:rsid w:val="486CAF87"/>
    <w:rsid w:val="48884E92"/>
    <w:rsid w:val="489EB1F3"/>
    <w:rsid w:val="48C23B79"/>
    <w:rsid w:val="48DD8A84"/>
    <w:rsid w:val="48E6CC1A"/>
    <w:rsid w:val="490C0EE7"/>
    <w:rsid w:val="490C6B3F"/>
    <w:rsid w:val="492E1B21"/>
    <w:rsid w:val="4941708E"/>
    <w:rsid w:val="494E6DA3"/>
    <w:rsid w:val="49535FF3"/>
    <w:rsid w:val="496102C8"/>
    <w:rsid w:val="498C4210"/>
    <w:rsid w:val="498FDB21"/>
    <w:rsid w:val="49A78567"/>
    <w:rsid w:val="49A81958"/>
    <w:rsid w:val="49B2990D"/>
    <w:rsid w:val="49BA48D2"/>
    <w:rsid w:val="49C1DE3B"/>
    <w:rsid w:val="49C29708"/>
    <w:rsid w:val="49E1C442"/>
    <w:rsid w:val="49E97DFC"/>
    <w:rsid w:val="49EEF152"/>
    <w:rsid w:val="49F1845A"/>
    <w:rsid w:val="49FD04BE"/>
    <w:rsid w:val="4A2254C8"/>
    <w:rsid w:val="4A320596"/>
    <w:rsid w:val="4A33CD0B"/>
    <w:rsid w:val="4A3B769F"/>
    <w:rsid w:val="4A643BF2"/>
    <w:rsid w:val="4A67A160"/>
    <w:rsid w:val="4A6ED40B"/>
    <w:rsid w:val="4A72E081"/>
    <w:rsid w:val="4A87E7CF"/>
    <w:rsid w:val="4A8E9147"/>
    <w:rsid w:val="4A956690"/>
    <w:rsid w:val="4A9C6F07"/>
    <w:rsid w:val="4AB8A55E"/>
    <w:rsid w:val="4ACF5F03"/>
    <w:rsid w:val="4AE2020B"/>
    <w:rsid w:val="4AFF52F1"/>
    <w:rsid w:val="4B089200"/>
    <w:rsid w:val="4B2CD4F8"/>
    <w:rsid w:val="4B2D3FFA"/>
    <w:rsid w:val="4B3272F3"/>
    <w:rsid w:val="4B3AE793"/>
    <w:rsid w:val="4B4FE0B7"/>
    <w:rsid w:val="4B68291F"/>
    <w:rsid w:val="4B6FB17C"/>
    <w:rsid w:val="4B754F26"/>
    <w:rsid w:val="4B796259"/>
    <w:rsid w:val="4B7D94A3"/>
    <w:rsid w:val="4B8ADE19"/>
    <w:rsid w:val="4B92477D"/>
    <w:rsid w:val="4BB5C54F"/>
    <w:rsid w:val="4BCC17DB"/>
    <w:rsid w:val="4BE26C48"/>
    <w:rsid w:val="4BE52D1E"/>
    <w:rsid w:val="4C103B2D"/>
    <w:rsid w:val="4C3DAD99"/>
    <w:rsid w:val="4C7B4518"/>
    <w:rsid w:val="4C8A72CD"/>
    <w:rsid w:val="4C957B22"/>
    <w:rsid w:val="4C9B749C"/>
    <w:rsid w:val="4CB069FC"/>
    <w:rsid w:val="4CB51347"/>
    <w:rsid w:val="4CD62F3B"/>
    <w:rsid w:val="4CDF8978"/>
    <w:rsid w:val="4CFB0A3E"/>
    <w:rsid w:val="4D066E5D"/>
    <w:rsid w:val="4D325B00"/>
    <w:rsid w:val="4D3BCAE0"/>
    <w:rsid w:val="4D581F5D"/>
    <w:rsid w:val="4D6AEB62"/>
    <w:rsid w:val="4D7FB6A5"/>
    <w:rsid w:val="4D9ADB35"/>
    <w:rsid w:val="4DA90EDA"/>
    <w:rsid w:val="4DC8365E"/>
    <w:rsid w:val="4DE527DA"/>
    <w:rsid w:val="4DE53697"/>
    <w:rsid w:val="4DE74589"/>
    <w:rsid w:val="4DE9C719"/>
    <w:rsid w:val="4DEDDB4A"/>
    <w:rsid w:val="4DF84D8E"/>
    <w:rsid w:val="4DFE2F61"/>
    <w:rsid w:val="4E0CEFE4"/>
    <w:rsid w:val="4E1F479D"/>
    <w:rsid w:val="4E23F3BF"/>
    <w:rsid w:val="4E3F7002"/>
    <w:rsid w:val="4E41B865"/>
    <w:rsid w:val="4E850CD7"/>
    <w:rsid w:val="4E8CE302"/>
    <w:rsid w:val="4E968322"/>
    <w:rsid w:val="4EA04114"/>
    <w:rsid w:val="4EA80382"/>
    <w:rsid w:val="4EC4DCA5"/>
    <w:rsid w:val="4EEECAEA"/>
    <w:rsid w:val="4EF728FA"/>
    <w:rsid w:val="4F00E4AD"/>
    <w:rsid w:val="4F13C40A"/>
    <w:rsid w:val="4F1EE57E"/>
    <w:rsid w:val="4F265C23"/>
    <w:rsid w:val="4F345249"/>
    <w:rsid w:val="4F420EE5"/>
    <w:rsid w:val="4F63059E"/>
    <w:rsid w:val="4F6A68CA"/>
    <w:rsid w:val="4F9C31E2"/>
    <w:rsid w:val="4FA8C045"/>
    <w:rsid w:val="4FB0B212"/>
    <w:rsid w:val="4FBC577B"/>
    <w:rsid w:val="500E01D3"/>
    <w:rsid w:val="504F9D81"/>
    <w:rsid w:val="505EF8D3"/>
    <w:rsid w:val="5070325E"/>
    <w:rsid w:val="50731CD6"/>
    <w:rsid w:val="50792873"/>
    <w:rsid w:val="507B30E7"/>
    <w:rsid w:val="5087A2DB"/>
    <w:rsid w:val="5091DD55"/>
    <w:rsid w:val="50BF69FD"/>
    <w:rsid w:val="50CA1CD2"/>
    <w:rsid w:val="50CAE9E7"/>
    <w:rsid w:val="50D95E2B"/>
    <w:rsid w:val="50E457E1"/>
    <w:rsid w:val="510576B6"/>
    <w:rsid w:val="510DFB75"/>
    <w:rsid w:val="512A1BB2"/>
    <w:rsid w:val="513095AF"/>
    <w:rsid w:val="514490A6"/>
    <w:rsid w:val="516D0634"/>
    <w:rsid w:val="51798937"/>
    <w:rsid w:val="517AAE0D"/>
    <w:rsid w:val="51854895"/>
    <w:rsid w:val="51B01C42"/>
    <w:rsid w:val="51BA3D81"/>
    <w:rsid w:val="51C05BB0"/>
    <w:rsid w:val="51D91CDA"/>
    <w:rsid w:val="51E92C5A"/>
    <w:rsid w:val="51F3771C"/>
    <w:rsid w:val="51F4414F"/>
    <w:rsid w:val="52274A98"/>
    <w:rsid w:val="523E5C12"/>
    <w:rsid w:val="5247A184"/>
    <w:rsid w:val="5264BAA1"/>
    <w:rsid w:val="527331F3"/>
    <w:rsid w:val="527F8EBF"/>
    <w:rsid w:val="528ECAA9"/>
    <w:rsid w:val="529D3258"/>
    <w:rsid w:val="52A66FAF"/>
    <w:rsid w:val="52D39334"/>
    <w:rsid w:val="52E0ABC1"/>
    <w:rsid w:val="52F16110"/>
    <w:rsid w:val="531AEA94"/>
    <w:rsid w:val="53395652"/>
    <w:rsid w:val="5341D8A1"/>
    <w:rsid w:val="53428FE2"/>
    <w:rsid w:val="53453FC6"/>
    <w:rsid w:val="5346ABCA"/>
    <w:rsid w:val="534D23C9"/>
    <w:rsid w:val="535B1E3E"/>
    <w:rsid w:val="535ECAF2"/>
    <w:rsid w:val="5369794E"/>
    <w:rsid w:val="538E00C0"/>
    <w:rsid w:val="53906042"/>
    <w:rsid w:val="5393CE90"/>
    <w:rsid w:val="53997776"/>
    <w:rsid w:val="53D30645"/>
    <w:rsid w:val="53DFC25F"/>
    <w:rsid w:val="53F5CA28"/>
    <w:rsid w:val="53F70ABF"/>
    <w:rsid w:val="54058619"/>
    <w:rsid w:val="541E3074"/>
    <w:rsid w:val="544184E4"/>
    <w:rsid w:val="54488348"/>
    <w:rsid w:val="5448C65D"/>
    <w:rsid w:val="54534769"/>
    <w:rsid w:val="545934C0"/>
    <w:rsid w:val="54594D58"/>
    <w:rsid w:val="545B5398"/>
    <w:rsid w:val="5487838F"/>
    <w:rsid w:val="548FDFD8"/>
    <w:rsid w:val="54908101"/>
    <w:rsid w:val="5494FFC2"/>
    <w:rsid w:val="54A7183A"/>
    <w:rsid w:val="54BDCCD7"/>
    <w:rsid w:val="54CB6D82"/>
    <w:rsid w:val="54D4A778"/>
    <w:rsid w:val="54E11027"/>
    <w:rsid w:val="54EAAA52"/>
    <w:rsid w:val="54F7C5D3"/>
    <w:rsid w:val="54FC4868"/>
    <w:rsid w:val="55010C85"/>
    <w:rsid w:val="5507F7F3"/>
    <w:rsid w:val="5521CD34"/>
    <w:rsid w:val="55455900"/>
    <w:rsid w:val="554D5F25"/>
    <w:rsid w:val="5555CFDF"/>
    <w:rsid w:val="556BABD0"/>
    <w:rsid w:val="557941AC"/>
    <w:rsid w:val="557F7252"/>
    <w:rsid w:val="5586F606"/>
    <w:rsid w:val="55BC0D8C"/>
    <w:rsid w:val="55C3FB12"/>
    <w:rsid w:val="55C698A5"/>
    <w:rsid w:val="55EA400D"/>
    <w:rsid w:val="55F0E778"/>
    <w:rsid w:val="55F67BC7"/>
    <w:rsid w:val="56296963"/>
    <w:rsid w:val="563F5BAB"/>
    <w:rsid w:val="5641293D"/>
    <w:rsid w:val="567A5526"/>
    <w:rsid w:val="568530DD"/>
    <w:rsid w:val="5699795F"/>
    <w:rsid w:val="56AF0909"/>
    <w:rsid w:val="56B05919"/>
    <w:rsid w:val="57024BAF"/>
    <w:rsid w:val="5708FC97"/>
    <w:rsid w:val="570EEB2D"/>
    <w:rsid w:val="5714E34E"/>
    <w:rsid w:val="57170227"/>
    <w:rsid w:val="571837F6"/>
    <w:rsid w:val="57347409"/>
    <w:rsid w:val="5757DDED"/>
    <w:rsid w:val="5758D526"/>
    <w:rsid w:val="57720ED9"/>
    <w:rsid w:val="57BBC823"/>
    <w:rsid w:val="57BFDA98"/>
    <w:rsid w:val="57DB7C6E"/>
    <w:rsid w:val="57DE5CBE"/>
    <w:rsid w:val="580B6A68"/>
    <w:rsid w:val="5810FACB"/>
    <w:rsid w:val="581167CD"/>
    <w:rsid w:val="5812F9DD"/>
    <w:rsid w:val="5816270C"/>
    <w:rsid w:val="581E1277"/>
    <w:rsid w:val="5835D3A0"/>
    <w:rsid w:val="5841DE68"/>
    <w:rsid w:val="5860571D"/>
    <w:rsid w:val="587363F7"/>
    <w:rsid w:val="588CB630"/>
    <w:rsid w:val="589E1C10"/>
    <w:rsid w:val="58C1EB6F"/>
    <w:rsid w:val="58C4E57E"/>
    <w:rsid w:val="58CBF919"/>
    <w:rsid w:val="58DFB632"/>
    <w:rsid w:val="58E8E7EA"/>
    <w:rsid w:val="58F5F10E"/>
    <w:rsid w:val="58FB0CA1"/>
    <w:rsid w:val="5929100C"/>
    <w:rsid w:val="59377BB4"/>
    <w:rsid w:val="5942AD59"/>
    <w:rsid w:val="5946A93D"/>
    <w:rsid w:val="59471D0A"/>
    <w:rsid w:val="59619990"/>
    <w:rsid w:val="596B8BBE"/>
    <w:rsid w:val="597F679D"/>
    <w:rsid w:val="598E1DFF"/>
    <w:rsid w:val="59905A7A"/>
    <w:rsid w:val="59A3AC07"/>
    <w:rsid w:val="59A8FC38"/>
    <w:rsid w:val="59AAD717"/>
    <w:rsid w:val="59C3F44D"/>
    <w:rsid w:val="59D140A2"/>
    <w:rsid w:val="59D8C6CD"/>
    <w:rsid w:val="59E2EE02"/>
    <w:rsid w:val="59E9AE42"/>
    <w:rsid w:val="5A099778"/>
    <w:rsid w:val="5A33589C"/>
    <w:rsid w:val="5A48A5AD"/>
    <w:rsid w:val="5A5D9DBF"/>
    <w:rsid w:val="5A60FCCD"/>
    <w:rsid w:val="5A6A71FC"/>
    <w:rsid w:val="5A75B03B"/>
    <w:rsid w:val="5A79515C"/>
    <w:rsid w:val="5A7E43D8"/>
    <w:rsid w:val="5A8A0535"/>
    <w:rsid w:val="5A9C1A44"/>
    <w:rsid w:val="5AA9C3EE"/>
    <w:rsid w:val="5ABACCEF"/>
    <w:rsid w:val="5ACC1D1B"/>
    <w:rsid w:val="5AD1498A"/>
    <w:rsid w:val="5ADD209E"/>
    <w:rsid w:val="5ADE7DBA"/>
    <w:rsid w:val="5AEABB4D"/>
    <w:rsid w:val="5AF0732A"/>
    <w:rsid w:val="5AF8881B"/>
    <w:rsid w:val="5B2EACA4"/>
    <w:rsid w:val="5B451159"/>
    <w:rsid w:val="5B45FDC8"/>
    <w:rsid w:val="5B48B0B8"/>
    <w:rsid w:val="5B4CEEFF"/>
    <w:rsid w:val="5B70639A"/>
    <w:rsid w:val="5B7469C0"/>
    <w:rsid w:val="5B772230"/>
    <w:rsid w:val="5B878814"/>
    <w:rsid w:val="5BC43DA7"/>
    <w:rsid w:val="5BCA10E0"/>
    <w:rsid w:val="5BF89012"/>
    <w:rsid w:val="5BFA1F97"/>
    <w:rsid w:val="5C1A1439"/>
    <w:rsid w:val="5C2ECFC5"/>
    <w:rsid w:val="5C415BF0"/>
    <w:rsid w:val="5C43FB62"/>
    <w:rsid w:val="5C4B99C6"/>
    <w:rsid w:val="5C4EEB73"/>
    <w:rsid w:val="5C58D010"/>
    <w:rsid w:val="5C5EB6CB"/>
    <w:rsid w:val="5C731B2E"/>
    <w:rsid w:val="5C8A0669"/>
    <w:rsid w:val="5CB69F8C"/>
    <w:rsid w:val="5CB86CB2"/>
    <w:rsid w:val="5CBC4C14"/>
    <w:rsid w:val="5CBDF888"/>
    <w:rsid w:val="5CE277D9"/>
    <w:rsid w:val="5D3268AE"/>
    <w:rsid w:val="5D41769E"/>
    <w:rsid w:val="5D5DE7A7"/>
    <w:rsid w:val="5D600E08"/>
    <w:rsid w:val="5D682B42"/>
    <w:rsid w:val="5D6D76D9"/>
    <w:rsid w:val="5D702C02"/>
    <w:rsid w:val="5D761DEC"/>
    <w:rsid w:val="5D78971A"/>
    <w:rsid w:val="5D79E75E"/>
    <w:rsid w:val="5D8F01ED"/>
    <w:rsid w:val="5DA0B7AF"/>
    <w:rsid w:val="5DBC6775"/>
    <w:rsid w:val="5DCE2DC3"/>
    <w:rsid w:val="5DDBF01D"/>
    <w:rsid w:val="5DDF5161"/>
    <w:rsid w:val="5DE35D2A"/>
    <w:rsid w:val="5DF1A8FB"/>
    <w:rsid w:val="5E0A0CED"/>
    <w:rsid w:val="5E112425"/>
    <w:rsid w:val="5E27A3FC"/>
    <w:rsid w:val="5E2C17C5"/>
    <w:rsid w:val="5E3BEA49"/>
    <w:rsid w:val="5E3E18CF"/>
    <w:rsid w:val="5E42C76D"/>
    <w:rsid w:val="5E658AC1"/>
    <w:rsid w:val="5E667079"/>
    <w:rsid w:val="5E7D6402"/>
    <w:rsid w:val="5E80F794"/>
    <w:rsid w:val="5E863FBA"/>
    <w:rsid w:val="5E985214"/>
    <w:rsid w:val="5E99E4F9"/>
    <w:rsid w:val="5EA169BA"/>
    <w:rsid w:val="5EA2332F"/>
    <w:rsid w:val="5ECEA3FA"/>
    <w:rsid w:val="5ECEB012"/>
    <w:rsid w:val="5EDD46FF"/>
    <w:rsid w:val="5EE5B6AF"/>
    <w:rsid w:val="5EE765DF"/>
    <w:rsid w:val="5EFBDE69"/>
    <w:rsid w:val="5F0F826B"/>
    <w:rsid w:val="5F105587"/>
    <w:rsid w:val="5F191463"/>
    <w:rsid w:val="5F20AEB4"/>
    <w:rsid w:val="5F29E33D"/>
    <w:rsid w:val="5F2B3A69"/>
    <w:rsid w:val="5F2E1B73"/>
    <w:rsid w:val="5F3C82F1"/>
    <w:rsid w:val="5F40E40D"/>
    <w:rsid w:val="5F49FDC0"/>
    <w:rsid w:val="5F51B4FB"/>
    <w:rsid w:val="5F5B0CE4"/>
    <w:rsid w:val="5F65D7E1"/>
    <w:rsid w:val="5F73955D"/>
    <w:rsid w:val="5F7515B5"/>
    <w:rsid w:val="5F86C68B"/>
    <w:rsid w:val="5F9919A4"/>
    <w:rsid w:val="5FA5F3C5"/>
    <w:rsid w:val="5FD9CBE1"/>
    <w:rsid w:val="5FDE68FA"/>
    <w:rsid w:val="5FDE6D00"/>
    <w:rsid w:val="5FE773A6"/>
    <w:rsid w:val="5FF5A36E"/>
    <w:rsid w:val="60010FB7"/>
    <w:rsid w:val="601464E2"/>
    <w:rsid w:val="6030ED86"/>
    <w:rsid w:val="6037062E"/>
    <w:rsid w:val="605F698A"/>
    <w:rsid w:val="6077E31A"/>
    <w:rsid w:val="607CAF62"/>
    <w:rsid w:val="6097AECA"/>
    <w:rsid w:val="60A54DFD"/>
    <w:rsid w:val="60AF2F91"/>
    <w:rsid w:val="60C815D7"/>
    <w:rsid w:val="60CC0135"/>
    <w:rsid w:val="60EA98BC"/>
    <w:rsid w:val="60EAEDF8"/>
    <w:rsid w:val="61162A3C"/>
    <w:rsid w:val="6125A73C"/>
    <w:rsid w:val="612F1113"/>
    <w:rsid w:val="6135321C"/>
    <w:rsid w:val="6139DEC4"/>
    <w:rsid w:val="613EF6B8"/>
    <w:rsid w:val="61837564"/>
    <w:rsid w:val="61ACB85F"/>
    <w:rsid w:val="61BC1AE1"/>
    <w:rsid w:val="61BCC041"/>
    <w:rsid w:val="61D00F50"/>
    <w:rsid w:val="61F3BA26"/>
    <w:rsid w:val="61F6DF83"/>
    <w:rsid w:val="623066B2"/>
    <w:rsid w:val="625696BF"/>
    <w:rsid w:val="62666381"/>
    <w:rsid w:val="627F066C"/>
    <w:rsid w:val="6287285E"/>
    <w:rsid w:val="628900F0"/>
    <w:rsid w:val="62B2C942"/>
    <w:rsid w:val="62EB9E3D"/>
    <w:rsid w:val="62F7089E"/>
    <w:rsid w:val="62F8C288"/>
    <w:rsid w:val="63078F8E"/>
    <w:rsid w:val="6308AE9C"/>
    <w:rsid w:val="6309C529"/>
    <w:rsid w:val="6325951A"/>
    <w:rsid w:val="632F0BF8"/>
    <w:rsid w:val="63489DE9"/>
    <w:rsid w:val="634FDB1B"/>
    <w:rsid w:val="6359A6E3"/>
    <w:rsid w:val="635B47DF"/>
    <w:rsid w:val="636D4077"/>
    <w:rsid w:val="63716458"/>
    <w:rsid w:val="637D0C49"/>
    <w:rsid w:val="63998A93"/>
    <w:rsid w:val="63AE7192"/>
    <w:rsid w:val="63D66352"/>
    <w:rsid w:val="63D86902"/>
    <w:rsid w:val="63D9917A"/>
    <w:rsid w:val="63E4100C"/>
    <w:rsid w:val="63E737B4"/>
    <w:rsid w:val="63E8DED8"/>
    <w:rsid w:val="63F67A48"/>
    <w:rsid w:val="641E8B42"/>
    <w:rsid w:val="643178F9"/>
    <w:rsid w:val="644EECD8"/>
    <w:rsid w:val="646223B3"/>
    <w:rsid w:val="64763E36"/>
    <w:rsid w:val="64881185"/>
    <w:rsid w:val="64925532"/>
    <w:rsid w:val="64BA2220"/>
    <w:rsid w:val="64C7A705"/>
    <w:rsid w:val="64EEFA72"/>
    <w:rsid w:val="64EF39DF"/>
    <w:rsid w:val="64F17BA2"/>
    <w:rsid w:val="64F3BBA3"/>
    <w:rsid w:val="6502D649"/>
    <w:rsid w:val="651581D9"/>
    <w:rsid w:val="65212534"/>
    <w:rsid w:val="6527B1B5"/>
    <w:rsid w:val="6534433B"/>
    <w:rsid w:val="653D0111"/>
    <w:rsid w:val="6549292E"/>
    <w:rsid w:val="65680774"/>
    <w:rsid w:val="6569A7D2"/>
    <w:rsid w:val="656FC160"/>
    <w:rsid w:val="6577ADEB"/>
    <w:rsid w:val="65861C6C"/>
    <w:rsid w:val="65929A47"/>
    <w:rsid w:val="6593FED5"/>
    <w:rsid w:val="659A54CC"/>
    <w:rsid w:val="65A8C5DA"/>
    <w:rsid w:val="65B7E0B6"/>
    <w:rsid w:val="65C469BF"/>
    <w:rsid w:val="65C4759E"/>
    <w:rsid w:val="65D54120"/>
    <w:rsid w:val="65E94B1C"/>
    <w:rsid w:val="65F7257D"/>
    <w:rsid w:val="662E2593"/>
    <w:rsid w:val="66340D78"/>
    <w:rsid w:val="666DB18F"/>
    <w:rsid w:val="668A563B"/>
    <w:rsid w:val="66954CDE"/>
    <w:rsid w:val="66A41B06"/>
    <w:rsid w:val="66B998EA"/>
    <w:rsid w:val="66BE00AF"/>
    <w:rsid w:val="66DAF34A"/>
    <w:rsid w:val="66E61254"/>
    <w:rsid w:val="66EC520C"/>
    <w:rsid w:val="66F33AB0"/>
    <w:rsid w:val="66FBFE0E"/>
    <w:rsid w:val="6711D251"/>
    <w:rsid w:val="674552B5"/>
    <w:rsid w:val="674C3D9F"/>
    <w:rsid w:val="674DB824"/>
    <w:rsid w:val="67660876"/>
    <w:rsid w:val="6769A2F9"/>
    <w:rsid w:val="676D0B4A"/>
    <w:rsid w:val="676ED410"/>
    <w:rsid w:val="67713AAA"/>
    <w:rsid w:val="67742E70"/>
    <w:rsid w:val="6779E985"/>
    <w:rsid w:val="67831CF2"/>
    <w:rsid w:val="6795A777"/>
    <w:rsid w:val="67B34104"/>
    <w:rsid w:val="67CC6714"/>
    <w:rsid w:val="67E5B3B9"/>
    <w:rsid w:val="67FAC3F6"/>
    <w:rsid w:val="67FD68BC"/>
    <w:rsid w:val="680109D1"/>
    <w:rsid w:val="6818C202"/>
    <w:rsid w:val="683EE758"/>
    <w:rsid w:val="685527B3"/>
    <w:rsid w:val="68682221"/>
    <w:rsid w:val="687F63F5"/>
    <w:rsid w:val="689DCB78"/>
    <w:rsid w:val="68AC2E97"/>
    <w:rsid w:val="68B3D55D"/>
    <w:rsid w:val="68DA4448"/>
    <w:rsid w:val="68F09E43"/>
    <w:rsid w:val="6902622C"/>
    <w:rsid w:val="6923E838"/>
    <w:rsid w:val="6935F64B"/>
    <w:rsid w:val="695B82A8"/>
    <w:rsid w:val="695FD2F1"/>
    <w:rsid w:val="696067CF"/>
    <w:rsid w:val="697B3FC2"/>
    <w:rsid w:val="6990FF47"/>
    <w:rsid w:val="69AA5CD7"/>
    <w:rsid w:val="69CBF2EF"/>
    <w:rsid w:val="69CC3209"/>
    <w:rsid w:val="69E99CEF"/>
    <w:rsid w:val="69FE2133"/>
    <w:rsid w:val="6A01992A"/>
    <w:rsid w:val="6A076403"/>
    <w:rsid w:val="6A1DB316"/>
    <w:rsid w:val="6A3C6591"/>
    <w:rsid w:val="6A4852B8"/>
    <w:rsid w:val="6A6273CA"/>
    <w:rsid w:val="6A95FD11"/>
    <w:rsid w:val="6A9C7EB9"/>
    <w:rsid w:val="6AC6F882"/>
    <w:rsid w:val="6AD5038D"/>
    <w:rsid w:val="6AD76D30"/>
    <w:rsid w:val="6AF065F2"/>
    <w:rsid w:val="6AF28DEA"/>
    <w:rsid w:val="6B1277C1"/>
    <w:rsid w:val="6B1FD51D"/>
    <w:rsid w:val="6B37F2CE"/>
    <w:rsid w:val="6B3C433A"/>
    <w:rsid w:val="6B44BC35"/>
    <w:rsid w:val="6B47FFB0"/>
    <w:rsid w:val="6B727BF2"/>
    <w:rsid w:val="6B856D50"/>
    <w:rsid w:val="6BA65D36"/>
    <w:rsid w:val="6BAA72A4"/>
    <w:rsid w:val="6BF1F9FB"/>
    <w:rsid w:val="6BF843C7"/>
    <w:rsid w:val="6C26830E"/>
    <w:rsid w:val="6C34DDB4"/>
    <w:rsid w:val="6C365108"/>
    <w:rsid w:val="6C4172DA"/>
    <w:rsid w:val="6C4B8316"/>
    <w:rsid w:val="6C8C98F7"/>
    <w:rsid w:val="6C9A3AB0"/>
    <w:rsid w:val="6CAAF1BB"/>
    <w:rsid w:val="6CC63F1D"/>
    <w:rsid w:val="6CD17FCC"/>
    <w:rsid w:val="6CFB1048"/>
    <w:rsid w:val="6D01E24F"/>
    <w:rsid w:val="6D08F638"/>
    <w:rsid w:val="6D13BB3B"/>
    <w:rsid w:val="6D1D308C"/>
    <w:rsid w:val="6D430889"/>
    <w:rsid w:val="6D5A89AF"/>
    <w:rsid w:val="6D6B0C7B"/>
    <w:rsid w:val="6D7DF6F9"/>
    <w:rsid w:val="6D9A69FD"/>
    <w:rsid w:val="6DA5987F"/>
    <w:rsid w:val="6DA598E3"/>
    <w:rsid w:val="6DB7DC17"/>
    <w:rsid w:val="6DBD5B9F"/>
    <w:rsid w:val="6DCCEF2F"/>
    <w:rsid w:val="6DD3F5EA"/>
    <w:rsid w:val="6DDAF7FD"/>
    <w:rsid w:val="6DDD433B"/>
    <w:rsid w:val="6DE72FD3"/>
    <w:rsid w:val="6E16C611"/>
    <w:rsid w:val="6E23270E"/>
    <w:rsid w:val="6E2C4980"/>
    <w:rsid w:val="6E312736"/>
    <w:rsid w:val="6E31CE3C"/>
    <w:rsid w:val="6E3C22DA"/>
    <w:rsid w:val="6E3EA666"/>
    <w:rsid w:val="6E863BB5"/>
    <w:rsid w:val="6E8EACB7"/>
    <w:rsid w:val="6E9382F9"/>
    <w:rsid w:val="6E98E8AA"/>
    <w:rsid w:val="6EAC1F2A"/>
    <w:rsid w:val="6EB1FE82"/>
    <w:rsid w:val="6EB57C06"/>
    <w:rsid w:val="6EBE5466"/>
    <w:rsid w:val="6EC451F1"/>
    <w:rsid w:val="6EC5CB37"/>
    <w:rsid w:val="6ED0A35F"/>
    <w:rsid w:val="6ED9258A"/>
    <w:rsid w:val="6EEEDB5A"/>
    <w:rsid w:val="6EFCD6C7"/>
    <w:rsid w:val="6F0A305A"/>
    <w:rsid w:val="6F0D87AF"/>
    <w:rsid w:val="6F3A0FE6"/>
    <w:rsid w:val="6F4A8941"/>
    <w:rsid w:val="6F523852"/>
    <w:rsid w:val="6F558517"/>
    <w:rsid w:val="6F5E67EA"/>
    <w:rsid w:val="6F67D8C5"/>
    <w:rsid w:val="6F6D0906"/>
    <w:rsid w:val="6F71B219"/>
    <w:rsid w:val="6F84A53F"/>
    <w:rsid w:val="6F8BB3C4"/>
    <w:rsid w:val="6F91A3FD"/>
    <w:rsid w:val="6F9C5851"/>
    <w:rsid w:val="6FA860E0"/>
    <w:rsid w:val="6FB2D95A"/>
    <w:rsid w:val="6FBADB23"/>
    <w:rsid w:val="6FC072C7"/>
    <w:rsid w:val="6FC8CD40"/>
    <w:rsid w:val="6FD4B8AA"/>
    <w:rsid w:val="6FD60120"/>
    <w:rsid w:val="6FEDCB76"/>
    <w:rsid w:val="6FF68C00"/>
    <w:rsid w:val="6FFDAE71"/>
    <w:rsid w:val="700040CB"/>
    <w:rsid w:val="701C8CA3"/>
    <w:rsid w:val="704D911E"/>
    <w:rsid w:val="704F2BF0"/>
    <w:rsid w:val="7061754D"/>
    <w:rsid w:val="70731F39"/>
    <w:rsid w:val="7082BEF7"/>
    <w:rsid w:val="70888365"/>
    <w:rsid w:val="708E1E48"/>
    <w:rsid w:val="70BBD068"/>
    <w:rsid w:val="70C6DD26"/>
    <w:rsid w:val="70CB8BA2"/>
    <w:rsid w:val="70D40DE8"/>
    <w:rsid w:val="70DCBEB6"/>
    <w:rsid w:val="70E18073"/>
    <w:rsid w:val="70F01178"/>
    <w:rsid w:val="710B41DF"/>
    <w:rsid w:val="714E0A08"/>
    <w:rsid w:val="715AC7D0"/>
    <w:rsid w:val="717AA337"/>
    <w:rsid w:val="718733BE"/>
    <w:rsid w:val="71A81B2B"/>
    <w:rsid w:val="71AB84BE"/>
    <w:rsid w:val="71C75916"/>
    <w:rsid w:val="71FA010C"/>
    <w:rsid w:val="7210C64C"/>
    <w:rsid w:val="721300AB"/>
    <w:rsid w:val="722C55E3"/>
    <w:rsid w:val="72442A7E"/>
    <w:rsid w:val="72469A66"/>
    <w:rsid w:val="725E1E79"/>
    <w:rsid w:val="72615BFD"/>
    <w:rsid w:val="7279E7E4"/>
    <w:rsid w:val="727D6F48"/>
    <w:rsid w:val="72A4F197"/>
    <w:rsid w:val="72AC5C54"/>
    <w:rsid w:val="72B8A1E4"/>
    <w:rsid w:val="72BD91E4"/>
    <w:rsid w:val="72C30685"/>
    <w:rsid w:val="72DB0534"/>
    <w:rsid w:val="72E24657"/>
    <w:rsid w:val="72F26FF9"/>
    <w:rsid w:val="72F3FFA2"/>
    <w:rsid w:val="7339E938"/>
    <w:rsid w:val="733EA25D"/>
    <w:rsid w:val="734013DF"/>
    <w:rsid w:val="7345F751"/>
    <w:rsid w:val="7357D4D3"/>
    <w:rsid w:val="735DAD1E"/>
    <w:rsid w:val="736D8913"/>
    <w:rsid w:val="736DB856"/>
    <w:rsid w:val="739A54FA"/>
    <w:rsid w:val="73A2FF27"/>
    <w:rsid w:val="73AC96AD"/>
    <w:rsid w:val="73DA143B"/>
    <w:rsid w:val="73DD363B"/>
    <w:rsid w:val="73EA4863"/>
    <w:rsid w:val="73EDFB8A"/>
    <w:rsid w:val="73F87FE0"/>
    <w:rsid w:val="741012F8"/>
    <w:rsid w:val="74162D72"/>
    <w:rsid w:val="741C54C1"/>
    <w:rsid w:val="74377C57"/>
    <w:rsid w:val="743A91FB"/>
    <w:rsid w:val="743E29B3"/>
    <w:rsid w:val="74494AF8"/>
    <w:rsid w:val="744F7C6C"/>
    <w:rsid w:val="746A8F97"/>
    <w:rsid w:val="74755CF2"/>
    <w:rsid w:val="747FEB8A"/>
    <w:rsid w:val="748C09B7"/>
    <w:rsid w:val="749D881B"/>
    <w:rsid w:val="74A5C3B7"/>
    <w:rsid w:val="74A878FC"/>
    <w:rsid w:val="74C32A88"/>
    <w:rsid w:val="74C9621B"/>
    <w:rsid w:val="74FD6DB7"/>
    <w:rsid w:val="75037BB2"/>
    <w:rsid w:val="750C6E8B"/>
    <w:rsid w:val="7515F48B"/>
    <w:rsid w:val="752BE0C7"/>
    <w:rsid w:val="753299E7"/>
    <w:rsid w:val="756C3885"/>
    <w:rsid w:val="757D54FA"/>
    <w:rsid w:val="7591D2DF"/>
    <w:rsid w:val="7595BF3B"/>
    <w:rsid w:val="75A37634"/>
    <w:rsid w:val="75C58AA5"/>
    <w:rsid w:val="75C64472"/>
    <w:rsid w:val="75CA2517"/>
    <w:rsid w:val="75CEC917"/>
    <w:rsid w:val="75F520AB"/>
    <w:rsid w:val="7604E4ED"/>
    <w:rsid w:val="76261954"/>
    <w:rsid w:val="762BE7C5"/>
    <w:rsid w:val="76450FC8"/>
    <w:rsid w:val="7665F795"/>
    <w:rsid w:val="766B7365"/>
    <w:rsid w:val="766F824F"/>
    <w:rsid w:val="768CEED2"/>
    <w:rsid w:val="7696791C"/>
    <w:rsid w:val="76B55189"/>
    <w:rsid w:val="76C48E7A"/>
    <w:rsid w:val="76C6A1A6"/>
    <w:rsid w:val="76D38549"/>
    <w:rsid w:val="76DB9C08"/>
    <w:rsid w:val="770808E6"/>
    <w:rsid w:val="771241E5"/>
    <w:rsid w:val="7716766B"/>
    <w:rsid w:val="771B8C0F"/>
    <w:rsid w:val="77201240"/>
    <w:rsid w:val="772A0A99"/>
    <w:rsid w:val="77455EB7"/>
    <w:rsid w:val="775702F2"/>
    <w:rsid w:val="777AE741"/>
    <w:rsid w:val="778F53DE"/>
    <w:rsid w:val="77976A11"/>
    <w:rsid w:val="77B7BFDA"/>
    <w:rsid w:val="77C06E99"/>
    <w:rsid w:val="77CA7DBB"/>
    <w:rsid w:val="78596AF3"/>
    <w:rsid w:val="7871F023"/>
    <w:rsid w:val="7880539B"/>
    <w:rsid w:val="788F76A9"/>
    <w:rsid w:val="789D6021"/>
    <w:rsid w:val="79021196"/>
    <w:rsid w:val="790C3723"/>
    <w:rsid w:val="790C5940"/>
    <w:rsid w:val="791BCBF0"/>
    <w:rsid w:val="792B243F"/>
    <w:rsid w:val="7934429B"/>
    <w:rsid w:val="79411835"/>
    <w:rsid w:val="795AA266"/>
    <w:rsid w:val="797643A0"/>
    <w:rsid w:val="797D6FC3"/>
    <w:rsid w:val="799DABD6"/>
    <w:rsid w:val="799DFBC5"/>
    <w:rsid w:val="79A57E9C"/>
    <w:rsid w:val="79B9B5EE"/>
    <w:rsid w:val="7A0BCE38"/>
    <w:rsid w:val="7A1A96BF"/>
    <w:rsid w:val="7A1DF366"/>
    <w:rsid w:val="7A23C5B7"/>
    <w:rsid w:val="7A2C6FD1"/>
    <w:rsid w:val="7A3E9746"/>
    <w:rsid w:val="7A403B85"/>
    <w:rsid w:val="7A414B5D"/>
    <w:rsid w:val="7A4BF88B"/>
    <w:rsid w:val="7A98FBC8"/>
    <w:rsid w:val="7AAA289D"/>
    <w:rsid w:val="7ABAFCAC"/>
    <w:rsid w:val="7ABD613F"/>
    <w:rsid w:val="7AC8C222"/>
    <w:rsid w:val="7AF9C59A"/>
    <w:rsid w:val="7B0E7176"/>
    <w:rsid w:val="7B197C1A"/>
    <w:rsid w:val="7B28C81B"/>
    <w:rsid w:val="7B383BC8"/>
    <w:rsid w:val="7B3DF790"/>
    <w:rsid w:val="7B4B62D4"/>
    <w:rsid w:val="7B4E80C4"/>
    <w:rsid w:val="7B57937D"/>
    <w:rsid w:val="7B64D03E"/>
    <w:rsid w:val="7B75F478"/>
    <w:rsid w:val="7B806803"/>
    <w:rsid w:val="7B9918EB"/>
    <w:rsid w:val="7BA3F3FB"/>
    <w:rsid w:val="7BCA5069"/>
    <w:rsid w:val="7BDB83F4"/>
    <w:rsid w:val="7BED4D6A"/>
    <w:rsid w:val="7C023469"/>
    <w:rsid w:val="7C181BAF"/>
    <w:rsid w:val="7C24D7A6"/>
    <w:rsid w:val="7C35157B"/>
    <w:rsid w:val="7C525B8B"/>
    <w:rsid w:val="7C595398"/>
    <w:rsid w:val="7C810851"/>
    <w:rsid w:val="7C82093E"/>
    <w:rsid w:val="7C924328"/>
    <w:rsid w:val="7CAC8867"/>
    <w:rsid w:val="7CADEDFD"/>
    <w:rsid w:val="7CBDABA5"/>
    <w:rsid w:val="7CBDDFC5"/>
    <w:rsid w:val="7CD32057"/>
    <w:rsid w:val="7CEC075F"/>
    <w:rsid w:val="7CF4B0FF"/>
    <w:rsid w:val="7D1842E2"/>
    <w:rsid w:val="7D1CF8DE"/>
    <w:rsid w:val="7D285E65"/>
    <w:rsid w:val="7D2C1541"/>
    <w:rsid w:val="7D790590"/>
    <w:rsid w:val="7D88EAD9"/>
    <w:rsid w:val="7E4858C8"/>
    <w:rsid w:val="7E4D6C20"/>
    <w:rsid w:val="7E50C198"/>
    <w:rsid w:val="7E51D916"/>
    <w:rsid w:val="7E55E713"/>
    <w:rsid w:val="7E5AD353"/>
    <w:rsid w:val="7E6AE21D"/>
    <w:rsid w:val="7E7CDD8C"/>
    <w:rsid w:val="7E7F7A86"/>
    <w:rsid w:val="7EB99AB0"/>
    <w:rsid w:val="7EE15118"/>
    <w:rsid w:val="7EE49533"/>
    <w:rsid w:val="7F046C40"/>
    <w:rsid w:val="7F0F3124"/>
    <w:rsid w:val="7F18BB01"/>
    <w:rsid w:val="7F1984D1"/>
    <w:rsid w:val="7F2A53DA"/>
    <w:rsid w:val="7F518D78"/>
    <w:rsid w:val="7F650271"/>
    <w:rsid w:val="7F681DE7"/>
    <w:rsid w:val="7F705ED2"/>
    <w:rsid w:val="7F81AE7F"/>
    <w:rsid w:val="7F915D04"/>
    <w:rsid w:val="7F9724EC"/>
    <w:rsid w:val="7FA1B687"/>
    <w:rsid w:val="7FC1C48E"/>
    <w:rsid w:val="7FC6F92F"/>
    <w:rsid w:val="7FD70EB3"/>
    <w:rsid w:val="7FE11EA1"/>
    <w:rsid w:val="7FE520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00BF"/>
  <w15:docId w15:val="{C256BB44-FE31-4EE9-8B28-359A3FCB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04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4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76310"/>
    <w:rPr>
      <w:b/>
      <w:bCs/>
    </w:rPr>
  </w:style>
  <w:style w:type="character" w:customStyle="1" w:styleId="CommentSubjectChar">
    <w:name w:val="Comment Subject Char"/>
    <w:basedOn w:val="CommentTextChar"/>
    <w:link w:val="CommentSubject"/>
    <w:uiPriority w:val="99"/>
    <w:semiHidden/>
    <w:rsid w:val="00E76310"/>
    <w:rPr>
      <w:b/>
      <w:bCs/>
      <w:sz w:val="20"/>
      <w:szCs w:val="20"/>
    </w:rPr>
  </w:style>
  <w:style w:type="paragraph" w:styleId="Header">
    <w:name w:val="header"/>
    <w:basedOn w:val="Normal"/>
    <w:link w:val="HeaderChar"/>
    <w:uiPriority w:val="99"/>
    <w:unhideWhenUsed/>
    <w:rsid w:val="006931F4"/>
    <w:pPr>
      <w:tabs>
        <w:tab w:val="center" w:pos="4513"/>
        <w:tab w:val="right" w:pos="9026"/>
      </w:tabs>
      <w:spacing w:line="240" w:lineRule="auto"/>
    </w:pPr>
  </w:style>
  <w:style w:type="character" w:customStyle="1" w:styleId="HeaderChar">
    <w:name w:val="Header Char"/>
    <w:basedOn w:val="DefaultParagraphFont"/>
    <w:link w:val="Header"/>
    <w:uiPriority w:val="99"/>
    <w:rsid w:val="006931F4"/>
  </w:style>
  <w:style w:type="paragraph" w:styleId="Footer">
    <w:name w:val="footer"/>
    <w:basedOn w:val="Normal"/>
    <w:link w:val="FooterChar"/>
    <w:uiPriority w:val="99"/>
    <w:unhideWhenUsed/>
    <w:rsid w:val="006931F4"/>
    <w:pPr>
      <w:tabs>
        <w:tab w:val="center" w:pos="4513"/>
        <w:tab w:val="right" w:pos="9026"/>
      </w:tabs>
      <w:spacing w:line="240" w:lineRule="auto"/>
    </w:pPr>
  </w:style>
  <w:style w:type="character" w:customStyle="1" w:styleId="FooterChar">
    <w:name w:val="Footer Char"/>
    <w:basedOn w:val="DefaultParagraphFont"/>
    <w:link w:val="Footer"/>
    <w:uiPriority w:val="99"/>
    <w:rsid w:val="006931F4"/>
  </w:style>
  <w:style w:type="table" w:styleId="TableGrid">
    <w:name w:val="Table Grid"/>
    <w:basedOn w:val="TableNormal"/>
    <w:uiPriority w:val="59"/>
    <w:rsid w:val="00F812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3C2"/>
    <w:pPr>
      <w:ind w:left="720"/>
      <w:contextualSpacing/>
    </w:pPr>
  </w:style>
  <w:style w:type="character" w:styleId="Hyperlink">
    <w:name w:val="Hyperlink"/>
    <w:basedOn w:val="DefaultParagraphFont"/>
    <w:unhideWhenUsed/>
    <w:rsid w:val="002F3DD3"/>
    <w:rPr>
      <w:color w:val="0000FF"/>
      <w:u w:val="single"/>
    </w:rPr>
  </w:style>
  <w:style w:type="character" w:styleId="FollowedHyperlink">
    <w:name w:val="FollowedHyperlink"/>
    <w:basedOn w:val="DefaultParagraphFont"/>
    <w:uiPriority w:val="99"/>
    <w:semiHidden/>
    <w:unhideWhenUsed/>
    <w:rsid w:val="003E7D5E"/>
    <w:rPr>
      <w:color w:val="800080" w:themeColor="followedHyperlink"/>
      <w:u w:val="single"/>
    </w:rPr>
  </w:style>
  <w:style w:type="paragraph" w:customStyle="1" w:styleId="Default">
    <w:name w:val="Default"/>
    <w:rsid w:val="00234157"/>
    <w:pPr>
      <w:autoSpaceDE w:val="0"/>
      <w:autoSpaceDN w:val="0"/>
      <w:adjustRightInd w:val="0"/>
      <w:spacing w:line="240" w:lineRule="auto"/>
    </w:pPr>
    <w:rPr>
      <w:rFonts w:ascii="Calibri" w:hAnsi="Calibri" w:cs="Calibri"/>
      <w:sz w:val="24"/>
      <w:szCs w:val="24"/>
    </w:rPr>
  </w:style>
  <w:style w:type="character" w:styleId="Strong">
    <w:name w:val="Strong"/>
    <w:basedOn w:val="DefaultParagraphFont"/>
    <w:uiPriority w:val="22"/>
    <w:qFormat/>
    <w:rsid w:val="003D33A3"/>
    <w:rPr>
      <w:b/>
      <w:bCs/>
    </w:rPr>
  </w:style>
  <w:style w:type="character" w:styleId="UnresolvedMention">
    <w:name w:val="Unresolved Mention"/>
    <w:basedOn w:val="DefaultParagraphFont"/>
    <w:uiPriority w:val="99"/>
    <w:semiHidden/>
    <w:unhideWhenUsed/>
    <w:rsid w:val="009D299F"/>
    <w:rPr>
      <w:color w:val="605E5C"/>
      <w:shd w:val="clear" w:color="auto" w:fill="E1DFDD"/>
    </w:rPr>
  </w:style>
  <w:style w:type="character" w:styleId="Mention">
    <w:name w:val="Mention"/>
    <w:basedOn w:val="DefaultParagraphFont"/>
    <w:uiPriority w:val="99"/>
    <w:unhideWhenUsed/>
    <w:rsid w:val="008D77B4"/>
    <w:rPr>
      <w:color w:val="2B579A"/>
      <w:shd w:val="clear" w:color="auto" w:fill="E6E6E6"/>
    </w:rPr>
  </w:style>
  <w:style w:type="character" w:customStyle="1" w:styleId="normaltextrun">
    <w:name w:val="normaltextrun"/>
    <w:basedOn w:val="DefaultParagraphFont"/>
    <w:rsid w:val="00DE2F9B"/>
  </w:style>
  <w:style w:type="paragraph" w:customStyle="1" w:styleId="xmsonormal">
    <w:name w:val="x_msonormal"/>
    <w:basedOn w:val="Normal"/>
    <w:rsid w:val="004E60C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styleId="Revision">
    <w:name w:val="Revision"/>
    <w:hidden/>
    <w:uiPriority w:val="99"/>
    <w:semiHidden/>
    <w:rsid w:val="004774C5"/>
    <w:pPr>
      <w:spacing w:line="240" w:lineRule="auto"/>
    </w:pPr>
  </w:style>
  <w:style w:type="paragraph" w:styleId="NormalWeb">
    <w:name w:val="Normal (Web)"/>
    <w:basedOn w:val="Normal"/>
    <w:uiPriority w:val="99"/>
    <w:semiHidden/>
    <w:unhideWhenUsed/>
    <w:rsid w:val="00072374"/>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font251">
    <w:name w:val="font251"/>
    <w:basedOn w:val="DefaultParagraphFont"/>
    <w:rsid w:val="004648D0"/>
    <w:rPr>
      <w:rFonts w:ascii="Arial" w:hAnsi="Arial" w:cs="Arial" w:hint="default"/>
      <w:b w:val="0"/>
      <w:bCs w:val="0"/>
      <w:i/>
      <w:iCs/>
      <w:strike w:val="0"/>
      <w:dstrike w:val="0"/>
      <w:color w:val="000000"/>
      <w:sz w:val="22"/>
      <w:szCs w:val="22"/>
      <w:u w:val="none"/>
      <w:effect w:val="none"/>
    </w:rPr>
  </w:style>
  <w:style w:type="character" w:customStyle="1" w:styleId="font241">
    <w:name w:val="font241"/>
    <w:basedOn w:val="DefaultParagraphFont"/>
    <w:rsid w:val="004648D0"/>
    <w:rPr>
      <w:rFonts w:ascii="Arial" w:hAnsi="Arial" w:cs="Arial"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8222">
      <w:marLeft w:val="0"/>
      <w:marRight w:val="0"/>
      <w:marTop w:val="0"/>
      <w:marBottom w:val="0"/>
      <w:divBdr>
        <w:top w:val="none" w:sz="0" w:space="0" w:color="auto"/>
        <w:left w:val="none" w:sz="0" w:space="0" w:color="auto"/>
        <w:bottom w:val="none" w:sz="0" w:space="0" w:color="auto"/>
        <w:right w:val="none" w:sz="0" w:space="0" w:color="auto"/>
      </w:divBdr>
      <w:divsChild>
        <w:div w:id="891503424">
          <w:marLeft w:val="0"/>
          <w:marRight w:val="0"/>
          <w:marTop w:val="0"/>
          <w:marBottom w:val="0"/>
          <w:divBdr>
            <w:top w:val="none" w:sz="0" w:space="0" w:color="auto"/>
            <w:left w:val="none" w:sz="0" w:space="0" w:color="auto"/>
            <w:bottom w:val="none" w:sz="0" w:space="0" w:color="auto"/>
            <w:right w:val="none" w:sz="0" w:space="0" w:color="auto"/>
          </w:divBdr>
        </w:div>
      </w:divsChild>
    </w:div>
    <w:div w:id="153302910">
      <w:marLeft w:val="0"/>
      <w:marRight w:val="0"/>
      <w:marTop w:val="0"/>
      <w:marBottom w:val="0"/>
      <w:divBdr>
        <w:top w:val="none" w:sz="0" w:space="0" w:color="auto"/>
        <w:left w:val="none" w:sz="0" w:space="0" w:color="auto"/>
        <w:bottom w:val="none" w:sz="0" w:space="0" w:color="auto"/>
        <w:right w:val="none" w:sz="0" w:space="0" w:color="auto"/>
      </w:divBdr>
      <w:divsChild>
        <w:div w:id="2038696887">
          <w:marLeft w:val="0"/>
          <w:marRight w:val="0"/>
          <w:marTop w:val="0"/>
          <w:marBottom w:val="0"/>
          <w:divBdr>
            <w:top w:val="none" w:sz="0" w:space="0" w:color="auto"/>
            <w:left w:val="none" w:sz="0" w:space="0" w:color="auto"/>
            <w:bottom w:val="none" w:sz="0" w:space="0" w:color="auto"/>
            <w:right w:val="none" w:sz="0" w:space="0" w:color="auto"/>
          </w:divBdr>
        </w:div>
      </w:divsChild>
    </w:div>
    <w:div w:id="184944036">
      <w:marLeft w:val="0"/>
      <w:marRight w:val="0"/>
      <w:marTop w:val="0"/>
      <w:marBottom w:val="0"/>
      <w:divBdr>
        <w:top w:val="none" w:sz="0" w:space="0" w:color="auto"/>
        <w:left w:val="none" w:sz="0" w:space="0" w:color="auto"/>
        <w:bottom w:val="none" w:sz="0" w:space="0" w:color="auto"/>
        <w:right w:val="none" w:sz="0" w:space="0" w:color="auto"/>
      </w:divBdr>
      <w:divsChild>
        <w:div w:id="1856991997">
          <w:marLeft w:val="0"/>
          <w:marRight w:val="0"/>
          <w:marTop w:val="0"/>
          <w:marBottom w:val="0"/>
          <w:divBdr>
            <w:top w:val="none" w:sz="0" w:space="0" w:color="auto"/>
            <w:left w:val="none" w:sz="0" w:space="0" w:color="auto"/>
            <w:bottom w:val="none" w:sz="0" w:space="0" w:color="auto"/>
            <w:right w:val="none" w:sz="0" w:space="0" w:color="auto"/>
          </w:divBdr>
        </w:div>
      </w:divsChild>
    </w:div>
    <w:div w:id="245891824">
      <w:marLeft w:val="0"/>
      <w:marRight w:val="0"/>
      <w:marTop w:val="0"/>
      <w:marBottom w:val="0"/>
      <w:divBdr>
        <w:top w:val="none" w:sz="0" w:space="0" w:color="auto"/>
        <w:left w:val="none" w:sz="0" w:space="0" w:color="auto"/>
        <w:bottom w:val="none" w:sz="0" w:space="0" w:color="auto"/>
        <w:right w:val="none" w:sz="0" w:space="0" w:color="auto"/>
      </w:divBdr>
      <w:divsChild>
        <w:div w:id="204953643">
          <w:marLeft w:val="0"/>
          <w:marRight w:val="0"/>
          <w:marTop w:val="0"/>
          <w:marBottom w:val="0"/>
          <w:divBdr>
            <w:top w:val="none" w:sz="0" w:space="0" w:color="auto"/>
            <w:left w:val="none" w:sz="0" w:space="0" w:color="auto"/>
            <w:bottom w:val="none" w:sz="0" w:space="0" w:color="auto"/>
            <w:right w:val="none" w:sz="0" w:space="0" w:color="auto"/>
          </w:divBdr>
        </w:div>
      </w:divsChild>
    </w:div>
    <w:div w:id="292639840">
      <w:marLeft w:val="0"/>
      <w:marRight w:val="0"/>
      <w:marTop w:val="0"/>
      <w:marBottom w:val="0"/>
      <w:divBdr>
        <w:top w:val="none" w:sz="0" w:space="0" w:color="auto"/>
        <w:left w:val="none" w:sz="0" w:space="0" w:color="auto"/>
        <w:bottom w:val="none" w:sz="0" w:space="0" w:color="auto"/>
        <w:right w:val="none" w:sz="0" w:space="0" w:color="auto"/>
      </w:divBdr>
      <w:divsChild>
        <w:div w:id="777718728">
          <w:marLeft w:val="0"/>
          <w:marRight w:val="0"/>
          <w:marTop w:val="0"/>
          <w:marBottom w:val="0"/>
          <w:divBdr>
            <w:top w:val="none" w:sz="0" w:space="0" w:color="auto"/>
            <w:left w:val="none" w:sz="0" w:space="0" w:color="auto"/>
            <w:bottom w:val="none" w:sz="0" w:space="0" w:color="auto"/>
            <w:right w:val="none" w:sz="0" w:space="0" w:color="auto"/>
          </w:divBdr>
        </w:div>
      </w:divsChild>
    </w:div>
    <w:div w:id="461652690">
      <w:marLeft w:val="0"/>
      <w:marRight w:val="0"/>
      <w:marTop w:val="0"/>
      <w:marBottom w:val="0"/>
      <w:divBdr>
        <w:top w:val="none" w:sz="0" w:space="0" w:color="auto"/>
        <w:left w:val="none" w:sz="0" w:space="0" w:color="auto"/>
        <w:bottom w:val="none" w:sz="0" w:space="0" w:color="auto"/>
        <w:right w:val="none" w:sz="0" w:space="0" w:color="auto"/>
      </w:divBdr>
      <w:divsChild>
        <w:div w:id="528417062">
          <w:marLeft w:val="0"/>
          <w:marRight w:val="0"/>
          <w:marTop w:val="0"/>
          <w:marBottom w:val="0"/>
          <w:divBdr>
            <w:top w:val="none" w:sz="0" w:space="0" w:color="auto"/>
            <w:left w:val="none" w:sz="0" w:space="0" w:color="auto"/>
            <w:bottom w:val="none" w:sz="0" w:space="0" w:color="auto"/>
            <w:right w:val="none" w:sz="0" w:space="0" w:color="auto"/>
          </w:divBdr>
        </w:div>
      </w:divsChild>
    </w:div>
    <w:div w:id="472480296">
      <w:marLeft w:val="0"/>
      <w:marRight w:val="0"/>
      <w:marTop w:val="0"/>
      <w:marBottom w:val="0"/>
      <w:divBdr>
        <w:top w:val="none" w:sz="0" w:space="0" w:color="auto"/>
        <w:left w:val="none" w:sz="0" w:space="0" w:color="auto"/>
        <w:bottom w:val="none" w:sz="0" w:space="0" w:color="auto"/>
        <w:right w:val="none" w:sz="0" w:space="0" w:color="auto"/>
      </w:divBdr>
      <w:divsChild>
        <w:div w:id="31150763">
          <w:marLeft w:val="0"/>
          <w:marRight w:val="0"/>
          <w:marTop w:val="0"/>
          <w:marBottom w:val="0"/>
          <w:divBdr>
            <w:top w:val="none" w:sz="0" w:space="0" w:color="auto"/>
            <w:left w:val="none" w:sz="0" w:space="0" w:color="auto"/>
            <w:bottom w:val="none" w:sz="0" w:space="0" w:color="auto"/>
            <w:right w:val="none" w:sz="0" w:space="0" w:color="auto"/>
          </w:divBdr>
        </w:div>
      </w:divsChild>
    </w:div>
    <w:div w:id="487480291">
      <w:marLeft w:val="0"/>
      <w:marRight w:val="0"/>
      <w:marTop w:val="0"/>
      <w:marBottom w:val="0"/>
      <w:divBdr>
        <w:top w:val="none" w:sz="0" w:space="0" w:color="auto"/>
        <w:left w:val="none" w:sz="0" w:space="0" w:color="auto"/>
        <w:bottom w:val="none" w:sz="0" w:space="0" w:color="auto"/>
        <w:right w:val="none" w:sz="0" w:space="0" w:color="auto"/>
      </w:divBdr>
      <w:divsChild>
        <w:div w:id="1801218917">
          <w:marLeft w:val="0"/>
          <w:marRight w:val="0"/>
          <w:marTop w:val="0"/>
          <w:marBottom w:val="0"/>
          <w:divBdr>
            <w:top w:val="none" w:sz="0" w:space="0" w:color="auto"/>
            <w:left w:val="none" w:sz="0" w:space="0" w:color="auto"/>
            <w:bottom w:val="none" w:sz="0" w:space="0" w:color="auto"/>
            <w:right w:val="none" w:sz="0" w:space="0" w:color="auto"/>
          </w:divBdr>
        </w:div>
      </w:divsChild>
    </w:div>
    <w:div w:id="624433270">
      <w:marLeft w:val="0"/>
      <w:marRight w:val="0"/>
      <w:marTop w:val="0"/>
      <w:marBottom w:val="0"/>
      <w:divBdr>
        <w:top w:val="none" w:sz="0" w:space="0" w:color="auto"/>
        <w:left w:val="none" w:sz="0" w:space="0" w:color="auto"/>
        <w:bottom w:val="none" w:sz="0" w:space="0" w:color="auto"/>
        <w:right w:val="none" w:sz="0" w:space="0" w:color="auto"/>
      </w:divBdr>
      <w:divsChild>
        <w:div w:id="1597901756">
          <w:marLeft w:val="0"/>
          <w:marRight w:val="0"/>
          <w:marTop w:val="0"/>
          <w:marBottom w:val="0"/>
          <w:divBdr>
            <w:top w:val="none" w:sz="0" w:space="0" w:color="auto"/>
            <w:left w:val="none" w:sz="0" w:space="0" w:color="auto"/>
            <w:bottom w:val="none" w:sz="0" w:space="0" w:color="auto"/>
            <w:right w:val="none" w:sz="0" w:space="0" w:color="auto"/>
          </w:divBdr>
        </w:div>
      </w:divsChild>
    </w:div>
    <w:div w:id="709066245">
      <w:marLeft w:val="0"/>
      <w:marRight w:val="0"/>
      <w:marTop w:val="0"/>
      <w:marBottom w:val="0"/>
      <w:divBdr>
        <w:top w:val="none" w:sz="0" w:space="0" w:color="auto"/>
        <w:left w:val="none" w:sz="0" w:space="0" w:color="auto"/>
        <w:bottom w:val="none" w:sz="0" w:space="0" w:color="auto"/>
        <w:right w:val="none" w:sz="0" w:space="0" w:color="auto"/>
      </w:divBdr>
      <w:divsChild>
        <w:div w:id="850992952">
          <w:marLeft w:val="0"/>
          <w:marRight w:val="0"/>
          <w:marTop w:val="0"/>
          <w:marBottom w:val="0"/>
          <w:divBdr>
            <w:top w:val="none" w:sz="0" w:space="0" w:color="auto"/>
            <w:left w:val="none" w:sz="0" w:space="0" w:color="auto"/>
            <w:bottom w:val="none" w:sz="0" w:space="0" w:color="auto"/>
            <w:right w:val="none" w:sz="0" w:space="0" w:color="auto"/>
          </w:divBdr>
        </w:div>
      </w:divsChild>
    </w:div>
    <w:div w:id="757795979">
      <w:marLeft w:val="0"/>
      <w:marRight w:val="0"/>
      <w:marTop w:val="0"/>
      <w:marBottom w:val="0"/>
      <w:divBdr>
        <w:top w:val="none" w:sz="0" w:space="0" w:color="auto"/>
        <w:left w:val="none" w:sz="0" w:space="0" w:color="auto"/>
        <w:bottom w:val="none" w:sz="0" w:space="0" w:color="auto"/>
        <w:right w:val="none" w:sz="0" w:space="0" w:color="auto"/>
      </w:divBdr>
      <w:divsChild>
        <w:div w:id="1726441520">
          <w:marLeft w:val="0"/>
          <w:marRight w:val="0"/>
          <w:marTop w:val="0"/>
          <w:marBottom w:val="0"/>
          <w:divBdr>
            <w:top w:val="none" w:sz="0" w:space="0" w:color="auto"/>
            <w:left w:val="none" w:sz="0" w:space="0" w:color="auto"/>
            <w:bottom w:val="none" w:sz="0" w:space="0" w:color="auto"/>
            <w:right w:val="none" w:sz="0" w:space="0" w:color="auto"/>
          </w:divBdr>
        </w:div>
      </w:divsChild>
    </w:div>
    <w:div w:id="771052471">
      <w:marLeft w:val="0"/>
      <w:marRight w:val="0"/>
      <w:marTop w:val="0"/>
      <w:marBottom w:val="0"/>
      <w:divBdr>
        <w:top w:val="none" w:sz="0" w:space="0" w:color="auto"/>
        <w:left w:val="none" w:sz="0" w:space="0" w:color="auto"/>
        <w:bottom w:val="none" w:sz="0" w:space="0" w:color="auto"/>
        <w:right w:val="none" w:sz="0" w:space="0" w:color="auto"/>
      </w:divBdr>
      <w:divsChild>
        <w:div w:id="2003586858">
          <w:marLeft w:val="0"/>
          <w:marRight w:val="0"/>
          <w:marTop w:val="0"/>
          <w:marBottom w:val="0"/>
          <w:divBdr>
            <w:top w:val="none" w:sz="0" w:space="0" w:color="auto"/>
            <w:left w:val="none" w:sz="0" w:space="0" w:color="auto"/>
            <w:bottom w:val="none" w:sz="0" w:space="0" w:color="auto"/>
            <w:right w:val="none" w:sz="0" w:space="0" w:color="auto"/>
          </w:divBdr>
        </w:div>
      </w:divsChild>
    </w:div>
    <w:div w:id="784232526">
      <w:marLeft w:val="0"/>
      <w:marRight w:val="0"/>
      <w:marTop w:val="0"/>
      <w:marBottom w:val="0"/>
      <w:divBdr>
        <w:top w:val="none" w:sz="0" w:space="0" w:color="auto"/>
        <w:left w:val="none" w:sz="0" w:space="0" w:color="auto"/>
        <w:bottom w:val="none" w:sz="0" w:space="0" w:color="auto"/>
        <w:right w:val="none" w:sz="0" w:space="0" w:color="auto"/>
      </w:divBdr>
      <w:divsChild>
        <w:div w:id="1937903485">
          <w:marLeft w:val="0"/>
          <w:marRight w:val="0"/>
          <w:marTop w:val="0"/>
          <w:marBottom w:val="0"/>
          <w:divBdr>
            <w:top w:val="none" w:sz="0" w:space="0" w:color="auto"/>
            <w:left w:val="none" w:sz="0" w:space="0" w:color="auto"/>
            <w:bottom w:val="none" w:sz="0" w:space="0" w:color="auto"/>
            <w:right w:val="none" w:sz="0" w:space="0" w:color="auto"/>
          </w:divBdr>
        </w:div>
      </w:divsChild>
    </w:div>
    <w:div w:id="832834220">
      <w:marLeft w:val="0"/>
      <w:marRight w:val="0"/>
      <w:marTop w:val="0"/>
      <w:marBottom w:val="0"/>
      <w:divBdr>
        <w:top w:val="none" w:sz="0" w:space="0" w:color="auto"/>
        <w:left w:val="none" w:sz="0" w:space="0" w:color="auto"/>
        <w:bottom w:val="none" w:sz="0" w:space="0" w:color="auto"/>
        <w:right w:val="none" w:sz="0" w:space="0" w:color="auto"/>
      </w:divBdr>
      <w:divsChild>
        <w:div w:id="16321067">
          <w:marLeft w:val="0"/>
          <w:marRight w:val="0"/>
          <w:marTop w:val="0"/>
          <w:marBottom w:val="0"/>
          <w:divBdr>
            <w:top w:val="none" w:sz="0" w:space="0" w:color="auto"/>
            <w:left w:val="none" w:sz="0" w:space="0" w:color="auto"/>
            <w:bottom w:val="none" w:sz="0" w:space="0" w:color="auto"/>
            <w:right w:val="none" w:sz="0" w:space="0" w:color="auto"/>
          </w:divBdr>
        </w:div>
      </w:divsChild>
    </w:div>
    <w:div w:id="835340726">
      <w:marLeft w:val="0"/>
      <w:marRight w:val="0"/>
      <w:marTop w:val="0"/>
      <w:marBottom w:val="0"/>
      <w:divBdr>
        <w:top w:val="none" w:sz="0" w:space="0" w:color="auto"/>
        <w:left w:val="none" w:sz="0" w:space="0" w:color="auto"/>
        <w:bottom w:val="none" w:sz="0" w:space="0" w:color="auto"/>
        <w:right w:val="none" w:sz="0" w:space="0" w:color="auto"/>
      </w:divBdr>
      <w:divsChild>
        <w:div w:id="1627278192">
          <w:marLeft w:val="0"/>
          <w:marRight w:val="0"/>
          <w:marTop w:val="0"/>
          <w:marBottom w:val="0"/>
          <w:divBdr>
            <w:top w:val="none" w:sz="0" w:space="0" w:color="auto"/>
            <w:left w:val="none" w:sz="0" w:space="0" w:color="auto"/>
            <w:bottom w:val="none" w:sz="0" w:space="0" w:color="auto"/>
            <w:right w:val="none" w:sz="0" w:space="0" w:color="auto"/>
          </w:divBdr>
        </w:div>
      </w:divsChild>
    </w:div>
    <w:div w:id="842013113">
      <w:marLeft w:val="0"/>
      <w:marRight w:val="0"/>
      <w:marTop w:val="0"/>
      <w:marBottom w:val="0"/>
      <w:divBdr>
        <w:top w:val="none" w:sz="0" w:space="0" w:color="auto"/>
        <w:left w:val="none" w:sz="0" w:space="0" w:color="auto"/>
        <w:bottom w:val="none" w:sz="0" w:space="0" w:color="auto"/>
        <w:right w:val="none" w:sz="0" w:space="0" w:color="auto"/>
      </w:divBdr>
      <w:divsChild>
        <w:div w:id="2120297059">
          <w:marLeft w:val="0"/>
          <w:marRight w:val="0"/>
          <w:marTop w:val="0"/>
          <w:marBottom w:val="0"/>
          <w:divBdr>
            <w:top w:val="none" w:sz="0" w:space="0" w:color="auto"/>
            <w:left w:val="none" w:sz="0" w:space="0" w:color="auto"/>
            <w:bottom w:val="none" w:sz="0" w:space="0" w:color="auto"/>
            <w:right w:val="none" w:sz="0" w:space="0" w:color="auto"/>
          </w:divBdr>
        </w:div>
      </w:divsChild>
    </w:div>
    <w:div w:id="867762924">
      <w:marLeft w:val="0"/>
      <w:marRight w:val="0"/>
      <w:marTop w:val="0"/>
      <w:marBottom w:val="0"/>
      <w:divBdr>
        <w:top w:val="none" w:sz="0" w:space="0" w:color="auto"/>
        <w:left w:val="none" w:sz="0" w:space="0" w:color="auto"/>
        <w:bottom w:val="none" w:sz="0" w:space="0" w:color="auto"/>
        <w:right w:val="none" w:sz="0" w:space="0" w:color="auto"/>
      </w:divBdr>
      <w:divsChild>
        <w:div w:id="95255822">
          <w:marLeft w:val="0"/>
          <w:marRight w:val="0"/>
          <w:marTop w:val="0"/>
          <w:marBottom w:val="0"/>
          <w:divBdr>
            <w:top w:val="none" w:sz="0" w:space="0" w:color="auto"/>
            <w:left w:val="none" w:sz="0" w:space="0" w:color="auto"/>
            <w:bottom w:val="none" w:sz="0" w:space="0" w:color="auto"/>
            <w:right w:val="none" w:sz="0" w:space="0" w:color="auto"/>
          </w:divBdr>
        </w:div>
      </w:divsChild>
    </w:div>
    <w:div w:id="872382387">
      <w:marLeft w:val="0"/>
      <w:marRight w:val="0"/>
      <w:marTop w:val="0"/>
      <w:marBottom w:val="0"/>
      <w:divBdr>
        <w:top w:val="none" w:sz="0" w:space="0" w:color="auto"/>
        <w:left w:val="none" w:sz="0" w:space="0" w:color="auto"/>
        <w:bottom w:val="none" w:sz="0" w:space="0" w:color="auto"/>
        <w:right w:val="none" w:sz="0" w:space="0" w:color="auto"/>
      </w:divBdr>
      <w:divsChild>
        <w:div w:id="1614828408">
          <w:marLeft w:val="0"/>
          <w:marRight w:val="0"/>
          <w:marTop w:val="0"/>
          <w:marBottom w:val="0"/>
          <w:divBdr>
            <w:top w:val="none" w:sz="0" w:space="0" w:color="auto"/>
            <w:left w:val="none" w:sz="0" w:space="0" w:color="auto"/>
            <w:bottom w:val="none" w:sz="0" w:space="0" w:color="auto"/>
            <w:right w:val="none" w:sz="0" w:space="0" w:color="auto"/>
          </w:divBdr>
        </w:div>
      </w:divsChild>
    </w:div>
    <w:div w:id="893279248">
      <w:marLeft w:val="0"/>
      <w:marRight w:val="0"/>
      <w:marTop w:val="0"/>
      <w:marBottom w:val="0"/>
      <w:divBdr>
        <w:top w:val="none" w:sz="0" w:space="0" w:color="auto"/>
        <w:left w:val="none" w:sz="0" w:space="0" w:color="auto"/>
        <w:bottom w:val="none" w:sz="0" w:space="0" w:color="auto"/>
        <w:right w:val="none" w:sz="0" w:space="0" w:color="auto"/>
      </w:divBdr>
      <w:divsChild>
        <w:div w:id="152991767">
          <w:marLeft w:val="0"/>
          <w:marRight w:val="0"/>
          <w:marTop w:val="0"/>
          <w:marBottom w:val="0"/>
          <w:divBdr>
            <w:top w:val="none" w:sz="0" w:space="0" w:color="auto"/>
            <w:left w:val="none" w:sz="0" w:space="0" w:color="auto"/>
            <w:bottom w:val="none" w:sz="0" w:space="0" w:color="auto"/>
            <w:right w:val="none" w:sz="0" w:space="0" w:color="auto"/>
          </w:divBdr>
        </w:div>
      </w:divsChild>
    </w:div>
    <w:div w:id="917976754">
      <w:bodyDiv w:val="1"/>
      <w:marLeft w:val="0"/>
      <w:marRight w:val="0"/>
      <w:marTop w:val="0"/>
      <w:marBottom w:val="0"/>
      <w:divBdr>
        <w:top w:val="none" w:sz="0" w:space="0" w:color="auto"/>
        <w:left w:val="none" w:sz="0" w:space="0" w:color="auto"/>
        <w:bottom w:val="none" w:sz="0" w:space="0" w:color="auto"/>
        <w:right w:val="none" w:sz="0" w:space="0" w:color="auto"/>
      </w:divBdr>
    </w:div>
    <w:div w:id="936717796">
      <w:marLeft w:val="0"/>
      <w:marRight w:val="0"/>
      <w:marTop w:val="0"/>
      <w:marBottom w:val="0"/>
      <w:divBdr>
        <w:top w:val="none" w:sz="0" w:space="0" w:color="auto"/>
        <w:left w:val="none" w:sz="0" w:space="0" w:color="auto"/>
        <w:bottom w:val="none" w:sz="0" w:space="0" w:color="auto"/>
        <w:right w:val="none" w:sz="0" w:space="0" w:color="auto"/>
      </w:divBdr>
      <w:divsChild>
        <w:div w:id="317810249">
          <w:marLeft w:val="0"/>
          <w:marRight w:val="0"/>
          <w:marTop w:val="0"/>
          <w:marBottom w:val="0"/>
          <w:divBdr>
            <w:top w:val="none" w:sz="0" w:space="0" w:color="auto"/>
            <w:left w:val="none" w:sz="0" w:space="0" w:color="auto"/>
            <w:bottom w:val="none" w:sz="0" w:space="0" w:color="auto"/>
            <w:right w:val="none" w:sz="0" w:space="0" w:color="auto"/>
          </w:divBdr>
        </w:div>
      </w:divsChild>
    </w:div>
    <w:div w:id="977104223">
      <w:marLeft w:val="0"/>
      <w:marRight w:val="0"/>
      <w:marTop w:val="0"/>
      <w:marBottom w:val="0"/>
      <w:divBdr>
        <w:top w:val="none" w:sz="0" w:space="0" w:color="auto"/>
        <w:left w:val="none" w:sz="0" w:space="0" w:color="auto"/>
        <w:bottom w:val="none" w:sz="0" w:space="0" w:color="auto"/>
        <w:right w:val="none" w:sz="0" w:space="0" w:color="auto"/>
      </w:divBdr>
      <w:divsChild>
        <w:div w:id="81337708">
          <w:marLeft w:val="0"/>
          <w:marRight w:val="0"/>
          <w:marTop w:val="0"/>
          <w:marBottom w:val="0"/>
          <w:divBdr>
            <w:top w:val="none" w:sz="0" w:space="0" w:color="auto"/>
            <w:left w:val="none" w:sz="0" w:space="0" w:color="auto"/>
            <w:bottom w:val="none" w:sz="0" w:space="0" w:color="auto"/>
            <w:right w:val="none" w:sz="0" w:space="0" w:color="auto"/>
          </w:divBdr>
        </w:div>
      </w:divsChild>
    </w:div>
    <w:div w:id="987634569">
      <w:bodyDiv w:val="1"/>
      <w:marLeft w:val="0"/>
      <w:marRight w:val="0"/>
      <w:marTop w:val="0"/>
      <w:marBottom w:val="0"/>
      <w:divBdr>
        <w:top w:val="none" w:sz="0" w:space="0" w:color="auto"/>
        <w:left w:val="none" w:sz="0" w:space="0" w:color="auto"/>
        <w:bottom w:val="none" w:sz="0" w:space="0" w:color="auto"/>
        <w:right w:val="none" w:sz="0" w:space="0" w:color="auto"/>
      </w:divBdr>
    </w:div>
    <w:div w:id="1028918105">
      <w:marLeft w:val="0"/>
      <w:marRight w:val="0"/>
      <w:marTop w:val="0"/>
      <w:marBottom w:val="0"/>
      <w:divBdr>
        <w:top w:val="none" w:sz="0" w:space="0" w:color="auto"/>
        <w:left w:val="none" w:sz="0" w:space="0" w:color="auto"/>
        <w:bottom w:val="none" w:sz="0" w:space="0" w:color="auto"/>
        <w:right w:val="none" w:sz="0" w:space="0" w:color="auto"/>
      </w:divBdr>
      <w:divsChild>
        <w:div w:id="570388166">
          <w:marLeft w:val="0"/>
          <w:marRight w:val="0"/>
          <w:marTop w:val="0"/>
          <w:marBottom w:val="0"/>
          <w:divBdr>
            <w:top w:val="none" w:sz="0" w:space="0" w:color="auto"/>
            <w:left w:val="none" w:sz="0" w:space="0" w:color="auto"/>
            <w:bottom w:val="none" w:sz="0" w:space="0" w:color="auto"/>
            <w:right w:val="none" w:sz="0" w:space="0" w:color="auto"/>
          </w:divBdr>
        </w:div>
      </w:divsChild>
    </w:div>
    <w:div w:id="1045058401">
      <w:bodyDiv w:val="1"/>
      <w:marLeft w:val="0"/>
      <w:marRight w:val="0"/>
      <w:marTop w:val="0"/>
      <w:marBottom w:val="0"/>
      <w:divBdr>
        <w:top w:val="none" w:sz="0" w:space="0" w:color="auto"/>
        <w:left w:val="none" w:sz="0" w:space="0" w:color="auto"/>
        <w:bottom w:val="none" w:sz="0" w:space="0" w:color="auto"/>
        <w:right w:val="none" w:sz="0" w:space="0" w:color="auto"/>
      </w:divBdr>
      <w:divsChild>
        <w:div w:id="59257587">
          <w:marLeft w:val="0"/>
          <w:marRight w:val="0"/>
          <w:marTop w:val="0"/>
          <w:marBottom w:val="0"/>
          <w:divBdr>
            <w:top w:val="none" w:sz="0" w:space="0" w:color="auto"/>
            <w:left w:val="none" w:sz="0" w:space="0" w:color="auto"/>
            <w:bottom w:val="none" w:sz="0" w:space="0" w:color="auto"/>
            <w:right w:val="none" w:sz="0" w:space="0" w:color="auto"/>
          </w:divBdr>
          <w:divsChild>
            <w:div w:id="14015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40049">
      <w:marLeft w:val="0"/>
      <w:marRight w:val="0"/>
      <w:marTop w:val="0"/>
      <w:marBottom w:val="0"/>
      <w:divBdr>
        <w:top w:val="none" w:sz="0" w:space="0" w:color="auto"/>
        <w:left w:val="none" w:sz="0" w:space="0" w:color="auto"/>
        <w:bottom w:val="none" w:sz="0" w:space="0" w:color="auto"/>
        <w:right w:val="none" w:sz="0" w:space="0" w:color="auto"/>
      </w:divBdr>
      <w:divsChild>
        <w:div w:id="1386024999">
          <w:marLeft w:val="0"/>
          <w:marRight w:val="0"/>
          <w:marTop w:val="0"/>
          <w:marBottom w:val="0"/>
          <w:divBdr>
            <w:top w:val="none" w:sz="0" w:space="0" w:color="auto"/>
            <w:left w:val="none" w:sz="0" w:space="0" w:color="auto"/>
            <w:bottom w:val="none" w:sz="0" w:space="0" w:color="auto"/>
            <w:right w:val="none" w:sz="0" w:space="0" w:color="auto"/>
          </w:divBdr>
        </w:div>
      </w:divsChild>
    </w:div>
    <w:div w:id="1051002409">
      <w:marLeft w:val="0"/>
      <w:marRight w:val="0"/>
      <w:marTop w:val="0"/>
      <w:marBottom w:val="0"/>
      <w:divBdr>
        <w:top w:val="none" w:sz="0" w:space="0" w:color="auto"/>
        <w:left w:val="none" w:sz="0" w:space="0" w:color="auto"/>
        <w:bottom w:val="none" w:sz="0" w:space="0" w:color="auto"/>
        <w:right w:val="none" w:sz="0" w:space="0" w:color="auto"/>
      </w:divBdr>
      <w:divsChild>
        <w:div w:id="2024941929">
          <w:marLeft w:val="0"/>
          <w:marRight w:val="0"/>
          <w:marTop w:val="0"/>
          <w:marBottom w:val="0"/>
          <w:divBdr>
            <w:top w:val="none" w:sz="0" w:space="0" w:color="auto"/>
            <w:left w:val="none" w:sz="0" w:space="0" w:color="auto"/>
            <w:bottom w:val="none" w:sz="0" w:space="0" w:color="auto"/>
            <w:right w:val="none" w:sz="0" w:space="0" w:color="auto"/>
          </w:divBdr>
        </w:div>
      </w:divsChild>
    </w:div>
    <w:div w:id="1057120597">
      <w:marLeft w:val="0"/>
      <w:marRight w:val="0"/>
      <w:marTop w:val="0"/>
      <w:marBottom w:val="0"/>
      <w:divBdr>
        <w:top w:val="none" w:sz="0" w:space="0" w:color="auto"/>
        <w:left w:val="none" w:sz="0" w:space="0" w:color="auto"/>
        <w:bottom w:val="none" w:sz="0" w:space="0" w:color="auto"/>
        <w:right w:val="none" w:sz="0" w:space="0" w:color="auto"/>
      </w:divBdr>
      <w:divsChild>
        <w:div w:id="551380097">
          <w:marLeft w:val="0"/>
          <w:marRight w:val="0"/>
          <w:marTop w:val="0"/>
          <w:marBottom w:val="0"/>
          <w:divBdr>
            <w:top w:val="none" w:sz="0" w:space="0" w:color="auto"/>
            <w:left w:val="none" w:sz="0" w:space="0" w:color="auto"/>
            <w:bottom w:val="none" w:sz="0" w:space="0" w:color="auto"/>
            <w:right w:val="none" w:sz="0" w:space="0" w:color="auto"/>
          </w:divBdr>
        </w:div>
      </w:divsChild>
    </w:div>
    <w:div w:id="1073745728">
      <w:marLeft w:val="0"/>
      <w:marRight w:val="0"/>
      <w:marTop w:val="0"/>
      <w:marBottom w:val="0"/>
      <w:divBdr>
        <w:top w:val="none" w:sz="0" w:space="0" w:color="auto"/>
        <w:left w:val="none" w:sz="0" w:space="0" w:color="auto"/>
        <w:bottom w:val="none" w:sz="0" w:space="0" w:color="auto"/>
        <w:right w:val="none" w:sz="0" w:space="0" w:color="auto"/>
      </w:divBdr>
      <w:divsChild>
        <w:div w:id="964771619">
          <w:marLeft w:val="0"/>
          <w:marRight w:val="0"/>
          <w:marTop w:val="0"/>
          <w:marBottom w:val="0"/>
          <w:divBdr>
            <w:top w:val="none" w:sz="0" w:space="0" w:color="auto"/>
            <w:left w:val="none" w:sz="0" w:space="0" w:color="auto"/>
            <w:bottom w:val="none" w:sz="0" w:space="0" w:color="auto"/>
            <w:right w:val="none" w:sz="0" w:space="0" w:color="auto"/>
          </w:divBdr>
        </w:div>
      </w:divsChild>
    </w:div>
    <w:div w:id="1083647415">
      <w:marLeft w:val="0"/>
      <w:marRight w:val="0"/>
      <w:marTop w:val="0"/>
      <w:marBottom w:val="0"/>
      <w:divBdr>
        <w:top w:val="none" w:sz="0" w:space="0" w:color="auto"/>
        <w:left w:val="none" w:sz="0" w:space="0" w:color="auto"/>
        <w:bottom w:val="none" w:sz="0" w:space="0" w:color="auto"/>
        <w:right w:val="none" w:sz="0" w:space="0" w:color="auto"/>
      </w:divBdr>
      <w:divsChild>
        <w:div w:id="2007249014">
          <w:marLeft w:val="0"/>
          <w:marRight w:val="0"/>
          <w:marTop w:val="0"/>
          <w:marBottom w:val="0"/>
          <w:divBdr>
            <w:top w:val="none" w:sz="0" w:space="0" w:color="auto"/>
            <w:left w:val="none" w:sz="0" w:space="0" w:color="auto"/>
            <w:bottom w:val="none" w:sz="0" w:space="0" w:color="auto"/>
            <w:right w:val="none" w:sz="0" w:space="0" w:color="auto"/>
          </w:divBdr>
        </w:div>
      </w:divsChild>
    </w:div>
    <w:div w:id="1129085991">
      <w:marLeft w:val="0"/>
      <w:marRight w:val="0"/>
      <w:marTop w:val="0"/>
      <w:marBottom w:val="0"/>
      <w:divBdr>
        <w:top w:val="none" w:sz="0" w:space="0" w:color="auto"/>
        <w:left w:val="none" w:sz="0" w:space="0" w:color="auto"/>
        <w:bottom w:val="none" w:sz="0" w:space="0" w:color="auto"/>
        <w:right w:val="none" w:sz="0" w:space="0" w:color="auto"/>
      </w:divBdr>
      <w:divsChild>
        <w:div w:id="996373103">
          <w:marLeft w:val="0"/>
          <w:marRight w:val="0"/>
          <w:marTop w:val="0"/>
          <w:marBottom w:val="0"/>
          <w:divBdr>
            <w:top w:val="none" w:sz="0" w:space="0" w:color="auto"/>
            <w:left w:val="none" w:sz="0" w:space="0" w:color="auto"/>
            <w:bottom w:val="none" w:sz="0" w:space="0" w:color="auto"/>
            <w:right w:val="none" w:sz="0" w:space="0" w:color="auto"/>
          </w:divBdr>
        </w:div>
      </w:divsChild>
    </w:div>
    <w:div w:id="1145051905">
      <w:marLeft w:val="0"/>
      <w:marRight w:val="0"/>
      <w:marTop w:val="0"/>
      <w:marBottom w:val="0"/>
      <w:divBdr>
        <w:top w:val="none" w:sz="0" w:space="0" w:color="auto"/>
        <w:left w:val="none" w:sz="0" w:space="0" w:color="auto"/>
        <w:bottom w:val="none" w:sz="0" w:space="0" w:color="auto"/>
        <w:right w:val="none" w:sz="0" w:space="0" w:color="auto"/>
      </w:divBdr>
      <w:divsChild>
        <w:div w:id="1326663213">
          <w:marLeft w:val="0"/>
          <w:marRight w:val="0"/>
          <w:marTop w:val="0"/>
          <w:marBottom w:val="0"/>
          <w:divBdr>
            <w:top w:val="none" w:sz="0" w:space="0" w:color="auto"/>
            <w:left w:val="none" w:sz="0" w:space="0" w:color="auto"/>
            <w:bottom w:val="none" w:sz="0" w:space="0" w:color="auto"/>
            <w:right w:val="none" w:sz="0" w:space="0" w:color="auto"/>
          </w:divBdr>
        </w:div>
      </w:divsChild>
    </w:div>
    <w:div w:id="1265461218">
      <w:marLeft w:val="0"/>
      <w:marRight w:val="0"/>
      <w:marTop w:val="0"/>
      <w:marBottom w:val="0"/>
      <w:divBdr>
        <w:top w:val="none" w:sz="0" w:space="0" w:color="auto"/>
        <w:left w:val="none" w:sz="0" w:space="0" w:color="auto"/>
        <w:bottom w:val="none" w:sz="0" w:space="0" w:color="auto"/>
        <w:right w:val="none" w:sz="0" w:space="0" w:color="auto"/>
      </w:divBdr>
      <w:divsChild>
        <w:div w:id="728378296">
          <w:marLeft w:val="0"/>
          <w:marRight w:val="0"/>
          <w:marTop w:val="0"/>
          <w:marBottom w:val="0"/>
          <w:divBdr>
            <w:top w:val="none" w:sz="0" w:space="0" w:color="auto"/>
            <w:left w:val="none" w:sz="0" w:space="0" w:color="auto"/>
            <w:bottom w:val="none" w:sz="0" w:space="0" w:color="auto"/>
            <w:right w:val="none" w:sz="0" w:space="0" w:color="auto"/>
          </w:divBdr>
        </w:div>
      </w:divsChild>
    </w:div>
    <w:div w:id="1293559372">
      <w:bodyDiv w:val="1"/>
      <w:marLeft w:val="0"/>
      <w:marRight w:val="0"/>
      <w:marTop w:val="0"/>
      <w:marBottom w:val="0"/>
      <w:divBdr>
        <w:top w:val="none" w:sz="0" w:space="0" w:color="auto"/>
        <w:left w:val="none" w:sz="0" w:space="0" w:color="auto"/>
        <w:bottom w:val="none" w:sz="0" w:space="0" w:color="auto"/>
        <w:right w:val="none" w:sz="0" w:space="0" w:color="auto"/>
      </w:divBdr>
      <w:divsChild>
        <w:div w:id="228466168">
          <w:marLeft w:val="0"/>
          <w:marRight w:val="0"/>
          <w:marTop w:val="0"/>
          <w:marBottom w:val="0"/>
          <w:divBdr>
            <w:top w:val="none" w:sz="0" w:space="0" w:color="auto"/>
            <w:left w:val="none" w:sz="0" w:space="0" w:color="auto"/>
            <w:bottom w:val="none" w:sz="0" w:space="0" w:color="auto"/>
            <w:right w:val="none" w:sz="0" w:space="0" w:color="auto"/>
          </w:divBdr>
          <w:divsChild>
            <w:div w:id="10608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36881">
      <w:marLeft w:val="0"/>
      <w:marRight w:val="0"/>
      <w:marTop w:val="0"/>
      <w:marBottom w:val="0"/>
      <w:divBdr>
        <w:top w:val="none" w:sz="0" w:space="0" w:color="auto"/>
        <w:left w:val="none" w:sz="0" w:space="0" w:color="auto"/>
        <w:bottom w:val="none" w:sz="0" w:space="0" w:color="auto"/>
        <w:right w:val="none" w:sz="0" w:space="0" w:color="auto"/>
      </w:divBdr>
      <w:divsChild>
        <w:div w:id="920873143">
          <w:marLeft w:val="0"/>
          <w:marRight w:val="0"/>
          <w:marTop w:val="0"/>
          <w:marBottom w:val="0"/>
          <w:divBdr>
            <w:top w:val="none" w:sz="0" w:space="0" w:color="auto"/>
            <w:left w:val="none" w:sz="0" w:space="0" w:color="auto"/>
            <w:bottom w:val="none" w:sz="0" w:space="0" w:color="auto"/>
            <w:right w:val="none" w:sz="0" w:space="0" w:color="auto"/>
          </w:divBdr>
        </w:div>
      </w:divsChild>
    </w:div>
    <w:div w:id="1381248337">
      <w:marLeft w:val="0"/>
      <w:marRight w:val="0"/>
      <w:marTop w:val="0"/>
      <w:marBottom w:val="0"/>
      <w:divBdr>
        <w:top w:val="none" w:sz="0" w:space="0" w:color="auto"/>
        <w:left w:val="none" w:sz="0" w:space="0" w:color="auto"/>
        <w:bottom w:val="none" w:sz="0" w:space="0" w:color="auto"/>
        <w:right w:val="none" w:sz="0" w:space="0" w:color="auto"/>
      </w:divBdr>
      <w:divsChild>
        <w:div w:id="1455370876">
          <w:marLeft w:val="0"/>
          <w:marRight w:val="0"/>
          <w:marTop w:val="0"/>
          <w:marBottom w:val="0"/>
          <w:divBdr>
            <w:top w:val="none" w:sz="0" w:space="0" w:color="auto"/>
            <w:left w:val="none" w:sz="0" w:space="0" w:color="auto"/>
            <w:bottom w:val="none" w:sz="0" w:space="0" w:color="auto"/>
            <w:right w:val="none" w:sz="0" w:space="0" w:color="auto"/>
          </w:divBdr>
        </w:div>
      </w:divsChild>
    </w:div>
    <w:div w:id="1418404728">
      <w:marLeft w:val="0"/>
      <w:marRight w:val="0"/>
      <w:marTop w:val="0"/>
      <w:marBottom w:val="0"/>
      <w:divBdr>
        <w:top w:val="none" w:sz="0" w:space="0" w:color="auto"/>
        <w:left w:val="none" w:sz="0" w:space="0" w:color="auto"/>
        <w:bottom w:val="none" w:sz="0" w:space="0" w:color="auto"/>
        <w:right w:val="none" w:sz="0" w:space="0" w:color="auto"/>
      </w:divBdr>
      <w:divsChild>
        <w:div w:id="876967303">
          <w:marLeft w:val="0"/>
          <w:marRight w:val="0"/>
          <w:marTop w:val="0"/>
          <w:marBottom w:val="0"/>
          <w:divBdr>
            <w:top w:val="none" w:sz="0" w:space="0" w:color="auto"/>
            <w:left w:val="none" w:sz="0" w:space="0" w:color="auto"/>
            <w:bottom w:val="none" w:sz="0" w:space="0" w:color="auto"/>
            <w:right w:val="none" w:sz="0" w:space="0" w:color="auto"/>
          </w:divBdr>
        </w:div>
      </w:divsChild>
    </w:div>
    <w:div w:id="1468282671">
      <w:bodyDiv w:val="1"/>
      <w:marLeft w:val="0"/>
      <w:marRight w:val="0"/>
      <w:marTop w:val="0"/>
      <w:marBottom w:val="0"/>
      <w:divBdr>
        <w:top w:val="none" w:sz="0" w:space="0" w:color="auto"/>
        <w:left w:val="none" w:sz="0" w:space="0" w:color="auto"/>
        <w:bottom w:val="none" w:sz="0" w:space="0" w:color="auto"/>
        <w:right w:val="none" w:sz="0" w:space="0" w:color="auto"/>
      </w:divBdr>
    </w:div>
    <w:div w:id="1538543796">
      <w:marLeft w:val="0"/>
      <w:marRight w:val="0"/>
      <w:marTop w:val="0"/>
      <w:marBottom w:val="0"/>
      <w:divBdr>
        <w:top w:val="none" w:sz="0" w:space="0" w:color="auto"/>
        <w:left w:val="none" w:sz="0" w:space="0" w:color="auto"/>
        <w:bottom w:val="none" w:sz="0" w:space="0" w:color="auto"/>
        <w:right w:val="none" w:sz="0" w:space="0" w:color="auto"/>
      </w:divBdr>
      <w:divsChild>
        <w:div w:id="2096437108">
          <w:marLeft w:val="0"/>
          <w:marRight w:val="0"/>
          <w:marTop w:val="0"/>
          <w:marBottom w:val="0"/>
          <w:divBdr>
            <w:top w:val="none" w:sz="0" w:space="0" w:color="auto"/>
            <w:left w:val="none" w:sz="0" w:space="0" w:color="auto"/>
            <w:bottom w:val="none" w:sz="0" w:space="0" w:color="auto"/>
            <w:right w:val="none" w:sz="0" w:space="0" w:color="auto"/>
          </w:divBdr>
        </w:div>
      </w:divsChild>
    </w:div>
    <w:div w:id="1568301277">
      <w:marLeft w:val="0"/>
      <w:marRight w:val="0"/>
      <w:marTop w:val="0"/>
      <w:marBottom w:val="0"/>
      <w:divBdr>
        <w:top w:val="none" w:sz="0" w:space="0" w:color="auto"/>
        <w:left w:val="none" w:sz="0" w:space="0" w:color="auto"/>
        <w:bottom w:val="none" w:sz="0" w:space="0" w:color="auto"/>
        <w:right w:val="none" w:sz="0" w:space="0" w:color="auto"/>
      </w:divBdr>
      <w:divsChild>
        <w:div w:id="1343630104">
          <w:marLeft w:val="0"/>
          <w:marRight w:val="0"/>
          <w:marTop w:val="0"/>
          <w:marBottom w:val="0"/>
          <w:divBdr>
            <w:top w:val="none" w:sz="0" w:space="0" w:color="auto"/>
            <w:left w:val="none" w:sz="0" w:space="0" w:color="auto"/>
            <w:bottom w:val="none" w:sz="0" w:space="0" w:color="auto"/>
            <w:right w:val="none" w:sz="0" w:space="0" w:color="auto"/>
          </w:divBdr>
        </w:div>
      </w:divsChild>
    </w:div>
    <w:div w:id="1621062414">
      <w:marLeft w:val="0"/>
      <w:marRight w:val="0"/>
      <w:marTop w:val="0"/>
      <w:marBottom w:val="0"/>
      <w:divBdr>
        <w:top w:val="none" w:sz="0" w:space="0" w:color="auto"/>
        <w:left w:val="none" w:sz="0" w:space="0" w:color="auto"/>
        <w:bottom w:val="none" w:sz="0" w:space="0" w:color="auto"/>
        <w:right w:val="none" w:sz="0" w:space="0" w:color="auto"/>
      </w:divBdr>
      <w:divsChild>
        <w:div w:id="143550263">
          <w:marLeft w:val="0"/>
          <w:marRight w:val="0"/>
          <w:marTop w:val="0"/>
          <w:marBottom w:val="0"/>
          <w:divBdr>
            <w:top w:val="none" w:sz="0" w:space="0" w:color="auto"/>
            <w:left w:val="none" w:sz="0" w:space="0" w:color="auto"/>
            <w:bottom w:val="none" w:sz="0" w:space="0" w:color="auto"/>
            <w:right w:val="none" w:sz="0" w:space="0" w:color="auto"/>
          </w:divBdr>
        </w:div>
      </w:divsChild>
    </w:div>
    <w:div w:id="1623925405">
      <w:marLeft w:val="0"/>
      <w:marRight w:val="0"/>
      <w:marTop w:val="0"/>
      <w:marBottom w:val="0"/>
      <w:divBdr>
        <w:top w:val="none" w:sz="0" w:space="0" w:color="auto"/>
        <w:left w:val="none" w:sz="0" w:space="0" w:color="auto"/>
        <w:bottom w:val="none" w:sz="0" w:space="0" w:color="auto"/>
        <w:right w:val="none" w:sz="0" w:space="0" w:color="auto"/>
      </w:divBdr>
      <w:divsChild>
        <w:div w:id="373581076">
          <w:marLeft w:val="0"/>
          <w:marRight w:val="0"/>
          <w:marTop w:val="0"/>
          <w:marBottom w:val="0"/>
          <w:divBdr>
            <w:top w:val="none" w:sz="0" w:space="0" w:color="auto"/>
            <w:left w:val="none" w:sz="0" w:space="0" w:color="auto"/>
            <w:bottom w:val="none" w:sz="0" w:space="0" w:color="auto"/>
            <w:right w:val="none" w:sz="0" w:space="0" w:color="auto"/>
          </w:divBdr>
        </w:div>
      </w:divsChild>
    </w:div>
    <w:div w:id="1657798718">
      <w:marLeft w:val="0"/>
      <w:marRight w:val="0"/>
      <w:marTop w:val="0"/>
      <w:marBottom w:val="0"/>
      <w:divBdr>
        <w:top w:val="none" w:sz="0" w:space="0" w:color="auto"/>
        <w:left w:val="none" w:sz="0" w:space="0" w:color="auto"/>
        <w:bottom w:val="none" w:sz="0" w:space="0" w:color="auto"/>
        <w:right w:val="none" w:sz="0" w:space="0" w:color="auto"/>
      </w:divBdr>
      <w:divsChild>
        <w:div w:id="2007662293">
          <w:marLeft w:val="0"/>
          <w:marRight w:val="0"/>
          <w:marTop w:val="0"/>
          <w:marBottom w:val="0"/>
          <w:divBdr>
            <w:top w:val="none" w:sz="0" w:space="0" w:color="auto"/>
            <w:left w:val="none" w:sz="0" w:space="0" w:color="auto"/>
            <w:bottom w:val="none" w:sz="0" w:space="0" w:color="auto"/>
            <w:right w:val="none" w:sz="0" w:space="0" w:color="auto"/>
          </w:divBdr>
        </w:div>
      </w:divsChild>
    </w:div>
    <w:div w:id="1747452921">
      <w:bodyDiv w:val="1"/>
      <w:marLeft w:val="0"/>
      <w:marRight w:val="0"/>
      <w:marTop w:val="0"/>
      <w:marBottom w:val="0"/>
      <w:divBdr>
        <w:top w:val="none" w:sz="0" w:space="0" w:color="auto"/>
        <w:left w:val="none" w:sz="0" w:space="0" w:color="auto"/>
        <w:bottom w:val="none" w:sz="0" w:space="0" w:color="auto"/>
        <w:right w:val="none" w:sz="0" w:space="0" w:color="auto"/>
      </w:divBdr>
    </w:div>
    <w:div w:id="1751390289">
      <w:bodyDiv w:val="1"/>
      <w:marLeft w:val="0"/>
      <w:marRight w:val="0"/>
      <w:marTop w:val="0"/>
      <w:marBottom w:val="0"/>
      <w:divBdr>
        <w:top w:val="none" w:sz="0" w:space="0" w:color="auto"/>
        <w:left w:val="none" w:sz="0" w:space="0" w:color="auto"/>
        <w:bottom w:val="none" w:sz="0" w:space="0" w:color="auto"/>
        <w:right w:val="none" w:sz="0" w:space="0" w:color="auto"/>
      </w:divBdr>
    </w:div>
    <w:div w:id="1786000745">
      <w:bodyDiv w:val="1"/>
      <w:marLeft w:val="0"/>
      <w:marRight w:val="0"/>
      <w:marTop w:val="0"/>
      <w:marBottom w:val="0"/>
      <w:divBdr>
        <w:top w:val="none" w:sz="0" w:space="0" w:color="auto"/>
        <w:left w:val="none" w:sz="0" w:space="0" w:color="auto"/>
        <w:bottom w:val="none" w:sz="0" w:space="0" w:color="auto"/>
        <w:right w:val="none" w:sz="0" w:space="0" w:color="auto"/>
      </w:divBdr>
    </w:div>
    <w:div w:id="1807118541">
      <w:marLeft w:val="0"/>
      <w:marRight w:val="0"/>
      <w:marTop w:val="0"/>
      <w:marBottom w:val="0"/>
      <w:divBdr>
        <w:top w:val="none" w:sz="0" w:space="0" w:color="auto"/>
        <w:left w:val="none" w:sz="0" w:space="0" w:color="auto"/>
        <w:bottom w:val="none" w:sz="0" w:space="0" w:color="auto"/>
        <w:right w:val="none" w:sz="0" w:space="0" w:color="auto"/>
      </w:divBdr>
      <w:divsChild>
        <w:div w:id="1373993572">
          <w:marLeft w:val="0"/>
          <w:marRight w:val="0"/>
          <w:marTop w:val="0"/>
          <w:marBottom w:val="0"/>
          <w:divBdr>
            <w:top w:val="none" w:sz="0" w:space="0" w:color="auto"/>
            <w:left w:val="none" w:sz="0" w:space="0" w:color="auto"/>
            <w:bottom w:val="none" w:sz="0" w:space="0" w:color="auto"/>
            <w:right w:val="none" w:sz="0" w:space="0" w:color="auto"/>
          </w:divBdr>
        </w:div>
      </w:divsChild>
    </w:div>
    <w:div w:id="1846020703">
      <w:marLeft w:val="0"/>
      <w:marRight w:val="0"/>
      <w:marTop w:val="0"/>
      <w:marBottom w:val="0"/>
      <w:divBdr>
        <w:top w:val="none" w:sz="0" w:space="0" w:color="auto"/>
        <w:left w:val="none" w:sz="0" w:space="0" w:color="auto"/>
        <w:bottom w:val="none" w:sz="0" w:space="0" w:color="auto"/>
        <w:right w:val="none" w:sz="0" w:space="0" w:color="auto"/>
      </w:divBdr>
      <w:divsChild>
        <w:div w:id="2006930377">
          <w:marLeft w:val="0"/>
          <w:marRight w:val="0"/>
          <w:marTop w:val="0"/>
          <w:marBottom w:val="0"/>
          <w:divBdr>
            <w:top w:val="none" w:sz="0" w:space="0" w:color="auto"/>
            <w:left w:val="none" w:sz="0" w:space="0" w:color="auto"/>
            <w:bottom w:val="none" w:sz="0" w:space="0" w:color="auto"/>
            <w:right w:val="none" w:sz="0" w:space="0" w:color="auto"/>
          </w:divBdr>
        </w:div>
      </w:divsChild>
    </w:div>
    <w:div w:id="1859658508">
      <w:marLeft w:val="0"/>
      <w:marRight w:val="0"/>
      <w:marTop w:val="0"/>
      <w:marBottom w:val="0"/>
      <w:divBdr>
        <w:top w:val="none" w:sz="0" w:space="0" w:color="auto"/>
        <w:left w:val="none" w:sz="0" w:space="0" w:color="auto"/>
        <w:bottom w:val="none" w:sz="0" w:space="0" w:color="auto"/>
        <w:right w:val="none" w:sz="0" w:space="0" w:color="auto"/>
      </w:divBdr>
      <w:divsChild>
        <w:div w:id="1518732027">
          <w:marLeft w:val="0"/>
          <w:marRight w:val="0"/>
          <w:marTop w:val="0"/>
          <w:marBottom w:val="0"/>
          <w:divBdr>
            <w:top w:val="none" w:sz="0" w:space="0" w:color="auto"/>
            <w:left w:val="none" w:sz="0" w:space="0" w:color="auto"/>
            <w:bottom w:val="none" w:sz="0" w:space="0" w:color="auto"/>
            <w:right w:val="none" w:sz="0" w:space="0" w:color="auto"/>
          </w:divBdr>
        </w:div>
      </w:divsChild>
    </w:div>
    <w:div w:id="1920023175">
      <w:marLeft w:val="0"/>
      <w:marRight w:val="0"/>
      <w:marTop w:val="0"/>
      <w:marBottom w:val="0"/>
      <w:divBdr>
        <w:top w:val="none" w:sz="0" w:space="0" w:color="auto"/>
        <w:left w:val="none" w:sz="0" w:space="0" w:color="auto"/>
        <w:bottom w:val="none" w:sz="0" w:space="0" w:color="auto"/>
        <w:right w:val="none" w:sz="0" w:space="0" w:color="auto"/>
      </w:divBdr>
      <w:divsChild>
        <w:div w:id="1688678743">
          <w:marLeft w:val="0"/>
          <w:marRight w:val="0"/>
          <w:marTop w:val="0"/>
          <w:marBottom w:val="0"/>
          <w:divBdr>
            <w:top w:val="none" w:sz="0" w:space="0" w:color="auto"/>
            <w:left w:val="none" w:sz="0" w:space="0" w:color="auto"/>
            <w:bottom w:val="none" w:sz="0" w:space="0" w:color="auto"/>
            <w:right w:val="none" w:sz="0" w:space="0" w:color="auto"/>
          </w:divBdr>
        </w:div>
      </w:divsChild>
    </w:div>
    <w:div w:id="1939873044">
      <w:bodyDiv w:val="1"/>
      <w:marLeft w:val="0"/>
      <w:marRight w:val="0"/>
      <w:marTop w:val="0"/>
      <w:marBottom w:val="0"/>
      <w:divBdr>
        <w:top w:val="none" w:sz="0" w:space="0" w:color="auto"/>
        <w:left w:val="none" w:sz="0" w:space="0" w:color="auto"/>
        <w:bottom w:val="none" w:sz="0" w:space="0" w:color="auto"/>
        <w:right w:val="none" w:sz="0" w:space="0" w:color="auto"/>
      </w:divBdr>
    </w:div>
    <w:div w:id="1999844266">
      <w:marLeft w:val="0"/>
      <w:marRight w:val="0"/>
      <w:marTop w:val="0"/>
      <w:marBottom w:val="0"/>
      <w:divBdr>
        <w:top w:val="none" w:sz="0" w:space="0" w:color="auto"/>
        <w:left w:val="none" w:sz="0" w:space="0" w:color="auto"/>
        <w:bottom w:val="none" w:sz="0" w:space="0" w:color="auto"/>
        <w:right w:val="none" w:sz="0" w:space="0" w:color="auto"/>
      </w:divBdr>
      <w:divsChild>
        <w:div w:id="1062217797">
          <w:marLeft w:val="0"/>
          <w:marRight w:val="0"/>
          <w:marTop w:val="0"/>
          <w:marBottom w:val="0"/>
          <w:divBdr>
            <w:top w:val="none" w:sz="0" w:space="0" w:color="auto"/>
            <w:left w:val="none" w:sz="0" w:space="0" w:color="auto"/>
            <w:bottom w:val="none" w:sz="0" w:space="0" w:color="auto"/>
            <w:right w:val="none" w:sz="0" w:space="0" w:color="auto"/>
          </w:divBdr>
        </w:div>
      </w:divsChild>
    </w:div>
    <w:div w:id="2038698989">
      <w:marLeft w:val="0"/>
      <w:marRight w:val="0"/>
      <w:marTop w:val="0"/>
      <w:marBottom w:val="0"/>
      <w:divBdr>
        <w:top w:val="none" w:sz="0" w:space="0" w:color="auto"/>
        <w:left w:val="none" w:sz="0" w:space="0" w:color="auto"/>
        <w:bottom w:val="none" w:sz="0" w:space="0" w:color="auto"/>
        <w:right w:val="none" w:sz="0" w:space="0" w:color="auto"/>
      </w:divBdr>
      <w:divsChild>
        <w:div w:id="962155402">
          <w:marLeft w:val="0"/>
          <w:marRight w:val="0"/>
          <w:marTop w:val="0"/>
          <w:marBottom w:val="0"/>
          <w:divBdr>
            <w:top w:val="none" w:sz="0" w:space="0" w:color="auto"/>
            <w:left w:val="none" w:sz="0" w:space="0" w:color="auto"/>
            <w:bottom w:val="none" w:sz="0" w:space="0" w:color="auto"/>
            <w:right w:val="none" w:sz="0" w:space="0" w:color="auto"/>
          </w:divBdr>
        </w:div>
      </w:divsChild>
    </w:div>
    <w:div w:id="2043091409">
      <w:marLeft w:val="0"/>
      <w:marRight w:val="0"/>
      <w:marTop w:val="0"/>
      <w:marBottom w:val="0"/>
      <w:divBdr>
        <w:top w:val="none" w:sz="0" w:space="0" w:color="auto"/>
        <w:left w:val="none" w:sz="0" w:space="0" w:color="auto"/>
        <w:bottom w:val="none" w:sz="0" w:space="0" w:color="auto"/>
        <w:right w:val="none" w:sz="0" w:space="0" w:color="auto"/>
      </w:divBdr>
      <w:divsChild>
        <w:div w:id="619723183">
          <w:marLeft w:val="0"/>
          <w:marRight w:val="0"/>
          <w:marTop w:val="0"/>
          <w:marBottom w:val="0"/>
          <w:divBdr>
            <w:top w:val="none" w:sz="0" w:space="0" w:color="auto"/>
            <w:left w:val="none" w:sz="0" w:space="0" w:color="auto"/>
            <w:bottom w:val="none" w:sz="0" w:space="0" w:color="auto"/>
            <w:right w:val="none" w:sz="0" w:space="0" w:color="auto"/>
          </w:divBdr>
        </w:div>
      </w:divsChild>
    </w:div>
    <w:div w:id="2090224634">
      <w:bodyDiv w:val="1"/>
      <w:marLeft w:val="0"/>
      <w:marRight w:val="0"/>
      <w:marTop w:val="0"/>
      <w:marBottom w:val="0"/>
      <w:divBdr>
        <w:top w:val="none" w:sz="0" w:space="0" w:color="auto"/>
        <w:left w:val="none" w:sz="0" w:space="0" w:color="auto"/>
        <w:bottom w:val="none" w:sz="0" w:space="0" w:color="auto"/>
        <w:right w:val="none" w:sz="0" w:space="0" w:color="auto"/>
      </w:divBdr>
    </w:div>
    <w:div w:id="2128768007">
      <w:marLeft w:val="0"/>
      <w:marRight w:val="0"/>
      <w:marTop w:val="0"/>
      <w:marBottom w:val="0"/>
      <w:divBdr>
        <w:top w:val="none" w:sz="0" w:space="0" w:color="auto"/>
        <w:left w:val="none" w:sz="0" w:space="0" w:color="auto"/>
        <w:bottom w:val="none" w:sz="0" w:space="0" w:color="auto"/>
        <w:right w:val="none" w:sz="0" w:space="0" w:color="auto"/>
      </w:divBdr>
      <w:divsChild>
        <w:div w:id="477068317">
          <w:marLeft w:val="0"/>
          <w:marRight w:val="0"/>
          <w:marTop w:val="0"/>
          <w:marBottom w:val="0"/>
          <w:divBdr>
            <w:top w:val="none" w:sz="0" w:space="0" w:color="auto"/>
            <w:left w:val="none" w:sz="0" w:space="0" w:color="auto"/>
            <w:bottom w:val="none" w:sz="0" w:space="0" w:color="auto"/>
            <w:right w:val="none" w:sz="0" w:space="0" w:color="auto"/>
          </w:divBdr>
        </w:div>
      </w:divsChild>
    </w:div>
    <w:div w:id="2132044032">
      <w:bodyDiv w:val="1"/>
      <w:marLeft w:val="0"/>
      <w:marRight w:val="0"/>
      <w:marTop w:val="0"/>
      <w:marBottom w:val="0"/>
      <w:divBdr>
        <w:top w:val="none" w:sz="0" w:space="0" w:color="auto"/>
        <w:left w:val="none" w:sz="0" w:space="0" w:color="auto"/>
        <w:bottom w:val="none" w:sz="0" w:space="0" w:color="auto"/>
        <w:right w:val="none" w:sz="0" w:space="0" w:color="auto"/>
      </w:divBdr>
    </w:div>
    <w:div w:id="2134708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u.ac.uk/research/in-action" TargetMode="External"/><Relationship Id="rId18" Type="http://schemas.openxmlformats.org/officeDocument/2006/relationships/hyperlink" Target="http://bit.ly/2k6Dbw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blogs.shu.ac.uk/acf/career-profiles/" TargetMode="External"/><Relationship Id="rId17" Type="http://schemas.openxmlformats.org/officeDocument/2006/relationships/hyperlink" Target="https://blogs.shu.ac.uk/talent/exemplars/" TargetMode="External"/><Relationship Id="rId2" Type="http://schemas.openxmlformats.org/officeDocument/2006/relationships/customXml" Target="../customXml/item2.xml"/><Relationship Id="rId16" Type="http://schemas.openxmlformats.org/officeDocument/2006/relationships/hyperlink" Target="https://teaching.shu.ac.uk/add/resources/events/event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u.ac.uk/research/quality/research-excellence-framework/code-of-practice" TargetMode="External"/><Relationship Id="rId5" Type="http://schemas.openxmlformats.org/officeDocument/2006/relationships/numbering" Target="numbering.xml"/><Relationship Id="rId15" Type="http://schemas.openxmlformats.org/officeDocument/2006/relationships/hyperlink" Target="https://blogs.shu.ac.uk/teach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hu.ac.uk/research/quality/ethics-and-integrity/the-concordat-to-support-the-career-development-of-research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effieldhallam.sharepoint.com/sites/4103/SiteAssets/SitePages/4103/New%20Starter%20Induction%20Journal%20(Academic).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5686C3FE7FAA4386FE91D7206E9F6C" ma:contentTypeVersion="6" ma:contentTypeDescription="Create a new document." ma:contentTypeScope="" ma:versionID="e4cfd25b26ff49af179c4fbf590b1709">
  <xsd:schema xmlns:xsd="http://www.w3.org/2001/XMLSchema" xmlns:xs="http://www.w3.org/2001/XMLSchema" xmlns:p="http://schemas.microsoft.com/office/2006/metadata/properties" xmlns:ns2="b3cb2d3d-f93a-4371-aa1c-d07b24686f26" xmlns:ns3="1d45b8f6-c098-4a20-a739-e4e32f234c99" targetNamespace="http://schemas.microsoft.com/office/2006/metadata/properties" ma:root="true" ma:fieldsID="999cbdfaa57b773bf3fc41d30b8db8dc" ns2:_="" ns3:_="">
    <xsd:import namespace="b3cb2d3d-f93a-4371-aa1c-d07b24686f26"/>
    <xsd:import namespace="1d45b8f6-c098-4a20-a739-e4e32f234c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b2d3d-f93a-4371-aa1c-d07b24686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45b8f6-c098-4a20-a739-e4e32f234c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BE805-FB89-4004-BB84-0C6D89F708F0}">
  <ds:schemaRefs>
    <ds:schemaRef ds:uri="http://schemas.microsoft.com/sharepoint/v3/contenttype/forms"/>
  </ds:schemaRefs>
</ds:datastoreItem>
</file>

<file path=customXml/itemProps2.xml><?xml version="1.0" encoding="utf-8"?>
<ds:datastoreItem xmlns:ds="http://schemas.openxmlformats.org/officeDocument/2006/customXml" ds:itemID="{D1950F57-9C35-4674-9CE0-39B773861AB6}">
  <ds:schemaRefs>
    <ds:schemaRef ds:uri="http://schemas.openxmlformats.org/officeDocument/2006/bibliography"/>
  </ds:schemaRefs>
</ds:datastoreItem>
</file>

<file path=customXml/itemProps3.xml><?xml version="1.0" encoding="utf-8"?>
<ds:datastoreItem xmlns:ds="http://schemas.openxmlformats.org/officeDocument/2006/customXml" ds:itemID="{D4DA13B3-F5CB-459A-9CEC-6FC584C4EAD8}">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1d45b8f6-c098-4a20-a739-e4e32f234c99"/>
    <ds:schemaRef ds:uri="b3cb2d3d-f93a-4371-aa1c-d07b24686f26"/>
    <ds:schemaRef ds:uri="http://www.w3.org/XML/1998/namespace"/>
  </ds:schemaRefs>
</ds:datastoreItem>
</file>

<file path=customXml/itemProps4.xml><?xml version="1.0" encoding="utf-8"?>
<ds:datastoreItem xmlns:ds="http://schemas.openxmlformats.org/officeDocument/2006/customXml" ds:itemID="{DD74027F-37BC-4480-9F95-82D1B8DBD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b2d3d-f93a-4371-aa1c-d07b24686f26"/>
    <ds:schemaRef ds:uri="1d45b8f6-c098-4a20-a739-e4e32f234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9590</Words>
  <Characters>54666</Characters>
  <Application>Microsoft Office Word</Application>
  <DocSecurity>0</DocSecurity>
  <Lines>455</Lines>
  <Paragraphs>128</Paragraphs>
  <ScaleCrop>false</ScaleCrop>
  <Company>Sheffield Hallam University</Company>
  <LinksUpToDate>false</LinksUpToDate>
  <CharactersWithSpaces>64128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Elizabeth</dc:creator>
  <cp:keywords/>
  <cp:lastModifiedBy>Scanlon, Elizabeth</cp:lastModifiedBy>
  <cp:revision>1148</cp:revision>
  <cp:lastPrinted>2020-01-10T06:21:00Z</cp:lastPrinted>
  <dcterms:created xsi:type="dcterms:W3CDTF">2020-11-14T04:19:00Z</dcterms:created>
  <dcterms:modified xsi:type="dcterms:W3CDTF">2021-07-07T12:54:00Z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0x010100CA5686C3FE7FAA4386FE91D7206E9F6C</vt:lpwstr>
  </property>
</Properties>
</file>