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FD07" w14:textId="77777777" w:rsidR="00D66AF3" w:rsidRPr="00D66AF3" w:rsidRDefault="00D66AF3" w:rsidP="00D66AF3">
      <w:pPr>
        <w:rPr>
          <w:rFonts w:cs="Arial"/>
          <w:b/>
          <w:bCs/>
        </w:rPr>
      </w:pPr>
    </w:p>
    <w:p w14:paraId="54B38998" w14:textId="28DC9F38" w:rsidR="001D5218" w:rsidRPr="00D66AF3" w:rsidRDefault="00190366" w:rsidP="001D5218">
      <w:pPr>
        <w:pStyle w:val="Title"/>
        <w:spacing w:before="4000"/>
      </w:pPr>
      <w:r>
        <w:t>Sheffield Institute of Education Research and Knowledge Exchange</w:t>
      </w:r>
      <w:r w:rsidRPr="00D66AF3">
        <w:t xml:space="preserve"> </w:t>
      </w:r>
      <w:r w:rsidR="00D66AF3" w:rsidRPr="00D66AF3">
        <w:t>Information Governance Statement</w:t>
      </w:r>
    </w:p>
    <w:tbl>
      <w:tblPr>
        <w:tblStyle w:val="TableGrid"/>
        <w:tblpPr w:leftFromText="180" w:rightFromText="180" w:vertAnchor="text" w:horzAnchor="margin" w:tblpY="3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2604"/>
        <w:gridCol w:w="6422"/>
      </w:tblGrid>
      <w:tr w:rsidR="001D5218" w:rsidRPr="00D66AF3" w14:paraId="34BC19A8" w14:textId="77777777" w:rsidTr="00C2276E">
        <w:trPr>
          <w:trHeight w:val="635"/>
        </w:trPr>
        <w:tc>
          <w:tcPr>
            <w:tcW w:w="2660" w:type="dxa"/>
            <w:shd w:val="clear" w:color="auto" w:fill="F2DBDB" w:themeFill="accent2" w:themeFillTint="33"/>
          </w:tcPr>
          <w:p w14:paraId="06B27AAB" w14:textId="77777777"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Effective from</w:t>
            </w:r>
          </w:p>
        </w:tc>
        <w:tc>
          <w:tcPr>
            <w:tcW w:w="6582" w:type="dxa"/>
            <w:shd w:val="clear" w:color="auto" w:fill="F2DBDB" w:themeFill="accent2" w:themeFillTint="33"/>
          </w:tcPr>
          <w:p w14:paraId="08189B8F" w14:textId="06D2B4D9" w:rsidR="001D5218" w:rsidRPr="00D66AF3" w:rsidRDefault="005A39CC" w:rsidP="00C2276E">
            <w:pPr>
              <w:spacing w:after="200" w:afterAutospacing="0" w:line="240" w:lineRule="auto"/>
              <w:rPr>
                <w:rFonts w:eastAsiaTheme="minorEastAsia"/>
                <w:lang w:eastAsia="ja-JP"/>
              </w:rPr>
            </w:pPr>
            <w:r>
              <w:rPr>
                <w:rFonts w:eastAsiaTheme="minorEastAsia"/>
                <w:lang w:eastAsia="ja-JP"/>
              </w:rPr>
              <w:t xml:space="preserve"> </w:t>
            </w:r>
            <w:r w:rsidR="004F2935">
              <w:rPr>
                <w:rFonts w:eastAsiaTheme="minorEastAsia"/>
                <w:lang w:eastAsia="ja-JP"/>
              </w:rPr>
              <w:t>May</w:t>
            </w:r>
            <w:r>
              <w:rPr>
                <w:rFonts w:eastAsiaTheme="minorEastAsia"/>
                <w:lang w:eastAsia="ja-JP"/>
              </w:rPr>
              <w:t xml:space="preserve"> 2026</w:t>
            </w:r>
          </w:p>
          <w:p w14:paraId="33148196" w14:textId="77777777" w:rsidR="001D5218" w:rsidRPr="00D66AF3" w:rsidRDefault="001D5218" w:rsidP="00C2276E">
            <w:pPr>
              <w:spacing w:after="200" w:afterAutospacing="0" w:line="240" w:lineRule="auto"/>
              <w:rPr>
                <w:rFonts w:eastAsiaTheme="minorEastAsia"/>
                <w:lang w:eastAsia="ja-JP"/>
              </w:rPr>
            </w:pPr>
          </w:p>
        </w:tc>
      </w:tr>
      <w:tr w:rsidR="001D5218" w:rsidRPr="00D66AF3" w14:paraId="77409A2F" w14:textId="77777777" w:rsidTr="00C2276E">
        <w:tc>
          <w:tcPr>
            <w:tcW w:w="2660" w:type="dxa"/>
            <w:shd w:val="clear" w:color="auto" w:fill="F2DBDB" w:themeFill="accent2" w:themeFillTint="33"/>
          </w:tcPr>
          <w:p w14:paraId="2F31046B" w14:textId="77777777"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Planned Review Date</w:t>
            </w:r>
          </w:p>
        </w:tc>
        <w:tc>
          <w:tcPr>
            <w:tcW w:w="6582" w:type="dxa"/>
            <w:shd w:val="clear" w:color="auto" w:fill="F2DBDB" w:themeFill="accent2" w:themeFillTint="33"/>
          </w:tcPr>
          <w:p w14:paraId="0683542B" w14:textId="2A7234C7" w:rsidR="001D5218" w:rsidRPr="00D66AF3" w:rsidRDefault="004F2935" w:rsidP="00C2276E">
            <w:pPr>
              <w:spacing w:after="200" w:afterAutospacing="0" w:line="240" w:lineRule="auto"/>
              <w:rPr>
                <w:rFonts w:eastAsiaTheme="minorEastAsia"/>
                <w:lang w:eastAsia="ja-JP"/>
              </w:rPr>
            </w:pPr>
            <w:r>
              <w:rPr>
                <w:rFonts w:eastAsiaTheme="minorEastAsia"/>
                <w:lang w:eastAsia="ja-JP"/>
              </w:rPr>
              <w:t xml:space="preserve">April </w:t>
            </w:r>
            <w:r w:rsidR="005A39CC">
              <w:rPr>
                <w:rFonts w:eastAsiaTheme="minorEastAsia"/>
                <w:lang w:eastAsia="ja-JP"/>
              </w:rPr>
              <w:t>2027</w:t>
            </w:r>
          </w:p>
        </w:tc>
      </w:tr>
      <w:tr w:rsidR="001D5218" w:rsidRPr="00D66AF3" w14:paraId="4F066A91" w14:textId="77777777" w:rsidTr="00C2276E">
        <w:tc>
          <w:tcPr>
            <w:tcW w:w="2660" w:type="dxa"/>
            <w:shd w:val="clear" w:color="auto" w:fill="F2DBDB" w:themeFill="accent2" w:themeFillTint="33"/>
          </w:tcPr>
          <w:p w14:paraId="0467EF7E" w14:textId="77777777"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Version</w:t>
            </w:r>
          </w:p>
        </w:tc>
        <w:tc>
          <w:tcPr>
            <w:tcW w:w="6582" w:type="dxa"/>
            <w:shd w:val="clear" w:color="auto" w:fill="F2DBDB" w:themeFill="accent2" w:themeFillTint="33"/>
          </w:tcPr>
          <w:p w14:paraId="225B7656" w14:textId="496D5C2D"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V 202</w:t>
            </w:r>
            <w:r w:rsidR="005A39CC">
              <w:rPr>
                <w:rFonts w:eastAsiaTheme="minorEastAsia"/>
                <w:lang w:eastAsia="ja-JP"/>
              </w:rPr>
              <w:t>6.1</w:t>
            </w:r>
          </w:p>
          <w:p w14:paraId="29D7989C" w14:textId="77777777" w:rsidR="001D5218" w:rsidRPr="00D66AF3" w:rsidRDefault="001D5218" w:rsidP="00C2276E">
            <w:pPr>
              <w:spacing w:after="200" w:afterAutospacing="0" w:line="240" w:lineRule="auto"/>
              <w:rPr>
                <w:rFonts w:eastAsiaTheme="minorEastAsia"/>
                <w:lang w:eastAsia="ja-JP"/>
              </w:rPr>
            </w:pPr>
          </w:p>
        </w:tc>
      </w:tr>
      <w:tr w:rsidR="001D5218" w:rsidRPr="00D66AF3" w14:paraId="57F153AF" w14:textId="77777777" w:rsidTr="00C2276E">
        <w:tc>
          <w:tcPr>
            <w:tcW w:w="2660" w:type="dxa"/>
            <w:shd w:val="clear" w:color="auto" w:fill="F2DBDB" w:themeFill="accent2" w:themeFillTint="33"/>
          </w:tcPr>
          <w:p w14:paraId="44332AF8" w14:textId="77777777"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Enquiries to</w:t>
            </w:r>
          </w:p>
        </w:tc>
        <w:tc>
          <w:tcPr>
            <w:tcW w:w="6582" w:type="dxa"/>
            <w:shd w:val="clear" w:color="auto" w:fill="F2DBDB" w:themeFill="accent2" w:themeFillTint="33"/>
          </w:tcPr>
          <w:p w14:paraId="76656D64" w14:textId="2517A912" w:rsidR="00BD6DED" w:rsidRDefault="003B2E13" w:rsidP="00C2276E">
            <w:pPr>
              <w:spacing w:after="200" w:afterAutospacing="0" w:line="240" w:lineRule="auto"/>
              <w:rPr>
                <w:rFonts w:eastAsiaTheme="minorEastAsia"/>
                <w:lang w:eastAsia="ja-JP"/>
              </w:rPr>
            </w:pPr>
            <w:r>
              <w:rPr>
                <w:rFonts w:eastAsiaTheme="minorEastAsia"/>
                <w:lang w:eastAsia="ja-JP"/>
              </w:rPr>
              <w:t>Dr Stuart Bevins</w:t>
            </w:r>
          </w:p>
          <w:p w14:paraId="51A55959" w14:textId="4A6C95BC" w:rsidR="003B2E13" w:rsidRPr="00D66AF3" w:rsidRDefault="003B2E13" w:rsidP="00C2276E">
            <w:pPr>
              <w:spacing w:after="200" w:afterAutospacing="0" w:line="240" w:lineRule="auto"/>
              <w:rPr>
                <w:rFonts w:eastAsiaTheme="minorEastAsia"/>
                <w:lang w:eastAsia="ja-JP"/>
              </w:rPr>
            </w:pPr>
            <w:r>
              <w:rPr>
                <w:rFonts w:eastAsiaTheme="minorEastAsia"/>
                <w:lang w:eastAsia="ja-JP"/>
              </w:rPr>
              <w:t>s.bevins@shu.ac.uk</w:t>
            </w:r>
          </w:p>
          <w:p w14:paraId="13239AAB" w14:textId="77777777" w:rsidR="001D5218" w:rsidRPr="00D66AF3" w:rsidRDefault="001D5218" w:rsidP="00C2276E">
            <w:pPr>
              <w:spacing w:after="200" w:afterAutospacing="0" w:line="240" w:lineRule="auto"/>
              <w:rPr>
                <w:rFonts w:eastAsiaTheme="minorEastAsia"/>
                <w:lang w:eastAsia="ja-JP"/>
              </w:rPr>
            </w:pPr>
          </w:p>
        </w:tc>
      </w:tr>
    </w:tbl>
    <w:p w14:paraId="2BF7BDD5" w14:textId="77777777" w:rsidR="00D66AF3" w:rsidRPr="00D66AF3" w:rsidRDefault="00D66AF3" w:rsidP="00D66AF3">
      <w:pPr>
        <w:rPr>
          <w:rFonts w:cs="Arial"/>
          <w:b/>
          <w:bCs/>
        </w:rPr>
      </w:pPr>
    </w:p>
    <w:p w14:paraId="5A3A5D48" w14:textId="77777777" w:rsidR="00D66AF3" w:rsidRPr="00D66AF3" w:rsidRDefault="00D66AF3" w:rsidP="00D66AF3">
      <w:pPr>
        <w:rPr>
          <w:rFonts w:cs="Arial"/>
          <w:b/>
          <w:bCs/>
        </w:rPr>
        <w:sectPr w:rsidR="00D66AF3" w:rsidRPr="00D66AF3" w:rsidSect="001F466C">
          <w:headerReference w:type="default" r:id="rId11"/>
          <w:footerReference w:type="default" r:id="rId12"/>
          <w:pgSz w:w="11906" w:h="16838"/>
          <w:pgMar w:top="1440" w:right="1440" w:bottom="1440" w:left="1440" w:header="708" w:footer="708" w:gutter="0"/>
          <w:cols w:space="708"/>
          <w:docGrid w:linePitch="360"/>
        </w:sectPr>
      </w:pPr>
    </w:p>
    <w:p w14:paraId="0C19893F" w14:textId="77777777" w:rsidR="00D66AF3" w:rsidRPr="00D66AF3" w:rsidRDefault="00D66AF3" w:rsidP="00D66AF3">
      <w:pPr>
        <w:pStyle w:val="Heading1"/>
        <w:numPr>
          <w:ilvl w:val="0"/>
          <w:numId w:val="11"/>
        </w:numPr>
      </w:pPr>
      <w:r w:rsidRPr="00D66AF3">
        <w:lastRenderedPageBreak/>
        <w:t>Introduction</w:t>
      </w:r>
    </w:p>
    <w:p w14:paraId="4E3654DE" w14:textId="3C171595" w:rsidR="00D66AF3" w:rsidRPr="00D66AF3" w:rsidRDefault="00D66AF3" w:rsidP="00D66AF3">
      <w:pPr>
        <w:numPr>
          <w:ilvl w:val="1"/>
          <w:numId w:val="11"/>
        </w:numPr>
        <w:rPr>
          <w:rFonts w:cs="Arial"/>
        </w:rPr>
      </w:pPr>
      <w:r w:rsidRPr="00D66AF3">
        <w:rPr>
          <w:rFonts w:cs="Arial"/>
        </w:rPr>
        <w:t xml:space="preserve">This document sets out the information governance and data security measures that </w:t>
      </w:r>
      <w:r w:rsidR="00190366">
        <w:rPr>
          <w:rFonts w:cs="Arial"/>
        </w:rPr>
        <w:t>Sheffield Institute of Education Research and Knowledge Exchange (SIRKE)</w:t>
      </w:r>
      <w:r w:rsidR="00190366" w:rsidRPr="00D66AF3">
        <w:rPr>
          <w:rFonts w:cs="Arial"/>
        </w:rPr>
        <w:t xml:space="preserve"> </w:t>
      </w:r>
      <w:r w:rsidRPr="00D66AF3">
        <w:rPr>
          <w:rFonts w:cs="Arial"/>
        </w:rPr>
        <w:t>has in place to process personal data and other confidential data.</w:t>
      </w:r>
    </w:p>
    <w:p w14:paraId="1562B107" w14:textId="12BAF81B" w:rsidR="00D66AF3" w:rsidRDefault="00D66AF3" w:rsidP="00D66AF3">
      <w:pPr>
        <w:numPr>
          <w:ilvl w:val="1"/>
          <w:numId w:val="11"/>
        </w:numPr>
        <w:rPr>
          <w:rFonts w:cs="Arial"/>
        </w:rPr>
      </w:pPr>
      <w:r w:rsidRPr="00D66AF3">
        <w:rPr>
          <w:rFonts w:cs="Arial"/>
        </w:rPr>
        <w:t xml:space="preserve">SIRKE is a Sheffield Hallam University </w:t>
      </w:r>
      <w:hyperlink r:id="rId13" w:history="1">
        <w:r w:rsidR="005A39CC">
          <w:rPr>
            <w:rStyle w:val="Hyperlink"/>
            <w:rFonts w:cs="Arial"/>
          </w:rPr>
          <w:t>R</w:t>
        </w:r>
        <w:r w:rsidR="005A39CC" w:rsidRPr="00D66AF3">
          <w:rPr>
            <w:rStyle w:val="Hyperlink"/>
            <w:rFonts w:cs="Arial"/>
          </w:rPr>
          <w:t>esearch</w:t>
        </w:r>
        <w:r w:rsidR="005A39CC">
          <w:rPr>
            <w:rStyle w:val="Hyperlink"/>
            <w:rFonts w:cs="Arial"/>
          </w:rPr>
          <w:t>, Innovation</w:t>
        </w:r>
        <w:r w:rsidR="005A39CC" w:rsidRPr="00D66AF3">
          <w:rPr>
            <w:rStyle w:val="Hyperlink"/>
            <w:rFonts w:cs="Arial"/>
          </w:rPr>
          <w:t xml:space="preserve"> </w:t>
        </w:r>
        <w:r w:rsidR="005A39CC">
          <w:rPr>
            <w:rStyle w:val="Hyperlink"/>
            <w:rFonts w:cs="Arial"/>
          </w:rPr>
          <w:t>&amp; knowledge exchange (RIKE) team</w:t>
        </w:r>
      </w:hyperlink>
      <w:r w:rsidR="005A39CC" w:rsidRPr="00D66AF3">
        <w:rPr>
          <w:rFonts w:cs="Arial"/>
        </w:rPr>
        <w:t xml:space="preserve"> </w:t>
      </w:r>
      <w:r w:rsidRPr="00D66AF3">
        <w:rPr>
          <w:rFonts w:cs="Arial"/>
        </w:rPr>
        <w:t>that is supported by central University directorates which supply services such as IT, HR, facilities and estates and central University governance structures</w:t>
      </w:r>
      <w:r w:rsidR="00FA230A">
        <w:rPr>
          <w:rFonts w:cs="Arial"/>
        </w:rPr>
        <w:t>.</w:t>
      </w:r>
    </w:p>
    <w:p w14:paraId="3913E127" w14:textId="22F4A73A" w:rsidR="00190366" w:rsidRPr="00D66AF3" w:rsidRDefault="00190366" w:rsidP="00D66AF3">
      <w:pPr>
        <w:numPr>
          <w:ilvl w:val="1"/>
          <w:numId w:val="11"/>
        </w:numPr>
        <w:rPr>
          <w:rFonts w:cs="Arial"/>
        </w:rPr>
      </w:pPr>
      <w:r>
        <w:rPr>
          <w:rFonts w:cs="Arial"/>
        </w:rPr>
        <w:t xml:space="preserve">SIRKE is part of </w:t>
      </w:r>
      <w:r w:rsidR="002B23D1" w:rsidRPr="002B23D1">
        <w:rPr>
          <w:rFonts w:cs="Arial"/>
        </w:rPr>
        <w:t xml:space="preserve">the College of Social Science and Arts and </w:t>
      </w:r>
      <w:r w:rsidR="002B23D1">
        <w:rPr>
          <w:rFonts w:cs="Arial"/>
        </w:rPr>
        <w:t>works</w:t>
      </w:r>
      <w:r w:rsidR="002B23D1" w:rsidRPr="002B23D1">
        <w:rPr>
          <w:rFonts w:cs="Arial"/>
        </w:rPr>
        <w:t xml:space="preserve"> closely </w:t>
      </w:r>
      <w:r w:rsidR="002B23D1">
        <w:rPr>
          <w:rFonts w:cs="Arial"/>
        </w:rPr>
        <w:t>with</w:t>
      </w:r>
      <w:r w:rsidR="002B23D1" w:rsidRPr="002B23D1">
        <w:rPr>
          <w:rFonts w:cs="Arial"/>
        </w:rPr>
        <w:t xml:space="preserve"> the</w:t>
      </w:r>
      <w:r w:rsidR="002B23D1">
        <w:rPr>
          <w:rFonts w:cs="Arial"/>
        </w:rPr>
        <w:t xml:space="preserve"> Sheffield Ins</w:t>
      </w:r>
      <w:r w:rsidR="00C87F10">
        <w:rPr>
          <w:rFonts w:cs="Arial"/>
        </w:rPr>
        <w:t>t</w:t>
      </w:r>
      <w:r w:rsidR="002B23D1">
        <w:rPr>
          <w:rFonts w:cs="Arial"/>
        </w:rPr>
        <w:t>it</w:t>
      </w:r>
      <w:r w:rsidR="00C87F10">
        <w:rPr>
          <w:rFonts w:cs="Arial"/>
        </w:rPr>
        <w:t>u</w:t>
      </w:r>
      <w:r w:rsidR="002B23D1">
        <w:rPr>
          <w:rFonts w:cs="Arial"/>
        </w:rPr>
        <w:t>te of Education (SIoE)</w:t>
      </w:r>
      <w:r w:rsidR="002B23D1" w:rsidRPr="002B23D1">
        <w:rPr>
          <w:rFonts w:cs="Arial"/>
        </w:rPr>
        <w:t xml:space="preserve"> </w:t>
      </w:r>
      <w:r>
        <w:rPr>
          <w:rFonts w:cs="Arial"/>
        </w:rPr>
        <w:t>Teaching Department.  Staff in</w:t>
      </w:r>
      <w:r w:rsidR="00EA7809">
        <w:rPr>
          <w:rFonts w:cs="Arial"/>
        </w:rPr>
        <w:t xml:space="preserve">volved in research and knowledge exchange projects in education are based in SIRKE, the Department, and sometimes from other areas of the university. This information governance statement covers all staff involved in research and knowledge exchange projects; these staff are aware of and adhere to this governance statement. </w:t>
      </w:r>
    </w:p>
    <w:p w14:paraId="2FDBA8CF" w14:textId="77777777" w:rsidR="00D66AF3" w:rsidRPr="00D66AF3" w:rsidRDefault="00D66AF3" w:rsidP="00D66AF3">
      <w:pPr>
        <w:pStyle w:val="Heading1"/>
        <w:numPr>
          <w:ilvl w:val="0"/>
          <w:numId w:val="11"/>
        </w:numPr>
      </w:pPr>
      <w:r w:rsidRPr="00D66AF3">
        <w:t>Compliance</w:t>
      </w:r>
    </w:p>
    <w:p w14:paraId="18E7D762" w14:textId="05F78C53" w:rsidR="00D66AF3" w:rsidRPr="00D66AF3" w:rsidRDefault="00D66AF3" w:rsidP="00D66AF3">
      <w:pPr>
        <w:numPr>
          <w:ilvl w:val="1"/>
          <w:numId w:val="11"/>
        </w:numPr>
        <w:rPr>
          <w:rFonts w:cs="Arial"/>
        </w:rPr>
      </w:pPr>
      <w:r w:rsidRPr="00D66AF3">
        <w:rPr>
          <w:rFonts w:cs="Arial"/>
        </w:rPr>
        <w:t>Sheffield Hallam University is registered as a Data Controller in accordance with The Data Protection (Charges and Information) Regulations 2018. The University is registered as SHEFFIELD HALLAM UNIVERSITY HIGHER EDUCATION CORPORATION (Registration Number: Z6559086).</w:t>
      </w:r>
      <w:r w:rsidR="00AE7C19">
        <w:rPr>
          <w:rFonts w:cs="Arial"/>
        </w:rPr>
        <w:t xml:space="preserve"> </w:t>
      </w:r>
      <w:r w:rsidRPr="00D66AF3">
        <w:rPr>
          <w:rFonts w:cs="Arial"/>
        </w:rPr>
        <w:t xml:space="preserve">The register entry can be viewed on the Information Commissioner's </w:t>
      </w:r>
      <w:hyperlink r:id="rId14" w:history="1">
        <w:r w:rsidRPr="00D66AF3">
          <w:rPr>
            <w:rStyle w:val="Hyperlink"/>
            <w:rFonts w:cs="Arial"/>
          </w:rPr>
          <w:t>website</w:t>
        </w:r>
      </w:hyperlink>
      <w:r w:rsidRPr="00D66AF3">
        <w:rPr>
          <w:rFonts w:cs="Arial"/>
        </w:rPr>
        <w:t>:</w:t>
      </w:r>
    </w:p>
    <w:p w14:paraId="113E7756" w14:textId="5AF4D1B3" w:rsidR="00D66AF3" w:rsidRPr="00D66AF3" w:rsidRDefault="00D66AF3" w:rsidP="00D66AF3">
      <w:pPr>
        <w:ind w:left="720"/>
        <w:rPr>
          <w:rFonts w:cs="Arial"/>
        </w:rPr>
      </w:pPr>
      <w:r w:rsidRPr="00D66AF3">
        <w:rPr>
          <w:rFonts w:cs="Arial"/>
        </w:rPr>
        <w:t>The University is also a public authority for the purposes of the Freedom of Information Act 2000.</w:t>
      </w:r>
    </w:p>
    <w:p w14:paraId="2474E294" w14:textId="77777777" w:rsidR="00D66AF3" w:rsidRPr="00D66AF3" w:rsidRDefault="00D66AF3" w:rsidP="00D66AF3">
      <w:pPr>
        <w:numPr>
          <w:ilvl w:val="1"/>
          <w:numId w:val="11"/>
        </w:numPr>
        <w:rPr>
          <w:rFonts w:cs="Arial"/>
        </w:rPr>
      </w:pPr>
      <w:r w:rsidRPr="00D66AF3">
        <w:rPr>
          <w:rFonts w:cs="Arial"/>
        </w:rPr>
        <w:t>The University ensures that all personal information is handled in accordance with Data Protection legislation.</w:t>
      </w:r>
    </w:p>
    <w:p w14:paraId="3325146B" w14:textId="673BB4D1" w:rsidR="00D66AF3" w:rsidRPr="00D66AF3" w:rsidRDefault="00D66AF3" w:rsidP="00D66AF3">
      <w:pPr>
        <w:numPr>
          <w:ilvl w:val="0"/>
          <w:numId w:val="10"/>
        </w:numPr>
        <w:rPr>
          <w:rFonts w:cs="Arial"/>
        </w:rPr>
      </w:pPr>
      <w:r w:rsidRPr="00D66AF3">
        <w:rPr>
          <w:rFonts w:cs="Arial"/>
        </w:rPr>
        <w:t>Systems and services handling this information are compliant</w:t>
      </w:r>
    </w:p>
    <w:p w14:paraId="308D1FBE" w14:textId="4AB6D8C3" w:rsidR="00D66AF3" w:rsidRPr="00D66AF3" w:rsidRDefault="00D66AF3" w:rsidP="00D66AF3">
      <w:pPr>
        <w:numPr>
          <w:ilvl w:val="0"/>
          <w:numId w:val="10"/>
        </w:numPr>
        <w:rPr>
          <w:rFonts w:cs="Arial"/>
        </w:rPr>
      </w:pPr>
      <w:r w:rsidRPr="00D66AF3">
        <w:rPr>
          <w:rFonts w:cs="Arial"/>
        </w:rPr>
        <w:t>Staff handling personal information are aware of their responsibilities</w:t>
      </w:r>
    </w:p>
    <w:p w14:paraId="310791D1" w14:textId="17A17148" w:rsidR="00D66AF3" w:rsidRPr="00D66AF3" w:rsidRDefault="00D66AF3" w:rsidP="00D66AF3">
      <w:pPr>
        <w:numPr>
          <w:ilvl w:val="0"/>
          <w:numId w:val="10"/>
        </w:numPr>
        <w:rPr>
          <w:rFonts w:cs="Arial"/>
        </w:rPr>
      </w:pPr>
      <w:r w:rsidRPr="00D66AF3">
        <w:rPr>
          <w:rFonts w:cs="Arial"/>
        </w:rPr>
        <w:t>The University ensures that any contractors or sub-contractors are also compliant with the requirements of the Data Protection legislation and other relevant legislation</w:t>
      </w:r>
    </w:p>
    <w:p w14:paraId="0A71D7F2" w14:textId="69ADC553" w:rsidR="00D66AF3" w:rsidRPr="00D66AF3" w:rsidRDefault="00D66AF3" w:rsidP="00D66AF3">
      <w:pPr>
        <w:numPr>
          <w:ilvl w:val="1"/>
          <w:numId w:val="11"/>
        </w:numPr>
        <w:rPr>
          <w:rFonts w:cs="Arial"/>
        </w:rPr>
      </w:pPr>
      <w:r w:rsidRPr="00D66AF3">
        <w:rPr>
          <w:rFonts w:cs="Arial"/>
        </w:rPr>
        <w:t xml:space="preserve">The University has an </w:t>
      </w:r>
      <w:hyperlink r:id="rId15" w:history="1">
        <w:r w:rsidRPr="00D66AF3">
          <w:rPr>
            <w:rStyle w:val="Hyperlink"/>
            <w:rFonts w:cs="Arial"/>
          </w:rPr>
          <w:t>Information Governance Policy</w:t>
        </w:r>
      </w:hyperlink>
      <w:r w:rsidRPr="00D66AF3">
        <w:rPr>
          <w:rFonts w:cs="Arial"/>
        </w:rPr>
        <w:t>, a policy on the use of special category personal data and criminal offence data, an Encryption policy and a Monitoring Policy as well as IT regulations and policies, security policies, financial regulation and policies and HR policies.</w:t>
      </w:r>
    </w:p>
    <w:p w14:paraId="4C760A4C" w14:textId="49988A2A" w:rsidR="00D66AF3" w:rsidRPr="00D66AF3" w:rsidRDefault="00D66AF3" w:rsidP="00D66AF3">
      <w:pPr>
        <w:numPr>
          <w:ilvl w:val="1"/>
          <w:numId w:val="11"/>
        </w:numPr>
        <w:rPr>
          <w:rFonts w:cs="Arial"/>
        </w:rPr>
      </w:pPr>
      <w:r w:rsidRPr="00D66AF3">
        <w:rPr>
          <w:rFonts w:cs="Arial"/>
        </w:rPr>
        <w:t>The University has a</w:t>
      </w:r>
      <w:r w:rsidR="001610E8">
        <w:rPr>
          <w:rFonts w:cs="Arial"/>
        </w:rPr>
        <w:t xml:space="preserve">ppointed a </w:t>
      </w:r>
      <w:r w:rsidRPr="00D66AF3">
        <w:rPr>
          <w:rFonts w:cs="Arial"/>
        </w:rPr>
        <w:t>Data Protection Officer (DPO)</w:t>
      </w:r>
      <w:r w:rsidR="00194DED">
        <w:rPr>
          <w:rFonts w:cs="Arial"/>
        </w:rPr>
        <w:t>.</w:t>
      </w:r>
      <w:r w:rsidRPr="00D66AF3">
        <w:rPr>
          <w:rFonts w:cs="Arial"/>
        </w:rPr>
        <w:t xml:space="preserve"> </w:t>
      </w:r>
    </w:p>
    <w:p w14:paraId="6775E5F7" w14:textId="2FFA08A3" w:rsidR="00D66AF3" w:rsidRPr="00D66AF3" w:rsidRDefault="00D66AF3" w:rsidP="00D66AF3">
      <w:pPr>
        <w:numPr>
          <w:ilvl w:val="1"/>
          <w:numId w:val="11"/>
        </w:numPr>
        <w:rPr>
          <w:rFonts w:cs="Arial"/>
        </w:rPr>
      </w:pPr>
      <w:r w:rsidRPr="00D66AF3">
        <w:rPr>
          <w:rFonts w:cs="Arial"/>
        </w:rPr>
        <w:t xml:space="preserve">SIRKE staff </w:t>
      </w:r>
      <w:r w:rsidR="00C72097" w:rsidRPr="00881AB3">
        <w:rPr>
          <w:rFonts w:cs="Arial"/>
        </w:rPr>
        <w:t>and all other staff working on R</w:t>
      </w:r>
      <w:r w:rsidR="00C41EDC">
        <w:rPr>
          <w:rFonts w:cs="Arial"/>
        </w:rPr>
        <w:t>I</w:t>
      </w:r>
      <w:r w:rsidR="00C72097" w:rsidRPr="00881AB3">
        <w:rPr>
          <w:rFonts w:cs="Arial"/>
        </w:rPr>
        <w:t xml:space="preserve">KE projects in education </w:t>
      </w:r>
      <w:r w:rsidRPr="00D66AF3">
        <w:rPr>
          <w:rFonts w:cs="Arial"/>
        </w:rPr>
        <w:t xml:space="preserve">are aware of and adhere to the </w:t>
      </w:r>
      <w:hyperlink r:id="rId16" w:history="1">
        <w:r w:rsidRPr="00D66AF3">
          <w:rPr>
            <w:rStyle w:val="Hyperlink"/>
            <w:rFonts w:cs="Arial"/>
          </w:rPr>
          <w:t>University's Information Governance Policy</w:t>
        </w:r>
      </w:hyperlink>
      <w:r w:rsidRPr="00D66AF3">
        <w:rPr>
          <w:rFonts w:cs="Arial"/>
        </w:rPr>
        <w:t>.</w:t>
      </w:r>
    </w:p>
    <w:p w14:paraId="31042533" w14:textId="1B512DE4" w:rsidR="00D66AF3" w:rsidRPr="00D66AF3" w:rsidRDefault="00D66AF3" w:rsidP="00D66AF3">
      <w:pPr>
        <w:numPr>
          <w:ilvl w:val="1"/>
          <w:numId w:val="11"/>
        </w:numPr>
        <w:rPr>
          <w:rFonts w:cs="Arial"/>
        </w:rPr>
      </w:pPr>
      <w:r w:rsidRPr="00D66AF3">
        <w:rPr>
          <w:rFonts w:cs="Arial"/>
        </w:rPr>
        <w:t>All staff are aware of the security reporting structure and report all security incidents, physical or electronic, to the relevant contact.</w:t>
      </w:r>
    </w:p>
    <w:p w14:paraId="53216943" w14:textId="7BF94841" w:rsidR="00F239DB" w:rsidRPr="00194DED" w:rsidRDefault="00D66AF3" w:rsidP="00D66AF3">
      <w:pPr>
        <w:numPr>
          <w:ilvl w:val="1"/>
          <w:numId w:val="11"/>
        </w:numPr>
        <w:rPr>
          <w:rFonts w:cs="Arial"/>
        </w:rPr>
      </w:pPr>
      <w:r w:rsidRPr="001C28DB">
        <w:rPr>
          <w:rFonts w:cs="Arial"/>
        </w:rPr>
        <w:t>This statement is reviewed annually to ensure that it is accurate, up to date, and reflects current legal, regulatory, and contractual requirements.</w:t>
      </w:r>
      <w:r w:rsidR="001C28DB" w:rsidRPr="00D66AF3" w:rsidDel="001C28DB">
        <w:t xml:space="preserve"> </w:t>
      </w:r>
    </w:p>
    <w:p w14:paraId="14A82FEF" w14:textId="11A2ADDD" w:rsidR="00194DED" w:rsidRPr="00F239DB" w:rsidRDefault="00194DED" w:rsidP="00D66AF3">
      <w:pPr>
        <w:numPr>
          <w:ilvl w:val="1"/>
          <w:numId w:val="11"/>
        </w:numPr>
        <w:rPr>
          <w:rFonts w:cs="Arial"/>
        </w:rPr>
      </w:pPr>
      <w:r>
        <w:t xml:space="preserve">The diagram above shows the information governance related responsibilities and the organisational structure. </w:t>
      </w:r>
    </w:p>
    <w:p w14:paraId="13F70756" w14:textId="5B8331FC" w:rsidR="00D66AF3" w:rsidRPr="001C28DB" w:rsidRDefault="00D66AF3" w:rsidP="00D66AF3">
      <w:pPr>
        <w:numPr>
          <w:ilvl w:val="1"/>
          <w:numId w:val="11"/>
        </w:numPr>
        <w:rPr>
          <w:rFonts w:cs="Arial"/>
        </w:rPr>
      </w:pPr>
      <w:r w:rsidRPr="001C28DB">
        <w:rPr>
          <w:rFonts w:cs="Arial"/>
        </w:rPr>
        <w:t>SHU’s Information Governance Structure can be seen in the diagram below:</w:t>
      </w:r>
    </w:p>
    <w:p w14:paraId="5D63C326" w14:textId="77777777" w:rsidR="00D66AF3" w:rsidRPr="00D66AF3" w:rsidRDefault="00D66AF3" w:rsidP="002C6E5B">
      <w:pPr>
        <w:jc w:val="center"/>
        <w:rPr>
          <w:rFonts w:cs="Arial"/>
          <w:i/>
          <w:iCs/>
        </w:rPr>
      </w:pPr>
      <w:r w:rsidRPr="00D66AF3">
        <w:rPr>
          <w:rFonts w:cs="Arial"/>
          <w:i/>
          <w:iCs/>
          <w:noProof/>
        </w:rPr>
        <w:lastRenderedPageBreak/>
        <w:drawing>
          <wp:inline distT="0" distB="0" distL="0" distR="0" wp14:anchorId="69B3FF35" wp14:editId="4DF8A062">
            <wp:extent cx="5257457" cy="3570135"/>
            <wp:effectExtent l="0" t="0" r="635" b="0"/>
            <wp:docPr id="7" name="Picture 7" descr="A diagram showing information governance roles and responsibilities within 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showing information governance roles and responsibilities within SH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9319" cy="3571399"/>
                    </a:xfrm>
                    <a:prstGeom prst="rect">
                      <a:avLst/>
                    </a:prstGeom>
                    <a:noFill/>
                  </pic:spPr>
                </pic:pic>
              </a:graphicData>
            </a:graphic>
          </wp:inline>
        </w:drawing>
      </w:r>
    </w:p>
    <w:p w14:paraId="57426C29" w14:textId="77777777" w:rsidR="00D66AF3" w:rsidRPr="00D66AF3" w:rsidRDefault="00D66AF3" w:rsidP="009678D5">
      <w:pPr>
        <w:pStyle w:val="Heading1"/>
        <w:numPr>
          <w:ilvl w:val="0"/>
          <w:numId w:val="11"/>
        </w:numPr>
      </w:pPr>
      <w:r w:rsidRPr="00D66AF3">
        <w:t>Personnel Security</w:t>
      </w:r>
    </w:p>
    <w:p w14:paraId="2A3C3531" w14:textId="77777777" w:rsidR="00D66AF3" w:rsidRPr="00D66AF3" w:rsidRDefault="00D66AF3" w:rsidP="009678D5">
      <w:pPr>
        <w:pStyle w:val="Heading2"/>
      </w:pPr>
      <w:r w:rsidRPr="00D66AF3">
        <w:t>Recruitment, Selection and Vetting of Staff</w:t>
      </w:r>
    </w:p>
    <w:p w14:paraId="62D15989" w14:textId="100E83F9" w:rsidR="00D66AF3" w:rsidRPr="00D66AF3" w:rsidRDefault="00D66AF3" w:rsidP="00D66AF3">
      <w:pPr>
        <w:numPr>
          <w:ilvl w:val="1"/>
          <w:numId w:val="11"/>
        </w:numPr>
        <w:rPr>
          <w:rFonts w:cs="Arial"/>
        </w:rPr>
      </w:pPr>
      <w:r w:rsidRPr="00D66AF3">
        <w:rPr>
          <w:rFonts w:cs="Arial"/>
        </w:rPr>
        <w:t>Sheffield Hallam University recruitment and selection policies and processes ensure that appropriate checks are made on all staff who have access to personal and confidential data.</w:t>
      </w:r>
      <w:r w:rsidR="00AE7C19">
        <w:rPr>
          <w:rFonts w:cs="Arial"/>
        </w:rPr>
        <w:t xml:space="preserve"> </w:t>
      </w:r>
      <w:r w:rsidRPr="00D66AF3">
        <w:rPr>
          <w:rFonts w:cs="Arial"/>
        </w:rPr>
        <w:t>This is also the case for IT staff who administer and maintain the University's IT network and facilities.</w:t>
      </w:r>
    </w:p>
    <w:p w14:paraId="1464DA94" w14:textId="5D82FB3D" w:rsidR="00D66AF3" w:rsidRPr="00D66AF3" w:rsidRDefault="00D66AF3" w:rsidP="00D66AF3">
      <w:pPr>
        <w:rPr>
          <w:rFonts w:cs="Arial"/>
        </w:rPr>
      </w:pPr>
      <w:r w:rsidRPr="00D66AF3">
        <w:rPr>
          <w:rFonts w:cs="Arial"/>
        </w:rPr>
        <w:t>These include:</w:t>
      </w:r>
    </w:p>
    <w:p w14:paraId="7C221244" w14:textId="77777777" w:rsidR="00D66AF3" w:rsidRPr="00D66AF3" w:rsidRDefault="00D66AF3" w:rsidP="00D66AF3">
      <w:pPr>
        <w:numPr>
          <w:ilvl w:val="0"/>
          <w:numId w:val="13"/>
        </w:numPr>
        <w:rPr>
          <w:rFonts w:cs="Arial"/>
        </w:rPr>
      </w:pPr>
      <w:r w:rsidRPr="00D66AF3">
        <w:rPr>
          <w:rFonts w:cs="Arial"/>
        </w:rPr>
        <w:t>Identity validation</w:t>
      </w:r>
    </w:p>
    <w:p w14:paraId="4223A4E0" w14:textId="77777777" w:rsidR="00D66AF3" w:rsidRPr="00D66AF3" w:rsidRDefault="00D66AF3" w:rsidP="00D66AF3">
      <w:pPr>
        <w:numPr>
          <w:ilvl w:val="0"/>
          <w:numId w:val="13"/>
        </w:numPr>
        <w:rPr>
          <w:rFonts w:cs="Arial"/>
        </w:rPr>
      </w:pPr>
      <w:r w:rsidRPr="00D66AF3">
        <w:rPr>
          <w:rFonts w:cs="Arial"/>
        </w:rPr>
        <w:t>Verification of qualifications</w:t>
      </w:r>
    </w:p>
    <w:p w14:paraId="6C790E0C" w14:textId="57853357" w:rsidR="00D66AF3" w:rsidRPr="00D66AF3" w:rsidRDefault="00D66AF3" w:rsidP="00D66AF3">
      <w:pPr>
        <w:numPr>
          <w:ilvl w:val="0"/>
          <w:numId w:val="13"/>
        </w:numPr>
        <w:rPr>
          <w:rFonts w:cs="Arial"/>
        </w:rPr>
      </w:pPr>
      <w:r w:rsidRPr="00D66AF3">
        <w:rPr>
          <w:rFonts w:cs="Arial"/>
        </w:rPr>
        <w:t>Employment history</w:t>
      </w:r>
    </w:p>
    <w:p w14:paraId="7B1CD90B" w14:textId="77777777" w:rsidR="00D66AF3" w:rsidRPr="00D66AF3" w:rsidRDefault="00D66AF3" w:rsidP="00D66AF3">
      <w:pPr>
        <w:numPr>
          <w:ilvl w:val="0"/>
          <w:numId w:val="13"/>
        </w:numPr>
        <w:rPr>
          <w:rFonts w:cs="Arial"/>
        </w:rPr>
      </w:pPr>
      <w:r w:rsidRPr="00D66AF3">
        <w:rPr>
          <w:rFonts w:cs="Arial"/>
        </w:rPr>
        <w:t>Nationality and Immigration Status</w:t>
      </w:r>
    </w:p>
    <w:p w14:paraId="1CBF7069" w14:textId="77777777" w:rsidR="00D66AF3" w:rsidRPr="00D66AF3" w:rsidRDefault="00D66AF3" w:rsidP="00D66AF3">
      <w:pPr>
        <w:numPr>
          <w:ilvl w:val="0"/>
          <w:numId w:val="13"/>
        </w:numPr>
        <w:rPr>
          <w:rFonts w:cs="Arial"/>
        </w:rPr>
      </w:pPr>
      <w:r w:rsidRPr="00D66AF3">
        <w:rPr>
          <w:rFonts w:cs="Arial"/>
        </w:rPr>
        <w:t>Criminal record (self-declaration for unspent convictions)</w:t>
      </w:r>
    </w:p>
    <w:p w14:paraId="774837E5" w14:textId="0C018CB0" w:rsidR="00D66AF3" w:rsidRPr="00D66AF3" w:rsidRDefault="00D66AF3" w:rsidP="00D66AF3">
      <w:pPr>
        <w:numPr>
          <w:ilvl w:val="0"/>
          <w:numId w:val="13"/>
        </w:numPr>
        <w:rPr>
          <w:rFonts w:cs="Arial"/>
        </w:rPr>
      </w:pPr>
      <w:r w:rsidRPr="00D66AF3">
        <w:rPr>
          <w:rFonts w:cs="Arial"/>
        </w:rPr>
        <w:t>Where appropriate and where permitted by the Rehabilitation of Offenders Act 1974 and the Police Act 1997, SIRKE staff are also DBS checked</w:t>
      </w:r>
    </w:p>
    <w:p w14:paraId="2CF00D0D" w14:textId="713A2EFA" w:rsidR="00416774" w:rsidRPr="00416774" w:rsidRDefault="00416774" w:rsidP="00416774">
      <w:pPr>
        <w:pStyle w:val="Heading1"/>
        <w:numPr>
          <w:ilvl w:val="0"/>
          <w:numId w:val="11"/>
        </w:numPr>
      </w:pPr>
      <w:r>
        <w:t>Staff Contracts and Confidentiality Arrangements</w:t>
      </w:r>
    </w:p>
    <w:p w14:paraId="477158CC" w14:textId="08072F89" w:rsidR="00D66AF3" w:rsidRPr="00D66AF3" w:rsidRDefault="00D66AF3" w:rsidP="00416774">
      <w:pPr>
        <w:numPr>
          <w:ilvl w:val="1"/>
          <w:numId w:val="11"/>
        </w:numPr>
        <w:rPr>
          <w:rFonts w:cs="Arial"/>
        </w:rPr>
      </w:pPr>
      <w:r w:rsidRPr="00D66AF3">
        <w:rPr>
          <w:rFonts w:cs="Arial"/>
        </w:rPr>
        <w:t>The University's standard terms and conditions of employment include requirements not to misuse or inappropriately disclose any confidential information which may be obtained during the course of employment, or by having privileged access to systems and data, or a specific security role or responsibility. The requirement to maintain confidentiality continues after a member of staff has left the University.</w:t>
      </w:r>
    </w:p>
    <w:p w14:paraId="5AFA257F" w14:textId="77777777" w:rsidR="00D66AF3" w:rsidRPr="00D66AF3" w:rsidRDefault="00D66AF3" w:rsidP="009678D5">
      <w:pPr>
        <w:pStyle w:val="Heading2"/>
      </w:pPr>
      <w:r w:rsidRPr="00D66AF3">
        <w:lastRenderedPageBreak/>
        <w:t>Staff Induction and Training</w:t>
      </w:r>
    </w:p>
    <w:p w14:paraId="497D724C" w14:textId="2402F27D" w:rsidR="00D66AF3" w:rsidRPr="00D66AF3" w:rsidRDefault="00D66AF3" w:rsidP="00D66AF3">
      <w:pPr>
        <w:numPr>
          <w:ilvl w:val="1"/>
          <w:numId w:val="11"/>
        </w:numPr>
        <w:rPr>
          <w:rFonts w:cs="Arial"/>
        </w:rPr>
      </w:pPr>
      <w:r w:rsidRPr="00D66AF3">
        <w:rPr>
          <w:rFonts w:cs="Arial"/>
        </w:rPr>
        <w:t>All University staff are expected to complete an induction programme. This is mandatory for all SIRKE staff and includes information about:</w:t>
      </w:r>
    </w:p>
    <w:p w14:paraId="6C969C6E" w14:textId="466B3681" w:rsidR="00D66AF3" w:rsidRPr="00D66AF3" w:rsidRDefault="00D66AF3" w:rsidP="00D66AF3">
      <w:pPr>
        <w:numPr>
          <w:ilvl w:val="0"/>
          <w:numId w:val="14"/>
        </w:numPr>
        <w:rPr>
          <w:rFonts w:cs="Arial"/>
        </w:rPr>
      </w:pPr>
      <w:r w:rsidRPr="00D66AF3">
        <w:rPr>
          <w:rFonts w:cs="Arial"/>
        </w:rPr>
        <w:t>Their security responsibilities</w:t>
      </w:r>
    </w:p>
    <w:p w14:paraId="68FC2B75" w14:textId="77777777" w:rsidR="00D66AF3" w:rsidRPr="00D66AF3" w:rsidRDefault="00D66AF3" w:rsidP="00D66AF3">
      <w:pPr>
        <w:numPr>
          <w:ilvl w:val="0"/>
          <w:numId w:val="14"/>
        </w:numPr>
        <w:rPr>
          <w:rFonts w:cs="Arial"/>
        </w:rPr>
      </w:pPr>
      <w:r w:rsidRPr="00D66AF3">
        <w:rPr>
          <w:rFonts w:cs="Arial"/>
        </w:rPr>
        <w:t>Their legal responsibilities, in respect of:</w:t>
      </w:r>
    </w:p>
    <w:p w14:paraId="2D1C1F51" w14:textId="0D35294E" w:rsidR="00D66AF3" w:rsidRPr="00D66AF3" w:rsidRDefault="00D66AF3" w:rsidP="002C6E5B">
      <w:pPr>
        <w:numPr>
          <w:ilvl w:val="1"/>
          <w:numId w:val="23"/>
        </w:numPr>
        <w:rPr>
          <w:rFonts w:cs="Arial"/>
        </w:rPr>
      </w:pPr>
      <w:r w:rsidRPr="00D66AF3">
        <w:rPr>
          <w:rFonts w:cs="Arial"/>
        </w:rPr>
        <w:t>The</w:t>
      </w:r>
      <w:r w:rsidR="005A39CC">
        <w:rPr>
          <w:rFonts w:cs="Arial"/>
        </w:rPr>
        <w:t xml:space="preserve"> UK</w:t>
      </w:r>
      <w:r w:rsidRPr="00D66AF3">
        <w:rPr>
          <w:rFonts w:cs="Arial"/>
        </w:rPr>
        <w:t xml:space="preserve"> General Data Protection Regulation and the Data Protection Act 2018</w:t>
      </w:r>
    </w:p>
    <w:p w14:paraId="2AEA2AE9" w14:textId="77777777" w:rsidR="00D66AF3" w:rsidRPr="00D66AF3" w:rsidRDefault="00D66AF3" w:rsidP="002C6E5B">
      <w:pPr>
        <w:numPr>
          <w:ilvl w:val="1"/>
          <w:numId w:val="23"/>
        </w:numPr>
        <w:rPr>
          <w:rFonts w:cs="Arial"/>
        </w:rPr>
      </w:pPr>
      <w:r w:rsidRPr="00D66AF3">
        <w:rPr>
          <w:rFonts w:cs="Arial"/>
        </w:rPr>
        <w:t>Freedom of Information Act 2000</w:t>
      </w:r>
    </w:p>
    <w:p w14:paraId="747D073B" w14:textId="77777777" w:rsidR="00D66AF3" w:rsidRPr="00D66AF3" w:rsidRDefault="00D66AF3" w:rsidP="00D66AF3">
      <w:pPr>
        <w:numPr>
          <w:ilvl w:val="0"/>
          <w:numId w:val="14"/>
        </w:numPr>
        <w:rPr>
          <w:rFonts w:cs="Arial"/>
        </w:rPr>
      </w:pPr>
      <w:r w:rsidRPr="00D66AF3">
        <w:rPr>
          <w:rFonts w:cs="Arial"/>
        </w:rPr>
        <w:t>SHU’s IT regulations</w:t>
      </w:r>
    </w:p>
    <w:p w14:paraId="7B8B536C" w14:textId="77777777" w:rsidR="00D66AF3" w:rsidRPr="00D66AF3" w:rsidRDefault="00D66AF3" w:rsidP="00D66AF3">
      <w:pPr>
        <w:numPr>
          <w:ilvl w:val="0"/>
          <w:numId w:val="15"/>
        </w:numPr>
        <w:rPr>
          <w:rFonts w:cs="Arial"/>
        </w:rPr>
      </w:pPr>
      <w:r w:rsidRPr="00D66AF3">
        <w:rPr>
          <w:rFonts w:cs="Arial"/>
        </w:rPr>
        <w:t>How to recognise a data security incident</w:t>
      </w:r>
    </w:p>
    <w:p w14:paraId="2B0C5324" w14:textId="77777777" w:rsidR="00D66AF3" w:rsidRPr="00D66AF3" w:rsidRDefault="00D66AF3" w:rsidP="00D66AF3">
      <w:pPr>
        <w:numPr>
          <w:ilvl w:val="0"/>
          <w:numId w:val="14"/>
        </w:numPr>
        <w:rPr>
          <w:rFonts w:cs="Arial"/>
        </w:rPr>
      </w:pPr>
      <w:r w:rsidRPr="00D66AF3">
        <w:rPr>
          <w:rFonts w:cs="Arial"/>
        </w:rPr>
        <w:t>How to report a data security incident</w:t>
      </w:r>
    </w:p>
    <w:p w14:paraId="12DE5E21" w14:textId="77777777" w:rsidR="00D66AF3" w:rsidRPr="00D66AF3" w:rsidRDefault="00D66AF3" w:rsidP="00D66AF3">
      <w:pPr>
        <w:numPr>
          <w:ilvl w:val="0"/>
          <w:numId w:val="14"/>
        </w:numPr>
        <w:rPr>
          <w:rFonts w:cs="Arial"/>
        </w:rPr>
      </w:pPr>
      <w:r w:rsidRPr="00D66AF3">
        <w:rPr>
          <w:rFonts w:cs="Arial"/>
        </w:rPr>
        <w:t xml:space="preserve">Completion of a </w:t>
      </w:r>
      <w:r w:rsidRPr="00D66AF3">
        <w:rPr>
          <w:rFonts w:cs="Arial"/>
          <w:i/>
          <w:iCs/>
        </w:rPr>
        <w:t>Cyber Awareness</w:t>
      </w:r>
      <w:r w:rsidRPr="00D66AF3">
        <w:rPr>
          <w:rFonts w:cs="Arial"/>
        </w:rPr>
        <w:t xml:space="preserve"> module</w:t>
      </w:r>
    </w:p>
    <w:p w14:paraId="77CDC77D" w14:textId="1E598F2D" w:rsidR="00D66AF3" w:rsidRPr="00D66AF3" w:rsidRDefault="00D66AF3" w:rsidP="00D66AF3">
      <w:pPr>
        <w:numPr>
          <w:ilvl w:val="1"/>
          <w:numId w:val="11"/>
        </w:numPr>
        <w:rPr>
          <w:rFonts w:cs="Arial"/>
        </w:rPr>
      </w:pPr>
      <w:r w:rsidRPr="00D66AF3">
        <w:rPr>
          <w:rFonts w:cs="Arial"/>
        </w:rPr>
        <w:t xml:space="preserve">All staff are familiar with the University's </w:t>
      </w:r>
      <w:hyperlink r:id="rId18" w:history="1">
        <w:r w:rsidRPr="00D66AF3">
          <w:rPr>
            <w:rStyle w:val="Hyperlink"/>
            <w:rFonts w:cs="Arial"/>
          </w:rPr>
          <w:t>Data Encryption Policy</w:t>
        </w:r>
      </w:hyperlink>
      <w:r w:rsidRPr="00D66AF3">
        <w:rPr>
          <w:rFonts w:cs="Arial"/>
        </w:rPr>
        <w:t>.</w:t>
      </w:r>
    </w:p>
    <w:p w14:paraId="2C6B0CC2" w14:textId="77777777" w:rsidR="00D66AF3" w:rsidRPr="00D66AF3" w:rsidRDefault="00D66AF3" w:rsidP="00D66AF3">
      <w:pPr>
        <w:numPr>
          <w:ilvl w:val="1"/>
          <w:numId w:val="11"/>
        </w:numPr>
        <w:rPr>
          <w:rFonts w:cs="Arial"/>
        </w:rPr>
      </w:pPr>
      <w:r w:rsidRPr="00D66AF3">
        <w:rPr>
          <w:rFonts w:cs="Arial"/>
        </w:rPr>
        <w:t>Staff are made aware that a breach of data protection legislation is potentially a disciplinary issue.</w:t>
      </w:r>
    </w:p>
    <w:p w14:paraId="5B8A5869" w14:textId="77777777" w:rsidR="001610E8" w:rsidRDefault="00D66AF3" w:rsidP="00D66AF3">
      <w:pPr>
        <w:numPr>
          <w:ilvl w:val="1"/>
          <w:numId w:val="11"/>
        </w:numPr>
        <w:rPr>
          <w:rFonts w:cs="Arial"/>
        </w:rPr>
      </w:pPr>
      <w:r w:rsidRPr="00D66AF3">
        <w:rPr>
          <w:rFonts w:cs="Arial"/>
        </w:rPr>
        <w:t>Development and training requirements are agreed through the SHU Performance and Development Review (PDR) process.</w:t>
      </w:r>
      <w:r w:rsidR="00AE7C19">
        <w:rPr>
          <w:rFonts w:cs="Arial"/>
        </w:rPr>
        <w:t xml:space="preserve"> </w:t>
      </w:r>
    </w:p>
    <w:p w14:paraId="21D53C2E" w14:textId="67667631" w:rsidR="00D66AF3" w:rsidRPr="00D66AF3" w:rsidRDefault="001610E8" w:rsidP="00D66AF3">
      <w:pPr>
        <w:numPr>
          <w:ilvl w:val="1"/>
          <w:numId w:val="11"/>
        </w:numPr>
        <w:rPr>
          <w:rFonts w:cs="Arial"/>
        </w:rPr>
      </w:pPr>
      <w:r>
        <w:rPr>
          <w:rFonts w:cs="Arial"/>
        </w:rPr>
        <w:t xml:space="preserve">The University has a mandatory data protection training module for all staff.  </w:t>
      </w:r>
      <w:r w:rsidR="00995DEC">
        <w:rPr>
          <w:rFonts w:cs="Arial"/>
        </w:rPr>
        <w:t>A</w:t>
      </w:r>
      <w:r w:rsidR="00D66AF3" w:rsidRPr="00D66AF3">
        <w:rPr>
          <w:rFonts w:cs="Arial"/>
        </w:rPr>
        <w:t>ll SIRKE staff receive mandatory annual information governance refresher training.</w:t>
      </w:r>
      <w:r w:rsidR="00AE7C19">
        <w:rPr>
          <w:rFonts w:cs="Arial"/>
        </w:rPr>
        <w:t xml:space="preserve"> </w:t>
      </w:r>
      <w:r w:rsidR="00D66AF3" w:rsidRPr="00D66AF3">
        <w:rPr>
          <w:rFonts w:cs="Arial"/>
        </w:rPr>
        <w:t>Attendance is logged.</w:t>
      </w:r>
    </w:p>
    <w:p w14:paraId="1D8E1F30" w14:textId="77777777" w:rsidR="00D66AF3" w:rsidRPr="00D66AF3" w:rsidRDefault="00D66AF3" w:rsidP="009678D5">
      <w:pPr>
        <w:pStyle w:val="Heading2"/>
      </w:pPr>
      <w:r w:rsidRPr="00D66AF3">
        <w:t>Staff Access to Data and Information</w:t>
      </w:r>
    </w:p>
    <w:p w14:paraId="2864A60D" w14:textId="699F245E" w:rsidR="00D66AF3" w:rsidRPr="00D66AF3" w:rsidRDefault="00530E76" w:rsidP="00D66AF3">
      <w:pPr>
        <w:numPr>
          <w:ilvl w:val="1"/>
          <w:numId w:val="11"/>
        </w:numPr>
        <w:rPr>
          <w:rFonts w:cs="Arial"/>
        </w:rPr>
      </w:pPr>
      <w:r>
        <w:rPr>
          <w:rFonts w:cs="Arial"/>
        </w:rPr>
        <w:t>S</w:t>
      </w:r>
      <w:r w:rsidR="00D66AF3" w:rsidRPr="00D66AF3">
        <w:rPr>
          <w:rFonts w:cs="Arial"/>
        </w:rPr>
        <w:t xml:space="preserve">taff access to personal and confidential information is in line with project privacy notices and university privacy notices for </w:t>
      </w:r>
      <w:hyperlink r:id="rId19" w:history="1">
        <w:r w:rsidR="00D66AF3" w:rsidRPr="00F770CD">
          <w:rPr>
            <w:rStyle w:val="Hyperlink"/>
            <w:rFonts w:cs="Arial"/>
          </w:rPr>
          <w:t>staff</w:t>
        </w:r>
      </w:hyperlink>
      <w:r w:rsidR="00D66AF3" w:rsidRPr="00D66AF3">
        <w:rPr>
          <w:rFonts w:cs="Arial"/>
        </w:rPr>
        <w:t xml:space="preserve">, </w:t>
      </w:r>
      <w:hyperlink r:id="rId20" w:history="1">
        <w:r w:rsidR="00D66AF3" w:rsidRPr="00F770CD">
          <w:rPr>
            <w:rStyle w:val="Hyperlink"/>
            <w:rFonts w:cs="Arial"/>
          </w:rPr>
          <w:t>students</w:t>
        </w:r>
      </w:hyperlink>
      <w:r w:rsidR="00C41EDC" w:rsidRPr="00CD7FB3">
        <w:rPr>
          <w:rStyle w:val="Hyperlink"/>
          <w:rFonts w:cs="Arial"/>
          <w:color w:val="auto"/>
          <w:u w:val="none"/>
        </w:rPr>
        <w:t xml:space="preserve">, and </w:t>
      </w:r>
      <w:hyperlink r:id="rId21" w:history="1">
        <w:r w:rsidR="00C41EDC" w:rsidRPr="00C41EDC">
          <w:rPr>
            <w:rStyle w:val="Hyperlink"/>
            <w:rFonts w:cs="Arial"/>
          </w:rPr>
          <w:t>research participants</w:t>
        </w:r>
      </w:hyperlink>
      <w:r w:rsidR="00D66AF3" w:rsidRPr="00D66AF3">
        <w:rPr>
          <w:rFonts w:cs="Arial"/>
        </w:rPr>
        <w:t xml:space="preserve"> and </w:t>
      </w:r>
      <w:r w:rsidR="005A6232">
        <w:rPr>
          <w:rFonts w:cs="Arial"/>
        </w:rPr>
        <w:t>R</w:t>
      </w:r>
      <w:r w:rsidR="00C41EDC">
        <w:rPr>
          <w:rFonts w:cs="Arial"/>
        </w:rPr>
        <w:t>I</w:t>
      </w:r>
      <w:r w:rsidR="005A6232">
        <w:rPr>
          <w:rFonts w:cs="Arial"/>
        </w:rPr>
        <w:t>KE</w:t>
      </w:r>
      <w:r w:rsidR="00D66AF3" w:rsidRPr="00D66AF3">
        <w:rPr>
          <w:rFonts w:cs="Arial"/>
        </w:rPr>
        <w:t>.</w:t>
      </w:r>
      <w:r w:rsidR="00E806C7">
        <w:rPr>
          <w:rFonts w:cs="Arial"/>
        </w:rPr>
        <w:t xml:space="preserve"> Data will not be kept any longer than is necessary and in line with contractual obligations and GDPR. </w:t>
      </w:r>
    </w:p>
    <w:p w14:paraId="38430D3A" w14:textId="1F98AC93" w:rsidR="00D66AF3" w:rsidRPr="00D66AF3" w:rsidRDefault="00D66AF3" w:rsidP="00D66AF3">
      <w:pPr>
        <w:numPr>
          <w:ilvl w:val="1"/>
          <w:numId w:val="11"/>
        </w:numPr>
        <w:rPr>
          <w:rFonts w:cs="Arial"/>
        </w:rPr>
      </w:pPr>
      <w:r w:rsidRPr="00D66AF3">
        <w:rPr>
          <w:rFonts w:cs="Arial"/>
        </w:rPr>
        <w:t xml:space="preserve">Access to personal and confidential information </w:t>
      </w:r>
      <w:r w:rsidR="00B121B7">
        <w:rPr>
          <w:rFonts w:cs="Arial"/>
        </w:rPr>
        <w:t xml:space="preserve">is </w:t>
      </w:r>
      <w:r w:rsidRPr="00D66AF3">
        <w:rPr>
          <w:rFonts w:cs="Arial"/>
        </w:rPr>
        <w:t>similarly restricted and controlled.</w:t>
      </w:r>
    </w:p>
    <w:p w14:paraId="019B1767" w14:textId="77777777" w:rsidR="00D66AF3" w:rsidRPr="00D66AF3" w:rsidRDefault="00D66AF3" w:rsidP="009678D5">
      <w:pPr>
        <w:pStyle w:val="Heading2"/>
      </w:pPr>
      <w:r w:rsidRPr="00D66AF3">
        <w:t>Staff Movers and Leavers</w:t>
      </w:r>
    </w:p>
    <w:p w14:paraId="0CFA0E74" w14:textId="093602BD" w:rsidR="00D66AF3" w:rsidRPr="00D66AF3" w:rsidRDefault="00D66AF3" w:rsidP="00D66AF3">
      <w:pPr>
        <w:numPr>
          <w:ilvl w:val="1"/>
          <w:numId w:val="11"/>
        </w:numPr>
        <w:rPr>
          <w:rFonts w:cs="Arial"/>
        </w:rPr>
      </w:pPr>
      <w:r w:rsidRPr="00D66AF3">
        <w:rPr>
          <w:rFonts w:cs="Arial"/>
        </w:rPr>
        <w:t>Account access is updated when a member of staff moves to different roles.</w:t>
      </w:r>
    </w:p>
    <w:p w14:paraId="70093C53" w14:textId="77777777" w:rsidR="00D66AF3" w:rsidRPr="00D66AF3" w:rsidRDefault="00D66AF3" w:rsidP="00D66AF3">
      <w:pPr>
        <w:numPr>
          <w:ilvl w:val="1"/>
          <w:numId w:val="11"/>
        </w:numPr>
        <w:rPr>
          <w:rFonts w:cs="Arial"/>
        </w:rPr>
      </w:pPr>
      <w:r w:rsidRPr="00D66AF3">
        <w:rPr>
          <w:rFonts w:cs="Arial"/>
        </w:rPr>
        <w:t>The University has a checklist for staff leavers and movers and for their line managers to manage records and information assets during their notice period.</w:t>
      </w:r>
    </w:p>
    <w:p w14:paraId="3670D406" w14:textId="77777777" w:rsidR="00416774" w:rsidRDefault="00416774" w:rsidP="00416774">
      <w:pPr>
        <w:pStyle w:val="Heading1"/>
        <w:numPr>
          <w:ilvl w:val="0"/>
          <w:numId w:val="11"/>
        </w:numPr>
      </w:pPr>
      <w:r>
        <w:t>Security of the Physical Environment</w:t>
      </w:r>
    </w:p>
    <w:p w14:paraId="0F7F81DF" w14:textId="2B64006B" w:rsidR="00D66AF3" w:rsidRPr="00D66AF3" w:rsidRDefault="00D66AF3" w:rsidP="009678D5">
      <w:pPr>
        <w:pStyle w:val="Heading2"/>
      </w:pPr>
      <w:r w:rsidRPr="00D66AF3">
        <w:t>Campus and Building Security</w:t>
      </w:r>
    </w:p>
    <w:p w14:paraId="23D7C011" w14:textId="020CFE8F" w:rsidR="00D66AF3" w:rsidRPr="00D66AF3" w:rsidRDefault="00D66AF3" w:rsidP="001F16B8">
      <w:pPr>
        <w:numPr>
          <w:ilvl w:val="1"/>
          <w:numId w:val="11"/>
        </w:numPr>
        <w:rPr>
          <w:rFonts w:cs="Arial"/>
        </w:rPr>
      </w:pPr>
      <w:r w:rsidRPr="00D66AF3">
        <w:rPr>
          <w:rFonts w:cs="Arial"/>
        </w:rPr>
        <w:t>SIRKE</w:t>
      </w:r>
      <w:r w:rsidR="00190366">
        <w:rPr>
          <w:rFonts w:cs="Arial"/>
        </w:rPr>
        <w:t>’s base</w:t>
      </w:r>
      <w:r w:rsidRPr="00D66AF3">
        <w:rPr>
          <w:rFonts w:cs="Arial"/>
        </w:rPr>
        <w:t xml:space="preserve"> is </w:t>
      </w:r>
      <w:r w:rsidR="00190366">
        <w:rPr>
          <w:rFonts w:cs="Arial"/>
        </w:rPr>
        <w:t>the Arundel Building</w:t>
      </w:r>
      <w:r w:rsidR="00190366" w:rsidRPr="00D66AF3">
        <w:rPr>
          <w:rFonts w:cs="Arial"/>
        </w:rPr>
        <w:t xml:space="preserve"> </w:t>
      </w:r>
      <w:r w:rsidR="006636B4">
        <w:rPr>
          <w:rFonts w:cs="Arial"/>
        </w:rPr>
        <w:t xml:space="preserve">at Sheffield Hallam University’s </w:t>
      </w:r>
      <w:r w:rsidRPr="00D66AF3">
        <w:rPr>
          <w:rFonts w:cs="Arial"/>
        </w:rPr>
        <w:t>city campus.</w:t>
      </w:r>
      <w:r w:rsidR="00B121B7">
        <w:rPr>
          <w:rFonts w:cs="Arial"/>
        </w:rPr>
        <w:t xml:space="preserve"> </w:t>
      </w:r>
    </w:p>
    <w:p w14:paraId="54890278" w14:textId="30D5C77E" w:rsidR="006636B4" w:rsidRDefault="006636B4" w:rsidP="006636B4">
      <w:pPr>
        <w:numPr>
          <w:ilvl w:val="1"/>
          <w:numId w:val="11"/>
        </w:numPr>
        <w:rPr>
          <w:rFonts w:cs="Arial"/>
        </w:rPr>
      </w:pPr>
      <w:r>
        <w:rPr>
          <w:rFonts w:cs="Arial"/>
        </w:rPr>
        <w:t>Card a</w:t>
      </w:r>
      <w:r w:rsidR="00D66AF3" w:rsidRPr="00D66AF3">
        <w:rPr>
          <w:rFonts w:cs="Arial"/>
        </w:rPr>
        <w:t xml:space="preserve">ccess to SIRKE offices within the </w:t>
      </w:r>
      <w:r>
        <w:rPr>
          <w:rFonts w:cs="Arial"/>
        </w:rPr>
        <w:t xml:space="preserve">Arundel </w:t>
      </w:r>
      <w:r w:rsidR="00D66AF3" w:rsidRPr="00D66AF3">
        <w:rPr>
          <w:rFonts w:cs="Arial"/>
        </w:rPr>
        <w:t xml:space="preserve">building is restricted by access </w:t>
      </w:r>
      <w:r w:rsidR="00F239DB" w:rsidRPr="00D66AF3">
        <w:rPr>
          <w:rFonts w:cs="Arial"/>
        </w:rPr>
        <w:t>control and</w:t>
      </w:r>
      <w:r w:rsidR="00D66AF3" w:rsidRPr="00D66AF3">
        <w:rPr>
          <w:rFonts w:cs="Arial"/>
        </w:rPr>
        <w:t xml:space="preserve"> is</w:t>
      </w:r>
      <w:r>
        <w:rPr>
          <w:rFonts w:cs="Arial"/>
        </w:rPr>
        <w:t xml:space="preserve"> periodically</w:t>
      </w:r>
      <w:r w:rsidR="00D66AF3" w:rsidRPr="00D66AF3">
        <w:rPr>
          <w:rFonts w:cs="Arial"/>
        </w:rPr>
        <w:t xml:space="preserve"> </w:t>
      </w:r>
      <w:r>
        <w:rPr>
          <w:rFonts w:cs="Arial"/>
        </w:rPr>
        <w:t xml:space="preserve">reviewed </w:t>
      </w:r>
      <w:r w:rsidR="00D66AF3" w:rsidRPr="00D66AF3">
        <w:rPr>
          <w:rFonts w:cs="Arial"/>
        </w:rPr>
        <w:t xml:space="preserve">by </w:t>
      </w:r>
      <w:r w:rsidR="00190366">
        <w:rPr>
          <w:rFonts w:cs="Arial"/>
        </w:rPr>
        <w:t xml:space="preserve">the </w:t>
      </w:r>
      <w:r w:rsidR="00D66AF3" w:rsidRPr="00D66AF3">
        <w:rPr>
          <w:rFonts w:cs="Arial"/>
        </w:rPr>
        <w:t xml:space="preserve">Research and KE </w:t>
      </w:r>
      <w:r w:rsidR="00AE7C19" w:rsidRPr="00D66AF3">
        <w:rPr>
          <w:rFonts w:cs="Arial"/>
        </w:rPr>
        <w:t>Manager</w:t>
      </w:r>
      <w:r w:rsidR="00AE7C19">
        <w:rPr>
          <w:rFonts w:cs="Arial"/>
        </w:rPr>
        <w:t>.</w:t>
      </w:r>
      <w:r w:rsidRPr="006636B4">
        <w:rPr>
          <w:rFonts w:cs="Arial"/>
        </w:rPr>
        <w:t xml:space="preserve"> </w:t>
      </w:r>
      <w:r w:rsidRPr="00D66AF3">
        <w:rPr>
          <w:rFonts w:cs="Arial"/>
        </w:rPr>
        <w:t>All card access is recorded so, in the event of a security incident or concerns about access, an audit trail of access over a period of time can be produced and checked.</w:t>
      </w:r>
    </w:p>
    <w:p w14:paraId="181F1D92" w14:textId="44DE5BB3" w:rsidR="00D66AF3" w:rsidRPr="006500C6" w:rsidRDefault="00D94B93" w:rsidP="006500C6">
      <w:pPr>
        <w:numPr>
          <w:ilvl w:val="1"/>
          <w:numId w:val="11"/>
        </w:numPr>
        <w:rPr>
          <w:rFonts w:cs="Arial"/>
        </w:rPr>
      </w:pPr>
      <w:r>
        <w:rPr>
          <w:rFonts w:cs="Arial"/>
        </w:rPr>
        <w:lastRenderedPageBreak/>
        <w:t>Access to Arundel level 1 is by electronic staff c</w:t>
      </w:r>
      <w:r w:rsidR="00D66AF3" w:rsidRPr="000C2CAF">
        <w:rPr>
          <w:rFonts w:cs="Arial"/>
        </w:rPr>
        <w:t>ard</w:t>
      </w:r>
      <w:r>
        <w:rPr>
          <w:rFonts w:cs="Arial"/>
        </w:rPr>
        <w:t xml:space="preserve"> (SHU Card).  </w:t>
      </w:r>
      <w:r w:rsidR="006500C6" w:rsidRPr="006500C6">
        <w:rPr>
          <w:rFonts w:cs="Arial"/>
        </w:rPr>
        <w:t>SHU Card Access rights are managed by the University's Security Team. SHU Cards are returned when staff leave the University and associated access rights are terminated.</w:t>
      </w:r>
      <w:r w:rsidR="006500C6">
        <w:rPr>
          <w:rFonts w:cs="Arial"/>
        </w:rPr>
        <w:t xml:space="preserve"> </w:t>
      </w:r>
      <w:r>
        <w:rPr>
          <w:rFonts w:cs="Arial"/>
        </w:rPr>
        <w:t xml:space="preserve">In addition the </w:t>
      </w:r>
      <w:r w:rsidR="006500C6">
        <w:rPr>
          <w:rFonts w:cs="Arial"/>
        </w:rPr>
        <w:t>staff o</w:t>
      </w:r>
      <w:r>
        <w:rPr>
          <w:rFonts w:cs="Arial"/>
        </w:rPr>
        <w:t xml:space="preserve">ffices </w:t>
      </w:r>
      <w:r w:rsidR="006500C6">
        <w:rPr>
          <w:rFonts w:cs="Arial"/>
        </w:rPr>
        <w:t xml:space="preserve">and store room </w:t>
      </w:r>
      <w:r>
        <w:rPr>
          <w:rFonts w:cs="Arial"/>
        </w:rPr>
        <w:t xml:space="preserve">on Level 1 all have </w:t>
      </w:r>
      <w:r w:rsidR="006500C6">
        <w:rPr>
          <w:rFonts w:cs="Arial"/>
        </w:rPr>
        <w:t xml:space="preserve">an additional </w:t>
      </w:r>
      <w:r>
        <w:rPr>
          <w:rFonts w:cs="Arial"/>
        </w:rPr>
        <w:t>access control</w:t>
      </w:r>
      <w:r w:rsidR="006500C6">
        <w:rPr>
          <w:rFonts w:cs="Arial"/>
        </w:rPr>
        <w:t xml:space="preserve"> feature</w:t>
      </w:r>
      <w:r w:rsidR="00D66AF3" w:rsidRPr="006500C6">
        <w:rPr>
          <w:rFonts w:cs="Arial"/>
        </w:rPr>
        <w:t xml:space="preserve">. </w:t>
      </w:r>
      <w:r w:rsidRPr="006500C6">
        <w:rPr>
          <w:rFonts w:cs="Arial"/>
        </w:rPr>
        <w:t>For visitors</w:t>
      </w:r>
      <w:r w:rsidR="00D66AF3" w:rsidRPr="006500C6">
        <w:rPr>
          <w:rFonts w:cs="Arial"/>
        </w:rPr>
        <w:t xml:space="preserve"> </w:t>
      </w:r>
      <w:r w:rsidRPr="006500C6">
        <w:rPr>
          <w:rFonts w:cs="Arial"/>
        </w:rPr>
        <w:t xml:space="preserve">the </w:t>
      </w:r>
      <w:r w:rsidR="00D66AF3" w:rsidRPr="006500C6">
        <w:rPr>
          <w:rFonts w:cs="Arial"/>
        </w:rPr>
        <w:t>outer door</w:t>
      </w:r>
      <w:r w:rsidR="00014E0D" w:rsidRPr="006500C6">
        <w:rPr>
          <w:rFonts w:cs="Arial"/>
        </w:rPr>
        <w:t xml:space="preserve"> on Arundel Level 1</w:t>
      </w:r>
      <w:r w:rsidRPr="006500C6">
        <w:rPr>
          <w:rFonts w:cs="Arial"/>
        </w:rPr>
        <w:t xml:space="preserve"> also has a video doorbell that rings through </w:t>
      </w:r>
      <w:r w:rsidR="00C87F10">
        <w:rPr>
          <w:rFonts w:cs="Arial"/>
        </w:rPr>
        <w:t>SIRKE’s</w:t>
      </w:r>
      <w:r w:rsidRPr="006500C6">
        <w:rPr>
          <w:rFonts w:cs="Arial"/>
        </w:rPr>
        <w:t xml:space="preserve"> phone system</w:t>
      </w:r>
      <w:r w:rsidR="00014600">
        <w:rPr>
          <w:rFonts w:cs="Arial"/>
        </w:rPr>
        <w:t>.</w:t>
      </w:r>
      <w:r w:rsidR="00D66AF3" w:rsidRPr="006500C6">
        <w:rPr>
          <w:rFonts w:cs="Arial"/>
        </w:rPr>
        <w:t xml:space="preserve"> </w:t>
      </w:r>
    </w:p>
    <w:p w14:paraId="25DAF2FA" w14:textId="0436E240" w:rsidR="00D66AF3" w:rsidRPr="00D66AF3" w:rsidRDefault="00D66AF3" w:rsidP="001F16B8">
      <w:pPr>
        <w:numPr>
          <w:ilvl w:val="1"/>
          <w:numId w:val="11"/>
        </w:numPr>
        <w:rPr>
          <w:rFonts w:cs="Arial"/>
        </w:rPr>
      </w:pPr>
      <w:r w:rsidRPr="00D66AF3">
        <w:rPr>
          <w:rFonts w:cs="Arial"/>
        </w:rPr>
        <w:t>The Facilities Directorate provides a University security service 24 hours a day 365 days a year with staff who patrol the campus and a control room which handles calls from staff.</w:t>
      </w:r>
      <w:r w:rsidR="00AE7C19">
        <w:rPr>
          <w:rFonts w:cs="Arial"/>
        </w:rPr>
        <w:t xml:space="preserve"> </w:t>
      </w:r>
      <w:r w:rsidRPr="00D66AF3">
        <w:rPr>
          <w:rFonts w:cs="Arial"/>
        </w:rPr>
        <w:t>CCTV cameras are also in place across the campus.</w:t>
      </w:r>
    </w:p>
    <w:p w14:paraId="5BA83A5C" w14:textId="77777777" w:rsidR="00D66AF3" w:rsidRPr="00D66AF3" w:rsidRDefault="00D66AF3" w:rsidP="009678D5">
      <w:pPr>
        <w:pStyle w:val="Heading2"/>
      </w:pPr>
      <w:r w:rsidRPr="00D66AF3">
        <w:t>Office Security</w:t>
      </w:r>
    </w:p>
    <w:p w14:paraId="5FD3B795" w14:textId="77777777" w:rsidR="00D66AF3" w:rsidRPr="00D66AF3" w:rsidRDefault="00D66AF3" w:rsidP="001F16B8">
      <w:pPr>
        <w:numPr>
          <w:ilvl w:val="1"/>
          <w:numId w:val="11"/>
        </w:numPr>
        <w:rPr>
          <w:rFonts w:cs="Arial"/>
        </w:rPr>
      </w:pPr>
      <w:r w:rsidRPr="00D66AF3">
        <w:rPr>
          <w:rFonts w:cs="Arial"/>
        </w:rPr>
        <w:t>Computers are locked (requiring a password to unlock) when not in use or left unattended.</w:t>
      </w:r>
    </w:p>
    <w:p w14:paraId="5836B900" w14:textId="23AFD359" w:rsidR="00D66AF3" w:rsidRPr="00D66AF3" w:rsidRDefault="00D66AF3" w:rsidP="001F16B8">
      <w:pPr>
        <w:numPr>
          <w:ilvl w:val="1"/>
          <w:numId w:val="11"/>
        </w:numPr>
        <w:rPr>
          <w:rFonts w:cs="Arial"/>
        </w:rPr>
      </w:pPr>
      <w:r w:rsidRPr="00D66AF3">
        <w:rPr>
          <w:rFonts w:cs="Arial"/>
        </w:rPr>
        <w:t>Paper records containing confidential or personal data are not left unattended on desks and are returned to locked storage when not in use.</w:t>
      </w:r>
    </w:p>
    <w:p w14:paraId="46642817" w14:textId="4FDB940B" w:rsidR="00D66AF3" w:rsidRPr="00D66AF3" w:rsidRDefault="00D66AF3" w:rsidP="001F16B8">
      <w:pPr>
        <w:numPr>
          <w:ilvl w:val="1"/>
          <w:numId w:val="11"/>
        </w:numPr>
        <w:rPr>
          <w:rFonts w:cs="Arial"/>
        </w:rPr>
      </w:pPr>
      <w:r w:rsidRPr="00D66AF3">
        <w:rPr>
          <w:rFonts w:cs="Arial"/>
        </w:rPr>
        <w:t>USBs and all other portable storage devices are also locked away when not in use and are not left unattended.</w:t>
      </w:r>
    </w:p>
    <w:p w14:paraId="0B62D433" w14:textId="56D06D3E" w:rsidR="00D66AF3" w:rsidRPr="00D66AF3" w:rsidRDefault="00D66AF3" w:rsidP="001F16B8">
      <w:pPr>
        <w:numPr>
          <w:ilvl w:val="1"/>
          <w:numId w:val="11"/>
        </w:numPr>
        <w:rPr>
          <w:rFonts w:cs="Arial"/>
        </w:rPr>
      </w:pPr>
      <w:r w:rsidRPr="00D66AF3">
        <w:rPr>
          <w:rFonts w:cs="Arial"/>
        </w:rPr>
        <w:t>Laptops and other mobile computers are securely stored when not in use</w:t>
      </w:r>
      <w:r w:rsidR="00B121B7">
        <w:rPr>
          <w:rFonts w:cs="Arial"/>
        </w:rPr>
        <w:t>.</w:t>
      </w:r>
      <w:r w:rsidRPr="00D66AF3">
        <w:rPr>
          <w:rFonts w:cs="Arial"/>
        </w:rPr>
        <w:t xml:space="preserve"> </w:t>
      </w:r>
      <w:r w:rsidR="00B275B2" w:rsidRPr="00B275B2">
        <w:rPr>
          <w:rFonts w:cs="Arial"/>
        </w:rPr>
        <w:t>All Managed Desktop laptops use Bitlocker drive encryption in order to protect data on the C: drive.</w:t>
      </w:r>
    </w:p>
    <w:p w14:paraId="697353D5" w14:textId="183C6491" w:rsidR="00D66AF3" w:rsidRPr="00D66AF3" w:rsidRDefault="00D66AF3" w:rsidP="001F16B8">
      <w:pPr>
        <w:numPr>
          <w:ilvl w:val="1"/>
          <w:numId w:val="11"/>
        </w:numPr>
        <w:rPr>
          <w:rFonts w:cs="Arial"/>
        </w:rPr>
      </w:pPr>
      <w:r w:rsidRPr="00D66AF3">
        <w:rPr>
          <w:rFonts w:cs="Arial"/>
        </w:rPr>
        <w:t xml:space="preserve">All documents are physically released at the printer by use of an access token (SHUCard) or password. </w:t>
      </w:r>
    </w:p>
    <w:p w14:paraId="08641223" w14:textId="77777777" w:rsidR="00D66AF3" w:rsidRPr="00D66AF3" w:rsidRDefault="00D66AF3" w:rsidP="001F16B8">
      <w:pPr>
        <w:numPr>
          <w:ilvl w:val="1"/>
          <w:numId w:val="11"/>
        </w:numPr>
        <w:rPr>
          <w:rFonts w:cs="Arial"/>
        </w:rPr>
      </w:pPr>
      <w:r w:rsidRPr="00D66AF3">
        <w:rPr>
          <w:rFonts w:cs="Arial"/>
        </w:rPr>
        <w:t>Paper records containing personal or confidential data are either shredded and/or disposed of in the University's confidential waste system when they are no longer needed.</w:t>
      </w:r>
    </w:p>
    <w:p w14:paraId="7EA3A984" w14:textId="77777777" w:rsidR="00D66AF3" w:rsidRPr="00D66AF3" w:rsidRDefault="00D66AF3" w:rsidP="009678D5">
      <w:pPr>
        <w:pStyle w:val="Heading2"/>
      </w:pPr>
      <w:r w:rsidRPr="00D66AF3">
        <w:t>Fieldwork and Working Off-site</w:t>
      </w:r>
    </w:p>
    <w:p w14:paraId="67AB1F4B" w14:textId="40F210DE" w:rsidR="00D66AF3" w:rsidRPr="00D66AF3" w:rsidRDefault="00D66AF3" w:rsidP="001F16B8">
      <w:pPr>
        <w:numPr>
          <w:ilvl w:val="1"/>
          <w:numId w:val="11"/>
        </w:numPr>
        <w:rPr>
          <w:rFonts w:cs="Arial"/>
        </w:rPr>
      </w:pPr>
      <w:r w:rsidRPr="00D66AF3">
        <w:rPr>
          <w:rFonts w:cs="Arial"/>
        </w:rPr>
        <w:t>When staff work outside of the</w:t>
      </w:r>
      <w:r w:rsidR="006636B4">
        <w:rPr>
          <w:rFonts w:cs="Arial"/>
        </w:rPr>
        <w:t xml:space="preserve">ir </w:t>
      </w:r>
      <w:r w:rsidRPr="00D66AF3">
        <w:rPr>
          <w:rFonts w:cs="Arial"/>
        </w:rPr>
        <w:t xml:space="preserve">offices, they adhere to the </w:t>
      </w:r>
      <w:hyperlink r:id="rId22" w:history="1">
        <w:r w:rsidRPr="00CD7FB3">
          <w:rPr>
            <w:rStyle w:val="Hyperlink"/>
          </w:rPr>
          <w:t>Information Security Policy</w:t>
        </w:r>
      </w:hyperlink>
      <w:r w:rsidRPr="00CD7FB3">
        <w:rPr>
          <w:rStyle w:val="Hyperlink"/>
        </w:rPr>
        <w:t xml:space="preserve"> for Staff Who Work Off-Campus</w:t>
      </w:r>
      <w:r w:rsidRPr="00D66AF3">
        <w:rPr>
          <w:rFonts w:cs="Arial"/>
        </w:rPr>
        <w:t xml:space="preserve"> and undertake measures to ensure compliance with data protection legislation. </w:t>
      </w:r>
    </w:p>
    <w:p w14:paraId="2ADC7835" w14:textId="77777777" w:rsidR="00D66AF3" w:rsidRPr="00D66AF3" w:rsidRDefault="00D66AF3" w:rsidP="001F16B8">
      <w:pPr>
        <w:numPr>
          <w:ilvl w:val="1"/>
          <w:numId w:val="11"/>
        </w:numPr>
        <w:rPr>
          <w:rFonts w:cs="Arial"/>
        </w:rPr>
      </w:pPr>
      <w:r w:rsidRPr="00D66AF3">
        <w:rPr>
          <w:rFonts w:cs="Arial"/>
        </w:rPr>
        <w:t>Portable devices used to collect, store and process personal data are encrypted or stored using alternative data secure measures.</w:t>
      </w:r>
    </w:p>
    <w:p w14:paraId="66FC5BAC" w14:textId="6F68E2EF" w:rsidR="00D66AF3" w:rsidRPr="00D66AF3" w:rsidRDefault="00D66AF3" w:rsidP="001F16B8">
      <w:pPr>
        <w:numPr>
          <w:ilvl w:val="1"/>
          <w:numId w:val="11"/>
        </w:numPr>
        <w:rPr>
          <w:rFonts w:cs="Arial"/>
        </w:rPr>
      </w:pPr>
      <w:r w:rsidRPr="00D66AF3">
        <w:rPr>
          <w:rFonts w:cs="Arial"/>
        </w:rPr>
        <w:t>Data collected off-campus on portable devices is transferred to the N:</w:t>
      </w:r>
      <w:r w:rsidR="00941564">
        <w:rPr>
          <w:rFonts w:cs="Arial"/>
        </w:rPr>
        <w:t>,</w:t>
      </w:r>
      <w:r w:rsidRPr="00D66AF3">
        <w:rPr>
          <w:rFonts w:cs="Arial"/>
        </w:rPr>
        <w:t xml:space="preserve"> Q: J: drive</w:t>
      </w:r>
      <w:r w:rsidR="00325F0C">
        <w:rPr>
          <w:rFonts w:cs="Arial"/>
        </w:rPr>
        <w:t xml:space="preserve"> or to a </w:t>
      </w:r>
      <w:r w:rsidR="005A39CC">
        <w:rPr>
          <w:rFonts w:cs="Arial"/>
        </w:rPr>
        <w:t xml:space="preserve">restricted Team or </w:t>
      </w:r>
      <w:r w:rsidR="00325F0C">
        <w:rPr>
          <w:rFonts w:cs="Arial"/>
        </w:rPr>
        <w:t>private channel on Microsoft Teams</w:t>
      </w:r>
      <w:r w:rsidRPr="00D66AF3">
        <w:rPr>
          <w:rFonts w:cs="Arial"/>
        </w:rPr>
        <w:t xml:space="preserve"> as soon as possible to ensure that it is backed up on the University's IT network. It is then removed from the portable device.</w:t>
      </w:r>
    </w:p>
    <w:p w14:paraId="7A55CE31" w14:textId="77777777" w:rsidR="00D66AF3" w:rsidRPr="00D66AF3" w:rsidRDefault="00D66AF3" w:rsidP="001F16B8">
      <w:pPr>
        <w:numPr>
          <w:ilvl w:val="1"/>
          <w:numId w:val="11"/>
        </w:numPr>
        <w:rPr>
          <w:rFonts w:cs="Arial"/>
        </w:rPr>
      </w:pPr>
      <w:r w:rsidRPr="00D66AF3">
        <w:rPr>
          <w:rFonts w:cs="Arial"/>
        </w:rPr>
        <w:t>All laptop computers have access control, equivalent to that used on the University's desktop PCs. Laptop computers have anti-virus measures installed and are encrypted to at least a minimum of FIPS 140-2.</w:t>
      </w:r>
    </w:p>
    <w:p w14:paraId="48D41F8B" w14:textId="2CEBC316" w:rsidR="00D66AF3" w:rsidRPr="00D66AF3" w:rsidRDefault="00D66AF3" w:rsidP="001F16B8">
      <w:pPr>
        <w:numPr>
          <w:ilvl w:val="1"/>
          <w:numId w:val="11"/>
        </w:numPr>
        <w:rPr>
          <w:rFonts w:cs="Arial"/>
        </w:rPr>
      </w:pPr>
      <w:r w:rsidRPr="00D66AF3">
        <w:rPr>
          <w:rFonts w:cs="Arial"/>
        </w:rPr>
        <w:t>If working from home, staff use a secure VPN/remote desktop to access files and confidential information.</w:t>
      </w:r>
    </w:p>
    <w:p w14:paraId="5F125380" w14:textId="77777777" w:rsidR="00D66AF3" w:rsidRPr="00D66AF3" w:rsidRDefault="00D66AF3" w:rsidP="001F16B8">
      <w:pPr>
        <w:pStyle w:val="Heading1"/>
        <w:numPr>
          <w:ilvl w:val="0"/>
          <w:numId w:val="11"/>
        </w:numPr>
      </w:pPr>
      <w:r w:rsidRPr="00D66AF3">
        <w:t>Access Control</w:t>
      </w:r>
    </w:p>
    <w:p w14:paraId="5D1A4644" w14:textId="18406E99" w:rsidR="00D66AF3" w:rsidRPr="00D66AF3" w:rsidRDefault="00941564" w:rsidP="001F16B8">
      <w:pPr>
        <w:numPr>
          <w:ilvl w:val="1"/>
          <w:numId w:val="11"/>
        </w:numPr>
        <w:rPr>
          <w:rFonts w:cs="Arial"/>
        </w:rPr>
      </w:pPr>
      <w:r>
        <w:rPr>
          <w:rFonts w:cs="Arial"/>
        </w:rPr>
        <w:t>S</w:t>
      </w:r>
      <w:r w:rsidR="00D66AF3" w:rsidRPr="00D66AF3">
        <w:rPr>
          <w:rFonts w:cs="Arial"/>
        </w:rPr>
        <w:t>taff are only given access to personal and confidential information if there is a legitimate business requirement for them to have access to this information and in accordance with the terms of the relevant contract.</w:t>
      </w:r>
    </w:p>
    <w:p w14:paraId="540686B4" w14:textId="77777777" w:rsidR="00D66AF3" w:rsidRPr="00D66AF3" w:rsidRDefault="00D66AF3" w:rsidP="001F16B8">
      <w:pPr>
        <w:numPr>
          <w:ilvl w:val="1"/>
          <w:numId w:val="11"/>
        </w:numPr>
        <w:rPr>
          <w:rFonts w:cs="Arial"/>
        </w:rPr>
      </w:pPr>
      <w:r w:rsidRPr="00D66AF3">
        <w:rPr>
          <w:rFonts w:cs="Arial"/>
        </w:rPr>
        <w:t>Staff, once provided with access, will only access personal and confidential data when there is a legitimate business need to do so.</w:t>
      </w:r>
    </w:p>
    <w:p w14:paraId="2698FE59" w14:textId="77777777" w:rsidR="00D66AF3" w:rsidRPr="00D66AF3" w:rsidRDefault="00D66AF3" w:rsidP="009678D5">
      <w:pPr>
        <w:pStyle w:val="Heading2"/>
      </w:pPr>
      <w:r w:rsidRPr="00D66AF3">
        <w:lastRenderedPageBreak/>
        <w:t>Access to IT facilities and electronic data</w:t>
      </w:r>
    </w:p>
    <w:p w14:paraId="566264A3" w14:textId="1A8AA5D5" w:rsidR="00D66AF3" w:rsidRPr="00D66AF3" w:rsidRDefault="00D66AF3" w:rsidP="001F16B8">
      <w:pPr>
        <w:numPr>
          <w:ilvl w:val="1"/>
          <w:numId w:val="11"/>
        </w:numPr>
        <w:rPr>
          <w:rFonts w:cs="Arial"/>
        </w:rPr>
      </w:pPr>
      <w:r w:rsidRPr="00D66AF3">
        <w:rPr>
          <w:rFonts w:cs="Arial"/>
        </w:rPr>
        <w:t xml:space="preserve">All staff are given access to IT facilities according to the University's </w:t>
      </w:r>
      <w:hyperlink r:id="rId23" w:history="1">
        <w:r w:rsidRPr="00D66AF3">
          <w:t>Access Control and Account Management Policy</w:t>
        </w:r>
      </w:hyperlink>
      <w:r w:rsidRPr="00D66AF3">
        <w:rPr>
          <w:rFonts w:cs="Arial"/>
        </w:rPr>
        <w:t>.</w:t>
      </w:r>
    </w:p>
    <w:p w14:paraId="17BBA5EC" w14:textId="5F2CD9FE" w:rsidR="00D66AF3" w:rsidRPr="00D66AF3" w:rsidRDefault="00D66AF3" w:rsidP="001F16B8">
      <w:pPr>
        <w:numPr>
          <w:ilvl w:val="1"/>
          <w:numId w:val="11"/>
        </w:numPr>
        <w:rPr>
          <w:rFonts w:cs="Arial"/>
        </w:rPr>
      </w:pPr>
      <w:r w:rsidRPr="00D66AF3">
        <w:rPr>
          <w:rFonts w:cs="Arial"/>
        </w:rPr>
        <w:t>All staff have individual IT accounts, for privacy and accountability.</w:t>
      </w:r>
    </w:p>
    <w:p w14:paraId="14D90702" w14:textId="70DE6B8B" w:rsidR="00D66AF3" w:rsidRPr="00D66AF3" w:rsidRDefault="00D66AF3" w:rsidP="001F16B8">
      <w:pPr>
        <w:numPr>
          <w:ilvl w:val="1"/>
          <w:numId w:val="11"/>
        </w:numPr>
        <w:rPr>
          <w:rFonts w:cs="Arial"/>
        </w:rPr>
      </w:pPr>
      <w:r w:rsidRPr="00D66AF3">
        <w:rPr>
          <w:rFonts w:cs="Arial"/>
        </w:rPr>
        <w:t xml:space="preserve">All IT users are bound by the </w:t>
      </w:r>
      <w:hyperlink r:id="rId24" w:history="1">
        <w:r w:rsidRPr="00D66AF3">
          <w:t>Regulations for the use of IT Facilities</w:t>
        </w:r>
      </w:hyperlink>
      <w:r w:rsidRPr="00D66AF3">
        <w:rPr>
          <w:rFonts w:cs="Arial"/>
        </w:rPr>
        <w:t xml:space="preserve"> and the </w:t>
      </w:r>
      <w:hyperlink r:id="rId25" w:history="1">
        <w:r w:rsidRPr="00D66AF3">
          <w:t>JANET Acceptable Use</w:t>
        </w:r>
      </w:hyperlink>
      <w:r w:rsidRPr="00D66AF3">
        <w:rPr>
          <w:rFonts w:cs="Arial"/>
        </w:rPr>
        <w:t xml:space="preserve"> Policy.</w:t>
      </w:r>
    </w:p>
    <w:p w14:paraId="64EE9B03" w14:textId="1E1566B4" w:rsidR="00D66AF3" w:rsidRPr="00D66AF3" w:rsidRDefault="00D66AF3" w:rsidP="001F16B8">
      <w:pPr>
        <w:numPr>
          <w:ilvl w:val="1"/>
          <w:numId w:val="11"/>
        </w:numPr>
        <w:rPr>
          <w:rFonts w:cs="Arial"/>
        </w:rPr>
      </w:pPr>
      <w:r w:rsidRPr="00D66AF3">
        <w:rPr>
          <w:rFonts w:cs="Arial"/>
        </w:rPr>
        <w:t>Users are not permitted to allow any other person to access any system with their login details or system permissions.</w:t>
      </w:r>
    </w:p>
    <w:p w14:paraId="30BDA047" w14:textId="2F6571BE" w:rsidR="00D66AF3" w:rsidRPr="00D66AF3" w:rsidRDefault="00D66AF3" w:rsidP="001F16B8">
      <w:pPr>
        <w:numPr>
          <w:ilvl w:val="1"/>
          <w:numId w:val="11"/>
        </w:numPr>
        <w:rPr>
          <w:rFonts w:cs="Arial"/>
        </w:rPr>
      </w:pPr>
      <w:r w:rsidRPr="00D66AF3">
        <w:rPr>
          <w:rFonts w:cs="Arial"/>
        </w:rPr>
        <w:t>Users are not permitted to use the login details of another user or to attempt to access any systems or data for which they have not been granted permission.</w:t>
      </w:r>
    </w:p>
    <w:p w14:paraId="75BA83A1" w14:textId="77777777" w:rsidR="00D66AF3" w:rsidRPr="00D66AF3" w:rsidRDefault="00D66AF3" w:rsidP="001F16B8">
      <w:pPr>
        <w:numPr>
          <w:ilvl w:val="1"/>
          <w:numId w:val="11"/>
        </w:numPr>
        <w:rPr>
          <w:rFonts w:cs="Arial"/>
        </w:rPr>
      </w:pPr>
      <w:r w:rsidRPr="00D66AF3">
        <w:rPr>
          <w:rFonts w:cs="Arial"/>
        </w:rPr>
        <w:t>Staff must notify their manager if they have been provided access to confidential files that they do not require access to.</w:t>
      </w:r>
    </w:p>
    <w:p w14:paraId="58276315" w14:textId="77777777" w:rsidR="00D66AF3" w:rsidRPr="00D66AF3" w:rsidRDefault="00D66AF3" w:rsidP="001F16B8">
      <w:pPr>
        <w:pStyle w:val="Heading1"/>
        <w:numPr>
          <w:ilvl w:val="0"/>
          <w:numId w:val="11"/>
        </w:numPr>
      </w:pPr>
      <w:r w:rsidRPr="00D66AF3">
        <w:t>Electronic and Network Security</w:t>
      </w:r>
    </w:p>
    <w:p w14:paraId="7A9DAACD" w14:textId="77777777" w:rsidR="00D66AF3" w:rsidRPr="00D66AF3" w:rsidRDefault="00D66AF3" w:rsidP="001F16B8">
      <w:pPr>
        <w:numPr>
          <w:ilvl w:val="1"/>
          <w:numId w:val="11"/>
        </w:numPr>
        <w:rPr>
          <w:rFonts w:cs="Arial"/>
        </w:rPr>
      </w:pPr>
      <w:r w:rsidRPr="00D66AF3">
        <w:rPr>
          <w:rFonts w:cs="Arial"/>
        </w:rPr>
        <w:t>All hardware used to process confidential information is regularly maintained and is installed with up-to-date anti-viral software and firewall protection.</w:t>
      </w:r>
    </w:p>
    <w:p w14:paraId="0DAE7BBA" w14:textId="634E1C3C" w:rsidR="00D66AF3" w:rsidRPr="00D66AF3" w:rsidRDefault="00D66AF3" w:rsidP="001F16B8">
      <w:pPr>
        <w:numPr>
          <w:ilvl w:val="1"/>
          <w:numId w:val="11"/>
        </w:numPr>
        <w:rPr>
          <w:rFonts w:cs="Arial"/>
        </w:rPr>
      </w:pPr>
      <w:r w:rsidRPr="00D66AF3">
        <w:rPr>
          <w:rFonts w:cs="Arial"/>
        </w:rPr>
        <w:t>Data is backed up every night to a central backup system. Access to the system is restricted to IT staff concerned with operation of the backups. Data in the backup system is deduplicated or compressed while stored.</w:t>
      </w:r>
    </w:p>
    <w:p w14:paraId="79CD4EC8" w14:textId="77777777" w:rsidR="00D66AF3" w:rsidRPr="00D66AF3" w:rsidRDefault="00D66AF3" w:rsidP="001F16B8">
      <w:pPr>
        <w:numPr>
          <w:ilvl w:val="1"/>
          <w:numId w:val="11"/>
        </w:numPr>
        <w:rPr>
          <w:rFonts w:cs="Arial"/>
        </w:rPr>
      </w:pPr>
      <w:r w:rsidRPr="00D66AF3">
        <w:rPr>
          <w:rFonts w:cs="Arial"/>
        </w:rPr>
        <w:t xml:space="preserve">The disposal of hardware is completed in accordance with the University's </w:t>
      </w:r>
      <w:hyperlink r:id="rId26" w:history="1">
        <w:r w:rsidRPr="00D66AF3">
          <w:t>Disposal of IT Equipment Policy.</w:t>
        </w:r>
      </w:hyperlink>
    </w:p>
    <w:p w14:paraId="5454420B" w14:textId="2E8E2E7F" w:rsidR="00D66AF3" w:rsidRPr="00D66AF3" w:rsidRDefault="00D66AF3" w:rsidP="001F16B8">
      <w:pPr>
        <w:numPr>
          <w:ilvl w:val="1"/>
          <w:numId w:val="11"/>
        </w:numPr>
        <w:rPr>
          <w:rFonts w:cs="Arial"/>
        </w:rPr>
      </w:pPr>
      <w:r w:rsidRPr="00D66AF3">
        <w:rPr>
          <w:rFonts w:cs="Arial"/>
        </w:rPr>
        <w:t xml:space="preserve">All staff adhere to the University's </w:t>
      </w:r>
      <w:hyperlink r:id="rId27" w:history="1">
        <w:r w:rsidRPr="00D66AF3">
          <w:t>Password Policy</w:t>
        </w:r>
      </w:hyperlink>
      <w:r w:rsidRPr="00D66AF3">
        <w:rPr>
          <w:rFonts w:cs="Arial"/>
        </w:rPr>
        <w:t xml:space="preserve">. </w:t>
      </w:r>
    </w:p>
    <w:p w14:paraId="3F7695B5" w14:textId="2E196EB0" w:rsidR="00D66AF3" w:rsidRPr="00D66AF3" w:rsidRDefault="00D66AF3" w:rsidP="001F16B8">
      <w:pPr>
        <w:numPr>
          <w:ilvl w:val="1"/>
          <w:numId w:val="11"/>
        </w:numPr>
        <w:rPr>
          <w:rFonts w:cs="Arial"/>
        </w:rPr>
      </w:pPr>
      <w:r w:rsidRPr="00D66AF3">
        <w:rPr>
          <w:rFonts w:cs="Arial"/>
        </w:rPr>
        <w:t>Passwords should not be shared with anyone or written down in an area which is easily accessible.</w:t>
      </w:r>
    </w:p>
    <w:p w14:paraId="435A284E" w14:textId="77777777" w:rsidR="00D66AF3" w:rsidRPr="00D66AF3" w:rsidRDefault="00D66AF3" w:rsidP="001F16B8">
      <w:pPr>
        <w:numPr>
          <w:ilvl w:val="1"/>
          <w:numId w:val="11"/>
        </w:numPr>
        <w:rPr>
          <w:rFonts w:cs="Arial"/>
        </w:rPr>
      </w:pPr>
      <w:r w:rsidRPr="00D66AF3">
        <w:rPr>
          <w:rFonts w:cs="Arial"/>
        </w:rPr>
        <w:t>All new networks are secured before data processing begins.</w:t>
      </w:r>
    </w:p>
    <w:p w14:paraId="74C91339" w14:textId="77777777" w:rsidR="00D66AF3" w:rsidRPr="00D66AF3" w:rsidRDefault="00D66AF3" w:rsidP="001F16B8">
      <w:pPr>
        <w:numPr>
          <w:ilvl w:val="1"/>
          <w:numId w:val="11"/>
        </w:numPr>
        <w:rPr>
          <w:rFonts w:cs="Arial"/>
        </w:rPr>
      </w:pPr>
      <w:r w:rsidRPr="00D66AF3">
        <w:rPr>
          <w:rFonts w:cs="Arial"/>
        </w:rPr>
        <w:t xml:space="preserve">When transferring confidential or personal data; all staff adhere to the University's </w:t>
      </w:r>
      <w:hyperlink r:id="rId28" w:history="1">
        <w:r w:rsidRPr="00D66AF3">
          <w:t>Electronic Data Encryption Policy</w:t>
        </w:r>
      </w:hyperlink>
      <w:r w:rsidRPr="00D66AF3">
        <w:rPr>
          <w:rFonts w:cs="Arial"/>
        </w:rPr>
        <w:t>, and ensure a minimum encryption of FIPS 140-2 for mobile computers and removable storage (including, but not exclusively: hard drives, USBs and CDs), in-line with guidance from the Information Commissioner's Office.</w:t>
      </w:r>
    </w:p>
    <w:p w14:paraId="728BD5AC" w14:textId="77777777" w:rsidR="00D66AF3" w:rsidRPr="00D66AF3" w:rsidRDefault="00D66AF3" w:rsidP="001F16B8">
      <w:pPr>
        <w:pStyle w:val="Heading1"/>
        <w:numPr>
          <w:ilvl w:val="0"/>
          <w:numId w:val="11"/>
        </w:numPr>
      </w:pPr>
      <w:r w:rsidRPr="00D66AF3">
        <w:t>Data Security Breach Management</w:t>
      </w:r>
    </w:p>
    <w:p w14:paraId="4FB807C0" w14:textId="232C4F16" w:rsidR="00D66AF3" w:rsidRPr="00D66AF3" w:rsidRDefault="00D66AF3" w:rsidP="001F16B8">
      <w:pPr>
        <w:numPr>
          <w:ilvl w:val="1"/>
          <w:numId w:val="11"/>
        </w:numPr>
        <w:rPr>
          <w:rFonts w:cs="Arial"/>
        </w:rPr>
      </w:pPr>
      <w:r w:rsidRPr="00D66AF3">
        <w:rPr>
          <w:rFonts w:cs="Arial"/>
        </w:rPr>
        <w:t xml:space="preserve">The University has a </w:t>
      </w:r>
      <w:hyperlink r:id="rId29" w:history="1">
        <w:r w:rsidRPr="00D66AF3">
          <w:t>Data Security Breach Management Procedure</w:t>
        </w:r>
      </w:hyperlink>
      <w:r w:rsidRPr="00D66AF3">
        <w:rPr>
          <w:rFonts w:cs="Arial"/>
        </w:rPr>
        <w:t xml:space="preserve"> to manage data breaches relating to personal data.</w:t>
      </w:r>
      <w:r w:rsidR="00AE7C19">
        <w:rPr>
          <w:rFonts w:cs="Arial"/>
        </w:rPr>
        <w:t xml:space="preserve"> </w:t>
      </w:r>
      <w:r w:rsidRPr="00D66AF3">
        <w:rPr>
          <w:rFonts w:cs="Arial"/>
        </w:rPr>
        <w:t>The policy states that it is the responsibility of all staff to report an incident or a near miss/close call immediately</w:t>
      </w:r>
      <w:r w:rsidR="00941564">
        <w:rPr>
          <w:rFonts w:cs="Arial"/>
        </w:rPr>
        <w:t>, ensuring compliance with</w:t>
      </w:r>
      <w:r w:rsidR="000014E7">
        <w:rPr>
          <w:rFonts w:cs="Arial"/>
        </w:rPr>
        <w:t xml:space="preserve"> the </w:t>
      </w:r>
      <w:r w:rsidR="00C97CA4">
        <w:rPr>
          <w:rFonts w:cs="Arial"/>
        </w:rPr>
        <w:t>72-hour</w:t>
      </w:r>
      <w:r w:rsidR="000014E7">
        <w:rPr>
          <w:rFonts w:cs="Arial"/>
        </w:rPr>
        <w:t xml:space="preserve"> deadline in which suspected data breaches should be reporting to the Information Commissioners Office (</w:t>
      </w:r>
      <w:r w:rsidR="00941564">
        <w:rPr>
          <w:rFonts w:cs="Arial"/>
        </w:rPr>
        <w:t>I</w:t>
      </w:r>
      <w:r w:rsidR="000014E7">
        <w:rPr>
          <w:rFonts w:cs="Arial"/>
        </w:rPr>
        <w:t>CO)</w:t>
      </w:r>
      <w:r w:rsidRPr="00D66AF3">
        <w:rPr>
          <w:rFonts w:cs="Arial"/>
        </w:rPr>
        <w:t>.</w:t>
      </w:r>
      <w:r w:rsidR="00AE7C19">
        <w:rPr>
          <w:rFonts w:cs="Arial"/>
        </w:rPr>
        <w:t xml:space="preserve"> </w:t>
      </w:r>
      <w:r w:rsidR="00941564">
        <w:rPr>
          <w:rFonts w:cs="Arial"/>
        </w:rPr>
        <w:t>S</w:t>
      </w:r>
      <w:r w:rsidRPr="00D66AF3">
        <w:rPr>
          <w:rFonts w:cs="Arial"/>
        </w:rPr>
        <w:t>taff are aware of this requirement.</w:t>
      </w:r>
    </w:p>
    <w:p w14:paraId="620E3D2B" w14:textId="528217EA" w:rsidR="00D66AF3" w:rsidRPr="00D66AF3" w:rsidRDefault="00D66AF3" w:rsidP="001F16B8">
      <w:pPr>
        <w:numPr>
          <w:ilvl w:val="1"/>
          <w:numId w:val="11"/>
        </w:numPr>
        <w:rPr>
          <w:rFonts w:cs="Arial"/>
        </w:rPr>
      </w:pPr>
      <w:r w:rsidRPr="00D66AF3">
        <w:rPr>
          <w:rFonts w:cs="Arial"/>
        </w:rPr>
        <w:t>A data security breach is defined as, "an event or series of events leading to the unintentional or unauthorised disclosure of information which compromises the security, confidentiality or integrity of data".</w:t>
      </w:r>
    </w:p>
    <w:p w14:paraId="574D9474" w14:textId="69D69E3B" w:rsidR="00D66AF3" w:rsidRPr="00D66AF3" w:rsidRDefault="00D66AF3" w:rsidP="001F16B8">
      <w:pPr>
        <w:numPr>
          <w:ilvl w:val="1"/>
          <w:numId w:val="11"/>
        </w:numPr>
        <w:rPr>
          <w:rFonts w:cs="Arial"/>
        </w:rPr>
      </w:pPr>
      <w:r w:rsidRPr="00D66AF3">
        <w:rPr>
          <w:rFonts w:cs="Arial"/>
        </w:rPr>
        <w:t>The Procedure also requires staff to report near misses or close calls.</w:t>
      </w:r>
      <w:r w:rsidR="00AE7C19">
        <w:rPr>
          <w:rFonts w:cs="Arial"/>
        </w:rPr>
        <w:t xml:space="preserve"> </w:t>
      </w:r>
      <w:r w:rsidRPr="00D66AF3">
        <w:rPr>
          <w:rFonts w:cs="Arial"/>
        </w:rPr>
        <w:t xml:space="preserve">These are defined as, "incidents which did not result in the loss or theft of personal data, but had the potential to do so and where there </w:t>
      </w:r>
      <w:r w:rsidRPr="00D66AF3">
        <w:rPr>
          <w:rFonts w:cs="Arial"/>
        </w:rPr>
        <w:lastRenderedPageBreak/>
        <w:t>is the possibility of a future breach, either because there is a weakness in a policy or process or a vulnerability in a system".</w:t>
      </w:r>
    </w:p>
    <w:p w14:paraId="56450D51" w14:textId="77777777" w:rsidR="00D66AF3" w:rsidRPr="00D66AF3" w:rsidRDefault="00D66AF3" w:rsidP="001F16B8">
      <w:pPr>
        <w:numPr>
          <w:ilvl w:val="1"/>
          <w:numId w:val="11"/>
        </w:numPr>
        <w:rPr>
          <w:rFonts w:cs="Arial"/>
        </w:rPr>
      </w:pPr>
      <w:r w:rsidRPr="00D66AF3">
        <w:rPr>
          <w:rFonts w:cs="Arial"/>
        </w:rPr>
        <w:t>IT security incidents must be reported to IT Help.</w:t>
      </w:r>
    </w:p>
    <w:p w14:paraId="321CBAD6" w14:textId="77777777" w:rsidR="00D66AF3" w:rsidRPr="00D66AF3" w:rsidRDefault="00D66AF3" w:rsidP="001F16B8">
      <w:pPr>
        <w:numPr>
          <w:ilvl w:val="1"/>
          <w:numId w:val="11"/>
        </w:numPr>
        <w:rPr>
          <w:rFonts w:cs="Arial"/>
        </w:rPr>
      </w:pPr>
      <w:r w:rsidRPr="00D66AF3">
        <w:rPr>
          <w:rFonts w:cs="Arial"/>
        </w:rPr>
        <w:t>Incidents and concerns relating to the physical security of staff and premises must be reported to University's Security Team.</w:t>
      </w:r>
    </w:p>
    <w:p w14:paraId="1338787D" w14:textId="1F8D3B51" w:rsidR="00D66AF3" w:rsidRPr="00D66AF3" w:rsidRDefault="00941564" w:rsidP="001F16B8">
      <w:pPr>
        <w:numPr>
          <w:ilvl w:val="1"/>
          <w:numId w:val="11"/>
        </w:numPr>
        <w:rPr>
          <w:rFonts w:cs="Arial"/>
        </w:rPr>
      </w:pPr>
      <w:r>
        <w:rPr>
          <w:rFonts w:cs="Arial"/>
        </w:rPr>
        <w:t>S</w:t>
      </w:r>
      <w:r w:rsidR="00D66AF3" w:rsidRPr="00D66AF3">
        <w:rPr>
          <w:rFonts w:cs="Arial"/>
        </w:rPr>
        <w:t>taff are aware of the security reporting structure below and report incidents to</w:t>
      </w:r>
      <w:r w:rsidR="005C2998">
        <w:rPr>
          <w:rFonts w:cs="Arial"/>
        </w:rPr>
        <w:t xml:space="preserve"> DTS and to</w:t>
      </w:r>
      <w:r w:rsidR="00D66AF3" w:rsidRPr="00D66AF3">
        <w:rPr>
          <w:rFonts w:cs="Arial"/>
        </w:rPr>
        <w:t xml:space="preserve"> </w:t>
      </w:r>
      <w:commentRangeStart w:id="0"/>
      <w:r w:rsidR="00D66AF3" w:rsidRPr="00D66AF3">
        <w:rPr>
          <w:rFonts w:cs="Arial"/>
        </w:rPr>
        <w:t>the SIRKE</w:t>
      </w:r>
      <w:r w:rsidR="003B2E13">
        <w:rPr>
          <w:rFonts w:cs="Arial"/>
        </w:rPr>
        <w:t xml:space="preserve"> Information Governance group (Stuart Bevins, Martin Culliney, Sarah Reaney-Wood or Judith Higginson)</w:t>
      </w:r>
      <w:r w:rsidR="00D66AF3" w:rsidRPr="00D66AF3">
        <w:rPr>
          <w:rFonts w:cs="Arial"/>
        </w:rPr>
        <w:t>.</w:t>
      </w:r>
      <w:commentRangeEnd w:id="0"/>
      <w:r w:rsidR="00C97CA4" w:rsidRPr="00D66AF3">
        <w:rPr>
          <w:rStyle w:val="CommentReference"/>
          <w:rFonts w:cs="Arial"/>
          <w:sz w:val="22"/>
          <w:szCs w:val="24"/>
        </w:rPr>
        <w:commentReference w:id="0"/>
      </w:r>
    </w:p>
    <w:p w14:paraId="78731797" w14:textId="77777777" w:rsidR="00D66AF3" w:rsidRPr="00D66AF3" w:rsidRDefault="00D66AF3" w:rsidP="002C6E5B">
      <w:pPr>
        <w:jc w:val="center"/>
        <w:rPr>
          <w:rFonts w:cs="Arial"/>
        </w:rPr>
      </w:pPr>
      <w:r w:rsidRPr="00D66AF3">
        <w:rPr>
          <w:rFonts w:cs="Arial"/>
          <w:noProof/>
        </w:rPr>
        <w:drawing>
          <wp:inline distT="0" distB="0" distL="0" distR="0" wp14:anchorId="2EB1AE37" wp14:editId="2271BC5A">
            <wp:extent cx="5177790" cy="2293575"/>
            <wp:effectExtent l="19050" t="19050" r="3810" b="0"/>
            <wp:docPr id="4" name="Picture 4" descr="A diagram of the SHU reporting structure:&#10;Immediately report breaches to IT x3333&#10;Inform line manager&#10;IT will report to the University and DPO&#10;DPO will decide whether to report to 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the SHU reporting structure:&#10;Immediately report breaches to IT x3333&#10;Inform line manager&#10;IT will report to the University and DPO&#10;DPO will decide whether to report to IC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84325" cy="2296470"/>
                    </a:xfrm>
                    <a:prstGeom prst="rect">
                      <a:avLst/>
                    </a:prstGeom>
                    <a:noFill/>
                    <a:ln>
                      <a:solidFill>
                        <a:schemeClr val="tx1"/>
                      </a:solidFill>
                    </a:ln>
                  </pic:spPr>
                </pic:pic>
              </a:graphicData>
            </a:graphic>
          </wp:inline>
        </w:drawing>
      </w:r>
    </w:p>
    <w:p w14:paraId="75EDC9CB" w14:textId="50B56E28" w:rsidR="00D66AF3" w:rsidRPr="00D66AF3" w:rsidRDefault="00D66AF3" w:rsidP="001F16B8">
      <w:pPr>
        <w:pStyle w:val="Heading1"/>
        <w:numPr>
          <w:ilvl w:val="0"/>
          <w:numId w:val="11"/>
        </w:numPr>
      </w:pPr>
      <w:r w:rsidRPr="00D66AF3">
        <w:t xml:space="preserve">Information Asset Management </w:t>
      </w:r>
    </w:p>
    <w:p w14:paraId="08472826" w14:textId="77777777" w:rsidR="00D66AF3" w:rsidRPr="00D66AF3" w:rsidRDefault="00D66AF3" w:rsidP="001F16B8">
      <w:pPr>
        <w:numPr>
          <w:ilvl w:val="1"/>
          <w:numId w:val="11"/>
        </w:numPr>
        <w:rPr>
          <w:rFonts w:cs="Arial"/>
        </w:rPr>
      </w:pPr>
      <w:r w:rsidRPr="00D66AF3">
        <w:rPr>
          <w:rFonts w:cs="Arial"/>
        </w:rPr>
        <w:t>The University has a central asset register which incorporates the requirements of Article 30 of the GDPR.</w:t>
      </w:r>
    </w:p>
    <w:p w14:paraId="2CDBEB42" w14:textId="7001ADFA" w:rsidR="00D66AF3" w:rsidRPr="00D66AF3" w:rsidRDefault="00D66AF3" w:rsidP="001F16B8">
      <w:pPr>
        <w:numPr>
          <w:ilvl w:val="1"/>
          <w:numId w:val="11"/>
        </w:numPr>
        <w:rPr>
          <w:rFonts w:cs="Arial"/>
        </w:rPr>
      </w:pPr>
      <w:r w:rsidRPr="00D66AF3">
        <w:rPr>
          <w:rFonts w:cs="Arial"/>
        </w:rPr>
        <w:t>All information assets are recorded on the SIRKE Information Asset register which feeds through to the central asset register.</w:t>
      </w:r>
    </w:p>
    <w:p w14:paraId="3BFAD75C" w14:textId="275FC22E" w:rsidR="00D66AF3" w:rsidRPr="00D66AF3" w:rsidRDefault="00565C57" w:rsidP="001F16B8">
      <w:pPr>
        <w:numPr>
          <w:ilvl w:val="1"/>
          <w:numId w:val="11"/>
        </w:numPr>
        <w:rPr>
          <w:rFonts w:cs="Arial"/>
        </w:rPr>
      </w:pPr>
      <w:r>
        <w:rPr>
          <w:rFonts w:cs="Arial"/>
        </w:rPr>
        <w:t>Information Asset Registers (</w:t>
      </w:r>
      <w:r w:rsidR="00D66AF3" w:rsidRPr="00D66AF3">
        <w:rPr>
          <w:rFonts w:cs="Arial"/>
        </w:rPr>
        <w:t>IARs</w:t>
      </w:r>
      <w:r>
        <w:rPr>
          <w:rFonts w:cs="Arial"/>
        </w:rPr>
        <w:t>)</w:t>
      </w:r>
      <w:r w:rsidR="00D66AF3" w:rsidRPr="00D66AF3">
        <w:rPr>
          <w:rFonts w:cs="Arial"/>
        </w:rPr>
        <w:t xml:space="preserve"> are regularly reviewed and updated.</w:t>
      </w:r>
    </w:p>
    <w:p w14:paraId="16624785" w14:textId="593E23A1" w:rsidR="00D66AF3" w:rsidRPr="00D66AF3" w:rsidRDefault="00D66AF3" w:rsidP="001F16B8">
      <w:pPr>
        <w:numPr>
          <w:ilvl w:val="1"/>
          <w:numId w:val="11"/>
        </w:numPr>
        <w:rPr>
          <w:rFonts w:cs="Arial"/>
        </w:rPr>
      </w:pPr>
      <w:r w:rsidRPr="00D66AF3">
        <w:rPr>
          <w:rFonts w:cs="Arial"/>
        </w:rPr>
        <w:t xml:space="preserve">Retention periods are </w:t>
      </w:r>
      <w:r w:rsidR="00565C57">
        <w:rPr>
          <w:rFonts w:cs="Arial"/>
        </w:rPr>
        <w:t xml:space="preserve">noted </w:t>
      </w:r>
      <w:r w:rsidRPr="00D66AF3">
        <w:rPr>
          <w:rFonts w:cs="Arial"/>
        </w:rPr>
        <w:t>for each information asset</w:t>
      </w:r>
      <w:r w:rsidR="00565C57">
        <w:rPr>
          <w:rFonts w:cs="Arial"/>
        </w:rPr>
        <w:t xml:space="preserve"> as it is recorded on the SIRKE Asset Register. This covers all personal data, both project and non-project related. </w:t>
      </w:r>
    </w:p>
    <w:p w14:paraId="694F701B" w14:textId="77777777" w:rsidR="00D66AF3" w:rsidRPr="00D66AF3" w:rsidRDefault="00D66AF3" w:rsidP="001F16B8">
      <w:pPr>
        <w:numPr>
          <w:ilvl w:val="1"/>
          <w:numId w:val="11"/>
        </w:numPr>
        <w:rPr>
          <w:rFonts w:cs="Arial"/>
        </w:rPr>
      </w:pPr>
      <w:r w:rsidRPr="00D66AF3">
        <w:rPr>
          <w:rFonts w:cs="Arial"/>
        </w:rPr>
        <w:t>Information assets are deleted or securely destroyed at the end of the retention period.</w:t>
      </w:r>
    </w:p>
    <w:p w14:paraId="58CB822A" w14:textId="4EDAE458" w:rsidR="00D66AF3" w:rsidRPr="00D66AF3" w:rsidRDefault="00D66AF3" w:rsidP="001F16B8">
      <w:pPr>
        <w:numPr>
          <w:ilvl w:val="1"/>
          <w:numId w:val="11"/>
        </w:numPr>
        <w:rPr>
          <w:rFonts w:cs="Arial"/>
        </w:rPr>
      </w:pPr>
      <w:r w:rsidRPr="00D66AF3">
        <w:rPr>
          <w:rFonts w:cs="Arial"/>
        </w:rPr>
        <w:t>The IAR outlines what data will be archived at the end of the programme</w:t>
      </w:r>
      <w:r w:rsidR="00565C57">
        <w:rPr>
          <w:rFonts w:cs="Arial"/>
        </w:rPr>
        <w:t>.</w:t>
      </w:r>
    </w:p>
    <w:p w14:paraId="6FBDA330" w14:textId="77777777" w:rsidR="00D66AF3" w:rsidRPr="00D66AF3" w:rsidRDefault="00D66AF3" w:rsidP="001F16B8">
      <w:pPr>
        <w:pStyle w:val="Heading1"/>
        <w:numPr>
          <w:ilvl w:val="0"/>
          <w:numId w:val="11"/>
        </w:numPr>
      </w:pPr>
      <w:r w:rsidRPr="00D66AF3">
        <w:t>Physical Assets</w:t>
      </w:r>
    </w:p>
    <w:p w14:paraId="592A6185" w14:textId="77777777" w:rsidR="00D66AF3" w:rsidRPr="00D66AF3" w:rsidRDefault="00D66AF3" w:rsidP="001F16B8">
      <w:pPr>
        <w:numPr>
          <w:ilvl w:val="1"/>
          <w:numId w:val="11"/>
        </w:numPr>
        <w:tabs>
          <w:tab w:val="num" w:pos="737"/>
        </w:tabs>
        <w:rPr>
          <w:rFonts w:cs="Arial"/>
        </w:rPr>
      </w:pPr>
      <w:r w:rsidRPr="00D66AF3">
        <w:rPr>
          <w:rFonts w:cs="Arial"/>
        </w:rPr>
        <w:t>For hardware purchased by central IT services, SIRKE maintain a separate physical asset register which logs who is allocated a piece of equipment.</w:t>
      </w:r>
    </w:p>
    <w:p w14:paraId="019C7E08" w14:textId="2B870D21" w:rsidR="00D66AF3" w:rsidRPr="00D66AF3" w:rsidRDefault="00D66AF3" w:rsidP="001F16B8">
      <w:pPr>
        <w:numPr>
          <w:ilvl w:val="1"/>
          <w:numId w:val="11"/>
        </w:numPr>
        <w:rPr>
          <w:rFonts w:cs="Arial"/>
          <w:i/>
          <w:iCs/>
        </w:rPr>
      </w:pPr>
      <w:r w:rsidRPr="00D66AF3">
        <w:rPr>
          <w:rFonts w:cs="Arial"/>
        </w:rPr>
        <w:t>Staff are briefed on how to keep physical assets and information which is stored on them secure.</w:t>
      </w:r>
    </w:p>
    <w:p w14:paraId="7873EBFE" w14:textId="671886E7" w:rsidR="00D66AF3" w:rsidRPr="00FE313E" w:rsidRDefault="00D66AF3" w:rsidP="005A6646">
      <w:pPr>
        <w:pStyle w:val="Heading1"/>
        <w:numPr>
          <w:ilvl w:val="0"/>
          <w:numId w:val="11"/>
        </w:numPr>
      </w:pPr>
      <w:r w:rsidRPr="00D66AF3">
        <w:rPr>
          <w:i/>
          <w:iCs/>
        </w:rPr>
        <w:br w:type="page"/>
      </w:r>
      <w:r w:rsidRPr="00FE313E">
        <w:rPr>
          <w:b w:val="0"/>
          <w:bCs w:val="0"/>
        </w:rPr>
        <w:lastRenderedPageBreak/>
        <w:t>Organisational-wide Data Protection Compliance Statement</w:t>
      </w:r>
    </w:p>
    <w:p w14:paraId="76FC05CF" w14:textId="77777777" w:rsidR="007D7569" w:rsidRDefault="00D66AF3" w:rsidP="007D7569">
      <w:pPr>
        <w:rPr>
          <w:rFonts w:cs="Arial"/>
        </w:rPr>
      </w:pPr>
      <w:r w:rsidRPr="00FE313E">
        <w:rPr>
          <w:rFonts w:cs="Arial"/>
        </w:rPr>
        <w:t>The following is the current Sheffield Hallam University Information Governance and IT Security Statement:</w:t>
      </w:r>
    </w:p>
    <w:p w14:paraId="5CA85D62" w14:textId="77777777" w:rsidR="007D7569" w:rsidRDefault="007D7569" w:rsidP="007D7569">
      <w:pPr>
        <w:rPr>
          <w:rFonts w:cs="Arial"/>
        </w:rPr>
      </w:pPr>
    </w:p>
    <w:p w14:paraId="0372CDAC" w14:textId="51AFB465" w:rsidR="00C41EDC" w:rsidRPr="00C41EDC" w:rsidRDefault="00C41EDC" w:rsidP="007D7569">
      <w:pPr>
        <w:rPr>
          <w:rFonts w:cs="Arial"/>
        </w:rPr>
      </w:pPr>
      <w:r w:rsidRPr="00C41EDC">
        <w:rPr>
          <w:rFonts w:asciiTheme="majorHAnsi" w:eastAsiaTheme="majorEastAsia" w:hAnsiTheme="majorHAnsi" w:cstheme="majorBidi"/>
          <w:b/>
          <w:bCs/>
          <w:color w:val="4F81BD" w:themeColor="accent1"/>
          <w:sz w:val="26"/>
          <w:szCs w:val="26"/>
        </w:rPr>
        <w:t>INFORMATION GOVERNANCE AND IT SECURITY STATEMENT</w:t>
      </w:r>
      <w:r w:rsidRPr="00C41EDC">
        <w:rPr>
          <w:rFonts w:asciiTheme="majorHAnsi" w:eastAsiaTheme="majorEastAsia" w:hAnsiTheme="majorHAnsi" w:cstheme="majorBidi"/>
          <w:color w:val="4F81BD" w:themeColor="accent1"/>
          <w:sz w:val="26"/>
          <w:szCs w:val="26"/>
        </w:rPr>
        <w:t> </w:t>
      </w:r>
      <w:r w:rsidR="007D7569">
        <w:t>(v8 APRIL 2024)</w:t>
      </w:r>
    </w:p>
    <w:p w14:paraId="16616745" w14:textId="044C0F51" w:rsidR="00C41EDC" w:rsidRPr="00C41EDC" w:rsidRDefault="00C41EDC" w:rsidP="006D5856">
      <w:pPr>
        <w:pStyle w:val="Heading2"/>
        <w:keepNext w:val="0"/>
      </w:pPr>
      <w:r w:rsidRPr="00C41EDC">
        <w:t>INTRODUCTION </w:t>
      </w:r>
    </w:p>
    <w:p w14:paraId="3161B41A" w14:textId="5B67CD38" w:rsidR="00C41EDC" w:rsidRPr="00C41EDC" w:rsidRDefault="00C41EDC" w:rsidP="006D5856">
      <w:pPr>
        <w:pStyle w:val="Heading2"/>
        <w:keepNext w:val="0"/>
        <w:rPr>
          <w:rFonts w:ascii="Arial" w:eastAsiaTheme="minorEastAsia" w:hAnsi="Arial" w:cs="Arial"/>
          <w:b w:val="0"/>
          <w:bCs w:val="0"/>
          <w:color w:val="auto"/>
          <w:sz w:val="22"/>
          <w:szCs w:val="24"/>
        </w:rPr>
      </w:pPr>
      <w:r w:rsidRPr="00C41EDC">
        <w:rPr>
          <w:rFonts w:ascii="Arial" w:eastAsiaTheme="minorEastAsia" w:hAnsi="Arial" w:cs="Arial"/>
          <w:b w:val="0"/>
          <w:bCs w:val="0"/>
          <w:color w:val="auto"/>
          <w:sz w:val="22"/>
          <w:szCs w:val="24"/>
        </w:rPr>
        <w:t>The University has a strong culture of information governance compliance and information security and relies on being able to manage a broad range of personal, confidential or sensitive data safely and effectively. The University uses appropriate strategy and policy to ensure that information is handled and processed securely in the course of its business.  </w:t>
      </w:r>
    </w:p>
    <w:p w14:paraId="0C4718F3" w14:textId="77777777" w:rsidR="00C41EDC" w:rsidRPr="00C41EDC" w:rsidRDefault="00C41EDC" w:rsidP="006D5856">
      <w:pPr>
        <w:pStyle w:val="Heading2"/>
        <w:keepNext w:val="0"/>
        <w:rPr>
          <w:rFonts w:ascii="Arial" w:eastAsiaTheme="minorEastAsia" w:hAnsi="Arial" w:cs="Arial"/>
          <w:b w:val="0"/>
          <w:bCs w:val="0"/>
          <w:color w:val="auto"/>
          <w:sz w:val="22"/>
          <w:szCs w:val="24"/>
        </w:rPr>
      </w:pPr>
      <w:r w:rsidRPr="00C41EDC">
        <w:rPr>
          <w:rFonts w:ascii="Arial" w:eastAsiaTheme="minorEastAsia" w:hAnsi="Arial" w:cs="Arial"/>
          <w:b w:val="0"/>
          <w:bCs w:val="0"/>
          <w:color w:val="auto"/>
          <w:sz w:val="22"/>
          <w:szCs w:val="24"/>
        </w:rPr>
        <w:t>Ultimate responsibility for information governance and information security is held by the Board of Governors through the work of the University Audit and Risk Committee. The Deputy Vice-Chancellor (Strategy &amp; Operations) has been appointed as the University Senior Information Risk Owner (SIRO). Day-to-day responsibility for IT security strategy and operations is delegated to the Director of Digital Technology Services (DTS) and DTS teams, including a dedicated Cyber Security team responsible for security operations and management. Information Governance is the responsibility of the University Secretary and the Head of Information Governance. The Head of Information Governance leads the University’s Information Governance team and is the University’s Data Protection Officer (DPO). </w:t>
      </w:r>
    </w:p>
    <w:p w14:paraId="1E94CB0A" w14:textId="77777777" w:rsidR="00C41EDC" w:rsidRPr="00C41EDC" w:rsidRDefault="00C41EDC" w:rsidP="00C41EDC">
      <w:pPr>
        <w:pStyle w:val="Heading2"/>
      </w:pPr>
      <w:r w:rsidRPr="00C41EDC">
        <w:t> </w:t>
      </w:r>
    </w:p>
    <w:p w14:paraId="4D3E1147" w14:textId="2F6DB16D" w:rsidR="00C41EDC" w:rsidRPr="00C41EDC" w:rsidRDefault="00C41EDC" w:rsidP="006D5856">
      <w:pPr>
        <w:pStyle w:val="Heading2"/>
        <w:keepNext w:val="0"/>
      </w:pPr>
      <w:r w:rsidRPr="00C41EDC">
        <w:rPr>
          <w:noProof/>
        </w:rPr>
        <w:drawing>
          <wp:inline distT="0" distB="0" distL="0" distR="0" wp14:anchorId="1EA5A1BC" wp14:editId="538DA9BC">
            <wp:extent cx="7051161" cy="4137660"/>
            <wp:effectExtent l="0" t="0" r="0" b="0"/>
            <wp:docPr id="225161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64903" cy="4145724"/>
                    </a:xfrm>
                    <a:prstGeom prst="rect">
                      <a:avLst/>
                    </a:prstGeom>
                    <a:noFill/>
                    <a:ln>
                      <a:noFill/>
                    </a:ln>
                  </pic:spPr>
                </pic:pic>
              </a:graphicData>
            </a:graphic>
          </wp:inline>
        </w:drawing>
      </w:r>
      <w:r w:rsidRPr="00C41EDC">
        <w:t> </w:t>
      </w:r>
    </w:p>
    <w:p w14:paraId="769F2A7F" w14:textId="248D0CDA" w:rsidR="00C41EDC" w:rsidRPr="00C41EDC" w:rsidRDefault="00C41EDC" w:rsidP="00C41EDC">
      <w:pPr>
        <w:pStyle w:val="Heading2"/>
      </w:pPr>
      <w:r w:rsidRPr="00C41EDC">
        <w:lastRenderedPageBreak/>
        <w:t> </w:t>
      </w:r>
    </w:p>
    <w:p w14:paraId="2EB66215" w14:textId="60AB91EF" w:rsidR="00C41EDC" w:rsidRPr="00C41EDC" w:rsidRDefault="00C41EDC" w:rsidP="00C41EDC">
      <w:pPr>
        <w:pStyle w:val="Heading2"/>
      </w:pPr>
      <w:r w:rsidRPr="00C41EDC">
        <w:t>INFORMATION GOVERNANCE COMPLIANCE </w:t>
      </w:r>
    </w:p>
    <w:p w14:paraId="3F7B179B" w14:textId="19A59959" w:rsidR="00C41EDC" w:rsidRPr="00C41EDC" w:rsidRDefault="00C41EDC" w:rsidP="00C41EDC">
      <w:pPr>
        <w:pStyle w:val="Heading2"/>
        <w:rPr>
          <w:rFonts w:ascii="Arial" w:eastAsiaTheme="minorEastAsia" w:hAnsi="Arial" w:cs="Arial"/>
          <w:b w:val="0"/>
          <w:bCs w:val="0"/>
          <w:color w:val="auto"/>
          <w:sz w:val="22"/>
          <w:szCs w:val="24"/>
        </w:rPr>
      </w:pPr>
      <w:r w:rsidRPr="00C41EDC">
        <w:rPr>
          <w:rFonts w:ascii="Arial" w:eastAsiaTheme="minorEastAsia" w:hAnsi="Arial" w:cs="Arial"/>
          <w:b w:val="0"/>
          <w:bCs w:val="0"/>
          <w:color w:val="auto"/>
          <w:sz w:val="22"/>
          <w:szCs w:val="24"/>
        </w:rPr>
        <w:t>The University and, where required, its wholly owned subsidiary companies, are registered with the Information Commissioner's Office (ICO).   </w:t>
      </w:r>
    </w:p>
    <w:p w14:paraId="70456421" w14:textId="77777777" w:rsidR="00C41EDC" w:rsidRPr="00C41EDC" w:rsidRDefault="00C41EDC" w:rsidP="00C41EDC">
      <w:pPr>
        <w:pStyle w:val="Heading2"/>
        <w:rPr>
          <w:rFonts w:ascii="Arial" w:eastAsiaTheme="minorEastAsia" w:hAnsi="Arial" w:cs="Arial"/>
          <w:b w:val="0"/>
          <w:bCs w:val="0"/>
          <w:color w:val="auto"/>
          <w:sz w:val="22"/>
          <w:szCs w:val="24"/>
        </w:rPr>
      </w:pPr>
      <w:r w:rsidRPr="00C41EDC">
        <w:rPr>
          <w:rFonts w:ascii="Arial" w:eastAsiaTheme="minorEastAsia" w:hAnsi="Arial" w:cs="Arial"/>
          <w:b w:val="0"/>
          <w:bCs w:val="0"/>
          <w:color w:val="auto"/>
          <w:sz w:val="22"/>
          <w:szCs w:val="24"/>
        </w:rPr>
        <w:t>Sheffield Hallam Higher Education Corporation – registration number Z6559086 </w:t>
      </w:r>
    </w:p>
    <w:p w14:paraId="185311DC" w14:textId="061885B9" w:rsidR="00C41EDC" w:rsidRPr="00C41EDC" w:rsidRDefault="00C41EDC" w:rsidP="00C41EDC">
      <w:pPr>
        <w:pStyle w:val="Heading2"/>
        <w:rPr>
          <w:rFonts w:ascii="Arial" w:eastAsiaTheme="minorEastAsia" w:hAnsi="Arial" w:cs="Arial"/>
          <w:b w:val="0"/>
          <w:bCs w:val="0"/>
          <w:color w:val="auto"/>
          <w:sz w:val="22"/>
          <w:szCs w:val="24"/>
        </w:rPr>
      </w:pPr>
      <w:r w:rsidRPr="00C41EDC">
        <w:rPr>
          <w:rFonts w:ascii="Arial" w:eastAsiaTheme="minorEastAsia" w:hAnsi="Arial" w:cs="Arial"/>
          <w:b w:val="0"/>
          <w:bCs w:val="0"/>
          <w:color w:val="auto"/>
          <w:sz w:val="22"/>
          <w:szCs w:val="24"/>
        </w:rPr>
        <w:t>Sheffield Hallam University Enterprises Limited – registration number Z6912522 </w:t>
      </w:r>
    </w:p>
    <w:p w14:paraId="6067155E" w14:textId="3CA154C0" w:rsidR="00C41EDC" w:rsidRPr="00C41EDC" w:rsidRDefault="00C41EDC" w:rsidP="00C41EDC">
      <w:pPr>
        <w:pStyle w:val="Heading2"/>
        <w:rPr>
          <w:rFonts w:ascii="Arial" w:eastAsiaTheme="minorEastAsia" w:hAnsi="Arial" w:cs="Arial"/>
          <w:b w:val="0"/>
          <w:bCs w:val="0"/>
          <w:color w:val="auto"/>
          <w:sz w:val="22"/>
          <w:szCs w:val="24"/>
        </w:rPr>
      </w:pPr>
      <w:r w:rsidRPr="00C41EDC">
        <w:rPr>
          <w:rFonts w:ascii="Arial" w:eastAsiaTheme="minorEastAsia" w:hAnsi="Arial" w:cs="Arial"/>
          <w:b w:val="0"/>
          <w:bCs w:val="0"/>
          <w:color w:val="auto"/>
          <w:sz w:val="22"/>
          <w:szCs w:val="24"/>
        </w:rPr>
        <w:t>The University is a public authority as defined by the Freedom of Information Act 2000 and the Data Protection Act 2018.  The University has appointed a Data Protection Officer (DPO) in line with legal requirements for public authorities and the DPO has registered with the ICO (DPO@shu.ac.uk). The DPO and the Information Governance team work with local Information Governance Guardians across the University to ensure compliance is embedded in all areas of processing. These Guardians meet annually at Information Governance Forums.  The DPO makes regular reports to the Senior Information Risk Owner (SIRO) who is the Deputy Vice-Chancellor (Strategy &amp; Operations) and a member of the University’s Leadership Team.   </w:t>
      </w:r>
    </w:p>
    <w:p w14:paraId="6D5E439E" w14:textId="4B4D28C7"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 xml:space="preserve">The University has an </w:t>
      </w:r>
      <w:hyperlink r:id="rId36" w:tgtFrame="_blank" w:history="1">
        <w:r w:rsidRPr="00C41EDC">
          <w:rPr>
            <w:rStyle w:val="Hyperlink"/>
            <w:rFonts w:ascii="Arial" w:hAnsi="Arial" w:cs="Arial"/>
            <w:b w:val="0"/>
            <w:bCs w:val="0"/>
            <w:color w:val="auto"/>
            <w:sz w:val="22"/>
            <w:szCs w:val="22"/>
          </w:rPr>
          <w:t>Information Governance Policy</w:t>
        </w:r>
      </w:hyperlink>
      <w:r w:rsidRPr="00C41EDC">
        <w:rPr>
          <w:rFonts w:ascii="Arial" w:hAnsi="Arial" w:cs="Arial"/>
          <w:b w:val="0"/>
          <w:bCs w:val="0"/>
          <w:color w:val="auto"/>
          <w:sz w:val="22"/>
          <w:szCs w:val="22"/>
        </w:rPr>
        <w:t xml:space="preserve"> and a policy on the processing of special category personal data and criminal offences data in accordance with the requirements of Schedule 1, Part 2, Paragraph 5 and Schedule 1 Part 4 of the Data Protection Act 2018. In addition, the University has a Monitoring Policy, a procedure for managing data security incidents and breaches and a range of guidance for staff and students.   </w:t>
      </w:r>
    </w:p>
    <w:p w14:paraId="5B736724" w14:textId="3B7773D5"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The University has compiled an Information Asset Register to meet our duties to maintain records of processing activities.  Maintenance of the Information Asset Register is managed by the Information Governance team. </w:t>
      </w:r>
    </w:p>
    <w:p w14:paraId="01A2776A" w14:textId="1EA06B1A"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The University has introduced standard checks for suppliers who act as data processors and has standard contract clauses, data sharing agreements and data processing agreements in place.  A process for conducting Data Protection Impact Assessments is in place.  </w:t>
      </w:r>
    </w:p>
    <w:p w14:paraId="3736D88C" w14:textId="32646C6F"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 xml:space="preserve">The University has a bespoke e-learning module for data protection and the Information Governance team also provides a range of face-to-face data protection training. The Information Governance team works with academic departments and professional services directorates to target ongoing awareness raising activities, training, updates and reminders to staff and students. A suite of corporate </w:t>
      </w:r>
      <w:hyperlink r:id="rId37" w:tgtFrame="_blank" w:history="1">
        <w:r w:rsidRPr="00C41EDC">
          <w:rPr>
            <w:rStyle w:val="Hyperlink"/>
            <w:rFonts w:ascii="Arial" w:hAnsi="Arial" w:cs="Arial"/>
            <w:b w:val="0"/>
            <w:bCs w:val="0"/>
            <w:color w:val="auto"/>
            <w:sz w:val="22"/>
            <w:szCs w:val="22"/>
          </w:rPr>
          <w:t>privacy notices</w:t>
        </w:r>
      </w:hyperlink>
      <w:r w:rsidRPr="00C41EDC">
        <w:rPr>
          <w:rFonts w:ascii="Arial" w:hAnsi="Arial" w:cs="Arial"/>
          <w:b w:val="0"/>
          <w:bCs w:val="0"/>
          <w:color w:val="auto"/>
          <w:sz w:val="22"/>
          <w:szCs w:val="22"/>
        </w:rPr>
        <w:t xml:space="preserve"> has been developed for the University’s stakeholders.  The privacy notices are published on our website and are reviewed and updated regularly.  Information about data subject rights is also available on our website and in our privacy notices. Requests from data subjects in relation to their data protection rights are managed via the Information Governance team and cascaded via a network of local contacts.   </w:t>
      </w:r>
    </w:p>
    <w:p w14:paraId="7A0FB09A" w14:textId="65706C19"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 xml:space="preserve">The same network of local contacts is used for managing requests under the Freedom of Information Act and the Environmental Information Regulations. The University’s Publication Scheme together with schemes for all wholly owned subsidiary companies can be found on our </w:t>
      </w:r>
      <w:hyperlink r:id="rId38" w:anchor="this-section" w:tgtFrame="_blank" w:history="1">
        <w:r w:rsidRPr="00C41EDC">
          <w:rPr>
            <w:rStyle w:val="Hyperlink"/>
            <w:rFonts w:ascii="Arial" w:hAnsi="Arial" w:cs="Arial"/>
            <w:b w:val="0"/>
            <w:bCs w:val="0"/>
            <w:color w:val="auto"/>
            <w:sz w:val="22"/>
            <w:szCs w:val="22"/>
          </w:rPr>
          <w:t>website</w:t>
        </w:r>
      </w:hyperlink>
      <w:r w:rsidRPr="00C41EDC">
        <w:rPr>
          <w:rFonts w:ascii="Arial" w:hAnsi="Arial" w:cs="Arial"/>
          <w:b w:val="0"/>
          <w:bCs w:val="0"/>
          <w:color w:val="auto"/>
          <w:sz w:val="22"/>
          <w:szCs w:val="22"/>
        </w:rPr>
        <w:t>.  </w:t>
      </w:r>
    </w:p>
    <w:p w14:paraId="202FC5C1" w14:textId="77777777" w:rsidR="007D7569" w:rsidRDefault="007D7569" w:rsidP="00C41EDC">
      <w:pPr>
        <w:pStyle w:val="Heading2"/>
        <w:rPr>
          <w:rFonts w:ascii="Arial" w:hAnsi="Arial" w:cs="Arial"/>
          <w:b w:val="0"/>
          <w:bCs w:val="0"/>
          <w:color w:val="auto"/>
          <w:sz w:val="22"/>
          <w:szCs w:val="22"/>
        </w:rPr>
      </w:pPr>
    </w:p>
    <w:p w14:paraId="46F70BDD" w14:textId="24EFD79F" w:rsidR="00C41EDC" w:rsidRPr="00C41EDC" w:rsidRDefault="00C41EDC" w:rsidP="00C41EDC">
      <w:pPr>
        <w:pStyle w:val="Heading2"/>
      </w:pPr>
      <w:r w:rsidRPr="00C41EDC">
        <w:t>INFORMATION SECURITY </w:t>
      </w:r>
    </w:p>
    <w:p w14:paraId="17D11903" w14:textId="3F859928"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The University follows the NCSC “10 Steps to Cyber Security” framework to structure security planning and operations. Through information strategy, policy and process the University is aligning to the ISO27001 standard. Alongside this the University has a Service Management strategy for IT services, elements of which support development of information security. </w:t>
      </w:r>
    </w:p>
    <w:p w14:paraId="1D514E4A" w14:textId="08D0D512"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The University has a Cyber Essentials certificate covering specific networks that are used by staff whose work requires the Cyber Essentials standard. Two areas have Cyber Essentials Plus. </w:t>
      </w:r>
    </w:p>
    <w:p w14:paraId="533525AD" w14:textId="77777777"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lastRenderedPageBreak/>
        <w:t xml:space="preserve">The University understands that information security is a continually evolving area and management and governance is designed to ensure that it can adapt easily to new threats, risks and requirements. There is a collection of regularly reviewed information security policies to underpin governance are publicly available through the University IT Security Policies, Procedures and Related Guidance web site (see </w:t>
      </w:r>
      <w:hyperlink r:id="rId39" w:tgtFrame="_blank" w:history="1">
        <w:r w:rsidRPr="00C41EDC">
          <w:rPr>
            <w:rStyle w:val="Hyperlink"/>
            <w:rFonts w:ascii="Arial" w:hAnsi="Arial" w:cs="Arial"/>
            <w:b w:val="0"/>
            <w:bCs w:val="0"/>
            <w:color w:val="auto"/>
            <w:sz w:val="22"/>
            <w:szCs w:val="22"/>
          </w:rPr>
          <w:t>https://eisf.shu.ac.uk</w:t>
        </w:r>
      </w:hyperlink>
      <w:r w:rsidRPr="00C41EDC">
        <w:rPr>
          <w:rFonts w:ascii="Arial" w:hAnsi="Arial" w:cs="Arial"/>
          <w:b w:val="0"/>
          <w:bCs w:val="0"/>
          <w:color w:val="auto"/>
          <w:sz w:val="22"/>
          <w:szCs w:val="22"/>
        </w:rPr>
        <w:t>). This includes the policies below: </w:t>
      </w:r>
    </w:p>
    <w:p w14:paraId="38F351EA" w14:textId="77777777" w:rsidR="00C41EDC" w:rsidRPr="00C41EDC" w:rsidRDefault="00C41EDC" w:rsidP="00C41EDC">
      <w:pPr>
        <w:pStyle w:val="Heading2"/>
        <w:numPr>
          <w:ilvl w:val="0"/>
          <w:numId w:val="24"/>
        </w:numPr>
        <w:rPr>
          <w:rFonts w:ascii="Arial" w:hAnsi="Arial" w:cs="Arial"/>
          <w:b w:val="0"/>
          <w:bCs w:val="0"/>
          <w:color w:val="auto"/>
          <w:sz w:val="22"/>
          <w:szCs w:val="22"/>
        </w:rPr>
      </w:pPr>
      <w:r w:rsidRPr="00C41EDC">
        <w:rPr>
          <w:rFonts w:ascii="Arial" w:hAnsi="Arial" w:cs="Arial"/>
          <w:b w:val="0"/>
          <w:bCs w:val="0"/>
          <w:color w:val="auto"/>
          <w:sz w:val="22"/>
          <w:szCs w:val="22"/>
        </w:rPr>
        <w:t>Identity, Access Control, and Account Management </w:t>
      </w:r>
    </w:p>
    <w:p w14:paraId="699A3F58" w14:textId="77777777" w:rsidR="00C41EDC" w:rsidRPr="00C41EDC" w:rsidRDefault="00C41EDC" w:rsidP="00C41EDC">
      <w:pPr>
        <w:pStyle w:val="Heading2"/>
        <w:numPr>
          <w:ilvl w:val="0"/>
          <w:numId w:val="25"/>
        </w:numPr>
        <w:rPr>
          <w:rFonts w:ascii="Arial" w:hAnsi="Arial" w:cs="Arial"/>
          <w:b w:val="0"/>
          <w:bCs w:val="0"/>
          <w:color w:val="auto"/>
          <w:sz w:val="22"/>
          <w:szCs w:val="22"/>
        </w:rPr>
      </w:pPr>
      <w:r w:rsidRPr="00C41EDC">
        <w:rPr>
          <w:rFonts w:ascii="Arial" w:hAnsi="Arial" w:cs="Arial"/>
          <w:b w:val="0"/>
          <w:bCs w:val="0"/>
          <w:color w:val="auto"/>
          <w:sz w:val="22"/>
          <w:szCs w:val="22"/>
        </w:rPr>
        <w:t>Bring Your Own Device (BYOD) </w:t>
      </w:r>
    </w:p>
    <w:p w14:paraId="5D7CFBCB" w14:textId="77777777" w:rsidR="00C41EDC" w:rsidRPr="00C41EDC" w:rsidRDefault="00C41EDC" w:rsidP="00C41EDC">
      <w:pPr>
        <w:pStyle w:val="Heading2"/>
        <w:numPr>
          <w:ilvl w:val="0"/>
          <w:numId w:val="26"/>
        </w:numPr>
        <w:rPr>
          <w:rFonts w:ascii="Arial" w:hAnsi="Arial" w:cs="Arial"/>
          <w:b w:val="0"/>
          <w:bCs w:val="0"/>
          <w:color w:val="auto"/>
          <w:sz w:val="22"/>
          <w:szCs w:val="22"/>
        </w:rPr>
      </w:pPr>
      <w:r w:rsidRPr="00C41EDC">
        <w:rPr>
          <w:rFonts w:ascii="Arial" w:hAnsi="Arial" w:cs="Arial"/>
          <w:b w:val="0"/>
          <w:bCs w:val="0"/>
          <w:color w:val="auto"/>
          <w:sz w:val="22"/>
          <w:szCs w:val="22"/>
        </w:rPr>
        <w:t>Cloud Storage Policy </w:t>
      </w:r>
    </w:p>
    <w:p w14:paraId="1ED47902" w14:textId="77777777" w:rsidR="00C41EDC" w:rsidRPr="00C41EDC" w:rsidRDefault="00C41EDC" w:rsidP="00C41EDC">
      <w:pPr>
        <w:pStyle w:val="Heading2"/>
        <w:numPr>
          <w:ilvl w:val="0"/>
          <w:numId w:val="27"/>
        </w:numPr>
        <w:rPr>
          <w:rFonts w:ascii="Arial" w:hAnsi="Arial" w:cs="Arial"/>
          <w:b w:val="0"/>
          <w:bCs w:val="0"/>
          <w:color w:val="auto"/>
          <w:sz w:val="22"/>
          <w:szCs w:val="22"/>
        </w:rPr>
      </w:pPr>
      <w:r w:rsidRPr="00C41EDC">
        <w:rPr>
          <w:rFonts w:ascii="Arial" w:hAnsi="Arial" w:cs="Arial"/>
          <w:b w:val="0"/>
          <w:bCs w:val="0"/>
          <w:color w:val="auto"/>
          <w:sz w:val="22"/>
          <w:szCs w:val="22"/>
        </w:rPr>
        <w:t>Data Encryption Policy </w:t>
      </w:r>
    </w:p>
    <w:p w14:paraId="58330888" w14:textId="77777777" w:rsidR="00C41EDC" w:rsidRPr="00C41EDC" w:rsidRDefault="00C41EDC" w:rsidP="00C41EDC">
      <w:pPr>
        <w:pStyle w:val="Heading2"/>
        <w:numPr>
          <w:ilvl w:val="0"/>
          <w:numId w:val="28"/>
        </w:numPr>
        <w:rPr>
          <w:rFonts w:ascii="Arial" w:hAnsi="Arial" w:cs="Arial"/>
          <w:b w:val="0"/>
          <w:bCs w:val="0"/>
          <w:color w:val="auto"/>
          <w:sz w:val="22"/>
          <w:szCs w:val="22"/>
        </w:rPr>
      </w:pPr>
      <w:r w:rsidRPr="00C41EDC">
        <w:rPr>
          <w:rFonts w:ascii="Arial" w:hAnsi="Arial" w:cs="Arial"/>
          <w:b w:val="0"/>
          <w:bCs w:val="0"/>
          <w:color w:val="auto"/>
          <w:sz w:val="22"/>
          <w:szCs w:val="22"/>
        </w:rPr>
        <w:t>Disposal of IT Equipment Policy </w:t>
      </w:r>
    </w:p>
    <w:p w14:paraId="38DB3C32" w14:textId="77777777" w:rsidR="00C41EDC" w:rsidRPr="00C41EDC" w:rsidRDefault="00C41EDC" w:rsidP="00C41EDC">
      <w:pPr>
        <w:pStyle w:val="Heading2"/>
        <w:numPr>
          <w:ilvl w:val="0"/>
          <w:numId w:val="29"/>
        </w:numPr>
        <w:rPr>
          <w:rFonts w:ascii="Arial" w:hAnsi="Arial" w:cs="Arial"/>
          <w:b w:val="0"/>
          <w:bCs w:val="0"/>
          <w:color w:val="auto"/>
          <w:sz w:val="22"/>
          <w:szCs w:val="22"/>
        </w:rPr>
      </w:pPr>
      <w:r w:rsidRPr="00C41EDC">
        <w:rPr>
          <w:rFonts w:ascii="Arial" w:hAnsi="Arial" w:cs="Arial"/>
          <w:b w:val="0"/>
          <w:bCs w:val="0"/>
          <w:color w:val="auto"/>
          <w:sz w:val="22"/>
          <w:szCs w:val="22"/>
        </w:rPr>
        <w:t>External Supplier Remote Access to Corporate Systems </w:t>
      </w:r>
    </w:p>
    <w:p w14:paraId="4DA12E7E" w14:textId="77777777" w:rsidR="00C41EDC" w:rsidRPr="00C41EDC" w:rsidRDefault="00C41EDC" w:rsidP="00C41EDC">
      <w:pPr>
        <w:pStyle w:val="Heading2"/>
        <w:numPr>
          <w:ilvl w:val="0"/>
          <w:numId w:val="30"/>
        </w:numPr>
        <w:rPr>
          <w:rFonts w:ascii="Arial" w:hAnsi="Arial" w:cs="Arial"/>
          <w:b w:val="0"/>
          <w:bCs w:val="0"/>
          <w:color w:val="auto"/>
          <w:sz w:val="22"/>
          <w:szCs w:val="22"/>
        </w:rPr>
      </w:pPr>
      <w:r w:rsidRPr="00C41EDC">
        <w:rPr>
          <w:rFonts w:ascii="Arial" w:hAnsi="Arial" w:cs="Arial"/>
          <w:b w:val="0"/>
          <w:bCs w:val="0"/>
          <w:color w:val="auto"/>
          <w:sz w:val="22"/>
          <w:szCs w:val="22"/>
        </w:rPr>
        <w:t>Managing Information Security Incidents </w:t>
      </w:r>
    </w:p>
    <w:p w14:paraId="3B8179EE" w14:textId="77777777" w:rsidR="00C41EDC" w:rsidRPr="00C41EDC" w:rsidRDefault="00C41EDC" w:rsidP="00C41EDC">
      <w:pPr>
        <w:pStyle w:val="Heading2"/>
        <w:numPr>
          <w:ilvl w:val="0"/>
          <w:numId w:val="31"/>
        </w:numPr>
        <w:rPr>
          <w:rFonts w:ascii="Arial" w:hAnsi="Arial" w:cs="Arial"/>
          <w:b w:val="0"/>
          <w:bCs w:val="0"/>
          <w:color w:val="auto"/>
          <w:sz w:val="22"/>
          <w:szCs w:val="22"/>
        </w:rPr>
      </w:pPr>
      <w:r w:rsidRPr="00C41EDC">
        <w:rPr>
          <w:rFonts w:ascii="Arial" w:hAnsi="Arial" w:cs="Arial"/>
          <w:b w:val="0"/>
          <w:bCs w:val="0"/>
          <w:color w:val="auto"/>
          <w:sz w:val="22"/>
          <w:szCs w:val="22"/>
        </w:rPr>
        <w:t>Network Management </w:t>
      </w:r>
    </w:p>
    <w:p w14:paraId="712F7759" w14:textId="2A2E5FA2" w:rsidR="00C41EDC" w:rsidRPr="00C41EDC" w:rsidRDefault="00C41EDC" w:rsidP="00C41EDC">
      <w:pPr>
        <w:pStyle w:val="Heading2"/>
        <w:numPr>
          <w:ilvl w:val="0"/>
          <w:numId w:val="32"/>
        </w:numPr>
        <w:rPr>
          <w:rFonts w:ascii="Arial" w:hAnsi="Arial" w:cs="Arial"/>
          <w:b w:val="0"/>
          <w:bCs w:val="0"/>
          <w:color w:val="auto"/>
          <w:sz w:val="22"/>
          <w:szCs w:val="22"/>
        </w:rPr>
      </w:pPr>
      <w:r w:rsidRPr="00C41EDC">
        <w:rPr>
          <w:rFonts w:ascii="Arial" w:hAnsi="Arial" w:cs="Arial"/>
          <w:b w:val="0"/>
          <w:bCs w:val="0"/>
          <w:color w:val="auto"/>
          <w:sz w:val="22"/>
          <w:szCs w:val="22"/>
        </w:rPr>
        <w:t xml:space="preserve">Password </w:t>
      </w:r>
      <w:r w:rsidR="006C495F">
        <w:rPr>
          <w:rFonts w:ascii="Arial" w:hAnsi="Arial" w:cs="Arial"/>
          <w:b w:val="0"/>
          <w:bCs w:val="0"/>
          <w:color w:val="auto"/>
          <w:sz w:val="22"/>
          <w:szCs w:val="22"/>
        </w:rPr>
        <w:t xml:space="preserve">and Authentication </w:t>
      </w:r>
      <w:r w:rsidRPr="00C41EDC">
        <w:rPr>
          <w:rFonts w:ascii="Arial" w:hAnsi="Arial" w:cs="Arial"/>
          <w:b w:val="0"/>
          <w:bCs w:val="0"/>
          <w:color w:val="auto"/>
          <w:sz w:val="22"/>
          <w:szCs w:val="22"/>
        </w:rPr>
        <w:t>Policy </w:t>
      </w:r>
    </w:p>
    <w:p w14:paraId="45029402" w14:textId="77777777" w:rsidR="00C41EDC" w:rsidRDefault="00C41EDC" w:rsidP="00C41EDC">
      <w:pPr>
        <w:pStyle w:val="Heading2"/>
        <w:numPr>
          <w:ilvl w:val="0"/>
          <w:numId w:val="33"/>
        </w:numPr>
        <w:rPr>
          <w:rFonts w:ascii="Arial" w:hAnsi="Arial" w:cs="Arial"/>
          <w:b w:val="0"/>
          <w:bCs w:val="0"/>
          <w:color w:val="auto"/>
          <w:sz w:val="22"/>
          <w:szCs w:val="22"/>
        </w:rPr>
      </w:pPr>
      <w:r w:rsidRPr="00C41EDC">
        <w:rPr>
          <w:rFonts w:ascii="Arial" w:hAnsi="Arial" w:cs="Arial"/>
          <w:b w:val="0"/>
          <w:bCs w:val="0"/>
          <w:color w:val="auto"/>
          <w:sz w:val="22"/>
          <w:szCs w:val="22"/>
        </w:rPr>
        <w:t>Physical and Environmental Security </w:t>
      </w:r>
    </w:p>
    <w:p w14:paraId="6764AAB5" w14:textId="2B6EA89D" w:rsidR="006C495F" w:rsidRPr="006C495F" w:rsidRDefault="006C495F" w:rsidP="00572F1D">
      <w:pPr>
        <w:pStyle w:val="ListParagraph"/>
        <w:numPr>
          <w:ilvl w:val="0"/>
          <w:numId w:val="33"/>
        </w:numPr>
      </w:pPr>
      <w:r w:rsidRPr="006C495F">
        <w:t>Regulations for the Use of IT Facilities</w:t>
      </w:r>
    </w:p>
    <w:p w14:paraId="0EF4E22D" w14:textId="77777777" w:rsidR="00C41EDC" w:rsidRPr="00C41EDC" w:rsidRDefault="00C41EDC" w:rsidP="00C41EDC">
      <w:pPr>
        <w:pStyle w:val="Heading2"/>
        <w:numPr>
          <w:ilvl w:val="0"/>
          <w:numId w:val="34"/>
        </w:numPr>
        <w:rPr>
          <w:rFonts w:ascii="Arial" w:hAnsi="Arial" w:cs="Arial"/>
          <w:b w:val="0"/>
          <w:bCs w:val="0"/>
          <w:color w:val="auto"/>
          <w:sz w:val="22"/>
          <w:szCs w:val="22"/>
        </w:rPr>
      </w:pPr>
      <w:r w:rsidRPr="00C41EDC">
        <w:rPr>
          <w:rFonts w:ascii="Arial" w:hAnsi="Arial" w:cs="Arial"/>
          <w:b w:val="0"/>
          <w:bCs w:val="0"/>
          <w:color w:val="auto"/>
          <w:sz w:val="22"/>
          <w:szCs w:val="22"/>
        </w:rPr>
        <w:t>Staff Responsibility for Information Security </w:t>
      </w:r>
    </w:p>
    <w:p w14:paraId="63959CD5" w14:textId="77777777" w:rsidR="00C41EDC" w:rsidRPr="00C41EDC" w:rsidRDefault="00C41EDC" w:rsidP="00C41EDC">
      <w:pPr>
        <w:pStyle w:val="Heading2"/>
        <w:numPr>
          <w:ilvl w:val="0"/>
          <w:numId w:val="35"/>
        </w:numPr>
        <w:rPr>
          <w:rFonts w:ascii="Arial" w:hAnsi="Arial" w:cs="Arial"/>
          <w:b w:val="0"/>
          <w:bCs w:val="0"/>
          <w:color w:val="auto"/>
          <w:sz w:val="22"/>
          <w:szCs w:val="22"/>
        </w:rPr>
      </w:pPr>
      <w:r w:rsidRPr="00C41EDC">
        <w:rPr>
          <w:rFonts w:ascii="Arial" w:hAnsi="Arial" w:cs="Arial"/>
          <w:b w:val="0"/>
          <w:bCs w:val="0"/>
          <w:color w:val="auto"/>
          <w:sz w:val="22"/>
          <w:szCs w:val="22"/>
        </w:rPr>
        <w:t>Suppliers, Contractors and other third parties </w:t>
      </w:r>
    </w:p>
    <w:p w14:paraId="7DAE71F7" w14:textId="77777777" w:rsidR="00C41EDC" w:rsidRDefault="00C41EDC" w:rsidP="00C41EDC">
      <w:pPr>
        <w:pStyle w:val="Heading2"/>
        <w:numPr>
          <w:ilvl w:val="0"/>
          <w:numId w:val="36"/>
        </w:numPr>
        <w:rPr>
          <w:rFonts w:ascii="Arial" w:hAnsi="Arial" w:cs="Arial"/>
          <w:b w:val="0"/>
          <w:bCs w:val="0"/>
          <w:color w:val="auto"/>
          <w:sz w:val="22"/>
          <w:szCs w:val="22"/>
        </w:rPr>
      </w:pPr>
      <w:r w:rsidRPr="00C41EDC">
        <w:rPr>
          <w:rFonts w:ascii="Arial" w:hAnsi="Arial" w:cs="Arial"/>
          <w:b w:val="0"/>
          <w:bCs w:val="0"/>
          <w:color w:val="auto"/>
          <w:sz w:val="22"/>
          <w:szCs w:val="22"/>
        </w:rPr>
        <w:t>Working off-campus </w:t>
      </w:r>
    </w:p>
    <w:p w14:paraId="3D072B2E" w14:textId="77777777" w:rsidR="006C495F" w:rsidRDefault="006C495F" w:rsidP="00572F1D">
      <w:pPr>
        <w:pStyle w:val="ListParagraph"/>
        <w:numPr>
          <w:ilvl w:val="0"/>
          <w:numId w:val="36"/>
        </w:numPr>
        <w:spacing w:line="480" w:lineRule="auto"/>
      </w:pPr>
      <w:r>
        <w:t xml:space="preserve">Security Patching Policy      </w:t>
      </w:r>
    </w:p>
    <w:p w14:paraId="571053E2" w14:textId="77777777" w:rsidR="006C495F" w:rsidRDefault="006C495F" w:rsidP="00572F1D">
      <w:pPr>
        <w:pStyle w:val="ListParagraph"/>
        <w:numPr>
          <w:ilvl w:val="0"/>
          <w:numId w:val="36"/>
        </w:numPr>
        <w:spacing w:line="480" w:lineRule="auto"/>
      </w:pPr>
      <w:r>
        <w:t xml:space="preserve">Web Governance Policy      </w:t>
      </w:r>
    </w:p>
    <w:p w14:paraId="593CA33E" w14:textId="286EEC94" w:rsidR="006C495F" w:rsidRPr="006C495F" w:rsidRDefault="006C495F" w:rsidP="00572F1D">
      <w:pPr>
        <w:pStyle w:val="ListParagraph"/>
        <w:numPr>
          <w:ilvl w:val="0"/>
          <w:numId w:val="36"/>
        </w:numPr>
        <w:spacing w:line="480" w:lineRule="auto"/>
      </w:pPr>
      <w:r>
        <w:t xml:space="preserve">Policy for the use of Artificial Intelligence      </w:t>
      </w:r>
    </w:p>
    <w:p w14:paraId="285701B9" w14:textId="77777777"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lastRenderedPageBreak/>
        <w:t> </w:t>
      </w:r>
    </w:p>
    <w:p w14:paraId="252C53B9" w14:textId="3327B935"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 xml:space="preserve">In addition, all use of University IT systems and services is covered by the </w:t>
      </w:r>
      <w:hyperlink r:id="rId40" w:tgtFrame="_blank" w:history="1">
        <w:r w:rsidRPr="00C41EDC">
          <w:rPr>
            <w:rStyle w:val="Hyperlink"/>
            <w:rFonts w:ascii="Arial" w:hAnsi="Arial" w:cs="Arial"/>
            <w:b w:val="0"/>
            <w:bCs w:val="0"/>
            <w:color w:val="auto"/>
            <w:sz w:val="22"/>
            <w:szCs w:val="22"/>
          </w:rPr>
          <w:t>Regulations for the Use of IT Facilities</w:t>
        </w:r>
      </w:hyperlink>
      <w:r w:rsidRPr="00C41EDC">
        <w:rPr>
          <w:rFonts w:ascii="Arial" w:hAnsi="Arial" w:cs="Arial"/>
          <w:b w:val="0"/>
          <w:bCs w:val="0"/>
          <w:color w:val="auto"/>
          <w:sz w:val="22"/>
          <w:szCs w:val="22"/>
        </w:rPr>
        <w:t>. </w:t>
      </w:r>
    </w:p>
    <w:p w14:paraId="530E82E9" w14:textId="30C29C5A"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These policies and regulations form the basis of the Information Security Management processes in the University which are regularly tested through response exercises. Results of these exercises are analysed, and processes reviewed and updated where needed. These processes are used as key parts of breach and incident response.  </w:t>
      </w:r>
    </w:p>
    <w:p w14:paraId="00CC803C" w14:textId="4BE71463"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As part of this Security process and the Design and Transition (DTNCS) process dealing with the implementation of new and changed services there are clear points where risk assessments will be carried out, including assessments of new suppliers, Data Protection Impact Assessments of PII, and assessments of designs and technical implementation plans. These assessments link to the University Security Risk Register held by the Security Team and reviewed weekly to ensure that risks are understood and managed. In addition, there are strong links between the supplier and risk assessment processes and the University procurement process so that all procurement will include security requirements and assessments of potential partners, suppliers or subcontractors. This process has been used to successfully identify, assess and negotiate improvements to suppliers’ security postures since the introduction of GDPR in 2018. </w:t>
      </w:r>
    </w:p>
    <w:p w14:paraId="45889984" w14:textId="41ED827F"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All staff have access to high quality on-line Cyber Security Awareness training materials and a range of training and reference material is available to staff and students. For staff in departments where sensitive or confidential data is held the training is mandatory and linked to annual development reviews. For all new staff the training is included in the University staff induction process. The University also conducts annual mandatory phishing tests for all staff. Staff joining the University must have satisfactory references, taken up before employment starts and where needed DBS checks are carried out. </w:t>
      </w:r>
    </w:p>
    <w:p w14:paraId="66ECF23C" w14:textId="32FC95D3"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The University has two on-campus datacentres providing the core of IT services and operations and a growing presence in the Azure public cloud where the majority of applications are hosted. On-campus datacentres are secured by physical locks, alarms that must be deactivated by a non-DTS Campus security team and swipe card locks, the logs of which are reviewed every week. Campus security will only permit an agreed list of staff from IT and Estates access to the datacentre. Inside the datacentres CCTV ensures that the actions of all users are tracked. Access to the Azure management portal is controlled through Role Based Access Control and least privilege, with all accounts requiring MFA to be able to access. </w:t>
      </w:r>
    </w:p>
    <w:p w14:paraId="7EC623F5" w14:textId="640450B0"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The University IT infrastructure team is based on a single floor of a building with multiple swipe card secured doors controlling access. Access to change or manage the University infrastructure is restricted to this physical location through restrictions in network access to datacentre and cloud networks.  </w:t>
      </w:r>
    </w:p>
    <w:p w14:paraId="4C605172" w14:textId="727E3DDB"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The University has a network designed to reduce risks to information security. The wired network requires 802.11x authentication to join, ensuring that only approved and allowed devices can access network services. Devices that fail authentication are placed on a highly restricted subnet where they have access to a limited range of services, only allowing a desktop image to be applied and any installed anti-malware signatures to be updated. Wireless networks for all non-trusted devices route all traffic through the perimeter firewalls to access University services ensuring that threats originating on those networks are identified and mitigated. The perimeter firewalls are Unified Threat Management appliances providing anti-malware, intrusion prevention, URL filtering and layer 7 firewall functionality. The University uses multiple dynamic blacklists of known threats such as phishing, command and control networks and malware distribution sites on the firewalls to reduce the risks to users of IT services. Firewall logs and logs from all datacentre servers are proactively monitored by a 24/7 Security Operations Centre (SOC) and actions taken where suspicious activity is detected. There are additional firewalls between the campus user networks and datacentres, ensuring full segregation for sensitive data processing. Both datacentre and perimeter firewalls use a default-deny policy, and any access must be requested and approved. Records of all requests and approvals for firewall access are maintained. There is a DMZ in place for externally facing services that require it. </w:t>
      </w:r>
    </w:p>
    <w:p w14:paraId="68F11A61" w14:textId="303B5944"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lastRenderedPageBreak/>
        <w:t>For control of access to IT services the University has strong account management policies for staff. All users must use a personally assigned account using a strong password which expires every 112 days. The University does not allow the use of generic accounts unless essential to a service function when they can be used with appropriate controls. All staff with elevated rights have separate personal accounts for normal use and for administrative duties. Use of generic administrator or service accounts is for emergencies only. All staff and student accounts require multi-factor authentication for access to cloud services including University email. </w:t>
      </w:r>
    </w:p>
    <w:p w14:paraId="5190024A" w14:textId="5271ED08"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Staff accounts must be requested by a verified existing member of staff. Once created, the line manager of the account is populated from the HR system and must authorise any request for changes to systems once the account is created. All requests are recorded in the University service management tool to provide an audit trail for any review or investigation. Accounts are created with only the rights to information that are required for the role.  </w:t>
      </w:r>
    </w:p>
    <w:p w14:paraId="59F7ED86" w14:textId="15CF8CE7"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Staff can work remotely using either mobile devices, encrypted to FIPS140/2 standard, remote access to University services via a secure Remote Desktop service or an encrypted VPN. The University allows limited use of personal devices by staff, use of which is governed by the BYOD and Cloud Storage policies. All mobile and remote IT access is covered by the Data Encryption policy which ensures that all data in transit or being processed off-campus is suitably encrypted. </w:t>
      </w:r>
    </w:p>
    <w:p w14:paraId="5D128833" w14:textId="61C356E3"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In order to ensure that security processes are working as intended the University conducts regular and frequent checks for known vulnerabilities across its IT services, scanning all datacentre and cloud servers and applications with the Nessus vulnerability scanner every month. Externally available servers are regularly scanned for emerging vulnerabilities and application security flaws, using AppCheck NG, which includes vulnerabilities defined within OWASP. In addition, the University undertakes annual external penetration testing using CHECK accredited partners against specified systems. All findings from these tests are recorded in the Security Risk Register to be managed until they can be mitigated or closed. </w:t>
      </w:r>
    </w:p>
    <w:p w14:paraId="36BC8FBE" w14:textId="59C71C9E"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University suppliers and subcontractors are required to abide by the University Security Policies and must pass an evaluation of their security posture before the University will accept them. In addition, any privileged supplier accounts on University systems are kept disabled while not in use and access must be authorised and requested by the appropriate DTS team and reference an incident or change request related to the access request. Suppliers must use the University VPN service to access University systems through a separate authentication mechanism unless exceptions have been agreed and the VPN access is limited to only those systems the supplier has a need to access. Any exceptions are recorded in the Security Risk Register and measures to mitigate additional risks are regularly discussed. As the use of cloud hosted and SaaS supplier hosted solutions grows the University is introducing a formal Supplier Management process so that supplier interactions are tracked and recorded and issues are raised and dealt with via agreed routes. </w:t>
      </w:r>
    </w:p>
    <w:p w14:paraId="7BA2E4F6" w14:textId="473A5C3E" w:rsidR="00C41EDC" w:rsidRPr="00C41EDC" w:rsidRDefault="00C41EDC" w:rsidP="00C41EDC">
      <w:pPr>
        <w:pStyle w:val="Heading2"/>
        <w:rPr>
          <w:rFonts w:ascii="Arial" w:hAnsi="Arial" w:cs="Arial"/>
          <w:b w:val="0"/>
          <w:bCs w:val="0"/>
          <w:color w:val="auto"/>
          <w:sz w:val="22"/>
          <w:szCs w:val="22"/>
        </w:rPr>
      </w:pPr>
      <w:r w:rsidRPr="00C41EDC">
        <w:rPr>
          <w:rFonts w:ascii="Arial" w:hAnsi="Arial" w:cs="Arial"/>
          <w:b w:val="0"/>
          <w:bCs w:val="0"/>
          <w:color w:val="auto"/>
          <w:sz w:val="22"/>
          <w:szCs w:val="22"/>
        </w:rPr>
        <w:t>Operational security policy and process in the University ensure that systems, services and working practices align with University polices and regulations for the use of IT. Critical security systems are proactively monitored by the Security Team and action is taken to block access to University services when suspicious activity is noted. The University has a Security Patching Policy that requires all patches for in-scope software are deployed within a month of release and that unsupported software is not used. Vulnerabilities are regularly scanned for and managed in line with internal Web Application Security and Web Application Assessment policies. The Security Team conduct a weekly review of recent updates to CVEs to ensure that new and emerging threats are managed from the earliest possible point. All University equipment runs anti-malware tools, including next-generation capability to detect and prevent malware based on behaviour rather than signatures. Critical security system access and network data is logged and retained for investigations for a minimum of 18 months.  </w:t>
      </w:r>
    </w:p>
    <w:p w14:paraId="5045C3D9" w14:textId="65746012" w:rsidR="005A6646" w:rsidRPr="007D7569" w:rsidRDefault="00C41EDC" w:rsidP="007D7569">
      <w:pPr>
        <w:pStyle w:val="Heading2"/>
        <w:rPr>
          <w:rFonts w:ascii="Arial" w:hAnsi="Arial" w:cs="Arial"/>
          <w:b w:val="0"/>
          <w:bCs w:val="0"/>
          <w:color w:val="auto"/>
          <w:sz w:val="22"/>
          <w:szCs w:val="22"/>
        </w:rPr>
      </w:pPr>
      <w:r w:rsidRPr="00C41EDC">
        <w:rPr>
          <w:rFonts w:ascii="Arial" w:hAnsi="Arial" w:cs="Arial"/>
          <w:b w:val="0"/>
          <w:bCs w:val="0"/>
          <w:color w:val="auto"/>
          <w:sz w:val="22"/>
          <w:szCs w:val="22"/>
        </w:rPr>
        <w:t>The University has processes for Availability and Service Continuity Management to ensure that it can continue to operate in the event of disaster or major failure of equipment. All University systems are backed up at least daily and backup data stored in multiple sites using a 3-2-1 scheme, with each site having a complete copy of the backed-up data. Seamless failover for maintenance is designed into the infrastructure and is regularly carried out. The University tests disaster recovery plans and processes three times a year. </w:t>
      </w:r>
    </w:p>
    <w:sectPr w:rsidR="005A6646" w:rsidRPr="007D7569" w:rsidSect="001F16B8">
      <w:headerReference w:type="first" r:id="rId41"/>
      <w:footerReference w:type="first" r:id="rId42"/>
      <w:pgSz w:w="11900" w:h="16840" w:code="9"/>
      <w:pgMar w:top="1843" w:right="510" w:bottom="510" w:left="510" w:header="510" w:footer="510" w:gutter="0"/>
      <w:pgNumType w:start="1"/>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gginson, Judith" w:date="2026-05-06T08:39:00Z" w:initials="JH">
    <w:p w14:paraId="68AB83EF" w14:textId="77777777" w:rsidR="00C97CA4" w:rsidRDefault="00C97CA4" w:rsidP="00C97CA4">
      <w:pPr>
        <w:pStyle w:val="CommentText"/>
      </w:pPr>
      <w:r>
        <w:rPr>
          <w:rStyle w:val="CommentReference"/>
        </w:rPr>
        <w:annotationRef/>
      </w:r>
      <w:r>
        <w:t>Maybe to the group? i.e. the 4 of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AB83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F55BCB" w16cex:dateUtc="2026-05-06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AB83EF" w16cid:durableId="47F55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75A4" w14:textId="77777777" w:rsidR="00EF033B" w:rsidRDefault="00EF033B" w:rsidP="00732810">
      <w:pPr>
        <w:spacing w:after="0"/>
      </w:pPr>
      <w:r>
        <w:separator/>
      </w:r>
    </w:p>
  </w:endnote>
  <w:endnote w:type="continuationSeparator" w:id="0">
    <w:p w14:paraId="0608DA95" w14:textId="77777777" w:rsidR="00EF033B" w:rsidRDefault="00EF033B" w:rsidP="00732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S Clerkenwell">
    <w:panose1 w:val="02000503020000020004"/>
    <w:charset w:val="00"/>
    <w:family w:val="modern"/>
    <w:notTrueType/>
    <w:pitch w:val="variable"/>
    <w:sig w:usb0="800000AF" w:usb1="5000004A" w:usb2="00000000" w:usb3="00000000" w:csb0="0000009B" w:csb1="00000000"/>
  </w:font>
  <w:font w:name="FS Clerkenwell Light">
    <w:panose1 w:val="02000306080000020004"/>
    <w:charset w:val="00"/>
    <w:family w:val="modern"/>
    <w:notTrueType/>
    <w:pitch w:val="variable"/>
    <w:sig w:usb0="800000AF" w:usb1="5000204A" w:usb2="00000000" w:usb3="00000000" w:csb0="0000009B" w:csb1="00000000"/>
  </w:font>
  <w:font w:name="Lucida Grande">
    <w:altName w:val="Times New Roman"/>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202251"/>
      <w:docPartObj>
        <w:docPartGallery w:val="Page Numbers (Bottom of Page)"/>
        <w:docPartUnique/>
      </w:docPartObj>
    </w:sdtPr>
    <w:sdtEndPr>
      <w:rPr>
        <w:noProof/>
      </w:rPr>
    </w:sdtEndPr>
    <w:sdtContent>
      <w:p w14:paraId="263F32F6" w14:textId="56CBAE7B" w:rsidR="001F16B8" w:rsidRDefault="001F1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45275" w14:textId="77777777" w:rsidR="00D66AF3" w:rsidRDefault="00D66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660306"/>
      <w:docPartObj>
        <w:docPartGallery w:val="Page Numbers (Bottom of Page)"/>
        <w:docPartUnique/>
      </w:docPartObj>
    </w:sdtPr>
    <w:sdtEndPr>
      <w:rPr>
        <w:noProof/>
      </w:rPr>
    </w:sdtEndPr>
    <w:sdtContent>
      <w:p w14:paraId="71F54BEF" w14:textId="40457F9F" w:rsidR="001F16B8" w:rsidRDefault="001F1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A6EBBF" w14:textId="77777777" w:rsidR="001F16B8" w:rsidRDefault="001F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14FF" w14:textId="77777777" w:rsidR="00EF033B" w:rsidRDefault="00EF033B" w:rsidP="00732810">
      <w:pPr>
        <w:spacing w:after="0"/>
      </w:pPr>
      <w:r>
        <w:separator/>
      </w:r>
    </w:p>
  </w:footnote>
  <w:footnote w:type="continuationSeparator" w:id="0">
    <w:p w14:paraId="38F0D935" w14:textId="77777777" w:rsidR="00EF033B" w:rsidRDefault="00EF033B" w:rsidP="00732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FE75" w14:textId="77777777" w:rsidR="00D66AF3" w:rsidRDefault="00D66AF3" w:rsidP="008A1A1C">
    <w:pPr>
      <w:pStyle w:val="Header"/>
      <w:tabs>
        <w:tab w:val="left" w:pos="7428"/>
      </w:tabs>
      <w:jc w:val="right"/>
    </w:pPr>
    <w:r>
      <w:tab/>
    </w:r>
    <w:r>
      <w:rPr>
        <w:noProof/>
      </w:rPr>
      <w:drawing>
        <wp:inline distT="0" distB="0" distL="0" distR="0" wp14:anchorId="56082326" wp14:editId="0BA88E59">
          <wp:extent cx="1988820" cy="528825"/>
          <wp:effectExtent l="0" t="0" r="0" b="5080"/>
          <wp:docPr id="1" name="Picture 1" descr="Sheffield Institute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effield Institute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2022064" cy="537664"/>
                  </a:xfrm>
                  <a:prstGeom prst="rect">
                    <a:avLst/>
                  </a:prstGeom>
                </pic:spPr>
              </pic:pic>
            </a:graphicData>
          </a:graphic>
        </wp:inline>
      </w:drawing>
    </w:r>
  </w:p>
  <w:p w14:paraId="57A289EC" w14:textId="77777777" w:rsidR="00D66AF3" w:rsidRDefault="00D66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73FC" w14:textId="483C8162" w:rsidR="008464A2" w:rsidRDefault="001F16B8" w:rsidP="001F16B8">
    <w:pPr>
      <w:pStyle w:val="Header"/>
      <w:jc w:val="right"/>
    </w:pPr>
    <w:r>
      <w:rPr>
        <w:noProof/>
      </w:rPr>
      <w:drawing>
        <wp:inline distT="0" distB="0" distL="0" distR="0" wp14:anchorId="543C63F8" wp14:editId="2BD3F2FE">
          <wp:extent cx="1988820" cy="528825"/>
          <wp:effectExtent l="0" t="0" r="0" b="508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2064" cy="537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F23"/>
    <w:multiLevelType w:val="multilevel"/>
    <w:tmpl w:val="8172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A6745"/>
    <w:multiLevelType w:val="multilevel"/>
    <w:tmpl w:val="3262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F0126"/>
    <w:multiLevelType w:val="multilevel"/>
    <w:tmpl w:val="B66E3BAE"/>
    <w:lvl w:ilvl="0">
      <w:start w:val="4"/>
      <w:numFmt w:val="decimal"/>
      <w:lvlText w:val="%1."/>
      <w:lvlJc w:val="left"/>
      <w:pPr>
        <w:ind w:left="737" w:hanging="737"/>
      </w:pPr>
      <w:rPr>
        <w:rFonts w:hint="default"/>
        <w:i w:val="0"/>
        <w:iCs w:val="0"/>
      </w:rPr>
    </w:lvl>
    <w:lvl w:ilvl="1">
      <w:start w:val="1"/>
      <w:numFmt w:val="decimal"/>
      <w:lvlText w:val="%1.%2."/>
      <w:lvlJc w:val="left"/>
      <w:pPr>
        <w:ind w:left="737" w:hanging="737"/>
      </w:pPr>
      <w:rPr>
        <w:rFonts w:hint="default"/>
        <w:i w:val="0"/>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3" w15:restartNumberingAfterBreak="0">
    <w:nsid w:val="0D006FA2"/>
    <w:multiLevelType w:val="hybridMultilevel"/>
    <w:tmpl w:val="69EE364A"/>
    <w:lvl w:ilvl="0" w:tplc="D450810E">
      <w:start w:val="1"/>
      <w:numFmt w:val="bullet"/>
      <w:lvlText w:val=""/>
      <w:lvlJc w:val="left"/>
      <w:pPr>
        <w:tabs>
          <w:tab w:val="num" w:pos="1644"/>
        </w:tabs>
        <w:ind w:left="1644" w:hanging="45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56E12"/>
    <w:multiLevelType w:val="hybridMultilevel"/>
    <w:tmpl w:val="D4348C9E"/>
    <w:lvl w:ilvl="0" w:tplc="FC527A5E">
      <w:start w:val="1"/>
      <w:numFmt w:val="bullet"/>
      <w:lvlText w:val=""/>
      <w:lvlJc w:val="left"/>
      <w:pPr>
        <w:tabs>
          <w:tab w:val="num" w:pos="1191"/>
        </w:tabs>
        <w:ind w:left="1191"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A5430"/>
    <w:multiLevelType w:val="multilevel"/>
    <w:tmpl w:val="EC4C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90FE9"/>
    <w:multiLevelType w:val="multilevel"/>
    <w:tmpl w:val="2D48793A"/>
    <w:lvl w:ilvl="0">
      <w:start w:val="1"/>
      <w:numFmt w:val="decimal"/>
      <w:lvlText w:val="%1."/>
      <w:lvlJc w:val="left"/>
      <w:pPr>
        <w:ind w:left="737" w:hanging="737"/>
      </w:pPr>
      <w:rPr>
        <w:rFonts w:hint="default"/>
        <w:i w:val="0"/>
        <w:iCs w:val="0"/>
      </w:rPr>
    </w:lvl>
    <w:lvl w:ilvl="1">
      <w:start w:val="1"/>
      <w:numFmt w:val="decimal"/>
      <w:lvlText w:val="%1.%2."/>
      <w:lvlJc w:val="left"/>
      <w:pPr>
        <w:ind w:left="737" w:hanging="737"/>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507D8"/>
    <w:multiLevelType w:val="multilevel"/>
    <w:tmpl w:val="0F1E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C7D67"/>
    <w:multiLevelType w:val="multilevel"/>
    <w:tmpl w:val="6E3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CA29F3"/>
    <w:multiLevelType w:val="multilevel"/>
    <w:tmpl w:val="325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7348AF"/>
    <w:multiLevelType w:val="multilevel"/>
    <w:tmpl w:val="84F080AE"/>
    <w:lvl w:ilvl="0">
      <w:start w:val="4"/>
      <w:numFmt w:val="decimal"/>
      <w:lvlText w:val="%1."/>
      <w:lvlJc w:val="left"/>
      <w:pPr>
        <w:ind w:left="737" w:hanging="737"/>
      </w:pPr>
      <w:rPr>
        <w:rFonts w:hint="default"/>
        <w:i w:val="0"/>
        <w:iCs w:val="0"/>
      </w:rPr>
    </w:lvl>
    <w:lvl w:ilvl="1">
      <w:start w:val="1"/>
      <w:numFmt w:val="decimal"/>
      <w:lvlText w:val="%1.%2."/>
      <w:lvlJc w:val="left"/>
      <w:pPr>
        <w:ind w:left="737" w:hanging="737"/>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7D7E41"/>
    <w:multiLevelType w:val="multilevel"/>
    <w:tmpl w:val="84F080AE"/>
    <w:lvl w:ilvl="0">
      <w:start w:val="4"/>
      <w:numFmt w:val="decimal"/>
      <w:lvlText w:val="%1."/>
      <w:lvlJc w:val="left"/>
      <w:pPr>
        <w:ind w:left="737" w:hanging="737"/>
      </w:pPr>
      <w:rPr>
        <w:rFonts w:hint="default"/>
        <w:i w:val="0"/>
        <w:iCs w:val="0"/>
      </w:rPr>
    </w:lvl>
    <w:lvl w:ilvl="1">
      <w:start w:val="1"/>
      <w:numFmt w:val="decimal"/>
      <w:lvlText w:val="%1.%2."/>
      <w:lvlJc w:val="left"/>
      <w:pPr>
        <w:ind w:left="737" w:hanging="737"/>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4734D1"/>
    <w:multiLevelType w:val="multilevel"/>
    <w:tmpl w:val="0152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7D4CE7"/>
    <w:multiLevelType w:val="multilevel"/>
    <w:tmpl w:val="F2F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950AD1"/>
    <w:multiLevelType w:val="multilevel"/>
    <w:tmpl w:val="6FBA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B77161"/>
    <w:multiLevelType w:val="multilevel"/>
    <w:tmpl w:val="EBB8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41196B"/>
    <w:multiLevelType w:val="hybridMultilevel"/>
    <w:tmpl w:val="D48E0ABA"/>
    <w:lvl w:ilvl="0" w:tplc="FC527A5E">
      <w:start w:val="1"/>
      <w:numFmt w:val="bullet"/>
      <w:lvlText w:val=""/>
      <w:lvlJc w:val="left"/>
      <w:pPr>
        <w:tabs>
          <w:tab w:val="num" w:pos="1191"/>
        </w:tabs>
        <w:ind w:left="1191" w:hanging="454"/>
      </w:pPr>
      <w:rPr>
        <w:rFonts w:ascii="Symbol" w:hAnsi="Symbol" w:hint="default"/>
      </w:rPr>
    </w:lvl>
    <w:lvl w:ilvl="1" w:tplc="1F6CEEFE">
      <w:start w:val="1"/>
      <w:numFmt w:val="bullet"/>
      <w:lvlText w:val="-"/>
      <w:lvlJc w:val="left"/>
      <w:pPr>
        <w:tabs>
          <w:tab w:val="num" w:pos="1644"/>
        </w:tabs>
        <w:ind w:left="1644" w:hanging="45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C075A"/>
    <w:multiLevelType w:val="hybridMultilevel"/>
    <w:tmpl w:val="8182E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3C325B"/>
    <w:multiLevelType w:val="multilevel"/>
    <w:tmpl w:val="EFF6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D45660"/>
    <w:multiLevelType w:val="hybridMultilevel"/>
    <w:tmpl w:val="CBDEA342"/>
    <w:lvl w:ilvl="0" w:tplc="FC527A5E">
      <w:start w:val="1"/>
      <w:numFmt w:val="bullet"/>
      <w:lvlText w:val=""/>
      <w:lvlJc w:val="left"/>
      <w:pPr>
        <w:tabs>
          <w:tab w:val="num" w:pos="1191"/>
        </w:tabs>
        <w:ind w:left="1191" w:hanging="454"/>
      </w:pPr>
      <w:rPr>
        <w:rFonts w:ascii="Symbol" w:hAnsi="Symbol" w:hint="default"/>
      </w:rPr>
    </w:lvl>
    <w:lvl w:ilvl="1" w:tplc="08090003">
      <w:start w:val="1"/>
      <w:numFmt w:val="bullet"/>
      <w:lvlText w:val="o"/>
      <w:lvlJc w:val="left"/>
      <w:pPr>
        <w:tabs>
          <w:tab w:val="num" w:pos="1644"/>
        </w:tabs>
        <w:ind w:left="1644" w:hanging="453"/>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202C47"/>
    <w:multiLevelType w:val="multilevel"/>
    <w:tmpl w:val="D77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D276E1"/>
    <w:multiLevelType w:val="multilevel"/>
    <w:tmpl w:val="CC9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5D4835"/>
    <w:multiLevelType w:val="multilevel"/>
    <w:tmpl w:val="B34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9C307F"/>
    <w:multiLevelType w:val="hybridMultilevel"/>
    <w:tmpl w:val="62B66856"/>
    <w:lvl w:ilvl="0" w:tplc="523408F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25D78"/>
    <w:multiLevelType w:val="hybridMultilevel"/>
    <w:tmpl w:val="9A54ED92"/>
    <w:lvl w:ilvl="0" w:tplc="8EBE9982">
      <w:start w:val="1"/>
      <w:numFmt w:val="bullet"/>
      <w:pStyle w:val="Financ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AD030C"/>
    <w:multiLevelType w:val="multilevel"/>
    <w:tmpl w:val="0F58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4D727A"/>
    <w:multiLevelType w:val="hybridMultilevel"/>
    <w:tmpl w:val="CA1C322C"/>
    <w:lvl w:ilvl="0" w:tplc="D23CC80A">
      <w:start w:val="1"/>
      <w:numFmt w:val="bullet"/>
      <w:lvlText w:val=""/>
      <w:lvlJc w:val="left"/>
      <w:pPr>
        <w:tabs>
          <w:tab w:val="num" w:pos="1191"/>
        </w:tabs>
        <w:ind w:left="1191"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9F2CD6"/>
    <w:multiLevelType w:val="multilevel"/>
    <w:tmpl w:val="8938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4027231">
    <w:abstractNumId w:val="24"/>
  </w:num>
  <w:num w:numId="2" w16cid:durableId="756025393">
    <w:abstractNumId w:val="24"/>
  </w:num>
  <w:num w:numId="3" w16cid:durableId="1967616963">
    <w:abstractNumId w:val="24"/>
  </w:num>
  <w:num w:numId="4" w16cid:durableId="133917481">
    <w:abstractNumId w:val="24"/>
  </w:num>
  <w:num w:numId="5" w16cid:durableId="517046052">
    <w:abstractNumId w:val="24"/>
  </w:num>
  <w:num w:numId="6" w16cid:durableId="1328098171">
    <w:abstractNumId w:val="24"/>
  </w:num>
  <w:num w:numId="7" w16cid:durableId="545916029">
    <w:abstractNumId w:val="24"/>
  </w:num>
  <w:num w:numId="8" w16cid:durableId="1205092950">
    <w:abstractNumId w:val="24"/>
  </w:num>
  <w:num w:numId="9" w16cid:durableId="233659707">
    <w:abstractNumId w:val="24"/>
  </w:num>
  <w:num w:numId="10" w16cid:durableId="593124074">
    <w:abstractNumId w:val="26"/>
  </w:num>
  <w:num w:numId="11" w16cid:durableId="763767030">
    <w:abstractNumId w:val="6"/>
  </w:num>
  <w:num w:numId="12" w16cid:durableId="780226461">
    <w:abstractNumId w:val="10"/>
  </w:num>
  <w:num w:numId="13" w16cid:durableId="1557548735">
    <w:abstractNumId w:val="3"/>
  </w:num>
  <w:num w:numId="14" w16cid:durableId="653069039">
    <w:abstractNumId w:val="16"/>
  </w:num>
  <w:num w:numId="15" w16cid:durableId="1131091927">
    <w:abstractNumId w:val="4"/>
  </w:num>
  <w:num w:numId="16" w16cid:durableId="1372998320">
    <w:abstractNumId w:val="17"/>
  </w:num>
  <w:num w:numId="17" w16cid:durableId="1563104678">
    <w:abstractNumId w:val="27"/>
  </w:num>
  <w:num w:numId="18" w16cid:durableId="848059936">
    <w:abstractNumId w:val="25"/>
  </w:num>
  <w:num w:numId="19" w16cid:durableId="1964194042">
    <w:abstractNumId w:val="22"/>
  </w:num>
  <w:num w:numId="20" w16cid:durableId="1314331389">
    <w:abstractNumId w:val="23"/>
  </w:num>
  <w:num w:numId="21" w16cid:durableId="980694271">
    <w:abstractNumId w:val="2"/>
  </w:num>
  <w:num w:numId="22" w16cid:durableId="631440821">
    <w:abstractNumId w:val="11"/>
  </w:num>
  <w:num w:numId="23" w16cid:durableId="296035129">
    <w:abstractNumId w:val="19"/>
  </w:num>
  <w:num w:numId="24" w16cid:durableId="1708677895">
    <w:abstractNumId w:val="8"/>
  </w:num>
  <w:num w:numId="25" w16cid:durableId="172456879">
    <w:abstractNumId w:val="14"/>
  </w:num>
  <w:num w:numId="26" w16cid:durableId="1353724855">
    <w:abstractNumId w:val="9"/>
  </w:num>
  <w:num w:numId="27" w16cid:durableId="1452357625">
    <w:abstractNumId w:val="12"/>
  </w:num>
  <w:num w:numId="28" w16cid:durableId="1703702980">
    <w:abstractNumId w:val="7"/>
  </w:num>
  <w:num w:numId="29" w16cid:durableId="1938252139">
    <w:abstractNumId w:val="5"/>
  </w:num>
  <w:num w:numId="30" w16cid:durableId="651908907">
    <w:abstractNumId w:val="20"/>
  </w:num>
  <w:num w:numId="31" w16cid:durableId="1291134393">
    <w:abstractNumId w:val="0"/>
  </w:num>
  <w:num w:numId="32" w16cid:durableId="1470516937">
    <w:abstractNumId w:val="15"/>
  </w:num>
  <w:num w:numId="33" w16cid:durableId="860125467">
    <w:abstractNumId w:val="18"/>
  </w:num>
  <w:num w:numId="34" w16cid:durableId="255525727">
    <w:abstractNumId w:val="13"/>
  </w:num>
  <w:num w:numId="35" w16cid:durableId="61342828">
    <w:abstractNumId w:val="21"/>
  </w:num>
  <w:num w:numId="36" w16cid:durableId="2443392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gginson, Judith">
    <w15:presenceInfo w15:providerId="AD" w15:userId="S::dsjh8@hallam.shu.ac.uk::60235652-c410-4ebe-88bd-2b7ab50d8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markup="0"/>
  <w:trackRevisions/>
  <w:defaultTabStop w:val="720"/>
  <w:drawingGridHorizontalSpacing w:val="12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10"/>
    <w:rsid w:val="000014E7"/>
    <w:rsid w:val="00011BEB"/>
    <w:rsid w:val="00014600"/>
    <w:rsid w:val="00014E0D"/>
    <w:rsid w:val="00043CEB"/>
    <w:rsid w:val="00046E6F"/>
    <w:rsid w:val="00053CEF"/>
    <w:rsid w:val="00057AA2"/>
    <w:rsid w:val="00070D32"/>
    <w:rsid w:val="00077296"/>
    <w:rsid w:val="00084EB2"/>
    <w:rsid w:val="00094A25"/>
    <w:rsid w:val="000B0D2B"/>
    <w:rsid w:val="000C059C"/>
    <w:rsid w:val="000C2CAF"/>
    <w:rsid w:val="000F2E11"/>
    <w:rsid w:val="00107F5C"/>
    <w:rsid w:val="00126364"/>
    <w:rsid w:val="00143442"/>
    <w:rsid w:val="001610E8"/>
    <w:rsid w:val="00190366"/>
    <w:rsid w:val="00194DED"/>
    <w:rsid w:val="001A21BE"/>
    <w:rsid w:val="001B0B7B"/>
    <w:rsid w:val="001B3F3B"/>
    <w:rsid w:val="001C28DB"/>
    <w:rsid w:val="001D5218"/>
    <w:rsid w:val="001F16B8"/>
    <w:rsid w:val="00203A7E"/>
    <w:rsid w:val="002224ED"/>
    <w:rsid w:val="00266118"/>
    <w:rsid w:val="002707DC"/>
    <w:rsid w:val="0028410E"/>
    <w:rsid w:val="002B23D1"/>
    <w:rsid w:val="002C5A71"/>
    <w:rsid w:val="002C6B0E"/>
    <w:rsid w:val="002C6E5B"/>
    <w:rsid w:val="002D2372"/>
    <w:rsid w:val="00325F0C"/>
    <w:rsid w:val="00336844"/>
    <w:rsid w:val="003530A6"/>
    <w:rsid w:val="003573D4"/>
    <w:rsid w:val="00361E50"/>
    <w:rsid w:val="00385C9D"/>
    <w:rsid w:val="003B2E13"/>
    <w:rsid w:val="003B4E19"/>
    <w:rsid w:val="003C45F7"/>
    <w:rsid w:val="003D0602"/>
    <w:rsid w:val="003F11CF"/>
    <w:rsid w:val="00415CDF"/>
    <w:rsid w:val="00416774"/>
    <w:rsid w:val="0042154D"/>
    <w:rsid w:val="004331AC"/>
    <w:rsid w:val="00460E81"/>
    <w:rsid w:val="00466509"/>
    <w:rsid w:val="004740A2"/>
    <w:rsid w:val="004B55B2"/>
    <w:rsid w:val="004C42AF"/>
    <w:rsid w:val="004F1189"/>
    <w:rsid w:val="004F24D4"/>
    <w:rsid w:val="004F2935"/>
    <w:rsid w:val="005030B9"/>
    <w:rsid w:val="005161C1"/>
    <w:rsid w:val="00516D03"/>
    <w:rsid w:val="00523E2E"/>
    <w:rsid w:val="00530E76"/>
    <w:rsid w:val="005512A1"/>
    <w:rsid w:val="0056293C"/>
    <w:rsid w:val="00565C57"/>
    <w:rsid w:val="00572F1D"/>
    <w:rsid w:val="005745F9"/>
    <w:rsid w:val="00584259"/>
    <w:rsid w:val="00596F05"/>
    <w:rsid w:val="005A39CC"/>
    <w:rsid w:val="005A6232"/>
    <w:rsid w:val="005A6646"/>
    <w:rsid w:val="005C2998"/>
    <w:rsid w:val="005D5F80"/>
    <w:rsid w:val="006000A5"/>
    <w:rsid w:val="0060181C"/>
    <w:rsid w:val="00620054"/>
    <w:rsid w:val="00631110"/>
    <w:rsid w:val="006500C6"/>
    <w:rsid w:val="006636B4"/>
    <w:rsid w:val="00665442"/>
    <w:rsid w:val="006B3D80"/>
    <w:rsid w:val="006B4C99"/>
    <w:rsid w:val="006C351C"/>
    <w:rsid w:val="006C495F"/>
    <w:rsid w:val="006D3F55"/>
    <w:rsid w:val="006D57C4"/>
    <w:rsid w:val="006D5856"/>
    <w:rsid w:val="00732810"/>
    <w:rsid w:val="00757346"/>
    <w:rsid w:val="007A3419"/>
    <w:rsid w:val="007B20E5"/>
    <w:rsid w:val="007D7569"/>
    <w:rsid w:val="007F2F71"/>
    <w:rsid w:val="00801BDB"/>
    <w:rsid w:val="00825D09"/>
    <w:rsid w:val="008264F0"/>
    <w:rsid w:val="008344EE"/>
    <w:rsid w:val="008464A2"/>
    <w:rsid w:val="00852653"/>
    <w:rsid w:val="008605D4"/>
    <w:rsid w:val="008607D9"/>
    <w:rsid w:val="008632B6"/>
    <w:rsid w:val="008649D1"/>
    <w:rsid w:val="00881AB3"/>
    <w:rsid w:val="008A4E77"/>
    <w:rsid w:val="008D23D4"/>
    <w:rsid w:val="009166DB"/>
    <w:rsid w:val="00941564"/>
    <w:rsid w:val="009445C7"/>
    <w:rsid w:val="009445C9"/>
    <w:rsid w:val="00950B57"/>
    <w:rsid w:val="009678D5"/>
    <w:rsid w:val="0099068C"/>
    <w:rsid w:val="00993F9D"/>
    <w:rsid w:val="00995DEC"/>
    <w:rsid w:val="009A1972"/>
    <w:rsid w:val="009B1ABE"/>
    <w:rsid w:val="009D5601"/>
    <w:rsid w:val="009F7D72"/>
    <w:rsid w:val="00A3242E"/>
    <w:rsid w:val="00A5522F"/>
    <w:rsid w:val="00AA4DB1"/>
    <w:rsid w:val="00AA4EF3"/>
    <w:rsid w:val="00AB26E0"/>
    <w:rsid w:val="00AC3725"/>
    <w:rsid w:val="00AE7C19"/>
    <w:rsid w:val="00AF3912"/>
    <w:rsid w:val="00AF5D91"/>
    <w:rsid w:val="00B0516A"/>
    <w:rsid w:val="00B121B7"/>
    <w:rsid w:val="00B275B2"/>
    <w:rsid w:val="00B80634"/>
    <w:rsid w:val="00B82454"/>
    <w:rsid w:val="00BC02DC"/>
    <w:rsid w:val="00BD41D9"/>
    <w:rsid w:val="00BD5BAF"/>
    <w:rsid w:val="00BD6DED"/>
    <w:rsid w:val="00C11C91"/>
    <w:rsid w:val="00C30C32"/>
    <w:rsid w:val="00C318D5"/>
    <w:rsid w:val="00C41EDC"/>
    <w:rsid w:val="00C72097"/>
    <w:rsid w:val="00C728FD"/>
    <w:rsid w:val="00C87F10"/>
    <w:rsid w:val="00C97CA4"/>
    <w:rsid w:val="00CB79A2"/>
    <w:rsid w:val="00CD1C2A"/>
    <w:rsid w:val="00CD7FB3"/>
    <w:rsid w:val="00CE2D30"/>
    <w:rsid w:val="00CE6F42"/>
    <w:rsid w:val="00CF2130"/>
    <w:rsid w:val="00D02626"/>
    <w:rsid w:val="00D05EEC"/>
    <w:rsid w:val="00D33D82"/>
    <w:rsid w:val="00D410E0"/>
    <w:rsid w:val="00D43DFB"/>
    <w:rsid w:val="00D66AF3"/>
    <w:rsid w:val="00D715EF"/>
    <w:rsid w:val="00D80642"/>
    <w:rsid w:val="00D94B93"/>
    <w:rsid w:val="00D97B88"/>
    <w:rsid w:val="00DF37B7"/>
    <w:rsid w:val="00DF6DAF"/>
    <w:rsid w:val="00E00896"/>
    <w:rsid w:val="00E236F7"/>
    <w:rsid w:val="00E806C7"/>
    <w:rsid w:val="00E86DFC"/>
    <w:rsid w:val="00EA3DB9"/>
    <w:rsid w:val="00EA7809"/>
    <w:rsid w:val="00ED09F9"/>
    <w:rsid w:val="00ED490F"/>
    <w:rsid w:val="00EF033B"/>
    <w:rsid w:val="00F00BD5"/>
    <w:rsid w:val="00F121AE"/>
    <w:rsid w:val="00F201A7"/>
    <w:rsid w:val="00F239DB"/>
    <w:rsid w:val="00F76406"/>
    <w:rsid w:val="00F770CD"/>
    <w:rsid w:val="00F83C5D"/>
    <w:rsid w:val="00FA230A"/>
    <w:rsid w:val="00FA598C"/>
    <w:rsid w:val="00FC026A"/>
    <w:rsid w:val="00FC3EDE"/>
    <w:rsid w:val="00FD58ED"/>
    <w:rsid w:val="00FD7C81"/>
    <w:rsid w:val="00FE10BC"/>
    <w:rsid w:val="00FE313E"/>
    <w:rsid w:val="00FE5F29"/>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CDC8314"/>
  <w15:docId w15:val="{ED0300B6-026F-4AC6-9E9A-28817894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18"/>
    <w:rPr>
      <w:rFonts w:ascii="Arial" w:hAnsi="Arial"/>
      <w:sz w:val="22"/>
      <w:szCs w:val="24"/>
    </w:rPr>
  </w:style>
  <w:style w:type="paragraph" w:styleId="Heading1">
    <w:name w:val="heading 1"/>
    <w:basedOn w:val="Normal"/>
    <w:next w:val="Normal"/>
    <w:link w:val="Heading1Char"/>
    <w:uiPriority w:val="9"/>
    <w:qFormat/>
    <w:rsid w:val="00D66AF3"/>
    <w:pPr>
      <w:keepNext/>
      <w:keepLines/>
      <w:spacing w:before="320" w:after="24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678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angeHeader">
    <w:name w:val="Orange Header"/>
    <w:basedOn w:val="Normal"/>
    <w:autoRedefine/>
    <w:qFormat/>
    <w:rsid w:val="008605D4"/>
    <w:pPr>
      <w:ind w:left="-709"/>
    </w:pPr>
    <w:rPr>
      <w:color w:val="D75522"/>
      <w:sz w:val="18"/>
    </w:rPr>
  </w:style>
  <w:style w:type="paragraph" w:customStyle="1" w:styleId="Orangeheader1">
    <w:name w:val="Orange header1"/>
    <w:basedOn w:val="Normal"/>
    <w:autoRedefine/>
    <w:qFormat/>
    <w:rsid w:val="008605D4"/>
    <w:pPr>
      <w:ind w:left="-709"/>
    </w:pPr>
    <w:rPr>
      <w:b/>
      <w:sz w:val="28"/>
    </w:rPr>
  </w:style>
  <w:style w:type="paragraph" w:customStyle="1" w:styleId="body1">
    <w:name w:val="body 1"/>
    <w:basedOn w:val="PlainText"/>
    <w:qFormat/>
    <w:rsid w:val="008605D4"/>
    <w:rPr>
      <w:rFonts w:ascii="Arial" w:hAnsi="Arial"/>
      <w:color w:val="0D0D0D" w:themeColor="text1" w:themeTint="F2"/>
      <w:sz w:val="18"/>
    </w:rPr>
  </w:style>
  <w:style w:type="paragraph" w:styleId="PlainText">
    <w:name w:val="Plain Text"/>
    <w:basedOn w:val="Normal"/>
    <w:link w:val="PlainTextChar"/>
    <w:uiPriority w:val="99"/>
    <w:semiHidden/>
    <w:unhideWhenUsed/>
    <w:rsid w:val="008605D4"/>
    <w:pPr>
      <w:spacing w:after="0"/>
    </w:pPr>
    <w:rPr>
      <w:rFonts w:ascii="Courier" w:hAnsi="Courier"/>
      <w:sz w:val="21"/>
      <w:szCs w:val="21"/>
    </w:rPr>
  </w:style>
  <w:style w:type="character" w:customStyle="1" w:styleId="PlainTextChar">
    <w:name w:val="Plain Text Char"/>
    <w:basedOn w:val="DefaultParagraphFont"/>
    <w:link w:val="PlainText"/>
    <w:uiPriority w:val="99"/>
    <w:semiHidden/>
    <w:rsid w:val="008605D4"/>
    <w:rPr>
      <w:rFonts w:ascii="Courier" w:hAnsi="Courier"/>
      <w:sz w:val="21"/>
      <w:szCs w:val="21"/>
    </w:rPr>
  </w:style>
  <w:style w:type="paragraph" w:customStyle="1" w:styleId="Month">
    <w:name w:val="Month"/>
    <w:basedOn w:val="Normal"/>
    <w:autoRedefine/>
    <w:qFormat/>
    <w:rsid w:val="008605D4"/>
    <w:rPr>
      <w:b/>
      <w:color w:val="FFFFFF" w:themeColor="background1"/>
      <w:sz w:val="40"/>
    </w:rPr>
  </w:style>
  <w:style w:type="paragraph" w:customStyle="1" w:styleId="Quoteofmonth">
    <w:name w:val="Quote of month"/>
    <w:basedOn w:val="Normal"/>
    <w:autoRedefine/>
    <w:rsid w:val="008605D4"/>
    <w:pPr>
      <w:spacing w:after="0"/>
    </w:pPr>
    <w:rPr>
      <w:rFonts w:eastAsia="Times New Roman" w:cs="Arial"/>
      <w:b/>
      <w:bCs/>
      <w:i/>
      <w:sz w:val="20"/>
    </w:rPr>
  </w:style>
  <w:style w:type="paragraph" w:customStyle="1" w:styleId="Body">
    <w:name w:val="Body"/>
    <w:basedOn w:val="body1"/>
    <w:autoRedefine/>
    <w:qFormat/>
    <w:rsid w:val="000F2E11"/>
    <w:rPr>
      <w:sz w:val="22"/>
    </w:rPr>
  </w:style>
  <w:style w:type="paragraph" w:customStyle="1" w:styleId="Style1">
    <w:name w:val="Style1"/>
    <w:basedOn w:val="Normal"/>
    <w:autoRedefine/>
    <w:qFormat/>
    <w:rsid w:val="000F2E11"/>
    <w:pPr>
      <w:spacing w:after="0" w:line="276" w:lineRule="auto"/>
    </w:pPr>
    <w:rPr>
      <w:rFonts w:eastAsia="SimSun" w:cs="Arial"/>
      <w:b/>
      <w:color w:val="245494"/>
      <w:szCs w:val="21"/>
      <w:lang w:eastAsia="zh-CN"/>
    </w:rPr>
  </w:style>
  <w:style w:type="table" w:styleId="TableGrid">
    <w:name w:val="Table Grid"/>
    <w:aliases w:val="C21 table"/>
    <w:basedOn w:val="TableGrid1"/>
    <w:rsid w:val="000F2E11"/>
    <w:pPr>
      <w:spacing w:after="100" w:afterAutospacing="1" w:line="276" w:lineRule="auto"/>
    </w:pPr>
    <w:rPr>
      <w:rFonts w:ascii="Arial" w:eastAsia="SimSun" w:hAnsi="Arial" w:cs="Arial"/>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autoRedefine/>
    <w:qFormat/>
    <w:rsid w:val="000F2E11"/>
    <w:pPr>
      <w:framePr w:hSpace="180" w:wrap="around" w:vAnchor="text" w:hAnchor="margin" w:x="128" w:y="-35"/>
      <w:spacing w:after="0" w:line="260" w:lineRule="atLeast"/>
    </w:pPr>
    <w:rPr>
      <w:rFonts w:eastAsia="SimSun" w:cs="Arial"/>
      <w:color w:val="0D0D0D" w:themeColor="text1" w:themeTint="F2"/>
      <w:sz w:val="20"/>
      <w:szCs w:val="21"/>
      <w:lang w:eastAsia="zh-CN"/>
    </w:rPr>
  </w:style>
  <w:style w:type="table" w:styleId="TableGrid1">
    <w:name w:val="Table Grid 1"/>
    <w:basedOn w:val="TableNormal"/>
    <w:uiPriority w:val="99"/>
    <w:semiHidden/>
    <w:unhideWhenUsed/>
    <w:rsid w:val="000F2E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dresssender">
    <w:name w:val="address sender"/>
    <w:basedOn w:val="Normal"/>
    <w:autoRedefine/>
    <w:qFormat/>
    <w:rsid w:val="000F2E11"/>
    <w:pPr>
      <w:spacing w:after="120" w:line="276" w:lineRule="auto"/>
      <w:jc w:val="right"/>
    </w:pPr>
    <w:rPr>
      <w:rFonts w:eastAsia="SimSun" w:cs="Arial"/>
      <w:color w:val="0D0D0D" w:themeColor="text1" w:themeTint="F2"/>
      <w:szCs w:val="21"/>
      <w:lang w:eastAsia="zh-CN"/>
    </w:rPr>
  </w:style>
  <w:style w:type="paragraph" w:customStyle="1" w:styleId="FinancialTitle">
    <w:name w:val="Financial Title"/>
    <w:basedOn w:val="Normal"/>
    <w:next w:val="Heading2"/>
    <w:qFormat/>
    <w:rsid w:val="00D43DFB"/>
    <w:pPr>
      <w:widowControl w:val="0"/>
      <w:snapToGrid w:val="0"/>
      <w:spacing w:after="0"/>
      <w:ind w:left="-284" w:right="-1"/>
      <w:contextualSpacing/>
      <w:jc w:val="center"/>
    </w:pPr>
    <w:rPr>
      <w:rFonts w:eastAsia="Times New Roman" w:cs="Times New Roman"/>
      <w:b/>
      <w:bCs/>
      <w:snapToGrid w:val="0"/>
      <w:sz w:val="28"/>
      <w:szCs w:val="28"/>
      <w:lang w:eastAsia="en-US"/>
    </w:rPr>
  </w:style>
  <w:style w:type="character" w:customStyle="1" w:styleId="Heading2Char">
    <w:name w:val="Heading 2 Char"/>
    <w:basedOn w:val="DefaultParagraphFont"/>
    <w:link w:val="Heading2"/>
    <w:uiPriority w:val="9"/>
    <w:rsid w:val="009678D5"/>
    <w:rPr>
      <w:rFonts w:asciiTheme="majorHAnsi" w:eastAsiaTheme="majorEastAsia" w:hAnsiTheme="majorHAnsi" w:cstheme="majorBidi"/>
      <w:b/>
      <w:bCs/>
      <w:color w:val="4F81BD" w:themeColor="accent1"/>
      <w:sz w:val="26"/>
      <w:szCs w:val="26"/>
    </w:rPr>
  </w:style>
  <w:style w:type="paragraph" w:customStyle="1" w:styleId="FinanceTitle">
    <w:name w:val="Finance Title"/>
    <w:basedOn w:val="Financebody"/>
    <w:next w:val="Heading2"/>
    <w:autoRedefine/>
    <w:qFormat/>
    <w:rsid w:val="00011BEB"/>
    <w:pPr>
      <w:snapToGrid w:val="0"/>
      <w:contextualSpacing/>
    </w:pPr>
    <w:rPr>
      <w:rFonts w:ascii="FS Clerkenwell" w:hAnsi="FS Clerkenwell"/>
      <w:b/>
      <w:bCs/>
      <w:sz w:val="28"/>
      <w:szCs w:val="28"/>
    </w:rPr>
  </w:style>
  <w:style w:type="paragraph" w:customStyle="1" w:styleId="Financebody">
    <w:name w:val="Finance body"/>
    <w:basedOn w:val="Normal"/>
    <w:next w:val="BodyText"/>
    <w:autoRedefine/>
    <w:qFormat/>
    <w:rsid w:val="00011BEB"/>
    <w:pPr>
      <w:widowControl w:val="0"/>
      <w:spacing w:after="0"/>
      <w:ind w:left="-284"/>
    </w:pPr>
    <w:rPr>
      <w:rFonts w:ascii="FS Clerkenwell Light" w:eastAsia="Times New Roman" w:hAnsi="FS Clerkenwell Light" w:cs="Times New Roman"/>
      <w:snapToGrid w:val="0"/>
      <w:lang w:eastAsia="en-US"/>
    </w:rPr>
  </w:style>
  <w:style w:type="paragraph" w:styleId="BodyText">
    <w:name w:val="Body Text"/>
    <w:basedOn w:val="Normal"/>
    <w:link w:val="BodyTextChar"/>
    <w:uiPriority w:val="99"/>
    <w:semiHidden/>
    <w:unhideWhenUsed/>
    <w:rsid w:val="00011BEB"/>
    <w:pPr>
      <w:spacing w:after="120"/>
    </w:pPr>
  </w:style>
  <w:style w:type="character" w:customStyle="1" w:styleId="BodyTextChar">
    <w:name w:val="Body Text Char"/>
    <w:basedOn w:val="DefaultParagraphFont"/>
    <w:link w:val="BodyText"/>
    <w:uiPriority w:val="99"/>
    <w:semiHidden/>
    <w:rsid w:val="00011BEB"/>
    <w:rPr>
      <w:sz w:val="24"/>
      <w:szCs w:val="24"/>
    </w:rPr>
  </w:style>
  <w:style w:type="paragraph" w:customStyle="1" w:styleId="Financeheader">
    <w:name w:val="Finance header"/>
    <w:basedOn w:val="Financebody"/>
    <w:next w:val="BodyText"/>
    <w:autoRedefine/>
    <w:qFormat/>
    <w:rsid w:val="00A3242E"/>
    <w:pPr>
      <w:spacing w:after="240"/>
      <w:ind w:left="-142"/>
    </w:pPr>
    <w:rPr>
      <w:rFonts w:ascii="FS Clerkenwell" w:hAnsi="FS Clerkenwell"/>
      <w:b/>
      <w:bCs/>
      <w:sz w:val="28"/>
      <w:szCs w:val="28"/>
      <w:u w:val="single"/>
      <w:lang w:eastAsia="en-GB"/>
    </w:rPr>
  </w:style>
  <w:style w:type="paragraph" w:customStyle="1" w:styleId="bullet">
    <w:name w:val="bullet"/>
    <w:basedOn w:val="Financebody"/>
    <w:autoRedefine/>
    <w:qFormat/>
    <w:rsid w:val="00011BEB"/>
    <w:pPr>
      <w:widowControl/>
      <w:snapToGrid w:val="0"/>
      <w:ind w:left="0" w:right="-1"/>
    </w:pPr>
    <w:rPr>
      <w:szCs w:val="22"/>
    </w:rPr>
  </w:style>
  <w:style w:type="paragraph" w:customStyle="1" w:styleId="Financebullet">
    <w:name w:val="Finance bullet"/>
    <w:basedOn w:val="Financebody"/>
    <w:autoRedefine/>
    <w:qFormat/>
    <w:rsid w:val="00077296"/>
    <w:pPr>
      <w:widowControl/>
      <w:numPr>
        <w:numId w:val="9"/>
      </w:numPr>
      <w:snapToGrid w:val="0"/>
      <w:spacing w:after="60"/>
    </w:pPr>
    <w:rPr>
      <w:szCs w:val="22"/>
    </w:rPr>
  </w:style>
  <w:style w:type="paragraph" w:customStyle="1" w:styleId="Financesub">
    <w:name w:val="Finance sub"/>
    <w:basedOn w:val="Financeheader"/>
    <w:next w:val="Financebody"/>
    <w:autoRedefine/>
    <w:qFormat/>
    <w:rsid w:val="00A3242E"/>
    <w:pPr>
      <w:spacing w:before="240" w:after="0"/>
    </w:pPr>
    <w:rPr>
      <w:sz w:val="26"/>
      <w:szCs w:val="24"/>
      <w:u w:val="none"/>
    </w:rPr>
  </w:style>
  <w:style w:type="paragraph" w:customStyle="1" w:styleId="Financecontents">
    <w:name w:val="Finance contents"/>
    <w:basedOn w:val="Financebody"/>
    <w:autoRedefine/>
    <w:qFormat/>
    <w:rsid w:val="00A3242E"/>
    <w:pPr>
      <w:spacing w:after="240"/>
    </w:pPr>
    <w:rPr>
      <w:rFonts w:ascii="FS Clerkenwell" w:hAnsi="FS Clerkenwell"/>
      <w:sz w:val="28"/>
    </w:rPr>
  </w:style>
  <w:style w:type="paragraph" w:customStyle="1" w:styleId="Financetablebold">
    <w:name w:val="Finance table bold"/>
    <w:basedOn w:val="Normal"/>
    <w:autoRedefine/>
    <w:qFormat/>
    <w:rsid w:val="00A3242E"/>
    <w:pPr>
      <w:widowControl w:val="0"/>
      <w:spacing w:after="0"/>
    </w:pPr>
    <w:rPr>
      <w:rFonts w:ascii="FS Clerkenwell" w:eastAsia="Times New Roman" w:hAnsi="FS Clerkenwell"/>
      <w:b/>
      <w:bCs/>
      <w:snapToGrid w:val="0"/>
      <w:szCs w:val="20"/>
      <w:lang w:eastAsia="en-US"/>
    </w:rPr>
  </w:style>
  <w:style w:type="paragraph" w:customStyle="1" w:styleId="Tablelighttext">
    <w:name w:val="Table light tex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tablelight">
    <w:name w:val="Finance table ligh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lightright">
    <w:name w:val="finance light right"/>
    <w:basedOn w:val="Financetablelight"/>
    <w:autoRedefine/>
    <w:qFormat/>
    <w:rsid w:val="00A3242E"/>
    <w:pPr>
      <w:jc w:val="right"/>
    </w:pPr>
  </w:style>
  <w:style w:type="paragraph" w:customStyle="1" w:styleId="financeboxtex">
    <w:name w:val="finance box tex"/>
    <w:basedOn w:val="Normal"/>
    <w:autoRedefine/>
    <w:qFormat/>
    <w:rsid w:val="00A3242E"/>
    <w:pPr>
      <w:widowControl w:val="0"/>
      <w:spacing w:after="0"/>
    </w:pPr>
    <w:rPr>
      <w:rFonts w:ascii="FS Clerkenwell" w:eastAsia="Times New Roman" w:hAnsi="FS Clerkenwell"/>
      <w:snapToGrid w:val="0"/>
      <w:szCs w:val="22"/>
      <w:lang w:eastAsia="en-US"/>
    </w:rPr>
  </w:style>
  <w:style w:type="paragraph" w:customStyle="1" w:styleId="Financesource">
    <w:name w:val="Finance source"/>
    <w:basedOn w:val="Financebody"/>
    <w:autoRedefine/>
    <w:qFormat/>
    <w:rsid w:val="00A3242E"/>
    <w:pPr>
      <w:spacing w:before="60"/>
      <w:ind w:left="-142"/>
    </w:pPr>
    <w:rPr>
      <w:i/>
    </w:rPr>
  </w:style>
  <w:style w:type="paragraph" w:customStyle="1" w:styleId="Financetableright">
    <w:name w:val="Finance table right"/>
    <w:basedOn w:val="Financetablelight"/>
    <w:autoRedefine/>
    <w:qFormat/>
    <w:rsid w:val="00A3242E"/>
    <w:pPr>
      <w:jc w:val="right"/>
    </w:pPr>
  </w:style>
  <w:style w:type="paragraph" w:customStyle="1" w:styleId="Financetotalbold">
    <w:name w:val="Finance total bold"/>
    <w:basedOn w:val="Financetableright"/>
    <w:autoRedefine/>
    <w:qFormat/>
    <w:rsid w:val="00A3242E"/>
    <w:rPr>
      <w:rFonts w:ascii="FS Clerkenwell" w:hAnsi="FS Clerkenwell"/>
      <w:b/>
    </w:rPr>
  </w:style>
  <w:style w:type="paragraph" w:customStyle="1" w:styleId="Financesub2">
    <w:name w:val="Finance sub2"/>
    <w:basedOn w:val="Financesub"/>
    <w:autoRedefine/>
    <w:qFormat/>
    <w:rsid w:val="00A3242E"/>
    <w:pPr>
      <w:spacing w:before="120" w:after="120"/>
    </w:pPr>
    <w:rPr>
      <w:b w:val="0"/>
      <w:bCs w:val="0"/>
      <w:sz w:val="24"/>
      <w:u w:val="single"/>
    </w:rPr>
  </w:style>
  <w:style w:type="paragraph" w:styleId="BalloonText">
    <w:name w:val="Balloon Text"/>
    <w:basedOn w:val="Normal"/>
    <w:link w:val="BalloonTextChar"/>
    <w:uiPriority w:val="99"/>
    <w:semiHidden/>
    <w:unhideWhenUsed/>
    <w:rsid w:val="0073281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810"/>
    <w:rPr>
      <w:rFonts w:ascii="Lucida Grande" w:hAnsi="Lucida Grande"/>
      <w:sz w:val="18"/>
      <w:szCs w:val="18"/>
    </w:rPr>
  </w:style>
  <w:style w:type="paragraph" w:styleId="Header">
    <w:name w:val="header"/>
    <w:basedOn w:val="Normal"/>
    <w:link w:val="HeaderChar"/>
    <w:uiPriority w:val="99"/>
    <w:unhideWhenUsed/>
    <w:rsid w:val="00732810"/>
    <w:pPr>
      <w:tabs>
        <w:tab w:val="center" w:pos="4320"/>
        <w:tab w:val="right" w:pos="8640"/>
      </w:tabs>
      <w:spacing w:after="0"/>
    </w:pPr>
  </w:style>
  <w:style w:type="character" w:customStyle="1" w:styleId="HeaderChar">
    <w:name w:val="Header Char"/>
    <w:basedOn w:val="DefaultParagraphFont"/>
    <w:link w:val="Header"/>
    <w:uiPriority w:val="99"/>
    <w:rsid w:val="00732810"/>
    <w:rPr>
      <w:sz w:val="24"/>
      <w:szCs w:val="24"/>
    </w:rPr>
  </w:style>
  <w:style w:type="paragraph" w:styleId="Footer">
    <w:name w:val="footer"/>
    <w:basedOn w:val="Normal"/>
    <w:link w:val="FooterChar"/>
    <w:uiPriority w:val="99"/>
    <w:unhideWhenUsed/>
    <w:rsid w:val="00732810"/>
    <w:pPr>
      <w:tabs>
        <w:tab w:val="center" w:pos="4320"/>
        <w:tab w:val="right" w:pos="8640"/>
      </w:tabs>
      <w:spacing w:after="0"/>
    </w:pPr>
  </w:style>
  <w:style w:type="character" w:customStyle="1" w:styleId="FooterChar">
    <w:name w:val="Footer Char"/>
    <w:basedOn w:val="DefaultParagraphFont"/>
    <w:link w:val="Footer"/>
    <w:uiPriority w:val="99"/>
    <w:rsid w:val="00732810"/>
    <w:rPr>
      <w:sz w:val="24"/>
      <w:szCs w:val="24"/>
    </w:rPr>
  </w:style>
  <w:style w:type="character" w:customStyle="1" w:styleId="Heading1Char">
    <w:name w:val="Heading 1 Char"/>
    <w:basedOn w:val="DefaultParagraphFont"/>
    <w:link w:val="Heading1"/>
    <w:uiPriority w:val="9"/>
    <w:rsid w:val="00D66AF3"/>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D66AF3"/>
    <w:rPr>
      <w:sz w:val="16"/>
      <w:szCs w:val="16"/>
    </w:rPr>
  </w:style>
  <w:style w:type="paragraph" w:styleId="CommentText">
    <w:name w:val="annotation text"/>
    <w:basedOn w:val="Normal"/>
    <w:link w:val="CommentTextChar"/>
    <w:uiPriority w:val="99"/>
    <w:unhideWhenUsed/>
    <w:rsid w:val="00D66AF3"/>
    <w:rPr>
      <w:rFonts w:eastAsiaTheme="minorHAnsi" w:cs="Arial"/>
      <w:sz w:val="20"/>
      <w:szCs w:val="20"/>
      <w:lang w:eastAsia="en-US"/>
    </w:rPr>
  </w:style>
  <w:style w:type="character" w:customStyle="1" w:styleId="CommentTextChar">
    <w:name w:val="Comment Text Char"/>
    <w:basedOn w:val="DefaultParagraphFont"/>
    <w:link w:val="CommentText"/>
    <w:uiPriority w:val="99"/>
    <w:rsid w:val="00D66AF3"/>
    <w:rPr>
      <w:rFonts w:ascii="Arial" w:eastAsiaTheme="minorHAnsi" w:hAnsi="Arial" w:cs="Arial"/>
      <w:lang w:eastAsia="en-US"/>
    </w:rPr>
  </w:style>
  <w:style w:type="character" w:styleId="Hyperlink">
    <w:name w:val="Hyperlink"/>
    <w:basedOn w:val="DefaultParagraphFont"/>
    <w:uiPriority w:val="99"/>
    <w:unhideWhenUsed/>
    <w:rsid w:val="00D66AF3"/>
    <w:rPr>
      <w:color w:val="0000FF" w:themeColor="hyperlink"/>
      <w:u w:val="single"/>
    </w:rPr>
  </w:style>
  <w:style w:type="character" w:styleId="UnresolvedMention">
    <w:name w:val="Unresolved Mention"/>
    <w:basedOn w:val="DefaultParagraphFont"/>
    <w:uiPriority w:val="99"/>
    <w:semiHidden/>
    <w:unhideWhenUsed/>
    <w:rsid w:val="00D66AF3"/>
    <w:rPr>
      <w:color w:val="605E5C"/>
      <w:shd w:val="clear" w:color="auto" w:fill="E1DFDD"/>
    </w:rPr>
  </w:style>
  <w:style w:type="paragraph" w:styleId="Title">
    <w:name w:val="Title"/>
    <w:basedOn w:val="Normal"/>
    <w:next w:val="Normal"/>
    <w:link w:val="TitleChar"/>
    <w:uiPriority w:val="10"/>
    <w:qFormat/>
    <w:rsid w:val="00D66AF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AF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66AF3"/>
    <w:pPr>
      <w:ind w:left="720"/>
      <w:contextualSpacing/>
    </w:pPr>
  </w:style>
  <w:style w:type="paragraph" w:styleId="Revision">
    <w:name w:val="Revision"/>
    <w:hidden/>
    <w:uiPriority w:val="99"/>
    <w:semiHidden/>
    <w:rsid w:val="001B3F3B"/>
    <w:pPr>
      <w:spacing w:after="0"/>
    </w:pPr>
    <w:rPr>
      <w:rFonts w:ascii="Arial" w:hAnsi="Arial"/>
      <w:sz w:val="22"/>
      <w:szCs w:val="24"/>
    </w:rPr>
  </w:style>
  <w:style w:type="paragraph" w:styleId="CommentSubject">
    <w:name w:val="annotation subject"/>
    <w:basedOn w:val="CommentText"/>
    <w:next w:val="CommentText"/>
    <w:link w:val="CommentSubjectChar"/>
    <w:uiPriority w:val="99"/>
    <w:semiHidden/>
    <w:unhideWhenUsed/>
    <w:rsid w:val="00385C9D"/>
    <w:rPr>
      <w:rFonts w:eastAsiaTheme="minorEastAsia" w:cstheme="minorBidi"/>
      <w:b/>
      <w:bCs/>
      <w:lang w:eastAsia="ja-JP"/>
    </w:rPr>
  </w:style>
  <w:style w:type="character" w:customStyle="1" w:styleId="CommentSubjectChar">
    <w:name w:val="Comment Subject Char"/>
    <w:basedOn w:val="CommentTextChar"/>
    <w:link w:val="CommentSubject"/>
    <w:uiPriority w:val="99"/>
    <w:semiHidden/>
    <w:rsid w:val="00385C9D"/>
    <w:rPr>
      <w:rFonts w:ascii="Arial" w:eastAsiaTheme="minorHAnsi" w:hAnsi="Arial" w:cs="Arial"/>
      <w:b/>
      <w:bCs/>
      <w:lang w:eastAsia="en-US"/>
    </w:rPr>
  </w:style>
  <w:style w:type="character" w:styleId="FollowedHyperlink">
    <w:name w:val="FollowedHyperlink"/>
    <w:basedOn w:val="DefaultParagraphFont"/>
    <w:uiPriority w:val="99"/>
    <w:semiHidden/>
    <w:unhideWhenUsed/>
    <w:rsid w:val="00F83C5D"/>
    <w:rPr>
      <w:color w:val="800080" w:themeColor="followedHyperlink"/>
      <w:u w:val="single"/>
    </w:rPr>
  </w:style>
  <w:style w:type="character" w:customStyle="1" w:styleId="cf01">
    <w:name w:val="cf01"/>
    <w:basedOn w:val="DefaultParagraphFont"/>
    <w:rsid w:val="00B275B2"/>
    <w:rPr>
      <w:rFonts w:ascii="Segoe UI" w:hAnsi="Segoe UI" w:cs="Segoe UI" w:hint="default"/>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01138">
      <w:bodyDiv w:val="1"/>
      <w:marLeft w:val="0"/>
      <w:marRight w:val="0"/>
      <w:marTop w:val="0"/>
      <w:marBottom w:val="0"/>
      <w:divBdr>
        <w:top w:val="none" w:sz="0" w:space="0" w:color="auto"/>
        <w:left w:val="none" w:sz="0" w:space="0" w:color="auto"/>
        <w:bottom w:val="none" w:sz="0" w:space="0" w:color="auto"/>
        <w:right w:val="none" w:sz="0" w:space="0" w:color="auto"/>
      </w:divBdr>
      <w:divsChild>
        <w:div w:id="1759130821">
          <w:marLeft w:val="0"/>
          <w:marRight w:val="0"/>
          <w:marTop w:val="0"/>
          <w:marBottom w:val="0"/>
          <w:divBdr>
            <w:top w:val="none" w:sz="0" w:space="0" w:color="auto"/>
            <w:left w:val="none" w:sz="0" w:space="0" w:color="auto"/>
            <w:bottom w:val="none" w:sz="0" w:space="0" w:color="auto"/>
            <w:right w:val="none" w:sz="0" w:space="0" w:color="auto"/>
          </w:divBdr>
        </w:div>
        <w:div w:id="116995567">
          <w:marLeft w:val="0"/>
          <w:marRight w:val="0"/>
          <w:marTop w:val="0"/>
          <w:marBottom w:val="0"/>
          <w:divBdr>
            <w:top w:val="none" w:sz="0" w:space="0" w:color="auto"/>
            <w:left w:val="none" w:sz="0" w:space="0" w:color="auto"/>
            <w:bottom w:val="none" w:sz="0" w:space="0" w:color="auto"/>
            <w:right w:val="none" w:sz="0" w:space="0" w:color="auto"/>
          </w:divBdr>
        </w:div>
        <w:div w:id="871114060">
          <w:marLeft w:val="0"/>
          <w:marRight w:val="0"/>
          <w:marTop w:val="0"/>
          <w:marBottom w:val="0"/>
          <w:divBdr>
            <w:top w:val="none" w:sz="0" w:space="0" w:color="auto"/>
            <w:left w:val="none" w:sz="0" w:space="0" w:color="auto"/>
            <w:bottom w:val="none" w:sz="0" w:space="0" w:color="auto"/>
            <w:right w:val="none" w:sz="0" w:space="0" w:color="auto"/>
          </w:divBdr>
        </w:div>
        <w:div w:id="1618871698">
          <w:marLeft w:val="0"/>
          <w:marRight w:val="0"/>
          <w:marTop w:val="0"/>
          <w:marBottom w:val="0"/>
          <w:divBdr>
            <w:top w:val="none" w:sz="0" w:space="0" w:color="auto"/>
            <w:left w:val="none" w:sz="0" w:space="0" w:color="auto"/>
            <w:bottom w:val="none" w:sz="0" w:space="0" w:color="auto"/>
            <w:right w:val="none" w:sz="0" w:space="0" w:color="auto"/>
          </w:divBdr>
        </w:div>
        <w:div w:id="1257594448">
          <w:marLeft w:val="0"/>
          <w:marRight w:val="0"/>
          <w:marTop w:val="0"/>
          <w:marBottom w:val="0"/>
          <w:divBdr>
            <w:top w:val="none" w:sz="0" w:space="0" w:color="auto"/>
            <w:left w:val="none" w:sz="0" w:space="0" w:color="auto"/>
            <w:bottom w:val="none" w:sz="0" w:space="0" w:color="auto"/>
            <w:right w:val="none" w:sz="0" w:space="0" w:color="auto"/>
          </w:divBdr>
        </w:div>
        <w:div w:id="1029257784">
          <w:marLeft w:val="0"/>
          <w:marRight w:val="0"/>
          <w:marTop w:val="0"/>
          <w:marBottom w:val="0"/>
          <w:divBdr>
            <w:top w:val="none" w:sz="0" w:space="0" w:color="auto"/>
            <w:left w:val="none" w:sz="0" w:space="0" w:color="auto"/>
            <w:bottom w:val="none" w:sz="0" w:space="0" w:color="auto"/>
            <w:right w:val="none" w:sz="0" w:space="0" w:color="auto"/>
          </w:divBdr>
        </w:div>
        <w:div w:id="356582970">
          <w:marLeft w:val="0"/>
          <w:marRight w:val="0"/>
          <w:marTop w:val="0"/>
          <w:marBottom w:val="0"/>
          <w:divBdr>
            <w:top w:val="none" w:sz="0" w:space="0" w:color="auto"/>
            <w:left w:val="none" w:sz="0" w:space="0" w:color="auto"/>
            <w:bottom w:val="none" w:sz="0" w:space="0" w:color="auto"/>
            <w:right w:val="none" w:sz="0" w:space="0" w:color="auto"/>
          </w:divBdr>
        </w:div>
        <w:div w:id="1494948466">
          <w:marLeft w:val="0"/>
          <w:marRight w:val="0"/>
          <w:marTop w:val="0"/>
          <w:marBottom w:val="0"/>
          <w:divBdr>
            <w:top w:val="none" w:sz="0" w:space="0" w:color="auto"/>
            <w:left w:val="none" w:sz="0" w:space="0" w:color="auto"/>
            <w:bottom w:val="none" w:sz="0" w:space="0" w:color="auto"/>
            <w:right w:val="none" w:sz="0" w:space="0" w:color="auto"/>
          </w:divBdr>
        </w:div>
        <w:div w:id="239869278">
          <w:marLeft w:val="0"/>
          <w:marRight w:val="0"/>
          <w:marTop w:val="0"/>
          <w:marBottom w:val="0"/>
          <w:divBdr>
            <w:top w:val="none" w:sz="0" w:space="0" w:color="auto"/>
            <w:left w:val="none" w:sz="0" w:space="0" w:color="auto"/>
            <w:bottom w:val="none" w:sz="0" w:space="0" w:color="auto"/>
            <w:right w:val="none" w:sz="0" w:space="0" w:color="auto"/>
          </w:divBdr>
        </w:div>
        <w:div w:id="596712344">
          <w:marLeft w:val="0"/>
          <w:marRight w:val="0"/>
          <w:marTop w:val="0"/>
          <w:marBottom w:val="0"/>
          <w:divBdr>
            <w:top w:val="none" w:sz="0" w:space="0" w:color="auto"/>
            <w:left w:val="none" w:sz="0" w:space="0" w:color="auto"/>
            <w:bottom w:val="none" w:sz="0" w:space="0" w:color="auto"/>
            <w:right w:val="none" w:sz="0" w:space="0" w:color="auto"/>
          </w:divBdr>
        </w:div>
        <w:div w:id="817460269">
          <w:marLeft w:val="0"/>
          <w:marRight w:val="0"/>
          <w:marTop w:val="0"/>
          <w:marBottom w:val="0"/>
          <w:divBdr>
            <w:top w:val="none" w:sz="0" w:space="0" w:color="auto"/>
            <w:left w:val="none" w:sz="0" w:space="0" w:color="auto"/>
            <w:bottom w:val="none" w:sz="0" w:space="0" w:color="auto"/>
            <w:right w:val="none" w:sz="0" w:space="0" w:color="auto"/>
          </w:divBdr>
        </w:div>
        <w:div w:id="259680800">
          <w:marLeft w:val="0"/>
          <w:marRight w:val="0"/>
          <w:marTop w:val="0"/>
          <w:marBottom w:val="0"/>
          <w:divBdr>
            <w:top w:val="none" w:sz="0" w:space="0" w:color="auto"/>
            <w:left w:val="none" w:sz="0" w:space="0" w:color="auto"/>
            <w:bottom w:val="none" w:sz="0" w:space="0" w:color="auto"/>
            <w:right w:val="none" w:sz="0" w:space="0" w:color="auto"/>
          </w:divBdr>
        </w:div>
        <w:div w:id="1719667566">
          <w:marLeft w:val="0"/>
          <w:marRight w:val="0"/>
          <w:marTop w:val="0"/>
          <w:marBottom w:val="0"/>
          <w:divBdr>
            <w:top w:val="none" w:sz="0" w:space="0" w:color="auto"/>
            <w:left w:val="none" w:sz="0" w:space="0" w:color="auto"/>
            <w:bottom w:val="none" w:sz="0" w:space="0" w:color="auto"/>
            <w:right w:val="none" w:sz="0" w:space="0" w:color="auto"/>
          </w:divBdr>
        </w:div>
        <w:div w:id="2055425580">
          <w:marLeft w:val="0"/>
          <w:marRight w:val="0"/>
          <w:marTop w:val="0"/>
          <w:marBottom w:val="0"/>
          <w:divBdr>
            <w:top w:val="none" w:sz="0" w:space="0" w:color="auto"/>
            <w:left w:val="none" w:sz="0" w:space="0" w:color="auto"/>
            <w:bottom w:val="none" w:sz="0" w:space="0" w:color="auto"/>
            <w:right w:val="none" w:sz="0" w:space="0" w:color="auto"/>
          </w:divBdr>
        </w:div>
        <w:div w:id="239483288">
          <w:marLeft w:val="0"/>
          <w:marRight w:val="0"/>
          <w:marTop w:val="0"/>
          <w:marBottom w:val="0"/>
          <w:divBdr>
            <w:top w:val="none" w:sz="0" w:space="0" w:color="auto"/>
            <w:left w:val="none" w:sz="0" w:space="0" w:color="auto"/>
            <w:bottom w:val="none" w:sz="0" w:space="0" w:color="auto"/>
            <w:right w:val="none" w:sz="0" w:space="0" w:color="auto"/>
          </w:divBdr>
        </w:div>
        <w:div w:id="102846522">
          <w:marLeft w:val="0"/>
          <w:marRight w:val="0"/>
          <w:marTop w:val="0"/>
          <w:marBottom w:val="0"/>
          <w:divBdr>
            <w:top w:val="none" w:sz="0" w:space="0" w:color="auto"/>
            <w:left w:val="none" w:sz="0" w:space="0" w:color="auto"/>
            <w:bottom w:val="none" w:sz="0" w:space="0" w:color="auto"/>
            <w:right w:val="none" w:sz="0" w:space="0" w:color="auto"/>
          </w:divBdr>
        </w:div>
        <w:div w:id="1595088762">
          <w:marLeft w:val="0"/>
          <w:marRight w:val="0"/>
          <w:marTop w:val="0"/>
          <w:marBottom w:val="0"/>
          <w:divBdr>
            <w:top w:val="none" w:sz="0" w:space="0" w:color="auto"/>
            <w:left w:val="none" w:sz="0" w:space="0" w:color="auto"/>
            <w:bottom w:val="none" w:sz="0" w:space="0" w:color="auto"/>
            <w:right w:val="none" w:sz="0" w:space="0" w:color="auto"/>
          </w:divBdr>
        </w:div>
        <w:div w:id="281613065">
          <w:marLeft w:val="0"/>
          <w:marRight w:val="0"/>
          <w:marTop w:val="0"/>
          <w:marBottom w:val="0"/>
          <w:divBdr>
            <w:top w:val="none" w:sz="0" w:space="0" w:color="auto"/>
            <w:left w:val="none" w:sz="0" w:space="0" w:color="auto"/>
            <w:bottom w:val="none" w:sz="0" w:space="0" w:color="auto"/>
            <w:right w:val="none" w:sz="0" w:space="0" w:color="auto"/>
          </w:divBdr>
        </w:div>
        <w:div w:id="1087842074">
          <w:marLeft w:val="0"/>
          <w:marRight w:val="0"/>
          <w:marTop w:val="0"/>
          <w:marBottom w:val="0"/>
          <w:divBdr>
            <w:top w:val="none" w:sz="0" w:space="0" w:color="auto"/>
            <w:left w:val="none" w:sz="0" w:space="0" w:color="auto"/>
            <w:bottom w:val="none" w:sz="0" w:space="0" w:color="auto"/>
            <w:right w:val="none" w:sz="0" w:space="0" w:color="auto"/>
          </w:divBdr>
        </w:div>
        <w:div w:id="882714737">
          <w:marLeft w:val="0"/>
          <w:marRight w:val="0"/>
          <w:marTop w:val="0"/>
          <w:marBottom w:val="0"/>
          <w:divBdr>
            <w:top w:val="none" w:sz="0" w:space="0" w:color="auto"/>
            <w:left w:val="none" w:sz="0" w:space="0" w:color="auto"/>
            <w:bottom w:val="none" w:sz="0" w:space="0" w:color="auto"/>
            <w:right w:val="none" w:sz="0" w:space="0" w:color="auto"/>
          </w:divBdr>
        </w:div>
        <w:div w:id="1376083846">
          <w:marLeft w:val="0"/>
          <w:marRight w:val="0"/>
          <w:marTop w:val="0"/>
          <w:marBottom w:val="0"/>
          <w:divBdr>
            <w:top w:val="none" w:sz="0" w:space="0" w:color="auto"/>
            <w:left w:val="none" w:sz="0" w:space="0" w:color="auto"/>
            <w:bottom w:val="none" w:sz="0" w:space="0" w:color="auto"/>
            <w:right w:val="none" w:sz="0" w:space="0" w:color="auto"/>
          </w:divBdr>
          <w:divsChild>
            <w:div w:id="2029090461">
              <w:marLeft w:val="0"/>
              <w:marRight w:val="0"/>
              <w:marTop w:val="0"/>
              <w:marBottom w:val="0"/>
              <w:divBdr>
                <w:top w:val="none" w:sz="0" w:space="0" w:color="auto"/>
                <w:left w:val="none" w:sz="0" w:space="0" w:color="auto"/>
                <w:bottom w:val="none" w:sz="0" w:space="0" w:color="auto"/>
                <w:right w:val="none" w:sz="0" w:space="0" w:color="auto"/>
              </w:divBdr>
            </w:div>
            <w:div w:id="347954631">
              <w:marLeft w:val="0"/>
              <w:marRight w:val="0"/>
              <w:marTop w:val="0"/>
              <w:marBottom w:val="0"/>
              <w:divBdr>
                <w:top w:val="none" w:sz="0" w:space="0" w:color="auto"/>
                <w:left w:val="none" w:sz="0" w:space="0" w:color="auto"/>
                <w:bottom w:val="none" w:sz="0" w:space="0" w:color="auto"/>
                <w:right w:val="none" w:sz="0" w:space="0" w:color="auto"/>
              </w:divBdr>
            </w:div>
            <w:div w:id="1100486743">
              <w:marLeft w:val="0"/>
              <w:marRight w:val="0"/>
              <w:marTop w:val="0"/>
              <w:marBottom w:val="0"/>
              <w:divBdr>
                <w:top w:val="none" w:sz="0" w:space="0" w:color="auto"/>
                <w:left w:val="none" w:sz="0" w:space="0" w:color="auto"/>
                <w:bottom w:val="none" w:sz="0" w:space="0" w:color="auto"/>
                <w:right w:val="none" w:sz="0" w:space="0" w:color="auto"/>
              </w:divBdr>
            </w:div>
            <w:div w:id="1389375975">
              <w:marLeft w:val="0"/>
              <w:marRight w:val="0"/>
              <w:marTop w:val="0"/>
              <w:marBottom w:val="0"/>
              <w:divBdr>
                <w:top w:val="none" w:sz="0" w:space="0" w:color="auto"/>
                <w:left w:val="none" w:sz="0" w:space="0" w:color="auto"/>
                <w:bottom w:val="none" w:sz="0" w:space="0" w:color="auto"/>
                <w:right w:val="none" w:sz="0" w:space="0" w:color="auto"/>
              </w:divBdr>
            </w:div>
            <w:div w:id="1924757909">
              <w:marLeft w:val="0"/>
              <w:marRight w:val="0"/>
              <w:marTop w:val="0"/>
              <w:marBottom w:val="0"/>
              <w:divBdr>
                <w:top w:val="none" w:sz="0" w:space="0" w:color="auto"/>
                <w:left w:val="none" w:sz="0" w:space="0" w:color="auto"/>
                <w:bottom w:val="none" w:sz="0" w:space="0" w:color="auto"/>
                <w:right w:val="none" w:sz="0" w:space="0" w:color="auto"/>
              </w:divBdr>
            </w:div>
            <w:div w:id="2033147233">
              <w:marLeft w:val="0"/>
              <w:marRight w:val="0"/>
              <w:marTop w:val="0"/>
              <w:marBottom w:val="0"/>
              <w:divBdr>
                <w:top w:val="none" w:sz="0" w:space="0" w:color="auto"/>
                <w:left w:val="none" w:sz="0" w:space="0" w:color="auto"/>
                <w:bottom w:val="none" w:sz="0" w:space="0" w:color="auto"/>
                <w:right w:val="none" w:sz="0" w:space="0" w:color="auto"/>
              </w:divBdr>
            </w:div>
            <w:div w:id="1965769588">
              <w:marLeft w:val="0"/>
              <w:marRight w:val="0"/>
              <w:marTop w:val="0"/>
              <w:marBottom w:val="0"/>
              <w:divBdr>
                <w:top w:val="none" w:sz="0" w:space="0" w:color="auto"/>
                <w:left w:val="none" w:sz="0" w:space="0" w:color="auto"/>
                <w:bottom w:val="none" w:sz="0" w:space="0" w:color="auto"/>
                <w:right w:val="none" w:sz="0" w:space="0" w:color="auto"/>
              </w:divBdr>
            </w:div>
            <w:div w:id="1483690960">
              <w:marLeft w:val="0"/>
              <w:marRight w:val="0"/>
              <w:marTop w:val="0"/>
              <w:marBottom w:val="0"/>
              <w:divBdr>
                <w:top w:val="none" w:sz="0" w:space="0" w:color="auto"/>
                <w:left w:val="none" w:sz="0" w:space="0" w:color="auto"/>
                <w:bottom w:val="none" w:sz="0" w:space="0" w:color="auto"/>
                <w:right w:val="none" w:sz="0" w:space="0" w:color="auto"/>
              </w:divBdr>
            </w:div>
            <w:div w:id="1718316935">
              <w:marLeft w:val="0"/>
              <w:marRight w:val="0"/>
              <w:marTop w:val="0"/>
              <w:marBottom w:val="0"/>
              <w:divBdr>
                <w:top w:val="none" w:sz="0" w:space="0" w:color="auto"/>
                <w:left w:val="none" w:sz="0" w:space="0" w:color="auto"/>
                <w:bottom w:val="none" w:sz="0" w:space="0" w:color="auto"/>
                <w:right w:val="none" w:sz="0" w:space="0" w:color="auto"/>
              </w:divBdr>
            </w:div>
            <w:div w:id="608701856">
              <w:marLeft w:val="0"/>
              <w:marRight w:val="0"/>
              <w:marTop w:val="0"/>
              <w:marBottom w:val="0"/>
              <w:divBdr>
                <w:top w:val="none" w:sz="0" w:space="0" w:color="auto"/>
                <w:left w:val="none" w:sz="0" w:space="0" w:color="auto"/>
                <w:bottom w:val="none" w:sz="0" w:space="0" w:color="auto"/>
                <w:right w:val="none" w:sz="0" w:space="0" w:color="auto"/>
              </w:divBdr>
            </w:div>
            <w:div w:id="1067462996">
              <w:marLeft w:val="0"/>
              <w:marRight w:val="0"/>
              <w:marTop w:val="0"/>
              <w:marBottom w:val="0"/>
              <w:divBdr>
                <w:top w:val="none" w:sz="0" w:space="0" w:color="auto"/>
                <w:left w:val="none" w:sz="0" w:space="0" w:color="auto"/>
                <w:bottom w:val="none" w:sz="0" w:space="0" w:color="auto"/>
                <w:right w:val="none" w:sz="0" w:space="0" w:color="auto"/>
              </w:divBdr>
            </w:div>
            <w:div w:id="2122796800">
              <w:marLeft w:val="0"/>
              <w:marRight w:val="0"/>
              <w:marTop w:val="0"/>
              <w:marBottom w:val="0"/>
              <w:divBdr>
                <w:top w:val="none" w:sz="0" w:space="0" w:color="auto"/>
                <w:left w:val="none" w:sz="0" w:space="0" w:color="auto"/>
                <w:bottom w:val="none" w:sz="0" w:space="0" w:color="auto"/>
                <w:right w:val="none" w:sz="0" w:space="0" w:color="auto"/>
              </w:divBdr>
            </w:div>
            <w:div w:id="1282107105">
              <w:marLeft w:val="0"/>
              <w:marRight w:val="0"/>
              <w:marTop w:val="0"/>
              <w:marBottom w:val="0"/>
              <w:divBdr>
                <w:top w:val="none" w:sz="0" w:space="0" w:color="auto"/>
                <w:left w:val="none" w:sz="0" w:space="0" w:color="auto"/>
                <w:bottom w:val="none" w:sz="0" w:space="0" w:color="auto"/>
                <w:right w:val="none" w:sz="0" w:space="0" w:color="auto"/>
              </w:divBdr>
            </w:div>
            <w:div w:id="1833716336">
              <w:marLeft w:val="0"/>
              <w:marRight w:val="0"/>
              <w:marTop w:val="0"/>
              <w:marBottom w:val="0"/>
              <w:divBdr>
                <w:top w:val="none" w:sz="0" w:space="0" w:color="auto"/>
                <w:left w:val="none" w:sz="0" w:space="0" w:color="auto"/>
                <w:bottom w:val="none" w:sz="0" w:space="0" w:color="auto"/>
                <w:right w:val="none" w:sz="0" w:space="0" w:color="auto"/>
              </w:divBdr>
            </w:div>
            <w:div w:id="1454012844">
              <w:marLeft w:val="0"/>
              <w:marRight w:val="0"/>
              <w:marTop w:val="0"/>
              <w:marBottom w:val="0"/>
              <w:divBdr>
                <w:top w:val="none" w:sz="0" w:space="0" w:color="auto"/>
                <w:left w:val="none" w:sz="0" w:space="0" w:color="auto"/>
                <w:bottom w:val="none" w:sz="0" w:space="0" w:color="auto"/>
                <w:right w:val="none" w:sz="0" w:space="0" w:color="auto"/>
              </w:divBdr>
            </w:div>
            <w:div w:id="1855000079">
              <w:marLeft w:val="0"/>
              <w:marRight w:val="0"/>
              <w:marTop w:val="0"/>
              <w:marBottom w:val="0"/>
              <w:divBdr>
                <w:top w:val="none" w:sz="0" w:space="0" w:color="auto"/>
                <w:left w:val="none" w:sz="0" w:space="0" w:color="auto"/>
                <w:bottom w:val="none" w:sz="0" w:space="0" w:color="auto"/>
                <w:right w:val="none" w:sz="0" w:space="0" w:color="auto"/>
              </w:divBdr>
            </w:div>
            <w:div w:id="1601447601">
              <w:marLeft w:val="0"/>
              <w:marRight w:val="0"/>
              <w:marTop w:val="0"/>
              <w:marBottom w:val="0"/>
              <w:divBdr>
                <w:top w:val="none" w:sz="0" w:space="0" w:color="auto"/>
                <w:left w:val="none" w:sz="0" w:space="0" w:color="auto"/>
                <w:bottom w:val="none" w:sz="0" w:space="0" w:color="auto"/>
                <w:right w:val="none" w:sz="0" w:space="0" w:color="auto"/>
              </w:divBdr>
            </w:div>
            <w:div w:id="1465465037">
              <w:marLeft w:val="0"/>
              <w:marRight w:val="0"/>
              <w:marTop w:val="0"/>
              <w:marBottom w:val="0"/>
              <w:divBdr>
                <w:top w:val="none" w:sz="0" w:space="0" w:color="auto"/>
                <w:left w:val="none" w:sz="0" w:space="0" w:color="auto"/>
                <w:bottom w:val="none" w:sz="0" w:space="0" w:color="auto"/>
                <w:right w:val="none" w:sz="0" w:space="0" w:color="auto"/>
              </w:divBdr>
            </w:div>
            <w:div w:id="1453405063">
              <w:marLeft w:val="0"/>
              <w:marRight w:val="0"/>
              <w:marTop w:val="0"/>
              <w:marBottom w:val="0"/>
              <w:divBdr>
                <w:top w:val="none" w:sz="0" w:space="0" w:color="auto"/>
                <w:left w:val="none" w:sz="0" w:space="0" w:color="auto"/>
                <w:bottom w:val="none" w:sz="0" w:space="0" w:color="auto"/>
                <w:right w:val="none" w:sz="0" w:space="0" w:color="auto"/>
              </w:divBdr>
            </w:div>
            <w:div w:id="1168402691">
              <w:marLeft w:val="0"/>
              <w:marRight w:val="0"/>
              <w:marTop w:val="0"/>
              <w:marBottom w:val="0"/>
              <w:divBdr>
                <w:top w:val="none" w:sz="0" w:space="0" w:color="auto"/>
                <w:left w:val="none" w:sz="0" w:space="0" w:color="auto"/>
                <w:bottom w:val="none" w:sz="0" w:space="0" w:color="auto"/>
                <w:right w:val="none" w:sz="0" w:space="0" w:color="auto"/>
              </w:divBdr>
            </w:div>
          </w:divsChild>
        </w:div>
        <w:div w:id="345447207">
          <w:marLeft w:val="0"/>
          <w:marRight w:val="0"/>
          <w:marTop w:val="0"/>
          <w:marBottom w:val="0"/>
          <w:divBdr>
            <w:top w:val="none" w:sz="0" w:space="0" w:color="auto"/>
            <w:left w:val="none" w:sz="0" w:space="0" w:color="auto"/>
            <w:bottom w:val="none" w:sz="0" w:space="0" w:color="auto"/>
            <w:right w:val="none" w:sz="0" w:space="0" w:color="auto"/>
          </w:divBdr>
          <w:divsChild>
            <w:div w:id="878861317">
              <w:marLeft w:val="0"/>
              <w:marRight w:val="0"/>
              <w:marTop w:val="0"/>
              <w:marBottom w:val="0"/>
              <w:divBdr>
                <w:top w:val="none" w:sz="0" w:space="0" w:color="auto"/>
                <w:left w:val="none" w:sz="0" w:space="0" w:color="auto"/>
                <w:bottom w:val="none" w:sz="0" w:space="0" w:color="auto"/>
                <w:right w:val="none" w:sz="0" w:space="0" w:color="auto"/>
              </w:divBdr>
            </w:div>
            <w:div w:id="2058431168">
              <w:marLeft w:val="0"/>
              <w:marRight w:val="0"/>
              <w:marTop w:val="0"/>
              <w:marBottom w:val="0"/>
              <w:divBdr>
                <w:top w:val="none" w:sz="0" w:space="0" w:color="auto"/>
                <w:left w:val="none" w:sz="0" w:space="0" w:color="auto"/>
                <w:bottom w:val="none" w:sz="0" w:space="0" w:color="auto"/>
                <w:right w:val="none" w:sz="0" w:space="0" w:color="auto"/>
              </w:divBdr>
            </w:div>
            <w:div w:id="1321886100">
              <w:marLeft w:val="0"/>
              <w:marRight w:val="0"/>
              <w:marTop w:val="0"/>
              <w:marBottom w:val="0"/>
              <w:divBdr>
                <w:top w:val="none" w:sz="0" w:space="0" w:color="auto"/>
                <w:left w:val="none" w:sz="0" w:space="0" w:color="auto"/>
                <w:bottom w:val="none" w:sz="0" w:space="0" w:color="auto"/>
                <w:right w:val="none" w:sz="0" w:space="0" w:color="auto"/>
              </w:divBdr>
            </w:div>
            <w:div w:id="369261679">
              <w:marLeft w:val="0"/>
              <w:marRight w:val="0"/>
              <w:marTop w:val="0"/>
              <w:marBottom w:val="0"/>
              <w:divBdr>
                <w:top w:val="none" w:sz="0" w:space="0" w:color="auto"/>
                <w:left w:val="none" w:sz="0" w:space="0" w:color="auto"/>
                <w:bottom w:val="none" w:sz="0" w:space="0" w:color="auto"/>
                <w:right w:val="none" w:sz="0" w:space="0" w:color="auto"/>
              </w:divBdr>
            </w:div>
            <w:div w:id="1341160417">
              <w:marLeft w:val="0"/>
              <w:marRight w:val="0"/>
              <w:marTop w:val="0"/>
              <w:marBottom w:val="0"/>
              <w:divBdr>
                <w:top w:val="none" w:sz="0" w:space="0" w:color="auto"/>
                <w:left w:val="none" w:sz="0" w:space="0" w:color="auto"/>
                <w:bottom w:val="none" w:sz="0" w:space="0" w:color="auto"/>
                <w:right w:val="none" w:sz="0" w:space="0" w:color="auto"/>
              </w:divBdr>
            </w:div>
            <w:div w:id="1443183946">
              <w:marLeft w:val="0"/>
              <w:marRight w:val="0"/>
              <w:marTop w:val="0"/>
              <w:marBottom w:val="0"/>
              <w:divBdr>
                <w:top w:val="none" w:sz="0" w:space="0" w:color="auto"/>
                <w:left w:val="none" w:sz="0" w:space="0" w:color="auto"/>
                <w:bottom w:val="none" w:sz="0" w:space="0" w:color="auto"/>
                <w:right w:val="none" w:sz="0" w:space="0" w:color="auto"/>
              </w:divBdr>
            </w:div>
            <w:div w:id="811560980">
              <w:marLeft w:val="0"/>
              <w:marRight w:val="0"/>
              <w:marTop w:val="0"/>
              <w:marBottom w:val="0"/>
              <w:divBdr>
                <w:top w:val="none" w:sz="0" w:space="0" w:color="auto"/>
                <w:left w:val="none" w:sz="0" w:space="0" w:color="auto"/>
                <w:bottom w:val="none" w:sz="0" w:space="0" w:color="auto"/>
                <w:right w:val="none" w:sz="0" w:space="0" w:color="auto"/>
              </w:divBdr>
            </w:div>
            <w:div w:id="1229455892">
              <w:marLeft w:val="0"/>
              <w:marRight w:val="0"/>
              <w:marTop w:val="0"/>
              <w:marBottom w:val="0"/>
              <w:divBdr>
                <w:top w:val="none" w:sz="0" w:space="0" w:color="auto"/>
                <w:left w:val="none" w:sz="0" w:space="0" w:color="auto"/>
                <w:bottom w:val="none" w:sz="0" w:space="0" w:color="auto"/>
                <w:right w:val="none" w:sz="0" w:space="0" w:color="auto"/>
              </w:divBdr>
            </w:div>
            <w:div w:id="190532255">
              <w:marLeft w:val="0"/>
              <w:marRight w:val="0"/>
              <w:marTop w:val="0"/>
              <w:marBottom w:val="0"/>
              <w:divBdr>
                <w:top w:val="none" w:sz="0" w:space="0" w:color="auto"/>
                <w:left w:val="none" w:sz="0" w:space="0" w:color="auto"/>
                <w:bottom w:val="none" w:sz="0" w:space="0" w:color="auto"/>
                <w:right w:val="none" w:sz="0" w:space="0" w:color="auto"/>
              </w:divBdr>
            </w:div>
            <w:div w:id="1532451493">
              <w:marLeft w:val="0"/>
              <w:marRight w:val="0"/>
              <w:marTop w:val="0"/>
              <w:marBottom w:val="0"/>
              <w:divBdr>
                <w:top w:val="none" w:sz="0" w:space="0" w:color="auto"/>
                <w:left w:val="none" w:sz="0" w:space="0" w:color="auto"/>
                <w:bottom w:val="none" w:sz="0" w:space="0" w:color="auto"/>
                <w:right w:val="none" w:sz="0" w:space="0" w:color="auto"/>
              </w:divBdr>
            </w:div>
            <w:div w:id="2125347268">
              <w:marLeft w:val="0"/>
              <w:marRight w:val="0"/>
              <w:marTop w:val="0"/>
              <w:marBottom w:val="0"/>
              <w:divBdr>
                <w:top w:val="none" w:sz="0" w:space="0" w:color="auto"/>
                <w:left w:val="none" w:sz="0" w:space="0" w:color="auto"/>
                <w:bottom w:val="none" w:sz="0" w:space="0" w:color="auto"/>
                <w:right w:val="none" w:sz="0" w:space="0" w:color="auto"/>
              </w:divBdr>
            </w:div>
            <w:div w:id="708140999">
              <w:marLeft w:val="0"/>
              <w:marRight w:val="0"/>
              <w:marTop w:val="0"/>
              <w:marBottom w:val="0"/>
              <w:divBdr>
                <w:top w:val="none" w:sz="0" w:space="0" w:color="auto"/>
                <w:left w:val="none" w:sz="0" w:space="0" w:color="auto"/>
                <w:bottom w:val="none" w:sz="0" w:space="0" w:color="auto"/>
                <w:right w:val="none" w:sz="0" w:space="0" w:color="auto"/>
              </w:divBdr>
            </w:div>
            <w:div w:id="99420337">
              <w:marLeft w:val="0"/>
              <w:marRight w:val="0"/>
              <w:marTop w:val="0"/>
              <w:marBottom w:val="0"/>
              <w:divBdr>
                <w:top w:val="none" w:sz="0" w:space="0" w:color="auto"/>
                <w:left w:val="none" w:sz="0" w:space="0" w:color="auto"/>
                <w:bottom w:val="none" w:sz="0" w:space="0" w:color="auto"/>
                <w:right w:val="none" w:sz="0" w:space="0" w:color="auto"/>
              </w:divBdr>
            </w:div>
            <w:div w:id="82575436">
              <w:marLeft w:val="0"/>
              <w:marRight w:val="0"/>
              <w:marTop w:val="0"/>
              <w:marBottom w:val="0"/>
              <w:divBdr>
                <w:top w:val="none" w:sz="0" w:space="0" w:color="auto"/>
                <w:left w:val="none" w:sz="0" w:space="0" w:color="auto"/>
                <w:bottom w:val="none" w:sz="0" w:space="0" w:color="auto"/>
                <w:right w:val="none" w:sz="0" w:space="0" w:color="auto"/>
              </w:divBdr>
            </w:div>
            <w:div w:id="1651133881">
              <w:marLeft w:val="0"/>
              <w:marRight w:val="0"/>
              <w:marTop w:val="0"/>
              <w:marBottom w:val="0"/>
              <w:divBdr>
                <w:top w:val="none" w:sz="0" w:space="0" w:color="auto"/>
                <w:left w:val="none" w:sz="0" w:space="0" w:color="auto"/>
                <w:bottom w:val="none" w:sz="0" w:space="0" w:color="auto"/>
                <w:right w:val="none" w:sz="0" w:space="0" w:color="auto"/>
              </w:divBdr>
            </w:div>
            <w:div w:id="1198392508">
              <w:marLeft w:val="0"/>
              <w:marRight w:val="0"/>
              <w:marTop w:val="0"/>
              <w:marBottom w:val="0"/>
              <w:divBdr>
                <w:top w:val="none" w:sz="0" w:space="0" w:color="auto"/>
                <w:left w:val="none" w:sz="0" w:space="0" w:color="auto"/>
                <w:bottom w:val="none" w:sz="0" w:space="0" w:color="auto"/>
                <w:right w:val="none" w:sz="0" w:space="0" w:color="auto"/>
              </w:divBdr>
            </w:div>
            <w:div w:id="986470328">
              <w:marLeft w:val="0"/>
              <w:marRight w:val="0"/>
              <w:marTop w:val="0"/>
              <w:marBottom w:val="0"/>
              <w:divBdr>
                <w:top w:val="none" w:sz="0" w:space="0" w:color="auto"/>
                <w:left w:val="none" w:sz="0" w:space="0" w:color="auto"/>
                <w:bottom w:val="none" w:sz="0" w:space="0" w:color="auto"/>
                <w:right w:val="none" w:sz="0" w:space="0" w:color="auto"/>
              </w:divBdr>
            </w:div>
            <w:div w:id="1463184093">
              <w:marLeft w:val="0"/>
              <w:marRight w:val="0"/>
              <w:marTop w:val="0"/>
              <w:marBottom w:val="0"/>
              <w:divBdr>
                <w:top w:val="none" w:sz="0" w:space="0" w:color="auto"/>
                <w:left w:val="none" w:sz="0" w:space="0" w:color="auto"/>
                <w:bottom w:val="none" w:sz="0" w:space="0" w:color="auto"/>
                <w:right w:val="none" w:sz="0" w:space="0" w:color="auto"/>
              </w:divBdr>
            </w:div>
            <w:div w:id="1495144338">
              <w:marLeft w:val="0"/>
              <w:marRight w:val="0"/>
              <w:marTop w:val="0"/>
              <w:marBottom w:val="0"/>
              <w:divBdr>
                <w:top w:val="none" w:sz="0" w:space="0" w:color="auto"/>
                <w:left w:val="none" w:sz="0" w:space="0" w:color="auto"/>
                <w:bottom w:val="none" w:sz="0" w:space="0" w:color="auto"/>
                <w:right w:val="none" w:sz="0" w:space="0" w:color="auto"/>
              </w:divBdr>
            </w:div>
            <w:div w:id="1330670396">
              <w:marLeft w:val="0"/>
              <w:marRight w:val="0"/>
              <w:marTop w:val="0"/>
              <w:marBottom w:val="0"/>
              <w:divBdr>
                <w:top w:val="none" w:sz="0" w:space="0" w:color="auto"/>
                <w:left w:val="none" w:sz="0" w:space="0" w:color="auto"/>
                <w:bottom w:val="none" w:sz="0" w:space="0" w:color="auto"/>
                <w:right w:val="none" w:sz="0" w:space="0" w:color="auto"/>
              </w:divBdr>
            </w:div>
          </w:divsChild>
        </w:div>
        <w:div w:id="717436551">
          <w:marLeft w:val="0"/>
          <w:marRight w:val="0"/>
          <w:marTop w:val="0"/>
          <w:marBottom w:val="0"/>
          <w:divBdr>
            <w:top w:val="none" w:sz="0" w:space="0" w:color="auto"/>
            <w:left w:val="none" w:sz="0" w:space="0" w:color="auto"/>
            <w:bottom w:val="none" w:sz="0" w:space="0" w:color="auto"/>
            <w:right w:val="none" w:sz="0" w:space="0" w:color="auto"/>
          </w:divBdr>
        </w:div>
        <w:div w:id="39280601">
          <w:marLeft w:val="0"/>
          <w:marRight w:val="0"/>
          <w:marTop w:val="0"/>
          <w:marBottom w:val="0"/>
          <w:divBdr>
            <w:top w:val="none" w:sz="0" w:space="0" w:color="auto"/>
            <w:left w:val="none" w:sz="0" w:space="0" w:color="auto"/>
            <w:bottom w:val="none" w:sz="0" w:space="0" w:color="auto"/>
            <w:right w:val="none" w:sz="0" w:space="0" w:color="auto"/>
          </w:divBdr>
        </w:div>
        <w:div w:id="732780628">
          <w:marLeft w:val="0"/>
          <w:marRight w:val="0"/>
          <w:marTop w:val="0"/>
          <w:marBottom w:val="0"/>
          <w:divBdr>
            <w:top w:val="none" w:sz="0" w:space="0" w:color="auto"/>
            <w:left w:val="none" w:sz="0" w:space="0" w:color="auto"/>
            <w:bottom w:val="none" w:sz="0" w:space="0" w:color="auto"/>
            <w:right w:val="none" w:sz="0" w:space="0" w:color="auto"/>
          </w:divBdr>
        </w:div>
        <w:div w:id="947276563">
          <w:marLeft w:val="0"/>
          <w:marRight w:val="0"/>
          <w:marTop w:val="0"/>
          <w:marBottom w:val="0"/>
          <w:divBdr>
            <w:top w:val="none" w:sz="0" w:space="0" w:color="auto"/>
            <w:left w:val="none" w:sz="0" w:space="0" w:color="auto"/>
            <w:bottom w:val="none" w:sz="0" w:space="0" w:color="auto"/>
            <w:right w:val="none" w:sz="0" w:space="0" w:color="auto"/>
          </w:divBdr>
        </w:div>
        <w:div w:id="1202982438">
          <w:marLeft w:val="0"/>
          <w:marRight w:val="0"/>
          <w:marTop w:val="0"/>
          <w:marBottom w:val="0"/>
          <w:divBdr>
            <w:top w:val="none" w:sz="0" w:space="0" w:color="auto"/>
            <w:left w:val="none" w:sz="0" w:space="0" w:color="auto"/>
            <w:bottom w:val="none" w:sz="0" w:space="0" w:color="auto"/>
            <w:right w:val="none" w:sz="0" w:space="0" w:color="auto"/>
          </w:divBdr>
        </w:div>
        <w:div w:id="1513228944">
          <w:marLeft w:val="0"/>
          <w:marRight w:val="0"/>
          <w:marTop w:val="0"/>
          <w:marBottom w:val="0"/>
          <w:divBdr>
            <w:top w:val="none" w:sz="0" w:space="0" w:color="auto"/>
            <w:left w:val="none" w:sz="0" w:space="0" w:color="auto"/>
            <w:bottom w:val="none" w:sz="0" w:space="0" w:color="auto"/>
            <w:right w:val="none" w:sz="0" w:space="0" w:color="auto"/>
          </w:divBdr>
        </w:div>
        <w:div w:id="1232732265">
          <w:marLeft w:val="0"/>
          <w:marRight w:val="0"/>
          <w:marTop w:val="0"/>
          <w:marBottom w:val="0"/>
          <w:divBdr>
            <w:top w:val="none" w:sz="0" w:space="0" w:color="auto"/>
            <w:left w:val="none" w:sz="0" w:space="0" w:color="auto"/>
            <w:bottom w:val="none" w:sz="0" w:space="0" w:color="auto"/>
            <w:right w:val="none" w:sz="0" w:space="0" w:color="auto"/>
          </w:divBdr>
        </w:div>
        <w:div w:id="1183477571">
          <w:marLeft w:val="0"/>
          <w:marRight w:val="0"/>
          <w:marTop w:val="0"/>
          <w:marBottom w:val="0"/>
          <w:divBdr>
            <w:top w:val="none" w:sz="0" w:space="0" w:color="auto"/>
            <w:left w:val="none" w:sz="0" w:space="0" w:color="auto"/>
            <w:bottom w:val="none" w:sz="0" w:space="0" w:color="auto"/>
            <w:right w:val="none" w:sz="0" w:space="0" w:color="auto"/>
          </w:divBdr>
        </w:div>
        <w:div w:id="344597937">
          <w:marLeft w:val="0"/>
          <w:marRight w:val="0"/>
          <w:marTop w:val="0"/>
          <w:marBottom w:val="0"/>
          <w:divBdr>
            <w:top w:val="none" w:sz="0" w:space="0" w:color="auto"/>
            <w:left w:val="none" w:sz="0" w:space="0" w:color="auto"/>
            <w:bottom w:val="none" w:sz="0" w:space="0" w:color="auto"/>
            <w:right w:val="none" w:sz="0" w:space="0" w:color="auto"/>
          </w:divBdr>
        </w:div>
        <w:div w:id="139464761">
          <w:marLeft w:val="0"/>
          <w:marRight w:val="0"/>
          <w:marTop w:val="0"/>
          <w:marBottom w:val="0"/>
          <w:divBdr>
            <w:top w:val="none" w:sz="0" w:space="0" w:color="auto"/>
            <w:left w:val="none" w:sz="0" w:space="0" w:color="auto"/>
            <w:bottom w:val="none" w:sz="0" w:space="0" w:color="auto"/>
            <w:right w:val="none" w:sz="0" w:space="0" w:color="auto"/>
          </w:divBdr>
        </w:div>
        <w:div w:id="1699547585">
          <w:marLeft w:val="0"/>
          <w:marRight w:val="0"/>
          <w:marTop w:val="0"/>
          <w:marBottom w:val="0"/>
          <w:divBdr>
            <w:top w:val="none" w:sz="0" w:space="0" w:color="auto"/>
            <w:left w:val="none" w:sz="0" w:space="0" w:color="auto"/>
            <w:bottom w:val="none" w:sz="0" w:space="0" w:color="auto"/>
            <w:right w:val="none" w:sz="0" w:space="0" w:color="auto"/>
          </w:divBdr>
        </w:div>
        <w:div w:id="974526594">
          <w:marLeft w:val="0"/>
          <w:marRight w:val="0"/>
          <w:marTop w:val="0"/>
          <w:marBottom w:val="0"/>
          <w:divBdr>
            <w:top w:val="none" w:sz="0" w:space="0" w:color="auto"/>
            <w:left w:val="none" w:sz="0" w:space="0" w:color="auto"/>
            <w:bottom w:val="none" w:sz="0" w:space="0" w:color="auto"/>
            <w:right w:val="none" w:sz="0" w:space="0" w:color="auto"/>
          </w:divBdr>
        </w:div>
        <w:div w:id="977687926">
          <w:marLeft w:val="0"/>
          <w:marRight w:val="0"/>
          <w:marTop w:val="0"/>
          <w:marBottom w:val="0"/>
          <w:divBdr>
            <w:top w:val="none" w:sz="0" w:space="0" w:color="auto"/>
            <w:left w:val="none" w:sz="0" w:space="0" w:color="auto"/>
            <w:bottom w:val="none" w:sz="0" w:space="0" w:color="auto"/>
            <w:right w:val="none" w:sz="0" w:space="0" w:color="auto"/>
          </w:divBdr>
        </w:div>
        <w:div w:id="1122991880">
          <w:marLeft w:val="0"/>
          <w:marRight w:val="0"/>
          <w:marTop w:val="0"/>
          <w:marBottom w:val="0"/>
          <w:divBdr>
            <w:top w:val="none" w:sz="0" w:space="0" w:color="auto"/>
            <w:left w:val="none" w:sz="0" w:space="0" w:color="auto"/>
            <w:bottom w:val="none" w:sz="0" w:space="0" w:color="auto"/>
            <w:right w:val="none" w:sz="0" w:space="0" w:color="auto"/>
          </w:divBdr>
        </w:div>
        <w:div w:id="350494815">
          <w:marLeft w:val="0"/>
          <w:marRight w:val="0"/>
          <w:marTop w:val="0"/>
          <w:marBottom w:val="0"/>
          <w:divBdr>
            <w:top w:val="none" w:sz="0" w:space="0" w:color="auto"/>
            <w:left w:val="none" w:sz="0" w:space="0" w:color="auto"/>
            <w:bottom w:val="none" w:sz="0" w:space="0" w:color="auto"/>
            <w:right w:val="none" w:sz="0" w:space="0" w:color="auto"/>
          </w:divBdr>
        </w:div>
        <w:div w:id="1874341463">
          <w:marLeft w:val="0"/>
          <w:marRight w:val="0"/>
          <w:marTop w:val="0"/>
          <w:marBottom w:val="0"/>
          <w:divBdr>
            <w:top w:val="none" w:sz="0" w:space="0" w:color="auto"/>
            <w:left w:val="none" w:sz="0" w:space="0" w:color="auto"/>
            <w:bottom w:val="none" w:sz="0" w:space="0" w:color="auto"/>
            <w:right w:val="none" w:sz="0" w:space="0" w:color="auto"/>
          </w:divBdr>
        </w:div>
        <w:div w:id="1193886949">
          <w:marLeft w:val="0"/>
          <w:marRight w:val="0"/>
          <w:marTop w:val="0"/>
          <w:marBottom w:val="0"/>
          <w:divBdr>
            <w:top w:val="none" w:sz="0" w:space="0" w:color="auto"/>
            <w:left w:val="none" w:sz="0" w:space="0" w:color="auto"/>
            <w:bottom w:val="none" w:sz="0" w:space="0" w:color="auto"/>
            <w:right w:val="none" w:sz="0" w:space="0" w:color="auto"/>
          </w:divBdr>
        </w:div>
        <w:div w:id="668556866">
          <w:marLeft w:val="0"/>
          <w:marRight w:val="0"/>
          <w:marTop w:val="0"/>
          <w:marBottom w:val="0"/>
          <w:divBdr>
            <w:top w:val="none" w:sz="0" w:space="0" w:color="auto"/>
            <w:left w:val="none" w:sz="0" w:space="0" w:color="auto"/>
            <w:bottom w:val="none" w:sz="0" w:space="0" w:color="auto"/>
            <w:right w:val="none" w:sz="0" w:space="0" w:color="auto"/>
          </w:divBdr>
        </w:div>
        <w:div w:id="1089883468">
          <w:marLeft w:val="0"/>
          <w:marRight w:val="0"/>
          <w:marTop w:val="0"/>
          <w:marBottom w:val="0"/>
          <w:divBdr>
            <w:top w:val="none" w:sz="0" w:space="0" w:color="auto"/>
            <w:left w:val="none" w:sz="0" w:space="0" w:color="auto"/>
            <w:bottom w:val="none" w:sz="0" w:space="0" w:color="auto"/>
            <w:right w:val="none" w:sz="0" w:space="0" w:color="auto"/>
          </w:divBdr>
        </w:div>
        <w:div w:id="73090100">
          <w:marLeft w:val="0"/>
          <w:marRight w:val="0"/>
          <w:marTop w:val="0"/>
          <w:marBottom w:val="0"/>
          <w:divBdr>
            <w:top w:val="none" w:sz="0" w:space="0" w:color="auto"/>
            <w:left w:val="none" w:sz="0" w:space="0" w:color="auto"/>
            <w:bottom w:val="none" w:sz="0" w:space="0" w:color="auto"/>
            <w:right w:val="none" w:sz="0" w:space="0" w:color="auto"/>
          </w:divBdr>
        </w:div>
      </w:divsChild>
    </w:div>
    <w:div w:id="1253471379">
      <w:bodyDiv w:val="1"/>
      <w:marLeft w:val="0"/>
      <w:marRight w:val="0"/>
      <w:marTop w:val="0"/>
      <w:marBottom w:val="0"/>
      <w:divBdr>
        <w:top w:val="none" w:sz="0" w:space="0" w:color="auto"/>
        <w:left w:val="none" w:sz="0" w:space="0" w:color="auto"/>
        <w:bottom w:val="none" w:sz="0" w:space="0" w:color="auto"/>
        <w:right w:val="none" w:sz="0" w:space="0" w:color="auto"/>
      </w:divBdr>
      <w:divsChild>
        <w:div w:id="1011759582">
          <w:marLeft w:val="0"/>
          <w:marRight w:val="0"/>
          <w:marTop w:val="0"/>
          <w:marBottom w:val="0"/>
          <w:divBdr>
            <w:top w:val="none" w:sz="0" w:space="0" w:color="auto"/>
            <w:left w:val="none" w:sz="0" w:space="0" w:color="auto"/>
            <w:bottom w:val="none" w:sz="0" w:space="0" w:color="auto"/>
            <w:right w:val="none" w:sz="0" w:space="0" w:color="auto"/>
          </w:divBdr>
        </w:div>
        <w:div w:id="132406650">
          <w:marLeft w:val="0"/>
          <w:marRight w:val="0"/>
          <w:marTop w:val="0"/>
          <w:marBottom w:val="0"/>
          <w:divBdr>
            <w:top w:val="none" w:sz="0" w:space="0" w:color="auto"/>
            <w:left w:val="none" w:sz="0" w:space="0" w:color="auto"/>
            <w:bottom w:val="none" w:sz="0" w:space="0" w:color="auto"/>
            <w:right w:val="none" w:sz="0" w:space="0" w:color="auto"/>
          </w:divBdr>
        </w:div>
        <w:div w:id="1201092839">
          <w:marLeft w:val="0"/>
          <w:marRight w:val="0"/>
          <w:marTop w:val="0"/>
          <w:marBottom w:val="0"/>
          <w:divBdr>
            <w:top w:val="none" w:sz="0" w:space="0" w:color="auto"/>
            <w:left w:val="none" w:sz="0" w:space="0" w:color="auto"/>
            <w:bottom w:val="none" w:sz="0" w:space="0" w:color="auto"/>
            <w:right w:val="none" w:sz="0" w:space="0" w:color="auto"/>
          </w:divBdr>
        </w:div>
        <w:div w:id="2112356403">
          <w:marLeft w:val="0"/>
          <w:marRight w:val="0"/>
          <w:marTop w:val="0"/>
          <w:marBottom w:val="0"/>
          <w:divBdr>
            <w:top w:val="none" w:sz="0" w:space="0" w:color="auto"/>
            <w:left w:val="none" w:sz="0" w:space="0" w:color="auto"/>
            <w:bottom w:val="none" w:sz="0" w:space="0" w:color="auto"/>
            <w:right w:val="none" w:sz="0" w:space="0" w:color="auto"/>
          </w:divBdr>
        </w:div>
        <w:div w:id="797336901">
          <w:marLeft w:val="0"/>
          <w:marRight w:val="0"/>
          <w:marTop w:val="0"/>
          <w:marBottom w:val="0"/>
          <w:divBdr>
            <w:top w:val="none" w:sz="0" w:space="0" w:color="auto"/>
            <w:left w:val="none" w:sz="0" w:space="0" w:color="auto"/>
            <w:bottom w:val="none" w:sz="0" w:space="0" w:color="auto"/>
            <w:right w:val="none" w:sz="0" w:space="0" w:color="auto"/>
          </w:divBdr>
        </w:div>
        <w:div w:id="685448275">
          <w:marLeft w:val="0"/>
          <w:marRight w:val="0"/>
          <w:marTop w:val="0"/>
          <w:marBottom w:val="0"/>
          <w:divBdr>
            <w:top w:val="none" w:sz="0" w:space="0" w:color="auto"/>
            <w:left w:val="none" w:sz="0" w:space="0" w:color="auto"/>
            <w:bottom w:val="none" w:sz="0" w:space="0" w:color="auto"/>
            <w:right w:val="none" w:sz="0" w:space="0" w:color="auto"/>
          </w:divBdr>
        </w:div>
        <w:div w:id="500707316">
          <w:marLeft w:val="0"/>
          <w:marRight w:val="0"/>
          <w:marTop w:val="0"/>
          <w:marBottom w:val="0"/>
          <w:divBdr>
            <w:top w:val="none" w:sz="0" w:space="0" w:color="auto"/>
            <w:left w:val="none" w:sz="0" w:space="0" w:color="auto"/>
            <w:bottom w:val="none" w:sz="0" w:space="0" w:color="auto"/>
            <w:right w:val="none" w:sz="0" w:space="0" w:color="auto"/>
          </w:divBdr>
        </w:div>
        <w:div w:id="717361021">
          <w:marLeft w:val="0"/>
          <w:marRight w:val="0"/>
          <w:marTop w:val="0"/>
          <w:marBottom w:val="0"/>
          <w:divBdr>
            <w:top w:val="none" w:sz="0" w:space="0" w:color="auto"/>
            <w:left w:val="none" w:sz="0" w:space="0" w:color="auto"/>
            <w:bottom w:val="none" w:sz="0" w:space="0" w:color="auto"/>
            <w:right w:val="none" w:sz="0" w:space="0" w:color="auto"/>
          </w:divBdr>
        </w:div>
        <w:div w:id="865019943">
          <w:marLeft w:val="0"/>
          <w:marRight w:val="0"/>
          <w:marTop w:val="0"/>
          <w:marBottom w:val="0"/>
          <w:divBdr>
            <w:top w:val="none" w:sz="0" w:space="0" w:color="auto"/>
            <w:left w:val="none" w:sz="0" w:space="0" w:color="auto"/>
            <w:bottom w:val="none" w:sz="0" w:space="0" w:color="auto"/>
            <w:right w:val="none" w:sz="0" w:space="0" w:color="auto"/>
          </w:divBdr>
        </w:div>
        <w:div w:id="1701666951">
          <w:marLeft w:val="0"/>
          <w:marRight w:val="0"/>
          <w:marTop w:val="0"/>
          <w:marBottom w:val="0"/>
          <w:divBdr>
            <w:top w:val="none" w:sz="0" w:space="0" w:color="auto"/>
            <w:left w:val="none" w:sz="0" w:space="0" w:color="auto"/>
            <w:bottom w:val="none" w:sz="0" w:space="0" w:color="auto"/>
            <w:right w:val="none" w:sz="0" w:space="0" w:color="auto"/>
          </w:divBdr>
        </w:div>
        <w:div w:id="979456277">
          <w:marLeft w:val="0"/>
          <w:marRight w:val="0"/>
          <w:marTop w:val="0"/>
          <w:marBottom w:val="0"/>
          <w:divBdr>
            <w:top w:val="none" w:sz="0" w:space="0" w:color="auto"/>
            <w:left w:val="none" w:sz="0" w:space="0" w:color="auto"/>
            <w:bottom w:val="none" w:sz="0" w:space="0" w:color="auto"/>
            <w:right w:val="none" w:sz="0" w:space="0" w:color="auto"/>
          </w:divBdr>
        </w:div>
        <w:div w:id="599413146">
          <w:marLeft w:val="0"/>
          <w:marRight w:val="0"/>
          <w:marTop w:val="0"/>
          <w:marBottom w:val="0"/>
          <w:divBdr>
            <w:top w:val="none" w:sz="0" w:space="0" w:color="auto"/>
            <w:left w:val="none" w:sz="0" w:space="0" w:color="auto"/>
            <w:bottom w:val="none" w:sz="0" w:space="0" w:color="auto"/>
            <w:right w:val="none" w:sz="0" w:space="0" w:color="auto"/>
          </w:divBdr>
        </w:div>
        <w:div w:id="797919104">
          <w:marLeft w:val="0"/>
          <w:marRight w:val="0"/>
          <w:marTop w:val="0"/>
          <w:marBottom w:val="0"/>
          <w:divBdr>
            <w:top w:val="none" w:sz="0" w:space="0" w:color="auto"/>
            <w:left w:val="none" w:sz="0" w:space="0" w:color="auto"/>
            <w:bottom w:val="none" w:sz="0" w:space="0" w:color="auto"/>
            <w:right w:val="none" w:sz="0" w:space="0" w:color="auto"/>
          </w:divBdr>
        </w:div>
        <w:div w:id="422800229">
          <w:marLeft w:val="0"/>
          <w:marRight w:val="0"/>
          <w:marTop w:val="0"/>
          <w:marBottom w:val="0"/>
          <w:divBdr>
            <w:top w:val="none" w:sz="0" w:space="0" w:color="auto"/>
            <w:left w:val="none" w:sz="0" w:space="0" w:color="auto"/>
            <w:bottom w:val="none" w:sz="0" w:space="0" w:color="auto"/>
            <w:right w:val="none" w:sz="0" w:space="0" w:color="auto"/>
          </w:divBdr>
        </w:div>
        <w:div w:id="901714296">
          <w:marLeft w:val="0"/>
          <w:marRight w:val="0"/>
          <w:marTop w:val="0"/>
          <w:marBottom w:val="0"/>
          <w:divBdr>
            <w:top w:val="none" w:sz="0" w:space="0" w:color="auto"/>
            <w:left w:val="none" w:sz="0" w:space="0" w:color="auto"/>
            <w:bottom w:val="none" w:sz="0" w:space="0" w:color="auto"/>
            <w:right w:val="none" w:sz="0" w:space="0" w:color="auto"/>
          </w:divBdr>
        </w:div>
        <w:div w:id="668943410">
          <w:marLeft w:val="0"/>
          <w:marRight w:val="0"/>
          <w:marTop w:val="0"/>
          <w:marBottom w:val="0"/>
          <w:divBdr>
            <w:top w:val="none" w:sz="0" w:space="0" w:color="auto"/>
            <w:left w:val="none" w:sz="0" w:space="0" w:color="auto"/>
            <w:bottom w:val="none" w:sz="0" w:space="0" w:color="auto"/>
            <w:right w:val="none" w:sz="0" w:space="0" w:color="auto"/>
          </w:divBdr>
        </w:div>
        <w:div w:id="1587417385">
          <w:marLeft w:val="0"/>
          <w:marRight w:val="0"/>
          <w:marTop w:val="0"/>
          <w:marBottom w:val="0"/>
          <w:divBdr>
            <w:top w:val="none" w:sz="0" w:space="0" w:color="auto"/>
            <w:left w:val="none" w:sz="0" w:space="0" w:color="auto"/>
            <w:bottom w:val="none" w:sz="0" w:space="0" w:color="auto"/>
            <w:right w:val="none" w:sz="0" w:space="0" w:color="auto"/>
          </w:divBdr>
        </w:div>
        <w:div w:id="1420445997">
          <w:marLeft w:val="0"/>
          <w:marRight w:val="0"/>
          <w:marTop w:val="0"/>
          <w:marBottom w:val="0"/>
          <w:divBdr>
            <w:top w:val="none" w:sz="0" w:space="0" w:color="auto"/>
            <w:left w:val="none" w:sz="0" w:space="0" w:color="auto"/>
            <w:bottom w:val="none" w:sz="0" w:space="0" w:color="auto"/>
            <w:right w:val="none" w:sz="0" w:space="0" w:color="auto"/>
          </w:divBdr>
        </w:div>
        <w:div w:id="1325402317">
          <w:marLeft w:val="0"/>
          <w:marRight w:val="0"/>
          <w:marTop w:val="0"/>
          <w:marBottom w:val="0"/>
          <w:divBdr>
            <w:top w:val="none" w:sz="0" w:space="0" w:color="auto"/>
            <w:left w:val="none" w:sz="0" w:space="0" w:color="auto"/>
            <w:bottom w:val="none" w:sz="0" w:space="0" w:color="auto"/>
            <w:right w:val="none" w:sz="0" w:space="0" w:color="auto"/>
          </w:divBdr>
        </w:div>
        <w:div w:id="978148198">
          <w:marLeft w:val="0"/>
          <w:marRight w:val="0"/>
          <w:marTop w:val="0"/>
          <w:marBottom w:val="0"/>
          <w:divBdr>
            <w:top w:val="none" w:sz="0" w:space="0" w:color="auto"/>
            <w:left w:val="none" w:sz="0" w:space="0" w:color="auto"/>
            <w:bottom w:val="none" w:sz="0" w:space="0" w:color="auto"/>
            <w:right w:val="none" w:sz="0" w:space="0" w:color="auto"/>
          </w:divBdr>
        </w:div>
        <w:div w:id="1831823886">
          <w:marLeft w:val="0"/>
          <w:marRight w:val="0"/>
          <w:marTop w:val="0"/>
          <w:marBottom w:val="0"/>
          <w:divBdr>
            <w:top w:val="none" w:sz="0" w:space="0" w:color="auto"/>
            <w:left w:val="none" w:sz="0" w:space="0" w:color="auto"/>
            <w:bottom w:val="none" w:sz="0" w:space="0" w:color="auto"/>
            <w:right w:val="none" w:sz="0" w:space="0" w:color="auto"/>
          </w:divBdr>
          <w:divsChild>
            <w:div w:id="1987658009">
              <w:marLeft w:val="0"/>
              <w:marRight w:val="0"/>
              <w:marTop w:val="0"/>
              <w:marBottom w:val="0"/>
              <w:divBdr>
                <w:top w:val="none" w:sz="0" w:space="0" w:color="auto"/>
                <w:left w:val="none" w:sz="0" w:space="0" w:color="auto"/>
                <w:bottom w:val="none" w:sz="0" w:space="0" w:color="auto"/>
                <w:right w:val="none" w:sz="0" w:space="0" w:color="auto"/>
              </w:divBdr>
            </w:div>
            <w:div w:id="1816027581">
              <w:marLeft w:val="0"/>
              <w:marRight w:val="0"/>
              <w:marTop w:val="0"/>
              <w:marBottom w:val="0"/>
              <w:divBdr>
                <w:top w:val="none" w:sz="0" w:space="0" w:color="auto"/>
                <w:left w:val="none" w:sz="0" w:space="0" w:color="auto"/>
                <w:bottom w:val="none" w:sz="0" w:space="0" w:color="auto"/>
                <w:right w:val="none" w:sz="0" w:space="0" w:color="auto"/>
              </w:divBdr>
            </w:div>
            <w:div w:id="749354720">
              <w:marLeft w:val="0"/>
              <w:marRight w:val="0"/>
              <w:marTop w:val="0"/>
              <w:marBottom w:val="0"/>
              <w:divBdr>
                <w:top w:val="none" w:sz="0" w:space="0" w:color="auto"/>
                <w:left w:val="none" w:sz="0" w:space="0" w:color="auto"/>
                <w:bottom w:val="none" w:sz="0" w:space="0" w:color="auto"/>
                <w:right w:val="none" w:sz="0" w:space="0" w:color="auto"/>
              </w:divBdr>
            </w:div>
            <w:div w:id="551692065">
              <w:marLeft w:val="0"/>
              <w:marRight w:val="0"/>
              <w:marTop w:val="0"/>
              <w:marBottom w:val="0"/>
              <w:divBdr>
                <w:top w:val="none" w:sz="0" w:space="0" w:color="auto"/>
                <w:left w:val="none" w:sz="0" w:space="0" w:color="auto"/>
                <w:bottom w:val="none" w:sz="0" w:space="0" w:color="auto"/>
                <w:right w:val="none" w:sz="0" w:space="0" w:color="auto"/>
              </w:divBdr>
            </w:div>
            <w:div w:id="1055352813">
              <w:marLeft w:val="0"/>
              <w:marRight w:val="0"/>
              <w:marTop w:val="0"/>
              <w:marBottom w:val="0"/>
              <w:divBdr>
                <w:top w:val="none" w:sz="0" w:space="0" w:color="auto"/>
                <w:left w:val="none" w:sz="0" w:space="0" w:color="auto"/>
                <w:bottom w:val="none" w:sz="0" w:space="0" w:color="auto"/>
                <w:right w:val="none" w:sz="0" w:space="0" w:color="auto"/>
              </w:divBdr>
            </w:div>
            <w:div w:id="618412340">
              <w:marLeft w:val="0"/>
              <w:marRight w:val="0"/>
              <w:marTop w:val="0"/>
              <w:marBottom w:val="0"/>
              <w:divBdr>
                <w:top w:val="none" w:sz="0" w:space="0" w:color="auto"/>
                <w:left w:val="none" w:sz="0" w:space="0" w:color="auto"/>
                <w:bottom w:val="none" w:sz="0" w:space="0" w:color="auto"/>
                <w:right w:val="none" w:sz="0" w:space="0" w:color="auto"/>
              </w:divBdr>
            </w:div>
            <w:div w:id="250359244">
              <w:marLeft w:val="0"/>
              <w:marRight w:val="0"/>
              <w:marTop w:val="0"/>
              <w:marBottom w:val="0"/>
              <w:divBdr>
                <w:top w:val="none" w:sz="0" w:space="0" w:color="auto"/>
                <w:left w:val="none" w:sz="0" w:space="0" w:color="auto"/>
                <w:bottom w:val="none" w:sz="0" w:space="0" w:color="auto"/>
                <w:right w:val="none" w:sz="0" w:space="0" w:color="auto"/>
              </w:divBdr>
            </w:div>
            <w:div w:id="171067846">
              <w:marLeft w:val="0"/>
              <w:marRight w:val="0"/>
              <w:marTop w:val="0"/>
              <w:marBottom w:val="0"/>
              <w:divBdr>
                <w:top w:val="none" w:sz="0" w:space="0" w:color="auto"/>
                <w:left w:val="none" w:sz="0" w:space="0" w:color="auto"/>
                <w:bottom w:val="none" w:sz="0" w:space="0" w:color="auto"/>
                <w:right w:val="none" w:sz="0" w:space="0" w:color="auto"/>
              </w:divBdr>
            </w:div>
            <w:div w:id="1116868129">
              <w:marLeft w:val="0"/>
              <w:marRight w:val="0"/>
              <w:marTop w:val="0"/>
              <w:marBottom w:val="0"/>
              <w:divBdr>
                <w:top w:val="none" w:sz="0" w:space="0" w:color="auto"/>
                <w:left w:val="none" w:sz="0" w:space="0" w:color="auto"/>
                <w:bottom w:val="none" w:sz="0" w:space="0" w:color="auto"/>
                <w:right w:val="none" w:sz="0" w:space="0" w:color="auto"/>
              </w:divBdr>
            </w:div>
            <w:div w:id="558251380">
              <w:marLeft w:val="0"/>
              <w:marRight w:val="0"/>
              <w:marTop w:val="0"/>
              <w:marBottom w:val="0"/>
              <w:divBdr>
                <w:top w:val="none" w:sz="0" w:space="0" w:color="auto"/>
                <w:left w:val="none" w:sz="0" w:space="0" w:color="auto"/>
                <w:bottom w:val="none" w:sz="0" w:space="0" w:color="auto"/>
                <w:right w:val="none" w:sz="0" w:space="0" w:color="auto"/>
              </w:divBdr>
            </w:div>
            <w:div w:id="778646492">
              <w:marLeft w:val="0"/>
              <w:marRight w:val="0"/>
              <w:marTop w:val="0"/>
              <w:marBottom w:val="0"/>
              <w:divBdr>
                <w:top w:val="none" w:sz="0" w:space="0" w:color="auto"/>
                <w:left w:val="none" w:sz="0" w:space="0" w:color="auto"/>
                <w:bottom w:val="none" w:sz="0" w:space="0" w:color="auto"/>
                <w:right w:val="none" w:sz="0" w:space="0" w:color="auto"/>
              </w:divBdr>
            </w:div>
            <w:div w:id="679740714">
              <w:marLeft w:val="0"/>
              <w:marRight w:val="0"/>
              <w:marTop w:val="0"/>
              <w:marBottom w:val="0"/>
              <w:divBdr>
                <w:top w:val="none" w:sz="0" w:space="0" w:color="auto"/>
                <w:left w:val="none" w:sz="0" w:space="0" w:color="auto"/>
                <w:bottom w:val="none" w:sz="0" w:space="0" w:color="auto"/>
                <w:right w:val="none" w:sz="0" w:space="0" w:color="auto"/>
              </w:divBdr>
            </w:div>
            <w:div w:id="480856148">
              <w:marLeft w:val="0"/>
              <w:marRight w:val="0"/>
              <w:marTop w:val="0"/>
              <w:marBottom w:val="0"/>
              <w:divBdr>
                <w:top w:val="none" w:sz="0" w:space="0" w:color="auto"/>
                <w:left w:val="none" w:sz="0" w:space="0" w:color="auto"/>
                <w:bottom w:val="none" w:sz="0" w:space="0" w:color="auto"/>
                <w:right w:val="none" w:sz="0" w:space="0" w:color="auto"/>
              </w:divBdr>
            </w:div>
            <w:div w:id="1366566426">
              <w:marLeft w:val="0"/>
              <w:marRight w:val="0"/>
              <w:marTop w:val="0"/>
              <w:marBottom w:val="0"/>
              <w:divBdr>
                <w:top w:val="none" w:sz="0" w:space="0" w:color="auto"/>
                <w:left w:val="none" w:sz="0" w:space="0" w:color="auto"/>
                <w:bottom w:val="none" w:sz="0" w:space="0" w:color="auto"/>
                <w:right w:val="none" w:sz="0" w:space="0" w:color="auto"/>
              </w:divBdr>
            </w:div>
            <w:div w:id="1355376781">
              <w:marLeft w:val="0"/>
              <w:marRight w:val="0"/>
              <w:marTop w:val="0"/>
              <w:marBottom w:val="0"/>
              <w:divBdr>
                <w:top w:val="none" w:sz="0" w:space="0" w:color="auto"/>
                <w:left w:val="none" w:sz="0" w:space="0" w:color="auto"/>
                <w:bottom w:val="none" w:sz="0" w:space="0" w:color="auto"/>
                <w:right w:val="none" w:sz="0" w:space="0" w:color="auto"/>
              </w:divBdr>
            </w:div>
            <w:div w:id="591819281">
              <w:marLeft w:val="0"/>
              <w:marRight w:val="0"/>
              <w:marTop w:val="0"/>
              <w:marBottom w:val="0"/>
              <w:divBdr>
                <w:top w:val="none" w:sz="0" w:space="0" w:color="auto"/>
                <w:left w:val="none" w:sz="0" w:space="0" w:color="auto"/>
                <w:bottom w:val="none" w:sz="0" w:space="0" w:color="auto"/>
                <w:right w:val="none" w:sz="0" w:space="0" w:color="auto"/>
              </w:divBdr>
            </w:div>
            <w:div w:id="487208609">
              <w:marLeft w:val="0"/>
              <w:marRight w:val="0"/>
              <w:marTop w:val="0"/>
              <w:marBottom w:val="0"/>
              <w:divBdr>
                <w:top w:val="none" w:sz="0" w:space="0" w:color="auto"/>
                <w:left w:val="none" w:sz="0" w:space="0" w:color="auto"/>
                <w:bottom w:val="none" w:sz="0" w:space="0" w:color="auto"/>
                <w:right w:val="none" w:sz="0" w:space="0" w:color="auto"/>
              </w:divBdr>
            </w:div>
            <w:div w:id="1406294209">
              <w:marLeft w:val="0"/>
              <w:marRight w:val="0"/>
              <w:marTop w:val="0"/>
              <w:marBottom w:val="0"/>
              <w:divBdr>
                <w:top w:val="none" w:sz="0" w:space="0" w:color="auto"/>
                <w:left w:val="none" w:sz="0" w:space="0" w:color="auto"/>
                <w:bottom w:val="none" w:sz="0" w:space="0" w:color="auto"/>
                <w:right w:val="none" w:sz="0" w:space="0" w:color="auto"/>
              </w:divBdr>
            </w:div>
            <w:div w:id="1995065016">
              <w:marLeft w:val="0"/>
              <w:marRight w:val="0"/>
              <w:marTop w:val="0"/>
              <w:marBottom w:val="0"/>
              <w:divBdr>
                <w:top w:val="none" w:sz="0" w:space="0" w:color="auto"/>
                <w:left w:val="none" w:sz="0" w:space="0" w:color="auto"/>
                <w:bottom w:val="none" w:sz="0" w:space="0" w:color="auto"/>
                <w:right w:val="none" w:sz="0" w:space="0" w:color="auto"/>
              </w:divBdr>
            </w:div>
            <w:div w:id="1610894514">
              <w:marLeft w:val="0"/>
              <w:marRight w:val="0"/>
              <w:marTop w:val="0"/>
              <w:marBottom w:val="0"/>
              <w:divBdr>
                <w:top w:val="none" w:sz="0" w:space="0" w:color="auto"/>
                <w:left w:val="none" w:sz="0" w:space="0" w:color="auto"/>
                <w:bottom w:val="none" w:sz="0" w:space="0" w:color="auto"/>
                <w:right w:val="none" w:sz="0" w:space="0" w:color="auto"/>
              </w:divBdr>
            </w:div>
          </w:divsChild>
        </w:div>
        <w:div w:id="293873858">
          <w:marLeft w:val="0"/>
          <w:marRight w:val="0"/>
          <w:marTop w:val="0"/>
          <w:marBottom w:val="0"/>
          <w:divBdr>
            <w:top w:val="none" w:sz="0" w:space="0" w:color="auto"/>
            <w:left w:val="none" w:sz="0" w:space="0" w:color="auto"/>
            <w:bottom w:val="none" w:sz="0" w:space="0" w:color="auto"/>
            <w:right w:val="none" w:sz="0" w:space="0" w:color="auto"/>
          </w:divBdr>
          <w:divsChild>
            <w:div w:id="2025743566">
              <w:marLeft w:val="0"/>
              <w:marRight w:val="0"/>
              <w:marTop w:val="0"/>
              <w:marBottom w:val="0"/>
              <w:divBdr>
                <w:top w:val="none" w:sz="0" w:space="0" w:color="auto"/>
                <w:left w:val="none" w:sz="0" w:space="0" w:color="auto"/>
                <w:bottom w:val="none" w:sz="0" w:space="0" w:color="auto"/>
                <w:right w:val="none" w:sz="0" w:space="0" w:color="auto"/>
              </w:divBdr>
            </w:div>
            <w:div w:id="1718578857">
              <w:marLeft w:val="0"/>
              <w:marRight w:val="0"/>
              <w:marTop w:val="0"/>
              <w:marBottom w:val="0"/>
              <w:divBdr>
                <w:top w:val="none" w:sz="0" w:space="0" w:color="auto"/>
                <w:left w:val="none" w:sz="0" w:space="0" w:color="auto"/>
                <w:bottom w:val="none" w:sz="0" w:space="0" w:color="auto"/>
                <w:right w:val="none" w:sz="0" w:space="0" w:color="auto"/>
              </w:divBdr>
            </w:div>
            <w:div w:id="1740053003">
              <w:marLeft w:val="0"/>
              <w:marRight w:val="0"/>
              <w:marTop w:val="0"/>
              <w:marBottom w:val="0"/>
              <w:divBdr>
                <w:top w:val="none" w:sz="0" w:space="0" w:color="auto"/>
                <w:left w:val="none" w:sz="0" w:space="0" w:color="auto"/>
                <w:bottom w:val="none" w:sz="0" w:space="0" w:color="auto"/>
                <w:right w:val="none" w:sz="0" w:space="0" w:color="auto"/>
              </w:divBdr>
            </w:div>
            <w:div w:id="1207183374">
              <w:marLeft w:val="0"/>
              <w:marRight w:val="0"/>
              <w:marTop w:val="0"/>
              <w:marBottom w:val="0"/>
              <w:divBdr>
                <w:top w:val="none" w:sz="0" w:space="0" w:color="auto"/>
                <w:left w:val="none" w:sz="0" w:space="0" w:color="auto"/>
                <w:bottom w:val="none" w:sz="0" w:space="0" w:color="auto"/>
                <w:right w:val="none" w:sz="0" w:space="0" w:color="auto"/>
              </w:divBdr>
            </w:div>
            <w:div w:id="513423113">
              <w:marLeft w:val="0"/>
              <w:marRight w:val="0"/>
              <w:marTop w:val="0"/>
              <w:marBottom w:val="0"/>
              <w:divBdr>
                <w:top w:val="none" w:sz="0" w:space="0" w:color="auto"/>
                <w:left w:val="none" w:sz="0" w:space="0" w:color="auto"/>
                <w:bottom w:val="none" w:sz="0" w:space="0" w:color="auto"/>
                <w:right w:val="none" w:sz="0" w:space="0" w:color="auto"/>
              </w:divBdr>
            </w:div>
            <w:div w:id="1723401452">
              <w:marLeft w:val="0"/>
              <w:marRight w:val="0"/>
              <w:marTop w:val="0"/>
              <w:marBottom w:val="0"/>
              <w:divBdr>
                <w:top w:val="none" w:sz="0" w:space="0" w:color="auto"/>
                <w:left w:val="none" w:sz="0" w:space="0" w:color="auto"/>
                <w:bottom w:val="none" w:sz="0" w:space="0" w:color="auto"/>
                <w:right w:val="none" w:sz="0" w:space="0" w:color="auto"/>
              </w:divBdr>
            </w:div>
            <w:div w:id="515583187">
              <w:marLeft w:val="0"/>
              <w:marRight w:val="0"/>
              <w:marTop w:val="0"/>
              <w:marBottom w:val="0"/>
              <w:divBdr>
                <w:top w:val="none" w:sz="0" w:space="0" w:color="auto"/>
                <w:left w:val="none" w:sz="0" w:space="0" w:color="auto"/>
                <w:bottom w:val="none" w:sz="0" w:space="0" w:color="auto"/>
                <w:right w:val="none" w:sz="0" w:space="0" w:color="auto"/>
              </w:divBdr>
            </w:div>
            <w:div w:id="1306088600">
              <w:marLeft w:val="0"/>
              <w:marRight w:val="0"/>
              <w:marTop w:val="0"/>
              <w:marBottom w:val="0"/>
              <w:divBdr>
                <w:top w:val="none" w:sz="0" w:space="0" w:color="auto"/>
                <w:left w:val="none" w:sz="0" w:space="0" w:color="auto"/>
                <w:bottom w:val="none" w:sz="0" w:space="0" w:color="auto"/>
                <w:right w:val="none" w:sz="0" w:space="0" w:color="auto"/>
              </w:divBdr>
            </w:div>
            <w:div w:id="1883134708">
              <w:marLeft w:val="0"/>
              <w:marRight w:val="0"/>
              <w:marTop w:val="0"/>
              <w:marBottom w:val="0"/>
              <w:divBdr>
                <w:top w:val="none" w:sz="0" w:space="0" w:color="auto"/>
                <w:left w:val="none" w:sz="0" w:space="0" w:color="auto"/>
                <w:bottom w:val="none" w:sz="0" w:space="0" w:color="auto"/>
                <w:right w:val="none" w:sz="0" w:space="0" w:color="auto"/>
              </w:divBdr>
            </w:div>
            <w:div w:id="1701542840">
              <w:marLeft w:val="0"/>
              <w:marRight w:val="0"/>
              <w:marTop w:val="0"/>
              <w:marBottom w:val="0"/>
              <w:divBdr>
                <w:top w:val="none" w:sz="0" w:space="0" w:color="auto"/>
                <w:left w:val="none" w:sz="0" w:space="0" w:color="auto"/>
                <w:bottom w:val="none" w:sz="0" w:space="0" w:color="auto"/>
                <w:right w:val="none" w:sz="0" w:space="0" w:color="auto"/>
              </w:divBdr>
            </w:div>
            <w:div w:id="549460217">
              <w:marLeft w:val="0"/>
              <w:marRight w:val="0"/>
              <w:marTop w:val="0"/>
              <w:marBottom w:val="0"/>
              <w:divBdr>
                <w:top w:val="none" w:sz="0" w:space="0" w:color="auto"/>
                <w:left w:val="none" w:sz="0" w:space="0" w:color="auto"/>
                <w:bottom w:val="none" w:sz="0" w:space="0" w:color="auto"/>
                <w:right w:val="none" w:sz="0" w:space="0" w:color="auto"/>
              </w:divBdr>
            </w:div>
            <w:div w:id="92094363">
              <w:marLeft w:val="0"/>
              <w:marRight w:val="0"/>
              <w:marTop w:val="0"/>
              <w:marBottom w:val="0"/>
              <w:divBdr>
                <w:top w:val="none" w:sz="0" w:space="0" w:color="auto"/>
                <w:left w:val="none" w:sz="0" w:space="0" w:color="auto"/>
                <w:bottom w:val="none" w:sz="0" w:space="0" w:color="auto"/>
                <w:right w:val="none" w:sz="0" w:space="0" w:color="auto"/>
              </w:divBdr>
            </w:div>
            <w:div w:id="978073581">
              <w:marLeft w:val="0"/>
              <w:marRight w:val="0"/>
              <w:marTop w:val="0"/>
              <w:marBottom w:val="0"/>
              <w:divBdr>
                <w:top w:val="none" w:sz="0" w:space="0" w:color="auto"/>
                <w:left w:val="none" w:sz="0" w:space="0" w:color="auto"/>
                <w:bottom w:val="none" w:sz="0" w:space="0" w:color="auto"/>
                <w:right w:val="none" w:sz="0" w:space="0" w:color="auto"/>
              </w:divBdr>
            </w:div>
            <w:div w:id="279461096">
              <w:marLeft w:val="0"/>
              <w:marRight w:val="0"/>
              <w:marTop w:val="0"/>
              <w:marBottom w:val="0"/>
              <w:divBdr>
                <w:top w:val="none" w:sz="0" w:space="0" w:color="auto"/>
                <w:left w:val="none" w:sz="0" w:space="0" w:color="auto"/>
                <w:bottom w:val="none" w:sz="0" w:space="0" w:color="auto"/>
                <w:right w:val="none" w:sz="0" w:space="0" w:color="auto"/>
              </w:divBdr>
            </w:div>
            <w:div w:id="646327690">
              <w:marLeft w:val="0"/>
              <w:marRight w:val="0"/>
              <w:marTop w:val="0"/>
              <w:marBottom w:val="0"/>
              <w:divBdr>
                <w:top w:val="none" w:sz="0" w:space="0" w:color="auto"/>
                <w:left w:val="none" w:sz="0" w:space="0" w:color="auto"/>
                <w:bottom w:val="none" w:sz="0" w:space="0" w:color="auto"/>
                <w:right w:val="none" w:sz="0" w:space="0" w:color="auto"/>
              </w:divBdr>
            </w:div>
            <w:div w:id="356083689">
              <w:marLeft w:val="0"/>
              <w:marRight w:val="0"/>
              <w:marTop w:val="0"/>
              <w:marBottom w:val="0"/>
              <w:divBdr>
                <w:top w:val="none" w:sz="0" w:space="0" w:color="auto"/>
                <w:left w:val="none" w:sz="0" w:space="0" w:color="auto"/>
                <w:bottom w:val="none" w:sz="0" w:space="0" w:color="auto"/>
                <w:right w:val="none" w:sz="0" w:space="0" w:color="auto"/>
              </w:divBdr>
            </w:div>
            <w:div w:id="2034649619">
              <w:marLeft w:val="0"/>
              <w:marRight w:val="0"/>
              <w:marTop w:val="0"/>
              <w:marBottom w:val="0"/>
              <w:divBdr>
                <w:top w:val="none" w:sz="0" w:space="0" w:color="auto"/>
                <w:left w:val="none" w:sz="0" w:space="0" w:color="auto"/>
                <w:bottom w:val="none" w:sz="0" w:space="0" w:color="auto"/>
                <w:right w:val="none" w:sz="0" w:space="0" w:color="auto"/>
              </w:divBdr>
            </w:div>
            <w:div w:id="1185248356">
              <w:marLeft w:val="0"/>
              <w:marRight w:val="0"/>
              <w:marTop w:val="0"/>
              <w:marBottom w:val="0"/>
              <w:divBdr>
                <w:top w:val="none" w:sz="0" w:space="0" w:color="auto"/>
                <w:left w:val="none" w:sz="0" w:space="0" w:color="auto"/>
                <w:bottom w:val="none" w:sz="0" w:space="0" w:color="auto"/>
                <w:right w:val="none" w:sz="0" w:space="0" w:color="auto"/>
              </w:divBdr>
            </w:div>
            <w:div w:id="1038698766">
              <w:marLeft w:val="0"/>
              <w:marRight w:val="0"/>
              <w:marTop w:val="0"/>
              <w:marBottom w:val="0"/>
              <w:divBdr>
                <w:top w:val="none" w:sz="0" w:space="0" w:color="auto"/>
                <w:left w:val="none" w:sz="0" w:space="0" w:color="auto"/>
                <w:bottom w:val="none" w:sz="0" w:space="0" w:color="auto"/>
                <w:right w:val="none" w:sz="0" w:space="0" w:color="auto"/>
              </w:divBdr>
            </w:div>
            <w:div w:id="1108041555">
              <w:marLeft w:val="0"/>
              <w:marRight w:val="0"/>
              <w:marTop w:val="0"/>
              <w:marBottom w:val="0"/>
              <w:divBdr>
                <w:top w:val="none" w:sz="0" w:space="0" w:color="auto"/>
                <w:left w:val="none" w:sz="0" w:space="0" w:color="auto"/>
                <w:bottom w:val="none" w:sz="0" w:space="0" w:color="auto"/>
                <w:right w:val="none" w:sz="0" w:space="0" w:color="auto"/>
              </w:divBdr>
            </w:div>
          </w:divsChild>
        </w:div>
        <w:div w:id="885221481">
          <w:marLeft w:val="0"/>
          <w:marRight w:val="0"/>
          <w:marTop w:val="0"/>
          <w:marBottom w:val="0"/>
          <w:divBdr>
            <w:top w:val="none" w:sz="0" w:space="0" w:color="auto"/>
            <w:left w:val="none" w:sz="0" w:space="0" w:color="auto"/>
            <w:bottom w:val="none" w:sz="0" w:space="0" w:color="auto"/>
            <w:right w:val="none" w:sz="0" w:space="0" w:color="auto"/>
          </w:divBdr>
        </w:div>
        <w:div w:id="909463621">
          <w:marLeft w:val="0"/>
          <w:marRight w:val="0"/>
          <w:marTop w:val="0"/>
          <w:marBottom w:val="0"/>
          <w:divBdr>
            <w:top w:val="none" w:sz="0" w:space="0" w:color="auto"/>
            <w:left w:val="none" w:sz="0" w:space="0" w:color="auto"/>
            <w:bottom w:val="none" w:sz="0" w:space="0" w:color="auto"/>
            <w:right w:val="none" w:sz="0" w:space="0" w:color="auto"/>
          </w:divBdr>
        </w:div>
        <w:div w:id="1984381228">
          <w:marLeft w:val="0"/>
          <w:marRight w:val="0"/>
          <w:marTop w:val="0"/>
          <w:marBottom w:val="0"/>
          <w:divBdr>
            <w:top w:val="none" w:sz="0" w:space="0" w:color="auto"/>
            <w:left w:val="none" w:sz="0" w:space="0" w:color="auto"/>
            <w:bottom w:val="none" w:sz="0" w:space="0" w:color="auto"/>
            <w:right w:val="none" w:sz="0" w:space="0" w:color="auto"/>
          </w:divBdr>
        </w:div>
        <w:div w:id="1243173904">
          <w:marLeft w:val="0"/>
          <w:marRight w:val="0"/>
          <w:marTop w:val="0"/>
          <w:marBottom w:val="0"/>
          <w:divBdr>
            <w:top w:val="none" w:sz="0" w:space="0" w:color="auto"/>
            <w:left w:val="none" w:sz="0" w:space="0" w:color="auto"/>
            <w:bottom w:val="none" w:sz="0" w:space="0" w:color="auto"/>
            <w:right w:val="none" w:sz="0" w:space="0" w:color="auto"/>
          </w:divBdr>
        </w:div>
        <w:div w:id="113181572">
          <w:marLeft w:val="0"/>
          <w:marRight w:val="0"/>
          <w:marTop w:val="0"/>
          <w:marBottom w:val="0"/>
          <w:divBdr>
            <w:top w:val="none" w:sz="0" w:space="0" w:color="auto"/>
            <w:left w:val="none" w:sz="0" w:space="0" w:color="auto"/>
            <w:bottom w:val="none" w:sz="0" w:space="0" w:color="auto"/>
            <w:right w:val="none" w:sz="0" w:space="0" w:color="auto"/>
          </w:divBdr>
        </w:div>
        <w:div w:id="1541622535">
          <w:marLeft w:val="0"/>
          <w:marRight w:val="0"/>
          <w:marTop w:val="0"/>
          <w:marBottom w:val="0"/>
          <w:divBdr>
            <w:top w:val="none" w:sz="0" w:space="0" w:color="auto"/>
            <w:left w:val="none" w:sz="0" w:space="0" w:color="auto"/>
            <w:bottom w:val="none" w:sz="0" w:space="0" w:color="auto"/>
            <w:right w:val="none" w:sz="0" w:space="0" w:color="auto"/>
          </w:divBdr>
        </w:div>
        <w:div w:id="1884633154">
          <w:marLeft w:val="0"/>
          <w:marRight w:val="0"/>
          <w:marTop w:val="0"/>
          <w:marBottom w:val="0"/>
          <w:divBdr>
            <w:top w:val="none" w:sz="0" w:space="0" w:color="auto"/>
            <w:left w:val="none" w:sz="0" w:space="0" w:color="auto"/>
            <w:bottom w:val="none" w:sz="0" w:space="0" w:color="auto"/>
            <w:right w:val="none" w:sz="0" w:space="0" w:color="auto"/>
          </w:divBdr>
        </w:div>
        <w:div w:id="1319917601">
          <w:marLeft w:val="0"/>
          <w:marRight w:val="0"/>
          <w:marTop w:val="0"/>
          <w:marBottom w:val="0"/>
          <w:divBdr>
            <w:top w:val="none" w:sz="0" w:space="0" w:color="auto"/>
            <w:left w:val="none" w:sz="0" w:space="0" w:color="auto"/>
            <w:bottom w:val="none" w:sz="0" w:space="0" w:color="auto"/>
            <w:right w:val="none" w:sz="0" w:space="0" w:color="auto"/>
          </w:divBdr>
        </w:div>
        <w:div w:id="116992669">
          <w:marLeft w:val="0"/>
          <w:marRight w:val="0"/>
          <w:marTop w:val="0"/>
          <w:marBottom w:val="0"/>
          <w:divBdr>
            <w:top w:val="none" w:sz="0" w:space="0" w:color="auto"/>
            <w:left w:val="none" w:sz="0" w:space="0" w:color="auto"/>
            <w:bottom w:val="none" w:sz="0" w:space="0" w:color="auto"/>
            <w:right w:val="none" w:sz="0" w:space="0" w:color="auto"/>
          </w:divBdr>
        </w:div>
        <w:div w:id="1824275341">
          <w:marLeft w:val="0"/>
          <w:marRight w:val="0"/>
          <w:marTop w:val="0"/>
          <w:marBottom w:val="0"/>
          <w:divBdr>
            <w:top w:val="none" w:sz="0" w:space="0" w:color="auto"/>
            <w:left w:val="none" w:sz="0" w:space="0" w:color="auto"/>
            <w:bottom w:val="none" w:sz="0" w:space="0" w:color="auto"/>
            <w:right w:val="none" w:sz="0" w:space="0" w:color="auto"/>
          </w:divBdr>
        </w:div>
        <w:div w:id="874387857">
          <w:marLeft w:val="0"/>
          <w:marRight w:val="0"/>
          <w:marTop w:val="0"/>
          <w:marBottom w:val="0"/>
          <w:divBdr>
            <w:top w:val="none" w:sz="0" w:space="0" w:color="auto"/>
            <w:left w:val="none" w:sz="0" w:space="0" w:color="auto"/>
            <w:bottom w:val="none" w:sz="0" w:space="0" w:color="auto"/>
            <w:right w:val="none" w:sz="0" w:space="0" w:color="auto"/>
          </w:divBdr>
        </w:div>
        <w:div w:id="1608386237">
          <w:marLeft w:val="0"/>
          <w:marRight w:val="0"/>
          <w:marTop w:val="0"/>
          <w:marBottom w:val="0"/>
          <w:divBdr>
            <w:top w:val="none" w:sz="0" w:space="0" w:color="auto"/>
            <w:left w:val="none" w:sz="0" w:space="0" w:color="auto"/>
            <w:bottom w:val="none" w:sz="0" w:space="0" w:color="auto"/>
            <w:right w:val="none" w:sz="0" w:space="0" w:color="auto"/>
          </w:divBdr>
        </w:div>
        <w:div w:id="470294026">
          <w:marLeft w:val="0"/>
          <w:marRight w:val="0"/>
          <w:marTop w:val="0"/>
          <w:marBottom w:val="0"/>
          <w:divBdr>
            <w:top w:val="none" w:sz="0" w:space="0" w:color="auto"/>
            <w:left w:val="none" w:sz="0" w:space="0" w:color="auto"/>
            <w:bottom w:val="none" w:sz="0" w:space="0" w:color="auto"/>
            <w:right w:val="none" w:sz="0" w:space="0" w:color="auto"/>
          </w:divBdr>
        </w:div>
        <w:div w:id="2131781786">
          <w:marLeft w:val="0"/>
          <w:marRight w:val="0"/>
          <w:marTop w:val="0"/>
          <w:marBottom w:val="0"/>
          <w:divBdr>
            <w:top w:val="none" w:sz="0" w:space="0" w:color="auto"/>
            <w:left w:val="none" w:sz="0" w:space="0" w:color="auto"/>
            <w:bottom w:val="none" w:sz="0" w:space="0" w:color="auto"/>
            <w:right w:val="none" w:sz="0" w:space="0" w:color="auto"/>
          </w:divBdr>
        </w:div>
        <w:div w:id="2033913773">
          <w:marLeft w:val="0"/>
          <w:marRight w:val="0"/>
          <w:marTop w:val="0"/>
          <w:marBottom w:val="0"/>
          <w:divBdr>
            <w:top w:val="none" w:sz="0" w:space="0" w:color="auto"/>
            <w:left w:val="none" w:sz="0" w:space="0" w:color="auto"/>
            <w:bottom w:val="none" w:sz="0" w:space="0" w:color="auto"/>
            <w:right w:val="none" w:sz="0" w:space="0" w:color="auto"/>
          </w:divBdr>
        </w:div>
        <w:div w:id="1762796413">
          <w:marLeft w:val="0"/>
          <w:marRight w:val="0"/>
          <w:marTop w:val="0"/>
          <w:marBottom w:val="0"/>
          <w:divBdr>
            <w:top w:val="none" w:sz="0" w:space="0" w:color="auto"/>
            <w:left w:val="none" w:sz="0" w:space="0" w:color="auto"/>
            <w:bottom w:val="none" w:sz="0" w:space="0" w:color="auto"/>
            <w:right w:val="none" w:sz="0" w:space="0" w:color="auto"/>
          </w:divBdr>
        </w:div>
        <w:div w:id="1958490614">
          <w:marLeft w:val="0"/>
          <w:marRight w:val="0"/>
          <w:marTop w:val="0"/>
          <w:marBottom w:val="0"/>
          <w:divBdr>
            <w:top w:val="none" w:sz="0" w:space="0" w:color="auto"/>
            <w:left w:val="none" w:sz="0" w:space="0" w:color="auto"/>
            <w:bottom w:val="none" w:sz="0" w:space="0" w:color="auto"/>
            <w:right w:val="none" w:sz="0" w:space="0" w:color="auto"/>
          </w:divBdr>
        </w:div>
        <w:div w:id="1316645329">
          <w:marLeft w:val="0"/>
          <w:marRight w:val="0"/>
          <w:marTop w:val="0"/>
          <w:marBottom w:val="0"/>
          <w:divBdr>
            <w:top w:val="none" w:sz="0" w:space="0" w:color="auto"/>
            <w:left w:val="none" w:sz="0" w:space="0" w:color="auto"/>
            <w:bottom w:val="none" w:sz="0" w:space="0" w:color="auto"/>
            <w:right w:val="none" w:sz="0" w:space="0" w:color="auto"/>
          </w:divBdr>
        </w:div>
        <w:div w:id="205144851">
          <w:marLeft w:val="0"/>
          <w:marRight w:val="0"/>
          <w:marTop w:val="0"/>
          <w:marBottom w:val="0"/>
          <w:divBdr>
            <w:top w:val="none" w:sz="0" w:space="0" w:color="auto"/>
            <w:left w:val="none" w:sz="0" w:space="0" w:color="auto"/>
            <w:bottom w:val="none" w:sz="0" w:space="0" w:color="auto"/>
            <w:right w:val="none" w:sz="0" w:space="0" w:color="auto"/>
          </w:divBdr>
        </w:div>
        <w:div w:id="1138645687">
          <w:marLeft w:val="0"/>
          <w:marRight w:val="0"/>
          <w:marTop w:val="0"/>
          <w:marBottom w:val="0"/>
          <w:divBdr>
            <w:top w:val="none" w:sz="0" w:space="0" w:color="auto"/>
            <w:left w:val="none" w:sz="0" w:space="0" w:color="auto"/>
            <w:bottom w:val="none" w:sz="0" w:space="0" w:color="auto"/>
            <w:right w:val="none" w:sz="0" w:space="0" w:color="auto"/>
          </w:divBdr>
        </w:div>
      </w:divsChild>
    </w:div>
    <w:div w:id="2142191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u.ac.uk/sheffield-institute-education-research" TargetMode="External"/><Relationship Id="rId18" Type="http://schemas.openxmlformats.org/officeDocument/2006/relationships/hyperlink" Target="https://www.shu.ac.uk/it-security/it-regulations-and-policies/data-encryption-policy" TargetMode="External"/><Relationship Id="rId26" Type="http://schemas.openxmlformats.org/officeDocument/2006/relationships/hyperlink" Target="https://eisf.shu.ac.uk/EISF2015/DisposalofIT.html" TargetMode="External"/><Relationship Id="rId39" Type="http://schemas.openxmlformats.org/officeDocument/2006/relationships/hyperlink" Target="https://eisf.shu.ac.uk/" TargetMode="External"/><Relationship Id="rId3" Type="http://schemas.openxmlformats.org/officeDocument/2006/relationships/customXml" Target="../customXml/item3.xml"/><Relationship Id="rId21" Type="http://schemas.openxmlformats.org/officeDocument/2006/relationships/hyperlink" Target="https://www.shu.ac.uk/about-this-website/privacy-policy/privacy-notices/privacy-notice-for-research" TargetMode="External"/><Relationship Id="rId34" Type="http://schemas.openxmlformats.org/officeDocument/2006/relationships/image" Target="media/image3.png"/><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community.jisc.ac.uk/library/acceptable-use-policy" TargetMode="External"/><Relationship Id="rId33" Type="http://schemas.microsoft.com/office/2018/08/relationships/commentsExtensible" Target="commentsExtensible.xml"/><Relationship Id="rId38" Type="http://schemas.openxmlformats.org/officeDocument/2006/relationships/hyperlink" Target="https://www.shu.ac.uk/about-this-website/freedom-of-information" TargetMode="External"/><Relationship Id="rId2" Type="http://schemas.openxmlformats.org/officeDocument/2006/relationships/customXml" Target="../customXml/item2.xml"/><Relationship Id="rId16" Type="http://schemas.openxmlformats.org/officeDocument/2006/relationships/hyperlink" Target="https://www.shu.ac.uk/about-this-website/privacy-policy/information-governance-policy" TargetMode="External"/><Relationship Id="rId20" Type="http://schemas.openxmlformats.org/officeDocument/2006/relationships/hyperlink" Target="https://www.shu.ac.uk/about-this-website/privacy-policy/privacy-notices/privacy-notice-for-students" TargetMode="External"/><Relationship Id="rId29" Type="http://schemas.openxmlformats.org/officeDocument/2006/relationships/hyperlink" Target="https://eisf.shu.ac.uk/EISF2015/ManagingInformationSecurityIncidents.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isf.shu.ac.uk/EISF2015/RegulationsForTheUseOfITRegs.html" TargetMode="External"/><Relationship Id="rId32" Type="http://schemas.microsoft.com/office/2016/09/relationships/commentsIds" Target="commentsIds.xml"/><Relationship Id="rId37" Type="http://schemas.openxmlformats.org/officeDocument/2006/relationships/hyperlink" Target="https://www.shu.ac.uk/about-this-website/privacy-policy" TargetMode="External"/><Relationship Id="rId40" Type="http://schemas.openxmlformats.org/officeDocument/2006/relationships/hyperlink" Target="https://eisf.shu.ac.uk/EISF2015/RegulationsForTheUseOfITRegs.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hu.ac.uk/about-this-website/privacy-policy/information-governance-policy" TargetMode="External"/><Relationship Id="rId23" Type="http://schemas.openxmlformats.org/officeDocument/2006/relationships/hyperlink" Target="https://eisf.shu.ac.uk/pdf/AccessControlandAccountManagementPolicy.pdf" TargetMode="External"/><Relationship Id="rId28" Type="http://schemas.openxmlformats.org/officeDocument/2006/relationships/hyperlink" Target="https://eisf.shu.ac.uk/EISF2015/ElectronicDataEncryption.html" TargetMode="External"/><Relationship Id="rId36" Type="http://schemas.openxmlformats.org/officeDocument/2006/relationships/hyperlink" Target="https://www.shu.ac.uk/about-this-website/privacy-policy/information-governance-policy" TargetMode="External"/><Relationship Id="rId10" Type="http://schemas.openxmlformats.org/officeDocument/2006/relationships/endnotes" Target="endnotes.xml"/><Relationship Id="rId19" Type="http://schemas.openxmlformats.org/officeDocument/2006/relationships/hyperlink" Target="https://www.shu.ac.uk/about-this-website/privacy-policy/privacy-notices/privacy-notice-for-staff" TargetMode="External"/><Relationship Id="rId31" Type="http://schemas.microsoft.com/office/2011/relationships/commentsExtended" Target="commentsExtended.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about-the-ico/what-we-do/register-of-fee-payers/" TargetMode="External"/><Relationship Id="rId22" Type="http://schemas.openxmlformats.org/officeDocument/2006/relationships/hyperlink" Target="https://www.shu.ac.uk/it-security/it-regulations-and-policies/working-off-campus" TargetMode="External"/><Relationship Id="rId27" Type="http://schemas.openxmlformats.org/officeDocument/2006/relationships/hyperlink" Target="https://eisf.shu.ac.uk/EISF2015/PasswordPolicy.html" TargetMode="External"/><Relationship Id="rId30" Type="http://schemas.openxmlformats.org/officeDocument/2006/relationships/comments" Target="comments.xml"/><Relationship Id="rId35" Type="http://schemas.openxmlformats.org/officeDocument/2006/relationships/image" Target="media/image4.pn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151E7327BD7F42B5B297990F7890C9" ma:contentTypeVersion="11" ma:contentTypeDescription="Create a new document." ma:contentTypeScope="" ma:versionID="4861d8f68fe1cd35e34f8f3d92bf1567">
  <xsd:schema xmlns:xsd="http://www.w3.org/2001/XMLSchema" xmlns:xs="http://www.w3.org/2001/XMLSchema" xmlns:p="http://schemas.microsoft.com/office/2006/metadata/properties" xmlns:ns1="http://schemas.microsoft.com/sharepoint/v3" xmlns:ns2="17335414-664a-494f-b55c-108cc6415f91" targetNamespace="http://schemas.microsoft.com/office/2006/metadata/properties" ma:root="true" ma:fieldsID="3d800b304fa3f2476459f4d018acd483" ns1:_="" ns2:_="">
    <xsd:import namespace="http://schemas.microsoft.com/sharepoint/v3"/>
    <xsd:import namespace="17335414-664a-494f-b55c-108cc6415f9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35414-664a-494f-b55c-108cc6415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4B4A1-3946-4520-B203-FC98370828A2}">
  <ds:schemaRefs>
    <ds:schemaRef ds:uri="http://schemas.openxmlformats.org/officeDocument/2006/bibliography"/>
  </ds:schemaRefs>
</ds:datastoreItem>
</file>

<file path=customXml/itemProps2.xml><?xml version="1.0" encoding="utf-8"?>
<ds:datastoreItem xmlns:ds="http://schemas.openxmlformats.org/officeDocument/2006/customXml" ds:itemID="{7B752464-D386-48F3-BC8C-D8CEF131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35414-664a-494f-b55c-108cc6415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D9F36-0EBD-4B1A-9FC4-161A6AEAA0C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069F0B-1A6E-4324-85A7-6AEB2E2CA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4603</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dc:creator>
  <cp:keywords/>
  <dc:description/>
  <cp:lastModifiedBy>Speed, Nick</cp:lastModifiedBy>
  <cp:revision>2</cp:revision>
  <dcterms:created xsi:type="dcterms:W3CDTF">2026-05-12T06:16:00Z</dcterms:created>
  <dcterms:modified xsi:type="dcterms:W3CDTF">2026-05-12T06:16:00Z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0x01010073151E7327BD7F42B5B297990F7890C9</vt:lpwstr>
  </property>
  <property fmtid="{D5CDD505-2E9C-101B-9397-08002B2CF9AE}" pid="4" name="Order">
    <vt:r8>500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